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D43" w:rsidRPr="00BC6711" w:rsidRDefault="007E7D43" w:rsidP="007E7D4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7E7D43" w:rsidRDefault="007E7D43" w:rsidP="007E7D43">
      <w:pPr>
        <w:pStyle w:val="a"/>
        <w:jc w:val="both"/>
        <w:rPr>
          <w:rFonts w:ascii="Arial" w:hAnsi="Arial" w:cs="Arial"/>
          <w:b w:val="0"/>
        </w:rPr>
      </w:pPr>
    </w:p>
    <w:p w:rsidR="007E7D43" w:rsidRPr="007E7D43" w:rsidRDefault="007E7D43" w:rsidP="007E7D43">
      <w:pPr>
        <w:pStyle w:val="a"/>
        <w:jc w:val="both"/>
        <w:rPr>
          <w:rFonts w:ascii="Arial" w:hAnsi="Arial" w:cs="Arial"/>
          <w:b w:val="0"/>
        </w:rPr>
      </w:pPr>
      <w:r w:rsidRPr="007E7D43">
        <w:rPr>
          <w:rFonts w:ascii="Arial" w:hAnsi="Arial" w:cs="Arial"/>
          <w:b w:val="0"/>
        </w:rPr>
        <w:t>Providencia:</w:t>
      </w:r>
      <w:r>
        <w:rPr>
          <w:rFonts w:ascii="Arial" w:hAnsi="Arial" w:cs="Arial"/>
          <w:b w:val="0"/>
        </w:rPr>
        <w:tab/>
      </w:r>
      <w:r w:rsidRPr="007E7D43">
        <w:rPr>
          <w:rFonts w:ascii="Arial" w:hAnsi="Arial" w:cs="Arial"/>
          <w:b w:val="0"/>
        </w:rPr>
        <w:tab/>
      </w:r>
      <w:r w:rsidR="008E1203" w:rsidRPr="008E1203">
        <w:rPr>
          <w:rFonts w:ascii="Arial" w:hAnsi="Arial" w:cs="Arial"/>
        </w:rPr>
        <w:t>Auto de Segunda Instancia, jueves 25 de octubre de 2018</w:t>
      </w:r>
    </w:p>
    <w:p w:rsidR="007E7D43" w:rsidRPr="007E7D43" w:rsidRDefault="007E7D43" w:rsidP="007E7D43">
      <w:pPr>
        <w:pStyle w:val="a"/>
        <w:jc w:val="both"/>
        <w:rPr>
          <w:rFonts w:ascii="Arial" w:hAnsi="Arial" w:cs="Arial"/>
          <w:b w:val="0"/>
        </w:rPr>
      </w:pPr>
      <w:r w:rsidRPr="007E7D43">
        <w:rPr>
          <w:rFonts w:ascii="Arial" w:hAnsi="Arial" w:cs="Arial"/>
          <w:b w:val="0"/>
        </w:rPr>
        <w:t>Radicación Nro.</w:t>
      </w:r>
      <w:r w:rsidRPr="007E7D43">
        <w:rPr>
          <w:rFonts w:ascii="Arial" w:hAnsi="Arial" w:cs="Arial"/>
          <w:b w:val="0"/>
        </w:rPr>
        <w:tab/>
        <w:t>66001-31-05-00</w:t>
      </w:r>
      <w:r w:rsidR="007A30CB">
        <w:rPr>
          <w:rFonts w:ascii="Arial" w:hAnsi="Arial" w:cs="Arial"/>
          <w:b w:val="0"/>
        </w:rPr>
        <w:t>2</w:t>
      </w:r>
      <w:r w:rsidRPr="007E7D43">
        <w:rPr>
          <w:rFonts w:ascii="Arial" w:hAnsi="Arial" w:cs="Arial"/>
          <w:b w:val="0"/>
        </w:rPr>
        <w:t>-2017-00</w:t>
      </w:r>
      <w:r w:rsidR="009A4E13">
        <w:rPr>
          <w:rFonts w:ascii="Arial" w:hAnsi="Arial" w:cs="Arial"/>
          <w:b w:val="0"/>
        </w:rPr>
        <w:t>239</w:t>
      </w:r>
      <w:r w:rsidRPr="007E7D43">
        <w:rPr>
          <w:rFonts w:ascii="Arial" w:hAnsi="Arial" w:cs="Arial"/>
          <w:b w:val="0"/>
        </w:rPr>
        <w:t>-01</w:t>
      </w:r>
    </w:p>
    <w:p w:rsidR="007E7D43" w:rsidRPr="007E7D43" w:rsidRDefault="007E7D43" w:rsidP="007E7D43">
      <w:pPr>
        <w:pStyle w:val="a"/>
        <w:jc w:val="both"/>
        <w:rPr>
          <w:rFonts w:ascii="Arial" w:hAnsi="Arial" w:cs="Arial"/>
          <w:b w:val="0"/>
        </w:rPr>
      </w:pPr>
      <w:r w:rsidRPr="007E7D43">
        <w:rPr>
          <w:rFonts w:ascii="Arial" w:hAnsi="Arial" w:cs="Arial"/>
          <w:b w:val="0"/>
        </w:rPr>
        <w:t>Proceso</w:t>
      </w:r>
      <w:r w:rsidRPr="007E7D43">
        <w:rPr>
          <w:rFonts w:ascii="Arial" w:hAnsi="Arial" w:cs="Arial"/>
          <w:b w:val="0"/>
        </w:rPr>
        <w:tab/>
      </w:r>
      <w:r w:rsidRPr="007E7D43">
        <w:rPr>
          <w:rFonts w:ascii="Arial" w:hAnsi="Arial" w:cs="Arial"/>
          <w:b w:val="0"/>
        </w:rPr>
        <w:tab/>
        <w:t>Ordinario Laboral</w:t>
      </w:r>
    </w:p>
    <w:p w:rsidR="007E7D43" w:rsidRPr="007E7D43" w:rsidRDefault="007E7D43" w:rsidP="007E7D43">
      <w:pPr>
        <w:pStyle w:val="a"/>
        <w:jc w:val="both"/>
        <w:rPr>
          <w:rFonts w:ascii="Arial" w:hAnsi="Arial" w:cs="Arial"/>
          <w:b w:val="0"/>
        </w:rPr>
      </w:pPr>
      <w:r w:rsidRPr="007E7D43">
        <w:rPr>
          <w:rFonts w:ascii="Arial" w:hAnsi="Arial" w:cs="Arial"/>
          <w:b w:val="0"/>
        </w:rPr>
        <w:t>Demandante:</w:t>
      </w:r>
      <w:r w:rsidRPr="007E7D43">
        <w:rPr>
          <w:rFonts w:ascii="Arial" w:hAnsi="Arial" w:cs="Arial"/>
          <w:b w:val="0"/>
        </w:rPr>
        <w:tab/>
      </w:r>
      <w:r w:rsidRPr="007E7D43">
        <w:rPr>
          <w:rFonts w:ascii="Arial" w:hAnsi="Arial" w:cs="Arial"/>
          <w:b w:val="0"/>
        </w:rPr>
        <w:tab/>
        <w:t>Orlando Antonio Giraldo Hernández</w:t>
      </w:r>
    </w:p>
    <w:p w:rsidR="007E7D43" w:rsidRPr="007E7D43" w:rsidRDefault="007E7D43" w:rsidP="007E7D43">
      <w:pPr>
        <w:pStyle w:val="a"/>
        <w:jc w:val="both"/>
        <w:rPr>
          <w:rFonts w:ascii="Arial" w:hAnsi="Arial" w:cs="Arial"/>
          <w:b w:val="0"/>
        </w:rPr>
      </w:pPr>
      <w:r w:rsidRPr="007E7D43">
        <w:rPr>
          <w:rFonts w:ascii="Arial" w:hAnsi="Arial" w:cs="Arial"/>
          <w:b w:val="0"/>
        </w:rPr>
        <w:t>Demandados:</w:t>
      </w:r>
      <w:r w:rsidRPr="007E7D43">
        <w:rPr>
          <w:rFonts w:ascii="Arial" w:hAnsi="Arial" w:cs="Arial"/>
          <w:b w:val="0"/>
        </w:rPr>
        <w:tab/>
      </w:r>
      <w:r w:rsidRPr="007E7D43">
        <w:rPr>
          <w:rFonts w:ascii="Arial" w:hAnsi="Arial" w:cs="Arial"/>
          <w:b w:val="0"/>
        </w:rPr>
        <w:tab/>
        <w:t>Municipio de Pereira</w:t>
      </w:r>
    </w:p>
    <w:p w:rsidR="007E7D43" w:rsidRPr="007E7D43" w:rsidRDefault="007E7D43" w:rsidP="007E7D43">
      <w:pPr>
        <w:pStyle w:val="a"/>
        <w:jc w:val="both"/>
        <w:rPr>
          <w:rFonts w:ascii="Arial" w:hAnsi="Arial" w:cs="Arial"/>
          <w:b w:val="0"/>
        </w:rPr>
      </w:pPr>
      <w:r w:rsidRPr="007E7D43">
        <w:rPr>
          <w:rFonts w:ascii="Arial" w:hAnsi="Arial" w:cs="Arial"/>
          <w:b w:val="0"/>
        </w:rPr>
        <w:t>Magistrado Ponente:</w:t>
      </w:r>
      <w:r w:rsidR="00485871">
        <w:rPr>
          <w:rFonts w:ascii="Arial" w:hAnsi="Arial" w:cs="Arial"/>
          <w:b w:val="0"/>
        </w:rPr>
        <w:tab/>
      </w:r>
      <w:r w:rsidRPr="007E7D43">
        <w:rPr>
          <w:rFonts w:ascii="Arial" w:hAnsi="Arial" w:cs="Arial"/>
          <w:b w:val="0"/>
        </w:rPr>
        <w:t>Francisco Javier Tamayo Tabares</w:t>
      </w:r>
    </w:p>
    <w:p w:rsidR="007E7D43" w:rsidRPr="007E7D43" w:rsidRDefault="007E7D43" w:rsidP="007E7D43">
      <w:pPr>
        <w:pStyle w:val="a"/>
        <w:jc w:val="both"/>
        <w:rPr>
          <w:rFonts w:ascii="Arial" w:hAnsi="Arial" w:cs="Arial"/>
          <w:b w:val="0"/>
        </w:rPr>
      </w:pPr>
      <w:r w:rsidRPr="007E7D43">
        <w:rPr>
          <w:rFonts w:ascii="Arial" w:hAnsi="Arial" w:cs="Arial"/>
          <w:b w:val="0"/>
        </w:rPr>
        <w:t>Juzgado de origen:</w:t>
      </w:r>
      <w:r w:rsidRPr="007E7D43">
        <w:rPr>
          <w:rFonts w:ascii="Arial" w:hAnsi="Arial" w:cs="Arial"/>
          <w:b w:val="0"/>
        </w:rPr>
        <w:tab/>
        <w:t xml:space="preserve">Juzgado </w:t>
      </w:r>
      <w:r w:rsidR="007A30CB">
        <w:rPr>
          <w:rFonts w:ascii="Arial" w:hAnsi="Arial" w:cs="Arial"/>
          <w:b w:val="0"/>
        </w:rPr>
        <w:t xml:space="preserve">Segundo </w:t>
      </w:r>
      <w:r w:rsidRPr="007E7D43">
        <w:rPr>
          <w:rFonts w:ascii="Arial" w:hAnsi="Arial" w:cs="Arial"/>
          <w:b w:val="0"/>
        </w:rPr>
        <w:t>Laboral del Circuito</w:t>
      </w:r>
    </w:p>
    <w:p w:rsidR="007E7D43" w:rsidRPr="005677BF" w:rsidRDefault="007E7D43" w:rsidP="007E7D43">
      <w:pPr>
        <w:pStyle w:val="a"/>
        <w:jc w:val="both"/>
        <w:rPr>
          <w:rFonts w:ascii="Arial" w:hAnsi="Arial" w:cs="Arial"/>
          <w:b w:val="0"/>
        </w:rPr>
      </w:pPr>
    </w:p>
    <w:p w:rsidR="007E7D43" w:rsidRPr="00BC6711" w:rsidRDefault="007E7D43" w:rsidP="007E7D43">
      <w:pPr>
        <w:pStyle w:val="Sinespaciado"/>
        <w:jc w:val="both"/>
        <w:rPr>
          <w:rFonts w:ascii="Arial" w:hAnsi="Arial" w:cs="Arial"/>
          <w:b/>
          <w:sz w:val="20"/>
          <w:szCs w:val="20"/>
        </w:rPr>
      </w:pPr>
      <w:r w:rsidRPr="00BC6711">
        <w:rPr>
          <w:rFonts w:ascii="Arial" w:hAnsi="Arial" w:cs="Arial"/>
          <w:b/>
          <w:bCs/>
          <w:iCs/>
          <w:sz w:val="20"/>
          <w:szCs w:val="20"/>
          <w:lang w:eastAsia="fr-FR"/>
        </w:rPr>
        <w:t>TEMAS:</w:t>
      </w:r>
      <w:r w:rsidRPr="00BC6711">
        <w:rPr>
          <w:rFonts w:ascii="Arial" w:hAnsi="Arial" w:cs="Arial"/>
          <w:b/>
          <w:bCs/>
          <w:iCs/>
          <w:sz w:val="20"/>
          <w:szCs w:val="20"/>
          <w:lang w:eastAsia="fr-FR"/>
        </w:rPr>
        <w:tab/>
      </w:r>
      <w:r>
        <w:rPr>
          <w:rFonts w:ascii="Arial" w:hAnsi="Arial" w:cs="Arial"/>
          <w:b/>
          <w:bCs/>
          <w:iCs/>
          <w:sz w:val="20"/>
          <w:szCs w:val="20"/>
          <w:lang w:eastAsia="fr-FR"/>
        </w:rPr>
        <w:t>EXCEPCIÓN PREVIA</w:t>
      </w:r>
      <w:r w:rsidR="00DA46D1">
        <w:rPr>
          <w:rFonts w:ascii="Arial" w:hAnsi="Arial" w:cs="Arial"/>
          <w:b/>
          <w:bCs/>
          <w:iCs/>
          <w:sz w:val="20"/>
          <w:szCs w:val="20"/>
          <w:lang w:eastAsia="fr-FR"/>
        </w:rPr>
        <w:t xml:space="preserve"> / FALTA DE JURISDICCIÓN / </w:t>
      </w:r>
      <w:r w:rsidR="00863BF1">
        <w:rPr>
          <w:rFonts w:ascii="Arial" w:hAnsi="Arial" w:cs="Arial"/>
          <w:b/>
          <w:bCs/>
          <w:iCs/>
          <w:sz w:val="20"/>
          <w:szCs w:val="20"/>
          <w:lang w:eastAsia="fr-FR"/>
        </w:rPr>
        <w:t>DETERMINAR LA COMPETENCIA POR LA JURISDICCIÓN NO ES FACULTAD DE LAS PARTES /</w:t>
      </w:r>
      <w:r w:rsidR="00127AF8">
        <w:rPr>
          <w:rFonts w:ascii="Arial" w:hAnsi="Arial" w:cs="Arial"/>
          <w:b/>
          <w:bCs/>
          <w:iCs/>
          <w:sz w:val="20"/>
          <w:szCs w:val="20"/>
          <w:lang w:eastAsia="fr-FR"/>
        </w:rPr>
        <w:t xml:space="preserve"> EM</w:t>
      </w:r>
      <w:r w:rsidR="00863BF1">
        <w:rPr>
          <w:rFonts w:ascii="Arial" w:hAnsi="Arial" w:cs="Arial"/>
          <w:b/>
          <w:bCs/>
          <w:iCs/>
          <w:sz w:val="20"/>
          <w:szCs w:val="20"/>
          <w:lang w:eastAsia="fr-FR"/>
        </w:rPr>
        <w:t xml:space="preserve">PLEADO DEL MUNICIPIO / </w:t>
      </w:r>
      <w:r w:rsidR="00127AF8">
        <w:rPr>
          <w:rFonts w:ascii="Arial" w:hAnsi="Arial" w:cs="Arial"/>
          <w:b/>
          <w:bCs/>
          <w:iCs/>
          <w:sz w:val="20"/>
          <w:szCs w:val="20"/>
          <w:lang w:eastAsia="fr-FR"/>
        </w:rPr>
        <w:t xml:space="preserve">CONTROL Y RECUPERACIÓN DEL ESPACIO </w:t>
      </w:r>
      <w:r w:rsidR="00441E62">
        <w:rPr>
          <w:rFonts w:ascii="Arial" w:hAnsi="Arial" w:cs="Arial"/>
          <w:b/>
          <w:bCs/>
          <w:iCs/>
          <w:sz w:val="20"/>
          <w:szCs w:val="20"/>
          <w:lang w:eastAsia="fr-FR"/>
        </w:rPr>
        <w:t>PÚBLICO / ES TRABAJADOR OFICIAL / SE DECLARA PROBADA.</w:t>
      </w:r>
    </w:p>
    <w:p w:rsidR="007E7D43" w:rsidRDefault="007E7D43" w:rsidP="007E7D43">
      <w:pPr>
        <w:pStyle w:val="a"/>
        <w:jc w:val="both"/>
        <w:rPr>
          <w:rFonts w:ascii="Arial" w:hAnsi="Arial" w:cs="Arial"/>
          <w:b w:val="0"/>
        </w:rPr>
      </w:pPr>
    </w:p>
    <w:p w:rsidR="00863BF1" w:rsidRPr="00863BF1" w:rsidRDefault="00863BF1" w:rsidP="00863BF1">
      <w:pPr>
        <w:pStyle w:val="a"/>
        <w:jc w:val="both"/>
        <w:rPr>
          <w:rFonts w:ascii="Arial" w:hAnsi="Arial" w:cs="Arial"/>
          <w:b w:val="0"/>
        </w:rPr>
      </w:pPr>
      <w:r w:rsidRPr="00863BF1">
        <w:rPr>
          <w:rFonts w:ascii="Arial" w:hAnsi="Arial" w:cs="Arial"/>
          <w:b w:val="0"/>
        </w:rPr>
        <w:t xml:space="preserve">… cuando la codificación adjetiva laboral disciplina que dentro de su ámbito competencial comprende: las controversias originadas directa o indirectamente en un contrato de trabajo, siendo que éste, en el marco de los servidores públicos, sólo se puede celebrar con los trabajadores oficiales, preciso es entonces, determinar, si dentro de esa última clasificación se encuentran aquellos, que desarrollan actividades relacionadas con el control y la recuperación del espacio público, funciones  que son las que alega el actor haber desempeñado al servicio del Municipio accionado.  </w:t>
      </w:r>
    </w:p>
    <w:p w:rsidR="00863BF1" w:rsidRPr="00863BF1" w:rsidRDefault="00863BF1" w:rsidP="00863BF1">
      <w:pPr>
        <w:pStyle w:val="a"/>
        <w:jc w:val="both"/>
        <w:rPr>
          <w:rFonts w:ascii="Arial" w:hAnsi="Arial" w:cs="Arial"/>
          <w:b w:val="0"/>
        </w:rPr>
      </w:pPr>
    </w:p>
    <w:p w:rsidR="00863BF1" w:rsidRPr="00863BF1" w:rsidRDefault="00863BF1" w:rsidP="00863BF1">
      <w:pPr>
        <w:pStyle w:val="a"/>
        <w:jc w:val="both"/>
        <w:rPr>
          <w:rFonts w:ascii="Arial" w:hAnsi="Arial" w:cs="Arial"/>
          <w:b w:val="0"/>
        </w:rPr>
      </w:pPr>
      <w:r w:rsidRPr="00863BF1">
        <w:rPr>
          <w:rFonts w:ascii="Arial" w:hAnsi="Arial" w:cs="Arial"/>
          <w:b w:val="0"/>
        </w:rPr>
        <w:t>En otros términos, si la relación que unió al actor con el ente territorial demandado, fue gobernada por un contrato de trabajo, o por una relación legal o reglamentaria, aspecto que como se destaca en adelante lo define y reglamenta la Ley, y no los propios protagonistas del contrato; puesto que uno y otro, en común tienen la prestación de un servicio, esto es, la existencia de una relación de carácter laboral, cuyo conocimiento de la jurisdicción ordinaria laboral o de la contenciosa, dependerá de si se trata de un trabajador oficial o la de un empleado público. (…)</w:t>
      </w:r>
    </w:p>
    <w:p w:rsidR="00863BF1" w:rsidRDefault="00863BF1" w:rsidP="007E7D43">
      <w:pPr>
        <w:pStyle w:val="a"/>
        <w:jc w:val="both"/>
        <w:rPr>
          <w:rFonts w:ascii="Arial" w:hAnsi="Arial" w:cs="Arial"/>
          <w:b w:val="0"/>
        </w:rPr>
      </w:pPr>
    </w:p>
    <w:p w:rsidR="00863BF1" w:rsidRPr="00863BF1" w:rsidRDefault="00863BF1" w:rsidP="00863BF1">
      <w:pPr>
        <w:pStyle w:val="a"/>
        <w:jc w:val="both"/>
        <w:rPr>
          <w:rFonts w:ascii="Arial" w:hAnsi="Arial" w:cs="Arial"/>
          <w:b w:val="0"/>
        </w:rPr>
      </w:pPr>
      <w:r w:rsidRPr="00863BF1">
        <w:rPr>
          <w:rFonts w:ascii="Arial" w:hAnsi="Arial" w:cs="Arial"/>
          <w:b w:val="0"/>
        </w:rPr>
        <w:t xml:space="preserve">En este punto, resulta importante precisar que pese a que esta Sala de Decisión en un principio avaló la tesis sostenida por la a-quo, en torno a que era suficiente que el pretensor del litigio en su demanda manifestara que es trabajador oficial para revestir de jurisdicción a la justicia ordinaria laboral, sin perjuicio de que en la sentencia, al estudiarse el punto como uno de los extremos de la </w:t>
      </w:r>
      <w:proofErr w:type="spellStart"/>
      <w:r w:rsidRPr="00863BF1">
        <w:rPr>
          <w:rFonts w:ascii="Arial" w:hAnsi="Arial" w:cs="Arial"/>
          <w:b w:val="0"/>
        </w:rPr>
        <w:t>litis</w:t>
      </w:r>
      <w:proofErr w:type="spellEnd"/>
      <w:r w:rsidRPr="00863BF1">
        <w:rPr>
          <w:rFonts w:ascii="Arial" w:hAnsi="Arial" w:cs="Arial"/>
          <w:b w:val="0"/>
        </w:rPr>
        <w:t xml:space="preserve">, se arribase a conclusión diferente y como consecuencia se absolviera al demandado por no haberse acreditado la condición de trabajador oficial, lo cierto es que el tema fue replanteado en actuación del 11 de marzo de 2014, dentro del proceso con radicación 2012-00112-01, en el que se estimó que lo pertinente en este tipo de eventos, es que una vez el operador judicial detecte el equivocado camino por el que ha transitado la controversia, disponga antes de dictar sentencia, el envío de las diligencias a la autoridad competente, tal como lo preceptúa el artículo 101 del </w:t>
      </w:r>
      <w:proofErr w:type="spellStart"/>
      <w:r w:rsidRPr="00863BF1">
        <w:rPr>
          <w:rFonts w:ascii="Arial" w:hAnsi="Arial" w:cs="Arial"/>
          <w:b w:val="0"/>
        </w:rPr>
        <w:t>CGP</w:t>
      </w:r>
      <w:proofErr w:type="spellEnd"/>
      <w:r w:rsidRPr="00863BF1">
        <w:rPr>
          <w:rFonts w:ascii="Arial" w:hAnsi="Arial" w:cs="Arial"/>
          <w:b w:val="0"/>
        </w:rPr>
        <w:t xml:space="preserve">, de aplicación por la integración normativa autorizada en el artículo 145 de la obra homóloga laboral.  </w:t>
      </w:r>
    </w:p>
    <w:p w:rsidR="007E7D43" w:rsidRDefault="007E7D43" w:rsidP="007E7D43">
      <w:pPr>
        <w:pStyle w:val="a"/>
        <w:jc w:val="both"/>
        <w:rPr>
          <w:rFonts w:ascii="Arial" w:hAnsi="Arial" w:cs="Arial"/>
          <w:b w:val="0"/>
        </w:rPr>
      </w:pPr>
    </w:p>
    <w:p w:rsidR="00485871" w:rsidRPr="00485871" w:rsidRDefault="00485871" w:rsidP="00485871">
      <w:pPr>
        <w:pStyle w:val="a"/>
        <w:jc w:val="both"/>
        <w:rPr>
          <w:rFonts w:ascii="Arial" w:hAnsi="Arial" w:cs="Arial"/>
          <w:b w:val="0"/>
        </w:rPr>
      </w:pPr>
    </w:p>
    <w:p w:rsidR="00485871" w:rsidRPr="00485871" w:rsidRDefault="00485871" w:rsidP="00485871">
      <w:pPr>
        <w:pStyle w:val="a"/>
        <w:jc w:val="both"/>
        <w:rPr>
          <w:rFonts w:ascii="Arial" w:hAnsi="Arial" w:cs="Arial"/>
          <w:b w:val="0"/>
        </w:rPr>
      </w:pPr>
    </w:p>
    <w:p w:rsidR="00EC0212" w:rsidRPr="00485871" w:rsidRDefault="005D30B5" w:rsidP="00485871">
      <w:pPr>
        <w:tabs>
          <w:tab w:val="left" w:pos="3060"/>
        </w:tabs>
        <w:spacing w:after="0"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TRIBUNAL SUPERIOR DE DISTRITO JUDICIAL DE PEREIRA</w:t>
      </w:r>
    </w:p>
    <w:p w:rsidR="00EC0212" w:rsidRPr="00485871" w:rsidRDefault="005D30B5" w:rsidP="00485871">
      <w:pPr>
        <w:keepNext/>
        <w:spacing w:after="0"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SALA CUARTA DE DECISIÓN LABORAL</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5D30B5" w:rsidP="00485871">
      <w:pPr>
        <w:spacing w:after="0" w:line="288" w:lineRule="auto"/>
        <w:ind w:left="-142" w:hanging="589"/>
        <w:jc w:val="center"/>
        <w:rPr>
          <w:rFonts w:ascii="Arial Narrow" w:eastAsia="Arial Narrow" w:hAnsi="Arial Narrow" w:cs="Arial Narrow"/>
          <w:b/>
          <w:i/>
          <w:sz w:val="26"/>
          <w:szCs w:val="26"/>
          <w:u w:val="single"/>
        </w:rPr>
      </w:pPr>
      <w:r w:rsidRPr="00485871">
        <w:rPr>
          <w:rFonts w:ascii="Arial Narrow" w:eastAsia="Arial Narrow" w:hAnsi="Arial Narrow" w:cs="Arial Narrow"/>
          <w:sz w:val="26"/>
          <w:szCs w:val="26"/>
        </w:rPr>
        <w:t>Magistrado Ponente:</w:t>
      </w:r>
      <w:r w:rsidRPr="00485871">
        <w:rPr>
          <w:rFonts w:ascii="Arial Narrow" w:eastAsia="Arial Narrow" w:hAnsi="Arial Narrow" w:cs="Arial Narrow"/>
          <w:b/>
          <w:sz w:val="26"/>
          <w:szCs w:val="26"/>
        </w:rPr>
        <w:t xml:space="preserve"> FRANCISCO JAVIER TAMAYO TABARES</w:t>
      </w:r>
    </w:p>
    <w:p w:rsidR="00EC0212" w:rsidRPr="00485871" w:rsidRDefault="00EC0212" w:rsidP="00485871">
      <w:pPr>
        <w:pStyle w:val="Sinespaciado"/>
        <w:spacing w:line="288" w:lineRule="auto"/>
        <w:rPr>
          <w:rFonts w:ascii="Arial Narrow" w:eastAsia="Arial Narrow" w:hAnsi="Arial Narrow"/>
          <w:sz w:val="26"/>
          <w:szCs w:val="26"/>
        </w:rPr>
      </w:pPr>
    </w:p>
    <w:p w:rsidR="00EC0212" w:rsidRPr="00485871" w:rsidRDefault="005D30B5" w:rsidP="00485871">
      <w:pPr>
        <w:spacing w:after="0" w:line="288" w:lineRule="auto"/>
        <w:ind w:firstLine="708"/>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t>OBJETO.</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CB2C68" w:rsidP="00485871">
      <w:pPr>
        <w:suppressAutoHyphens/>
        <w:spacing w:after="0" w:line="288" w:lineRule="auto"/>
        <w:ind w:firstLine="709"/>
        <w:jc w:val="both"/>
        <w:rPr>
          <w:rFonts w:ascii="Arial Narrow" w:eastAsia="Arial Narrow" w:hAnsi="Arial Narrow" w:cs="Arial Narrow"/>
          <w:b/>
          <w:spacing w:val="-2"/>
          <w:sz w:val="26"/>
          <w:szCs w:val="26"/>
        </w:rPr>
      </w:pPr>
      <w:r w:rsidRPr="00485871">
        <w:rPr>
          <w:rFonts w:ascii="Arial Narrow" w:eastAsia="Arial Narrow" w:hAnsi="Arial Narrow" w:cs="Arial Narrow"/>
          <w:spacing w:val="-2"/>
          <w:sz w:val="26"/>
          <w:szCs w:val="26"/>
        </w:rPr>
        <w:t>En Pereira, hoy veinticinco (25) de octubre de dos mil dieciocho (2018), siendo las (7:30 a.m.) s</w:t>
      </w:r>
      <w:r w:rsidR="005D30B5" w:rsidRPr="00485871">
        <w:rPr>
          <w:rFonts w:ascii="Arial Narrow" w:eastAsia="Arial Narrow" w:hAnsi="Arial Narrow" w:cs="Arial Narrow"/>
          <w:spacing w:val="-2"/>
          <w:sz w:val="26"/>
          <w:szCs w:val="26"/>
        </w:rPr>
        <w:t xml:space="preserve">e constituye la Sala Cuarta de Decisión Laboral del Tribunal Superior de Pereira en audiencia pública,) para lo cual se reúne el suscrito ponente con las Magistradas; con el fin de resolver el recurso de apelación propuesto por el portavoz judicial de la entidad demandada contra la providencia proferida en audiencia del 15 de junio de 2018, por el Juzgado Segundo Laboral del Circuito de Pereira, dictada dentro del proceso ordinario laboral que </w:t>
      </w:r>
      <w:r w:rsidR="005D30B5" w:rsidRPr="00485871">
        <w:rPr>
          <w:rFonts w:ascii="Arial Narrow" w:eastAsia="Arial Narrow" w:hAnsi="Arial Narrow" w:cs="Arial Narrow"/>
          <w:b/>
          <w:spacing w:val="-2"/>
          <w:sz w:val="26"/>
          <w:szCs w:val="26"/>
        </w:rPr>
        <w:t xml:space="preserve">Orlando Antonio Giraldo Hernández </w:t>
      </w:r>
      <w:r w:rsidR="005D30B5" w:rsidRPr="00485871">
        <w:rPr>
          <w:rFonts w:ascii="Arial Narrow" w:eastAsia="Arial Narrow" w:hAnsi="Arial Narrow" w:cs="Arial Narrow"/>
          <w:spacing w:val="-2"/>
          <w:sz w:val="26"/>
          <w:szCs w:val="26"/>
        </w:rPr>
        <w:t xml:space="preserve">adelanta contra el </w:t>
      </w:r>
      <w:r w:rsidR="005D30B5" w:rsidRPr="00485871">
        <w:rPr>
          <w:rFonts w:ascii="Arial Narrow" w:eastAsia="Arial Narrow" w:hAnsi="Arial Narrow" w:cs="Arial Narrow"/>
          <w:b/>
          <w:spacing w:val="-2"/>
          <w:sz w:val="26"/>
          <w:szCs w:val="26"/>
        </w:rPr>
        <w:t>Municipio de Pereira.</w:t>
      </w:r>
    </w:p>
    <w:p w:rsidR="00EC0212" w:rsidRPr="00485871" w:rsidRDefault="005D30B5" w:rsidP="00485871">
      <w:pPr>
        <w:pStyle w:val="Sinespaciado"/>
        <w:spacing w:line="288" w:lineRule="auto"/>
        <w:rPr>
          <w:rFonts w:ascii="Arial Narrow" w:eastAsia="Arial Narrow" w:hAnsi="Arial Narrow"/>
          <w:sz w:val="26"/>
          <w:szCs w:val="26"/>
        </w:rPr>
      </w:pPr>
      <w:r w:rsidRPr="00485871">
        <w:rPr>
          <w:rFonts w:ascii="Arial Narrow" w:eastAsia="Arial Narrow" w:hAnsi="Arial Narrow"/>
          <w:sz w:val="26"/>
          <w:szCs w:val="26"/>
        </w:rPr>
        <w:t xml:space="preserve"> </w:t>
      </w:r>
    </w:p>
    <w:p w:rsidR="00EC0212" w:rsidRPr="00485871" w:rsidRDefault="005D30B5" w:rsidP="00485871">
      <w:pPr>
        <w:suppressAutoHyphens/>
        <w:spacing w:after="0" w:line="288" w:lineRule="auto"/>
        <w:ind w:firstLine="851"/>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lastRenderedPageBreak/>
        <w:t>ACTUACIÓN PROCESAL</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5D30B5" w:rsidP="00485871">
      <w:pPr>
        <w:spacing w:after="0" w:line="288" w:lineRule="auto"/>
        <w:ind w:right="51" w:firstLine="851"/>
        <w:jc w:val="both"/>
        <w:rPr>
          <w:rFonts w:ascii="Arial Narrow" w:eastAsia="Arial Narrow" w:hAnsi="Arial Narrow" w:cs="Arial Narrow"/>
          <w:sz w:val="26"/>
          <w:szCs w:val="26"/>
        </w:rPr>
      </w:pPr>
      <w:r w:rsidRPr="00485871">
        <w:rPr>
          <w:rFonts w:ascii="Arial Narrow" w:eastAsia="Arial Narrow" w:hAnsi="Arial Narrow" w:cs="Arial Narrow"/>
          <w:sz w:val="26"/>
          <w:szCs w:val="26"/>
        </w:rPr>
        <w:t xml:space="preserve">Por medio de profesional del derecho, pide el demandante que se declare que entre las partes existió un contrato de trabajo entre el 27 de mayo y el 02 de noviembre de 2015, en el que él fungió como trabajador oficial. Consecuente con lo anterior pide que se condene al Municipio al pago de salarios, prestaciones sociales, vacaciones, aportes a pensión, indemnización por despido injusto, sanción moratoria por no pago de prestaciones, indexación de las condenas y las costas del proceso. </w:t>
      </w:r>
    </w:p>
    <w:p w:rsidR="00EF3CB9" w:rsidRPr="00485871" w:rsidRDefault="00EF3CB9" w:rsidP="00485871">
      <w:pPr>
        <w:pStyle w:val="Sinespaciado"/>
        <w:spacing w:line="288" w:lineRule="auto"/>
        <w:rPr>
          <w:rFonts w:ascii="Arial Narrow" w:eastAsia="Arial Narrow" w:hAnsi="Arial Narrow"/>
          <w:sz w:val="26"/>
          <w:szCs w:val="26"/>
        </w:rPr>
      </w:pPr>
    </w:p>
    <w:p w:rsidR="00EC0212" w:rsidRPr="00485871" w:rsidRDefault="005D30B5" w:rsidP="00485871">
      <w:pPr>
        <w:spacing w:after="0" w:line="288" w:lineRule="auto"/>
        <w:ind w:right="51" w:firstLine="708"/>
        <w:jc w:val="both"/>
        <w:rPr>
          <w:rFonts w:ascii="Arial Narrow" w:eastAsia="Arial Narrow" w:hAnsi="Arial Narrow" w:cs="Arial Narrow"/>
          <w:sz w:val="26"/>
          <w:szCs w:val="26"/>
        </w:rPr>
      </w:pPr>
      <w:r w:rsidRPr="00485871">
        <w:rPr>
          <w:rFonts w:ascii="Arial Narrow" w:eastAsia="Arial Narrow" w:hAnsi="Arial Narrow" w:cs="Arial Narrow"/>
          <w:sz w:val="26"/>
          <w:szCs w:val="26"/>
        </w:rPr>
        <w:t xml:space="preserve">Admitida la demanda, la entidad territorial propuso varias excepciones previas, entre ellas la de falta de jurisdicción, por considerar que las funciones que el demandante aduce cumplía en favor de la entidad, no pueden ser consideradas bajo ninguna circunstancia como mantenimiento de obra pública. </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5D30B5" w:rsidP="00485871">
      <w:pPr>
        <w:spacing w:after="0" w:line="288" w:lineRule="auto"/>
        <w:ind w:right="51" w:firstLine="851"/>
        <w:jc w:val="both"/>
        <w:rPr>
          <w:rFonts w:ascii="Arial Narrow" w:eastAsia="Arial Narrow" w:hAnsi="Arial Narrow" w:cs="Arial Narrow"/>
          <w:sz w:val="26"/>
          <w:szCs w:val="26"/>
        </w:rPr>
      </w:pPr>
      <w:r w:rsidRPr="00485871">
        <w:rPr>
          <w:rFonts w:ascii="Arial Narrow" w:eastAsia="Arial Narrow" w:hAnsi="Arial Narrow" w:cs="Arial Narrow"/>
          <w:sz w:val="26"/>
          <w:szCs w:val="26"/>
        </w:rPr>
        <w:t xml:space="preserve">La a-quo, en la etapa respectiva, negó las excepciones dilatorias propuestas y condenó en costas al Municipio. En lo tocante a la excepción de falta de jurisdicción, estimó que no es procedente, toda vez según afirmación contenida en la demanda, el actor realizó funciones de mantenimiento de obras públicas en calidad de trabajador oficial, por lo que de conformidad con el núm. 1º del artículo 2 del </w:t>
      </w:r>
      <w:proofErr w:type="spellStart"/>
      <w:r w:rsidRPr="00485871">
        <w:rPr>
          <w:rFonts w:ascii="Arial Narrow" w:eastAsia="Arial Narrow" w:hAnsi="Arial Narrow" w:cs="Arial Narrow"/>
          <w:sz w:val="26"/>
          <w:szCs w:val="26"/>
        </w:rPr>
        <w:t>CPTSS</w:t>
      </w:r>
      <w:proofErr w:type="spellEnd"/>
      <w:r w:rsidRPr="00485871">
        <w:rPr>
          <w:rFonts w:ascii="Arial Narrow" w:eastAsia="Arial Narrow" w:hAnsi="Arial Narrow" w:cs="Arial Narrow"/>
          <w:sz w:val="26"/>
          <w:szCs w:val="26"/>
        </w:rPr>
        <w:t xml:space="preserve">, es la jurisdicción ordinaria laboral quien debe conocer el asunto. Consideró además que la competencia se determina por los factores existentes al iniciarse el litigio y no por lo que se llegue a demostrar en el curso del proceso. </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5D30B5" w:rsidP="00485871">
      <w:pPr>
        <w:spacing w:after="0" w:line="288" w:lineRule="auto"/>
        <w:ind w:right="51" w:firstLine="851"/>
        <w:jc w:val="both"/>
        <w:rPr>
          <w:rFonts w:ascii="Arial Narrow" w:eastAsia="Arial Narrow" w:hAnsi="Arial Narrow" w:cs="Arial Narrow"/>
          <w:sz w:val="26"/>
          <w:szCs w:val="26"/>
        </w:rPr>
      </w:pPr>
      <w:r w:rsidRPr="00485871">
        <w:rPr>
          <w:rFonts w:ascii="Arial Narrow" w:eastAsia="Arial Narrow" w:hAnsi="Arial Narrow" w:cs="Arial Narrow"/>
          <w:sz w:val="26"/>
          <w:szCs w:val="26"/>
        </w:rPr>
        <w:t xml:space="preserve">El vocero judicial del Municipio de Pereira, propuso el recurso de apelación contra la determinación anterior, para lo cual indicó que el despacho no tuvo en cuenta que las labores descritas en el libelo introductor del proceso, tales como la elaboración de actas de retención, control y recuperación de espacio público, entre otras, no están relacionadas con el mantenimiento de una obra pública, por ende, no puede atribuírsele la calidad de trabajador oficial, siendo entonces la jurisdicción de lo contencioso administrativo la llamada a resolver la controversia. </w:t>
      </w:r>
    </w:p>
    <w:p w:rsidR="00EC0212" w:rsidRPr="00485871" w:rsidRDefault="00EC0212" w:rsidP="00485871">
      <w:pPr>
        <w:pStyle w:val="Sinespaciado"/>
        <w:spacing w:line="288" w:lineRule="auto"/>
        <w:rPr>
          <w:rFonts w:ascii="Arial Narrow" w:eastAsia="Arial Narrow" w:hAnsi="Arial Narrow"/>
          <w:sz w:val="26"/>
          <w:szCs w:val="26"/>
        </w:rPr>
      </w:pPr>
    </w:p>
    <w:p w:rsidR="00EC0212" w:rsidRPr="00485871" w:rsidRDefault="005D30B5" w:rsidP="00485871">
      <w:pPr>
        <w:spacing w:after="0" w:line="288" w:lineRule="auto"/>
        <w:ind w:right="51" w:firstLine="708"/>
        <w:jc w:val="both"/>
        <w:rPr>
          <w:rFonts w:ascii="Arial Narrow" w:eastAsia="Arial Narrow" w:hAnsi="Arial Narrow" w:cs="Arial Narrow"/>
          <w:b/>
          <w:sz w:val="26"/>
          <w:szCs w:val="26"/>
        </w:rPr>
      </w:pPr>
      <w:r w:rsidRPr="00485871">
        <w:rPr>
          <w:rFonts w:ascii="Arial Narrow" w:eastAsia="Arial Narrow" w:hAnsi="Arial Narrow" w:cs="Arial Narrow"/>
          <w:b/>
          <w:sz w:val="26"/>
          <w:szCs w:val="26"/>
        </w:rPr>
        <w:t>TRASLADO Y ALEGACIONES</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5D30B5" w:rsidP="00485871">
      <w:pPr>
        <w:spacing w:after="0" w:line="288" w:lineRule="auto"/>
        <w:ind w:firstLine="851"/>
        <w:jc w:val="both"/>
        <w:rPr>
          <w:rFonts w:ascii="Arial Narrow" w:eastAsia="Arial Narrow" w:hAnsi="Arial Narrow" w:cs="Arial Narrow"/>
          <w:sz w:val="26"/>
          <w:szCs w:val="26"/>
        </w:rPr>
      </w:pPr>
      <w:r w:rsidRPr="00485871">
        <w:rPr>
          <w:rFonts w:ascii="Arial Narrow" w:eastAsia="Arial Narrow" w:hAnsi="Arial Narrow" w:cs="Arial Narrow"/>
          <w:sz w:val="26"/>
          <w:szCs w:val="26"/>
        </w:rPr>
        <w:t xml:space="preserve">Se le concede a las partes la palabra para que presenten los alegatos en esta instancia, empezando por la parte recurrente. Para el efecto se les concede el término de ocho minutos para ese menester. </w:t>
      </w:r>
    </w:p>
    <w:p w:rsidR="00EC0212" w:rsidRPr="00485871" w:rsidRDefault="00EC0212" w:rsidP="00485871">
      <w:pPr>
        <w:spacing w:after="0" w:line="288" w:lineRule="auto"/>
        <w:rPr>
          <w:rFonts w:ascii="Arial Narrow" w:eastAsia="Times New Roman" w:hAnsi="Arial Narrow" w:cs="Times New Roman"/>
          <w:sz w:val="26"/>
          <w:szCs w:val="26"/>
        </w:rPr>
      </w:pPr>
    </w:p>
    <w:p w:rsidR="00306330" w:rsidRPr="00485871" w:rsidRDefault="00306330" w:rsidP="00485871">
      <w:pPr>
        <w:spacing w:after="0" w:line="288" w:lineRule="auto"/>
        <w:rPr>
          <w:rFonts w:ascii="Arial Narrow" w:eastAsia="Times New Roman" w:hAnsi="Arial Narrow" w:cs="Times New Roman"/>
          <w:sz w:val="26"/>
          <w:szCs w:val="26"/>
        </w:rPr>
      </w:pPr>
    </w:p>
    <w:p w:rsidR="00EC0212" w:rsidRPr="00485871" w:rsidRDefault="005D30B5" w:rsidP="00485871">
      <w:pPr>
        <w:spacing w:after="0" w:line="288" w:lineRule="auto"/>
        <w:ind w:firstLine="851"/>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t>CONSIDERACIONES</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5D30B5" w:rsidP="00485871">
      <w:pPr>
        <w:spacing w:after="0" w:line="288" w:lineRule="auto"/>
        <w:ind w:firstLine="851"/>
        <w:jc w:val="both"/>
        <w:rPr>
          <w:rFonts w:ascii="Arial Narrow" w:eastAsia="Arial Narrow" w:hAnsi="Arial Narrow" w:cs="Arial Narrow"/>
          <w:sz w:val="26"/>
          <w:szCs w:val="26"/>
        </w:rPr>
      </w:pPr>
      <w:r w:rsidRPr="00485871">
        <w:rPr>
          <w:rFonts w:ascii="Arial Narrow" w:eastAsia="Arial Narrow" w:hAnsi="Arial Narrow" w:cs="Arial Narrow"/>
          <w:sz w:val="26"/>
          <w:szCs w:val="26"/>
        </w:rPr>
        <w:t xml:space="preserve">El problema jurídico que debe resolverse, se sintetiza en </w:t>
      </w:r>
      <w:r w:rsidR="00EF3CB9" w:rsidRPr="00485871">
        <w:rPr>
          <w:rFonts w:ascii="Arial Narrow" w:eastAsia="Arial Narrow" w:hAnsi="Arial Narrow" w:cs="Arial Narrow"/>
          <w:sz w:val="26"/>
          <w:szCs w:val="26"/>
        </w:rPr>
        <w:t>el siguiente</w:t>
      </w:r>
      <w:r w:rsidRPr="00485871">
        <w:rPr>
          <w:rFonts w:ascii="Arial Narrow" w:eastAsia="Arial Narrow" w:hAnsi="Arial Narrow" w:cs="Arial Narrow"/>
          <w:sz w:val="26"/>
          <w:szCs w:val="26"/>
        </w:rPr>
        <w:t xml:space="preserve"> interrogante:</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5D30B5" w:rsidP="00485871">
      <w:pPr>
        <w:spacing w:after="0" w:line="288" w:lineRule="auto"/>
        <w:ind w:firstLine="851"/>
        <w:jc w:val="both"/>
        <w:rPr>
          <w:rFonts w:ascii="Arial Narrow" w:eastAsia="Arial Narrow" w:hAnsi="Arial Narrow" w:cs="Arial Narrow"/>
          <w:i/>
          <w:sz w:val="26"/>
          <w:szCs w:val="26"/>
        </w:rPr>
      </w:pPr>
      <w:r w:rsidRPr="00485871">
        <w:rPr>
          <w:rFonts w:ascii="Arial Narrow" w:eastAsia="Arial Narrow" w:hAnsi="Arial Narrow" w:cs="Arial Narrow"/>
          <w:i/>
          <w:sz w:val="26"/>
          <w:szCs w:val="26"/>
        </w:rPr>
        <w:t>¿Hay lugar a declarar probada la excepción previa de falta de jurisdicción propuesta por la entidad territorial demandada?</w:t>
      </w:r>
    </w:p>
    <w:p w:rsidR="00EF3CB9" w:rsidRPr="00485871" w:rsidRDefault="00EF3CB9" w:rsidP="00485871">
      <w:pPr>
        <w:spacing w:after="0" w:line="288" w:lineRule="auto"/>
        <w:ind w:firstLine="851"/>
        <w:jc w:val="both"/>
        <w:rPr>
          <w:rFonts w:ascii="Arial Narrow" w:eastAsia="Arial Narrow" w:hAnsi="Arial Narrow" w:cs="Arial Narrow"/>
          <w:i/>
          <w:sz w:val="26"/>
          <w:szCs w:val="26"/>
        </w:rPr>
      </w:pPr>
    </w:p>
    <w:p w:rsidR="00EC0212" w:rsidRPr="00485871" w:rsidRDefault="005D30B5" w:rsidP="00485871">
      <w:pPr>
        <w:spacing w:after="0" w:line="288" w:lineRule="auto"/>
        <w:ind w:firstLine="708"/>
        <w:jc w:val="both"/>
        <w:rPr>
          <w:rFonts w:ascii="Arial Narrow" w:eastAsia="Arial Narrow" w:hAnsi="Arial Narrow" w:cs="Arial Narrow"/>
          <w:sz w:val="26"/>
          <w:szCs w:val="26"/>
        </w:rPr>
      </w:pPr>
      <w:r w:rsidRPr="00485871">
        <w:rPr>
          <w:rFonts w:ascii="Arial Narrow" w:eastAsia="Arial Narrow" w:hAnsi="Arial Narrow" w:cs="Arial Narrow"/>
          <w:sz w:val="26"/>
          <w:szCs w:val="26"/>
        </w:rPr>
        <w:t>A la luz de lo establecido en el artículo 2 de la Ley 712 de 2001, la cual modificó la competencia atribuida a la jurisdicción laboral en sus especialidades laborales y de seguridad social, se establece:</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A87A47" w:rsidRDefault="005D30B5" w:rsidP="00A87A47">
      <w:pPr>
        <w:spacing w:after="0" w:line="240" w:lineRule="auto"/>
        <w:ind w:firstLine="708"/>
        <w:jc w:val="both"/>
        <w:rPr>
          <w:rFonts w:ascii="Arial Narrow" w:eastAsia="Arial Narrow" w:hAnsi="Arial Narrow" w:cs="Arial Narrow"/>
          <w:i/>
          <w:sz w:val="24"/>
          <w:szCs w:val="26"/>
        </w:rPr>
      </w:pPr>
      <w:r w:rsidRPr="00A87A47">
        <w:rPr>
          <w:rFonts w:ascii="Arial Narrow" w:eastAsia="Arial Narrow" w:hAnsi="Arial Narrow" w:cs="Arial Narrow"/>
          <w:i/>
          <w:sz w:val="24"/>
          <w:szCs w:val="26"/>
        </w:rPr>
        <w:t xml:space="preserve"> “Competencia general. La jurisdicción ordinaria, en </w:t>
      </w:r>
      <w:proofErr w:type="gramStart"/>
      <w:r w:rsidRPr="00A87A47">
        <w:rPr>
          <w:rFonts w:ascii="Arial Narrow" w:eastAsia="Arial Narrow" w:hAnsi="Arial Narrow" w:cs="Arial Narrow"/>
          <w:i/>
          <w:sz w:val="24"/>
          <w:szCs w:val="26"/>
        </w:rPr>
        <w:t>sus especialidades laboral</w:t>
      </w:r>
      <w:proofErr w:type="gramEnd"/>
      <w:r w:rsidRPr="00A87A47">
        <w:rPr>
          <w:rFonts w:ascii="Arial Narrow" w:eastAsia="Arial Narrow" w:hAnsi="Arial Narrow" w:cs="Arial Narrow"/>
          <w:i/>
          <w:sz w:val="24"/>
          <w:szCs w:val="26"/>
        </w:rPr>
        <w:t xml:space="preserve"> y de seguridad social conoce de: </w:t>
      </w:r>
    </w:p>
    <w:p w:rsidR="00EC0212" w:rsidRPr="00A87A47" w:rsidRDefault="00EC0212" w:rsidP="00A87A47">
      <w:pPr>
        <w:spacing w:after="0" w:line="240" w:lineRule="auto"/>
        <w:rPr>
          <w:rFonts w:ascii="Arial Narrow" w:eastAsia="Times New Roman" w:hAnsi="Arial Narrow" w:cs="Times New Roman"/>
          <w:sz w:val="24"/>
          <w:szCs w:val="26"/>
        </w:rPr>
      </w:pPr>
    </w:p>
    <w:p w:rsidR="00EC0212" w:rsidRPr="00A87A47" w:rsidRDefault="005D30B5" w:rsidP="00A87A47">
      <w:pPr>
        <w:spacing w:after="0" w:line="240" w:lineRule="auto"/>
        <w:ind w:firstLine="708"/>
        <w:jc w:val="both"/>
        <w:rPr>
          <w:rFonts w:ascii="Arial Narrow" w:eastAsia="Arial Narrow" w:hAnsi="Arial Narrow" w:cs="Arial Narrow"/>
          <w:i/>
          <w:sz w:val="24"/>
          <w:szCs w:val="26"/>
        </w:rPr>
      </w:pPr>
      <w:r w:rsidRPr="00A87A47">
        <w:rPr>
          <w:rFonts w:ascii="Arial Narrow" w:eastAsia="Arial Narrow" w:hAnsi="Arial Narrow" w:cs="Arial Narrow"/>
          <w:i/>
          <w:sz w:val="24"/>
          <w:szCs w:val="26"/>
        </w:rPr>
        <w:t xml:space="preserve">1. Los conflictos jurídicos que se originen directa o indirectamente en el contrato de trabajo. </w:t>
      </w:r>
    </w:p>
    <w:p w:rsidR="00EC0212" w:rsidRPr="00A87A47" w:rsidRDefault="00EC0212" w:rsidP="00A87A47">
      <w:pPr>
        <w:spacing w:after="0" w:line="240" w:lineRule="auto"/>
        <w:rPr>
          <w:rFonts w:ascii="Arial Narrow" w:eastAsia="Times New Roman" w:hAnsi="Arial Narrow" w:cs="Times New Roman"/>
          <w:sz w:val="24"/>
          <w:szCs w:val="26"/>
        </w:rPr>
      </w:pPr>
    </w:p>
    <w:p w:rsidR="00EC0212" w:rsidRPr="00A87A47" w:rsidRDefault="005D30B5" w:rsidP="00A87A47">
      <w:pPr>
        <w:spacing w:after="0" w:line="240" w:lineRule="auto"/>
        <w:ind w:firstLine="708"/>
        <w:jc w:val="both"/>
        <w:rPr>
          <w:rFonts w:ascii="Arial Narrow" w:eastAsia="Arial Narrow" w:hAnsi="Arial Narrow" w:cs="Arial Narrow"/>
          <w:i/>
          <w:sz w:val="24"/>
          <w:szCs w:val="26"/>
          <w:shd w:val="clear" w:color="auto" w:fill="FFFFFF"/>
        </w:rPr>
      </w:pPr>
      <w:r w:rsidRPr="00A87A47">
        <w:rPr>
          <w:rFonts w:ascii="Arial Narrow" w:eastAsia="Arial Narrow" w:hAnsi="Arial Narrow" w:cs="Arial Narrow"/>
          <w:i/>
          <w:sz w:val="24"/>
          <w:szCs w:val="26"/>
        </w:rPr>
        <w:t>(…)”</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5D30B5" w:rsidP="00485871">
      <w:pPr>
        <w:spacing w:after="0" w:line="288" w:lineRule="auto"/>
        <w:ind w:firstLine="708"/>
        <w:jc w:val="both"/>
        <w:rPr>
          <w:rFonts w:ascii="Arial Narrow" w:eastAsia="Arial Narrow" w:hAnsi="Arial Narrow" w:cs="Arial Narrow"/>
          <w:sz w:val="26"/>
          <w:szCs w:val="26"/>
        </w:rPr>
      </w:pPr>
      <w:r w:rsidRPr="00485871">
        <w:rPr>
          <w:rFonts w:ascii="Arial Narrow" w:eastAsia="Arial Narrow" w:hAnsi="Arial Narrow" w:cs="Arial Narrow"/>
          <w:sz w:val="26"/>
          <w:szCs w:val="26"/>
        </w:rPr>
        <w:t xml:space="preserve">A su turno, el artículo 104 numeral 4º de la Ley 1437 de 2011, la Jurisdicción Contenciosa Administrativa, por conducto de sus jueces, conoce de las controversias relativas a la relación legal y reglamentaria, surgida entre la administración y sus servidores públicos. </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5D30B5" w:rsidP="00485871">
      <w:pPr>
        <w:spacing w:after="0" w:line="288" w:lineRule="auto"/>
        <w:ind w:firstLine="708"/>
        <w:jc w:val="both"/>
        <w:rPr>
          <w:rFonts w:ascii="Arial Narrow" w:eastAsia="Arial Narrow" w:hAnsi="Arial Narrow" w:cs="Arial Narrow"/>
          <w:sz w:val="26"/>
          <w:szCs w:val="26"/>
        </w:rPr>
      </w:pPr>
      <w:r w:rsidRPr="00485871">
        <w:rPr>
          <w:rFonts w:ascii="Arial Narrow" w:eastAsia="Arial Narrow" w:hAnsi="Arial Narrow" w:cs="Arial Narrow"/>
          <w:sz w:val="26"/>
          <w:szCs w:val="26"/>
        </w:rPr>
        <w:t xml:space="preserve">De suerte, entonces, que cuando la codificación adjetiva laboral disciplina que dentro de su ámbito competencial comprende: las controversias originadas directa o indirectamente en un contrato de trabajo, siendo que éste, en el marco de los servidores públicos, sólo se puede celebrar con los trabajadores oficiales, preciso es entonces, determinar, si dentro de esa última clasificación se encuentran aquellos, que desarrollan actividades relacionadas con el control y la recuperación del espacio público, funciones  que son las que alega el actor haber desempeñado al servicio del Municipio accionado.  </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5D30B5" w:rsidP="00485871">
      <w:pPr>
        <w:spacing w:after="0" w:line="288" w:lineRule="auto"/>
        <w:ind w:firstLine="708"/>
        <w:jc w:val="both"/>
        <w:rPr>
          <w:rFonts w:ascii="Arial Narrow" w:eastAsia="Arial Narrow" w:hAnsi="Arial Narrow" w:cs="Arial Narrow"/>
          <w:sz w:val="26"/>
          <w:szCs w:val="26"/>
        </w:rPr>
      </w:pPr>
      <w:r w:rsidRPr="00485871">
        <w:rPr>
          <w:rFonts w:ascii="Arial Narrow" w:eastAsia="Arial Narrow" w:hAnsi="Arial Narrow" w:cs="Arial Narrow"/>
          <w:sz w:val="26"/>
          <w:szCs w:val="26"/>
        </w:rPr>
        <w:t xml:space="preserve">En otros términos, si la relación que unió al actor con el ente territorial demandado, fue gobernada por un contrato de trabajo, o por una relación legal o reglamentaria, aspecto que como se destaca en adelante lo define y reglamenta la Ley, y no los propios protagonistas del contrato; puesto que uno y otro, en común tienen la prestación de un servicio, esto es, la existencia de una relación de carácter laboral, cuyo conocimiento de la jurisdicción </w:t>
      </w:r>
      <w:r w:rsidR="007F5717" w:rsidRPr="00485871">
        <w:rPr>
          <w:rFonts w:ascii="Arial Narrow" w:eastAsia="Arial Narrow" w:hAnsi="Arial Narrow" w:cs="Arial Narrow"/>
          <w:sz w:val="26"/>
          <w:szCs w:val="26"/>
        </w:rPr>
        <w:t xml:space="preserve">ordinaria </w:t>
      </w:r>
      <w:r w:rsidRPr="00485871">
        <w:rPr>
          <w:rFonts w:ascii="Arial Narrow" w:eastAsia="Arial Narrow" w:hAnsi="Arial Narrow" w:cs="Arial Narrow"/>
          <w:sz w:val="26"/>
          <w:szCs w:val="26"/>
        </w:rPr>
        <w:t xml:space="preserve">laboral o de la contenciosa, dependerá de si se trata de un trabajador oficial o la de un empleado público. </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5D30B5" w:rsidP="00485871">
      <w:pPr>
        <w:spacing w:after="0" w:line="288" w:lineRule="auto"/>
        <w:ind w:firstLine="851"/>
        <w:jc w:val="both"/>
        <w:rPr>
          <w:rFonts w:ascii="Arial Narrow" w:eastAsia="Arial Narrow" w:hAnsi="Arial Narrow" w:cs="Arial Narrow"/>
          <w:sz w:val="26"/>
          <w:szCs w:val="26"/>
        </w:rPr>
      </w:pPr>
      <w:r w:rsidRPr="00485871">
        <w:rPr>
          <w:rFonts w:ascii="Arial Narrow" w:eastAsia="Arial Narrow" w:hAnsi="Arial Narrow" w:cs="Arial Narrow"/>
          <w:sz w:val="26"/>
          <w:szCs w:val="26"/>
        </w:rPr>
        <w:t xml:space="preserve">En este punto, resulta importante precisar que pese a que esta Sala de Decisión en un principio avaló la tesis sostenida por la a-quo, en torno a que era suficiente que el pretensor del litigio en su demanda manifestara que es trabajador oficial para revestir de jurisdicción a la justicia ordinaria laboral, sin perjuicio de que en la sentencia, al estudiarse el punto como uno de los extremos de la </w:t>
      </w:r>
      <w:proofErr w:type="spellStart"/>
      <w:r w:rsidRPr="00485871">
        <w:rPr>
          <w:rFonts w:ascii="Arial Narrow" w:eastAsia="Arial Narrow" w:hAnsi="Arial Narrow" w:cs="Arial Narrow"/>
          <w:sz w:val="26"/>
          <w:szCs w:val="26"/>
        </w:rPr>
        <w:t>litis</w:t>
      </w:r>
      <w:proofErr w:type="spellEnd"/>
      <w:r w:rsidRPr="00485871">
        <w:rPr>
          <w:rFonts w:ascii="Arial Narrow" w:eastAsia="Arial Narrow" w:hAnsi="Arial Narrow" w:cs="Arial Narrow"/>
          <w:sz w:val="26"/>
          <w:szCs w:val="26"/>
        </w:rPr>
        <w:t xml:space="preserve">, se arribase a conclusión diferente y como consecuencia se absolviera al demandado por no haberse acreditado la condición de trabajador oficial, lo cierto es que el tema fue replanteado en actuación del 11 de marzo de 2014, dentro del proceso con radicación 2012-00112-01, en el que se estimó que lo pertinente en este tipo de eventos, es que una vez el operador judicial detecte el equivocado camino por el que ha transitado la controversia, disponga antes de dictar sentencia, el envío de las diligencias a la autoridad competente, tal como lo preceptúa el artículo 101 del </w:t>
      </w:r>
      <w:proofErr w:type="spellStart"/>
      <w:r w:rsidRPr="00485871">
        <w:rPr>
          <w:rFonts w:ascii="Arial Narrow" w:eastAsia="Arial Narrow" w:hAnsi="Arial Narrow" w:cs="Arial Narrow"/>
          <w:sz w:val="26"/>
          <w:szCs w:val="26"/>
        </w:rPr>
        <w:t>CGP</w:t>
      </w:r>
      <w:proofErr w:type="spellEnd"/>
      <w:r w:rsidRPr="00485871">
        <w:rPr>
          <w:rFonts w:ascii="Arial Narrow" w:eastAsia="Arial Narrow" w:hAnsi="Arial Narrow" w:cs="Arial Narrow"/>
          <w:sz w:val="26"/>
          <w:szCs w:val="26"/>
        </w:rPr>
        <w:t xml:space="preserve">, de aplicación por la integración normativa autorizada en el artículo 145 de la obra homóloga laboral.  </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5D30B5" w:rsidP="00485871">
      <w:pPr>
        <w:spacing w:after="0" w:line="288" w:lineRule="auto"/>
        <w:ind w:firstLine="708"/>
        <w:jc w:val="both"/>
        <w:rPr>
          <w:rFonts w:ascii="Arial Narrow" w:eastAsia="Arial Narrow" w:hAnsi="Arial Narrow" w:cs="Arial Narrow"/>
          <w:sz w:val="26"/>
          <w:szCs w:val="26"/>
        </w:rPr>
      </w:pPr>
      <w:r w:rsidRPr="00485871">
        <w:rPr>
          <w:rFonts w:ascii="Arial Narrow" w:eastAsia="Arial Narrow" w:hAnsi="Arial Narrow" w:cs="Arial Narrow"/>
          <w:sz w:val="26"/>
          <w:szCs w:val="26"/>
        </w:rPr>
        <w:t>Y es que es apenas lógico que si el operador judicial advierte al realizar el estudio preliminar del libelo introductor del proceso o al resolver la excepción previa alegada por el demandado, que carece de jurisdicción para tomar una decisión de fondo, proceda</w:t>
      </w:r>
      <w:r w:rsidR="007F5717" w:rsidRPr="00485871">
        <w:rPr>
          <w:rFonts w:ascii="Arial Narrow" w:eastAsia="Arial Narrow" w:hAnsi="Arial Narrow" w:cs="Arial Narrow"/>
          <w:sz w:val="26"/>
          <w:szCs w:val="26"/>
        </w:rPr>
        <w:t xml:space="preserve"> a resolver a través de un auto, </w:t>
      </w:r>
      <w:r w:rsidRPr="00485871">
        <w:rPr>
          <w:rFonts w:ascii="Arial Narrow" w:eastAsia="Arial Narrow" w:hAnsi="Arial Narrow" w:cs="Arial Narrow"/>
          <w:sz w:val="26"/>
          <w:szCs w:val="26"/>
        </w:rPr>
        <w:t>la situación y no esper</w:t>
      </w:r>
      <w:r w:rsidR="007F5717" w:rsidRPr="00485871">
        <w:rPr>
          <w:rFonts w:ascii="Arial Narrow" w:eastAsia="Arial Narrow" w:hAnsi="Arial Narrow" w:cs="Arial Narrow"/>
          <w:sz w:val="26"/>
          <w:szCs w:val="26"/>
        </w:rPr>
        <w:t xml:space="preserve">ar a dictar sentencia, </w:t>
      </w:r>
      <w:r w:rsidRPr="00485871">
        <w:rPr>
          <w:rFonts w:ascii="Arial Narrow" w:eastAsia="Arial Narrow" w:hAnsi="Arial Narrow" w:cs="Arial Narrow"/>
          <w:sz w:val="26"/>
          <w:szCs w:val="26"/>
        </w:rPr>
        <w:t xml:space="preserve">emitiendo un mero pronunciamiento en torno a la carencia de la condición de trabajador oficial, dejando latente y sin resolver la pretensión principal y sus consecuentes condenas, en tanto que, decidir de esa forma </w:t>
      </w:r>
      <w:r w:rsidR="007F5717" w:rsidRPr="00485871">
        <w:rPr>
          <w:rFonts w:ascii="Arial Narrow" w:eastAsia="Arial Narrow" w:hAnsi="Arial Narrow" w:cs="Arial Narrow"/>
          <w:sz w:val="26"/>
          <w:szCs w:val="26"/>
        </w:rPr>
        <w:t xml:space="preserve">se opone a la tutela judicial efectiva, con el agravante de que </w:t>
      </w:r>
      <w:r w:rsidRPr="00485871">
        <w:rPr>
          <w:rFonts w:ascii="Arial Narrow" w:eastAsia="Arial Narrow" w:hAnsi="Arial Narrow" w:cs="Arial Narrow"/>
          <w:sz w:val="26"/>
          <w:szCs w:val="26"/>
        </w:rPr>
        <w:t xml:space="preserve">sería tarde acudir a la jurisdicción que sí estaría habilitada para hacer el pronunciamiento, </w:t>
      </w:r>
      <w:r w:rsidR="007F5717" w:rsidRPr="00485871">
        <w:rPr>
          <w:rFonts w:ascii="Arial Narrow" w:eastAsia="Arial Narrow" w:hAnsi="Arial Narrow" w:cs="Arial Narrow"/>
          <w:sz w:val="26"/>
          <w:szCs w:val="26"/>
        </w:rPr>
        <w:t xml:space="preserve">por tratarse de un </w:t>
      </w:r>
      <w:r w:rsidRPr="00485871">
        <w:rPr>
          <w:rFonts w:ascii="Arial Narrow" w:eastAsia="Arial Narrow" w:hAnsi="Arial Narrow" w:cs="Arial Narrow"/>
          <w:sz w:val="26"/>
          <w:szCs w:val="26"/>
        </w:rPr>
        <w:t>empleado público.</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5D30B5" w:rsidP="00485871">
      <w:pPr>
        <w:spacing w:after="0" w:line="288" w:lineRule="auto"/>
        <w:ind w:firstLine="708"/>
        <w:jc w:val="both"/>
        <w:rPr>
          <w:rFonts w:ascii="Arial Narrow" w:eastAsia="Arial Narrow" w:hAnsi="Arial Narrow" w:cs="Arial Narrow"/>
          <w:sz w:val="26"/>
          <w:szCs w:val="26"/>
        </w:rPr>
      </w:pPr>
      <w:r w:rsidRPr="00485871">
        <w:rPr>
          <w:rFonts w:ascii="Arial Narrow" w:eastAsia="Arial Narrow" w:hAnsi="Arial Narrow" w:cs="Arial Narrow"/>
          <w:sz w:val="26"/>
          <w:szCs w:val="26"/>
        </w:rPr>
        <w:t xml:space="preserve">Por ende, es necesario como condición sustancial previa, determinar si conforme a los criterios legales quien demanda es o no un trabajador oficial. </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5D30B5" w:rsidP="00485871">
      <w:pPr>
        <w:spacing w:after="0" w:line="288" w:lineRule="auto"/>
        <w:ind w:firstLine="708"/>
        <w:jc w:val="both"/>
        <w:rPr>
          <w:rFonts w:ascii="Arial Narrow" w:eastAsia="Arial Narrow" w:hAnsi="Arial Narrow" w:cs="Arial Narrow"/>
          <w:sz w:val="26"/>
          <w:szCs w:val="26"/>
        </w:rPr>
      </w:pPr>
      <w:r w:rsidRPr="00485871">
        <w:rPr>
          <w:rFonts w:ascii="Arial Narrow" w:eastAsia="Arial Narrow" w:hAnsi="Arial Narrow" w:cs="Arial Narrow"/>
          <w:sz w:val="26"/>
          <w:szCs w:val="26"/>
        </w:rPr>
        <w:t>Así las cosas, los criterios que sirven de base para la clasificación del empleado público o trabajador oficial, con la administración pública, son: el factor orgánico relacionado con la naturaleza jurídica de la entidad para la cual se presta el servicio, y el factor funcional, relativo a la actividad a la cual se dedicó el laborante. </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5D30B5" w:rsidP="00485871">
      <w:pPr>
        <w:spacing w:after="0" w:line="288" w:lineRule="auto"/>
        <w:ind w:firstLine="708"/>
        <w:jc w:val="both"/>
        <w:rPr>
          <w:rFonts w:ascii="Arial Narrow" w:eastAsia="Arial Narrow" w:hAnsi="Arial Narrow" w:cs="Arial Narrow"/>
          <w:sz w:val="26"/>
          <w:szCs w:val="26"/>
        </w:rPr>
      </w:pPr>
      <w:r w:rsidRPr="00485871">
        <w:rPr>
          <w:rFonts w:ascii="Arial Narrow" w:eastAsia="Arial Narrow" w:hAnsi="Arial Narrow" w:cs="Arial Narrow"/>
          <w:sz w:val="26"/>
          <w:szCs w:val="26"/>
        </w:rPr>
        <w:t xml:space="preserve">Frente al primero, debe acotarse que el artículo 292 del Decreto 1331 de 1986, en desarrollo de la Ley 11 del citado año, y siguiendo los parámetros del artículo 5 del Decreto 3135 de 1968, dispuso que las personas que presten sus servicios en esa entidad territorial </w:t>
      </w:r>
      <w:r w:rsidRPr="00485871">
        <w:rPr>
          <w:rFonts w:ascii="Arial Narrow" w:eastAsia="Calibri" w:hAnsi="Arial Narrow" w:cs="Calibri"/>
          <w:sz w:val="26"/>
          <w:szCs w:val="26"/>
        </w:rPr>
        <w:t>–municipio</w:t>
      </w:r>
      <w:r w:rsidR="00E6492B" w:rsidRPr="00485871">
        <w:rPr>
          <w:rFonts w:ascii="Arial Narrow" w:eastAsia="Calibri" w:hAnsi="Arial Narrow" w:cs="Calibri"/>
          <w:sz w:val="26"/>
          <w:szCs w:val="26"/>
        </w:rPr>
        <w:t>–</w:t>
      </w:r>
      <w:r w:rsidRPr="00485871">
        <w:rPr>
          <w:rFonts w:ascii="Arial Narrow" w:eastAsia="Calibri" w:hAnsi="Arial Narrow" w:cs="Calibri"/>
          <w:sz w:val="26"/>
          <w:szCs w:val="26"/>
        </w:rPr>
        <w:t xml:space="preserve"> son empleados p</w:t>
      </w:r>
      <w:r w:rsidRPr="00485871">
        <w:rPr>
          <w:rFonts w:ascii="Arial Narrow" w:eastAsia="Arial Narrow" w:hAnsi="Arial Narrow" w:cs="Arial Narrow"/>
          <w:sz w:val="26"/>
          <w:szCs w:val="26"/>
        </w:rPr>
        <w:t>úblicos, empero que, los trabajadores de la construcción y sostenimiento de obras públicas son trabajadores oficiales.</w:t>
      </w:r>
    </w:p>
    <w:p w:rsidR="00306330" w:rsidRPr="00485871" w:rsidRDefault="00306330" w:rsidP="00485871">
      <w:pPr>
        <w:pStyle w:val="Sinespaciado"/>
        <w:spacing w:line="288" w:lineRule="auto"/>
        <w:rPr>
          <w:rFonts w:ascii="Arial Narrow" w:eastAsia="Arial Narrow" w:hAnsi="Arial Narrow"/>
          <w:sz w:val="26"/>
          <w:szCs w:val="26"/>
        </w:rPr>
      </w:pPr>
    </w:p>
    <w:p w:rsidR="00EC0212" w:rsidRPr="00485871" w:rsidRDefault="005D30B5" w:rsidP="00485871">
      <w:pPr>
        <w:spacing w:after="0" w:line="288" w:lineRule="auto"/>
        <w:ind w:firstLine="708"/>
        <w:jc w:val="both"/>
        <w:rPr>
          <w:rFonts w:ascii="Arial Narrow" w:eastAsia="Arial Narrow" w:hAnsi="Arial Narrow" w:cs="Arial Narrow"/>
          <w:sz w:val="26"/>
          <w:szCs w:val="26"/>
        </w:rPr>
      </w:pPr>
      <w:r w:rsidRPr="00485871">
        <w:rPr>
          <w:rFonts w:ascii="Arial Narrow" w:eastAsia="Arial Narrow" w:hAnsi="Arial Narrow" w:cs="Arial Narrow"/>
          <w:sz w:val="26"/>
          <w:szCs w:val="26"/>
        </w:rPr>
        <w:t>En ese orden, los trabajadores del municipio por regla general son empleados públicos, y sólo por excepción, serán trabajadores oficiales aquellos que desempeñen actividades de construcción y sostenimiento de obras públicas.   </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5D30B5" w:rsidP="00485871">
      <w:pPr>
        <w:tabs>
          <w:tab w:val="left" w:pos="-1440"/>
          <w:tab w:val="left" w:pos="-720"/>
          <w:tab w:val="left" w:pos="709"/>
        </w:tabs>
        <w:suppressAutoHyphens/>
        <w:spacing w:after="0" w:line="288" w:lineRule="auto"/>
        <w:jc w:val="both"/>
        <w:rPr>
          <w:rFonts w:ascii="Arial Narrow" w:eastAsia="Arial Narrow" w:hAnsi="Arial Narrow" w:cs="Arial Narrow"/>
          <w:sz w:val="26"/>
          <w:szCs w:val="26"/>
        </w:rPr>
      </w:pPr>
      <w:r w:rsidRPr="00485871">
        <w:rPr>
          <w:rFonts w:ascii="Arial Narrow" w:eastAsia="Arial Narrow" w:hAnsi="Arial Narrow" w:cs="Arial Narrow"/>
          <w:sz w:val="26"/>
          <w:szCs w:val="26"/>
        </w:rPr>
        <w:tab/>
        <w:t xml:space="preserve">Entiéndase como obra pública, aquella que corresponde a la ejecutada por el estado en "interés general" y se destina a uso público, de modo que no tiene un destinatario específico, sin que de esa expresión puedan quedar excluidos los bienes de uso público ya construidos, tales como calles, andenes, plazas, parques, carreteras, puentes, etc… Así lo ha puntualizado el órgano de cierre de esta especialidad laboral en sentencias radicación 21494 y 14400 del 11 de agosto de 2004 y 23 de agosto de 2000, respectivamente, en las que ha usado como criterio orientador un precepto que aunque derogado, sirve como referente para definir el concepto y objeto de obra pública. El artículo 81 del Decreto 222 de 1983 reza: </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A87A47" w:rsidRDefault="005D30B5" w:rsidP="00A87A47">
      <w:pPr>
        <w:tabs>
          <w:tab w:val="left" w:pos="-1440"/>
          <w:tab w:val="left" w:pos="-720"/>
          <w:tab w:val="left" w:pos="709"/>
        </w:tabs>
        <w:suppressAutoHyphens/>
        <w:spacing w:after="0" w:line="240" w:lineRule="auto"/>
        <w:ind w:left="567"/>
        <w:jc w:val="both"/>
        <w:rPr>
          <w:rFonts w:ascii="Arial Narrow" w:eastAsia="Arial Narrow" w:hAnsi="Arial Narrow" w:cs="Arial Narrow"/>
          <w:i/>
          <w:sz w:val="24"/>
          <w:szCs w:val="26"/>
        </w:rPr>
      </w:pPr>
      <w:r w:rsidRPr="00A87A47">
        <w:rPr>
          <w:rFonts w:ascii="Arial Narrow" w:eastAsia="Arial Narrow" w:hAnsi="Arial Narrow" w:cs="Arial Narrow"/>
          <w:i/>
          <w:sz w:val="24"/>
          <w:szCs w:val="26"/>
        </w:rPr>
        <w:t>“S</w:t>
      </w:r>
      <w:r w:rsidRPr="00A87A47">
        <w:rPr>
          <w:rFonts w:ascii="Arial Narrow" w:eastAsia="Arial Narrow" w:hAnsi="Arial Narrow" w:cs="Arial Narrow"/>
          <w:i/>
          <w:color w:val="000000"/>
          <w:sz w:val="24"/>
          <w:szCs w:val="26"/>
        </w:rPr>
        <w:t>on contratos de obras públicas los que se celebren para la construcción, montaje, instalación, mejoras, adiciones, conservación, mantenimiento y restauración de bienes inmuebles de carácter público o directamente destinados a un servicio público.</w:t>
      </w:r>
    </w:p>
    <w:p w:rsidR="00EC0212" w:rsidRPr="00485871" w:rsidRDefault="00EC0212" w:rsidP="00485871">
      <w:pPr>
        <w:pStyle w:val="Sinespaciado"/>
        <w:spacing w:line="288" w:lineRule="auto"/>
        <w:rPr>
          <w:rFonts w:ascii="Arial Narrow" w:hAnsi="Arial Narrow"/>
          <w:sz w:val="26"/>
          <w:szCs w:val="26"/>
        </w:rPr>
      </w:pPr>
    </w:p>
    <w:p w:rsidR="00EC0212" w:rsidRPr="00485871" w:rsidRDefault="005D30B5" w:rsidP="00485871">
      <w:pPr>
        <w:spacing w:after="0" w:line="288" w:lineRule="auto"/>
        <w:ind w:firstLine="708"/>
        <w:jc w:val="both"/>
        <w:rPr>
          <w:rFonts w:ascii="Arial Narrow" w:eastAsia="Arial Narrow" w:hAnsi="Arial Narrow" w:cs="Arial Narrow"/>
          <w:sz w:val="26"/>
          <w:szCs w:val="26"/>
        </w:rPr>
      </w:pPr>
      <w:r w:rsidRPr="00485871">
        <w:rPr>
          <w:rFonts w:ascii="Arial Narrow" w:eastAsia="Arial Narrow" w:hAnsi="Arial Narrow" w:cs="Arial Narrow"/>
          <w:sz w:val="26"/>
          <w:szCs w:val="26"/>
        </w:rPr>
        <w:t xml:space="preserve">Ahora bien, como actividades de construcción y sostenimiento de obras públicas, </w:t>
      </w:r>
      <w:proofErr w:type="spellStart"/>
      <w:r w:rsidRPr="00485871">
        <w:rPr>
          <w:rFonts w:ascii="Arial Narrow" w:eastAsia="Arial Narrow" w:hAnsi="Arial Narrow" w:cs="Arial Narrow"/>
          <w:sz w:val="26"/>
          <w:szCs w:val="26"/>
        </w:rPr>
        <w:t>entiendanse</w:t>
      </w:r>
      <w:proofErr w:type="spellEnd"/>
      <w:r w:rsidRPr="00485871">
        <w:rPr>
          <w:rFonts w:ascii="Arial Narrow" w:eastAsia="Arial Narrow" w:hAnsi="Arial Narrow" w:cs="Arial Narrow"/>
          <w:sz w:val="26"/>
          <w:szCs w:val="26"/>
        </w:rPr>
        <w:t xml:space="preserve"> no sólo aquellas que están destinadas a la construcción de la obra pública como tal, sino también las que buscan su conservación y mantenimiento y contribuyen a que la obra </w:t>
      </w:r>
      <w:r w:rsidRPr="00485871">
        <w:rPr>
          <w:rFonts w:ascii="Arial Narrow" w:eastAsia="Arial Narrow" w:hAnsi="Arial Narrow" w:cs="Arial Narrow"/>
          <w:sz w:val="26"/>
          <w:szCs w:val="26"/>
        </w:rPr>
        <w:lastRenderedPageBreak/>
        <w:t xml:space="preserve">preste la función que le es propia a su naturaleza, esto es, la de interés general, social y/o utilidad pública. </w:t>
      </w:r>
    </w:p>
    <w:p w:rsidR="00EC0212" w:rsidRPr="00485871" w:rsidRDefault="00EC0212" w:rsidP="00485871">
      <w:pPr>
        <w:spacing w:after="0" w:line="288" w:lineRule="auto"/>
        <w:rPr>
          <w:rFonts w:ascii="Arial Narrow" w:eastAsia="Times New Roman" w:hAnsi="Arial Narrow" w:cs="Times New Roman"/>
          <w:sz w:val="26"/>
          <w:szCs w:val="26"/>
        </w:rPr>
      </w:pPr>
    </w:p>
    <w:p w:rsidR="00EC0212" w:rsidRPr="00485871" w:rsidRDefault="005D30B5" w:rsidP="00485871">
      <w:pPr>
        <w:spacing w:after="0" w:line="288" w:lineRule="auto"/>
        <w:ind w:firstLine="708"/>
        <w:jc w:val="both"/>
        <w:rPr>
          <w:rFonts w:ascii="Arial Narrow" w:eastAsia="Arial Narrow" w:hAnsi="Arial Narrow" w:cs="Arial Narrow"/>
          <w:sz w:val="26"/>
          <w:szCs w:val="26"/>
        </w:rPr>
      </w:pPr>
      <w:r w:rsidRPr="00485871">
        <w:rPr>
          <w:rFonts w:ascii="Arial Narrow" w:eastAsia="Arial Narrow" w:hAnsi="Arial Narrow" w:cs="Arial Narrow"/>
          <w:sz w:val="26"/>
          <w:szCs w:val="26"/>
        </w:rPr>
        <w:t xml:space="preserve">Sobre este tópico, la Sala de Casación Laboral de la Corte Suprema de Justicia, en sentencia </w:t>
      </w:r>
      <w:proofErr w:type="spellStart"/>
      <w:r w:rsidRPr="00485871">
        <w:rPr>
          <w:rFonts w:ascii="Arial Narrow" w:eastAsia="Arial Narrow" w:hAnsi="Arial Narrow" w:cs="Arial Narrow"/>
          <w:sz w:val="26"/>
          <w:szCs w:val="26"/>
        </w:rPr>
        <w:t>SL</w:t>
      </w:r>
      <w:proofErr w:type="spellEnd"/>
      <w:r w:rsidRPr="00485871">
        <w:rPr>
          <w:rFonts w:ascii="Arial Narrow" w:eastAsia="Arial Narrow" w:hAnsi="Arial Narrow" w:cs="Arial Narrow"/>
          <w:sz w:val="26"/>
          <w:szCs w:val="26"/>
        </w:rPr>
        <w:t xml:space="preserve"> 2603 del 15 de marzo de 2017. puntualizó que el concepto de construcción y sostenimiento de una obra pública, abarca las actividades que “</w:t>
      </w:r>
      <w:r w:rsidRPr="00E6492B">
        <w:rPr>
          <w:rFonts w:ascii="Arial Narrow" w:eastAsia="Arial Narrow" w:hAnsi="Arial Narrow" w:cs="Arial Narrow"/>
          <w:sz w:val="24"/>
          <w:szCs w:val="26"/>
        </w:rPr>
        <w:t xml:space="preserve">son </w:t>
      </w:r>
      <w:r w:rsidRPr="00E6492B">
        <w:rPr>
          <w:rFonts w:ascii="Arial Narrow" w:eastAsia="Arial Narrow" w:hAnsi="Arial Narrow" w:cs="Arial Narrow"/>
          <w:i/>
          <w:sz w:val="24"/>
          <w:szCs w:val="26"/>
        </w:rPr>
        <w:t>inherentes a la entidad, es decir, garantizan la funcionalidad real de su infraestructura, de tal forma que ante su ausencia el resultado lleve al colapso de la misma</w:t>
      </w:r>
      <w:r w:rsidRPr="00485871">
        <w:rPr>
          <w:rFonts w:ascii="Arial Narrow" w:eastAsia="Arial Narrow" w:hAnsi="Arial Narrow" w:cs="Arial Narrow"/>
          <w:sz w:val="26"/>
          <w:szCs w:val="26"/>
        </w:rPr>
        <w:t xml:space="preserve">”, haciendo la salvedad de que </w:t>
      </w:r>
      <w:r w:rsidRPr="00485871">
        <w:rPr>
          <w:rFonts w:ascii="Arial Narrow" w:eastAsia="Times New Roman" w:hAnsi="Arial Narrow" w:cs="Times New Roman"/>
          <w:sz w:val="26"/>
          <w:szCs w:val="26"/>
        </w:rPr>
        <w:t xml:space="preserve"> </w:t>
      </w:r>
      <w:r w:rsidRPr="00485871">
        <w:rPr>
          <w:rFonts w:ascii="Arial Narrow" w:eastAsia="Bookman Old Style" w:hAnsi="Arial Narrow" w:cs="Bookman Old Style"/>
          <w:sz w:val="26"/>
          <w:szCs w:val="26"/>
        </w:rPr>
        <w:t xml:space="preserve">no toda actividad pública llevada a cabo en un bien de propiedad estatal encuadra en el precepto legal para merecer la condición excepcional de trabajador oficial, puesto que, se requiere que las labores guarden una relación </w:t>
      </w:r>
      <w:r w:rsidR="00306330" w:rsidRPr="00485871">
        <w:rPr>
          <w:rFonts w:ascii="Arial Narrow" w:eastAsia="Bookman Old Style" w:hAnsi="Arial Narrow" w:cs="Bookman Old Style"/>
          <w:sz w:val="26"/>
          <w:szCs w:val="26"/>
        </w:rPr>
        <w:t>intrínseca</w:t>
      </w:r>
      <w:r w:rsidRPr="00485871">
        <w:rPr>
          <w:rFonts w:ascii="Arial Narrow" w:eastAsia="Bookman Old Style" w:hAnsi="Arial Narrow" w:cs="Bookman Old Style"/>
          <w:sz w:val="26"/>
          <w:szCs w:val="26"/>
        </w:rPr>
        <w:t xml:space="preserve"> con el sostenimiento del bien, que de no realizarse ponga en peligro latente la infraestructura del servicio, en los términos señalados precedentemente. </w:t>
      </w:r>
    </w:p>
    <w:p w:rsidR="00EC0212" w:rsidRPr="00485871" w:rsidRDefault="00EC0212" w:rsidP="00485871">
      <w:pPr>
        <w:pStyle w:val="Sinespaciado"/>
        <w:spacing w:line="288" w:lineRule="auto"/>
        <w:rPr>
          <w:rFonts w:ascii="Arial Narrow" w:eastAsia="Times New Roman" w:hAnsi="Arial Narrow"/>
          <w:sz w:val="26"/>
          <w:szCs w:val="26"/>
        </w:rPr>
      </w:pPr>
    </w:p>
    <w:p w:rsidR="00EC0212" w:rsidRPr="00485871" w:rsidRDefault="005D30B5" w:rsidP="00485871">
      <w:pPr>
        <w:pStyle w:val="Sinespaciado"/>
        <w:spacing w:line="288" w:lineRule="auto"/>
        <w:ind w:firstLine="708"/>
        <w:jc w:val="both"/>
        <w:rPr>
          <w:rFonts w:ascii="Arial Narrow" w:eastAsia="Arial Narrow" w:hAnsi="Arial Narrow"/>
          <w:i/>
          <w:sz w:val="26"/>
          <w:szCs w:val="26"/>
        </w:rPr>
      </w:pPr>
      <w:r w:rsidRPr="00485871">
        <w:rPr>
          <w:rFonts w:ascii="Arial Narrow" w:eastAsia="Arial Narrow" w:hAnsi="Arial Narrow"/>
          <w:sz w:val="26"/>
          <w:szCs w:val="26"/>
        </w:rPr>
        <w:t xml:space="preserve">En el sub-lite, el demandante, sin oposición de su contraparte, aduce haber desempeñado en favor del ente territorial, actividades relacionadas con el control y la recuperación del espacio público en el Municipio de Pereira, para lo cual debía realizar </w:t>
      </w:r>
      <w:r w:rsidRPr="00485871">
        <w:rPr>
          <w:rFonts w:ascii="Arial Narrow" w:eastAsia="Arial Narrow" w:hAnsi="Arial Narrow"/>
          <w:i/>
          <w:sz w:val="26"/>
          <w:szCs w:val="26"/>
        </w:rPr>
        <w:t xml:space="preserve">“vigilancia a las calles del municipio, con el fin de que los vendedores ambulantes no se apoderaran del espacio público, y que los grupos estudiantiles o de protestas </w:t>
      </w:r>
      <w:r w:rsidR="001452AD" w:rsidRPr="00485871">
        <w:rPr>
          <w:rFonts w:ascii="Arial Narrow" w:eastAsia="Arial Narrow" w:hAnsi="Arial Narrow"/>
          <w:i/>
          <w:sz w:val="26"/>
          <w:szCs w:val="26"/>
        </w:rPr>
        <w:t>no realizaran actos vandálicos”.</w:t>
      </w:r>
    </w:p>
    <w:p w:rsidR="00A95CC6" w:rsidRPr="00485871" w:rsidRDefault="00A95CC6" w:rsidP="00485871">
      <w:pPr>
        <w:pStyle w:val="Sinespaciado"/>
        <w:spacing w:line="288" w:lineRule="auto"/>
        <w:rPr>
          <w:rFonts w:ascii="Arial Narrow" w:hAnsi="Arial Narrow"/>
          <w:sz w:val="26"/>
          <w:szCs w:val="26"/>
        </w:rPr>
      </w:pPr>
    </w:p>
    <w:p w:rsidR="00667597" w:rsidRPr="00485871" w:rsidRDefault="005D30B5" w:rsidP="00485871">
      <w:pPr>
        <w:pStyle w:val="Sinespaciado"/>
        <w:spacing w:line="288" w:lineRule="auto"/>
        <w:ind w:firstLine="708"/>
        <w:jc w:val="both"/>
        <w:rPr>
          <w:rFonts w:ascii="Arial Narrow" w:eastAsia="Arial Narrow" w:hAnsi="Arial Narrow"/>
          <w:sz w:val="26"/>
          <w:szCs w:val="26"/>
        </w:rPr>
      </w:pPr>
      <w:r w:rsidRPr="00485871">
        <w:rPr>
          <w:rFonts w:ascii="Arial Narrow" w:eastAsia="Arial Narrow" w:hAnsi="Arial Narrow"/>
          <w:sz w:val="26"/>
          <w:szCs w:val="26"/>
        </w:rPr>
        <w:t>Para la Sala, tales actividades de vigilancia y seguridad de las calles</w:t>
      </w:r>
      <w:r w:rsidR="001850BF" w:rsidRPr="00485871">
        <w:rPr>
          <w:rFonts w:ascii="Arial Narrow" w:eastAsia="Arial Narrow" w:hAnsi="Arial Narrow"/>
          <w:sz w:val="26"/>
          <w:szCs w:val="26"/>
        </w:rPr>
        <w:t xml:space="preserve"> y aceras</w:t>
      </w:r>
      <w:r w:rsidRPr="00485871">
        <w:rPr>
          <w:rFonts w:ascii="Arial Narrow" w:eastAsia="Arial Narrow" w:hAnsi="Arial Narrow"/>
          <w:sz w:val="26"/>
          <w:szCs w:val="26"/>
        </w:rPr>
        <w:t xml:space="preserve">, </w:t>
      </w:r>
      <w:r w:rsidR="00EF0402" w:rsidRPr="00485871">
        <w:rPr>
          <w:rFonts w:ascii="Arial Narrow" w:eastAsia="Arial Narrow" w:hAnsi="Arial Narrow"/>
          <w:sz w:val="26"/>
          <w:szCs w:val="26"/>
        </w:rPr>
        <w:t xml:space="preserve">si bien </w:t>
      </w:r>
      <w:r w:rsidRPr="00485871">
        <w:rPr>
          <w:rFonts w:ascii="Arial Narrow" w:eastAsia="Arial Narrow" w:hAnsi="Arial Narrow"/>
          <w:sz w:val="26"/>
          <w:szCs w:val="26"/>
        </w:rPr>
        <w:t xml:space="preserve">son de naturaleza importante para la actividad de servicio </w:t>
      </w:r>
      <w:r w:rsidR="00306330" w:rsidRPr="00485871">
        <w:rPr>
          <w:rFonts w:ascii="Arial Narrow" w:eastAsia="Arial Narrow" w:hAnsi="Arial Narrow"/>
          <w:sz w:val="26"/>
          <w:szCs w:val="26"/>
        </w:rPr>
        <w:t>público</w:t>
      </w:r>
      <w:r w:rsidR="00366655" w:rsidRPr="00485871">
        <w:rPr>
          <w:rFonts w:ascii="Arial Narrow" w:eastAsia="Arial Narrow" w:hAnsi="Arial Narrow"/>
          <w:sz w:val="26"/>
          <w:szCs w:val="26"/>
        </w:rPr>
        <w:t xml:space="preserve"> que prestan, como </w:t>
      </w:r>
      <w:r w:rsidRPr="00485871">
        <w:rPr>
          <w:rFonts w:ascii="Arial Narrow" w:eastAsia="Arial Narrow" w:hAnsi="Arial Narrow"/>
          <w:sz w:val="26"/>
          <w:szCs w:val="26"/>
        </w:rPr>
        <w:t>es la circ</w:t>
      </w:r>
      <w:r w:rsidR="00306330" w:rsidRPr="00485871">
        <w:rPr>
          <w:rFonts w:ascii="Arial Narrow" w:eastAsia="Arial Narrow" w:hAnsi="Arial Narrow"/>
          <w:sz w:val="26"/>
          <w:szCs w:val="26"/>
        </w:rPr>
        <w:t xml:space="preserve">ulación de personas y vehículos </w:t>
      </w:r>
      <w:r w:rsidR="00A95CC6" w:rsidRPr="00485871">
        <w:rPr>
          <w:rFonts w:ascii="Arial Narrow" w:eastAsia="Arial Narrow" w:hAnsi="Arial Narrow"/>
          <w:sz w:val="26"/>
          <w:szCs w:val="26"/>
        </w:rPr>
        <w:t>en desarrollo</w:t>
      </w:r>
      <w:r w:rsidR="00306330" w:rsidRPr="00485871">
        <w:rPr>
          <w:rFonts w:ascii="Arial Narrow" w:eastAsia="Arial Narrow" w:hAnsi="Arial Narrow"/>
          <w:sz w:val="26"/>
          <w:szCs w:val="26"/>
        </w:rPr>
        <w:t xml:space="preserve"> de</w:t>
      </w:r>
      <w:r w:rsidR="00A95CC6" w:rsidRPr="00485871">
        <w:rPr>
          <w:rFonts w:ascii="Arial Narrow" w:eastAsia="Arial Narrow" w:hAnsi="Arial Narrow"/>
          <w:sz w:val="26"/>
          <w:szCs w:val="26"/>
        </w:rPr>
        <w:t xml:space="preserve"> las</w:t>
      </w:r>
      <w:r w:rsidR="00306330" w:rsidRPr="00485871">
        <w:rPr>
          <w:rFonts w:ascii="Arial Narrow" w:eastAsia="Arial Narrow" w:hAnsi="Arial Narrow"/>
          <w:sz w:val="26"/>
          <w:szCs w:val="26"/>
        </w:rPr>
        <w:t xml:space="preserve"> </w:t>
      </w:r>
      <w:r w:rsidRPr="00485871">
        <w:rPr>
          <w:rFonts w:ascii="Arial Narrow" w:eastAsia="Arial Narrow" w:hAnsi="Arial Narrow"/>
          <w:sz w:val="26"/>
          <w:szCs w:val="26"/>
        </w:rPr>
        <w:t>actividades ciudadanas</w:t>
      </w:r>
      <w:r w:rsidR="00306330" w:rsidRPr="00485871">
        <w:rPr>
          <w:rFonts w:ascii="Arial Narrow" w:eastAsia="Arial Narrow" w:hAnsi="Arial Narrow"/>
          <w:sz w:val="26"/>
          <w:szCs w:val="26"/>
        </w:rPr>
        <w:t xml:space="preserve"> o de la vida urbana</w:t>
      </w:r>
      <w:r w:rsidRPr="00485871">
        <w:rPr>
          <w:rFonts w:ascii="Arial Narrow" w:eastAsia="Arial Narrow" w:hAnsi="Arial Narrow"/>
          <w:sz w:val="26"/>
          <w:szCs w:val="26"/>
        </w:rPr>
        <w:t xml:space="preserve">, </w:t>
      </w:r>
      <w:r w:rsidR="00711D40" w:rsidRPr="00485871">
        <w:rPr>
          <w:rFonts w:ascii="Arial Narrow" w:eastAsia="Arial Narrow" w:hAnsi="Arial Narrow"/>
          <w:sz w:val="26"/>
          <w:szCs w:val="26"/>
        </w:rPr>
        <w:t xml:space="preserve">por cuanto </w:t>
      </w:r>
      <w:r w:rsidR="00A95CC6" w:rsidRPr="00485871">
        <w:rPr>
          <w:rFonts w:ascii="Arial Narrow" w:eastAsia="Arial Narrow" w:hAnsi="Arial Narrow"/>
          <w:sz w:val="26"/>
          <w:szCs w:val="26"/>
        </w:rPr>
        <w:t xml:space="preserve">se dirigen </w:t>
      </w:r>
      <w:r w:rsidR="00711D40" w:rsidRPr="00485871">
        <w:rPr>
          <w:rFonts w:ascii="Arial Narrow" w:eastAsia="Arial Narrow" w:hAnsi="Arial Narrow"/>
          <w:sz w:val="26"/>
          <w:szCs w:val="26"/>
        </w:rPr>
        <w:t>a</w:t>
      </w:r>
      <w:r w:rsidR="00A95CC6" w:rsidRPr="00485871">
        <w:rPr>
          <w:rFonts w:ascii="Arial Narrow" w:eastAsia="Arial Narrow" w:hAnsi="Arial Narrow"/>
          <w:sz w:val="26"/>
          <w:szCs w:val="26"/>
        </w:rPr>
        <w:t xml:space="preserve"> contrarrestar la alteración del </w:t>
      </w:r>
      <w:r w:rsidR="00711D40" w:rsidRPr="00485871">
        <w:rPr>
          <w:rFonts w:ascii="Arial Narrow" w:eastAsia="Arial Narrow" w:hAnsi="Arial Narrow"/>
          <w:sz w:val="26"/>
          <w:szCs w:val="26"/>
        </w:rPr>
        <w:t>orden público en sus distintas formas</w:t>
      </w:r>
      <w:r w:rsidR="001850BF" w:rsidRPr="00485871">
        <w:rPr>
          <w:rFonts w:ascii="Arial Narrow" w:eastAsia="Arial Narrow" w:hAnsi="Arial Narrow"/>
          <w:sz w:val="26"/>
          <w:szCs w:val="26"/>
        </w:rPr>
        <w:t xml:space="preserve"> de</w:t>
      </w:r>
      <w:r w:rsidR="00711D40" w:rsidRPr="00485871">
        <w:rPr>
          <w:rFonts w:ascii="Arial Narrow" w:eastAsia="Arial Narrow" w:hAnsi="Arial Narrow"/>
          <w:sz w:val="26"/>
          <w:szCs w:val="26"/>
        </w:rPr>
        <w:t xml:space="preserve"> delincuencia, protesta</w:t>
      </w:r>
      <w:r w:rsidR="00667597" w:rsidRPr="00485871">
        <w:rPr>
          <w:rFonts w:ascii="Arial Narrow" w:eastAsia="Arial Narrow" w:hAnsi="Arial Narrow"/>
          <w:sz w:val="26"/>
          <w:szCs w:val="26"/>
        </w:rPr>
        <w:t>s</w:t>
      </w:r>
      <w:r w:rsidR="00711D40" w:rsidRPr="00485871">
        <w:rPr>
          <w:rFonts w:ascii="Arial Narrow" w:eastAsia="Arial Narrow" w:hAnsi="Arial Narrow"/>
          <w:sz w:val="26"/>
          <w:szCs w:val="26"/>
        </w:rPr>
        <w:t>, revuelta</w:t>
      </w:r>
      <w:r w:rsidR="00667597" w:rsidRPr="00485871">
        <w:rPr>
          <w:rFonts w:ascii="Arial Narrow" w:eastAsia="Arial Narrow" w:hAnsi="Arial Narrow"/>
          <w:sz w:val="26"/>
          <w:szCs w:val="26"/>
        </w:rPr>
        <w:t>s</w:t>
      </w:r>
      <w:r w:rsidR="00711D40" w:rsidRPr="00485871">
        <w:rPr>
          <w:rFonts w:ascii="Arial Narrow" w:eastAsia="Arial Narrow" w:hAnsi="Arial Narrow"/>
          <w:sz w:val="26"/>
          <w:szCs w:val="26"/>
        </w:rPr>
        <w:t>,</w:t>
      </w:r>
      <w:r w:rsidR="00667597" w:rsidRPr="00485871">
        <w:rPr>
          <w:rFonts w:ascii="Arial Narrow" w:eastAsia="Arial Narrow" w:hAnsi="Arial Narrow"/>
          <w:sz w:val="26"/>
          <w:szCs w:val="26"/>
        </w:rPr>
        <w:t xml:space="preserve"> riñas, </w:t>
      </w:r>
      <w:r w:rsidR="00711D40" w:rsidRPr="00485871">
        <w:rPr>
          <w:rFonts w:ascii="Arial Narrow" w:eastAsia="Arial Narrow" w:hAnsi="Arial Narrow"/>
          <w:sz w:val="26"/>
          <w:szCs w:val="26"/>
        </w:rPr>
        <w:t xml:space="preserve"> marginalidad,</w:t>
      </w:r>
      <w:r w:rsidR="00667597" w:rsidRPr="00485871">
        <w:rPr>
          <w:rFonts w:ascii="Arial Narrow" w:eastAsia="Arial Narrow" w:hAnsi="Arial Narrow"/>
          <w:sz w:val="26"/>
          <w:szCs w:val="26"/>
        </w:rPr>
        <w:t xml:space="preserve"> vendedores ambulantes o callejeros, </w:t>
      </w:r>
      <w:r w:rsidR="00711D40" w:rsidRPr="00485871">
        <w:rPr>
          <w:rFonts w:ascii="Arial Narrow" w:eastAsia="Arial Narrow" w:hAnsi="Arial Narrow"/>
          <w:sz w:val="26"/>
          <w:szCs w:val="26"/>
        </w:rPr>
        <w:t xml:space="preserve"> entre otras, </w:t>
      </w:r>
      <w:r w:rsidRPr="00485871">
        <w:rPr>
          <w:rFonts w:ascii="Arial Narrow" w:eastAsia="Arial Narrow" w:hAnsi="Arial Narrow"/>
          <w:sz w:val="26"/>
          <w:szCs w:val="26"/>
        </w:rPr>
        <w:t>lo cierto es que no es</w:t>
      </w:r>
      <w:r w:rsidR="00FA7346" w:rsidRPr="00485871">
        <w:rPr>
          <w:rFonts w:ascii="Arial Narrow" w:eastAsia="Arial Narrow" w:hAnsi="Arial Narrow"/>
          <w:sz w:val="26"/>
          <w:szCs w:val="26"/>
        </w:rPr>
        <w:t xml:space="preserve">tán destinadas </w:t>
      </w:r>
      <w:r w:rsidR="00667597" w:rsidRPr="00485871">
        <w:rPr>
          <w:rFonts w:ascii="Arial Narrow" w:eastAsia="Arial Narrow" w:hAnsi="Arial Narrow"/>
          <w:sz w:val="26"/>
          <w:szCs w:val="26"/>
        </w:rPr>
        <w:t xml:space="preserve">en sí </w:t>
      </w:r>
      <w:r w:rsidR="00FA7346" w:rsidRPr="00485871">
        <w:rPr>
          <w:rFonts w:ascii="Arial Narrow" w:eastAsia="Arial Narrow" w:hAnsi="Arial Narrow"/>
          <w:sz w:val="26"/>
          <w:szCs w:val="26"/>
        </w:rPr>
        <w:t xml:space="preserve">al mantenimiento, conservación </w:t>
      </w:r>
      <w:r w:rsidRPr="00485871">
        <w:rPr>
          <w:rFonts w:ascii="Arial Narrow" w:eastAsia="Arial Narrow" w:hAnsi="Arial Narrow"/>
          <w:sz w:val="26"/>
          <w:szCs w:val="26"/>
        </w:rPr>
        <w:t>o sostenimiento de</w:t>
      </w:r>
      <w:r w:rsidR="00EF0402" w:rsidRPr="00485871">
        <w:rPr>
          <w:rFonts w:ascii="Arial Narrow" w:eastAsia="Arial Narrow" w:hAnsi="Arial Narrow"/>
          <w:sz w:val="26"/>
          <w:szCs w:val="26"/>
        </w:rPr>
        <w:t xml:space="preserve"> </w:t>
      </w:r>
      <w:r w:rsidR="004A4439" w:rsidRPr="00485871">
        <w:rPr>
          <w:rFonts w:ascii="Arial Narrow" w:eastAsia="Arial Narrow" w:hAnsi="Arial Narrow"/>
          <w:sz w:val="26"/>
          <w:szCs w:val="26"/>
        </w:rPr>
        <w:t xml:space="preserve">la </w:t>
      </w:r>
      <w:r w:rsidRPr="00485871">
        <w:rPr>
          <w:rFonts w:ascii="Arial Narrow" w:eastAsia="Arial Narrow" w:hAnsi="Arial Narrow"/>
          <w:sz w:val="26"/>
          <w:szCs w:val="26"/>
        </w:rPr>
        <w:t xml:space="preserve">obra </w:t>
      </w:r>
      <w:r w:rsidR="00306330" w:rsidRPr="00485871">
        <w:rPr>
          <w:rFonts w:ascii="Arial Narrow" w:eastAsia="Arial Narrow" w:hAnsi="Arial Narrow"/>
          <w:sz w:val="26"/>
          <w:szCs w:val="26"/>
        </w:rPr>
        <w:t>pública</w:t>
      </w:r>
      <w:r w:rsidR="00577F26" w:rsidRPr="00485871">
        <w:rPr>
          <w:rFonts w:ascii="Arial Narrow" w:eastAsia="Arial Narrow" w:hAnsi="Arial Narrow"/>
          <w:sz w:val="26"/>
          <w:szCs w:val="26"/>
        </w:rPr>
        <w:t xml:space="preserve"> (calles), </w:t>
      </w:r>
      <w:r w:rsidR="00667597" w:rsidRPr="00485871">
        <w:rPr>
          <w:rFonts w:ascii="Arial Narrow" w:eastAsia="Arial Narrow" w:hAnsi="Arial Narrow"/>
          <w:sz w:val="26"/>
          <w:szCs w:val="26"/>
        </w:rPr>
        <w:t xml:space="preserve">como ha de </w:t>
      </w:r>
      <w:r w:rsidR="00480196" w:rsidRPr="00485871">
        <w:rPr>
          <w:rFonts w:ascii="Arial Narrow" w:eastAsia="Arial Narrow" w:hAnsi="Arial Narrow"/>
          <w:sz w:val="26"/>
          <w:szCs w:val="26"/>
        </w:rPr>
        <w:t xml:space="preserve">inferirse </w:t>
      </w:r>
      <w:r w:rsidR="00667597" w:rsidRPr="00485871">
        <w:rPr>
          <w:rFonts w:ascii="Arial Narrow" w:eastAsia="Arial Narrow" w:hAnsi="Arial Narrow"/>
          <w:sz w:val="26"/>
          <w:szCs w:val="26"/>
        </w:rPr>
        <w:t xml:space="preserve">conforme a los propósitos del legislador, </w:t>
      </w:r>
      <w:r w:rsidR="00711D40" w:rsidRPr="00485871">
        <w:rPr>
          <w:rFonts w:ascii="Arial Narrow" w:eastAsia="Arial Narrow" w:hAnsi="Arial Narrow"/>
          <w:sz w:val="26"/>
          <w:szCs w:val="26"/>
        </w:rPr>
        <w:t>pues</w:t>
      </w:r>
      <w:r w:rsidR="00667597" w:rsidRPr="00485871">
        <w:rPr>
          <w:rFonts w:ascii="Arial Narrow" w:eastAsia="Arial Narrow" w:hAnsi="Arial Narrow"/>
          <w:sz w:val="26"/>
          <w:szCs w:val="26"/>
        </w:rPr>
        <w:t xml:space="preserve">to que </w:t>
      </w:r>
      <w:r w:rsidR="00711D40" w:rsidRPr="00485871">
        <w:rPr>
          <w:rFonts w:ascii="Arial Narrow" w:eastAsia="Arial Narrow" w:hAnsi="Arial Narrow"/>
          <w:sz w:val="26"/>
          <w:szCs w:val="26"/>
        </w:rPr>
        <w:t xml:space="preserve">nótese que </w:t>
      </w:r>
      <w:r w:rsidR="00577F26" w:rsidRPr="00485871">
        <w:rPr>
          <w:rFonts w:ascii="Arial Narrow" w:eastAsia="Arial Narrow" w:hAnsi="Arial Narrow"/>
          <w:sz w:val="26"/>
          <w:szCs w:val="26"/>
        </w:rPr>
        <w:t xml:space="preserve">la </w:t>
      </w:r>
      <w:r w:rsidR="00EF0402" w:rsidRPr="00485871">
        <w:rPr>
          <w:rFonts w:ascii="Arial Narrow" w:eastAsia="Arial Narrow" w:hAnsi="Arial Narrow"/>
          <w:sz w:val="26"/>
          <w:szCs w:val="26"/>
        </w:rPr>
        <w:t>ausencia de</w:t>
      </w:r>
      <w:r w:rsidR="00667597" w:rsidRPr="00485871">
        <w:rPr>
          <w:rFonts w:ascii="Arial Narrow" w:eastAsia="Arial Narrow" w:hAnsi="Arial Narrow"/>
          <w:sz w:val="26"/>
          <w:szCs w:val="26"/>
        </w:rPr>
        <w:t xml:space="preserve"> vigilancia y seguridad no implican per se, el deterioro de la infraestructura de las vías, parques, glorietas, etc.., pues solo propenden a la buena presentación, libre movilización de personas y vehículos, de tal suerte que la interacción social a que están destinadas, se desarrolla de manera ágil, sin contratiempos ni traumatismos, y de manera segura a la ciudadanía a fin de ofrecer el escenario de una autentica y tranquila interacción social.</w:t>
      </w:r>
    </w:p>
    <w:p w:rsidR="001850BF" w:rsidRPr="00485871" w:rsidRDefault="001850BF" w:rsidP="00485871">
      <w:pPr>
        <w:pStyle w:val="Sinespaciado"/>
        <w:spacing w:line="288" w:lineRule="auto"/>
        <w:rPr>
          <w:rFonts w:ascii="Arial Narrow" w:hAnsi="Arial Narrow"/>
          <w:sz w:val="26"/>
          <w:szCs w:val="26"/>
        </w:rPr>
      </w:pPr>
    </w:p>
    <w:p w:rsidR="001850BF" w:rsidRPr="00485871" w:rsidRDefault="001850BF" w:rsidP="00485871">
      <w:pPr>
        <w:pStyle w:val="Sinespaciado"/>
        <w:spacing w:line="288" w:lineRule="auto"/>
        <w:ind w:firstLine="708"/>
        <w:jc w:val="both"/>
        <w:rPr>
          <w:rFonts w:ascii="Arial Narrow" w:hAnsi="Arial Narrow"/>
          <w:sz w:val="26"/>
          <w:szCs w:val="26"/>
        </w:rPr>
      </w:pPr>
      <w:r w:rsidRPr="00485871">
        <w:rPr>
          <w:rFonts w:ascii="Arial Narrow" w:hAnsi="Arial Narrow"/>
          <w:sz w:val="26"/>
          <w:szCs w:val="26"/>
        </w:rPr>
        <w:t>Se trata entonces de labores que describen procesos administrativos</w:t>
      </w:r>
      <w:r w:rsidR="00667597" w:rsidRPr="00485871">
        <w:rPr>
          <w:rFonts w:ascii="Arial Narrow" w:hAnsi="Arial Narrow"/>
          <w:sz w:val="26"/>
          <w:szCs w:val="26"/>
        </w:rPr>
        <w:t xml:space="preserve"> </w:t>
      </w:r>
      <w:r w:rsidRPr="00485871">
        <w:rPr>
          <w:rFonts w:ascii="Arial Narrow" w:hAnsi="Arial Narrow"/>
          <w:sz w:val="26"/>
          <w:szCs w:val="26"/>
        </w:rPr>
        <w:t xml:space="preserve">para la recuperación del espacio público urbano, </w:t>
      </w:r>
      <w:r w:rsidR="00273BFA" w:rsidRPr="00485871">
        <w:rPr>
          <w:rFonts w:ascii="Arial Narrow" w:hAnsi="Arial Narrow"/>
          <w:sz w:val="26"/>
          <w:szCs w:val="26"/>
        </w:rPr>
        <w:t>que no guardan relación directa</w:t>
      </w:r>
      <w:r w:rsidR="00667597" w:rsidRPr="00485871">
        <w:rPr>
          <w:rFonts w:ascii="Arial Narrow" w:hAnsi="Arial Narrow"/>
          <w:sz w:val="26"/>
          <w:szCs w:val="26"/>
        </w:rPr>
        <w:t xml:space="preserve"> ni indirecta, </w:t>
      </w:r>
      <w:r w:rsidR="0028304D" w:rsidRPr="00485871">
        <w:rPr>
          <w:rFonts w:ascii="Arial Narrow" w:hAnsi="Arial Narrow"/>
          <w:sz w:val="26"/>
          <w:szCs w:val="26"/>
        </w:rPr>
        <w:t>con</w:t>
      </w:r>
      <w:r w:rsidR="00273BFA" w:rsidRPr="00485871">
        <w:rPr>
          <w:rFonts w:ascii="Arial Narrow" w:hAnsi="Arial Narrow"/>
          <w:sz w:val="26"/>
          <w:szCs w:val="26"/>
        </w:rPr>
        <w:t xml:space="preserve"> la </w:t>
      </w:r>
      <w:r w:rsidR="0028304D" w:rsidRPr="00485871">
        <w:rPr>
          <w:rFonts w:ascii="Arial Narrow" w:hAnsi="Arial Narrow"/>
          <w:sz w:val="26"/>
          <w:szCs w:val="26"/>
        </w:rPr>
        <w:t xml:space="preserve">construcción o </w:t>
      </w:r>
      <w:r w:rsidRPr="00485871">
        <w:rPr>
          <w:rFonts w:ascii="Arial Narrow" w:hAnsi="Arial Narrow"/>
          <w:sz w:val="26"/>
          <w:szCs w:val="26"/>
        </w:rPr>
        <w:t xml:space="preserve">sostenimiento de </w:t>
      </w:r>
      <w:r w:rsidR="0028304D" w:rsidRPr="00485871">
        <w:rPr>
          <w:rFonts w:ascii="Arial Narrow" w:hAnsi="Arial Narrow"/>
          <w:sz w:val="26"/>
          <w:szCs w:val="26"/>
        </w:rPr>
        <w:t>la</w:t>
      </w:r>
      <w:r w:rsidRPr="00485871">
        <w:rPr>
          <w:rFonts w:ascii="Arial Narrow" w:hAnsi="Arial Narrow"/>
          <w:sz w:val="26"/>
          <w:szCs w:val="26"/>
        </w:rPr>
        <w:t xml:space="preserve"> obra pública, por </w:t>
      </w:r>
      <w:r w:rsidR="00AA377D" w:rsidRPr="00485871">
        <w:rPr>
          <w:rFonts w:ascii="Arial Narrow" w:hAnsi="Arial Narrow"/>
          <w:sz w:val="26"/>
          <w:szCs w:val="26"/>
        </w:rPr>
        <w:t>lo que</w:t>
      </w:r>
      <w:r w:rsidR="00637672" w:rsidRPr="00485871">
        <w:rPr>
          <w:rFonts w:ascii="Arial Narrow" w:hAnsi="Arial Narrow"/>
          <w:sz w:val="26"/>
          <w:szCs w:val="26"/>
        </w:rPr>
        <w:t xml:space="preserve"> </w:t>
      </w:r>
      <w:r w:rsidR="00273BFA" w:rsidRPr="00485871">
        <w:rPr>
          <w:rFonts w:ascii="Arial Narrow" w:hAnsi="Arial Narrow"/>
          <w:sz w:val="26"/>
          <w:szCs w:val="26"/>
        </w:rPr>
        <w:t xml:space="preserve">debe entenderse que </w:t>
      </w:r>
      <w:r w:rsidR="00637672" w:rsidRPr="00485871">
        <w:rPr>
          <w:rFonts w:ascii="Arial Narrow" w:hAnsi="Arial Narrow"/>
          <w:sz w:val="26"/>
          <w:szCs w:val="26"/>
        </w:rPr>
        <w:t xml:space="preserve">lo unía con la administración, una relación legal y reglamentaria, cuyo </w:t>
      </w:r>
      <w:r w:rsidR="00AA377D" w:rsidRPr="00485871">
        <w:rPr>
          <w:rFonts w:ascii="Arial Narrow" w:hAnsi="Arial Narrow"/>
          <w:sz w:val="26"/>
          <w:szCs w:val="26"/>
        </w:rPr>
        <w:t xml:space="preserve">conocimiento </w:t>
      </w:r>
      <w:r w:rsidR="00637672" w:rsidRPr="00485871">
        <w:rPr>
          <w:rFonts w:ascii="Arial Narrow" w:hAnsi="Arial Narrow"/>
          <w:sz w:val="26"/>
          <w:szCs w:val="26"/>
        </w:rPr>
        <w:t>incumbe al juez administrativo</w:t>
      </w:r>
      <w:r w:rsidR="00AA377D" w:rsidRPr="00485871">
        <w:rPr>
          <w:rFonts w:ascii="Arial Narrow" w:hAnsi="Arial Narrow"/>
          <w:sz w:val="26"/>
          <w:szCs w:val="26"/>
        </w:rPr>
        <w:t xml:space="preserve">. </w:t>
      </w:r>
    </w:p>
    <w:p w:rsidR="00AA377D" w:rsidRPr="00485871" w:rsidRDefault="00AA377D" w:rsidP="00485871">
      <w:pPr>
        <w:pStyle w:val="Sinespaciado"/>
        <w:spacing w:line="288" w:lineRule="auto"/>
        <w:rPr>
          <w:rFonts w:ascii="Arial Narrow" w:hAnsi="Arial Narrow"/>
          <w:sz w:val="26"/>
          <w:szCs w:val="26"/>
        </w:rPr>
      </w:pPr>
    </w:p>
    <w:p w:rsidR="00B05B6A" w:rsidRPr="00485871" w:rsidRDefault="00AA377D" w:rsidP="00485871">
      <w:pPr>
        <w:pStyle w:val="Sinespaciado"/>
        <w:spacing w:line="288" w:lineRule="auto"/>
        <w:ind w:firstLine="708"/>
        <w:jc w:val="both"/>
        <w:rPr>
          <w:rFonts w:ascii="Arial Narrow" w:hAnsi="Arial Narrow"/>
          <w:sz w:val="26"/>
          <w:szCs w:val="26"/>
        </w:rPr>
      </w:pPr>
      <w:r w:rsidRPr="00485871">
        <w:rPr>
          <w:rFonts w:ascii="Arial Narrow" w:hAnsi="Arial Narrow"/>
          <w:sz w:val="26"/>
          <w:szCs w:val="26"/>
        </w:rPr>
        <w:t xml:space="preserve">Por </w:t>
      </w:r>
      <w:r w:rsidR="006E74E9" w:rsidRPr="00485871">
        <w:rPr>
          <w:rFonts w:ascii="Arial Narrow" w:hAnsi="Arial Narrow"/>
          <w:sz w:val="26"/>
          <w:szCs w:val="26"/>
        </w:rPr>
        <w:t>ende</w:t>
      </w:r>
      <w:r w:rsidRPr="00485871">
        <w:rPr>
          <w:rFonts w:ascii="Arial Narrow" w:hAnsi="Arial Narrow"/>
          <w:sz w:val="26"/>
          <w:szCs w:val="26"/>
        </w:rPr>
        <w:t xml:space="preserve">, se </w:t>
      </w:r>
      <w:r w:rsidR="006E74E9" w:rsidRPr="00485871">
        <w:rPr>
          <w:rFonts w:ascii="Arial Narrow" w:hAnsi="Arial Narrow"/>
          <w:sz w:val="26"/>
          <w:szCs w:val="26"/>
        </w:rPr>
        <w:t xml:space="preserve">revocará la decisión para en su lugar declarar </w:t>
      </w:r>
      <w:r w:rsidRPr="00485871">
        <w:rPr>
          <w:rFonts w:ascii="Arial Narrow" w:hAnsi="Arial Narrow"/>
          <w:sz w:val="26"/>
          <w:szCs w:val="26"/>
        </w:rPr>
        <w:t xml:space="preserve">probada la excepción </w:t>
      </w:r>
      <w:r w:rsidR="0028304D" w:rsidRPr="00485871">
        <w:rPr>
          <w:rFonts w:ascii="Arial Narrow" w:hAnsi="Arial Narrow"/>
          <w:sz w:val="26"/>
          <w:szCs w:val="26"/>
        </w:rPr>
        <w:t xml:space="preserve">previa </w:t>
      </w:r>
      <w:r w:rsidRPr="00485871">
        <w:rPr>
          <w:rFonts w:ascii="Arial Narrow" w:hAnsi="Arial Narrow"/>
          <w:sz w:val="26"/>
          <w:szCs w:val="26"/>
        </w:rPr>
        <w:t>de falta de jurisdicción, por lo que se ordenará la remisión del proceso a la jurisdicción contenciosa administrativa, previa cancelación de la radicación del proceso.</w:t>
      </w:r>
    </w:p>
    <w:p w:rsidR="00273BFA" w:rsidRPr="00485871" w:rsidRDefault="00273BFA" w:rsidP="00485871">
      <w:pPr>
        <w:pStyle w:val="Sinespaciado"/>
        <w:spacing w:line="288" w:lineRule="auto"/>
        <w:rPr>
          <w:rFonts w:ascii="Arial Narrow" w:hAnsi="Arial Narrow"/>
          <w:sz w:val="26"/>
          <w:szCs w:val="26"/>
        </w:rPr>
      </w:pPr>
    </w:p>
    <w:p w:rsidR="00B05B6A" w:rsidRPr="00485871" w:rsidRDefault="00B05B6A" w:rsidP="00485871">
      <w:pPr>
        <w:pStyle w:val="Sinespaciado"/>
        <w:spacing w:line="288" w:lineRule="auto"/>
        <w:ind w:firstLine="708"/>
        <w:jc w:val="both"/>
        <w:rPr>
          <w:rFonts w:ascii="Arial Narrow" w:hAnsi="Arial Narrow"/>
          <w:sz w:val="26"/>
          <w:szCs w:val="26"/>
        </w:rPr>
      </w:pPr>
      <w:r w:rsidRPr="00485871">
        <w:rPr>
          <w:rFonts w:ascii="Arial Narrow" w:hAnsi="Arial Narrow"/>
          <w:sz w:val="26"/>
          <w:szCs w:val="26"/>
        </w:rPr>
        <w:lastRenderedPageBreak/>
        <w:t xml:space="preserve">Por último, cabe agregar que a la luz del artículo 133 y 138 del Código General del Proceso y del artículo 16 ibídem, se conservará la validez de la actuación surtida y se dispondrá su remisión al juez competente. </w:t>
      </w:r>
    </w:p>
    <w:p w:rsidR="00EC0212" w:rsidRPr="00485871" w:rsidRDefault="00AA377D" w:rsidP="00485871">
      <w:pPr>
        <w:spacing w:after="0" w:line="288" w:lineRule="auto"/>
        <w:ind w:firstLine="708"/>
        <w:jc w:val="both"/>
        <w:rPr>
          <w:rFonts w:ascii="Arial Narrow" w:eastAsia="Arial Narrow" w:hAnsi="Arial Narrow" w:cs="Arial Narrow"/>
          <w:sz w:val="26"/>
          <w:szCs w:val="26"/>
        </w:rPr>
      </w:pPr>
      <w:r w:rsidRPr="00485871">
        <w:rPr>
          <w:rFonts w:ascii="Arial Narrow" w:hAnsi="Arial Narrow"/>
          <w:sz w:val="26"/>
          <w:szCs w:val="26"/>
        </w:rPr>
        <w:t xml:space="preserve"> </w:t>
      </w:r>
      <w:r w:rsidR="005D30B5" w:rsidRPr="00485871">
        <w:rPr>
          <w:rFonts w:ascii="Arial Narrow" w:eastAsia="Arial Narrow" w:hAnsi="Arial Narrow" w:cs="Arial Narrow"/>
          <w:sz w:val="26"/>
          <w:szCs w:val="26"/>
        </w:rPr>
        <w:t xml:space="preserve">En mérito de lo expuesto, la </w:t>
      </w:r>
      <w:r w:rsidR="005D30B5" w:rsidRPr="00485871">
        <w:rPr>
          <w:rFonts w:ascii="Arial Narrow" w:eastAsia="Arial Narrow" w:hAnsi="Arial Narrow" w:cs="Arial Narrow"/>
          <w:b/>
          <w:sz w:val="26"/>
          <w:szCs w:val="26"/>
        </w:rPr>
        <w:t>Sala Laboral del Tribunal Superior del Distrito Judicial de Pereira,</w:t>
      </w:r>
    </w:p>
    <w:p w:rsidR="00EC0212" w:rsidRPr="00485871" w:rsidRDefault="005D30B5" w:rsidP="00485871">
      <w:pPr>
        <w:spacing w:after="0" w:line="288" w:lineRule="auto"/>
        <w:ind w:firstLine="851"/>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RESUELVE</w:t>
      </w:r>
    </w:p>
    <w:p w:rsidR="00EC0212" w:rsidRPr="00485871" w:rsidRDefault="00EC0212" w:rsidP="00485871">
      <w:pPr>
        <w:pStyle w:val="Sinespaciado"/>
        <w:spacing w:line="288" w:lineRule="auto"/>
        <w:rPr>
          <w:rFonts w:ascii="Arial Narrow" w:hAnsi="Arial Narrow"/>
          <w:sz w:val="26"/>
          <w:szCs w:val="26"/>
        </w:rPr>
      </w:pPr>
    </w:p>
    <w:p w:rsidR="00005C71" w:rsidRPr="00485871" w:rsidRDefault="00005C71" w:rsidP="00485871">
      <w:pPr>
        <w:spacing w:after="0" w:line="288" w:lineRule="auto"/>
        <w:ind w:firstLine="708"/>
        <w:jc w:val="both"/>
        <w:rPr>
          <w:rFonts w:ascii="Arial Narrow" w:eastAsia="Arial Narrow" w:hAnsi="Arial Narrow" w:cs="Arial Narrow"/>
          <w:sz w:val="26"/>
          <w:szCs w:val="26"/>
        </w:rPr>
      </w:pPr>
      <w:r w:rsidRPr="00485871">
        <w:rPr>
          <w:rFonts w:ascii="Arial Narrow" w:eastAsia="Arial Narrow" w:hAnsi="Arial Narrow" w:cs="Arial Narrow"/>
          <w:b/>
          <w:sz w:val="26"/>
          <w:szCs w:val="26"/>
        </w:rPr>
        <w:t xml:space="preserve">Revocar </w:t>
      </w:r>
      <w:r w:rsidRPr="00485871">
        <w:rPr>
          <w:rFonts w:ascii="Arial Narrow" w:eastAsia="Arial Narrow" w:hAnsi="Arial Narrow" w:cs="Arial Narrow"/>
          <w:sz w:val="26"/>
          <w:szCs w:val="26"/>
        </w:rPr>
        <w:t xml:space="preserve">el auto proferido el 15 de junio de 2018 por el Juzgado Segundo Laboral del Circuito de Pereira, para en su lugar: </w:t>
      </w:r>
    </w:p>
    <w:p w:rsidR="00005C71" w:rsidRPr="00485871" w:rsidRDefault="00005C71" w:rsidP="00485871">
      <w:pPr>
        <w:pStyle w:val="Sinespaciado"/>
        <w:spacing w:line="288" w:lineRule="auto"/>
        <w:rPr>
          <w:rFonts w:ascii="Arial Narrow" w:eastAsia="Arial Narrow" w:hAnsi="Arial Narrow"/>
          <w:sz w:val="26"/>
          <w:szCs w:val="26"/>
        </w:rPr>
      </w:pPr>
    </w:p>
    <w:p w:rsidR="00A728A7" w:rsidRPr="00485871" w:rsidRDefault="00005C71" w:rsidP="00485871">
      <w:pPr>
        <w:spacing w:after="0" w:line="288" w:lineRule="auto"/>
        <w:ind w:firstLine="708"/>
        <w:jc w:val="both"/>
        <w:rPr>
          <w:rFonts w:ascii="Arial Narrow" w:eastAsia="Arial Narrow" w:hAnsi="Arial Narrow" w:cs="Arial Narrow"/>
          <w:sz w:val="26"/>
          <w:szCs w:val="26"/>
        </w:rPr>
      </w:pPr>
      <w:r w:rsidRPr="00485871">
        <w:rPr>
          <w:rFonts w:ascii="Arial Narrow" w:eastAsia="Arial Narrow" w:hAnsi="Arial Narrow" w:cs="Arial Narrow"/>
          <w:b/>
          <w:sz w:val="26"/>
          <w:szCs w:val="26"/>
        </w:rPr>
        <w:t xml:space="preserve">1. </w:t>
      </w:r>
      <w:r w:rsidR="00A728A7" w:rsidRPr="00485871">
        <w:rPr>
          <w:rFonts w:ascii="Arial Narrow" w:eastAsia="Arial Narrow" w:hAnsi="Arial Narrow" w:cs="Arial Narrow"/>
          <w:b/>
          <w:sz w:val="26"/>
          <w:szCs w:val="26"/>
        </w:rPr>
        <w:t>Declarar</w:t>
      </w:r>
      <w:r w:rsidR="00A728A7" w:rsidRPr="00485871">
        <w:rPr>
          <w:rFonts w:ascii="Arial Narrow" w:eastAsia="Arial Narrow" w:hAnsi="Arial Narrow" w:cs="Arial Narrow"/>
          <w:sz w:val="26"/>
          <w:szCs w:val="26"/>
        </w:rPr>
        <w:t xml:space="preserve"> probada la excepción </w:t>
      </w:r>
      <w:r w:rsidR="00273BFA" w:rsidRPr="00485871">
        <w:rPr>
          <w:rFonts w:ascii="Arial Narrow" w:eastAsia="Arial Narrow" w:hAnsi="Arial Narrow" w:cs="Arial Narrow"/>
          <w:sz w:val="26"/>
          <w:szCs w:val="26"/>
        </w:rPr>
        <w:t xml:space="preserve">previa </w:t>
      </w:r>
      <w:r w:rsidR="00A728A7" w:rsidRPr="00485871">
        <w:rPr>
          <w:rFonts w:ascii="Arial Narrow" w:eastAsia="Arial Narrow" w:hAnsi="Arial Narrow" w:cs="Arial Narrow"/>
          <w:sz w:val="26"/>
          <w:szCs w:val="26"/>
        </w:rPr>
        <w:t>de falta de jurisdicción propuesta po</w:t>
      </w:r>
      <w:r w:rsidR="00403342" w:rsidRPr="00485871">
        <w:rPr>
          <w:rFonts w:ascii="Arial Narrow" w:eastAsia="Arial Narrow" w:hAnsi="Arial Narrow" w:cs="Arial Narrow"/>
          <w:sz w:val="26"/>
          <w:szCs w:val="26"/>
        </w:rPr>
        <w:t>r el ente territorial demandado. En consecuencia:</w:t>
      </w:r>
    </w:p>
    <w:p w:rsidR="00B05B6A" w:rsidRPr="00485871" w:rsidRDefault="00B05B6A" w:rsidP="00485871">
      <w:pPr>
        <w:pStyle w:val="Sinespaciado"/>
        <w:spacing w:line="288" w:lineRule="auto"/>
        <w:rPr>
          <w:rFonts w:ascii="Arial Narrow" w:hAnsi="Arial Narrow"/>
          <w:sz w:val="26"/>
          <w:szCs w:val="26"/>
        </w:rPr>
      </w:pPr>
    </w:p>
    <w:p w:rsidR="00A728A7" w:rsidRPr="00485871" w:rsidRDefault="000A421E" w:rsidP="00485871">
      <w:pPr>
        <w:spacing w:line="288" w:lineRule="auto"/>
        <w:ind w:firstLine="708"/>
        <w:jc w:val="both"/>
        <w:rPr>
          <w:rFonts w:ascii="Arial Narrow" w:hAnsi="Arial Narrow"/>
          <w:sz w:val="26"/>
          <w:szCs w:val="26"/>
        </w:rPr>
      </w:pPr>
      <w:r w:rsidRPr="00485871">
        <w:rPr>
          <w:rFonts w:ascii="Arial Narrow" w:hAnsi="Arial Narrow"/>
          <w:b/>
          <w:sz w:val="26"/>
          <w:szCs w:val="26"/>
        </w:rPr>
        <w:t>1.</w:t>
      </w:r>
      <w:r w:rsidR="00403342" w:rsidRPr="00485871">
        <w:rPr>
          <w:rFonts w:ascii="Arial Narrow" w:hAnsi="Arial Narrow"/>
          <w:b/>
          <w:sz w:val="26"/>
          <w:szCs w:val="26"/>
        </w:rPr>
        <w:t xml:space="preserve"> </w:t>
      </w:r>
      <w:r w:rsidR="00A728A7" w:rsidRPr="00485871">
        <w:rPr>
          <w:rFonts w:ascii="Arial Narrow" w:hAnsi="Arial Narrow"/>
          <w:b/>
          <w:sz w:val="26"/>
          <w:szCs w:val="26"/>
        </w:rPr>
        <w:t>Ordena</w:t>
      </w:r>
      <w:r w:rsidR="00403342" w:rsidRPr="00485871">
        <w:rPr>
          <w:rFonts w:ascii="Arial Narrow" w:hAnsi="Arial Narrow"/>
          <w:b/>
          <w:sz w:val="26"/>
          <w:szCs w:val="26"/>
        </w:rPr>
        <w:t>r</w:t>
      </w:r>
      <w:r w:rsidR="00A728A7" w:rsidRPr="00485871">
        <w:rPr>
          <w:rFonts w:ascii="Arial Narrow" w:hAnsi="Arial Narrow"/>
          <w:sz w:val="26"/>
          <w:szCs w:val="26"/>
        </w:rPr>
        <w:t xml:space="preserve"> la remisión del proceso a</w:t>
      </w:r>
      <w:r w:rsidR="00273BFA" w:rsidRPr="00485871">
        <w:rPr>
          <w:rFonts w:ascii="Arial Narrow" w:hAnsi="Arial Narrow"/>
          <w:sz w:val="26"/>
          <w:szCs w:val="26"/>
        </w:rPr>
        <w:t xml:space="preserve">l juez administrativo de Pereira, </w:t>
      </w:r>
      <w:r w:rsidR="00B05B6A" w:rsidRPr="00485871">
        <w:rPr>
          <w:rFonts w:ascii="Arial Narrow" w:hAnsi="Arial Narrow"/>
          <w:sz w:val="26"/>
          <w:szCs w:val="26"/>
        </w:rPr>
        <w:t xml:space="preserve">para lo de su competencia, </w:t>
      </w:r>
      <w:r w:rsidR="00A728A7" w:rsidRPr="00485871">
        <w:rPr>
          <w:rFonts w:ascii="Arial Narrow" w:hAnsi="Arial Narrow"/>
          <w:sz w:val="26"/>
          <w:szCs w:val="26"/>
        </w:rPr>
        <w:t>por los motivos consignados en el cuerpo de este proveído, previa cancelación de la radicación del proceso.</w:t>
      </w:r>
    </w:p>
    <w:p w:rsidR="000A421E" w:rsidRPr="00485871" w:rsidRDefault="000A421E" w:rsidP="00485871">
      <w:pPr>
        <w:spacing w:line="288" w:lineRule="auto"/>
        <w:ind w:firstLine="708"/>
        <w:jc w:val="both"/>
        <w:rPr>
          <w:rFonts w:ascii="Arial Narrow" w:hAnsi="Arial Narrow"/>
          <w:sz w:val="26"/>
          <w:szCs w:val="26"/>
        </w:rPr>
      </w:pPr>
      <w:r w:rsidRPr="00485871">
        <w:rPr>
          <w:rFonts w:ascii="Arial Narrow" w:hAnsi="Arial Narrow"/>
          <w:b/>
          <w:sz w:val="26"/>
          <w:szCs w:val="26"/>
        </w:rPr>
        <w:t>2</w:t>
      </w:r>
      <w:r w:rsidRPr="00485871">
        <w:rPr>
          <w:rFonts w:ascii="Arial Narrow" w:hAnsi="Arial Narrow"/>
          <w:sz w:val="26"/>
          <w:szCs w:val="26"/>
        </w:rPr>
        <w:t>.</w:t>
      </w:r>
      <w:r w:rsidR="00E75085" w:rsidRPr="00485871">
        <w:rPr>
          <w:rFonts w:ascii="Arial Narrow" w:hAnsi="Arial Narrow"/>
          <w:sz w:val="26"/>
          <w:szCs w:val="26"/>
        </w:rPr>
        <w:t xml:space="preserve"> </w:t>
      </w:r>
      <w:r w:rsidR="00B05B6A" w:rsidRPr="00485871">
        <w:rPr>
          <w:rFonts w:ascii="Arial Narrow" w:hAnsi="Arial Narrow"/>
          <w:b/>
          <w:sz w:val="26"/>
          <w:szCs w:val="26"/>
        </w:rPr>
        <w:t xml:space="preserve">No declarar </w:t>
      </w:r>
      <w:r w:rsidR="00B05B6A" w:rsidRPr="00485871">
        <w:rPr>
          <w:rFonts w:ascii="Arial Narrow" w:hAnsi="Arial Narrow"/>
          <w:sz w:val="26"/>
          <w:szCs w:val="26"/>
        </w:rPr>
        <w:t>la nulidad de lo actuado, puesto que al tenor de lo preceptuado en los artículos 133, 138 y 1</w:t>
      </w:r>
      <w:r w:rsidR="007658BA" w:rsidRPr="00485871">
        <w:rPr>
          <w:rFonts w:ascii="Arial Narrow" w:hAnsi="Arial Narrow"/>
          <w:sz w:val="26"/>
          <w:szCs w:val="26"/>
        </w:rPr>
        <w:t xml:space="preserve">6 del </w:t>
      </w:r>
      <w:proofErr w:type="spellStart"/>
      <w:r w:rsidR="007658BA" w:rsidRPr="00485871">
        <w:rPr>
          <w:rFonts w:ascii="Arial Narrow" w:hAnsi="Arial Narrow"/>
          <w:sz w:val="26"/>
          <w:szCs w:val="26"/>
        </w:rPr>
        <w:t>CGP</w:t>
      </w:r>
      <w:proofErr w:type="spellEnd"/>
      <w:r w:rsidR="007658BA" w:rsidRPr="00485871">
        <w:rPr>
          <w:rFonts w:ascii="Arial Narrow" w:hAnsi="Arial Narrow"/>
          <w:sz w:val="26"/>
          <w:szCs w:val="26"/>
        </w:rPr>
        <w:t xml:space="preserve">, conservará su validez. </w:t>
      </w:r>
    </w:p>
    <w:p w:rsidR="007658BA" w:rsidRPr="00485871" w:rsidRDefault="007658BA" w:rsidP="00485871">
      <w:pPr>
        <w:spacing w:line="288" w:lineRule="auto"/>
        <w:ind w:firstLine="708"/>
        <w:jc w:val="both"/>
        <w:rPr>
          <w:rFonts w:ascii="Arial Narrow" w:hAnsi="Arial Narrow"/>
          <w:sz w:val="26"/>
          <w:szCs w:val="26"/>
        </w:rPr>
      </w:pPr>
      <w:r w:rsidRPr="00485871">
        <w:rPr>
          <w:rFonts w:ascii="Arial Narrow" w:hAnsi="Arial Narrow"/>
          <w:b/>
          <w:sz w:val="26"/>
          <w:szCs w:val="26"/>
        </w:rPr>
        <w:t>3. Ejecutoriado</w:t>
      </w:r>
      <w:r w:rsidRPr="00485871">
        <w:rPr>
          <w:rFonts w:ascii="Arial Narrow" w:hAnsi="Arial Narrow"/>
          <w:sz w:val="26"/>
          <w:szCs w:val="26"/>
        </w:rPr>
        <w:t xml:space="preserve"> este proveído, envíese el presente asunto a la Oficina Judicial de esta ciudad, para que se someta a reparto entre los Juzgados Administrativos del Circuito de Pereira.</w:t>
      </w:r>
    </w:p>
    <w:p w:rsidR="007658BA" w:rsidRPr="00485871" w:rsidRDefault="007658BA" w:rsidP="00485871">
      <w:pPr>
        <w:autoSpaceDE w:val="0"/>
        <w:autoSpaceDN w:val="0"/>
        <w:adjustRightInd w:val="0"/>
        <w:spacing w:line="288" w:lineRule="auto"/>
        <w:ind w:firstLine="708"/>
        <w:jc w:val="both"/>
        <w:rPr>
          <w:rFonts w:ascii="Arial Narrow" w:hAnsi="Arial Narrow"/>
          <w:iCs/>
          <w:sz w:val="26"/>
          <w:szCs w:val="26"/>
          <w:bdr w:val="none" w:sz="0" w:space="0" w:color="auto" w:frame="1"/>
          <w:shd w:val="clear" w:color="auto" w:fill="FFFFFF"/>
          <w:lang w:val="es-ES_tradnl"/>
        </w:rPr>
      </w:pPr>
      <w:r w:rsidRPr="00485871">
        <w:rPr>
          <w:rFonts w:ascii="Arial Narrow" w:hAnsi="Arial Narrow"/>
          <w:b/>
          <w:sz w:val="26"/>
          <w:szCs w:val="26"/>
        </w:rPr>
        <w:t>4.</w:t>
      </w:r>
      <w:r w:rsidRPr="00485871">
        <w:rPr>
          <w:rFonts w:ascii="Arial Narrow" w:hAnsi="Arial Narrow"/>
          <w:sz w:val="26"/>
          <w:szCs w:val="26"/>
        </w:rPr>
        <w:t xml:space="preserve">  </w:t>
      </w:r>
      <w:r w:rsidRPr="00485871">
        <w:rPr>
          <w:rFonts w:ascii="Arial Narrow" w:hAnsi="Arial Narrow"/>
          <w:b/>
          <w:iCs/>
          <w:sz w:val="26"/>
          <w:szCs w:val="26"/>
          <w:bdr w:val="none" w:sz="0" w:space="0" w:color="auto" w:frame="1"/>
          <w:shd w:val="clear" w:color="auto" w:fill="FFFFFF"/>
          <w:lang w:val="es-ES_tradnl"/>
        </w:rPr>
        <w:t>Comunica</w:t>
      </w:r>
      <w:r w:rsidRPr="00485871">
        <w:rPr>
          <w:rFonts w:ascii="Arial Narrow" w:hAnsi="Arial Narrow"/>
          <w:iCs/>
          <w:sz w:val="26"/>
          <w:szCs w:val="26"/>
          <w:bdr w:val="none" w:sz="0" w:space="0" w:color="auto" w:frame="1"/>
          <w:shd w:val="clear" w:color="auto" w:fill="FFFFFF"/>
          <w:lang w:val="es-ES_tradnl"/>
        </w:rPr>
        <w:t xml:space="preserve">r esta decisión a las partes y al Juzgado Segundo Laboral del Circuito de Pereira. </w:t>
      </w:r>
    </w:p>
    <w:p w:rsidR="00937A03" w:rsidRPr="00485871" w:rsidRDefault="00937A03" w:rsidP="00485871">
      <w:pPr>
        <w:pStyle w:val="Sinespaciado"/>
        <w:spacing w:line="288" w:lineRule="auto"/>
        <w:rPr>
          <w:rFonts w:ascii="Arial Narrow" w:hAnsi="Arial Narrow"/>
          <w:sz w:val="26"/>
          <w:szCs w:val="26"/>
          <w:bdr w:val="none" w:sz="0" w:space="0" w:color="auto" w:frame="1"/>
          <w:shd w:val="clear" w:color="auto" w:fill="FFFFFF"/>
          <w:lang w:val="es-ES_tradnl"/>
        </w:rPr>
      </w:pPr>
    </w:p>
    <w:p w:rsidR="00EC0212" w:rsidRPr="00485871" w:rsidRDefault="005D30B5" w:rsidP="00485871">
      <w:pPr>
        <w:spacing w:after="0" w:line="288" w:lineRule="auto"/>
        <w:ind w:firstLine="851"/>
        <w:jc w:val="both"/>
        <w:rPr>
          <w:rFonts w:ascii="Arial Narrow" w:eastAsia="Arial Narrow" w:hAnsi="Arial Narrow" w:cs="Arial Narrow"/>
          <w:b/>
          <w:sz w:val="26"/>
          <w:szCs w:val="26"/>
        </w:rPr>
      </w:pPr>
      <w:r w:rsidRPr="00485871">
        <w:rPr>
          <w:rFonts w:ascii="Arial Narrow" w:eastAsia="Arial Narrow" w:hAnsi="Arial Narrow" w:cs="Arial Narrow"/>
          <w:b/>
          <w:sz w:val="26"/>
          <w:szCs w:val="26"/>
        </w:rPr>
        <w:t>CÓPIESE, NOTIFÍQUESE Y CÚMPLASE.</w:t>
      </w:r>
    </w:p>
    <w:p w:rsidR="00EC0212" w:rsidRPr="00485871" w:rsidRDefault="00EC0212" w:rsidP="00485871">
      <w:pPr>
        <w:spacing w:after="0" w:line="288" w:lineRule="auto"/>
        <w:ind w:firstLine="851"/>
        <w:jc w:val="both"/>
        <w:rPr>
          <w:rFonts w:ascii="Arial Narrow" w:eastAsia="Arial Narrow" w:hAnsi="Arial Narrow" w:cs="Arial Narrow"/>
          <w:b/>
          <w:i/>
          <w:sz w:val="26"/>
          <w:szCs w:val="26"/>
        </w:rPr>
      </w:pPr>
    </w:p>
    <w:p w:rsidR="007658BA" w:rsidRPr="00485871" w:rsidRDefault="007658BA" w:rsidP="00485871">
      <w:pPr>
        <w:spacing w:after="0" w:line="288" w:lineRule="auto"/>
        <w:ind w:firstLine="851"/>
        <w:jc w:val="both"/>
        <w:rPr>
          <w:rFonts w:ascii="Arial Narrow" w:eastAsia="Arial Narrow" w:hAnsi="Arial Narrow" w:cs="Arial Narrow"/>
          <w:b/>
          <w:i/>
          <w:sz w:val="26"/>
          <w:szCs w:val="26"/>
        </w:rPr>
      </w:pPr>
    </w:p>
    <w:p w:rsidR="007658BA" w:rsidRPr="00485871" w:rsidRDefault="007658BA" w:rsidP="00485871">
      <w:pPr>
        <w:spacing w:after="0" w:line="288" w:lineRule="auto"/>
        <w:ind w:firstLine="851"/>
        <w:jc w:val="both"/>
        <w:rPr>
          <w:rFonts w:ascii="Arial Narrow" w:eastAsia="Arial Narrow" w:hAnsi="Arial Narrow" w:cs="Arial Narrow"/>
          <w:b/>
          <w:i/>
          <w:sz w:val="26"/>
          <w:szCs w:val="26"/>
        </w:rPr>
      </w:pPr>
    </w:p>
    <w:p w:rsidR="00EC0212" w:rsidRPr="00485871" w:rsidRDefault="005D30B5" w:rsidP="00352EEE">
      <w:pPr>
        <w:spacing w:after="0" w:line="288" w:lineRule="auto"/>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FRANCISCO JAVIER TAMAYO TABARES</w:t>
      </w:r>
    </w:p>
    <w:p w:rsidR="00EC0212" w:rsidRDefault="005D30B5" w:rsidP="00352EEE">
      <w:pPr>
        <w:spacing w:after="0" w:line="288" w:lineRule="auto"/>
        <w:jc w:val="center"/>
        <w:rPr>
          <w:rFonts w:ascii="Arial Narrow" w:eastAsia="Arial Narrow" w:hAnsi="Arial Narrow" w:cs="Arial Narrow"/>
          <w:sz w:val="26"/>
          <w:szCs w:val="26"/>
        </w:rPr>
      </w:pPr>
      <w:r w:rsidRPr="00485871">
        <w:rPr>
          <w:rFonts w:ascii="Arial Narrow" w:eastAsia="Arial Narrow" w:hAnsi="Arial Narrow" w:cs="Arial Narrow"/>
          <w:sz w:val="26"/>
          <w:szCs w:val="26"/>
        </w:rPr>
        <w:t>Magistrado</w:t>
      </w:r>
    </w:p>
    <w:p w:rsidR="00352EEE" w:rsidRDefault="00352EEE" w:rsidP="00352EEE">
      <w:pPr>
        <w:spacing w:after="0" w:line="288" w:lineRule="auto"/>
        <w:rPr>
          <w:rFonts w:ascii="Arial Narrow" w:eastAsia="Arial Narrow" w:hAnsi="Arial Narrow" w:cs="Arial Narrow"/>
          <w:sz w:val="26"/>
          <w:szCs w:val="26"/>
        </w:rPr>
      </w:pPr>
    </w:p>
    <w:p w:rsidR="00352EEE" w:rsidRDefault="00352EEE" w:rsidP="00352EEE">
      <w:pPr>
        <w:spacing w:after="0" w:line="288" w:lineRule="auto"/>
        <w:rPr>
          <w:rFonts w:ascii="Arial Narrow" w:eastAsia="Arial Narrow" w:hAnsi="Arial Narrow" w:cs="Arial Narrow"/>
          <w:sz w:val="26"/>
          <w:szCs w:val="26"/>
        </w:rPr>
      </w:pPr>
    </w:p>
    <w:p w:rsidR="00352EEE" w:rsidRDefault="00352EEE" w:rsidP="00352EEE">
      <w:pPr>
        <w:spacing w:after="0" w:line="288" w:lineRule="auto"/>
        <w:rPr>
          <w:rFonts w:ascii="Arial Narrow" w:eastAsia="Arial Narrow" w:hAnsi="Arial Narrow" w:cs="Arial Narrow"/>
          <w:sz w:val="26"/>
          <w:szCs w:val="26"/>
        </w:rPr>
      </w:pPr>
    </w:p>
    <w:p w:rsidR="00352EEE" w:rsidRPr="00485871" w:rsidRDefault="00352EEE" w:rsidP="00352EEE">
      <w:pPr>
        <w:spacing w:after="0" w:line="288" w:lineRule="auto"/>
        <w:rPr>
          <w:rFonts w:ascii="Arial Narrow" w:eastAsia="Arial Narrow" w:hAnsi="Arial Narrow" w:cs="Arial Narrow"/>
          <w:sz w:val="26"/>
          <w:szCs w:val="26"/>
        </w:rPr>
      </w:pPr>
    </w:p>
    <w:p w:rsidR="00EC0212" w:rsidRPr="00485871" w:rsidRDefault="005D30B5" w:rsidP="00485871">
      <w:pPr>
        <w:spacing w:after="0" w:line="288" w:lineRule="auto"/>
        <w:rPr>
          <w:rFonts w:ascii="Arial Narrow" w:eastAsia="Arial Narrow" w:hAnsi="Arial Narrow" w:cs="Arial Narrow"/>
          <w:b/>
          <w:sz w:val="26"/>
          <w:szCs w:val="26"/>
        </w:rPr>
      </w:pPr>
      <w:r w:rsidRPr="00485871">
        <w:rPr>
          <w:rFonts w:ascii="Arial Narrow" w:eastAsia="Arial Narrow" w:hAnsi="Arial Narrow" w:cs="Arial Narrow"/>
          <w:b/>
          <w:sz w:val="26"/>
          <w:szCs w:val="26"/>
        </w:rPr>
        <w:t xml:space="preserve">ANA LUCIA CAICEDO </w:t>
      </w:r>
      <w:r w:rsidR="00A87A47" w:rsidRPr="00485871">
        <w:rPr>
          <w:rFonts w:ascii="Arial Narrow" w:eastAsia="Arial Narrow" w:hAnsi="Arial Narrow" w:cs="Arial Narrow"/>
          <w:b/>
          <w:sz w:val="26"/>
          <w:szCs w:val="26"/>
        </w:rPr>
        <w:t>CALDERÓN</w:t>
      </w:r>
      <w:r w:rsidR="00A87A47">
        <w:rPr>
          <w:rFonts w:ascii="Arial Narrow" w:eastAsia="Arial Narrow" w:hAnsi="Arial Narrow" w:cs="Arial Narrow"/>
          <w:b/>
          <w:sz w:val="26"/>
          <w:szCs w:val="26"/>
        </w:rPr>
        <w:tab/>
      </w:r>
      <w:r w:rsidR="00A87A47">
        <w:rPr>
          <w:rFonts w:ascii="Arial Narrow" w:eastAsia="Arial Narrow" w:hAnsi="Arial Narrow" w:cs="Arial Narrow"/>
          <w:b/>
          <w:sz w:val="26"/>
          <w:szCs w:val="26"/>
        </w:rPr>
        <w:tab/>
      </w:r>
      <w:r w:rsidR="00A87A47">
        <w:rPr>
          <w:rFonts w:ascii="Arial Narrow" w:eastAsia="Arial Narrow" w:hAnsi="Arial Narrow" w:cs="Arial Narrow"/>
          <w:b/>
          <w:sz w:val="26"/>
          <w:szCs w:val="26"/>
        </w:rPr>
        <w:tab/>
        <w:t xml:space="preserve">        </w:t>
      </w:r>
      <w:r w:rsidRPr="00485871">
        <w:rPr>
          <w:rFonts w:ascii="Arial Narrow" w:eastAsia="Arial Narrow" w:hAnsi="Arial Narrow" w:cs="Arial Narrow"/>
          <w:b/>
          <w:sz w:val="26"/>
          <w:szCs w:val="26"/>
        </w:rPr>
        <w:t>OLGA LUCIA HOYOS SEPÚLVEDA</w:t>
      </w:r>
    </w:p>
    <w:p w:rsidR="00EC0212" w:rsidRPr="00485871" w:rsidRDefault="00563EAB" w:rsidP="00563EAB">
      <w:pPr>
        <w:spacing w:after="0" w:line="288" w:lineRule="auto"/>
        <w:ind w:left="708"/>
        <w:rPr>
          <w:rFonts w:ascii="Arial Narrow" w:eastAsia="Arial Narrow" w:hAnsi="Arial Narrow" w:cs="Arial Narrow"/>
          <w:b/>
          <w:sz w:val="26"/>
          <w:szCs w:val="26"/>
        </w:rPr>
      </w:pPr>
      <w:r>
        <w:rPr>
          <w:rFonts w:ascii="Arial Narrow" w:eastAsia="Arial Narrow" w:hAnsi="Arial Narrow" w:cs="Arial Narrow"/>
          <w:sz w:val="26"/>
          <w:szCs w:val="26"/>
        </w:rPr>
        <w:t xml:space="preserve">        </w:t>
      </w:r>
      <w:r w:rsidR="005D30B5" w:rsidRPr="00485871">
        <w:rPr>
          <w:rFonts w:ascii="Arial Narrow" w:eastAsia="Arial Narrow" w:hAnsi="Arial Narrow" w:cs="Arial Narrow"/>
          <w:sz w:val="26"/>
          <w:szCs w:val="26"/>
        </w:rPr>
        <w:t>Magistrada</w:t>
      </w:r>
      <w:r w:rsidR="005D30B5" w:rsidRPr="00485871">
        <w:rPr>
          <w:rFonts w:ascii="Arial Narrow" w:eastAsia="Arial Narrow" w:hAnsi="Arial Narrow" w:cs="Arial Narrow"/>
          <w:sz w:val="26"/>
          <w:szCs w:val="26"/>
        </w:rPr>
        <w:tab/>
      </w:r>
      <w:r w:rsidR="005D30B5" w:rsidRPr="00485871">
        <w:rPr>
          <w:rFonts w:ascii="Arial Narrow" w:eastAsia="Arial Narrow" w:hAnsi="Arial Narrow" w:cs="Arial Narrow"/>
          <w:sz w:val="26"/>
          <w:szCs w:val="26"/>
        </w:rPr>
        <w:tab/>
      </w:r>
      <w:r w:rsidR="005D30B5" w:rsidRPr="00485871">
        <w:rPr>
          <w:rFonts w:ascii="Arial Narrow" w:eastAsia="Arial Narrow" w:hAnsi="Arial Narrow" w:cs="Arial Narrow"/>
          <w:sz w:val="26"/>
          <w:szCs w:val="26"/>
        </w:rPr>
        <w:tab/>
      </w:r>
      <w:r w:rsidR="005D30B5" w:rsidRPr="00485871">
        <w:rPr>
          <w:rFonts w:ascii="Arial Narrow" w:eastAsia="Arial Narrow" w:hAnsi="Arial Narrow" w:cs="Arial Narrow"/>
          <w:sz w:val="26"/>
          <w:szCs w:val="26"/>
        </w:rPr>
        <w:tab/>
      </w:r>
      <w:r w:rsidR="005D30B5" w:rsidRPr="00485871">
        <w:rPr>
          <w:rFonts w:ascii="Arial Narrow" w:eastAsia="Arial Narrow" w:hAnsi="Arial Narrow" w:cs="Arial Narrow"/>
          <w:sz w:val="26"/>
          <w:szCs w:val="26"/>
        </w:rPr>
        <w:tab/>
      </w:r>
      <w:r w:rsidR="00A87A47">
        <w:rPr>
          <w:rFonts w:ascii="Arial Narrow" w:eastAsia="Arial Narrow" w:hAnsi="Arial Narrow" w:cs="Arial Narrow"/>
          <w:sz w:val="26"/>
          <w:szCs w:val="26"/>
        </w:rPr>
        <w:tab/>
      </w:r>
      <w:r w:rsidR="005D30B5" w:rsidRPr="00485871">
        <w:rPr>
          <w:rFonts w:ascii="Arial Narrow" w:eastAsia="Arial Narrow" w:hAnsi="Arial Narrow" w:cs="Arial Narrow"/>
          <w:sz w:val="26"/>
          <w:szCs w:val="26"/>
        </w:rPr>
        <w:t xml:space="preserve">     </w:t>
      </w:r>
      <w:proofErr w:type="spellStart"/>
      <w:r w:rsidR="005D30B5" w:rsidRPr="00485871">
        <w:rPr>
          <w:rFonts w:ascii="Arial Narrow" w:eastAsia="Arial Narrow" w:hAnsi="Arial Narrow" w:cs="Arial Narrow"/>
          <w:sz w:val="26"/>
          <w:szCs w:val="26"/>
        </w:rPr>
        <w:t>Magistrada</w:t>
      </w:r>
      <w:proofErr w:type="spellEnd"/>
    </w:p>
    <w:p w:rsidR="00EC0212" w:rsidRPr="00485871" w:rsidRDefault="005D30B5" w:rsidP="00485871">
      <w:pPr>
        <w:spacing w:after="0" w:line="288" w:lineRule="auto"/>
        <w:jc w:val="both"/>
        <w:rPr>
          <w:rFonts w:ascii="Arial Narrow" w:eastAsia="Arial Narrow" w:hAnsi="Arial Narrow" w:cs="Arial Narrow"/>
          <w:sz w:val="26"/>
          <w:szCs w:val="26"/>
        </w:rPr>
      </w:pPr>
      <w:r w:rsidRPr="00485871">
        <w:rPr>
          <w:rFonts w:ascii="Arial Narrow" w:eastAsia="Arial Narrow" w:hAnsi="Arial Narrow" w:cs="Arial Narrow"/>
          <w:b/>
          <w:sz w:val="26"/>
          <w:szCs w:val="26"/>
        </w:rPr>
        <w:tab/>
      </w:r>
      <w:r w:rsidR="00005C71" w:rsidRPr="00485871">
        <w:rPr>
          <w:rFonts w:ascii="Arial Narrow" w:eastAsia="Arial Narrow" w:hAnsi="Arial Narrow" w:cs="Arial Narrow"/>
          <w:b/>
          <w:sz w:val="26"/>
          <w:szCs w:val="26"/>
        </w:rPr>
        <w:tab/>
      </w:r>
      <w:r w:rsidR="00005C71" w:rsidRPr="00485871">
        <w:rPr>
          <w:rFonts w:ascii="Arial Narrow" w:eastAsia="Arial Narrow" w:hAnsi="Arial Narrow" w:cs="Arial Narrow"/>
          <w:b/>
          <w:sz w:val="26"/>
          <w:szCs w:val="26"/>
        </w:rPr>
        <w:tab/>
      </w:r>
      <w:r w:rsidR="00005C71" w:rsidRPr="00485871">
        <w:rPr>
          <w:rFonts w:ascii="Arial Narrow" w:eastAsia="Arial Narrow" w:hAnsi="Arial Narrow" w:cs="Arial Narrow"/>
          <w:b/>
          <w:sz w:val="26"/>
          <w:szCs w:val="26"/>
        </w:rPr>
        <w:tab/>
      </w:r>
      <w:r w:rsidR="00005C71" w:rsidRPr="00485871">
        <w:rPr>
          <w:rFonts w:ascii="Arial Narrow" w:eastAsia="Arial Narrow" w:hAnsi="Arial Narrow" w:cs="Arial Narrow"/>
          <w:b/>
          <w:sz w:val="26"/>
          <w:szCs w:val="26"/>
        </w:rPr>
        <w:tab/>
      </w:r>
      <w:r w:rsidR="00005C71" w:rsidRPr="00485871">
        <w:rPr>
          <w:rFonts w:ascii="Arial Narrow" w:eastAsia="Arial Narrow" w:hAnsi="Arial Narrow" w:cs="Arial Narrow"/>
          <w:b/>
          <w:sz w:val="26"/>
          <w:szCs w:val="26"/>
        </w:rPr>
        <w:tab/>
      </w:r>
      <w:r w:rsidR="00005C71" w:rsidRPr="00485871">
        <w:rPr>
          <w:rFonts w:ascii="Arial Narrow" w:eastAsia="Arial Narrow" w:hAnsi="Arial Narrow" w:cs="Arial Narrow"/>
          <w:b/>
          <w:sz w:val="26"/>
          <w:szCs w:val="26"/>
        </w:rPr>
        <w:tab/>
      </w:r>
      <w:r w:rsidR="002E0120">
        <w:rPr>
          <w:rFonts w:ascii="Arial Narrow" w:eastAsia="Arial Narrow" w:hAnsi="Arial Narrow" w:cs="Arial Narrow"/>
          <w:b/>
          <w:sz w:val="26"/>
          <w:szCs w:val="26"/>
        </w:rPr>
        <w:tab/>
      </w:r>
      <w:r w:rsidR="002E0120">
        <w:rPr>
          <w:rFonts w:ascii="Arial Narrow" w:eastAsia="Arial Narrow" w:hAnsi="Arial Narrow" w:cs="Arial Narrow"/>
          <w:b/>
          <w:sz w:val="26"/>
          <w:szCs w:val="26"/>
        </w:rPr>
        <w:tab/>
      </w:r>
      <w:r w:rsidR="002E0120">
        <w:rPr>
          <w:rFonts w:ascii="Arial Narrow" w:eastAsia="Arial Narrow" w:hAnsi="Arial Narrow" w:cs="Arial Narrow"/>
          <w:sz w:val="26"/>
          <w:szCs w:val="26"/>
        </w:rPr>
        <w:t>A</w:t>
      </w:r>
      <w:bookmarkStart w:id="0" w:name="_GoBack"/>
      <w:bookmarkEnd w:id="0"/>
      <w:r w:rsidR="002E0120">
        <w:rPr>
          <w:rFonts w:ascii="Arial Narrow" w:eastAsia="Arial Narrow" w:hAnsi="Arial Narrow" w:cs="Arial Narrow"/>
          <w:sz w:val="26"/>
          <w:szCs w:val="26"/>
        </w:rPr>
        <w:t>usencia justificada</w:t>
      </w:r>
    </w:p>
    <w:p w:rsidR="007658BA" w:rsidRPr="00485871" w:rsidRDefault="007658BA" w:rsidP="00485871">
      <w:pPr>
        <w:spacing w:after="0" w:line="288" w:lineRule="auto"/>
        <w:jc w:val="both"/>
        <w:rPr>
          <w:rFonts w:ascii="Arial Narrow" w:eastAsia="Arial Narrow" w:hAnsi="Arial Narrow" w:cs="Arial Narrow"/>
          <w:b/>
          <w:sz w:val="26"/>
          <w:szCs w:val="26"/>
        </w:rPr>
      </w:pPr>
    </w:p>
    <w:p w:rsidR="007658BA" w:rsidRPr="00485871" w:rsidRDefault="007658BA" w:rsidP="00485871">
      <w:pPr>
        <w:spacing w:after="0" w:line="288" w:lineRule="auto"/>
        <w:jc w:val="both"/>
        <w:rPr>
          <w:rFonts w:ascii="Arial Narrow" w:eastAsia="Arial Narrow" w:hAnsi="Arial Narrow" w:cs="Arial Narrow"/>
          <w:b/>
          <w:sz w:val="26"/>
          <w:szCs w:val="26"/>
        </w:rPr>
      </w:pPr>
    </w:p>
    <w:p w:rsidR="00EC0212" w:rsidRPr="00485871" w:rsidRDefault="005D30B5" w:rsidP="00485871">
      <w:pPr>
        <w:spacing w:after="0" w:line="288" w:lineRule="auto"/>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Alonso Gaviria Ocampo</w:t>
      </w:r>
    </w:p>
    <w:p w:rsidR="00EC0212" w:rsidRDefault="005D30B5" w:rsidP="00485871">
      <w:pPr>
        <w:spacing w:after="0" w:line="288" w:lineRule="auto"/>
        <w:jc w:val="center"/>
        <w:rPr>
          <w:rFonts w:ascii="Arial Narrow" w:eastAsia="Arial Narrow" w:hAnsi="Arial Narrow" w:cs="Arial Narrow"/>
          <w:sz w:val="26"/>
          <w:szCs w:val="26"/>
        </w:rPr>
      </w:pPr>
      <w:r w:rsidRPr="00485871">
        <w:rPr>
          <w:rFonts w:ascii="Arial Narrow" w:eastAsia="Arial Narrow" w:hAnsi="Arial Narrow" w:cs="Arial Narrow"/>
          <w:sz w:val="26"/>
          <w:szCs w:val="26"/>
        </w:rPr>
        <w:t>Secretario</w:t>
      </w:r>
    </w:p>
    <w:p w:rsidR="00485871" w:rsidRPr="00485871" w:rsidRDefault="00485871" w:rsidP="00485871">
      <w:pPr>
        <w:spacing w:after="0" w:line="288" w:lineRule="auto"/>
        <w:jc w:val="center"/>
        <w:rPr>
          <w:rFonts w:ascii="Arial Narrow" w:eastAsia="Arial Narrow" w:hAnsi="Arial Narrow" w:cs="Arial Narrow"/>
          <w:sz w:val="26"/>
          <w:szCs w:val="26"/>
        </w:rPr>
      </w:pPr>
    </w:p>
    <w:sectPr w:rsidR="00485871" w:rsidRPr="00485871" w:rsidSect="007E7D43">
      <w:headerReference w:type="default" r:id="rId7"/>
      <w:pgSz w:w="12240" w:h="18720"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471" w:rsidRDefault="002F0471" w:rsidP="00EF3CB9">
      <w:pPr>
        <w:spacing w:after="0" w:line="240" w:lineRule="auto"/>
      </w:pPr>
      <w:r>
        <w:separator/>
      </w:r>
    </w:p>
  </w:endnote>
  <w:endnote w:type="continuationSeparator" w:id="0">
    <w:p w:rsidR="002F0471" w:rsidRDefault="002F0471" w:rsidP="00EF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471" w:rsidRDefault="002F0471" w:rsidP="00EF3CB9">
      <w:pPr>
        <w:spacing w:after="0" w:line="240" w:lineRule="auto"/>
      </w:pPr>
      <w:r>
        <w:separator/>
      </w:r>
    </w:p>
  </w:footnote>
  <w:footnote w:type="continuationSeparator" w:id="0">
    <w:p w:rsidR="002F0471" w:rsidRDefault="002F0471" w:rsidP="00EF3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43" w:rsidRDefault="007E7D43" w:rsidP="007E7D43">
    <w:pPr>
      <w:pStyle w:val="Encabezado"/>
      <w:rPr>
        <w:rFonts w:ascii="Arial Narrow" w:hAnsi="Arial Narrow"/>
        <w:sz w:val="18"/>
        <w:szCs w:val="18"/>
        <w:lang w:val="es-CO"/>
      </w:rPr>
    </w:pPr>
  </w:p>
  <w:p w:rsidR="007E7D43" w:rsidRPr="00EF3CB9" w:rsidRDefault="007E7D43" w:rsidP="007E7D43">
    <w:pPr>
      <w:pStyle w:val="Encabezado"/>
      <w:rPr>
        <w:rFonts w:ascii="Arial Narrow" w:hAnsi="Arial Narrow"/>
        <w:sz w:val="18"/>
        <w:szCs w:val="18"/>
        <w:lang w:val="es-CO"/>
      </w:rPr>
    </w:pPr>
    <w:r w:rsidRPr="00EF3CB9">
      <w:rPr>
        <w:rFonts w:ascii="Arial Narrow" w:hAnsi="Arial Narrow"/>
        <w:sz w:val="18"/>
        <w:szCs w:val="18"/>
        <w:lang w:val="es-CO"/>
      </w:rPr>
      <w:t>Orlando Antonio Giraldo Hernández vs. Municipio de Pereira</w:t>
    </w:r>
  </w:p>
  <w:p w:rsidR="00EF3CB9" w:rsidRPr="007E7D43" w:rsidRDefault="007E7D43" w:rsidP="007E7D43">
    <w:pPr>
      <w:pStyle w:val="Encabezado"/>
      <w:rPr>
        <w:rFonts w:ascii="Arial Narrow" w:hAnsi="Arial Narrow"/>
        <w:sz w:val="18"/>
        <w:szCs w:val="18"/>
        <w:lang w:val="es-CO"/>
      </w:rPr>
    </w:pPr>
    <w:r w:rsidRPr="00EF3CB9">
      <w:rPr>
        <w:rFonts w:ascii="Arial Narrow" w:hAnsi="Arial Narrow"/>
        <w:sz w:val="18"/>
        <w:szCs w:val="18"/>
        <w:lang w:val="es-CO"/>
      </w:rPr>
      <w:t>Radicación:</w:t>
    </w:r>
    <w:r>
      <w:rPr>
        <w:rFonts w:ascii="Arial Narrow" w:hAnsi="Arial Narrow"/>
        <w:sz w:val="18"/>
        <w:szCs w:val="18"/>
        <w:lang w:val="es-CO"/>
      </w:rPr>
      <w:t xml:space="preserve"> </w:t>
    </w:r>
    <w:r w:rsidRPr="00EF3CB9">
      <w:rPr>
        <w:rFonts w:ascii="Arial Narrow" w:hAnsi="Arial Narrow"/>
        <w:sz w:val="18"/>
        <w:szCs w:val="18"/>
        <w:lang w:val="es-CO"/>
      </w:rPr>
      <w:t>66001-31-05-002-2017-00239-01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27876"/>
    <w:multiLevelType w:val="hybridMultilevel"/>
    <w:tmpl w:val="00DAF65A"/>
    <w:lvl w:ilvl="0" w:tplc="A07C3D78">
      <w:start w:val="1"/>
      <w:numFmt w:val="decimal"/>
      <w:lvlText w:val="%1."/>
      <w:lvlJc w:val="left"/>
      <w:pPr>
        <w:ind w:left="1068" w:hanging="360"/>
      </w:pPr>
      <w:rPr>
        <w:rFonts w:ascii="Arial Narrow" w:hAnsi="Arial Narrow"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12"/>
    <w:rsid w:val="00005C71"/>
    <w:rsid w:val="000A421E"/>
    <w:rsid w:val="00127AF8"/>
    <w:rsid w:val="001369D1"/>
    <w:rsid w:val="001452AD"/>
    <w:rsid w:val="0017101A"/>
    <w:rsid w:val="001850BF"/>
    <w:rsid w:val="00273BFA"/>
    <w:rsid w:val="0028304D"/>
    <w:rsid w:val="002E0120"/>
    <w:rsid w:val="002F0471"/>
    <w:rsid w:val="00306330"/>
    <w:rsid w:val="00352EEE"/>
    <w:rsid w:val="00366655"/>
    <w:rsid w:val="003708C7"/>
    <w:rsid w:val="003F794C"/>
    <w:rsid w:val="00403342"/>
    <w:rsid w:val="00441E62"/>
    <w:rsid w:val="00480196"/>
    <w:rsid w:val="00485871"/>
    <w:rsid w:val="004A4439"/>
    <w:rsid w:val="00563EAB"/>
    <w:rsid w:val="00577F26"/>
    <w:rsid w:val="005D30B5"/>
    <w:rsid w:val="00637672"/>
    <w:rsid w:val="006529FC"/>
    <w:rsid w:val="00667597"/>
    <w:rsid w:val="006E74E9"/>
    <w:rsid w:val="00711D40"/>
    <w:rsid w:val="007658BA"/>
    <w:rsid w:val="00775C46"/>
    <w:rsid w:val="007A30CB"/>
    <w:rsid w:val="007A60E4"/>
    <w:rsid w:val="007E7D43"/>
    <w:rsid w:val="007F5717"/>
    <w:rsid w:val="0081789E"/>
    <w:rsid w:val="00836E5C"/>
    <w:rsid w:val="00863BF1"/>
    <w:rsid w:val="008C609E"/>
    <w:rsid w:val="008E1203"/>
    <w:rsid w:val="00937A03"/>
    <w:rsid w:val="009A4E13"/>
    <w:rsid w:val="009D4EEB"/>
    <w:rsid w:val="009E5B03"/>
    <w:rsid w:val="00A728A7"/>
    <w:rsid w:val="00A87A47"/>
    <w:rsid w:val="00A95CC6"/>
    <w:rsid w:val="00AA377D"/>
    <w:rsid w:val="00B03DE4"/>
    <w:rsid w:val="00B05B6A"/>
    <w:rsid w:val="00BE0B8B"/>
    <w:rsid w:val="00C62D42"/>
    <w:rsid w:val="00CB2C68"/>
    <w:rsid w:val="00CF6E3C"/>
    <w:rsid w:val="00DA46D1"/>
    <w:rsid w:val="00E6492B"/>
    <w:rsid w:val="00E75085"/>
    <w:rsid w:val="00EC0212"/>
    <w:rsid w:val="00EF0402"/>
    <w:rsid w:val="00EF3CB9"/>
    <w:rsid w:val="00F31415"/>
    <w:rsid w:val="00F322F3"/>
    <w:rsid w:val="00FA7346"/>
    <w:rsid w:val="00FE4A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CDD8B-28A5-4251-97FB-AD2F8F0B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F3CB9"/>
    <w:pPr>
      <w:spacing w:after="0" w:line="240" w:lineRule="auto"/>
    </w:pPr>
  </w:style>
  <w:style w:type="paragraph" w:styleId="Encabezado">
    <w:name w:val="header"/>
    <w:basedOn w:val="Normal"/>
    <w:link w:val="EncabezadoCar"/>
    <w:uiPriority w:val="99"/>
    <w:unhideWhenUsed/>
    <w:rsid w:val="00EF3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3CB9"/>
  </w:style>
  <w:style w:type="paragraph" w:styleId="Piedepgina">
    <w:name w:val="footer"/>
    <w:basedOn w:val="Normal"/>
    <w:link w:val="PiedepginaCar"/>
    <w:uiPriority w:val="99"/>
    <w:unhideWhenUsed/>
    <w:rsid w:val="00EF3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3CB9"/>
  </w:style>
  <w:style w:type="paragraph" w:styleId="Prrafodelista">
    <w:name w:val="List Paragraph"/>
    <w:basedOn w:val="Normal"/>
    <w:uiPriority w:val="34"/>
    <w:qFormat/>
    <w:rsid w:val="007658BA"/>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Textodeglobo">
    <w:name w:val="Balloon Text"/>
    <w:basedOn w:val="Normal"/>
    <w:link w:val="TextodegloboCar"/>
    <w:uiPriority w:val="99"/>
    <w:semiHidden/>
    <w:unhideWhenUsed/>
    <w:rsid w:val="006529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9FC"/>
    <w:rPr>
      <w:rFonts w:ascii="Segoe UI" w:hAnsi="Segoe UI" w:cs="Segoe UI"/>
      <w:sz w:val="18"/>
      <w:szCs w:val="18"/>
    </w:rPr>
  </w:style>
  <w:style w:type="paragraph" w:customStyle="1" w:styleId="a">
    <w:basedOn w:val="Normal"/>
    <w:next w:val="Puesto"/>
    <w:qFormat/>
    <w:rsid w:val="00863BF1"/>
    <w:pPr>
      <w:widowControl w:val="0"/>
      <w:autoSpaceDE w:val="0"/>
      <w:autoSpaceDN w:val="0"/>
      <w:adjustRightInd w:val="0"/>
      <w:spacing w:after="0" w:line="240" w:lineRule="auto"/>
      <w:jc w:val="center"/>
    </w:pPr>
    <w:rPr>
      <w:rFonts w:ascii="Roman 12cpi" w:eastAsia="Times New Roman" w:hAnsi="Roman 12cpi" w:cs="Times New Roman"/>
      <w:b/>
      <w:bCs/>
      <w:sz w:val="20"/>
      <w:szCs w:val="20"/>
    </w:rPr>
  </w:style>
  <w:style w:type="character" w:customStyle="1" w:styleId="SinespaciadoCar">
    <w:name w:val="Sin espaciado Car"/>
    <w:link w:val="Sinespaciado"/>
    <w:uiPriority w:val="1"/>
    <w:locked/>
    <w:rsid w:val="007E7D43"/>
  </w:style>
  <w:style w:type="paragraph" w:styleId="Puesto">
    <w:name w:val="Title"/>
    <w:basedOn w:val="Normal"/>
    <w:next w:val="Normal"/>
    <w:link w:val="PuestoCar"/>
    <w:uiPriority w:val="10"/>
    <w:qFormat/>
    <w:rsid w:val="007E7D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E7D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2621</Words>
  <Characters>14418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Simoes Piedrahita</dc:creator>
  <cp:lastModifiedBy>Henry Lora Rodriguez</cp:lastModifiedBy>
  <cp:revision>26</cp:revision>
  <cp:lastPrinted>2018-10-24T15:20:00Z</cp:lastPrinted>
  <dcterms:created xsi:type="dcterms:W3CDTF">2018-10-09T12:45:00Z</dcterms:created>
  <dcterms:modified xsi:type="dcterms:W3CDTF">2018-12-07T14:17:00Z</dcterms:modified>
</cp:coreProperties>
</file>