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C5" w:rsidRPr="00BC6711" w:rsidRDefault="00693FC5" w:rsidP="00693F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693FC5" w:rsidRPr="00693FC5" w:rsidRDefault="00693FC5" w:rsidP="00693FC5">
      <w:pPr>
        <w:jc w:val="both"/>
        <w:rPr>
          <w:rFonts w:ascii="Arial" w:hAnsi="Arial" w:cs="Arial"/>
          <w:b/>
          <w:sz w:val="20"/>
          <w:szCs w:val="20"/>
        </w:rPr>
      </w:pPr>
    </w:p>
    <w:p w:rsidR="00693FC5" w:rsidRPr="00927591" w:rsidRDefault="00693FC5" w:rsidP="00693FC5">
      <w:pPr>
        <w:jc w:val="both"/>
        <w:rPr>
          <w:rFonts w:ascii="Arial" w:hAnsi="Arial" w:cs="Arial"/>
          <w:b/>
          <w:sz w:val="20"/>
          <w:szCs w:val="20"/>
        </w:rPr>
      </w:pPr>
      <w:r w:rsidRPr="00693FC5">
        <w:rPr>
          <w:rFonts w:ascii="Arial" w:hAnsi="Arial" w:cs="Arial"/>
          <w:sz w:val="20"/>
          <w:szCs w:val="20"/>
        </w:rPr>
        <w:t xml:space="preserve">Providencia: </w:t>
      </w:r>
      <w:r w:rsidRPr="00693FC5">
        <w:rPr>
          <w:rFonts w:ascii="Arial" w:hAnsi="Arial" w:cs="Arial"/>
          <w:sz w:val="20"/>
          <w:szCs w:val="20"/>
        </w:rPr>
        <w:tab/>
      </w:r>
      <w:r w:rsidRPr="00693FC5">
        <w:rPr>
          <w:rFonts w:ascii="Arial" w:hAnsi="Arial" w:cs="Arial"/>
          <w:sz w:val="20"/>
          <w:szCs w:val="20"/>
        </w:rPr>
        <w:tab/>
      </w:r>
      <w:r w:rsidRPr="00927591">
        <w:rPr>
          <w:rFonts w:ascii="Arial" w:hAnsi="Arial" w:cs="Arial"/>
          <w:b/>
          <w:sz w:val="20"/>
          <w:szCs w:val="20"/>
        </w:rPr>
        <w:t>Auto de Segunda Instancia, 11 de octubre de 2018.</w:t>
      </w:r>
    </w:p>
    <w:p w:rsidR="00693FC5" w:rsidRPr="00693FC5" w:rsidRDefault="00693FC5" w:rsidP="00693FC5">
      <w:pPr>
        <w:jc w:val="both"/>
        <w:rPr>
          <w:rFonts w:ascii="Arial" w:hAnsi="Arial" w:cs="Arial"/>
          <w:sz w:val="20"/>
          <w:szCs w:val="20"/>
        </w:rPr>
      </w:pPr>
      <w:r w:rsidRPr="00693FC5">
        <w:rPr>
          <w:rFonts w:ascii="Arial" w:hAnsi="Arial" w:cs="Arial"/>
          <w:sz w:val="20"/>
          <w:szCs w:val="20"/>
        </w:rPr>
        <w:t>Radicación No:</w:t>
      </w:r>
      <w:r w:rsidRPr="00693FC5">
        <w:rPr>
          <w:rFonts w:ascii="Arial" w:hAnsi="Arial" w:cs="Arial"/>
          <w:sz w:val="20"/>
          <w:szCs w:val="20"/>
        </w:rPr>
        <w:tab/>
      </w:r>
      <w:r w:rsidRPr="00693FC5">
        <w:rPr>
          <w:rFonts w:ascii="Arial" w:hAnsi="Arial" w:cs="Arial"/>
          <w:sz w:val="20"/>
          <w:szCs w:val="20"/>
        </w:rPr>
        <w:tab/>
        <w:t>66001-31-05-001-2017-00425--01</w:t>
      </w:r>
    </w:p>
    <w:p w:rsidR="00693FC5" w:rsidRPr="00693FC5" w:rsidRDefault="00693FC5" w:rsidP="00693FC5">
      <w:pPr>
        <w:jc w:val="both"/>
        <w:rPr>
          <w:rFonts w:ascii="Arial" w:hAnsi="Arial" w:cs="Arial"/>
          <w:sz w:val="20"/>
          <w:szCs w:val="20"/>
        </w:rPr>
      </w:pPr>
      <w:r w:rsidRPr="00693FC5">
        <w:rPr>
          <w:rFonts w:ascii="Arial" w:hAnsi="Arial" w:cs="Arial"/>
          <w:sz w:val="20"/>
          <w:szCs w:val="20"/>
        </w:rPr>
        <w:t xml:space="preserve">Proceso: </w:t>
      </w:r>
      <w:r w:rsidRPr="00693FC5">
        <w:rPr>
          <w:rFonts w:ascii="Arial" w:hAnsi="Arial" w:cs="Arial"/>
          <w:sz w:val="20"/>
          <w:szCs w:val="20"/>
        </w:rPr>
        <w:tab/>
      </w:r>
      <w:r w:rsidRPr="00693FC5">
        <w:rPr>
          <w:rFonts w:ascii="Arial" w:hAnsi="Arial" w:cs="Arial"/>
          <w:sz w:val="20"/>
          <w:szCs w:val="20"/>
        </w:rPr>
        <w:tab/>
        <w:t>Ordinario Laboral</w:t>
      </w:r>
    </w:p>
    <w:p w:rsidR="00693FC5" w:rsidRPr="00693FC5" w:rsidRDefault="00693FC5" w:rsidP="00693FC5">
      <w:pPr>
        <w:jc w:val="both"/>
        <w:rPr>
          <w:rFonts w:ascii="Arial" w:hAnsi="Arial" w:cs="Arial"/>
          <w:sz w:val="20"/>
          <w:szCs w:val="20"/>
        </w:rPr>
      </w:pPr>
      <w:r w:rsidRPr="00693FC5">
        <w:rPr>
          <w:rFonts w:ascii="Arial" w:hAnsi="Arial" w:cs="Arial"/>
          <w:sz w:val="20"/>
          <w:szCs w:val="20"/>
        </w:rPr>
        <w:t>Demandante:</w:t>
      </w:r>
      <w:r w:rsidRPr="00693FC5">
        <w:rPr>
          <w:rFonts w:ascii="Arial" w:hAnsi="Arial" w:cs="Arial"/>
          <w:sz w:val="20"/>
          <w:szCs w:val="20"/>
        </w:rPr>
        <w:tab/>
      </w:r>
      <w:r w:rsidRPr="00693FC5">
        <w:rPr>
          <w:rFonts w:ascii="Arial" w:hAnsi="Arial" w:cs="Arial"/>
          <w:sz w:val="20"/>
          <w:szCs w:val="20"/>
        </w:rPr>
        <w:tab/>
        <w:t xml:space="preserve">Jaime Montoya López   </w:t>
      </w:r>
    </w:p>
    <w:p w:rsidR="00693FC5" w:rsidRPr="00693FC5" w:rsidRDefault="00693FC5" w:rsidP="00693FC5">
      <w:pPr>
        <w:jc w:val="both"/>
        <w:rPr>
          <w:rFonts w:ascii="Arial" w:hAnsi="Arial" w:cs="Arial"/>
          <w:sz w:val="20"/>
          <w:szCs w:val="20"/>
        </w:rPr>
      </w:pPr>
      <w:r w:rsidRPr="00693FC5">
        <w:rPr>
          <w:rFonts w:ascii="Arial" w:hAnsi="Arial" w:cs="Arial"/>
          <w:sz w:val="20"/>
          <w:szCs w:val="20"/>
        </w:rPr>
        <w:t>Demandado:</w:t>
      </w:r>
      <w:r w:rsidRPr="00693FC5">
        <w:rPr>
          <w:rFonts w:ascii="Arial" w:hAnsi="Arial" w:cs="Arial"/>
          <w:sz w:val="20"/>
          <w:szCs w:val="20"/>
        </w:rPr>
        <w:tab/>
      </w:r>
      <w:r w:rsidRPr="00693FC5">
        <w:rPr>
          <w:rFonts w:ascii="Arial" w:hAnsi="Arial" w:cs="Arial"/>
          <w:sz w:val="20"/>
          <w:szCs w:val="20"/>
        </w:rPr>
        <w:tab/>
      </w:r>
      <w:proofErr w:type="spellStart"/>
      <w:r w:rsidRPr="00693FC5">
        <w:rPr>
          <w:rFonts w:ascii="Arial" w:hAnsi="Arial" w:cs="Arial"/>
          <w:sz w:val="20"/>
          <w:szCs w:val="20"/>
        </w:rPr>
        <w:t>Megabús</w:t>
      </w:r>
      <w:proofErr w:type="spellEnd"/>
      <w:r w:rsidRPr="00693FC5">
        <w:rPr>
          <w:rFonts w:ascii="Arial" w:hAnsi="Arial" w:cs="Arial"/>
          <w:sz w:val="20"/>
          <w:szCs w:val="20"/>
        </w:rPr>
        <w:t xml:space="preserve"> </w:t>
      </w:r>
      <w:proofErr w:type="spellStart"/>
      <w:r w:rsidRPr="00693FC5">
        <w:rPr>
          <w:rFonts w:ascii="Arial" w:hAnsi="Arial" w:cs="Arial"/>
          <w:sz w:val="20"/>
          <w:szCs w:val="20"/>
        </w:rPr>
        <w:t>SA</w:t>
      </w:r>
      <w:proofErr w:type="spellEnd"/>
      <w:r w:rsidRPr="00693FC5">
        <w:rPr>
          <w:rFonts w:ascii="Arial" w:hAnsi="Arial" w:cs="Arial"/>
          <w:sz w:val="20"/>
          <w:szCs w:val="20"/>
        </w:rPr>
        <w:t xml:space="preserve">  </w:t>
      </w:r>
    </w:p>
    <w:p w:rsidR="00693FC5" w:rsidRPr="00693FC5" w:rsidRDefault="00693FC5" w:rsidP="00693FC5">
      <w:pPr>
        <w:jc w:val="both"/>
        <w:rPr>
          <w:rFonts w:ascii="Arial" w:hAnsi="Arial" w:cs="Arial"/>
          <w:sz w:val="20"/>
          <w:szCs w:val="20"/>
        </w:rPr>
      </w:pPr>
      <w:r w:rsidRPr="00693FC5">
        <w:rPr>
          <w:rFonts w:ascii="Arial" w:hAnsi="Arial" w:cs="Arial"/>
          <w:sz w:val="20"/>
          <w:szCs w:val="20"/>
        </w:rPr>
        <w:t>Juzgado de origen:</w:t>
      </w:r>
      <w:r w:rsidRPr="00693FC5">
        <w:rPr>
          <w:rFonts w:ascii="Arial" w:hAnsi="Arial" w:cs="Arial"/>
          <w:sz w:val="20"/>
          <w:szCs w:val="20"/>
        </w:rPr>
        <w:tab/>
        <w:t xml:space="preserve">Juzgado Primero Laboral del Circuito de Pereira </w:t>
      </w:r>
    </w:p>
    <w:p w:rsidR="00693FC5" w:rsidRPr="00693FC5" w:rsidRDefault="00693FC5" w:rsidP="00693FC5">
      <w:pPr>
        <w:jc w:val="both"/>
        <w:rPr>
          <w:rFonts w:ascii="Arial" w:hAnsi="Arial" w:cs="Arial"/>
          <w:sz w:val="20"/>
          <w:szCs w:val="20"/>
        </w:rPr>
      </w:pPr>
      <w:r w:rsidRPr="00693FC5">
        <w:rPr>
          <w:rFonts w:ascii="Arial" w:hAnsi="Arial" w:cs="Arial"/>
          <w:sz w:val="20"/>
          <w:szCs w:val="20"/>
        </w:rPr>
        <w:t>Magistrado Ponente:</w:t>
      </w:r>
      <w:r w:rsidRPr="00693FC5">
        <w:rPr>
          <w:rFonts w:ascii="Arial" w:hAnsi="Arial" w:cs="Arial"/>
          <w:sz w:val="20"/>
          <w:szCs w:val="20"/>
        </w:rPr>
        <w:tab/>
        <w:t>Francisco Javier Tamayo Tabares</w:t>
      </w:r>
    </w:p>
    <w:p w:rsidR="00693FC5" w:rsidRPr="00693FC5" w:rsidRDefault="00693FC5" w:rsidP="00693FC5">
      <w:pPr>
        <w:jc w:val="both"/>
        <w:rPr>
          <w:rFonts w:ascii="Arial" w:hAnsi="Arial" w:cs="Arial"/>
          <w:b/>
          <w:sz w:val="20"/>
          <w:szCs w:val="20"/>
        </w:rPr>
      </w:pPr>
    </w:p>
    <w:p w:rsidR="00693FC5" w:rsidRPr="00693FC5" w:rsidRDefault="00693FC5" w:rsidP="00693FC5">
      <w:pPr>
        <w:pStyle w:val="Sinespaciado"/>
        <w:jc w:val="both"/>
        <w:rPr>
          <w:rFonts w:ascii="Arial" w:hAnsi="Arial" w:cs="Arial"/>
          <w:b/>
          <w:sz w:val="20"/>
          <w:szCs w:val="20"/>
        </w:rPr>
      </w:pPr>
      <w:r w:rsidRPr="00693FC5">
        <w:rPr>
          <w:rFonts w:ascii="Arial" w:hAnsi="Arial" w:cs="Arial"/>
          <w:b/>
          <w:bCs/>
          <w:iCs/>
          <w:sz w:val="20"/>
          <w:szCs w:val="20"/>
          <w:lang w:eastAsia="fr-FR"/>
        </w:rPr>
        <w:t>TEMAS:</w:t>
      </w:r>
      <w:r w:rsidRPr="00693FC5">
        <w:rPr>
          <w:rFonts w:ascii="Arial" w:hAnsi="Arial" w:cs="Arial"/>
          <w:b/>
          <w:bCs/>
          <w:iCs/>
          <w:sz w:val="20"/>
          <w:szCs w:val="20"/>
          <w:lang w:eastAsia="fr-FR"/>
        </w:rPr>
        <w:tab/>
      </w:r>
      <w:r w:rsidR="00BF17DC">
        <w:rPr>
          <w:rFonts w:ascii="Arial" w:hAnsi="Arial" w:cs="Arial"/>
          <w:b/>
          <w:bCs/>
          <w:iCs/>
          <w:sz w:val="20"/>
          <w:szCs w:val="20"/>
          <w:lang w:eastAsia="fr-FR"/>
        </w:rPr>
        <w:t xml:space="preserve">CONTUMACIA / </w:t>
      </w:r>
      <w:r w:rsidR="00927591" w:rsidRPr="00927591">
        <w:rPr>
          <w:rFonts w:ascii="Arial" w:hAnsi="Arial" w:cs="Arial"/>
          <w:b/>
          <w:bCs/>
          <w:iCs/>
          <w:sz w:val="20"/>
          <w:szCs w:val="20"/>
          <w:lang w:eastAsia="fr-FR"/>
        </w:rPr>
        <w:t xml:space="preserve">ARCHIVO DE LAS DILIGENCIAS </w:t>
      </w:r>
      <w:r w:rsidR="000C3B7C">
        <w:rPr>
          <w:rFonts w:ascii="Arial" w:hAnsi="Arial" w:cs="Arial"/>
          <w:b/>
          <w:bCs/>
          <w:iCs/>
          <w:sz w:val="20"/>
          <w:szCs w:val="20"/>
          <w:lang w:eastAsia="fr-FR"/>
        </w:rPr>
        <w:t xml:space="preserve">/ </w:t>
      </w:r>
      <w:r w:rsidR="000C3B7C">
        <w:rPr>
          <w:rFonts w:ascii="Arial" w:hAnsi="Arial" w:cs="Arial"/>
          <w:b/>
          <w:bCs/>
          <w:iCs/>
          <w:sz w:val="20"/>
          <w:szCs w:val="20"/>
          <w:lang w:eastAsia="fr-FR"/>
        </w:rPr>
        <w:t xml:space="preserve">POR NO NOTIFICAR AL DEMANDADO / </w:t>
      </w:r>
      <w:r w:rsidR="000C3B7C">
        <w:rPr>
          <w:rFonts w:ascii="Arial" w:hAnsi="Arial" w:cs="Arial"/>
          <w:b/>
          <w:bCs/>
          <w:iCs/>
          <w:sz w:val="20"/>
          <w:szCs w:val="20"/>
          <w:lang w:eastAsia="fr-FR"/>
        </w:rPr>
        <w:t>LA CARGA PROCESAL DE HACERLO RECAE TAMBIÉN SOBRE EL JUEZ.</w:t>
      </w:r>
      <w:bookmarkStart w:id="0" w:name="_GoBack"/>
      <w:bookmarkEnd w:id="0"/>
    </w:p>
    <w:p w:rsidR="00693FC5" w:rsidRPr="00BF17DC" w:rsidRDefault="00693FC5" w:rsidP="00693FC5">
      <w:pPr>
        <w:jc w:val="both"/>
        <w:rPr>
          <w:rFonts w:ascii="Arial" w:hAnsi="Arial" w:cs="Arial"/>
          <w:sz w:val="20"/>
          <w:szCs w:val="20"/>
        </w:rPr>
      </w:pPr>
    </w:p>
    <w:p w:rsidR="005B7421" w:rsidRDefault="005B7421" w:rsidP="00693FC5">
      <w:pPr>
        <w:jc w:val="both"/>
        <w:rPr>
          <w:rFonts w:ascii="Arial" w:hAnsi="Arial" w:cs="Arial"/>
          <w:sz w:val="20"/>
          <w:szCs w:val="20"/>
        </w:rPr>
      </w:pPr>
      <w:r w:rsidRPr="00BF17DC">
        <w:rPr>
          <w:rFonts w:ascii="Arial" w:hAnsi="Arial" w:cs="Arial"/>
          <w:sz w:val="20"/>
          <w:szCs w:val="20"/>
        </w:rPr>
        <w:t>… el pará</w:t>
      </w:r>
      <w:r w:rsidRPr="00BF17DC">
        <w:rPr>
          <w:rFonts w:ascii="Arial" w:hAnsi="Arial" w:cs="Arial"/>
          <w:sz w:val="20"/>
          <w:szCs w:val="20"/>
        </w:rPr>
        <w:t xml:space="preserve">grafo del artículo 30 ibídem, modificado por el artículo 17 de la Ley 712 de 2001, autoriza al operador judicial archivar las diligencias iniciadas en el proceso laboral, sin que se hubiere notificado personalmente, el auto </w:t>
      </w:r>
      <w:proofErr w:type="spellStart"/>
      <w:r w:rsidRPr="00BF17DC">
        <w:rPr>
          <w:rFonts w:ascii="Arial" w:hAnsi="Arial" w:cs="Arial"/>
          <w:sz w:val="20"/>
          <w:szCs w:val="20"/>
        </w:rPr>
        <w:t>admisorio</w:t>
      </w:r>
      <w:proofErr w:type="spellEnd"/>
      <w:r w:rsidRPr="00BF17DC">
        <w:rPr>
          <w:rFonts w:ascii="Arial" w:hAnsi="Arial" w:cs="Arial"/>
          <w:sz w:val="20"/>
          <w:szCs w:val="20"/>
        </w:rPr>
        <w:t xml:space="preserve"> de la demanda o su equivalente mandamiento de pago, al demandado (da) o ejecutado (a), en su caso, o el </w:t>
      </w:r>
      <w:proofErr w:type="spellStart"/>
      <w:r w:rsidRPr="00BF17DC">
        <w:rPr>
          <w:rFonts w:ascii="Arial" w:hAnsi="Arial" w:cs="Arial"/>
          <w:sz w:val="20"/>
          <w:szCs w:val="20"/>
        </w:rPr>
        <w:t>admisorio</w:t>
      </w:r>
      <w:proofErr w:type="spellEnd"/>
      <w:r w:rsidRPr="00BF17DC">
        <w:rPr>
          <w:rFonts w:ascii="Arial" w:hAnsi="Arial" w:cs="Arial"/>
          <w:sz w:val="20"/>
          <w:szCs w:val="20"/>
        </w:rPr>
        <w:t xml:space="preserve"> de la reconvención, por culpa de la inacción del demandante o ejecutante, durante seis (6) meses o más</w:t>
      </w:r>
      <w:r w:rsidRPr="00BF17DC">
        <w:rPr>
          <w:rFonts w:ascii="Arial" w:hAnsi="Arial" w:cs="Arial"/>
          <w:sz w:val="20"/>
          <w:szCs w:val="20"/>
        </w:rPr>
        <w:t>…</w:t>
      </w:r>
    </w:p>
    <w:p w:rsidR="005B7421" w:rsidRDefault="005B7421" w:rsidP="00693FC5">
      <w:pPr>
        <w:jc w:val="both"/>
        <w:rPr>
          <w:rFonts w:ascii="Arial" w:hAnsi="Arial" w:cs="Arial"/>
          <w:sz w:val="20"/>
          <w:szCs w:val="20"/>
        </w:rPr>
      </w:pPr>
    </w:p>
    <w:p w:rsidR="005B7421" w:rsidRPr="00BF17DC" w:rsidRDefault="005B7421" w:rsidP="00BF17DC">
      <w:pPr>
        <w:jc w:val="both"/>
        <w:rPr>
          <w:rFonts w:ascii="Arial" w:hAnsi="Arial" w:cs="Arial"/>
          <w:sz w:val="20"/>
          <w:szCs w:val="20"/>
        </w:rPr>
      </w:pPr>
      <w:r w:rsidRPr="00BF17DC">
        <w:rPr>
          <w:rFonts w:ascii="Arial" w:hAnsi="Arial" w:cs="Arial"/>
          <w:sz w:val="20"/>
          <w:szCs w:val="20"/>
        </w:rPr>
        <w:t>De tal suerte que la inactividad debe atribuirse directamente al promotor del litigio, y no al otro sujeto procesal, demás intervinientes, ni a terceros, y menos de actuaciones que dependan del juez en su carácter de máximo director del proceso, para lo cual la ley lo reviste de plenas facultades de impulso, tendientes a que ese acto primario, se produzca de la forma más expedita y sin dilaciones mayores.</w:t>
      </w:r>
      <w:r w:rsidRPr="00BF17DC">
        <w:rPr>
          <w:rFonts w:ascii="Arial" w:hAnsi="Arial" w:cs="Arial"/>
          <w:sz w:val="20"/>
          <w:szCs w:val="20"/>
        </w:rPr>
        <w:t xml:space="preserve"> (…)</w:t>
      </w:r>
    </w:p>
    <w:p w:rsidR="005B7421" w:rsidRDefault="005B7421" w:rsidP="00693FC5">
      <w:pPr>
        <w:jc w:val="both"/>
        <w:rPr>
          <w:rFonts w:ascii="Arial" w:hAnsi="Arial" w:cs="Arial"/>
          <w:sz w:val="20"/>
          <w:szCs w:val="20"/>
        </w:rPr>
      </w:pPr>
    </w:p>
    <w:p w:rsidR="00BF17DC" w:rsidRPr="00BF17DC" w:rsidRDefault="00BF17DC" w:rsidP="00BF17DC">
      <w:pPr>
        <w:jc w:val="both"/>
        <w:rPr>
          <w:rFonts w:ascii="Arial" w:hAnsi="Arial" w:cs="Arial"/>
          <w:sz w:val="20"/>
          <w:szCs w:val="20"/>
        </w:rPr>
      </w:pPr>
      <w:r w:rsidRPr="00BF17DC">
        <w:rPr>
          <w:rFonts w:ascii="Arial" w:hAnsi="Arial" w:cs="Arial"/>
          <w:sz w:val="20"/>
          <w:szCs w:val="20"/>
        </w:rPr>
        <w:t xml:space="preserve">De lo dicho, bien se extrae que el deber de impulsar al proceso no sólo corresponde a las partes, sino también al juez, quien en virtud de los poderes con los que ha sido facultado por el legislador, le compete ejercer un papel activo y protagónico dentro del proceso, a fin de impedir que se paralice injustificadamente su trámite, puesto que una vez se produzca el acto de presentación de la demanda, su deber se contrae a dictar las medidas que sean necesarias para el trámite y culminación el proceso hasta que se dicte sentencia. </w:t>
      </w:r>
    </w:p>
    <w:p w:rsidR="00BF17DC" w:rsidRDefault="00BF17DC" w:rsidP="00693FC5">
      <w:pPr>
        <w:jc w:val="both"/>
        <w:rPr>
          <w:rFonts w:ascii="Arial" w:hAnsi="Arial" w:cs="Arial"/>
          <w:sz w:val="20"/>
          <w:szCs w:val="20"/>
        </w:rPr>
      </w:pPr>
    </w:p>
    <w:p w:rsidR="00693FC5" w:rsidRDefault="00693FC5" w:rsidP="00693FC5">
      <w:pPr>
        <w:jc w:val="both"/>
        <w:rPr>
          <w:rFonts w:ascii="Arial" w:hAnsi="Arial" w:cs="Arial"/>
          <w:b/>
          <w:sz w:val="20"/>
          <w:szCs w:val="20"/>
        </w:rPr>
      </w:pPr>
    </w:p>
    <w:p w:rsidR="00927591" w:rsidRDefault="00927591" w:rsidP="00693FC5">
      <w:pPr>
        <w:jc w:val="both"/>
        <w:rPr>
          <w:rFonts w:ascii="Arial" w:hAnsi="Arial" w:cs="Arial"/>
          <w:b/>
          <w:sz w:val="20"/>
          <w:szCs w:val="20"/>
        </w:rPr>
      </w:pPr>
    </w:p>
    <w:p w:rsidR="00693FC5" w:rsidRPr="00485871" w:rsidRDefault="00693FC5" w:rsidP="00693FC5">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693FC5" w:rsidRPr="00485871" w:rsidRDefault="00693FC5" w:rsidP="00693FC5">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693FC5" w:rsidRPr="00485871" w:rsidRDefault="00693FC5" w:rsidP="00693FC5">
      <w:pPr>
        <w:spacing w:line="288" w:lineRule="auto"/>
        <w:rPr>
          <w:rFonts w:ascii="Arial Narrow" w:hAnsi="Arial Narrow"/>
          <w:sz w:val="26"/>
          <w:szCs w:val="26"/>
        </w:rPr>
      </w:pPr>
    </w:p>
    <w:p w:rsidR="00693FC5" w:rsidRPr="00485871" w:rsidRDefault="00693FC5" w:rsidP="00693FC5">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693FC5" w:rsidRDefault="00693FC5" w:rsidP="00693FC5">
      <w:pPr>
        <w:pStyle w:val="Sinespaciado"/>
        <w:spacing w:line="288" w:lineRule="auto"/>
        <w:rPr>
          <w:rFonts w:ascii="Arial Narrow" w:eastAsia="Arial Narrow" w:hAnsi="Arial Narrow"/>
          <w:sz w:val="26"/>
          <w:szCs w:val="26"/>
        </w:rPr>
      </w:pPr>
    </w:p>
    <w:p w:rsidR="00BF17DC" w:rsidRPr="00485871" w:rsidRDefault="00BF17DC" w:rsidP="00693FC5">
      <w:pPr>
        <w:pStyle w:val="Sinespaciado"/>
        <w:spacing w:line="288" w:lineRule="auto"/>
        <w:rPr>
          <w:rFonts w:ascii="Arial Narrow" w:eastAsia="Arial Narrow" w:hAnsi="Arial Narrow"/>
          <w:sz w:val="26"/>
          <w:szCs w:val="26"/>
        </w:rPr>
      </w:pPr>
    </w:p>
    <w:p w:rsidR="00693FC5" w:rsidRPr="00485871" w:rsidRDefault="00693FC5" w:rsidP="00693FC5">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693FC5" w:rsidRPr="00485871" w:rsidRDefault="00693FC5" w:rsidP="00693FC5">
      <w:pPr>
        <w:spacing w:line="288" w:lineRule="auto"/>
        <w:rPr>
          <w:rFonts w:ascii="Arial Narrow" w:hAnsi="Arial Narrow"/>
          <w:sz w:val="26"/>
          <w:szCs w:val="26"/>
        </w:rPr>
      </w:pP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851"/>
        <w:jc w:val="both"/>
        <w:rPr>
          <w:rFonts w:ascii="Arial Narrow" w:hAnsi="Arial Narrow"/>
          <w:iCs/>
          <w:sz w:val="26"/>
          <w:szCs w:val="26"/>
        </w:rPr>
      </w:pPr>
      <w:r w:rsidRPr="00C740D2">
        <w:rPr>
          <w:rFonts w:ascii="Arial Narrow" w:hAnsi="Arial Narrow"/>
          <w:sz w:val="26"/>
          <w:szCs w:val="26"/>
        </w:rPr>
        <w:t xml:space="preserve">En Pereira, </w:t>
      </w:r>
      <w:r w:rsidRPr="00C740D2">
        <w:rPr>
          <w:rFonts w:ascii="Arial Narrow" w:eastAsia="Calibri" w:hAnsi="Arial Narrow" w:cs="Arial"/>
          <w:sz w:val="26"/>
          <w:szCs w:val="26"/>
        </w:rPr>
        <w:t xml:space="preserve">hoy once (11) de octubre de dos mil dieciocho (2018), </w:t>
      </w:r>
      <w:r w:rsidR="00C52E58" w:rsidRPr="00C740D2">
        <w:rPr>
          <w:rFonts w:ascii="Arial Narrow" w:eastAsia="Calibri" w:hAnsi="Arial Narrow" w:cs="Arial"/>
          <w:sz w:val="26"/>
          <w:szCs w:val="26"/>
        </w:rPr>
        <w:t xml:space="preserve">siendo las dos de la tarde (2:00 p.m.), </w:t>
      </w:r>
      <w:r w:rsidRPr="00C740D2">
        <w:rPr>
          <w:rFonts w:ascii="Arial Narrow" w:eastAsia="Calibri" w:hAnsi="Arial Narrow" w:cs="Arial"/>
          <w:sz w:val="26"/>
          <w:szCs w:val="26"/>
        </w:rPr>
        <w:t xml:space="preserve">procede </w:t>
      </w:r>
      <w:r w:rsidRPr="00C740D2">
        <w:rPr>
          <w:rFonts w:ascii="Arial Narrow" w:hAnsi="Arial Narrow"/>
          <w:iCs/>
          <w:sz w:val="26"/>
          <w:szCs w:val="26"/>
        </w:rPr>
        <w:t>la Sala Cuarta de decisión Laboral del Tribunal Superior del Distrito Judicial de Pereira</w:t>
      </w:r>
      <w:r w:rsidRPr="00C740D2">
        <w:rPr>
          <w:rFonts w:ascii="Arial Narrow" w:hAnsi="Arial Narrow" w:cs="Tahoma"/>
          <w:bCs/>
          <w:color w:val="000000"/>
          <w:sz w:val="26"/>
          <w:szCs w:val="26"/>
        </w:rPr>
        <w:t xml:space="preserve">, a resolver el recurso de apelación interpuesto por el vocero judicial de la parte actora contra el auto dictado el 5 de junio de 2018, por </w:t>
      </w:r>
      <w:r w:rsidR="00CB10C2" w:rsidRPr="00C740D2">
        <w:rPr>
          <w:rFonts w:ascii="Arial Narrow" w:hAnsi="Arial Narrow" w:cs="Tahoma"/>
          <w:bCs/>
          <w:color w:val="000000"/>
          <w:sz w:val="26"/>
          <w:szCs w:val="26"/>
        </w:rPr>
        <w:t xml:space="preserve">el </w:t>
      </w:r>
      <w:r w:rsidRPr="00C740D2">
        <w:rPr>
          <w:rFonts w:ascii="Arial Narrow" w:hAnsi="Arial Narrow" w:cs="Tahoma"/>
          <w:bCs/>
          <w:color w:val="000000"/>
          <w:sz w:val="26"/>
          <w:szCs w:val="26"/>
        </w:rPr>
        <w:t>Juzgad</w:t>
      </w:r>
      <w:r w:rsidR="00CB10C2" w:rsidRPr="00C740D2">
        <w:rPr>
          <w:rFonts w:ascii="Arial Narrow" w:hAnsi="Arial Narrow" w:cs="Tahoma"/>
          <w:bCs/>
          <w:color w:val="000000"/>
          <w:sz w:val="26"/>
          <w:szCs w:val="26"/>
        </w:rPr>
        <w:t xml:space="preserve">o Primero </w:t>
      </w:r>
      <w:r w:rsidRPr="00C740D2">
        <w:rPr>
          <w:rFonts w:ascii="Arial Narrow" w:hAnsi="Arial Narrow" w:cs="Tahoma"/>
          <w:bCs/>
          <w:color w:val="000000"/>
          <w:sz w:val="26"/>
          <w:szCs w:val="26"/>
        </w:rPr>
        <w:t xml:space="preserve">Laboral del Circuito de </w:t>
      </w:r>
      <w:r w:rsidR="00CB10C2" w:rsidRPr="00C740D2">
        <w:rPr>
          <w:rFonts w:ascii="Arial Narrow" w:hAnsi="Arial Narrow" w:cs="Tahoma"/>
          <w:bCs/>
          <w:color w:val="000000"/>
          <w:sz w:val="26"/>
          <w:szCs w:val="26"/>
        </w:rPr>
        <w:t xml:space="preserve">Pereira, por medio del cual ordenó el archivo de las diligencias.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900"/>
        <w:jc w:val="both"/>
        <w:rPr>
          <w:rFonts w:ascii="Arial Narrow" w:hAnsi="Arial Narrow" w:cs="Arial"/>
          <w:sz w:val="26"/>
          <w:szCs w:val="26"/>
        </w:rPr>
      </w:pPr>
      <w:r w:rsidRPr="00C740D2">
        <w:rPr>
          <w:rFonts w:ascii="Arial Narrow" w:hAnsi="Arial Narrow" w:cs="Arial"/>
          <w:sz w:val="26"/>
          <w:szCs w:val="26"/>
        </w:rPr>
        <w:t>Previamente se discutió y aprobó el proyecto elaborado por el Magistrado Ponente, el cual corresponde al siguiente,</w:t>
      </w:r>
    </w:p>
    <w:p w:rsidR="00FD2191" w:rsidRDefault="00FD2191" w:rsidP="00C740D2">
      <w:pPr>
        <w:spacing w:line="288" w:lineRule="auto"/>
        <w:ind w:firstLine="900"/>
        <w:jc w:val="both"/>
        <w:rPr>
          <w:rFonts w:ascii="Arial Narrow" w:hAnsi="Arial Narrow" w:cs="Arial"/>
          <w:sz w:val="26"/>
          <w:szCs w:val="26"/>
        </w:rPr>
      </w:pPr>
    </w:p>
    <w:p w:rsidR="00BF17DC" w:rsidRPr="00C740D2" w:rsidRDefault="00BF17DC" w:rsidP="00C740D2">
      <w:pPr>
        <w:spacing w:line="288" w:lineRule="auto"/>
        <w:ind w:firstLine="900"/>
        <w:jc w:val="both"/>
        <w:rPr>
          <w:rFonts w:ascii="Arial Narrow" w:hAnsi="Arial Narrow" w:cs="Arial"/>
          <w:sz w:val="26"/>
          <w:szCs w:val="26"/>
        </w:rPr>
      </w:pPr>
    </w:p>
    <w:p w:rsidR="00FD2191" w:rsidRPr="00C740D2" w:rsidRDefault="00FD2191" w:rsidP="00C740D2">
      <w:pPr>
        <w:spacing w:line="288" w:lineRule="auto"/>
        <w:ind w:firstLine="900"/>
        <w:jc w:val="both"/>
        <w:rPr>
          <w:rFonts w:ascii="Arial Narrow" w:hAnsi="Arial Narrow" w:cs="Arial"/>
          <w:b/>
          <w:i/>
          <w:sz w:val="26"/>
          <w:szCs w:val="26"/>
        </w:rPr>
      </w:pPr>
      <w:r w:rsidRPr="00C740D2">
        <w:rPr>
          <w:rFonts w:ascii="Arial Narrow" w:hAnsi="Arial Narrow" w:cs="Arial"/>
          <w:b/>
          <w:i/>
          <w:sz w:val="26"/>
          <w:szCs w:val="26"/>
          <w:u w:val="single"/>
        </w:rPr>
        <w:t>II. AUTO</w:t>
      </w:r>
      <w:r w:rsidRPr="00C740D2">
        <w:rPr>
          <w:rFonts w:ascii="Arial Narrow" w:hAnsi="Arial Narrow" w:cs="Arial"/>
          <w:b/>
          <w:i/>
          <w:sz w:val="26"/>
          <w:szCs w:val="26"/>
        </w:rPr>
        <w:t>:</w:t>
      </w:r>
    </w:p>
    <w:p w:rsidR="00FD2191" w:rsidRPr="00C740D2" w:rsidRDefault="00FD2191" w:rsidP="00C740D2">
      <w:pPr>
        <w:pStyle w:val="Sinespaciado"/>
        <w:spacing w:line="288" w:lineRule="auto"/>
        <w:rPr>
          <w:rFonts w:ascii="Arial Narrow" w:hAnsi="Arial Narrow"/>
          <w:sz w:val="26"/>
          <w:szCs w:val="26"/>
          <w:highlight w:val="green"/>
        </w:rPr>
      </w:pPr>
    </w:p>
    <w:p w:rsidR="00FD2191" w:rsidRPr="00C740D2" w:rsidRDefault="00FD2191" w:rsidP="00C740D2">
      <w:pPr>
        <w:spacing w:line="288" w:lineRule="auto"/>
        <w:jc w:val="both"/>
        <w:rPr>
          <w:rFonts w:ascii="Arial Narrow" w:hAnsi="Arial Narrow" w:cs="Tahoma"/>
          <w:sz w:val="26"/>
          <w:szCs w:val="26"/>
        </w:rPr>
      </w:pPr>
      <w:r w:rsidRPr="00C740D2">
        <w:rPr>
          <w:rFonts w:ascii="Arial Narrow" w:hAnsi="Arial Narrow" w:cs="Tahoma"/>
          <w:sz w:val="26"/>
          <w:szCs w:val="26"/>
        </w:rPr>
        <w:lastRenderedPageBreak/>
        <w:tab/>
        <w:t>El demandante encaminó sus pretensiones a que se declare que entre él y</w:t>
      </w:r>
      <w:r w:rsidR="00CB10C2" w:rsidRPr="00C740D2">
        <w:rPr>
          <w:rFonts w:ascii="Arial Narrow" w:hAnsi="Arial Narrow" w:cs="Tahoma"/>
          <w:sz w:val="26"/>
          <w:szCs w:val="26"/>
        </w:rPr>
        <w:t xml:space="preserve"> </w:t>
      </w:r>
      <w:proofErr w:type="spellStart"/>
      <w:r w:rsidR="00CB10C2" w:rsidRPr="00C740D2">
        <w:rPr>
          <w:rFonts w:ascii="Arial Narrow" w:hAnsi="Arial Narrow" w:cs="Tahoma"/>
          <w:sz w:val="26"/>
          <w:szCs w:val="26"/>
        </w:rPr>
        <w:t>Megabús</w:t>
      </w:r>
      <w:proofErr w:type="spellEnd"/>
      <w:r w:rsidR="00CB10C2" w:rsidRPr="00C740D2">
        <w:rPr>
          <w:rFonts w:ascii="Arial Narrow" w:hAnsi="Arial Narrow" w:cs="Tahoma"/>
          <w:sz w:val="26"/>
          <w:szCs w:val="26"/>
        </w:rPr>
        <w:t xml:space="preserve"> S.A. existió un contrato de trabajo a terminó indefinido entre el 27 de abril de 2009 y el 25 de noviembre de 2015, </w:t>
      </w:r>
      <w:r w:rsidRPr="00C740D2">
        <w:rPr>
          <w:rFonts w:ascii="Arial Narrow" w:hAnsi="Arial Narrow" w:cs="Tahoma"/>
          <w:sz w:val="26"/>
          <w:szCs w:val="26"/>
        </w:rPr>
        <w:t>por lo que reclama el pago de</w:t>
      </w:r>
      <w:r w:rsidR="00CB10C2" w:rsidRPr="00C740D2">
        <w:rPr>
          <w:rFonts w:ascii="Arial Narrow" w:hAnsi="Arial Narrow" w:cs="Tahoma"/>
          <w:sz w:val="26"/>
          <w:szCs w:val="26"/>
        </w:rPr>
        <w:t xml:space="preserve"> salarios, prestaciones e indemnizaciones laborales, más las costas del proceso a su favor. </w:t>
      </w:r>
      <w:r w:rsidRPr="00C740D2">
        <w:rPr>
          <w:rFonts w:ascii="Arial Narrow" w:hAnsi="Arial Narrow" w:cs="Tahoma"/>
          <w:sz w:val="26"/>
          <w:szCs w:val="26"/>
        </w:rPr>
        <w:t xml:space="preserve"> </w:t>
      </w:r>
    </w:p>
    <w:p w:rsidR="00FD2191" w:rsidRPr="00C740D2" w:rsidRDefault="00FD2191" w:rsidP="00C740D2">
      <w:pPr>
        <w:pStyle w:val="Sinespaciado"/>
        <w:spacing w:line="288" w:lineRule="auto"/>
        <w:rPr>
          <w:rFonts w:ascii="Arial Narrow" w:hAnsi="Arial Narrow"/>
          <w:sz w:val="26"/>
          <w:szCs w:val="26"/>
        </w:rPr>
      </w:pPr>
    </w:p>
    <w:p w:rsidR="00CB10C2" w:rsidRPr="00C740D2" w:rsidRDefault="00FD2191" w:rsidP="00C740D2">
      <w:pPr>
        <w:spacing w:line="288" w:lineRule="auto"/>
        <w:jc w:val="both"/>
        <w:rPr>
          <w:rFonts w:ascii="Arial Narrow" w:hAnsi="Arial Narrow" w:cs="Tahoma"/>
          <w:sz w:val="26"/>
          <w:szCs w:val="26"/>
        </w:rPr>
      </w:pPr>
      <w:r w:rsidRPr="00C740D2">
        <w:rPr>
          <w:rFonts w:ascii="Arial Narrow" w:hAnsi="Arial Narrow" w:cs="Tahoma"/>
          <w:sz w:val="26"/>
          <w:szCs w:val="26"/>
        </w:rPr>
        <w:tab/>
        <w:t xml:space="preserve">Admitida como fuera la demanda, el 13 de </w:t>
      </w:r>
      <w:r w:rsidR="00CB10C2" w:rsidRPr="00C740D2">
        <w:rPr>
          <w:rFonts w:ascii="Arial Narrow" w:hAnsi="Arial Narrow" w:cs="Tahoma"/>
          <w:sz w:val="26"/>
          <w:szCs w:val="26"/>
        </w:rPr>
        <w:t xml:space="preserve">octubre de </w:t>
      </w:r>
      <w:r w:rsidRPr="00C740D2">
        <w:rPr>
          <w:rFonts w:ascii="Arial Narrow" w:hAnsi="Arial Narrow" w:cs="Tahoma"/>
          <w:sz w:val="26"/>
          <w:szCs w:val="26"/>
        </w:rPr>
        <w:t xml:space="preserve">2017, se dispuso el traslado y notificación personal del auto </w:t>
      </w:r>
      <w:proofErr w:type="spellStart"/>
      <w:r w:rsidRPr="00C740D2">
        <w:rPr>
          <w:rFonts w:ascii="Arial Narrow" w:hAnsi="Arial Narrow" w:cs="Tahoma"/>
          <w:sz w:val="26"/>
          <w:szCs w:val="26"/>
        </w:rPr>
        <w:t>admisorio</w:t>
      </w:r>
      <w:proofErr w:type="spellEnd"/>
      <w:r w:rsidRPr="00C740D2">
        <w:rPr>
          <w:rFonts w:ascii="Arial Narrow" w:hAnsi="Arial Narrow" w:cs="Tahoma"/>
          <w:sz w:val="26"/>
          <w:szCs w:val="26"/>
        </w:rPr>
        <w:t xml:space="preserve"> al convocado a juicio, </w:t>
      </w:r>
      <w:r w:rsidR="00CB10C2" w:rsidRPr="00C740D2">
        <w:rPr>
          <w:rFonts w:ascii="Arial Narrow" w:hAnsi="Arial Narrow" w:cs="Tahoma"/>
          <w:sz w:val="26"/>
          <w:szCs w:val="26"/>
        </w:rPr>
        <w:t xml:space="preserve">previa la elaboración de los respectivos comunicados por parte del juzgado, para efectos de la notificación. Sin embargo, mediante proveído del 14 de noviembre de esa misma anualidad, se dispuso ordenar a la parte actora efectuar la respectiva comunicación para la notificación personal al demandado, al tenor de lo preceptuado en el numeral 3º del artículo 291 del C.G.P. </w:t>
      </w:r>
    </w:p>
    <w:p w:rsidR="00CB10C2" w:rsidRPr="00C740D2" w:rsidRDefault="00CB10C2"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Ante el prolongado silencio del demandante, el juzgado del conocimiento, por auto del </w:t>
      </w:r>
      <w:r w:rsidR="00CB10C2" w:rsidRPr="00C740D2">
        <w:rPr>
          <w:rFonts w:ascii="Arial Narrow" w:hAnsi="Arial Narrow" w:cs="Tahoma"/>
          <w:sz w:val="26"/>
          <w:szCs w:val="26"/>
        </w:rPr>
        <w:t xml:space="preserve">5 de junio de </w:t>
      </w:r>
      <w:r w:rsidRPr="00C740D2">
        <w:rPr>
          <w:rFonts w:ascii="Arial Narrow" w:hAnsi="Arial Narrow" w:cs="Tahoma"/>
          <w:sz w:val="26"/>
          <w:szCs w:val="26"/>
        </w:rPr>
        <w:t>2018,</w:t>
      </w:r>
      <w:r w:rsidR="00CB10C2" w:rsidRPr="00C740D2">
        <w:rPr>
          <w:rFonts w:ascii="Arial Narrow" w:hAnsi="Arial Narrow" w:cs="Tahoma"/>
          <w:sz w:val="26"/>
          <w:szCs w:val="26"/>
        </w:rPr>
        <w:t xml:space="preserve"> dispuso el archivo de las diligencias con </w:t>
      </w:r>
      <w:r w:rsidRPr="00C740D2">
        <w:rPr>
          <w:rFonts w:ascii="Arial Narrow" w:hAnsi="Arial Narrow" w:cs="Tahoma"/>
          <w:sz w:val="26"/>
          <w:szCs w:val="26"/>
        </w:rPr>
        <w:t xml:space="preserve">fundamento en el artículo 30 del </w:t>
      </w:r>
      <w:proofErr w:type="spellStart"/>
      <w:r w:rsidRPr="00C740D2">
        <w:rPr>
          <w:rFonts w:ascii="Arial Narrow" w:hAnsi="Arial Narrow" w:cs="Tahoma"/>
          <w:sz w:val="26"/>
          <w:szCs w:val="26"/>
        </w:rPr>
        <w:t>C</w:t>
      </w:r>
      <w:r w:rsidR="004C6411" w:rsidRPr="00C740D2">
        <w:rPr>
          <w:rFonts w:ascii="Arial Narrow" w:hAnsi="Arial Narrow" w:cs="Tahoma"/>
          <w:sz w:val="26"/>
          <w:szCs w:val="26"/>
        </w:rPr>
        <w:t>PTSS</w:t>
      </w:r>
      <w:proofErr w:type="spellEnd"/>
      <w:r w:rsidRPr="00C740D2">
        <w:rPr>
          <w:rFonts w:ascii="Arial Narrow" w:hAnsi="Arial Narrow" w:cs="Tahoma"/>
          <w:sz w:val="26"/>
          <w:szCs w:val="26"/>
        </w:rPr>
        <w:t>.</w:t>
      </w:r>
    </w:p>
    <w:p w:rsidR="00FD2191" w:rsidRPr="00C740D2" w:rsidRDefault="00FD2191" w:rsidP="00C740D2">
      <w:pPr>
        <w:pStyle w:val="Sinespaciado"/>
        <w:spacing w:line="288" w:lineRule="auto"/>
        <w:rPr>
          <w:rFonts w:ascii="Arial Narrow" w:hAnsi="Arial Narrow"/>
          <w:sz w:val="26"/>
          <w:szCs w:val="26"/>
        </w:rPr>
      </w:pPr>
    </w:p>
    <w:p w:rsidR="004C641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Contra tal decisión, el accionante, enfiló su inconformidad mediante el recurso </w:t>
      </w:r>
      <w:r w:rsidR="00CB10C2" w:rsidRPr="00C740D2">
        <w:rPr>
          <w:rFonts w:ascii="Arial Narrow" w:hAnsi="Arial Narrow" w:cs="Tahoma"/>
          <w:sz w:val="26"/>
          <w:szCs w:val="26"/>
        </w:rPr>
        <w:t xml:space="preserve">de reposición y en subsidio el de </w:t>
      </w:r>
      <w:r w:rsidRPr="00C740D2">
        <w:rPr>
          <w:rFonts w:ascii="Arial Narrow" w:hAnsi="Arial Narrow" w:cs="Tahoma"/>
          <w:sz w:val="26"/>
          <w:szCs w:val="26"/>
        </w:rPr>
        <w:t xml:space="preserve">apelación, </w:t>
      </w:r>
      <w:r w:rsidR="004C6411" w:rsidRPr="00C740D2">
        <w:rPr>
          <w:rFonts w:ascii="Arial Narrow" w:hAnsi="Arial Narrow" w:cs="Tahoma"/>
          <w:sz w:val="26"/>
          <w:szCs w:val="26"/>
        </w:rPr>
        <w:t xml:space="preserve">solicitando básicamente que se evalué si en virtud de la vacancia judicial de final de año y Semana Santa, el término legal establecido en la norma invocada por la a-quo, </w:t>
      </w:r>
      <w:r w:rsidR="0010224C" w:rsidRPr="00C740D2">
        <w:rPr>
          <w:rFonts w:ascii="Arial Narrow" w:hAnsi="Arial Narrow" w:cs="Tahoma"/>
          <w:sz w:val="26"/>
          <w:szCs w:val="26"/>
        </w:rPr>
        <w:t>sufre afectación por el fenómeno de la suspensión</w:t>
      </w:r>
      <w:r w:rsidR="004C6411" w:rsidRPr="00C740D2">
        <w:rPr>
          <w:rFonts w:ascii="Arial Narrow" w:hAnsi="Arial Narrow" w:cs="Tahoma"/>
          <w:sz w:val="26"/>
          <w:szCs w:val="26"/>
        </w:rPr>
        <w:t>. Advirtió además, que dentro del término de ejecutoria de auto que declaró el archivo de las diligencias, remitió</w:t>
      </w:r>
      <w:r w:rsidR="0010224C" w:rsidRPr="00C740D2">
        <w:rPr>
          <w:rFonts w:ascii="Arial Narrow" w:hAnsi="Arial Narrow" w:cs="Tahoma"/>
          <w:sz w:val="26"/>
          <w:szCs w:val="26"/>
        </w:rPr>
        <w:t xml:space="preserve"> a través de una empresa de correo certificado, la respectiva comunicación </w:t>
      </w:r>
      <w:r w:rsidR="004C6411" w:rsidRPr="00C740D2">
        <w:rPr>
          <w:rFonts w:ascii="Arial Narrow" w:hAnsi="Arial Narrow" w:cs="Tahoma"/>
          <w:sz w:val="26"/>
          <w:szCs w:val="26"/>
        </w:rPr>
        <w:t>al demandado</w:t>
      </w:r>
      <w:r w:rsidR="0010224C" w:rsidRPr="00C740D2">
        <w:rPr>
          <w:rFonts w:ascii="Arial Narrow" w:hAnsi="Arial Narrow" w:cs="Tahoma"/>
          <w:sz w:val="26"/>
          <w:szCs w:val="26"/>
        </w:rPr>
        <w:t xml:space="preserve"> para efectos de llevar a cabo la n</w:t>
      </w:r>
      <w:r w:rsidR="004C6411" w:rsidRPr="00C740D2">
        <w:rPr>
          <w:rFonts w:ascii="Arial Narrow" w:hAnsi="Arial Narrow" w:cs="Tahoma"/>
          <w:sz w:val="26"/>
          <w:szCs w:val="26"/>
        </w:rPr>
        <w:t>otificación personal</w:t>
      </w:r>
      <w:r w:rsidR="0010224C" w:rsidRPr="00C740D2">
        <w:rPr>
          <w:rFonts w:ascii="Arial Narrow" w:hAnsi="Arial Narrow" w:cs="Tahoma"/>
          <w:sz w:val="26"/>
          <w:szCs w:val="26"/>
        </w:rPr>
        <w:t>, circunstancia que permitiría entonces proseguir con el proceso.</w:t>
      </w:r>
    </w:p>
    <w:p w:rsidR="00BF17DC" w:rsidRDefault="00BF17DC" w:rsidP="00C740D2">
      <w:pPr>
        <w:spacing w:line="288" w:lineRule="auto"/>
        <w:jc w:val="both"/>
        <w:rPr>
          <w:rFonts w:ascii="Arial Narrow" w:hAnsi="Arial Narrow" w:cs="Tahoma"/>
          <w:sz w:val="26"/>
          <w:szCs w:val="26"/>
        </w:rPr>
      </w:pPr>
    </w:p>
    <w:p w:rsidR="00FD2191" w:rsidRPr="00C740D2" w:rsidRDefault="00FD2191" w:rsidP="00C740D2">
      <w:pPr>
        <w:spacing w:line="288" w:lineRule="auto"/>
        <w:jc w:val="both"/>
        <w:rPr>
          <w:rFonts w:ascii="Arial Narrow" w:hAnsi="Arial Narrow" w:cs="Tahoma"/>
          <w:sz w:val="26"/>
          <w:szCs w:val="26"/>
        </w:rPr>
      </w:pPr>
      <w:r w:rsidRPr="00C740D2">
        <w:rPr>
          <w:rFonts w:ascii="Arial Narrow" w:hAnsi="Arial Narrow" w:cs="Tahoma"/>
          <w:sz w:val="26"/>
          <w:szCs w:val="26"/>
        </w:rPr>
        <w:t xml:space="preserve">  </w:t>
      </w:r>
    </w:p>
    <w:p w:rsidR="00FD2191" w:rsidRPr="00C740D2" w:rsidRDefault="00FD2191" w:rsidP="00C740D2">
      <w:pPr>
        <w:spacing w:line="288" w:lineRule="auto"/>
        <w:ind w:firstLine="708"/>
        <w:jc w:val="both"/>
        <w:rPr>
          <w:rFonts w:ascii="Arial Narrow" w:hAnsi="Arial Narrow" w:cs="Tahoma"/>
          <w:b/>
          <w:i/>
          <w:sz w:val="26"/>
          <w:szCs w:val="26"/>
        </w:rPr>
      </w:pPr>
      <w:r w:rsidRPr="00C740D2">
        <w:rPr>
          <w:rFonts w:ascii="Arial Narrow" w:hAnsi="Arial Narrow" w:cs="Tahoma"/>
          <w:b/>
          <w:i/>
          <w:sz w:val="26"/>
          <w:szCs w:val="26"/>
        </w:rPr>
        <w:t>III. CONSIDERACIONES</w:t>
      </w:r>
    </w:p>
    <w:p w:rsidR="00FD2191" w:rsidRDefault="00FD2191" w:rsidP="00C740D2">
      <w:pPr>
        <w:pStyle w:val="Sinespaciado"/>
        <w:spacing w:line="288" w:lineRule="auto"/>
        <w:rPr>
          <w:rFonts w:ascii="Arial Narrow" w:hAnsi="Arial Narrow"/>
          <w:sz w:val="26"/>
          <w:szCs w:val="26"/>
        </w:rPr>
      </w:pPr>
    </w:p>
    <w:p w:rsidR="00BF17DC" w:rsidRPr="00C740D2" w:rsidRDefault="00BF17DC"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i/>
          <w:sz w:val="26"/>
          <w:szCs w:val="26"/>
          <w:u w:val="single"/>
        </w:rPr>
      </w:pPr>
      <w:r w:rsidRPr="00C740D2">
        <w:rPr>
          <w:rFonts w:ascii="Arial Narrow" w:hAnsi="Arial Narrow" w:cs="Tahoma"/>
          <w:i/>
          <w:sz w:val="26"/>
          <w:szCs w:val="26"/>
          <w:u w:val="single"/>
        </w:rPr>
        <w:t>1. Problema jurídico</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i/>
          <w:sz w:val="26"/>
          <w:szCs w:val="26"/>
        </w:rPr>
      </w:pPr>
      <w:r w:rsidRPr="00C740D2">
        <w:rPr>
          <w:rFonts w:ascii="Arial Narrow" w:hAnsi="Arial Narrow" w:cs="Tahoma"/>
          <w:i/>
          <w:sz w:val="26"/>
          <w:szCs w:val="26"/>
        </w:rPr>
        <w:t xml:space="preserve">¿Era procedente en este caso la aplicación de la figura de la contumacia en materia laboral para declarar el archivo de las diligencias por la inactividad de la parte actora?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9"/>
        <w:jc w:val="both"/>
        <w:rPr>
          <w:rFonts w:ascii="Arial Narrow" w:hAnsi="Arial Narrow" w:cs="Tahoma"/>
          <w:i/>
          <w:sz w:val="26"/>
          <w:szCs w:val="26"/>
          <w:u w:val="single"/>
        </w:rPr>
      </w:pPr>
      <w:r w:rsidRPr="00C740D2">
        <w:rPr>
          <w:rFonts w:ascii="Arial Narrow" w:hAnsi="Arial Narrow" w:cs="Tahoma"/>
          <w:i/>
          <w:sz w:val="26"/>
          <w:szCs w:val="26"/>
          <w:u w:val="single"/>
        </w:rPr>
        <w:t>2. Desenvolvimiento de la problemática planteada.</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851"/>
        <w:jc w:val="both"/>
        <w:rPr>
          <w:rFonts w:ascii="Arial Narrow" w:hAnsi="Arial Narrow" w:cs="Tahoma"/>
          <w:sz w:val="26"/>
          <w:szCs w:val="26"/>
        </w:rPr>
      </w:pPr>
      <w:r w:rsidRPr="00C740D2">
        <w:rPr>
          <w:rFonts w:ascii="Arial Narrow" w:hAnsi="Arial Narrow" w:cs="Arial"/>
          <w:sz w:val="26"/>
          <w:szCs w:val="26"/>
        </w:rPr>
        <w:t>Establece el precepto</w:t>
      </w:r>
      <w:r w:rsidR="00BC2522" w:rsidRPr="00C740D2">
        <w:rPr>
          <w:rFonts w:ascii="Arial Narrow" w:hAnsi="Arial Narrow" w:cs="Arial"/>
          <w:sz w:val="26"/>
          <w:szCs w:val="26"/>
        </w:rPr>
        <w:t xml:space="preserve"> 48 del </w:t>
      </w:r>
      <w:proofErr w:type="spellStart"/>
      <w:r w:rsidR="00BC2522" w:rsidRPr="00C740D2">
        <w:rPr>
          <w:rFonts w:ascii="Arial Narrow" w:hAnsi="Arial Narrow" w:cs="Arial"/>
          <w:sz w:val="26"/>
          <w:szCs w:val="26"/>
        </w:rPr>
        <w:t>CPTSS</w:t>
      </w:r>
      <w:proofErr w:type="spellEnd"/>
      <w:r w:rsidRPr="00C740D2">
        <w:rPr>
          <w:rFonts w:ascii="Arial Narrow" w:hAnsi="Arial Narrow" w:cs="Arial"/>
          <w:sz w:val="26"/>
          <w:szCs w:val="26"/>
        </w:rPr>
        <w:t xml:space="preserve">, </w:t>
      </w:r>
      <w:r w:rsidRPr="00C740D2">
        <w:rPr>
          <w:rFonts w:ascii="Arial Narrow" w:hAnsi="Arial Narrow" w:cs="Tahoma"/>
          <w:sz w:val="26"/>
          <w:szCs w:val="26"/>
        </w:rPr>
        <w:t xml:space="preserve">modificado por el artículo 7º de la Ley 1149 de 2007, que el juez es el director del proceso y como tal debe adoptar las medidas necesarias para garantizar el respeto de los derechos fundamentales, el equilibrio entre las partes, la agilidad y rapidez en su trámite.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851"/>
        <w:jc w:val="both"/>
        <w:rPr>
          <w:rFonts w:ascii="Arial Narrow" w:hAnsi="Arial Narrow" w:cs="Tahoma"/>
          <w:sz w:val="26"/>
          <w:szCs w:val="26"/>
        </w:rPr>
      </w:pPr>
      <w:r w:rsidRPr="00C740D2">
        <w:rPr>
          <w:rFonts w:ascii="Arial Narrow" w:hAnsi="Arial Narrow" w:cs="Tahoma"/>
          <w:sz w:val="26"/>
          <w:szCs w:val="26"/>
        </w:rPr>
        <w:t xml:space="preserve">Es así como el parágrafo del artículo 30 ibídem, modificado por el artículo 17 de la Ley 712 de 2001, autoriza al operador judicial archivar las diligencias iniciadas en el proceso laboral, </w:t>
      </w:r>
      <w:r w:rsidRPr="00C740D2">
        <w:rPr>
          <w:rFonts w:ascii="Arial Narrow" w:hAnsi="Arial Narrow" w:cs="Tahoma"/>
          <w:sz w:val="26"/>
          <w:szCs w:val="26"/>
        </w:rPr>
        <w:lastRenderedPageBreak/>
        <w:t xml:space="preserve">sin que se hubiere notificado personalmente, el auto </w:t>
      </w:r>
      <w:proofErr w:type="spellStart"/>
      <w:r w:rsidRPr="00C740D2">
        <w:rPr>
          <w:rFonts w:ascii="Arial Narrow" w:hAnsi="Arial Narrow" w:cs="Tahoma"/>
          <w:sz w:val="26"/>
          <w:szCs w:val="26"/>
        </w:rPr>
        <w:t>admisorio</w:t>
      </w:r>
      <w:proofErr w:type="spellEnd"/>
      <w:r w:rsidRPr="00C740D2">
        <w:rPr>
          <w:rFonts w:ascii="Arial Narrow" w:hAnsi="Arial Narrow" w:cs="Tahoma"/>
          <w:sz w:val="26"/>
          <w:szCs w:val="26"/>
        </w:rPr>
        <w:t xml:space="preserve"> de la demanda o su equivalente mandamiento de pago, al demandado (da) o ejecutado (a), en su caso, o el </w:t>
      </w:r>
      <w:proofErr w:type="spellStart"/>
      <w:r w:rsidRPr="00C740D2">
        <w:rPr>
          <w:rFonts w:ascii="Arial Narrow" w:hAnsi="Arial Narrow" w:cs="Tahoma"/>
          <w:sz w:val="26"/>
          <w:szCs w:val="26"/>
        </w:rPr>
        <w:t>admisorio</w:t>
      </w:r>
      <w:proofErr w:type="spellEnd"/>
      <w:r w:rsidRPr="00C740D2">
        <w:rPr>
          <w:rFonts w:ascii="Arial Narrow" w:hAnsi="Arial Narrow" w:cs="Tahoma"/>
          <w:sz w:val="26"/>
          <w:szCs w:val="26"/>
        </w:rPr>
        <w:t xml:space="preserve"> de la reconvención, por culpa de la inacción del demandante o ejecutante, durante seis (6) meses o más, reza la disposición que:</w:t>
      </w:r>
    </w:p>
    <w:p w:rsidR="00FD2191" w:rsidRPr="00C740D2" w:rsidRDefault="00FD2191" w:rsidP="00C740D2">
      <w:pPr>
        <w:pStyle w:val="Sinespaciado"/>
        <w:spacing w:line="288" w:lineRule="auto"/>
        <w:ind w:left="426" w:right="618"/>
        <w:jc w:val="both"/>
        <w:rPr>
          <w:rFonts w:ascii="Arial Narrow" w:hAnsi="Arial Narrow"/>
          <w:i/>
          <w:sz w:val="26"/>
          <w:szCs w:val="26"/>
          <w:shd w:val="clear" w:color="auto" w:fill="FFFFFF"/>
        </w:rPr>
      </w:pPr>
    </w:p>
    <w:p w:rsidR="00FD2191" w:rsidRPr="00BF17DC" w:rsidRDefault="00FD2191" w:rsidP="00BF17DC">
      <w:pPr>
        <w:pStyle w:val="Sinespaciado"/>
        <w:ind w:left="426" w:right="618"/>
        <w:jc w:val="both"/>
        <w:rPr>
          <w:rFonts w:ascii="Arial Narrow" w:hAnsi="Arial Narrow"/>
          <w:i/>
          <w:szCs w:val="26"/>
          <w:shd w:val="clear" w:color="auto" w:fill="FFFFFF"/>
        </w:rPr>
      </w:pPr>
      <w:r w:rsidRPr="00BF17DC">
        <w:rPr>
          <w:rFonts w:ascii="Arial Narrow" w:hAnsi="Arial Narrow"/>
          <w:i/>
          <w:szCs w:val="26"/>
          <w:shd w:val="clear" w:color="auto" w:fill="FFFFFF"/>
        </w:rPr>
        <w:t>“</w:t>
      </w:r>
      <w:proofErr w:type="spellStart"/>
      <w:r w:rsidRPr="00BF17DC">
        <w:rPr>
          <w:rFonts w:ascii="Arial Narrow" w:hAnsi="Arial Narrow"/>
          <w:i/>
          <w:szCs w:val="26"/>
          <w:shd w:val="clear" w:color="auto" w:fill="FFFFFF"/>
        </w:rPr>
        <w:t>PARAGRAFO</w:t>
      </w:r>
      <w:proofErr w:type="spellEnd"/>
      <w:r w:rsidRPr="00BF17DC">
        <w:rPr>
          <w:rFonts w:ascii="Arial Narrow" w:hAnsi="Arial Narrow"/>
          <w:i/>
          <w:szCs w:val="26"/>
          <w:shd w:val="clear" w:color="auto" w:fill="FFFFFF"/>
        </w:rPr>
        <w:t xml:space="preserve">. Si transcurridos seis (6) meses a partir del auto </w:t>
      </w:r>
      <w:proofErr w:type="spellStart"/>
      <w:r w:rsidRPr="00BF17DC">
        <w:rPr>
          <w:rFonts w:ascii="Arial Narrow" w:hAnsi="Arial Narrow"/>
          <w:i/>
          <w:szCs w:val="26"/>
          <w:shd w:val="clear" w:color="auto" w:fill="FFFFFF"/>
        </w:rPr>
        <w:t>admisorio</w:t>
      </w:r>
      <w:proofErr w:type="spellEnd"/>
      <w:r w:rsidRPr="00BF17DC">
        <w:rPr>
          <w:rFonts w:ascii="Arial Narrow" w:hAnsi="Arial Narrow"/>
          <w:i/>
          <w:szCs w:val="26"/>
          <w:shd w:val="clear" w:color="auto" w:fill="FFFFFF"/>
        </w:rPr>
        <w:t xml:space="preserve"> de la demanda o de la demanda de reconvención, no se hubiere efectuado gestión alguna para su notificación el juez ordenará el archivo de las diligencias o dispondrá que se continúe el trámite con la demanda principal únicamente."</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De tal suerte que la inactividad debe atribuirse directamente al promotor del litigio, y no al otro sujeto procesal, demás intervinientes, ni a terceros, y menos de actuaciones que dependan del juez en su carácter de máximo director del proceso, para lo cual la ley lo reviste de plenas facultades de impulso, tendientes a que ese acto primario, se produzca de la forma más expedita y sin dilaciones mayores.</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Y, como quiera que la codificación adjetiva laboral y de la seguridad social, no posee una reglamentación exhaustiva, propia, necesario resulta acudir prestada de la legislación homóloga civil, hoy Código General del Proceso, </w:t>
      </w:r>
      <w:r w:rsidR="0062770A" w:rsidRPr="00C740D2">
        <w:rPr>
          <w:rFonts w:ascii="Arial Narrow" w:hAnsi="Arial Narrow" w:cs="Tahoma"/>
          <w:sz w:val="26"/>
          <w:szCs w:val="26"/>
        </w:rPr>
        <w:t xml:space="preserve">a </w:t>
      </w:r>
      <w:r w:rsidRPr="00C740D2">
        <w:rPr>
          <w:rFonts w:ascii="Arial Narrow" w:hAnsi="Arial Narrow" w:cs="Tahoma"/>
          <w:sz w:val="26"/>
          <w:szCs w:val="26"/>
        </w:rPr>
        <w:t xml:space="preserve">las disposiciones vigentes en torno a la materia, gracias a la integración normativa autorizada por el artículo 145 del </w:t>
      </w:r>
      <w:proofErr w:type="spellStart"/>
      <w:r w:rsidRPr="00C740D2">
        <w:rPr>
          <w:rFonts w:ascii="Arial Narrow" w:hAnsi="Arial Narrow" w:cs="Tahoma"/>
          <w:sz w:val="26"/>
          <w:szCs w:val="26"/>
        </w:rPr>
        <w:t>CPLSS</w:t>
      </w:r>
      <w:proofErr w:type="spellEnd"/>
      <w:r w:rsidRPr="00C740D2">
        <w:rPr>
          <w:rFonts w:ascii="Arial Narrow" w:hAnsi="Arial Narrow" w:cs="Tahoma"/>
          <w:sz w:val="26"/>
          <w:szCs w:val="26"/>
        </w:rPr>
        <w:t xml:space="preserve">, por cuyos avances se dotan a los funcionarios judiciales y, al demandante, de mecanismos ágiles y expeditos, con la participación de terceros como las oficinas de correos, en orden a lograr la efectiva notificación al reo del auto </w:t>
      </w:r>
      <w:proofErr w:type="spellStart"/>
      <w:r w:rsidRPr="00C740D2">
        <w:rPr>
          <w:rFonts w:ascii="Arial Narrow" w:hAnsi="Arial Narrow" w:cs="Tahoma"/>
          <w:sz w:val="26"/>
          <w:szCs w:val="26"/>
        </w:rPr>
        <w:t>admisorio</w:t>
      </w:r>
      <w:proofErr w:type="spellEnd"/>
      <w:r w:rsidRPr="00C740D2">
        <w:rPr>
          <w:rFonts w:ascii="Arial Narrow" w:hAnsi="Arial Narrow" w:cs="Tahoma"/>
          <w:sz w:val="26"/>
          <w:szCs w:val="26"/>
        </w:rPr>
        <w:t xml:space="preserve"> de la demanda, del mandamiento de pago, o de la demanda de reconvención, de manera que en muy pocos casos, se pueda adjudicar la parálisis del proceso a la inoperancia de tales reglas, sino que ello se deba a las personas encargadas de implementarlas y ponerlas en práctica.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A03713"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De lo dicho, bien </w:t>
      </w:r>
      <w:r w:rsidR="00FD2191" w:rsidRPr="00C740D2">
        <w:rPr>
          <w:rFonts w:ascii="Arial Narrow" w:hAnsi="Arial Narrow" w:cs="Tahoma"/>
          <w:sz w:val="26"/>
          <w:szCs w:val="26"/>
        </w:rPr>
        <w:t>se extrae que el deber de impulsar al proceso no sólo corresponde a las partes, sino también al juez, quien en virtud de los poderes con los que ha sido facultado por el legislador, le compete ejercer un papel activo y protagónico dentro del proceso, a fin de impedir que se paralice injustificadamente su trámite, puesto que una vez se produzca el acto de presentación de la demanda, su deber se contrae a dictar l</w:t>
      </w:r>
      <w:r w:rsidRPr="00C740D2">
        <w:rPr>
          <w:rFonts w:ascii="Arial Narrow" w:hAnsi="Arial Narrow" w:cs="Tahoma"/>
          <w:sz w:val="26"/>
          <w:szCs w:val="26"/>
        </w:rPr>
        <w:t xml:space="preserve">as medidas que sean necesarias </w:t>
      </w:r>
      <w:r w:rsidR="00FD2191" w:rsidRPr="00C740D2">
        <w:rPr>
          <w:rFonts w:ascii="Arial Narrow" w:hAnsi="Arial Narrow" w:cs="Tahoma"/>
          <w:sz w:val="26"/>
          <w:szCs w:val="26"/>
        </w:rPr>
        <w:t xml:space="preserve">para el trámite y culminación el proceso hasta que se dicte sentencia.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En el sub-lite, ciertamente, se ha dejado de actuar desde el </w:t>
      </w:r>
      <w:r w:rsidR="00A03713" w:rsidRPr="00C740D2">
        <w:rPr>
          <w:rFonts w:ascii="Arial Narrow" w:hAnsi="Arial Narrow" w:cs="Tahoma"/>
          <w:sz w:val="26"/>
          <w:szCs w:val="26"/>
        </w:rPr>
        <w:t>14 de noviembre de 2017</w:t>
      </w:r>
      <w:r w:rsidRPr="00C740D2">
        <w:rPr>
          <w:rFonts w:ascii="Arial Narrow" w:hAnsi="Arial Narrow" w:cs="Tahoma"/>
          <w:sz w:val="26"/>
          <w:szCs w:val="26"/>
        </w:rPr>
        <w:t>, cale</w:t>
      </w:r>
      <w:r w:rsidR="005D1868" w:rsidRPr="00C740D2">
        <w:rPr>
          <w:rFonts w:ascii="Arial Narrow" w:hAnsi="Arial Narrow" w:cs="Tahoma"/>
          <w:sz w:val="26"/>
          <w:szCs w:val="26"/>
        </w:rPr>
        <w:t xml:space="preserve">nda en que por auto se dispuso que la elaboración de la comunicación para efectos de notificar al demandado correspondía a la parte actora, </w:t>
      </w:r>
      <w:r w:rsidRPr="00C740D2">
        <w:rPr>
          <w:rFonts w:ascii="Arial Narrow" w:hAnsi="Arial Narrow" w:cs="Tahoma"/>
          <w:sz w:val="26"/>
          <w:szCs w:val="26"/>
        </w:rPr>
        <w:t xml:space="preserve">y como al 5 de </w:t>
      </w:r>
      <w:r w:rsidR="00C213BC" w:rsidRPr="00C740D2">
        <w:rPr>
          <w:rFonts w:ascii="Arial Narrow" w:hAnsi="Arial Narrow" w:cs="Tahoma"/>
          <w:sz w:val="26"/>
          <w:szCs w:val="26"/>
        </w:rPr>
        <w:t xml:space="preserve">junio de 2018 </w:t>
      </w:r>
      <w:r w:rsidRPr="00C740D2">
        <w:rPr>
          <w:rFonts w:ascii="Arial Narrow" w:hAnsi="Arial Narrow" w:cs="Tahoma"/>
          <w:sz w:val="26"/>
          <w:szCs w:val="26"/>
        </w:rPr>
        <w:t xml:space="preserve">no se </w:t>
      </w:r>
      <w:r w:rsidR="00C213BC" w:rsidRPr="00C740D2">
        <w:rPr>
          <w:rFonts w:ascii="Arial Narrow" w:hAnsi="Arial Narrow" w:cs="Tahoma"/>
          <w:sz w:val="26"/>
          <w:szCs w:val="26"/>
        </w:rPr>
        <w:t>llegó</w:t>
      </w:r>
      <w:r w:rsidRPr="00C740D2">
        <w:rPr>
          <w:rFonts w:ascii="Arial Narrow" w:hAnsi="Arial Narrow" w:cs="Tahoma"/>
          <w:sz w:val="26"/>
          <w:szCs w:val="26"/>
        </w:rPr>
        <w:t xml:space="preserve"> al juzgado dicha diligencia, </w:t>
      </w:r>
      <w:r w:rsidR="00146D6F" w:rsidRPr="00C740D2">
        <w:rPr>
          <w:rFonts w:ascii="Arial Narrow" w:hAnsi="Arial Narrow" w:cs="Tahoma"/>
          <w:sz w:val="26"/>
          <w:szCs w:val="26"/>
        </w:rPr>
        <w:t xml:space="preserve">se </w:t>
      </w:r>
      <w:r w:rsidRPr="00C740D2">
        <w:rPr>
          <w:rFonts w:ascii="Arial Narrow" w:hAnsi="Arial Narrow" w:cs="Tahoma"/>
          <w:sz w:val="26"/>
          <w:szCs w:val="26"/>
        </w:rPr>
        <w:t xml:space="preserve">procedió a archivar </w:t>
      </w:r>
      <w:r w:rsidR="00C213BC" w:rsidRPr="00C740D2">
        <w:rPr>
          <w:rFonts w:ascii="Arial Narrow" w:hAnsi="Arial Narrow" w:cs="Tahoma"/>
          <w:sz w:val="26"/>
          <w:szCs w:val="26"/>
        </w:rPr>
        <w:t>el proceso definitivamente (fl.91</w:t>
      </w:r>
      <w:r w:rsidRPr="00C740D2">
        <w:rPr>
          <w:rFonts w:ascii="Arial Narrow" w:hAnsi="Arial Narrow" w:cs="Tahoma"/>
          <w:sz w:val="26"/>
          <w:szCs w:val="26"/>
        </w:rPr>
        <w:t>).</w:t>
      </w:r>
    </w:p>
    <w:p w:rsidR="00C213BC" w:rsidRPr="00C740D2" w:rsidRDefault="00C213BC" w:rsidP="00C740D2">
      <w:pPr>
        <w:pStyle w:val="Sinespaciado"/>
        <w:spacing w:line="288" w:lineRule="auto"/>
        <w:rPr>
          <w:rFonts w:ascii="Arial Narrow" w:hAnsi="Arial Narrow"/>
          <w:sz w:val="26"/>
          <w:szCs w:val="26"/>
        </w:rPr>
      </w:pPr>
    </w:p>
    <w:p w:rsidR="001215B5" w:rsidRPr="00C740D2" w:rsidRDefault="00C213BC" w:rsidP="00C740D2">
      <w:pPr>
        <w:spacing w:line="288" w:lineRule="auto"/>
        <w:ind w:firstLine="708"/>
        <w:jc w:val="both"/>
        <w:rPr>
          <w:rFonts w:ascii="Arial Narrow" w:hAnsi="Arial Narrow" w:cs="Arial"/>
          <w:sz w:val="26"/>
          <w:szCs w:val="26"/>
        </w:rPr>
      </w:pPr>
      <w:r w:rsidRPr="00C740D2">
        <w:rPr>
          <w:rFonts w:ascii="Arial Narrow" w:hAnsi="Arial Narrow" w:cs="Tahoma"/>
          <w:sz w:val="26"/>
          <w:szCs w:val="26"/>
        </w:rPr>
        <w:t xml:space="preserve">Vale </w:t>
      </w:r>
      <w:r w:rsidR="00146D6F" w:rsidRPr="00C740D2">
        <w:rPr>
          <w:rFonts w:ascii="Arial Narrow" w:hAnsi="Arial Narrow" w:cs="Tahoma"/>
          <w:sz w:val="26"/>
          <w:szCs w:val="26"/>
        </w:rPr>
        <w:t>la pena aclarar</w:t>
      </w:r>
      <w:r w:rsidRPr="00C740D2">
        <w:rPr>
          <w:rFonts w:ascii="Arial Narrow" w:hAnsi="Arial Narrow" w:cs="Tahoma"/>
          <w:sz w:val="26"/>
          <w:szCs w:val="26"/>
        </w:rPr>
        <w:t>, en este punto, que</w:t>
      </w:r>
      <w:r w:rsidR="006274B2" w:rsidRPr="00C740D2">
        <w:rPr>
          <w:rFonts w:ascii="Arial Narrow" w:hAnsi="Arial Narrow" w:cs="Tahoma"/>
          <w:sz w:val="26"/>
          <w:szCs w:val="26"/>
        </w:rPr>
        <w:t xml:space="preserve"> no le asiste razón al recurrente cuando afirma que la vacancia judicial suspende el término legal de seis meses contemplado en el </w:t>
      </w:r>
      <w:r w:rsidR="005D1868" w:rsidRPr="00C740D2">
        <w:rPr>
          <w:rFonts w:ascii="Arial Narrow" w:hAnsi="Arial Narrow" w:cs="Tahoma"/>
          <w:sz w:val="26"/>
          <w:szCs w:val="26"/>
        </w:rPr>
        <w:t>artículo</w:t>
      </w:r>
      <w:r w:rsidR="006274B2" w:rsidRPr="00C740D2">
        <w:rPr>
          <w:rFonts w:ascii="Arial Narrow" w:hAnsi="Arial Narrow" w:cs="Tahoma"/>
          <w:sz w:val="26"/>
          <w:szCs w:val="26"/>
        </w:rPr>
        <w:t xml:space="preserve"> 30 del </w:t>
      </w:r>
      <w:proofErr w:type="spellStart"/>
      <w:r w:rsidR="006274B2" w:rsidRPr="00C740D2">
        <w:rPr>
          <w:rFonts w:ascii="Arial Narrow" w:hAnsi="Arial Narrow" w:cs="Tahoma"/>
          <w:sz w:val="26"/>
          <w:szCs w:val="26"/>
        </w:rPr>
        <w:t>CPTSS</w:t>
      </w:r>
      <w:proofErr w:type="spellEnd"/>
      <w:r w:rsidR="006274B2" w:rsidRPr="00C740D2">
        <w:rPr>
          <w:rFonts w:ascii="Arial Narrow" w:hAnsi="Arial Narrow" w:cs="Tahoma"/>
          <w:sz w:val="26"/>
          <w:szCs w:val="26"/>
        </w:rPr>
        <w:t xml:space="preserve">, puesto que al tenor de lo previsto </w:t>
      </w:r>
      <w:r w:rsidRPr="00C740D2">
        <w:rPr>
          <w:rFonts w:ascii="Arial Narrow" w:hAnsi="Arial Narrow" w:cs="Tahoma"/>
          <w:sz w:val="26"/>
          <w:szCs w:val="26"/>
        </w:rPr>
        <w:t>el artículo 118 del C.G.P.,</w:t>
      </w:r>
      <w:r w:rsidR="00EF6839" w:rsidRPr="00C740D2">
        <w:rPr>
          <w:rFonts w:ascii="Arial Narrow" w:hAnsi="Arial Narrow" w:cs="Tahoma"/>
          <w:sz w:val="26"/>
          <w:szCs w:val="26"/>
        </w:rPr>
        <w:t xml:space="preserve"> cuando por</w:t>
      </w:r>
      <w:r w:rsidR="006274B2" w:rsidRPr="00C740D2">
        <w:rPr>
          <w:rFonts w:ascii="Arial Narrow" w:hAnsi="Arial Narrow" w:cs="Tahoma"/>
          <w:sz w:val="26"/>
          <w:szCs w:val="26"/>
        </w:rPr>
        <w:t xml:space="preserve"> ministerio de la ley se concede</w:t>
      </w:r>
      <w:r w:rsidR="00EF6839" w:rsidRPr="00C740D2">
        <w:rPr>
          <w:rFonts w:ascii="Arial Narrow" w:hAnsi="Arial Narrow" w:cs="Tahoma"/>
          <w:sz w:val="26"/>
          <w:szCs w:val="26"/>
        </w:rPr>
        <w:t xml:space="preserve"> un término o periodo de tiempo expresado en meses o años, este debe</w:t>
      </w:r>
      <w:r w:rsidR="006274B2" w:rsidRPr="00C740D2">
        <w:rPr>
          <w:rFonts w:ascii="Arial Narrow" w:hAnsi="Arial Narrow" w:cs="Tahoma"/>
          <w:sz w:val="26"/>
          <w:szCs w:val="26"/>
        </w:rPr>
        <w:t xml:space="preserve"> ser contabilizado </w:t>
      </w:r>
      <w:r w:rsidR="00146D6F" w:rsidRPr="00C740D2">
        <w:rPr>
          <w:rFonts w:ascii="Arial Narrow" w:hAnsi="Arial Narrow" w:cs="Tahoma"/>
          <w:sz w:val="26"/>
          <w:szCs w:val="26"/>
        </w:rPr>
        <w:t>conforme al calendario,</w:t>
      </w:r>
      <w:r w:rsidR="00EF6839" w:rsidRPr="00C740D2">
        <w:rPr>
          <w:rFonts w:ascii="Arial Narrow" w:hAnsi="Arial Narrow" w:cs="Tahoma"/>
          <w:sz w:val="26"/>
          <w:szCs w:val="26"/>
        </w:rPr>
        <w:t xml:space="preserve"> </w:t>
      </w:r>
      <w:r w:rsidRPr="00C740D2">
        <w:rPr>
          <w:rFonts w:ascii="Arial Narrow" w:hAnsi="Arial Narrow" w:cs="Tahoma"/>
          <w:sz w:val="26"/>
          <w:szCs w:val="26"/>
        </w:rPr>
        <w:t>circunstancia</w:t>
      </w:r>
      <w:r w:rsidR="006274B2" w:rsidRPr="00C740D2">
        <w:rPr>
          <w:rFonts w:ascii="Arial Narrow" w:hAnsi="Arial Narrow" w:cs="Tahoma"/>
          <w:sz w:val="26"/>
          <w:szCs w:val="26"/>
        </w:rPr>
        <w:t xml:space="preserve"> </w:t>
      </w:r>
      <w:r w:rsidRPr="00C740D2">
        <w:rPr>
          <w:rFonts w:ascii="Arial Narrow" w:hAnsi="Arial Narrow" w:cs="Tahoma"/>
          <w:sz w:val="26"/>
          <w:szCs w:val="26"/>
        </w:rPr>
        <w:t xml:space="preserve">que implica que </w:t>
      </w:r>
      <w:r w:rsidR="008548D8" w:rsidRPr="00C740D2">
        <w:rPr>
          <w:rFonts w:ascii="Arial Narrow" w:hAnsi="Arial Narrow" w:cs="Tahoma"/>
          <w:sz w:val="26"/>
          <w:szCs w:val="26"/>
        </w:rPr>
        <w:t xml:space="preserve">dicho </w:t>
      </w:r>
      <w:r w:rsidR="00EF6839" w:rsidRPr="00C740D2">
        <w:rPr>
          <w:rFonts w:ascii="Arial Narrow" w:hAnsi="Arial Narrow" w:cs="Tahoma"/>
          <w:sz w:val="26"/>
          <w:szCs w:val="26"/>
        </w:rPr>
        <w:t>t</w:t>
      </w:r>
      <w:r w:rsidR="006274B2" w:rsidRPr="00C740D2">
        <w:rPr>
          <w:rFonts w:ascii="Arial Narrow" w:hAnsi="Arial Narrow" w:cs="Tahoma"/>
          <w:sz w:val="26"/>
          <w:szCs w:val="26"/>
        </w:rPr>
        <w:t>é</w:t>
      </w:r>
      <w:r w:rsidR="00EF6839" w:rsidRPr="00C740D2">
        <w:rPr>
          <w:rFonts w:ascii="Arial Narrow" w:hAnsi="Arial Narrow" w:cs="Tahoma"/>
          <w:sz w:val="26"/>
          <w:szCs w:val="26"/>
        </w:rPr>
        <w:t xml:space="preserve">rmino no se </w:t>
      </w:r>
      <w:r w:rsidR="006274B2" w:rsidRPr="00C740D2">
        <w:rPr>
          <w:rFonts w:ascii="Arial Narrow" w:hAnsi="Arial Narrow" w:cs="Tahoma"/>
          <w:sz w:val="26"/>
          <w:szCs w:val="26"/>
        </w:rPr>
        <w:t xml:space="preserve">vea </w:t>
      </w:r>
      <w:r w:rsidR="006274B2" w:rsidRPr="00C740D2">
        <w:rPr>
          <w:rFonts w:ascii="Arial Narrow" w:hAnsi="Arial Narrow" w:cs="Tahoma"/>
          <w:sz w:val="26"/>
          <w:szCs w:val="26"/>
        </w:rPr>
        <w:lastRenderedPageBreak/>
        <w:t xml:space="preserve">suspendido </w:t>
      </w:r>
      <w:r w:rsidR="00EF6839" w:rsidRPr="00C740D2">
        <w:rPr>
          <w:rFonts w:ascii="Arial Narrow" w:hAnsi="Arial Narrow" w:cs="Tahoma"/>
          <w:sz w:val="26"/>
          <w:szCs w:val="26"/>
        </w:rPr>
        <w:t xml:space="preserve">por la vacancia judicial, </w:t>
      </w:r>
      <w:r w:rsidR="006274B2" w:rsidRPr="00C740D2">
        <w:rPr>
          <w:rFonts w:ascii="Arial Narrow" w:hAnsi="Arial Narrow" w:cs="Tahoma"/>
          <w:sz w:val="26"/>
          <w:szCs w:val="26"/>
        </w:rPr>
        <w:t xml:space="preserve">en tanto que, </w:t>
      </w:r>
      <w:r w:rsidR="006274B2" w:rsidRPr="00C740D2">
        <w:rPr>
          <w:rFonts w:ascii="Arial Narrow" w:hAnsi="Arial Narrow" w:cs="Arial"/>
          <w:sz w:val="26"/>
          <w:szCs w:val="26"/>
        </w:rPr>
        <w:t>su vencimiento tendrá lugar el mismo día que empezó a correr</w:t>
      </w:r>
      <w:r w:rsidR="00BC2522" w:rsidRPr="00C740D2">
        <w:rPr>
          <w:rFonts w:ascii="Arial Narrow" w:hAnsi="Arial Narrow" w:cs="Arial"/>
          <w:sz w:val="26"/>
          <w:szCs w:val="26"/>
        </w:rPr>
        <w:t xml:space="preserve"> del correspondiente mes o año, y s</w:t>
      </w:r>
      <w:r w:rsidR="006274B2" w:rsidRPr="00C740D2">
        <w:rPr>
          <w:rFonts w:ascii="Arial Narrow" w:hAnsi="Arial Narrow" w:cs="Arial"/>
          <w:sz w:val="26"/>
          <w:szCs w:val="26"/>
        </w:rPr>
        <w:t>i este no tiene ese día, el término vencerá el último día del respectivo mes o año, y si su vencimiento ocurre en día inhábil se extenderá hasta el día hábil siguiente.</w:t>
      </w:r>
      <w:r w:rsidR="008548D8" w:rsidRPr="00C740D2">
        <w:rPr>
          <w:rFonts w:ascii="Arial Narrow" w:hAnsi="Arial Narrow" w:cs="Arial"/>
          <w:sz w:val="26"/>
          <w:szCs w:val="26"/>
        </w:rPr>
        <w:t xml:space="preserve"> </w:t>
      </w:r>
    </w:p>
    <w:p w:rsidR="001215B5" w:rsidRPr="00C740D2" w:rsidRDefault="001215B5" w:rsidP="00C740D2">
      <w:pPr>
        <w:pStyle w:val="Sinespaciado"/>
        <w:spacing w:line="288" w:lineRule="auto"/>
        <w:rPr>
          <w:rFonts w:ascii="Arial Narrow" w:hAnsi="Arial Narrow"/>
          <w:sz w:val="26"/>
          <w:szCs w:val="26"/>
        </w:rPr>
      </w:pPr>
    </w:p>
    <w:p w:rsidR="001215B5" w:rsidRPr="00C740D2" w:rsidRDefault="008548D8" w:rsidP="00C740D2">
      <w:pPr>
        <w:spacing w:line="288" w:lineRule="auto"/>
        <w:ind w:firstLine="708"/>
        <w:jc w:val="both"/>
        <w:rPr>
          <w:rFonts w:ascii="Arial Narrow" w:hAnsi="Arial Narrow" w:cs="Tahoma"/>
          <w:sz w:val="26"/>
          <w:szCs w:val="26"/>
        </w:rPr>
      </w:pPr>
      <w:r w:rsidRPr="00C740D2">
        <w:rPr>
          <w:rFonts w:ascii="Arial Narrow" w:hAnsi="Arial Narrow" w:cs="Arial"/>
          <w:sz w:val="26"/>
          <w:szCs w:val="26"/>
        </w:rPr>
        <w:t>Por ende, no sale avante la solicitud del recurrente</w:t>
      </w:r>
      <w:r w:rsidR="001215B5" w:rsidRPr="00C740D2">
        <w:rPr>
          <w:rFonts w:ascii="Arial Narrow" w:hAnsi="Arial Narrow" w:cs="Arial"/>
          <w:sz w:val="26"/>
          <w:szCs w:val="26"/>
        </w:rPr>
        <w:t xml:space="preserve"> en ese sentido, puesto que claramente transcurrieron más de 6 meses con posterioridad a la admisión de la demanda, sin que la parte actora </w:t>
      </w:r>
      <w:r w:rsidR="001215B5" w:rsidRPr="00C740D2">
        <w:rPr>
          <w:rFonts w:ascii="Arial Narrow" w:hAnsi="Arial Narrow" w:cs="Tahoma"/>
          <w:sz w:val="26"/>
          <w:szCs w:val="26"/>
        </w:rPr>
        <w:t xml:space="preserve">hubiese desplegado gestión o acción tendiente a lograr la notificación de su contendor, lo que en principio, haría procedente la aplicación del citado parágrafo único del art. 30 del </w:t>
      </w:r>
      <w:proofErr w:type="spellStart"/>
      <w:r w:rsidR="001215B5" w:rsidRPr="00C740D2">
        <w:rPr>
          <w:rFonts w:ascii="Arial Narrow" w:hAnsi="Arial Narrow" w:cs="Tahoma"/>
          <w:sz w:val="26"/>
          <w:szCs w:val="26"/>
        </w:rPr>
        <w:t>C.P.L</w:t>
      </w:r>
      <w:proofErr w:type="spellEnd"/>
      <w:r w:rsidR="001215B5" w:rsidRPr="00C740D2">
        <w:rPr>
          <w:rFonts w:ascii="Arial Narrow" w:hAnsi="Arial Narrow" w:cs="Tahoma"/>
          <w:sz w:val="26"/>
          <w:szCs w:val="26"/>
        </w:rPr>
        <w:t xml:space="preserve">. </w:t>
      </w:r>
    </w:p>
    <w:p w:rsidR="001215B5" w:rsidRPr="00C740D2" w:rsidRDefault="001215B5" w:rsidP="00C740D2">
      <w:pPr>
        <w:pStyle w:val="Sinespaciado"/>
        <w:spacing w:line="288" w:lineRule="auto"/>
        <w:rPr>
          <w:rFonts w:ascii="Arial Narrow" w:hAnsi="Arial Narrow"/>
          <w:sz w:val="26"/>
          <w:szCs w:val="26"/>
        </w:rPr>
      </w:pPr>
    </w:p>
    <w:p w:rsidR="001215B5" w:rsidRPr="00C740D2" w:rsidRDefault="001215B5"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Sin embargo, la Sala observa una circunstancia que conduce a variar la situación, y que consiste básicamente en el incumplimiento del deber de la operadora judicial de impulsar el proceso, pues no se evidencia en la actuación que aquella en uso de sus amplios poderes como directora del proceso, hubiera realizado algún esfuerzo o actividad para contrarrestar la paralización generada por la desidia de la parte actora en la notificación del auto </w:t>
      </w:r>
      <w:proofErr w:type="spellStart"/>
      <w:r w:rsidRPr="00C740D2">
        <w:rPr>
          <w:rFonts w:ascii="Arial Narrow" w:hAnsi="Arial Narrow" w:cs="Tahoma"/>
          <w:sz w:val="26"/>
          <w:szCs w:val="26"/>
        </w:rPr>
        <w:t>admisorio</w:t>
      </w:r>
      <w:proofErr w:type="spellEnd"/>
      <w:r w:rsidRPr="00C740D2">
        <w:rPr>
          <w:rFonts w:ascii="Arial Narrow" w:hAnsi="Arial Narrow" w:cs="Tahoma"/>
          <w:sz w:val="26"/>
          <w:szCs w:val="26"/>
        </w:rPr>
        <w:t xml:space="preserve"> de la demanda. </w:t>
      </w:r>
    </w:p>
    <w:p w:rsidR="001215B5" w:rsidRPr="00C740D2" w:rsidRDefault="001215B5" w:rsidP="00C740D2">
      <w:pPr>
        <w:pStyle w:val="Sinespaciado"/>
        <w:spacing w:line="288" w:lineRule="auto"/>
        <w:rPr>
          <w:rFonts w:ascii="Arial Narrow" w:hAnsi="Arial Narrow"/>
          <w:sz w:val="26"/>
          <w:szCs w:val="26"/>
        </w:rPr>
      </w:pPr>
    </w:p>
    <w:p w:rsidR="00E74E8F" w:rsidRPr="00C740D2" w:rsidRDefault="001215B5" w:rsidP="00C740D2">
      <w:pPr>
        <w:spacing w:line="288" w:lineRule="auto"/>
        <w:ind w:firstLine="708"/>
        <w:jc w:val="both"/>
        <w:rPr>
          <w:rFonts w:ascii="Arial Narrow" w:hAnsi="Arial Narrow"/>
          <w:sz w:val="26"/>
          <w:szCs w:val="26"/>
          <w:lang w:val="es-MX"/>
        </w:rPr>
      </w:pPr>
      <w:r w:rsidRPr="00C740D2">
        <w:rPr>
          <w:rFonts w:ascii="Arial Narrow" w:hAnsi="Arial Narrow" w:cs="Tahoma"/>
          <w:sz w:val="26"/>
          <w:szCs w:val="26"/>
        </w:rPr>
        <w:t xml:space="preserve">Nótese que no obra constancia de la elaboración de la comunicación o citación para la diligencia de notificación personal del demandado; que en ningún momento se requirió a la parte actora o a su apoderado judicial para que cumplieran con su deber de realizar las gestiones y diligencias necesarias para la notificación de su contraparte, y </w:t>
      </w:r>
      <w:r w:rsidRPr="00C740D2">
        <w:rPr>
          <w:rFonts w:ascii="Arial Narrow" w:hAnsi="Arial Narrow"/>
          <w:sz w:val="26"/>
          <w:szCs w:val="26"/>
          <w:lang w:val="es-MX"/>
        </w:rPr>
        <w:t xml:space="preserve">que tampoco se echó mano de la herramienta consagrada en el artículo </w:t>
      </w:r>
      <w:r w:rsidR="00E74E8F" w:rsidRPr="00C740D2">
        <w:rPr>
          <w:rFonts w:ascii="Arial Narrow" w:hAnsi="Arial Narrow"/>
          <w:sz w:val="26"/>
          <w:szCs w:val="26"/>
          <w:lang w:val="es-MX"/>
        </w:rPr>
        <w:t>291</w:t>
      </w:r>
      <w:r w:rsidRPr="00C740D2">
        <w:rPr>
          <w:rFonts w:ascii="Arial Narrow" w:hAnsi="Arial Narrow"/>
          <w:sz w:val="26"/>
          <w:szCs w:val="26"/>
          <w:lang w:val="es-MX"/>
        </w:rPr>
        <w:t xml:space="preserve"> del C.</w:t>
      </w:r>
      <w:r w:rsidR="00E74E8F" w:rsidRPr="00C740D2">
        <w:rPr>
          <w:rFonts w:ascii="Arial Narrow" w:hAnsi="Arial Narrow"/>
          <w:sz w:val="26"/>
          <w:szCs w:val="26"/>
          <w:lang w:val="es-MX"/>
        </w:rPr>
        <w:t>G.P</w:t>
      </w:r>
      <w:r w:rsidRPr="00C740D2">
        <w:rPr>
          <w:rFonts w:ascii="Arial Narrow" w:hAnsi="Arial Narrow"/>
          <w:sz w:val="26"/>
          <w:szCs w:val="26"/>
          <w:lang w:val="es-MX"/>
        </w:rPr>
        <w:t xml:space="preserve">, el cual </w:t>
      </w:r>
      <w:r w:rsidR="00E74E8F" w:rsidRPr="00C740D2">
        <w:rPr>
          <w:rFonts w:ascii="Arial Narrow" w:hAnsi="Arial Narrow"/>
          <w:sz w:val="26"/>
          <w:szCs w:val="26"/>
          <w:lang w:val="es-MX"/>
        </w:rPr>
        <w:t xml:space="preserve">pone en manos del Secretario la remisión de la comunicación de quien deba ser notificado, a través de la dirección de correo electrónico, e incluso faculta a un empleado del despacho judicial para realizar la notificación personal cuando el juez lo estime aconsejable para agilizar o viabilizar el trámite de notificación. </w:t>
      </w:r>
    </w:p>
    <w:p w:rsidR="00E74E8F" w:rsidRPr="00C740D2" w:rsidRDefault="00E74E8F" w:rsidP="00C740D2">
      <w:pPr>
        <w:pStyle w:val="Sinespaciado"/>
        <w:spacing w:line="288" w:lineRule="auto"/>
        <w:rPr>
          <w:rFonts w:ascii="Arial Narrow" w:hAnsi="Arial Narrow"/>
          <w:sz w:val="26"/>
          <w:szCs w:val="26"/>
          <w:lang w:val="es-MX"/>
        </w:rPr>
      </w:pPr>
    </w:p>
    <w:p w:rsidR="00E74E8F" w:rsidRPr="00C740D2" w:rsidRDefault="00E74E8F" w:rsidP="00C740D2">
      <w:pPr>
        <w:spacing w:line="288" w:lineRule="auto"/>
        <w:ind w:firstLine="851"/>
        <w:jc w:val="both"/>
        <w:rPr>
          <w:rFonts w:ascii="Arial Narrow" w:hAnsi="Arial Narrow"/>
          <w:sz w:val="26"/>
          <w:szCs w:val="26"/>
          <w:lang w:val="es-MX"/>
        </w:rPr>
      </w:pPr>
      <w:r w:rsidRPr="00C740D2">
        <w:rPr>
          <w:rFonts w:ascii="Arial Narrow" w:hAnsi="Arial Narrow"/>
          <w:sz w:val="26"/>
          <w:szCs w:val="26"/>
          <w:lang w:val="es-MX"/>
        </w:rPr>
        <w:t xml:space="preserve">De allí que sea preciso advertir que los efectos que se desprenden de la contumacia, procede en aquellos eventos en que la paralización del proceso es responsabilidad exclusiva de las partes, y no cuando el despacho judicial a cargo del asunto también ha sido participe de ella por no emplear los poderes con los que cuenta para impedir tal inactividad. </w:t>
      </w:r>
    </w:p>
    <w:p w:rsidR="00E74E8F" w:rsidRPr="00C740D2" w:rsidRDefault="00E74E8F" w:rsidP="00C740D2">
      <w:pPr>
        <w:pStyle w:val="Sinespaciado"/>
        <w:spacing w:line="288" w:lineRule="auto"/>
        <w:rPr>
          <w:rFonts w:ascii="Arial Narrow" w:hAnsi="Arial Narrow"/>
          <w:sz w:val="26"/>
          <w:szCs w:val="26"/>
          <w:lang w:val="es-MX"/>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En tales circunstancias se revocará la decisión impugnada, para en su lugar, disponer que no se han dado las condiciones en ordena que opere la contumacia regulada en el artículo 30 del C.P.T y de la S.S.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708"/>
        <w:jc w:val="both"/>
        <w:rPr>
          <w:rFonts w:ascii="Arial Narrow" w:hAnsi="Arial Narrow" w:cs="Tahoma"/>
          <w:sz w:val="26"/>
          <w:szCs w:val="26"/>
        </w:rPr>
      </w:pPr>
      <w:r w:rsidRPr="00C740D2">
        <w:rPr>
          <w:rFonts w:ascii="Arial Narrow" w:hAnsi="Arial Narrow" w:cs="Tahoma"/>
          <w:sz w:val="26"/>
          <w:szCs w:val="26"/>
        </w:rPr>
        <w:t xml:space="preserve">Sin costas en esta instancia, pues no se trabó la </w:t>
      </w:r>
      <w:proofErr w:type="spellStart"/>
      <w:r w:rsidRPr="00C740D2">
        <w:rPr>
          <w:rFonts w:ascii="Arial Narrow" w:hAnsi="Arial Narrow" w:cs="Tahoma"/>
          <w:sz w:val="26"/>
          <w:szCs w:val="26"/>
        </w:rPr>
        <w:t>litis</w:t>
      </w:r>
      <w:proofErr w:type="spellEnd"/>
      <w:r w:rsidRPr="00C740D2">
        <w:rPr>
          <w:rFonts w:ascii="Arial Narrow" w:hAnsi="Arial Narrow" w:cs="Tahoma"/>
          <w:sz w:val="26"/>
          <w:szCs w:val="26"/>
        </w:rPr>
        <w:t xml:space="preserve"> entre los contendientes.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840"/>
        <w:jc w:val="both"/>
        <w:rPr>
          <w:rFonts w:ascii="Arial Narrow" w:hAnsi="Arial Narrow"/>
          <w:sz w:val="26"/>
          <w:szCs w:val="26"/>
        </w:rPr>
      </w:pPr>
      <w:r w:rsidRPr="00C740D2">
        <w:rPr>
          <w:rFonts w:ascii="Arial Narrow" w:hAnsi="Arial Narrow"/>
          <w:sz w:val="26"/>
          <w:szCs w:val="26"/>
        </w:rPr>
        <w:t xml:space="preserve">En mérito de lo expuesto, la Sala </w:t>
      </w:r>
      <w:r w:rsidR="00BC2522" w:rsidRPr="00C740D2">
        <w:rPr>
          <w:rFonts w:ascii="Arial Narrow" w:hAnsi="Arial Narrow"/>
          <w:sz w:val="26"/>
          <w:szCs w:val="26"/>
        </w:rPr>
        <w:t xml:space="preserve">Cuarta de Decisión </w:t>
      </w:r>
      <w:r w:rsidRPr="00C740D2">
        <w:rPr>
          <w:rFonts w:ascii="Arial Narrow" w:hAnsi="Arial Narrow"/>
          <w:sz w:val="26"/>
          <w:szCs w:val="26"/>
        </w:rPr>
        <w:t xml:space="preserve">Laboral del Tribunal Superior de Distrito Judicial de Pereira – Risaralda-, </w:t>
      </w:r>
    </w:p>
    <w:p w:rsidR="00FD2191" w:rsidRDefault="00FD2191" w:rsidP="00C740D2">
      <w:pPr>
        <w:pStyle w:val="Sinespaciado"/>
        <w:spacing w:line="288" w:lineRule="auto"/>
        <w:rPr>
          <w:rFonts w:ascii="Arial Narrow" w:hAnsi="Arial Narrow"/>
          <w:sz w:val="26"/>
          <w:szCs w:val="26"/>
        </w:rPr>
      </w:pPr>
    </w:p>
    <w:p w:rsidR="00BF17DC" w:rsidRPr="00C740D2" w:rsidRDefault="00BF17DC" w:rsidP="00C740D2">
      <w:pPr>
        <w:pStyle w:val="Sinespaciado"/>
        <w:spacing w:line="288" w:lineRule="auto"/>
        <w:rPr>
          <w:rFonts w:ascii="Arial Narrow" w:hAnsi="Arial Narrow"/>
          <w:sz w:val="26"/>
          <w:szCs w:val="26"/>
        </w:rPr>
      </w:pPr>
    </w:p>
    <w:p w:rsidR="00FD2191" w:rsidRPr="00C740D2" w:rsidRDefault="00FD2191" w:rsidP="00C740D2">
      <w:pPr>
        <w:spacing w:line="288" w:lineRule="auto"/>
        <w:ind w:firstLine="840"/>
        <w:jc w:val="center"/>
        <w:rPr>
          <w:rFonts w:ascii="Arial Narrow" w:hAnsi="Arial Narrow"/>
          <w:b/>
          <w:sz w:val="26"/>
          <w:szCs w:val="26"/>
        </w:rPr>
      </w:pPr>
      <w:r w:rsidRPr="00C740D2">
        <w:rPr>
          <w:rFonts w:ascii="Arial Narrow" w:hAnsi="Arial Narrow"/>
          <w:b/>
          <w:sz w:val="26"/>
          <w:szCs w:val="26"/>
        </w:rPr>
        <w:t>RESUELVE</w:t>
      </w:r>
    </w:p>
    <w:p w:rsidR="00FD2191" w:rsidRDefault="00FD2191" w:rsidP="00C740D2">
      <w:pPr>
        <w:pStyle w:val="Sinespaciado"/>
        <w:spacing w:line="288" w:lineRule="auto"/>
        <w:rPr>
          <w:rFonts w:ascii="Arial Narrow" w:hAnsi="Arial Narrow"/>
          <w:sz w:val="26"/>
          <w:szCs w:val="26"/>
        </w:rPr>
      </w:pPr>
    </w:p>
    <w:p w:rsidR="00BF17DC" w:rsidRPr="00C740D2" w:rsidRDefault="00BF17DC" w:rsidP="00C740D2">
      <w:pPr>
        <w:pStyle w:val="Sinespaciado"/>
        <w:spacing w:line="288" w:lineRule="auto"/>
        <w:rPr>
          <w:rFonts w:ascii="Arial Narrow" w:hAnsi="Arial Narrow"/>
          <w:sz w:val="26"/>
          <w:szCs w:val="26"/>
        </w:rPr>
      </w:pPr>
    </w:p>
    <w:p w:rsidR="00FD2191" w:rsidRPr="00C740D2" w:rsidRDefault="00FD2191" w:rsidP="00C740D2">
      <w:pPr>
        <w:pStyle w:val="Prrafodelista"/>
        <w:numPr>
          <w:ilvl w:val="0"/>
          <w:numId w:val="1"/>
        </w:numPr>
        <w:spacing w:line="288" w:lineRule="auto"/>
        <w:ind w:left="0" w:firstLine="851"/>
        <w:jc w:val="both"/>
        <w:rPr>
          <w:rFonts w:ascii="Arial Narrow" w:hAnsi="Arial Narrow"/>
          <w:sz w:val="26"/>
          <w:szCs w:val="26"/>
        </w:rPr>
      </w:pPr>
      <w:r w:rsidRPr="00C740D2">
        <w:rPr>
          <w:rFonts w:ascii="Arial Narrow" w:hAnsi="Arial Narrow"/>
          <w:b/>
          <w:bCs/>
          <w:iCs/>
          <w:sz w:val="26"/>
          <w:szCs w:val="26"/>
        </w:rPr>
        <w:t>Revoca</w:t>
      </w:r>
      <w:r w:rsidRPr="00C740D2">
        <w:rPr>
          <w:rFonts w:ascii="Arial Narrow" w:hAnsi="Arial Narrow"/>
          <w:bCs/>
          <w:iCs/>
          <w:sz w:val="26"/>
          <w:szCs w:val="26"/>
        </w:rPr>
        <w:t xml:space="preserve"> el auto impugnado, </w:t>
      </w:r>
      <w:r w:rsidRPr="00C740D2">
        <w:rPr>
          <w:rFonts w:ascii="Arial Narrow" w:hAnsi="Arial Narrow" w:cs="Arial"/>
          <w:sz w:val="26"/>
          <w:szCs w:val="26"/>
        </w:rPr>
        <w:t xml:space="preserve">y en su lugar: </w:t>
      </w:r>
      <w:r w:rsidRPr="00C740D2">
        <w:rPr>
          <w:rFonts w:ascii="Arial Narrow" w:hAnsi="Arial Narrow" w:cs="Arial"/>
          <w:b/>
          <w:sz w:val="26"/>
          <w:szCs w:val="26"/>
        </w:rPr>
        <w:t>Dispone</w:t>
      </w:r>
      <w:r w:rsidRPr="00C740D2">
        <w:rPr>
          <w:rFonts w:ascii="Arial Narrow" w:hAnsi="Arial Narrow" w:cs="Arial"/>
          <w:sz w:val="26"/>
          <w:szCs w:val="26"/>
        </w:rPr>
        <w:t xml:space="preserve"> improcedente la aplicación de la contumacia reglada en el artículo 30 del C.P.T y de la S.S., por no cumplirse las condiciones para ello.  </w:t>
      </w:r>
    </w:p>
    <w:p w:rsidR="00FD2191" w:rsidRPr="00C740D2" w:rsidRDefault="00FD2191" w:rsidP="00C740D2">
      <w:pPr>
        <w:pStyle w:val="Sinespaciado"/>
        <w:spacing w:line="288" w:lineRule="auto"/>
        <w:rPr>
          <w:rFonts w:ascii="Arial Narrow" w:hAnsi="Arial Narrow"/>
          <w:sz w:val="26"/>
          <w:szCs w:val="26"/>
        </w:rPr>
      </w:pPr>
    </w:p>
    <w:p w:rsidR="00FD2191" w:rsidRPr="00C740D2" w:rsidRDefault="00FD2191" w:rsidP="00C740D2">
      <w:pPr>
        <w:pStyle w:val="Prrafodelista"/>
        <w:numPr>
          <w:ilvl w:val="0"/>
          <w:numId w:val="1"/>
        </w:numPr>
        <w:spacing w:line="288" w:lineRule="auto"/>
        <w:jc w:val="both"/>
        <w:rPr>
          <w:rFonts w:ascii="Arial Narrow" w:hAnsi="Arial Narrow" w:cs="Tahoma"/>
          <w:sz w:val="26"/>
          <w:szCs w:val="26"/>
        </w:rPr>
      </w:pPr>
      <w:r w:rsidRPr="00C740D2">
        <w:rPr>
          <w:rFonts w:ascii="Arial Narrow" w:hAnsi="Arial Narrow" w:cs="Tahoma"/>
          <w:sz w:val="26"/>
          <w:szCs w:val="26"/>
        </w:rPr>
        <w:t xml:space="preserve">Sin costas en esta instancia. </w:t>
      </w:r>
    </w:p>
    <w:p w:rsidR="00FD2191" w:rsidRPr="00C740D2" w:rsidRDefault="00FD2191" w:rsidP="00C740D2">
      <w:pPr>
        <w:pStyle w:val="Sinespaciado"/>
        <w:spacing w:line="288" w:lineRule="auto"/>
        <w:rPr>
          <w:rFonts w:ascii="Arial Narrow" w:hAnsi="Arial Narrow"/>
          <w:sz w:val="26"/>
          <w:szCs w:val="26"/>
          <w:lang w:eastAsia="es-ES"/>
        </w:rPr>
      </w:pPr>
    </w:p>
    <w:p w:rsidR="00FD2191" w:rsidRPr="00C740D2" w:rsidRDefault="00FD2191" w:rsidP="00C740D2">
      <w:pPr>
        <w:spacing w:line="288" w:lineRule="auto"/>
        <w:ind w:left="1440"/>
        <w:jc w:val="both"/>
        <w:rPr>
          <w:rFonts w:ascii="Arial Narrow" w:hAnsi="Arial Narrow" w:cs="Arial"/>
          <w:b/>
          <w:sz w:val="26"/>
          <w:szCs w:val="26"/>
          <w:lang w:eastAsia="es-ES"/>
        </w:rPr>
      </w:pPr>
      <w:r w:rsidRPr="00C740D2">
        <w:rPr>
          <w:rFonts w:ascii="Arial Narrow" w:hAnsi="Arial Narrow" w:cs="Arial"/>
          <w:b/>
          <w:sz w:val="26"/>
          <w:szCs w:val="26"/>
          <w:lang w:eastAsia="es-ES"/>
        </w:rPr>
        <w:t>NOTIFÍQUESE Y CÚMPLASE</w:t>
      </w:r>
    </w:p>
    <w:p w:rsidR="00FD2191" w:rsidRPr="00C740D2" w:rsidRDefault="00FD2191" w:rsidP="00C740D2">
      <w:pPr>
        <w:pStyle w:val="Sinespaciado"/>
        <w:spacing w:line="288" w:lineRule="auto"/>
        <w:rPr>
          <w:rFonts w:ascii="Arial Narrow" w:hAnsi="Arial Narrow"/>
          <w:b/>
          <w:sz w:val="26"/>
          <w:szCs w:val="26"/>
          <w:lang w:eastAsia="es-ES"/>
        </w:rPr>
      </w:pPr>
    </w:p>
    <w:p w:rsidR="00FD2191" w:rsidRPr="00C740D2" w:rsidRDefault="00FD2191" w:rsidP="00C740D2">
      <w:pPr>
        <w:spacing w:line="288" w:lineRule="auto"/>
        <w:ind w:left="1440"/>
        <w:jc w:val="both"/>
        <w:rPr>
          <w:rFonts w:ascii="Arial Narrow" w:hAnsi="Arial Narrow" w:cs="Arial"/>
          <w:b/>
          <w:sz w:val="26"/>
          <w:szCs w:val="26"/>
          <w:lang w:eastAsia="es-ES"/>
        </w:rPr>
      </w:pPr>
    </w:p>
    <w:p w:rsidR="00FD2191" w:rsidRPr="00C740D2" w:rsidRDefault="00FD2191" w:rsidP="00C740D2">
      <w:pPr>
        <w:spacing w:line="288" w:lineRule="auto"/>
        <w:jc w:val="center"/>
        <w:rPr>
          <w:rFonts w:ascii="Arial Narrow" w:hAnsi="Arial Narrow" w:cs="Arial"/>
          <w:b/>
          <w:bCs/>
          <w:iCs/>
          <w:sz w:val="26"/>
          <w:szCs w:val="26"/>
        </w:rPr>
      </w:pPr>
    </w:p>
    <w:p w:rsidR="00C740D2" w:rsidRPr="00485871" w:rsidRDefault="00C740D2" w:rsidP="00C740D2">
      <w:pPr>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FRANCISCO JAVIER TAMAYO TABARES</w:t>
      </w:r>
    </w:p>
    <w:p w:rsidR="00C740D2" w:rsidRDefault="00C740D2" w:rsidP="00C740D2">
      <w:pPr>
        <w:spacing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Magistrado</w:t>
      </w:r>
    </w:p>
    <w:p w:rsidR="00C740D2" w:rsidRDefault="00C740D2" w:rsidP="00C740D2">
      <w:pPr>
        <w:spacing w:line="288" w:lineRule="auto"/>
        <w:rPr>
          <w:rFonts w:ascii="Arial Narrow" w:eastAsia="Arial Narrow" w:hAnsi="Arial Narrow" w:cs="Arial Narrow"/>
          <w:sz w:val="26"/>
          <w:szCs w:val="26"/>
        </w:rPr>
      </w:pPr>
    </w:p>
    <w:p w:rsidR="00C740D2" w:rsidRDefault="00C740D2" w:rsidP="00C740D2">
      <w:pPr>
        <w:spacing w:line="288" w:lineRule="auto"/>
        <w:rPr>
          <w:rFonts w:ascii="Arial Narrow" w:eastAsia="Arial Narrow" w:hAnsi="Arial Narrow" w:cs="Arial Narrow"/>
          <w:sz w:val="26"/>
          <w:szCs w:val="26"/>
        </w:rPr>
      </w:pPr>
    </w:p>
    <w:p w:rsidR="00C740D2" w:rsidRDefault="00C740D2" w:rsidP="00C740D2">
      <w:pPr>
        <w:spacing w:line="288" w:lineRule="auto"/>
        <w:rPr>
          <w:rFonts w:ascii="Arial Narrow" w:eastAsia="Arial Narrow" w:hAnsi="Arial Narrow" w:cs="Arial Narrow"/>
          <w:sz w:val="26"/>
          <w:szCs w:val="26"/>
        </w:rPr>
      </w:pPr>
    </w:p>
    <w:p w:rsidR="00C740D2" w:rsidRPr="00485871" w:rsidRDefault="00C740D2" w:rsidP="00C740D2">
      <w:pPr>
        <w:spacing w:line="288" w:lineRule="auto"/>
        <w:rPr>
          <w:rFonts w:ascii="Arial Narrow" w:eastAsia="Arial Narrow" w:hAnsi="Arial Narrow" w:cs="Arial Narrow"/>
          <w:sz w:val="26"/>
          <w:szCs w:val="26"/>
        </w:rPr>
      </w:pPr>
    </w:p>
    <w:p w:rsidR="00C740D2" w:rsidRPr="00485871" w:rsidRDefault="00C740D2" w:rsidP="00C740D2">
      <w:pPr>
        <w:spacing w:line="288" w:lineRule="auto"/>
        <w:rPr>
          <w:rFonts w:ascii="Arial Narrow" w:eastAsia="Arial Narrow" w:hAnsi="Arial Narrow" w:cs="Arial Narrow"/>
          <w:b/>
          <w:sz w:val="26"/>
          <w:szCs w:val="26"/>
        </w:rPr>
      </w:pPr>
      <w:r w:rsidRPr="00485871">
        <w:rPr>
          <w:rFonts w:ascii="Arial Narrow" w:eastAsia="Arial Narrow" w:hAnsi="Arial Narrow" w:cs="Arial Narrow"/>
          <w:b/>
          <w:sz w:val="26"/>
          <w:szCs w:val="26"/>
        </w:rPr>
        <w:t>ANA LUCIA CAICEDO CALDERÓN</w:t>
      </w:r>
      <w:r>
        <w:rPr>
          <w:rFonts w:ascii="Arial Narrow" w:eastAsia="Arial Narrow" w:hAnsi="Arial Narrow" w:cs="Arial Narrow"/>
          <w:b/>
          <w:sz w:val="26"/>
          <w:szCs w:val="26"/>
        </w:rPr>
        <w:tab/>
      </w:r>
      <w:r>
        <w:rPr>
          <w:rFonts w:ascii="Arial Narrow" w:eastAsia="Arial Narrow" w:hAnsi="Arial Narrow" w:cs="Arial Narrow"/>
          <w:b/>
          <w:sz w:val="26"/>
          <w:szCs w:val="26"/>
        </w:rPr>
        <w:tab/>
      </w:r>
      <w:r>
        <w:rPr>
          <w:rFonts w:ascii="Arial Narrow" w:eastAsia="Arial Narrow" w:hAnsi="Arial Narrow" w:cs="Arial Narrow"/>
          <w:b/>
          <w:sz w:val="26"/>
          <w:szCs w:val="26"/>
        </w:rPr>
        <w:tab/>
        <w:t xml:space="preserve">        </w:t>
      </w:r>
      <w:r w:rsidRPr="00485871">
        <w:rPr>
          <w:rFonts w:ascii="Arial Narrow" w:eastAsia="Arial Narrow" w:hAnsi="Arial Narrow" w:cs="Arial Narrow"/>
          <w:b/>
          <w:sz w:val="26"/>
          <w:szCs w:val="26"/>
        </w:rPr>
        <w:t>OLGA LUCIA HOYOS SEPÚLVEDA</w:t>
      </w:r>
    </w:p>
    <w:p w:rsidR="00C740D2" w:rsidRPr="00485871" w:rsidRDefault="00C740D2" w:rsidP="00C740D2">
      <w:pPr>
        <w:spacing w:line="288" w:lineRule="auto"/>
        <w:ind w:left="708" w:firstLine="708"/>
        <w:rPr>
          <w:rFonts w:ascii="Arial Narrow" w:eastAsia="Arial Narrow" w:hAnsi="Arial Narrow" w:cs="Arial Narrow"/>
          <w:b/>
          <w:sz w:val="26"/>
          <w:szCs w:val="26"/>
        </w:rPr>
      </w:pPr>
      <w:r w:rsidRPr="00485871">
        <w:rPr>
          <w:rFonts w:ascii="Arial Narrow" w:eastAsia="Arial Narrow" w:hAnsi="Arial Narrow" w:cs="Arial Narrow"/>
          <w:sz w:val="26"/>
          <w:szCs w:val="26"/>
        </w:rPr>
        <w:t>Magistrada</w:t>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sidRPr="00485871">
        <w:rPr>
          <w:rFonts w:ascii="Arial Narrow" w:eastAsia="Arial Narrow" w:hAnsi="Arial Narrow" w:cs="Arial Narrow"/>
          <w:sz w:val="26"/>
          <w:szCs w:val="26"/>
        </w:rPr>
        <w:tab/>
      </w:r>
      <w:r>
        <w:rPr>
          <w:rFonts w:ascii="Arial Narrow" w:eastAsia="Arial Narrow" w:hAnsi="Arial Narrow" w:cs="Arial Narrow"/>
          <w:sz w:val="26"/>
          <w:szCs w:val="26"/>
        </w:rPr>
        <w:tab/>
      </w:r>
      <w:r w:rsidRPr="00485871">
        <w:rPr>
          <w:rFonts w:ascii="Arial Narrow" w:eastAsia="Arial Narrow" w:hAnsi="Arial Narrow" w:cs="Arial Narrow"/>
          <w:sz w:val="26"/>
          <w:szCs w:val="26"/>
        </w:rPr>
        <w:t xml:space="preserve">     </w:t>
      </w:r>
      <w:proofErr w:type="spellStart"/>
      <w:r w:rsidRPr="00485871">
        <w:rPr>
          <w:rFonts w:ascii="Arial Narrow" w:eastAsia="Arial Narrow" w:hAnsi="Arial Narrow" w:cs="Arial Narrow"/>
          <w:sz w:val="26"/>
          <w:szCs w:val="26"/>
        </w:rPr>
        <w:t>Magistrada</w:t>
      </w:r>
      <w:proofErr w:type="spellEnd"/>
    </w:p>
    <w:p w:rsidR="00C740D2" w:rsidRPr="00485871" w:rsidRDefault="00C740D2" w:rsidP="00C740D2">
      <w:pPr>
        <w:spacing w:line="288" w:lineRule="auto"/>
        <w:jc w:val="both"/>
        <w:rPr>
          <w:rFonts w:ascii="Arial Narrow" w:eastAsia="Arial Narrow" w:hAnsi="Arial Narrow" w:cs="Arial Narrow"/>
          <w:sz w:val="26"/>
          <w:szCs w:val="26"/>
        </w:rPr>
      </w:pPr>
    </w:p>
    <w:p w:rsidR="00C740D2" w:rsidRPr="00485871" w:rsidRDefault="00C740D2" w:rsidP="00C740D2">
      <w:pPr>
        <w:spacing w:line="288" w:lineRule="auto"/>
        <w:jc w:val="both"/>
        <w:rPr>
          <w:rFonts w:ascii="Arial Narrow" w:eastAsia="Arial Narrow" w:hAnsi="Arial Narrow" w:cs="Arial Narrow"/>
          <w:b/>
          <w:sz w:val="26"/>
          <w:szCs w:val="26"/>
        </w:rPr>
      </w:pPr>
    </w:p>
    <w:p w:rsidR="00C740D2" w:rsidRPr="00485871" w:rsidRDefault="00C740D2" w:rsidP="00C740D2">
      <w:pPr>
        <w:spacing w:line="288" w:lineRule="auto"/>
        <w:jc w:val="both"/>
        <w:rPr>
          <w:rFonts w:ascii="Arial Narrow" w:eastAsia="Arial Narrow" w:hAnsi="Arial Narrow" w:cs="Arial Narrow"/>
          <w:b/>
          <w:sz w:val="26"/>
          <w:szCs w:val="26"/>
        </w:rPr>
      </w:pPr>
    </w:p>
    <w:p w:rsidR="00C740D2" w:rsidRPr="00485871" w:rsidRDefault="00C740D2" w:rsidP="00C740D2">
      <w:pPr>
        <w:spacing w:line="288" w:lineRule="auto"/>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Alonso Gaviria Ocampo</w:t>
      </w:r>
    </w:p>
    <w:p w:rsidR="00336379" w:rsidRPr="00BF17DC" w:rsidRDefault="00C740D2" w:rsidP="00BF17DC">
      <w:pPr>
        <w:spacing w:line="288" w:lineRule="auto"/>
        <w:jc w:val="center"/>
        <w:rPr>
          <w:rFonts w:ascii="Arial Narrow" w:eastAsia="Arial Narrow" w:hAnsi="Arial Narrow" w:cs="Arial Narrow"/>
          <w:sz w:val="26"/>
          <w:szCs w:val="26"/>
        </w:rPr>
      </w:pPr>
      <w:r w:rsidRPr="00485871">
        <w:rPr>
          <w:rFonts w:ascii="Arial Narrow" w:eastAsia="Arial Narrow" w:hAnsi="Arial Narrow" w:cs="Arial Narrow"/>
          <w:sz w:val="26"/>
          <w:szCs w:val="26"/>
        </w:rPr>
        <w:t>Secretario</w:t>
      </w:r>
    </w:p>
    <w:sectPr w:rsidR="00336379" w:rsidRPr="00BF17DC" w:rsidSect="00C740D2">
      <w:headerReference w:type="default" r:id="rId7"/>
      <w:footerReference w:type="even"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88" w:rsidRDefault="002E1288" w:rsidP="00FD2191">
      <w:r>
        <w:separator/>
      </w:r>
    </w:p>
  </w:endnote>
  <w:endnote w:type="continuationSeparator" w:id="0">
    <w:p w:rsidR="002E1288" w:rsidRDefault="002E1288" w:rsidP="00FD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2" w:rsidRDefault="00092712" w:rsidP="00CB10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2712" w:rsidRDefault="00092712" w:rsidP="00CB10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2" w:rsidRPr="00C740D2" w:rsidRDefault="00092712" w:rsidP="00CB10C2">
    <w:pPr>
      <w:pStyle w:val="Piedepgina"/>
      <w:framePr w:wrap="around" w:vAnchor="text" w:hAnchor="margin" w:xAlign="right" w:y="1"/>
      <w:rPr>
        <w:rStyle w:val="Nmerodepgina"/>
        <w:sz w:val="20"/>
      </w:rPr>
    </w:pPr>
    <w:r>
      <w:rPr>
        <w:rStyle w:val="Nmerodepgina"/>
      </w:rPr>
      <w:fldChar w:fldCharType="begin"/>
    </w:r>
    <w:r>
      <w:rPr>
        <w:rStyle w:val="Nmerodepgina"/>
      </w:rPr>
      <w:instrText xml:space="preserve">PAGE  </w:instrText>
    </w:r>
    <w:r>
      <w:rPr>
        <w:rStyle w:val="Nmerodepgina"/>
      </w:rPr>
      <w:fldChar w:fldCharType="separate"/>
    </w:r>
    <w:r w:rsidR="000C3B7C">
      <w:rPr>
        <w:rStyle w:val="Nmerodepgina"/>
        <w:noProof/>
      </w:rPr>
      <w:t>5</w:t>
    </w:r>
    <w:r>
      <w:rPr>
        <w:rStyle w:val="Nmerodepgina"/>
      </w:rPr>
      <w:fldChar w:fldCharType="end"/>
    </w:r>
  </w:p>
  <w:p w:rsidR="00092712" w:rsidRDefault="00092712" w:rsidP="00CB10C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88" w:rsidRDefault="002E1288" w:rsidP="00FD2191">
      <w:r>
        <w:separator/>
      </w:r>
    </w:p>
  </w:footnote>
  <w:footnote w:type="continuationSeparator" w:id="0">
    <w:p w:rsidR="002E1288" w:rsidRDefault="002E1288" w:rsidP="00FD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2" w:rsidRDefault="00092712" w:rsidP="00CB10C2">
    <w:pPr>
      <w:pStyle w:val="Encabezado"/>
      <w:rPr>
        <w:rFonts w:ascii="Arial Narrow" w:hAnsi="Arial Narrow" w:cs="Arial"/>
        <w:sz w:val="18"/>
        <w:szCs w:val="18"/>
        <w:lang w:val="es-MX"/>
      </w:rPr>
    </w:pPr>
    <w:r w:rsidRPr="00AF78AE">
      <w:rPr>
        <w:rFonts w:ascii="Arial Narrow" w:hAnsi="Arial Narrow" w:cs="Arial"/>
        <w:sz w:val="18"/>
        <w:szCs w:val="18"/>
        <w:lang w:val="es-ES"/>
      </w:rPr>
      <w:t xml:space="preserve">Radicación No. </w:t>
    </w:r>
    <w:r>
      <w:rPr>
        <w:rFonts w:ascii="Arial Narrow" w:hAnsi="Arial Narrow" w:cs="Arial"/>
        <w:sz w:val="18"/>
        <w:szCs w:val="18"/>
        <w:lang w:val="es-MX"/>
      </w:rPr>
      <w:t>66001-31-05-001-2017-00425-01</w:t>
    </w:r>
  </w:p>
  <w:p w:rsidR="00092712" w:rsidRPr="002B0B7F" w:rsidRDefault="00092712">
    <w:pPr>
      <w:pStyle w:val="Encabezado"/>
      <w:rPr>
        <w:rFonts w:ascii="Tahoma" w:hAnsi="Tahoma" w:cs="Tahoma"/>
        <w:sz w:val="16"/>
        <w:szCs w:val="16"/>
        <w:lang w:val="es-MX"/>
      </w:rPr>
    </w:pPr>
    <w:r>
      <w:rPr>
        <w:rFonts w:ascii="Arial Narrow" w:hAnsi="Arial Narrow" w:cs="Arial"/>
        <w:sz w:val="18"/>
        <w:szCs w:val="18"/>
        <w:lang w:val="es-MX"/>
      </w:rPr>
      <w:t xml:space="preserve">Jaime Montoya Flórez vs. </w:t>
    </w:r>
    <w:proofErr w:type="spellStart"/>
    <w:r>
      <w:rPr>
        <w:rFonts w:ascii="Arial Narrow" w:hAnsi="Arial Narrow" w:cs="Arial"/>
        <w:sz w:val="18"/>
        <w:szCs w:val="18"/>
        <w:lang w:val="es-MX"/>
      </w:rPr>
      <w:t>Megabús</w:t>
    </w:r>
    <w:proofErr w:type="spellEnd"/>
    <w:r>
      <w:rPr>
        <w:rFonts w:ascii="Arial Narrow" w:hAnsi="Arial Narrow" w:cs="Arial"/>
        <w:sz w:val="18"/>
        <w:szCs w:val="18"/>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4036C"/>
    <w:multiLevelType w:val="hybridMultilevel"/>
    <w:tmpl w:val="94866A98"/>
    <w:lvl w:ilvl="0" w:tplc="CAF49354">
      <w:start w:val="1"/>
      <w:numFmt w:val="decimal"/>
      <w:lvlText w:val="%1."/>
      <w:lvlJc w:val="left"/>
      <w:pPr>
        <w:ind w:left="1211" w:hanging="360"/>
      </w:pPr>
      <w:rPr>
        <w:rFonts w:ascii="Arial Narrow" w:hAnsi="Arial Narrow" w:cs="Times New Roman" w:hint="default"/>
        <w:b/>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91"/>
    <w:rsid w:val="00092712"/>
    <w:rsid w:val="000C3B7C"/>
    <w:rsid w:val="000F253C"/>
    <w:rsid w:val="0010224C"/>
    <w:rsid w:val="001215B5"/>
    <w:rsid w:val="00146D6F"/>
    <w:rsid w:val="002E1288"/>
    <w:rsid w:val="00336379"/>
    <w:rsid w:val="00353444"/>
    <w:rsid w:val="004C6411"/>
    <w:rsid w:val="005B7421"/>
    <w:rsid w:val="005D1868"/>
    <w:rsid w:val="006274B2"/>
    <w:rsid w:val="0062770A"/>
    <w:rsid w:val="00693FC5"/>
    <w:rsid w:val="008548D8"/>
    <w:rsid w:val="00927591"/>
    <w:rsid w:val="00981613"/>
    <w:rsid w:val="00A03713"/>
    <w:rsid w:val="00B85B8F"/>
    <w:rsid w:val="00BC2522"/>
    <w:rsid w:val="00BF17DC"/>
    <w:rsid w:val="00C213BC"/>
    <w:rsid w:val="00C52E58"/>
    <w:rsid w:val="00C740D2"/>
    <w:rsid w:val="00CB10C2"/>
    <w:rsid w:val="00E74E8F"/>
    <w:rsid w:val="00EF6839"/>
    <w:rsid w:val="00FD2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408D-1791-41C1-86EE-6BD5586C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91"/>
    <w:pPr>
      <w:spacing w:after="0" w:line="240" w:lineRule="auto"/>
    </w:pPr>
    <w:rPr>
      <w:rFonts w:ascii="Times New Roman" w:eastAsia="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2191"/>
    <w:pPr>
      <w:tabs>
        <w:tab w:val="center" w:pos="4252"/>
        <w:tab w:val="right" w:pos="8504"/>
      </w:tabs>
    </w:pPr>
    <w:rPr>
      <w:lang w:eastAsia="x-none"/>
    </w:rPr>
  </w:style>
  <w:style w:type="character" w:customStyle="1" w:styleId="EncabezadoCar">
    <w:name w:val="Encabezado Car"/>
    <w:basedOn w:val="Fuentedeprrafopredeter"/>
    <w:link w:val="Encabezado"/>
    <w:rsid w:val="00FD2191"/>
    <w:rPr>
      <w:rFonts w:ascii="Times New Roman" w:eastAsia="Times New Roman" w:hAnsi="Times New Roman" w:cs="Times New Roman"/>
      <w:sz w:val="24"/>
      <w:szCs w:val="24"/>
      <w:lang w:val="es-CO" w:eastAsia="x-none"/>
    </w:rPr>
  </w:style>
  <w:style w:type="paragraph" w:styleId="Piedepgina">
    <w:name w:val="footer"/>
    <w:basedOn w:val="Normal"/>
    <w:link w:val="PiedepginaCar"/>
    <w:rsid w:val="00FD2191"/>
    <w:pPr>
      <w:tabs>
        <w:tab w:val="center" w:pos="4252"/>
        <w:tab w:val="right" w:pos="8504"/>
      </w:tabs>
    </w:pPr>
    <w:rPr>
      <w:lang w:eastAsia="x-none"/>
    </w:rPr>
  </w:style>
  <w:style w:type="character" w:customStyle="1" w:styleId="PiedepginaCar">
    <w:name w:val="Pie de página Car"/>
    <w:basedOn w:val="Fuentedeprrafopredeter"/>
    <w:link w:val="Piedepgina"/>
    <w:rsid w:val="00FD2191"/>
    <w:rPr>
      <w:rFonts w:ascii="Times New Roman" w:eastAsia="Times New Roman" w:hAnsi="Times New Roman" w:cs="Times New Roman"/>
      <w:sz w:val="24"/>
      <w:szCs w:val="24"/>
      <w:lang w:val="es-CO" w:eastAsia="x-none"/>
    </w:rPr>
  </w:style>
  <w:style w:type="character" w:styleId="Nmerodepgina">
    <w:name w:val="page number"/>
    <w:basedOn w:val="Fuentedeprrafopredeter"/>
    <w:rsid w:val="00FD2191"/>
  </w:style>
  <w:style w:type="paragraph" w:styleId="Sinespaciado">
    <w:name w:val="No Spacing"/>
    <w:link w:val="SinespaciadoCar"/>
    <w:uiPriority w:val="1"/>
    <w:qFormat/>
    <w:rsid w:val="00FD2191"/>
    <w:pPr>
      <w:spacing w:after="0" w:line="240" w:lineRule="auto"/>
    </w:pPr>
    <w:rPr>
      <w:rFonts w:ascii="Times New Roman" w:eastAsia="Times New Roman" w:hAnsi="Times New Roman" w:cs="Times New Roman"/>
      <w:sz w:val="24"/>
      <w:szCs w:val="24"/>
      <w:lang w:val="es-CO"/>
    </w:rPr>
  </w:style>
  <w:style w:type="paragraph" w:styleId="Prrafodelista">
    <w:name w:val="List Paragraph"/>
    <w:basedOn w:val="Normal"/>
    <w:uiPriority w:val="34"/>
    <w:qFormat/>
    <w:rsid w:val="00FD2191"/>
    <w:pPr>
      <w:ind w:left="720"/>
      <w:contextualSpacing/>
    </w:pPr>
  </w:style>
  <w:style w:type="character" w:styleId="Hipervnculo">
    <w:name w:val="Hyperlink"/>
    <w:basedOn w:val="Fuentedeprrafopredeter"/>
    <w:uiPriority w:val="99"/>
    <w:semiHidden/>
    <w:unhideWhenUsed/>
    <w:rsid w:val="00C213BC"/>
    <w:rPr>
      <w:color w:val="0000FF"/>
      <w:u w:val="single"/>
    </w:rPr>
  </w:style>
  <w:style w:type="character" w:styleId="Textoennegrita">
    <w:name w:val="Strong"/>
    <w:basedOn w:val="Fuentedeprrafopredeter"/>
    <w:uiPriority w:val="22"/>
    <w:qFormat/>
    <w:rsid w:val="00EF6839"/>
    <w:rPr>
      <w:b/>
      <w:bCs/>
    </w:rPr>
  </w:style>
  <w:style w:type="paragraph" w:styleId="Textodeglobo">
    <w:name w:val="Balloon Text"/>
    <w:basedOn w:val="Normal"/>
    <w:link w:val="TextodegloboCar"/>
    <w:uiPriority w:val="99"/>
    <w:semiHidden/>
    <w:unhideWhenUsed/>
    <w:rsid w:val="00C52E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E58"/>
    <w:rPr>
      <w:rFonts w:ascii="Segoe UI" w:eastAsia="Times New Roman" w:hAnsi="Segoe UI" w:cs="Segoe UI"/>
      <w:sz w:val="18"/>
      <w:szCs w:val="18"/>
      <w:lang w:val="es-CO"/>
    </w:rPr>
  </w:style>
  <w:style w:type="character" w:customStyle="1" w:styleId="SinespaciadoCar">
    <w:name w:val="Sin espaciado Car"/>
    <w:link w:val="Sinespaciado"/>
    <w:uiPriority w:val="1"/>
    <w:locked/>
    <w:rsid w:val="00693FC5"/>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8</cp:revision>
  <cp:lastPrinted>2018-10-10T20:19:00Z</cp:lastPrinted>
  <dcterms:created xsi:type="dcterms:W3CDTF">2018-10-01T15:30:00Z</dcterms:created>
  <dcterms:modified xsi:type="dcterms:W3CDTF">2018-12-06T14:29:00Z</dcterms:modified>
</cp:coreProperties>
</file>