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E0" w:rsidRPr="00FD0DF0" w:rsidRDefault="003C5FE0" w:rsidP="003C5FE0">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3C5FE0" w:rsidRDefault="003C5FE0" w:rsidP="003C5FE0">
      <w:pPr>
        <w:jc w:val="both"/>
        <w:rPr>
          <w:rFonts w:ascii="Arial" w:hAnsi="Arial" w:cs="Arial"/>
          <w:szCs w:val="22"/>
        </w:rPr>
      </w:pPr>
    </w:p>
    <w:p w:rsidR="003C5FE0" w:rsidRPr="003C5FE0" w:rsidRDefault="003C5FE0" w:rsidP="003C5FE0">
      <w:pPr>
        <w:jc w:val="both"/>
        <w:rPr>
          <w:rFonts w:ascii="Arial" w:hAnsi="Arial" w:cs="Arial"/>
          <w:szCs w:val="22"/>
          <w:lang w:val="es-CO"/>
        </w:rPr>
      </w:pPr>
      <w:r w:rsidRPr="003C5FE0">
        <w:rPr>
          <w:rFonts w:ascii="Arial" w:hAnsi="Arial" w:cs="Arial"/>
          <w:szCs w:val="22"/>
          <w:lang w:val="es-CO"/>
        </w:rPr>
        <w:t xml:space="preserve">Providencia: </w:t>
      </w:r>
      <w:r w:rsidRPr="003C5FE0">
        <w:rPr>
          <w:rFonts w:ascii="Arial" w:hAnsi="Arial" w:cs="Arial"/>
          <w:szCs w:val="22"/>
          <w:lang w:val="es-CO"/>
        </w:rPr>
        <w:tab/>
      </w:r>
      <w:r w:rsidRPr="003C5FE0">
        <w:rPr>
          <w:rFonts w:ascii="Arial" w:hAnsi="Arial" w:cs="Arial"/>
          <w:szCs w:val="22"/>
          <w:lang w:val="es-CO"/>
        </w:rPr>
        <w:tab/>
      </w:r>
      <w:r>
        <w:rPr>
          <w:rFonts w:ascii="Arial" w:hAnsi="Arial" w:cs="Arial"/>
          <w:szCs w:val="22"/>
          <w:lang w:val="es-CO"/>
        </w:rPr>
        <w:tab/>
      </w:r>
      <w:r w:rsidRPr="003C5FE0">
        <w:rPr>
          <w:rFonts w:ascii="Arial" w:hAnsi="Arial" w:cs="Arial"/>
          <w:szCs w:val="22"/>
          <w:lang w:val="es-CO"/>
        </w:rPr>
        <w:t>Auto de Segunda Instancia, jueves 1 de noviembre de 2018</w:t>
      </w:r>
    </w:p>
    <w:p w:rsidR="003C5FE0" w:rsidRPr="003C5FE0" w:rsidRDefault="003C5FE0" w:rsidP="003C5FE0">
      <w:pPr>
        <w:jc w:val="both"/>
        <w:rPr>
          <w:rFonts w:ascii="Arial" w:hAnsi="Arial" w:cs="Arial"/>
          <w:szCs w:val="22"/>
          <w:lang w:val="es-CO"/>
        </w:rPr>
      </w:pPr>
      <w:r w:rsidRPr="003C5FE0">
        <w:rPr>
          <w:rFonts w:ascii="Arial" w:hAnsi="Arial" w:cs="Arial"/>
          <w:szCs w:val="22"/>
          <w:lang w:val="es-CO"/>
        </w:rPr>
        <w:t xml:space="preserve">Radicación No: </w:t>
      </w:r>
      <w:r w:rsidRPr="003C5FE0">
        <w:rPr>
          <w:rFonts w:ascii="Arial" w:hAnsi="Arial" w:cs="Arial"/>
          <w:szCs w:val="22"/>
          <w:lang w:val="es-CO"/>
        </w:rPr>
        <w:tab/>
      </w:r>
      <w:r>
        <w:rPr>
          <w:rFonts w:ascii="Arial" w:hAnsi="Arial" w:cs="Arial"/>
          <w:szCs w:val="22"/>
          <w:lang w:val="es-CO"/>
        </w:rPr>
        <w:tab/>
      </w:r>
      <w:r>
        <w:rPr>
          <w:rFonts w:ascii="Arial" w:hAnsi="Arial" w:cs="Arial"/>
          <w:szCs w:val="22"/>
          <w:lang w:val="es-CO"/>
        </w:rPr>
        <w:tab/>
      </w:r>
      <w:r w:rsidRPr="003C5FE0">
        <w:rPr>
          <w:rFonts w:ascii="Arial" w:hAnsi="Arial" w:cs="Arial"/>
          <w:szCs w:val="22"/>
          <w:lang w:val="es-CO"/>
        </w:rPr>
        <w:t>66001-31-05-003-2016-00505-01</w:t>
      </w:r>
    </w:p>
    <w:p w:rsidR="003C5FE0" w:rsidRPr="003C5FE0" w:rsidRDefault="003C5FE0" w:rsidP="003C5FE0">
      <w:pPr>
        <w:jc w:val="both"/>
        <w:rPr>
          <w:rFonts w:ascii="Arial" w:hAnsi="Arial" w:cs="Arial"/>
          <w:szCs w:val="22"/>
          <w:lang w:val="es-CO"/>
        </w:rPr>
      </w:pPr>
      <w:r w:rsidRPr="003C5FE0">
        <w:rPr>
          <w:rFonts w:ascii="Arial" w:hAnsi="Arial" w:cs="Arial"/>
          <w:szCs w:val="22"/>
          <w:lang w:val="es-CO"/>
        </w:rPr>
        <w:t xml:space="preserve">Proceso: </w:t>
      </w:r>
      <w:r w:rsidRPr="003C5FE0">
        <w:rPr>
          <w:rFonts w:ascii="Arial" w:hAnsi="Arial" w:cs="Arial"/>
          <w:szCs w:val="22"/>
          <w:lang w:val="es-CO"/>
        </w:rPr>
        <w:tab/>
      </w:r>
      <w:r w:rsidRPr="003C5FE0">
        <w:rPr>
          <w:rFonts w:ascii="Arial" w:hAnsi="Arial" w:cs="Arial"/>
          <w:szCs w:val="22"/>
          <w:lang w:val="es-CO"/>
        </w:rPr>
        <w:tab/>
      </w:r>
      <w:r w:rsidRPr="003C5FE0">
        <w:rPr>
          <w:rFonts w:ascii="Arial" w:hAnsi="Arial" w:cs="Arial"/>
          <w:szCs w:val="22"/>
          <w:lang w:val="es-CO"/>
        </w:rPr>
        <w:tab/>
        <w:t>Ordinario Laboral.</w:t>
      </w:r>
    </w:p>
    <w:p w:rsidR="003C5FE0" w:rsidRPr="003C5FE0" w:rsidRDefault="003C5FE0" w:rsidP="003C5FE0">
      <w:pPr>
        <w:jc w:val="both"/>
        <w:rPr>
          <w:rFonts w:ascii="Arial" w:hAnsi="Arial" w:cs="Arial"/>
          <w:szCs w:val="22"/>
          <w:lang w:val="es-CO"/>
        </w:rPr>
      </w:pPr>
      <w:r w:rsidRPr="003C5FE0">
        <w:rPr>
          <w:rFonts w:ascii="Arial" w:hAnsi="Arial" w:cs="Arial"/>
          <w:szCs w:val="22"/>
          <w:lang w:val="es-CO"/>
        </w:rPr>
        <w:t>Demandante:</w:t>
      </w:r>
      <w:r w:rsidRPr="003C5FE0">
        <w:rPr>
          <w:rFonts w:ascii="Arial" w:hAnsi="Arial" w:cs="Arial"/>
          <w:szCs w:val="22"/>
          <w:lang w:val="es-CO"/>
        </w:rPr>
        <w:tab/>
      </w:r>
      <w:r w:rsidRPr="003C5FE0">
        <w:rPr>
          <w:rFonts w:ascii="Arial" w:hAnsi="Arial" w:cs="Arial"/>
          <w:szCs w:val="22"/>
          <w:lang w:val="es-CO"/>
        </w:rPr>
        <w:tab/>
      </w:r>
      <w:r>
        <w:rPr>
          <w:rFonts w:ascii="Arial" w:hAnsi="Arial" w:cs="Arial"/>
          <w:szCs w:val="22"/>
          <w:lang w:val="es-CO"/>
        </w:rPr>
        <w:tab/>
      </w:r>
      <w:r w:rsidRPr="003C5FE0">
        <w:rPr>
          <w:rFonts w:ascii="Arial" w:hAnsi="Arial" w:cs="Arial"/>
          <w:szCs w:val="22"/>
          <w:lang w:val="es-CO"/>
        </w:rPr>
        <w:t xml:space="preserve">Carmen Rosa Cruz Saldarriaga </w:t>
      </w:r>
    </w:p>
    <w:p w:rsidR="003C5FE0" w:rsidRPr="003C5FE0" w:rsidRDefault="003C5FE0" w:rsidP="003C5FE0">
      <w:pPr>
        <w:jc w:val="both"/>
        <w:rPr>
          <w:rFonts w:ascii="Arial" w:hAnsi="Arial" w:cs="Arial"/>
          <w:szCs w:val="22"/>
          <w:lang w:val="es-CO"/>
        </w:rPr>
      </w:pPr>
      <w:r w:rsidRPr="003C5FE0">
        <w:rPr>
          <w:rFonts w:ascii="Arial" w:hAnsi="Arial" w:cs="Arial"/>
          <w:szCs w:val="22"/>
          <w:lang w:val="es-CO"/>
        </w:rPr>
        <w:t>Demandado:</w:t>
      </w:r>
      <w:r w:rsidRPr="003C5FE0">
        <w:rPr>
          <w:rFonts w:ascii="Arial" w:hAnsi="Arial" w:cs="Arial"/>
          <w:szCs w:val="22"/>
          <w:lang w:val="es-CO"/>
        </w:rPr>
        <w:tab/>
      </w:r>
      <w:r w:rsidRPr="003C5FE0">
        <w:rPr>
          <w:rFonts w:ascii="Arial" w:hAnsi="Arial" w:cs="Arial"/>
          <w:szCs w:val="22"/>
          <w:lang w:val="es-CO"/>
        </w:rPr>
        <w:tab/>
      </w:r>
      <w:r>
        <w:rPr>
          <w:rFonts w:ascii="Arial" w:hAnsi="Arial" w:cs="Arial"/>
          <w:szCs w:val="22"/>
          <w:lang w:val="es-CO"/>
        </w:rPr>
        <w:tab/>
      </w:r>
      <w:r w:rsidRPr="003C5FE0">
        <w:rPr>
          <w:rFonts w:ascii="Arial" w:hAnsi="Arial" w:cs="Arial"/>
          <w:szCs w:val="22"/>
          <w:lang w:val="es-CO"/>
        </w:rPr>
        <w:t xml:space="preserve">Colpensiones </w:t>
      </w:r>
    </w:p>
    <w:p w:rsidR="003C5FE0" w:rsidRPr="003C5FE0" w:rsidRDefault="003C5FE0" w:rsidP="003C5FE0">
      <w:pPr>
        <w:jc w:val="both"/>
        <w:rPr>
          <w:rFonts w:ascii="Arial" w:hAnsi="Arial" w:cs="Arial"/>
          <w:szCs w:val="22"/>
          <w:lang w:val="es-CO"/>
        </w:rPr>
      </w:pPr>
      <w:r w:rsidRPr="003C5FE0">
        <w:rPr>
          <w:rFonts w:ascii="Arial" w:hAnsi="Arial" w:cs="Arial"/>
          <w:szCs w:val="22"/>
          <w:lang w:val="es-CO"/>
        </w:rPr>
        <w:t>Juzgado de origen:</w:t>
      </w:r>
      <w:r w:rsidRPr="003C5FE0">
        <w:rPr>
          <w:rFonts w:ascii="Arial" w:hAnsi="Arial" w:cs="Arial"/>
          <w:szCs w:val="22"/>
          <w:lang w:val="es-CO"/>
        </w:rPr>
        <w:tab/>
      </w:r>
      <w:r w:rsidRPr="003C5FE0">
        <w:rPr>
          <w:rFonts w:ascii="Arial" w:hAnsi="Arial" w:cs="Arial"/>
          <w:szCs w:val="22"/>
          <w:lang w:val="es-CO"/>
        </w:rPr>
        <w:tab/>
        <w:t xml:space="preserve">Tercero Laboral del Circuito de Pereira </w:t>
      </w:r>
    </w:p>
    <w:p w:rsidR="003C5FE0" w:rsidRPr="003C5FE0" w:rsidRDefault="003C5FE0" w:rsidP="003C5FE0">
      <w:pPr>
        <w:jc w:val="both"/>
        <w:rPr>
          <w:rFonts w:ascii="Arial" w:hAnsi="Arial" w:cs="Arial"/>
          <w:szCs w:val="22"/>
          <w:lang w:val="es-CO"/>
        </w:rPr>
      </w:pPr>
      <w:r w:rsidRPr="003C5FE0">
        <w:rPr>
          <w:rFonts w:ascii="Arial" w:hAnsi="Arial" w:cs="Arial"/>
          <w:szCs w:val="22"/>
          <w:lang w:val="es-CO"/>
        </w:rPr>
        <w:t>Magistrado Ponente:</w:t>
      </w:r>
      <w:r w:rsidRPr="003C5FE0">
        <w:rPr>
          <w:rFonts w:ascii="Arial" w:hAnsi="Arial" w:cs="Arial"/>
          <w:szCs w:val="22"/>
          <w:lang w:val="es-CO"/>
        </w:rPr>
        <w:tab/>
      </w:r>
      <w:r>
        <w:rPr>
          <w:rFonts w:ascii="Arial" w:hAnsi="Arial" w:cs="Arial"/>
          <w:szCs w:val="22"/>
          <w:lang w:val="es-CO"/>
        </w:rPr>
        <w:tab/>
      </w:r>
      <w:r w:rsidRPr="003C5FE0">
        <w:rPr>
          <w:rFonts w:ascii="Arial" w:hAnsi="Arial" w:cs="Arial"/>
          <w:szCs w:val="22"/>
          <w:lang w:val="es-CO"/>
        </w:rPr>
        <w:t>Francisco Javier Tamayo Tabares</w:t>
      </w:r>
    </w:p>
    <w:p w:rsidR="003C5FE0" w:rsidRPr="00E36FEE" w:rsidRDefault="003C5FE0" w:rsidP="003C5FE0">
      <w:pPr>
        <w:jc w:val="both"/>
        <w:rPr>
          <w:rFonts w:ascii="Arial" w:hAnsi="Arial" w:cs="Arial"/>
          <w:szCs w:val="22"/>
        </w:rPr>
      </w:pPr>
    </w:p>
    <w:p w:rsidR="003C5FE0" w:rsidRPr="004B6395" w:rsidRDefault="003C5FE0" w:rsidP="003C5FE0">
      <w:pPr>
        <w:pStyle w:val="Sinespaciado"/>
        <w:jc w:val="both"/>
        <w:rPr>
          <w:rFonts w:ascii="Arial" w:hAnsi="Arial" w:cs="Arial"/>
          <w:b/>
          <w:bCs/>
          <w:iCs/>
          <w:szCs w:val="22"/>
          <w:lang w:eastAsia="fr-FR"/>
        </w:rPr>
      </w:pPr>
      <w:r w:rsidRPr="00BC6225">
        <w:rPr>
          <w:rFonts w:ascii="Arial" w:hAnsi="Arial" w:cs="Arial"/>
          <w:b/>
          <w:bCs/>
          <w:iCs/>
          <w:szCs w:val="22"/>
          <w:lang w:eastAsia="fr-FR"/>
        </w:rPr>
        <w:t>TEMA</w:t>
      </w:r>
      <w:r>
        <w:rPr>
          <w:rFonts w:ascii="Arial" w:hAnsi="Arial" w:cs="Arial"/>
          <w:b/>
          <w:bCs/>
          <w:iCs/>
          <w:szCs w:val="22"/>
          <w:lang w:eastAsia="fr-FR"/>
        </w:rPr>
        <w:t>S</w:t>
      </w:r>
      <w:r w:rsidRPr="00BC6225">
        <w:rPr>
          <w:rFonts w:ascii="Arial" w:hAnsi="Arial" w:cs="Arial"/>
          <w:b/>
          <w:bCs/>
          <w:iCs/>
          <w:szCs w:val="22"/>
          <w:lang w:eastAsia="fr-FR"/>
        </w:rPr>
        <w:t>:</w:t>
      </w:r>
      <w:r w:rsidRPr="00BC6225">
        <w:rPr>
          <w:rFonts w:ascii="Arial" w:hAnsi="Arial" w:cs="Arial"/>
          <w:b/>
          <w:bCs/>
          <w:iCs/>
          <w:szCs w:val="22"/>
          <w:lang w:eastAsia="fr-FR"/>
        </w:rPr>
        <w:tab/>
      </w:r>
      <w:r w:rsidR="005A25D5" w:rsidRPr="000F3804">
        <w:rPr>
          <w:rFonts w:ascii="Arial" w:hAnsi="Arial" w:cs="Arial"/>
          <w:b/>
          <w:bCs/>
          <w:iCs/>
          <w:szCs w:val="22"/>
          <w:lang w:eastAsia="fr-FR"/>
        </w:rPr>
        <w:t>AGENCIAS EN DERECHO / APLICA EL ACUERDO 10554 DE 2016 / PARA SU FIJACIÓN DEBE ATENDERSE LA NATURALE</w:t>
      </w:r>
      <w:r w:rsidR="005A25D5">
        <w:rPr>
          <w:rFonts w:ascii="Arial" w:hAnsi="Arial" w:cs="Arial"/>
          <w:b/>
          <w:bCs/>
          <w:iCs/>
          <w:szCs w:val="22"/>
          <w:lang w:eastAsia="fr-FR"/>
        </w:rPr>
        <w:t>ZA DEL ASUNTO, LA CALIDAD Y DURACIÓN DE LA GESTIÓN Y OTRAS CIRCUNSTANCIAS ESPECIALES.</w:t>
      </w:r>
      <w:bookmarkStart w:id="0" w:name="_GoBack"/>
      <w:bookmarkEnd w:id="0"/>
    </w:p>
    <w:p w:rsidR="003C5FE0" w:rsidRPr="00041A17" w:rsidRDefault="003C5FE0" w:rsidP="00041A17">
      <w:pPr>
        <w:jc w:val="both"/>
        <w:rPr>
          <w:rFonts w:ascii="Arial" w:hAnsi="Arial" w:cs="Arial"/>
          <w:szCs w:val="22"/>
          <w:lang w:val="es-CO"/>
        </w:rPr>
      </w:pPr>
    </w:p>
    <w:p w:rsidR="00041A17" w:rsidRPr="00041A17" w:rsidRDefault="00041A17" w:rsidP="00041A17">
      <w:pPr>
        <w:jc w:val="both"/>
        <w:rPr>
          <w:rFonts w:ascii="Arial" w:hAnsi="Arial" w:cs="Arial"/>
          <w:szCs w:val="22"/>
          <w:lang w:val="es-CO"/>
        </w:rPr>
      </w:pPr>
      <w:r w:rsidRPr="00041A17">
        <w:rPr>
          <w:rFonts w:ascii="Arial" w:hAnsi="Arial" w:cs="Arial"/>
          <w:szCs w:val="22"/>
          <w:lang w:val="es-CO"/>
        </w:rPr>
        <w:t>Conforme las voces del canon 361 del CGP, las costas procesales están integradas por las expensas y gastos sufragados en el curso de la actuación judicial y las agencias en derecho. Para la tasación y liquidación de agencias en derecho, el Acuerdo 1887 de 2003 venía regulando el tema, sin embargo, fue derogado expresamente por el Acuerdo PSAA16-10554 del 05 de agosto de 2016, que en su artículo 6º contempló respecto a su vigencia, lo siguiente: “El presente acuerdo rige a partir de su publicación y se aplicará respecto de los procesos iniciados a partir de dicha fecha. Los comenzados antes se siguen regulando por los reglamentos anteriores sobre la materia</w:t>
      </w:r>
      <w:r w:rsidRPr="00041A17">
        <w:rPr>
          <w:rFonts w:ascii="Arial" w:hAnsi="Arial" w:cs="Arial"/>
          <w:szCs w:val="22"/>
          <w:lang w:val="es-CO"/>
        </w:rPr>
        <w:t>…</w:t>
      </w:r>
    </w:p>
    <w:p w:rsidR="00041A17" w:rsidRPr="00041A17" w:rsidRDefault="00041A17" w:rsidP="00041A17">
      <w:pPr>
        <w:jc w:val="both"/>
        <w:rPr>
          <w:rFonts w:ascii="Arial" w:hAnsi="Arial" w:cs="Arial"/>
          <w:szCs w:val="22"/>
          <w:lang w:val="es-CO"/>
        </w:rPr>
      </w:pPr>
    </w:p>
    <w:p w:rsidR="00041A17" w:rsidRPr="00041A17" w:rsidRDefault="00041A17" w:rsidP="00041A17">
      <w:pPr>
        <w:jc w:val="both"/>
        <w:rPr>
          <w:rFonts w:ascii="Arial" w:hAnsi="Arial" w:cs="Arial"/>
          <w:szCs w:val="22"/>
          <w:lang w:val="es-CO"/>
        </w:rPr>
      </w:pPr>
      <w:r w:rsidRPr="00041A17">
        <w:rPr>
          <w:rFonts w:ascii="Arial" w:hAnsi="Arial" w:cs="Arial"/>
          <w:szCs w:val="22"/>
          <w:lang w:val="es-CO"/>
        </w:rPr>
        <w:t xml:space="preserve">Conforme a lo anterior, dado que la iniciación del proceso se dio el 25 de noviembre de 2016, ver fl.7, el asunto puntual se rige por el aludido Acuerdo 10554 de 2016, tal cual lo estimó la juez de instancia. </w:t>
      </w:r>
    </w:p>
    <w:p w:rsidR="00041A17" w:rsidRPr="00041A17" w:rsidRDefault="00041A17" w:rsidP="00041A17">
      <w:pPr>
        <w:jc w:val="both"/>
        <w:rPr>
          <w:rFonts w:ascii="Arial" w:hAnsi="Arial" w:cs="Arial"/>
          <w:szCs w:val="22"/>
          <w:lang w:val="es-CO"/>
        </w:rPr>
      </w:pPr>
    </w:p>
    <w:p w:rsidR="00041A17" w:rsidRPr="00041A17" w:rsidRDefault="00041A17" w:rsidP="00041A17">
      <w:pPr>
        <w:jc w:val="both"/>
        <w:rPr>
          <w:rFonts w:ascii="Arial" w:hAnsi="Arial" w:cs="Arial"/>
          <w:szCs w:val="22"/>
          <w:lang w:val="es-CO"/>
        </w:rPr>
      </w:pPr>
      <w:r w:rsidRPr="00041A17">
        <w:rPr>
          <w:rFonts w:ascii="Arial" w:hAnsi="Arial" w:cs="Arial"/>
          <w:szCs w:val="22"/>
          <w:lang w:val="es-CO"/>
        </w:rPr>
        <w:t>El referido acuerdo, indica los criterios que deben tenerse en cuenta para la fijación de agencias en derecho, señalando en su artículo 3º que “el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 directamente relacionadas con dicha actividad, que permitan valorar la labor jurídica desarrollada, sin que en ningún caso se puedan desconocer los referidos límites”.</w:t>
      </w:r>
    </w:p>
    <w:p w:rsidR="00041A17" w:rsidRPr="00041A17" w:rsidRDefault="00041A17" w:rsidP="00041A17">
      <w:pPr>
        <w:jc w:val="both"/>
        <w:rPr>
          <w:rFonts w:ascii="Arial" w:hAnsi="Arial" w:cs="Arial"/>
          <w:szCs w:val="22"/>
          <w:lang w:val="es-CO"/>
        </w:rPr>
      </w:pPr>
    </w:p>
    <w:p w:rsidR="00041A17" w:rsidRPr="00041A17" w:rsidRDefault="00041A17" w:rsidP="00041A17">
      <w:pPr>
        <w:jc w:val="both"/>
        <w:rPr>
          <w:rFonts w:ascii="Arial" w:hAnsi="Arial" w:cs="Arial"/>
          <w:szCs w:val="22"/>
          <w:lang w:val="es-CO"/>
        </w:rPr>
      </w:pPr>
    </w:p>
    <w:p w:rsidR="003C5FE0" w:rsidRDefault="003C5FE0" w:rsidP="003C5FE0">
      <w:pPr>
        <w:jc w:val="both"/>
        <w:rPr>
          <w:rFonts w:ascii="Arial" w:hAnsi="Arial" w:cs="Arial"/>
        </w:rPr>
      </w:pPr>
    </w:p>
    <w:p w:rsidR="00C51B8F" w:rsidRPr="00FA3764" w:rsidRDefault="00C51B8F" w:rsidP="00C51B8F">
      <w:pPr>
        <w:spacing w:line="360" w:lineRule="auto"/>
        <w:jc w:val="center"/>
        <w:rPr>
          <w:rFonts w:ascii="Arial Narrow" w:hAnsi="Arial Narrow" w:cs="Arial"/>
          <w:b/>
          <w:sz w:val="28"/>
          <w:szCs w:val="28"/>
        </w:rPr>
      </w:pPr>
      <w:r w:rsidRPr="00FA3764">
        <w:rPr>
          <w:rFonts w:ascii="Arial Narrow" w:hAnsi="Arial Narrow" w:cs="Arial"/>
          <w:b/>
          <w:sz w:val="28"/>
          <w:szCs w:val="28"/>
        </w:rPr>
        <w:t>REPÚBLICA DE COLOMBIA</w:t>
      </w:r>
    </w:p>
    <w:p w:rsidR="00C51B8F" w:rsidRPr="00FA3764" w:rsidRDefault="00C51B8F" w:rsidP="00C51B8F">
      <w:pPr>
        <w:tabs>
          <w:tab w:val="left" w:pos="3060"/>
        </w:tabs>
        <w:spacing w:line="360" w:lineRule="auto"/>
        <w:jc w:val="center"/>
        <w:rPr>
          <w:rFonts w:ascii="Arial Narrow" w:hAnsi="Arial Narrow" w:cs="Arial"/>
          <w:b/>
          <w:sz w:val="28"/>
          <w:szCs w:val="28"/>
        </w:rPr>
      </w:pPr>
      <w:r w:rsidRPr="00FA3764">
        <w:rPr>
          <w:rFonts w:ascii="Arial Narrow" w:hAnsi="Arial Narrow" w:cs="Arial"/>
          <w:b/>
          <w:noProof/>
          <w:sz w:val="28"/>
          <w:szCs w:val="28"/>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FA3764">
        <w:rPr>
          <w:rFonts w:ascii="Arial Narrow" w:hAnsi="Arial Narrow" w:cs="Arial"/>
          <w:b/>
          <w:color w:val="000000"/>
          <w:sz w:val="28"/>
          <w:szCs w:val="28"/>
        </w:rPr>
        <w:br w:type="textWrapping" w:clear="all"/>
      </w:r>
      <w:r w:rsidRPr="00FA3764">
        <w:rPr>
          <w:rFonts w:ascii="Arial Narrow" w:hAnsi="Arial Narrow" w:cs="Arial"/>
          <w:b/>
          <w:sz w:val="28"/>
          <w:szCs w:val="28"/>
        </w:rPr>
        <w:t>TRIBUNAL SUPERIOR DE DISTRITO JUDICIAL DE PEREIRA</w:t>
      </w:r>
    </w:p>
    <w:p w:rsidR="00C51B8F" w:rsidRPr="00FA3764" w:rsidRDefault="00C51B8F" w:rsidP="00C51B8F">
      <w:pPr>
        <w:keepNext/>
        <w:spacing w:line="360" w:lineRule="auto"/>
        <w:jc w:val="center"/>
        <w:outlineLvl w:val="0"/>
        <w:rPr>
          <w:rFonts w:ascii="Arial Narrow" w:hAnsi="Arial Narrow" w:cs="Arial"/>
          <w:b/>
          <w:bCs/>
          <w:kern w:val="32"/>
          <w:sz w:val="28"/>
          <w:szCs w:val="28"/>
        </w:rPr>
      </w:pPr>
      <w:r w:rsidRPr="00FA3764">
        <w:rPr>
          <w:rFonts w:ascii="Arial Narrow" w:hAnsi="Arial Narrow" w:cs="Arial"/>
          <w:b/>
          <w:bCs/>
          <w:kern w:val="32"/>
          <w:sz w:val="28"/>
          <w:szCs w:val="28"/>
        </w:rPr>
        <w:t xml:space="preserve">SALA </w:t>
      </w:r>
      <w:r>
        <w:rPr>
          <w:rFonts w:ascii="Arial Narrow" w:hAnsi="Arial Narrow" w:cs="Arial"/>
          <w:b/>
          <w:bCs/>
          <w:kern w:val="32"/>
          <w:sz w:val="28"/>
          <w:szCs w:val="28"/>
        </w:rPr>
        <w:t xml:space="preserve">CUARTA </w:t>
      </w:r>
      <w:r w:rsidRPr="00FA3764">
        <w:rPr>
          <w:rFonts w:ascii="Arial Narrow" w:hAnsi="Arial Narrow" w:cs="Arial"/>
          <w:b/>
          <w:bCs/>
          <w:kern w:val="32"/>
          <w:sz w:val="28"/>
          <w:szCs w:val="28"/>
        </w:rPr>
        <w:t>DE DECISIÓN LABORAL</w:t>
      </w:r>
    </w:p>
    <w:p w:rsidR="00C51B8F" w:rsidRDefault="00C51B8F" w:rsidP="00A54231">
      <w:pPr>
        <w:pStyle w:val="Sinespaciado"/>
      </w:pPr>
    </w:p>
    <w:p w:rsidR="00C51B8F" w:rsidRPr="003C5FE0" w:rsidRDefault="00C51B8F" w:rsidP="003C5FE0">
      <w:pPr>
        <w:pStyle w:val="Textoindependiente"/>
        <w:widowControl w:val="0"/>
        <w:autoSpaceDE w:val="0"/>
        <w:autoSpaceDN w:val="0"/>
        <w:adjustRightInd w:val="0"/>
        <w:spacing w:line="288" w:lineRule="auto"/>
        <w:ind w:firstLine="851"/>
        <w:rPr>
          <w:rFonts w:ascii="Arial Narrow" w:hAnsi="Arial Narrow" w:cs="Arial"/>
          <w:b/>
          <w:i/>
          <w:sz w:val="26"/>
          <w:szCs w:val="26"/>
        </w:rPr>
      </w:pPr>
      <w:r w:rsidRPr="003C5FE0">
        <w:rPr>
          <w:rFonts w:ascii="Arial Narrow" w:hAnsi="Arial Narrow" w:cs="Arial"/>
          <w:b/>
          <w:i/>
          <w:sz w:val="26"/>
          <w:szCs w:val="26"/>
        </w:rPr>
        <w:t>OBJETO</w:t>
      </w:r>
    </w:p>
    <w:p w:rsidR="00C51B8F" w:rsidRPr="003C5FE0" w:rsidRDefault="00C51B8F" w:rsidP="003C5FE0">
      <w:pPr>
        <w:pStyle w:val="Sinespaciado"/>
        <w:spacing w:line="288" w:lineRule="auto"/>
        <w:rPr>
          <w:sz w:val="26"/>
          <w:szCs w:val="26"/>
        </w:rPr>
      </w:pPr>
    </w:p>
    <w:p w:rsidR="00C51B8F" w:rsidRPr="003C5FE0" w:rsidRDefault="00C51B8F" w:rsidP="003C5FE0">
      <w:pPr>
        <w:spacing w:line="288" w:lineRule="auto"/>
        <w:ind w:firstLine="900"/>
        <w:jc w:val="both"/>
        <w:rPr>
          <w:rFonts w:ascii="Arial Narrow" w:hAnsi="Arial Narrow" w:cs="Arial"/>
          <w:b/>
          <w:sz w:val="26"/>
          <w:szCs w:val="26"/>
        </w:rPr>
      </w:pPr>
      <w:r w:rsidRPr="003C5FE0">
        <w:rPr>
          <w:rFonts w:ascii="Arial Narrow" w:hAnsi="Arial Narrow" w:cs="Comic Sans MS"/>
          <w:sz w:val="26"/>
          <w:szCs w:val="26"/>
        </w:rPr>
        <w:t>La Sala Cuarta de Decisión Laboral del Tribunal Superior de Pereira, procede a desatar el recurso de apelación interpuesto por</w:t>
      </w:r>
      <w:r w:rsidRPr="003C5FE0">
        <w:rPr>
          <w:rFonts w:ascii="Arial Narrow" w:hAnsi="Arial Narrow" w:cs="Arial"/>
          <w:sz w:val="26"/>
          <w:szCs w:val="26"/>
        </w:rPr>
        <w:t xml:space="preserve"> el vocero judicial de la parte actora contra el auto proferido el 28 de junio de 2018, por el Juzgado Tercero  Laboral del Circuito de Pereira, dentro del proceso ordinario laboral promovido por </w:t>
      </w:r>
      <w:r w:rsidRPr="003C5FE0">
        <w:rPr>
          <w:rFonts w:ascii="Arial Narrow" w:hAnsi="Arial Narrow" w:cs="Arial"/>
          <w:b/>
          <w:sz w:val="26"/>
          <w:szCs w:val="26"/>
        </w:rPr>
        <w:t>Carmen Rosa Cruz Saldarriaga</w:t>
      </w:r>
      <w:r w:rsidRPr="003C5FE0">
        <w:rPr>
          <w:rFonts w:ascii="Arial Narrow" w:hAnsi="Arial Narrow" w:cs="Arial"/>
          <w:sz w:val="26"/>
          <w:szCs w:val="26"/>
        </w:rPr>
        <w:t xml:space="preserve"> contra la </w:t>
      </w:r>
      <w:r w:rsidRPr="003C5FE0">
        <w:rPr>
          <w:rFonts w:ascii="Arial Narrow" w:hAnsi="Arial Narrow" w:cs="Arial"/>
          <w:b/>
          <w:sz w:val="26"/>
          <w:szCs w:val="26"/>
        </w:rPr>
        <w:t xml:space="preserve">Administradora de Pensiones Colpensiones. </w:t>
      </w:r>
    </w:p>
    <w:p w:rsidR="00C51B8F" w:rsidRPr="003C5FE0" w:rsidRDefault="00C51B8F" w:rsidP="003C5FE0">
      <w:pPr>
        <w:pStyle w:val="Sinespaciado"/>
        <w:spacing w:line="288" w:lineRule="auto"/>
        <w:rPr>
          <w:sz w:val="26"/>
          <w:szCs w:val="26"/>
        </w:rPr>
      </w:pPr>
    </w:p>
    <w:p w:rsidR="00C51B8F" w:rsidRPr="003C5FE0" w:rsidRDefault="00C51B8F" w:rsidP="003C5FE0">
      <w:pPr>
        <w:spacing w:line="288" w:lineRule="auto"/>
        <w:ind w:firstLine="900"/>
        <w:jc w:val="both"/>
        <w:rPr>
          <w:rFonts w:ascii="Arial Narrow" w:hAnsi="Arial Narrow" w:cs="Arial"/>
          <w:sz w:val="26"/>
          <w:szCs w:val="26"/>
        </w:rPr>
      </w:pPr>
      <w:r w:rsidRPr="003C5FE0">
        <w:rPr>
          <w:rFonts w:ascii="Arial Narrow" w:hAnsi="Arial Narrow" w:cs="Arial"/>
          <w:sz w:val="26"/>
          <w:szCs w:val="26"/>
        </w:rPr>
        <w:t>Previamente se discutió y aprobó el proyecto elaborado por el Magistrado Ponente, el cual corresponde al siguiente,</w:t>
      </w:r>
    </w:p>
    <w:p w:rsidR="00C51B8F" w:rsidRPr="003C5FE0" w:rsidRDefault="00C51B8F" w:rsidP="003C5FE0">
      <w:pPr>
        <w:pStyle w:val="Sinespaciado"/>
        <w:spacing w:line="288" w:lineRule="auto"/>
        <w:rPr>
          <w:sz w:val="26"/>
          <w:szCs w:val="26"/>
        </w:rPr>
      </w:pPr>
    </w:p>
    <w:p w:rsidR="00C51B8F" w:rsidRPr="003C5FE0" w:rsidRDefault="00C51B8F" w:rsidP="003C5FE0">
      <w:pPr>
        <w:spacing w:line="288" w:lineRule="auto"/>
        <w:ind w:firstLine="900"/>
        <w:jc w:val="both"/>
        <w:rPr>
          <w:rFonts w:ascii="Arial Narrow" w:hAnsi="Arial Narrow" w:cs="Arial"/>
          <w:i/>
          <w:sz w:val="26"/>
          <w:szCs w:val="26"/>
        </w:rPr>
      </w:pPr>
      <w:r w:rsidRPr="003C5FE0">
        <w:rPr>
          <w:rFonts w:ascii="Arial Narrow" w:hAnsi="Arial Narrow" w:cs="Arial"/>
          <w:b/>
          <w:i/>
          <w:sz w:val="26"/>
          <w:szCs w:val="26"/>
          <w:u w:val="single"/>
        </w:rPr>
        <w:lastRenderedPageBreak/>
        <w:t>AUTO</w:t>
      </w:r>
      <w:r w:rsidRPr="003C5FE0">
        <w:rPr>
          <w:rFonts w:ascii="Arial Narrow" w:hAnsi="Arial Narrow" w:cs="Arial"/>
          <w:i/>
          <w:sz w:val="26"/>
          <w:szCs w:val="26"/>
        </w:rPr>
        <w:t>:</w:t>
      </w:r>
    </w:p>
    <w:p w:rsidR="00C51B8F" w:rsidRPr="003C5FE0" w:rsidRDefault="00C51B8F" w:rsidP="003C5FE0">
      <w:pPr>
        <w:pStyle w:val="Sinespaciado"/>
        <w:spacing w:line="288" w:lineRule="auto"/>
        <w:rPr>
          <w:sz w:val="26"/>
          <w:szCs w:val="26"/>
        </w:rPr>
      </w:pPr>
    </w:p>
    <w:p w:rsidR="00C51B8F" w:rsidRPr="003C5FE0" w:rsidRDefault="00C51B8F" w:rsidP="003C5FE0">
      <w:pPr>
        <w:spacing w:line="288" w:lineRule="auto"/>
        <w:ind w:firstLine="900"/>
        <w:jc w:val="both"/>
        <w:rPr>
          <w:rFonts w:ascii="Arial Narrow" w:hAnsi="Arial Narrow" w:cs="Arial"/>
          <w:sz w:val="26"/>
          <w:szCs w:val="26"/>
        </w:rPr>
      </w:pPr>
      <w:r w:rsidRPr="003C5FE0">
        <w:rPr>
          <w:rFonts w:ascii="Arial Narrow" w:hAnsi="Arial Narrow" w:cs="Arial"/>
          <w:sz w:val="26"/>
          <w:szCs w:val="26"/>
        </w:rPr>
        <w:t xml:space="preserve">Mediante sentencia del 10 de mayo del año en curso, esta Sala modificó parcialmente la sentencia de primer grado, y condenó a la sociedad demandada a cancelar en favor de la demandante la suma de $28`837.750 por concepto de retroactivo pensional causado entre el 28 de marzo de 2011 y el 30 de septiembre de 2015, con condena en costas de primer grado en proporción del 90 %.  </w:t>
      </w:r>
    </w:p>
    <w:p w:rsidR="00C51B8F" w:rsidRPr="003C5FE0" w:rsidRDefault="00C51B8F" w:rsidP="003C5FE0">
      <w:pPr>
        <w:pStyle w:val="Sinespaciado"/>
        <w:spacing w:line="288" w:lineRule="auto"/>
        <w:rPr>
          <w:sz w:val="26"/>
          <w:szCs w:val="26"/>
        </w:rPr>
      </w:pPr>
    </w:p>
    <w:p w:rsidR="00872291" w:rsidRDefault="00C51B8F" w:rsidP="003C5FE0">
      <w:pPr>
        <w:spacing w:line="288" w:lineRule="auto"/>
        <w:ind w:firstLine="900"/>
        <w:jc w:val="both"/>
        <w:rPr>
          <w:rFonts w:ascii="Arial Narrow" w:hAnsi="Arial Narrow" w:cs="Arial"/>
          <w:sz w:val="26"/>
          <w:szCs w:val="26"/>
        </w:rPr>
      </w:pPr>
      <w:r w:rsidRPr="003C5FE0">
        <w:rPr>
          <w:rFonts w:ascii="Arial Narrow" w:hAnsi="Arial Narrow" w:cs="Arial"/>
          <w:sz w:val="26"/>
          <w:szCs w:val="26"/>
        </w:rPr>
        <w:t xml:space="preserve">Mediante auto del 13 de junio último, la a-quo se atuvo a lo resuelto y posteriormente ordenó que por Secretaría se liquidaran las costas, fijando como agencias en derecho la suma de $2`537.722, que al aplicarle el 90 % de las </w:t>
      </w:r>
      <w:r w:rsidR="00872291" w:rsidRPr="003C5FE0">
        <w:rPr>
          <w:rFonts w:ascii="Arial Narrow" w:hAnsi="Arial Narrow" w:cs="Arial"/>
          <w:sz w:val="26"/>
          <w:szCs w:val="26"/>
        </w:rPr>
        <w:t xml:space="preserve">causadas, arrojaban un monto total de costas procesales de $2`283.950, ver fl.83. Por auto del 28 de junio de 2018 se impartió aprobación a dicha liquidación. </w:t>
      </w:r>
    </w:p>
    <w:p w:rsidR="003C5FE0" w:rsidRPr="003C5FE0" w:rsidRDefault="003C5FE0" w:rsidP="003C5FE0">
      <w:pPr>
        <w:spacing w:line="288" w:lineRule="auto"/>
        <w:ind w:firstLine="900"/>
        <w:jc w:val="both"/>
        <w:rPr>
          <w:rFonts w:ascii="Arial Narrow" w:hAnsi="Arial Narrow" w:cs="Arial"/>
          <w:sz w:val="26"/>
          <w:szCs w:val="26"/>
        </w:rPr>
      </w:pPr>
    </w:p>
    <w:p w:rsidR="00872291" w:rsidRPr="003C5FE0" w:rsidRDefault="00872291" w:rsidP="003C5FE0">
      <w:pPr>
        <w:spacing w:line="288" w:lineRule="auto"/>
        <w:ind w:firstLine="900"/>
        <w:jc w:val="both"/>
        <w:rPr>
          <w:rFonts w:ascii="Arial Narrow" w:hAnsi="Arial Narrow" w:cs="Arial"/>
          <w:sz w:val="26"/>
          <w:szCs w:val="26"/>
        </w:rPr>
      </w:pPr>
      <w:r w:rsidRPr="003C5FE0">
        <w:rPr>
          <w:rFonts w:ascii="Arial Narrow" w:hAnsi="Arial Narrow" w:cs="Arial"/>
          <w:sz w:val="26"/>
          <w:szCs w:val="26"/>
        </w:rPr>
        <w:t xml:space="preserve">Inconforme, el vocero judicial de la parte actora </w:t>
      </w:r>
      <w:r w:rsidR="009D5254" w:rsidRPr="003C5FE0">
        <w:rPr>
          <w:rFonts w:ascii="Arial Narrow" w:hAnsi="Arial Narrow" w:cs="Arial"/>
          <w:sz w:val="26"/>
          <w:szCs w:val="26"/>
        </w:rPr>
        <w:t>se alzó contra la decisión</w:t>
      </w:r>
      <w:r w:rsidRPr="003C5FE0">
        <w:rPr>
          <w:rFonts w:ascii="Arial Narrow" w:hAnsi="Arial Narrow" w:cs="Arial"/>
          <w:sz w:val="26"/>
          <w:szCs w:val="26"/>
        </w:rPr>
        <w:t xml:space="preserve">, al considerar que el despacho judicial de primer grado incurrió en un yerro al tomar en cuenta para la liquidación, el numeral 4º del artículo 3º del Acuerdo PSAA16-10554 de agosto de 2016, puesto que ese precepto </w:t>
      </w:r>
      <w:r w:rsidR="009D5254" w:rsidRPr="003C5FE0">
        <w:rPr>
          <w:rFonts w:ascii="Arial Narrow" w:hAnsi="Arial Narrow" w:cs="Arial"/>
          <w:sz w:val="26"/>
          <w:szCs w:val="26"/>
        </w:rPr>
        <w:t>aplica</w:t>
      </w:r>
      <w:r w:rsidRPr="003C5FE0">
        <w:rPr>
          <w:rFonts w:ascii="Arial Narrow" w:hAnsi="Arial Narrow" w:cs="Arial"/>
          <w:sz w:val="26"/>
          <w:szCs w:val="26"/>
        </w:rPr>
        <w:t xml:space="preserve"> para los procesos terminados en forma anormal, evento que no ocurrió en este asunto. Considera que el soporte legal a tener en cuenta para tasar las agencias en derecho es el artículo 5º numeral 1º ibídem, que hace referencia a los procesos declarativos, debiéndose fijar un porcentaje que oscila entre el 5 y 10 % de las pretensiones y no de las conde</w:t>
      </w:r>
      <w:r w:rsidR="009D5254" w:rsidRPr="003C5FE0">
        <w:rPr>
          <w:rFonts w:ascii="Arial Narrow" w:hAnsi="Arial Narrow" w:cs="Arial"/>
          <w:sz w:val="26"/>
          <w:szCs w:val="26"/>
        </w:rPr>
        <w:t xml:space="preserve">nas como tal, además de tener en cuenta la atención, vigilancia, cuidado, así como la naturaleza y cuantía del proceso, que refleje un valor justificado por la actuación desplegada por el profesional del derecho. </w:t>
      </w:r>
      <w:r w:rsidR="003063AC" w:rsidRPr="003C5FE0">
        <w:rPr>
          <w:rFonts w:ascii="Arial Narrow" w:hAnsi="Arial Narrow" w:cs="Arial"/>
          <w:sz w:val="26"/>
          <w:szCs w:val="26"/>
        </w:rPr>
        <w:t xml:space="preserve">Por </w:t>
      </w:r>
      <w:r w:rsidR="00B83391" w:rsidRPr="003C5FE0">
        <w:rPr>
          <w:rFonts w:ascii="Arial Narrow" w:hAnsi="Arial Narrow" w:cs="Arial"/>
          <w:sz w:val="26"/>
          <w:szCs w:val="26"/>
        </w:rPr>
        <w:t xml:space="preserve">ende, </w:t>
      </w:r>
      <w:r w:rsidR="003063AC" w:rsidRPr="003C5FE0">
        <w:rPr>
          <w:rFonts w:ascii="Arial Narrow" w:hAnsi="Arial Narrow" w:cs="Arial"/>
          <w:sz w:val="26"/>
          <w:szCs w:val="26"/>
        </w:rPr>
        <w:t xml:space="preserve"> </w:t>
      </w:r>
      <w:r w:rsidR="00B83391" w:rsidRPr="003C5FE0">
        <w:rPr>
          <w:rFonts w:ascii="Arial Narrow" w:hAnsi="Arial Narrow" w:cs="Arial"/>
          <w:sz w:val="26"/>
          <w:szCs w:val="26"/>
        </w:rPr>
        <w:t xml:space="preserve">pide que </w:t>
      </w:r>
      <w:r w:rsidR="003063AC" w:rsidRPr="003C5FE0">
        <w:rPr>
          <w:rFonts w:ascii="Arial Narrow" w:hAnsi="Arial Narrow" w:cs="Arial"/>
          <w:sz w:val="26"/>
          <w:szCs w:val="26"/>
        </w:rPr>
        <w:t xml:space="preserve">se aumente el </w:t>
      </w:r>
      <w:r w:rsidR="00B83391" w:rsidRPr="003C5FE0">
        <w:rPr>
          <w:rFonts w:ascii="Arial Narrow" w:hAnsi="Arial Narrow" w:cs="Arial"/>
          <w:sz w:val="26"/>
          <w:szCs w:val="26"/>
        </w:rPr>
        <w:t>valor de agencias en derecho y se fije</w:t>
      </w:r>
      <w:r w:rsidR="003063AC" w:rsidRPr="003C5FE0">
        <w:rPr>
          <w:rFonts w:ascii="Arial Narrow" w:hAnsi="Arial Narrow" w:cs="Arial"/>
          <w:sz w:val="26"/>
          <w:szCs w:val="26"/>
        </w:rPr>
        <w:t xml:space="preserve"> una suma acorde con las circunstancias descritas, </w:t>
      </w:r>
      <w:r w:rsidR="00B83391" w:rsidRPr="003C5FE0">
        <w:rPr>
          <w:rFonts w:ascii="Arial Narrow" w:hAnsi="Arial Narrow" w:cs="Arial"/>
          <w:sz w:val="26"/>
          <w:szCs w:val="26"/>
        </w:rPr>
        <w:t xml:space="preserve">cuantificada </w:t>
      </w:r>
      <w:r w:rsidR="003063AC" w:rsidRPr="003C5FE0">
        <w:rPr>
          <w:rFonts w:ascii="Arial Narrow" w:hAnsi="Arial Narrow" w:cs="Arial"/>
          <w:sz w:val="26"/>
          <w:szCs w:val="26"/>
        </w:rPr>
        <w:t>en $4`343.560, que correspon</w:t>
      </w:r>
      <w:r w:rsidR="00B83391" w:rsidRPr="003C5FE0">
        <w:rPr>
          <w:rFonts w:ascii="Arial Narrow" w:hAnsi="Arial Narrow" w:cs="Arial"/>
          <w:sz w:val="26"/>
          <w:szCs w:val="26"/>
        </w:rPr>
        <w:t xml:space="preserve">de al 10 % de las pretensiones. </w:t>
      </w:r>
    </w:p>
    <w:p w:rsidR="00C51B8F" w:rsidRPr="003C5FE0" w:rsidRDefault="00C51B8F" w:rsidP="003C5FE0">
      <w:pPr>
        <w:pStyle w:val="Sinespaciado"/>
        <w:spacing w:line="288" w:lineRule="auto"/>
        <w:rPr>
          <w:sz w:val="26"/>
          <w:szCs w:val="26"/>
        </w:rPr>
      </w:pPr>
    </w:p>
    <w:p w:rsidR="00C51B8F" w:rsidRPr="003C5FE0" w:rsidRDefault="00C51B8F" w:rsidP="003C5FE0">
      <w:pPr>
        <w:spacing w:line="288" w:lineRule="auto"/>
        <w:ind w:firstLine="851"/>
        <w:jc w:val="both"/>
        <w:rPr>
          <w:rFonts w:ascii="Arial Narrow" w:hAnsi="Arial Narrow" w:cs="Arial"/>
          <w:b/>
          <w:i/>
          <w:sz w:val="26"/>
          <w:szCs w:val="26"/>
        </w:rPr>
      </w:pPr>
      <w:r w:rsidRPr="003C5FE0">
        <w:rPr>
          <w:rFonts w:ascii="Arial Narrow" w:hAnsi="Arial Narrow" w:cs="Arial"/>
          <w:b/>
          <w:i/>
          <w:sz w:val="26"/>
          <w:szCs w:val="26"/>
        </w:rPr>
        <w:t>CONSIDERACIONES:</w:t>
      </w:r>
    </w:p>
    <w:p w:rsidR="00C51B8F" w:rsidRPr="003C5FE0" w:rsidRDefault="00C51B8F" w:rsidP="003C5FE0">
      <w:pPr>
        <w:pStyle w:val="Sinespaciado"/>
        <w:spacing w:line="288" w:lineRule="auto"/>
        <w:rPr>
          <w:sz w:val="26"/>
          <w:szCs w:val="26"/>
        </w:rPr>
      </w:pPr>
    </w:p>
    <w:p w:rsidR="00595CBE" w:rsidRPr="003C5FE0" w:rsidRDefault="00C51B8F" w:rsidP="003C5FE0">
      <w:pPr>
        <w:spacing w:line="288" w:lineRule="auto"/>
        <w:ind w:firstLine="851"/>
        <w:jc w:val="both"/>
        <w:rPr>
          <w:rFonts w:ascii="Arial Narrow" w:hAnsi="Arial Narrow" w:cs="Arial"/>
          <w:sz w:val="26"/>
          <w:szCs w:val="26"/>
        </w:rPr>
      </w:pPr>
      <w:r w:rsidRPr="003C5FE0">
        <w:rPr>
          <w:rFonts w:ascii="Arial Narrow" w:hAnsi="Arial Narrow" w:cs="Arial"/>
          <w:sz w:val="26"/>
          <w:szCs w:val="26"/>
        </w:rPr>
        <w:t xml:space="preserve">Conforme las voces del canon 361 del CGP, las costas procesales están integradas por las expensas y gastos sufragados en el curso de la actuación judicial y las agencias en derecho. </w:t>
      </w:r>
      <w:r w:rsidR="00CA3505" w:rsidRPr="003C5FE0">
        <w:rPr>
          <w:rFonts w:ascii="Arial Narrow" w:hAnsi="Arial Narrow" w:cs="Arial"/>
          <w:sz w:val="26"/>
          <w:szCs w:val="26"/>
        </w:rPr>
        <w:t>Para la</w:t>
      </w:r>
      <w:r w:rsidR="0024037A" w:rsidRPr="003C5FE0">
        <w:rPr>
          <w:rFonts w:ascii="Arial Narrow" w:hAnsi="Arial Narrow" w:cs="Arial"/>
          <w:sz w:val="26"/>
          <w:szCs w:val="26"/>
        </w:rPr>
        <w:t xml:space="preserve"> tasación y liquidación de agencias en derecho, </w:t>
      </w:r>
      <w:r w:rsidR="00CA3505" w:rsidRPr="003C5FE0">
        <w:rPr>
          <w:rFonts w:ascii="Arial Narrow" w:hAnsi="Arial Narrow" w:cs="Arial"/>
          <w:sz w:val="26"/>
          <w:szCs w:val="26"/>
        </w:rPr>
        <w:t xml:space="preserve">el </w:t>
      </w:r>
      <w:r w:rsidR="0024037A" w:rsidRPr="003C5FE0">
        <w:rPr>
          <w:rFonts w:ascii="Arial Narrow" w:hAnsi="Arial Narrow" w:cs="Arial"/>
          <w:sz w:val="26"/>
          <w:szCs w:val="26"/>
        </w:rPr>
        <w:t xml:space="preserve">Acuerdo 1887 de 2003 venía regulando el tema, sin embargo, fue derogado </w:t>
      </w:r>
      <w:r w:rsidRPr="003C5FE0">
        <w:rPr>
          <w:rFonts w:ascii="Arial Narrow" w:hAnsi="Arial Narrow" w:cs="Arial"/>
          <w:sz w:val="26"/>
          <w:szCs w:val="26"/>
        </w:rPr>
        <w:t xml:space="preserve">expresamente por el Acuerdo </w:t>
      </w:r>
      <w:r w:rsidR="006F5C66" w:rsidRPr="003C5FE0">
        <w:rPr>
          <w:rFonts w:ascii="Arial Narrow" w:hAnsi="Arial Narrow" w:cs="Arial"/>
          <w:sz w:val="26"/>
          <w:szCs w:val="26"/>
        </w:rPr>
        <w:t>PSAA16-</w:t>
      </w:r>
      <w:r w:rsidR="00CA3505" w:rsidRPr="003C5FE0">
        <w:rPr>
          <w:rFonts w:ascii="Arial Narrow" w:hAnsi="Arial Narrow" w:cs="Arial"/>
          <w:sz w:val="26"/>
          <w:szCs w:val="26"/>
        </w:rPr>
        <w:t xml:space="preserve">10554 del 05 de agosto de 2016, </w:t>
      </w:r>
      <w:r w:rsidR="00313A5A" w:rsidRPr="003C5FE0">
        <w:rPr>
          <w:rFonts w:ascii="Arial Narrow" w:hAnsi="Arial Narrow" w:cs="Arial"/>
          <w:sz w:val="26"/>
          <w:szCs w:val="26"/>
        </w:rPr>
        <w:t xml:space="preserve">que en su artículo 6º contempló respecto a su vigencia, lo siguiente: </w:t>
      </w:r>
      <w:r w:rsidRPr="003C5FE0">
        <w:rPr>
          <w:rFonts w:ascii="Arial Narrow" w:hAnsi="Arial Narrow" w:cs="Arial"/>
          <w:sz w:val="26"/>
          <w:szCs w:val="26"/>
        </w:rPr>
        <w:t>“</w:t>
      </w:r>
      <w:r w:rsidRPr="003C5FE0">
        <w:rPr>
          <w:rFonts w:ascii="Arial Narrow" w:hAnsi="Arial Narrow" w:cs="Arial"/>
          <w:i/>
          <w:sz w:val="26"/>
          <w:szCs w:val="26"/>
        </w:rPr>
        <w:t xml:space="preserve">El presente acuerdo rige a partir de su publicación </w:t>
      </w:r>
      <w:r w:rsidRPr="003C5FE0">
        <w:rPr>
          <w:rFonts w:ascii="Arial Narrow" w:hAnsi="Arial Narrow" w:cs="Arial"/>
          <w:b/>
          <w:i/>
          <w:sz w:val="26"/>
          <w:szCs w:val="26"/>
        </w:rPr>
        <w:t xml:space="preserve">y se aplicará respecto de los procesos iniciados a partir de dicha fecha. Los comenzados antes se siguen regulando por los reglamentos anteriores sobre la materia, </w:t>
      </w:r>
      <w:r w:rsidRPr="003C5FE0">
        <w:rPr>
          <w:rFonts w:ascii="Arial Narrow" w:hAnsi="Arial Narrow" w:cs="Arial"/>
          <w:i/>
          <w:sz w:val="26"/>
          <w:szCs w:val="26"/>
        </w:rPr>
        <w:t>de manera especial los contenidos en los Acuerdos 1887 de 2003, 2222 de 2003 y 9943 de 2013 de la Sala Administrativa del Consejo Superior de la Judicatura” –negrillas para destacar-.</w:t>
      </w:r>
    </w:p>
    <w:p w:rsidR="00533F5F" w:rsidRPr="003C5FE0" w:rsidRDefault="00533F5F" w:rsidP="003C5FE0">
      <w:pPr>
        <w:pStyle w:val="Sinespaciado"/>
        <w:spacing w:line="288" w:lineRule="auto"/>
        <w:rPr>
          <w:sz w:val="26"/>
          <w:szCs w:val="26"/>
        </w:rPr>
      </w:pPr>
    </w:p>
    <w:p w:rsidR="00C51B8F" w:rsidRPr="003C5FE0" w:rsidRDefault="00C51B8F" w:rsidP="003C5FE0">
      <w:pPr>
        <w:pStyle w:val="Sinespaciado"/>
        <w:spacing w:line="288" w:lineRule="auto"/>
        <w:jc w:val="both"/>
        <w:rPr>
          <w:rFonts w:ascii="Arial Narrow" w:hAnsi="Arial Narrow"/>
          <w:sz w:val="26"/>
          <w:szCs w:val="26"/>
        </w:rPr>
      </w:pPr>
      <w:r w:rsidRPr="003C5FE0">
        <w:rPr>
          <w:i/>
          <w:sz w:val="26"/>
          <w:szCs w:val="26"/>
        </w:rPr>
        <w:t xml:space="preserve"> </w:t>
      </w:r>
      <w:r w:rsidR="00595CBE" w:rsidRPr="003C5FE0">
        <w:rPr>
          <w:i/>
          <w:sz w:val="26"/>
          <w:szCs w:val="26"/>
        </w:rPr>
        <w:tab/>
      </w:r>
      <w:r w:rsidRPr="003C5FE0">
        <w:rPr>
          <w:rFonts w:ascii="Arial Narrow" w:hAnsi="Arial Narrow"/>
          <w:sz w:val="26"/>
          <w:szCs w:val="26"/>
        </w:rPr>
        <w:t xml:space="preserve">Conforme a lo anterior, </w:t>
      </w:r>
      <w:r w:rsidR="00595CBE" w:rsidRPr="003C5FE0">
        <w:rPr>
          <w:rFonts w:ascii="Arial Narrow" w:hAnsi="Arial Narrow"/>
          <w:sz w:val="26"/>
          <w:szCs w:val="26"/>
        </w:rPr>
        <w:t>dado que la iniciación del proceso se dio el 25 de noviembre de</w:t>
      </w:r>
      <w:r w:rsidR="00962AE5" w:rsidRPr="003C5FE0">
        <w:rPr>
          <w:rFonts w:ascii="Arial Narrow" w:hAnsi="Arial Narrow"/>
          <w:sz w:val="26"/>
          <w:szCs w:val="26"/>
        </w:rPr>
        <w:t xml:space="preserve"> </w:t>
      </w:r>
      <w:r w:rsidR="00595CBE" w:rsidRPr="003C5FE0">
        <w:rPr>
          <w:rFonts w:ascii="Arial Narrow" w:hAnsi="Arial Narrow"/>
          <w:sz w:val="26"/>
          <w:szCs w:val="26"/>
        </w:rPr>
        <w:t xml:space="preserve">2016, ver fl.7, </w:t>
      </w:r>
      <w:r w:rsidRPr="003C5FE0">
        <w:rPr>
          <w:rFonts w:ascii="Arial Narrow" w:hAnsi="Arial Narrow"/>
          <w:sz w:val="26"/>
          <w:szCs w:val="26"/>
        </w:rPr>
        <w:t xml:space="preserve">el asunto puntual se rige por el </w:t>
      </w:r>
      <w:r w:rsidR="00EB5711" w:rsidRPr="003C5FE0">
        <w:rPr>
          <w:rFonts w:ascii="Arial Narrow" w:hAnsi="Arial Narrow"/>
          <w:sz w:val="26"/>
          <w:szCs w:val="26"/>
        </w:rPr>
        <w:t xml:space="preserve">aludido </w:t>
      </w:r>
      <w:r w:rsidRPr="003C5FE0">
        <w:rPr>
          <w:rFonts w:ascii="Arial Narrow" w:hAnsi="Arial Narrow"/>
          <w:sz w:val="26"/>
          <w:szCs w:val="26"/>
        </w:rPr>
        <w:t xml:space="preserve">Acuerdo </w:t>
      </w:r>
      <w:r w:rsidR="00595CBE" w:rsidRPr="003C5FE0">
        <w:rPr>
          <w:rFonts w:ascii="Arial Narrow" w:hAnsi="Arial Narrow"/>
          <w:sz w:val="26"/>
          <w:szCs w:val="26"/>
        </w:rPr>
        <w:t>10554 de 2016,</w:t>
      </w:r>
      <w:r w:rsidRPr="003C5FE0">
        <w:rPr>
          <w:rFonts w:ascii="Arial Narrow" w:hAnsi="Arial Narrow"/>
          <w:sz w:val="26"/>
          <w:szCs w:val="26"/>
        </w:rPr>
        <w:t xml:space="preserve"> </w:t>
      </w:r>
      <w:r w:rsidR="00595CBE" w:rsidRPr="003C5FE0">
        <w:rPr>
          <w:rFonts w:ascii="Arial Narrow" w:hAnsi="Arial Narrow"/>
          <w:sz w:val="26"/>
          <w:szCs w:val="26"/>
        </w:rPr>
        <w:t xml:space="preserve">tal cual lo estimó la juez de instancia. </w:t>
      </w:r>
    </w:p>
    <w:p w:rsidR="008242DA" w:rsidRPr="003C5FE0" w:rsidRDefault="008242DA" w:rsidP="003C5FE0">
      <w:pPr>
        <w:pStyle w:val="Sinespaciado"/>
        <w:spacing w:line="288" w:lineRule="auto"/>
        <w:rPr>
          <w:sz w:val="26"/>
          <w:szCs w:val="26"/>
        </w:rPr>
      </w:pPr>
    </w:p>
    <w:p w:rsidR="00313A5A" w:rsidRPr="003C5FE0" w:rsidRDefault="00C51B8F" w:rsidP="003C5FE0">
      <w:pPr>
        <w:spacing w:line="288" w:lineRule="auto"/>
        <w:ind w:firstLine="851"/>
        <w:jc w:val="both"/>
        <w:rPr>
          <w:rFonts w:ascii="Arial Narrow" w:hAnsi="Arial Narrow"/>
          <w:i/>
          <w:sz w:val="26"/>
          <w:szCs w:val="26"/>
        </w:rPr>
      </w:pPr>
      <w:r w:rsidRPr="003C5FE0">
        <w:rPr>
          <w:rFonts w:ascii="Arial Narrow" w:hAnsi="Arial Narrow" w:cs="Arial"/>
          <w:sz w:val="26"/>
          <w:szCs w:val="26"/>
        </w:rPr>
        <w:t xml:space="preserve">El </w:t>
      </w:r>
      <w:r w:rsidR="0024037A" w:rsidRPr="003C5FE0">
        <w:rPr>
          <w:rFonts w:ascii="Arial Narrow" w:hAnsi="Arial Narrow" w:cs="Arial"/>
          <w:sz w:val="26"/>
          <w:szCs w:val="26"/>
        </w:rPr>
        <w:t xml:space="preserve">referido acuerdo, </w:t>
      </w:r>
      <w:r w:rsidR="00527C84" w:rsidRPr="003C5FE0">
        <w:rPr>
          <w:rFonts w:ascii="Arial Narrow" w:hAnsi="Arial Narrow" w:cs="Arial"/>
          <w:sz w:val="26"/>
          <w:szCs w:val="26"/>
        </w:rPr>
        <w:t>indica los criterios que deben tenerse en cuenta para la fijación de agencias en derecho, señalando en su artículo 3º que “</w:t>
      </w:r>
      <w:r w:rsidR="00313A5A" w:rsidRPr="003C5FE0">
        <w:rPr>
          <w:rFonts w:ascii="Arial Narrow" w:hAnsi="Arial Narrow"/>
          <w:i/>
          <w:sz w:val="24"/>
          <w:szCs w:val="26"/>
        </w:rPr>
        <w:t>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 directamente relacionadas con dicha actividad, que permitan valorar la labor jurídica desarrollada, sin que en ningún caso se puedan desconocer los referidos límites</w:t>
      </w:r>
      <w:r w:rsidR="00527C84" w:rsidRPr="003C5FE0">
        <w:rPr>
          <w:rFonts w:ascii="Arial Narrow" w:hAnsi="Arial Narrow"/>
          <w:i/>
          <w:sz w:val="26"/>
          <w:szCs w:val="26"/>
        </w:rPr>
        <w:t>”</w:t>
      </w:r>
      <w:r w:rsidR="00313A5A" w:rsidRPr="003C5FE0">
        <w:rPr>
          <w:rFonts w:ascii="Arial Narrow" w:hAnsi="Arial Narrow"/>
          <w:i/>
          <w:sz w:val="26"/>
          <w:szCs w:val="26"/>
        </w:rPr>
        <w:t>.</w:t>
      </w:r>
    </w:p>
    <w:p w:rsidR="00974675" w:rsidRPr="003C5FE0" w:rsidRDefault="00974675" w:rsidP="003C5FE0">
      <w:pPr>
        <w:pStyle w:val="Sinespaciado"/>
        <w:spacing w:line="288" w:lineRule="auto"/>
        <w:rPr>
          <w:sz w:val="26"/>
          <w:szCs w:val="26"/>
        </w:rPr>
      </w:pPr>
    </w:p>
    <w:p w:rsidR="009C0053" w:rsidRPr="003C5FE0" w:rsidRDefault="009C0053" w:rsidP="003C5FE0">
      <w:pPr>
        <w:pStyle w:val="Textoindependiente"/>
        <w:spacing w:line="288" w:lineRule="auto"/>
        <w:ind w:firstLine="708"/>
        <w:rPr>
          <w:rFonts w:ascii="Arial Narrow" w:hAnsi="Arial Narrow"/>
          <w:sz w:val="26"/>
          <w:szCs w:val="26"/>
        </w:rPr>
      </w:pPr>
      <w:r w:rsidRPr="003C5FE0">
        <w:rPr>
          <w:rFonts w:ascii="Arial Narrow" w:hAnsi="Arial Narrow"/>
          <w:sz w:val="26"/>
          <w:szCs w:val="26"/>
        </w:rPr>
        <w:t xml:space="preserve">En lo relacionado con los procesos declarativos en general, dicho acuerdo señaló la posibilidad de fijar agencias en derecho </w:t>
      </w:r>
      <w:r w:rsidR="00AE79C6" w:rsidRPr="003C5FE0">
        <w:rPr>
          <w:rFonts w:ascii="Arial Narrow" w:hAnsi="Arial Narrow"/>
          <w:sz w:val="26"/>
          <w:szCs w:val="26"/>
        </w:rPr>
        <w:t xml:space="preserve">en primera instancia, cuando las pretensiones </w:t>
      </w:r>
      <w:r w:rsidR="00540092" w:rsidRPr="003C5FE0">
        <w:rPr>
          <w:rFonts w:ascii="Arial Narrow" w:hAnsi="Arial Narrow"/>
          <w:sz w:val="26"/>
          <w:szCs w:val="26"/>
        </w:rPr>
        <w:t xml:space="preserve">pecuniarias </w:t>
      </w:r>
      <w:r w:rsidR="00AE79C6" w:rsidRPr="003C5FE0">
        <w:rPr>
          <w:rFonts w:ascii="Arial Narrow" w:hAnsi="Arial Narrow"/>
          <w:sz w:val="26"/>
          <w:szCs w:val="26"/>
        </w:rPr>
        <w:t xml:space="preserve">de la demanda son de mayor cuantía, entre el 3% y el 7.5 % de lo pedido </w:t>
      </w:r>
      <w:r w:rsidR="00505BCB" w:rsidRPr="003C5FE0">
        <w:rPr>
          <w:rFonts w:ascii="Arial Narrow" w:hAnsi="Arial Narrow"/>
          <w:sz w:val="26"/>
          <w:szCs w:val="26"/>
        </w:rPr>
        <w:t xml:space="preserve">(numeral 1º del citado </w:t>
      </w:r>
      <w:r w:rsidRPr="003C5FE0">
        <w:rPr>
          <w:rFonts w:ascii="Arial Narrow" w:hAnsi="Arial Narrow"/>
          <w:sz w:val="26"/>
          <w:szCs w:val="26"/>
        </w:rPr>
        <w:t>Acuerdo PSAA16 - 10554).</w:t>
      </w:r>
    </w:p>
    <w:p w:rsidR="00AE79C6" w:rsidRPr="003C5FE0" w:rsidRDefault="00AE79C6" w:rsidP="003C5FE0">
      <w:pPr>
        <w:pStyle w:val="Sinespaciado"/>
        <w:spacing w:line="288" w:lineRule="auto"/>
        <w:rPr>
          <w:sz w:val="26"/>
          <w:szCs w:val="26"/>
        </w:rPr>
      </w:pPr>
    </w:p>
    <w:p w:rsidR="00540092" w:rsidRPr="003C5FE0" w:rsidRDefault="00540092" w:rsidP="003C5FE0">
      <w:pPr>
        <w:pStyle w:val="Textoindependiente"/>
        <w:spacing w:line="288" w:lineRule="auto"/>
        <w:ind w:firstLine="708"/>
        <w:rPr>
          <w:rFonts w:ascii="Arial Narrow" w:hAnsi="Arial Narrow"/>
          <w:sz w:val="26"/>
          <w:szCs w:val="26"/>
        </w:rPr>
      </w:pPr>
      <w:r w:rsidRPr="003C5FE0">
        <w:rPr>
          <w:rFonts w:ascii="Arial Narrow" w:hAnsi="Arial Narrow"/>
          <w:sz w:val="26"/>
          <w:szCs w:val="26"/>
        </w:rPr>
        <w:t xml:space="preserve">En el caso puntual, se trata de un proceso ordinario, en el que incluyeron pretensiones de carácter pecuniario, consistentes en el pago de 63 mesadas pensionales equivalentes a $43`435.602, causadas desde el 28 de marzo de 2011 y el 30 de septiembre de 2015, ver folio 4. </w:t>
      </w:r>
    </w:p>
    <w:p w:rsidR="00540092" w:rsidRPr="003C5FE0" w:rsidRDefault="00540092" w:rsidP="003C5FE0">
      <w:pPr>
        <w:pStyle w:val="Sinespaciado"/>
        <w:spacing w:line="288" w:lineRule="auto"/>
        <w:rPr>
          <w:sz w:val="26"/>
          <w:szCs w:val="26"/>
        </w:rPr>
      </w:pPr>
    </w:p>
    <w:p w:rsidR="00BB3167" w:rsidRPr="003C5FE0" w:rsidRDefault="00540092" w:rsidP="003C5FE0">
      <w:pPr>
        <w:pStyle w:val="Textoindependiente"/>
        <w:spacing w:line="288" w:lineRule="auto"/>
        <w:ind w:firstLine="708"/>
        <w:rPr>
          <w:rFonts w:ascii="Arial Narrow" w:hAnsi="Arial Narrow"/>
          <w:sz w:val="26"/>
          <w:szCs w:val="26"/>
        </w:rPr>
      </w:pPr>
      <w:r w:rsidRPr="003C5FE0">
        <w:rPr>
          <w:rFonts w:ascii="Arial Narrow" w:hAnsi="Arial Narrow"/>
          <w:sz w:val="26"/>
          <w:szCs w:val="26"/>
        </w:rPr>
        <w:t xml:space="preserve">Revisada </w:t>
      </w:r>
      <w:r w:rsidR="00BD20D5" w:rsidRPr="003C5FE0">
        <w:rPr>
          <w:rFonts w:ascii="Arial Narrow" w:hAnsi="Arial Narrow"/>
          <w:sz w:val="26"/>
          <w:szCs w:val="26"/>
        </w:rPr>
        <w:t>la actuación de la</w:t>
      </w:r>
      <w:r w:rsidRPr="003C5FE0">
        <w:rPr>
          <w:rFonts w:ascii="Arial Narrow" w:hAnsi="Arial Narrow"/>
          <w:sz w:val="26"/>
          <w:szCs w:val="26"/>
        </w:rPr>
        <w:t xml:space="preserve"> a-quo, se observa que </w:t>
      </w:r>
      <w:r w:rsidR="00BD20D5" w:rsidRPr="003C5FE0">
        <w:rPr>
          <w:rFonts w:ascii="Arial Narrow" w:hAnsi="Arial Narrow"/>
          <w:sz w:val="26"/>
          <w:szCs w:val="26"/>
        </w:rPr>
        <w:t xml:space="preserve">para la tasación de agencias en derecho </w:t>
      </w:r>
      <w:r w:rsidR="00BC4647" w:rsidRPr="003C5FE0">
        <w:rPr>
          <w:rFonts w:ascii="Arial Narrow" w:hAnsi="Arial Narrow"/>
          <w:sz w:val="26"/>
          <w:szCs w:val="26"/>
        </w:rPr>
        <w:t xml:space="preserve">tomó en cuenta </w:t>
      </w:r>
      <w:r w:rsidR="004D3D11" w:rsidRPr="003C5FE0">
        <w:rPr>
          <w:rFonts w:ascii="Arial Narrow" w:hAnsi="Arial Narrow"/>
          <w:sz w:val="26"/>
          <w:szCs w:val="26"/>
        </w:rPr>
        <w:t xml:space="preserve">el </w:t>
      </w:r>
      <w:r w:rsidR="00BC4647" w:rsidRPr="003C5FE0">
        <w:rPr>
          <w:rFonts w:ascii="Arial Narrow" w:hAnsi="Arial Narrow"/>
          <w:sz w:val="26"/>
          <w:szCs w:val="26"/>
        </w:rPr>
        <w:t>total de la pretensión pecuniaria referida y le aplicó un</w:t>
      </w:r>
      <w:r w:rsidR="008F0FDF" w:rsidRPr="003C5FE0">
        <w:rPr>
          <w:rFonts w:ascii="Arial Narrow" w:hAnsi="Arial Narrow"/>
          <w:sz w:val="26"/>
          <w:szCs w:val="26"/>
        </w:rPr>
        <w:t>a tarifa aproximada</w:t>
      </w:r>
      <w:r w:rsidR="00BC4647" w:rsidRPr="003C5FE0">
        <w:rPr>
          <w:rFonts w:ascii="Arial Narrow" w:hAnsi="Arial Narrow"/>
          <w:sz w:val="26"/>
          <w:szCs w:val="26"/>
        </w:rPr>
        <w:t xml:space="preserve"> de 5.84%, lo que arrojó</w:t>
      </w:r>
      <w:r w:rsidR="004D3D11" w:rsidRPr="003C5FE0">
        <w:rPr>
          <w:rFonts w:ascii="Arial Narrow" w:hAnsi="Arial Narrow"/>
          <w:sz w:val="26"/>
          <w:szCs w:val="26"/>
        </w:rPr>
        <w:t xml:space="preserve"> un total de </w:t>
      </w:r>
      <w:r w:rsidR="00BC4647" w:rsidRPr="003C5FE0">
        <w:rPr>
          <w:rFonts w:ascii="Arial Narrow" w:hAnsi="Arial Narrow"/>
          <w:sz w:val="26"/>
          <w:szCs w:val="26"/>
        </w:rPr>
        <w:t>$2</w:t>
      </w:r>
      <w:r w:rsidR="00B20C08" w:rsidRPr="003C5FE0">
        <w:rPr>
          <w:rFonts w:ascii="Arial Narrow" w:hAnsi="Arial Narrow"/>
          <w:sz w:val="26"/>
          <w:szCs w:val="26"/>
        </w:rPr>
        <w:t>`3</w:t>
      </w:r>
      <w:r w:rsidR="00BC4647" w:rsidRPr="003C5FE0">
        <w:rPr>
          <w:rFonts w:ascii="Arial Narrow" w:hAnsi="Arial Narrow"/>
          <w:sz w:val="26"/>
          <w:szCs w:val="26"/>
        </w:rPr>
        <w:t>57.722</w:t>
      </w:r>
      <w:r w:rsidR="00BD20D5" w:rsidRPr="003C5FE0">
        <w:rPr>
          <w:rFonts w:ascii="Arial Narrow" w:hAnsi="Arial Narrow"/>
          <w:sz w:val="26"/>
          <w:szCs w:val="26"/>
        </w:rPr>
        <w:t xml:space="preserve"> por ese concepto. </w:t>
      </w:r>
      <w:r w:rsidR="004D3D11" w:rsidRPr="003C5FE0">
        <w:rPr>
          <w:rFonts w:ascii="Arial Narrow" w:hAnsi="Arial Narrow"/>
          <w:sz w:val="26"/>
          <w:szCs w:val="26"/>
        </w:rPr>
        <w:t>Nótese que la dosificación que hizo</w:t>
      </w:r>
      <w:r w:rsidR="00AC19B5" w:rsidRPr="003C5FE0">
        <w:rPr>
          <w:rFonts w:ascii="Arial Narrow" w:hAnsi="Arial Narrow"/>
          <w:sz w:val="26"/>
          <w:szCs w:val="26"/>
        </w:rPr>
        <w:t xml:space="preserve">, se ubicó en el rango medio de los parámetros de movilidad que tenía, en razón a la naturaleza del asunto y su baja complejidad –retroactivo pensional por invalidez-, la participación del vocero judicial de la parte actora </w:t>
      </w:r>
      <w:r w:rsidR="00D842B3" w:rsidRPr="003C5FE0">
        <w:rPr>
          <w:rFonts w:ascii="Arial Narrow" w:hAnsi="Arial Narrow"/>
          <w:sz w:val="26"/>
          <w:szCs w:val="26"/>
        </w:rPr>
        <w:t>en las audiencias convocadas en sede de primer grado, no así ante esta instancia, donde se</w:t>
      </w:r>
      <w:r w:rsidR="00BB3167" w:rsidRPr="003C5FE0">
        <w:rPr>
          <w:rFonts w:ascii="Arial Narrow" w:hAnsi="Arial Narrow"/>
          <w:sz w:val="26"/>
          <w:szCs w:val="26"/>
        </w:rPr>
        <w:t xml:space="preserve"> desató el recurso de apelación interpuesto.</w:t>
      </w:r>
    </w:p>
    <w:p w:rsidR="00BB3167" w:rsidRPr="003C5FE0" w:rsidRDefault="00BB3167" w:rsidP="003C5FE0">
      <w:pPr>
        <w:pStyle w:val="Sinespaciado"/>
        <w:spacing w:line="288" w:lineRule="auto"/>
        <w:rPr>
          <w:sz w:val="26"/>
          <w:szCs w:val="26"/>
        </w:rPr>
      </w:pPr>
    </w:p>
    <w:p w:rsidR="00AC19B5" w:rsidRPr="003C5FE0" w:rsidRDefault="00190DB7" w:rsidP="003C5FE0">
      <w:pPr>
        <w:pStyle w:val="Textoindependiente"/>
        <w:spacing w:line="288" w:lineRule="auto"/>
        <w:ind w:firstLine="708"/>
        <w:rPr>
          <w:rFonts w:ascii="Arial Narrow" w:hAnsi="Arial Narrow" w:cs="Arial"/>
          <w:sz w:val="26"/>
          <w:szCs w:val="26"/>
        </w:rPr>
      </w:pPr>
      <w:r w:rsidRPr="003C5FE0">
        <w:rPr>
          <w:rFonts w:ascii="Arial Narrow" w:hAnsi="Arial Narrow"/>
          <w:sz w:val="26"/>
          <w:szCs w:val="26"/>
        </w:rPr>
        <w:t xml:space="preserve">Por tanto, se considera que </w:t>
      </w:r>
      <w:r w:rsidR="00AC19B5" w:rsidRPr="003C5FE0">
        <w:rPr>
          <w:rFonts w:ascii="Arial Narrow" w:hAnsi="Arial Narrow" w:cs="Arial"/>
          <w:sz w:val="26"/>
          <w:szCs w:val="26"/>
        </w:rPr>
        <w:t>el monto fijado efectivamente atiende los topes fijados por la normatividad aplicable, y además se ciñe a los aspectos subjetivos que deben verif</w:t>
      </w:r>
      <w:r w:rsidRPr="003C5FE0">
        <w:rPr>
          <w:rFonts w:ascii="Arial Narrow" w:hAnsi="Arial Narrow" w:cs="Arial"/>
          <w:sz w:val="26"/>
          <w:szCs w:val="26"/>
        </w:rPr>
        <w:t xml:space="preserve">icarse, por lo que se mantendrá. </w:t>
      </w:r>
    </w:p>
    <w:p w:rsidR="00190DB7" w:rsidRPr="003C5FE0" w:rsidRDefault="00190DB7" w:rsidP="003C5FE0">
      <w:pPr>
        <w:pStyle w:val="Sinespaciado"/>
        <w:spacing w:line="288" w:lineRule="auto"/>
        <w:rPr>
          <w:sz w:val="26"/>
          <w:szCs w:val="26"/>
        </w:rPr>
      </w:pPr>
    </w:p>
    <w:p w:rsidR="00190DB7" w:rsidRPr="003C5FE0" w:rsidRDefault="00190DB7" w:rsidP="003C5FE0">
      <w:pPr>
        <w:spacing w:line="288" w:lineRule="auto"/>
        <w:ind w:firstLine="851"/>
        <w:jc w:val="both"/>
        <w:rPr>
          <w:rFonts w:ascii="Arial Narrow" w:hAnsi="Arial Narrow" w:cs="Arial"/>
          <w:sz w:val="26"/>
          <w:szCs w:val="26"/>
        </w:rPr>
      </w:pPr>
      <w:r w:rsidRPr="003C5FE0">
        <w:rPr>
          <w:rFonts w:ascii="Arial Narrow" w:hAnsi="Arial Narrow" w:cs="Arial"/>
          <w:sz w:val="26"/>
          <w:szCs w:val="26"/>
        </w:rPr>
        <w:t xml:space="preserve">No sale avante, por ende, el recurso de apelación interpuesto. </w:t>
      </w:r>
    </w:p>
    <w:p w:rsidR="00190DB7" w:rsidRPr="003C5FE0" w:rsidRDefault="00190DB7" w:rsidP="003C5FE0">
      <w:pPr>
        <w:pStyle w:val="Sinespaciado"/>
        <w:spacing w:line="288" w:lineRule="auto"/>
        <w:rPr>
          <w:sz w:val="26"/>
          <w:szCs w:val="26"/>
        </w:rPr>
      </w:pPr>
    </w:p>
    <w:p w:rsidR="00190DB7" w:rsidRPr="003C5FE0" w:rsidRDefault="00190DB7" w:rsidP="003C5FE0">
      <w:pPr>
        <w:spacing w:line="288" w:lineRule="auto"/>
        <w:ind w:firstLine="851"/>
        <w:jc w:val="both"/>
        <w:rPr>
          <w:rFonts w:ascii="Arial Narrow" w:hAnsi="Arial Narrow" w:cs="Arial"/>
          <w:sz w:val="26"/>
          <w:szCs w:val="26"/>
        </w:rPr>
      </w:pPr>
      <w:r w:rsidRPr="003C5FE0">
        <w:rPr>
          <w:rFonts w:ascii="Arial Narrow" w:hAnsi="Arial Narrow" w:cs="Arial"/>
          <w:sz w:val="26"/>
          <w:szCs w:val="26"/>
        </w:rPr>
        <w:t>Así las cosas, se confirmará la decisión de la a-quo al encontrarla ajustadas a los criterios legales sobre la materia.</w:t>
      </w:r>
    </w:p>
    <w:p w:rsidR="00C51B8F" w:rsidRPr="003C5FE0" w:rsidRDefault="00C51B8F" w:rsidP="003C5FE0">
      <w:pPr>
        <w:pStyle w:val="Sinespaciado"/>
        <w:spacing w:line="288" w:lineRule="auto"/>
        <w:rPr>
          <w:sz w:val="26"/>
          <w:szCs w:val="26"/>
        </w:rPr>
      </w:pPr>
    </w:p>
    <w:p w:rsidR="00C51B8F" w:rsidRDefault="00C51B8F" w:rsidP="003C5FE0">
      <w:pPr>
        <w:spacing w:line="288" w:lineRule="auto"/>
        <w:ind w:firstLine="851"/>
        <w:jc w:val="both"/>
        <w:rPr>
          <w:rFonts w:ascii="Arial Narrow" w:hAnsi="Arial Narrow" w:cs="Arial"/>
          <w:sz w:val="26"/>
          <w:szCs w:val="26"/>
        </w:rPr>
      </w:pPr>
      <w:r w:rsidRPr="003C5FE0">
        <w:rPr>
          <w:rFonts w:ascii="Arial Narrow" w:hAnsi="Arial Narrow" w:cs="Arial"/>
          <w:sz w:val="26"/>
          <w:szCs w:val="26"/>
        </w:rPr>
        <w:t>Costas en esta instancia a cargo de la apelante.</w:t>
      </w:r>
    </w:p>
    <w:p w:rsidR="003C5FE0" w:rsidRPr="003C5FE0" w:rsidRDefault="003C5FE0" w:rsidP="003C5FE0">
      <w:pPr>
        <w:spacing w:line="288" w:lineRule="auto"/>
        <w:ind w:firstLine="851"/>
        <w:jc w:val="both"/>
        <w:rPr>
          <w:rFonts w:ascii="Arial Narrow" w:hAnsi="Arial Narrow" w:cs="Arial"/>
          <w:sz w:val="26"/>
          <w:szCs w:val="26"/>
        </w:rPr>
      </w:pPr>
    </w:p>
    <w:p w:rsidR="00C51B8F" w:rsidRPr="003C5FE0" w:rsidRDefault="00C51B8F" w:rsidP="003C5FE0">
      <w:pPr>
        <w:spacing w:line="288" w:lineRule="auto"/>
        <w:ind w:firstLine="851"/>
        <w:jc w:val="both"/>
        <w:rPr>
          <w:rFonts w:ascii="Arial Narrow" w:hAnsi="Arial Narrow" w:cs="Arial"/>
          <w:b/>
          <w:i/>
          <w:sz w:val="26"/>
          <w:szCs w:val="26"/>
        </w:rPr>
      </w:pPr>
      <w:r w:rsidRPr="003C5FE0">
        <w:rPr>
          <w:rFonts w:ascii="Arial Narrow" w:hAnsi="Arial Narrow" w:cs="Arial"/>
          <w:sz w:val="26"/>
          <w:szCs w:val="26"/>
        </w:rPr>
        <w:t xml:space="preserve">En mérito de lo expuesto, </w:t>
      </w:r>
      <w:smartTag w:uri="urn:schemas-microsoft-com:office:smarttags" w:element="metricconverter">
        <w:smartTagPr>
          <w:attr w:name="ProductID" w:val="la Sala Laboral"/>
        </w:smartTagPr>
        <w:r w:rsidRPr="003C5FE0">
          <w:rPr>
            <w:rFonts w:ascii="Arial Narrow" w:hAnsi="Arial Narrow" w:cs="Arial"/>
            <w:sz w:val="26"/>
            <w:szCs w:val="26"/>
          </w:rPr>
          <w:t xml:space="preserve">la </w:t>
        </w:r>
        <w:r w:rsidRPr="003C5FE0">
          <w:rPr>
            <w:rFonts w:ascii="Arial Narrow" w:hAnsi="Arial Narrow" w:cs="Arial"/>
            <w:b/>
            <w:i/>
            <w:sz w:val="26"/>
            <w:szCs w:val="26"/>
          </w:rPr>
          <w:t>Sala Laboral</w:t>
        </w:r>
      </w:smartTag>
      <w:r w:rsidRPr="003C5FE0">
        <w:rPr>
          <w:rFonts w:ascii="Arial Narrow" w:hAnsi="Arial Narrow" w:cs="Arial"/>
          <w:b/>
          <w:i/>
          <w:sz w:val="26"/>
          <w:szCs w:val="26"/>
        </w:rPr>
        <w:t xml:space="preserve"> del Tribunal Superior de Distrito Judicial de Pereira – Risaralda</w:t>
      </w:r>
    </w:p>
    <w:p w:rsidR="00C51B8F" w:rsidRPr="003C5FE0" w:rsidRDefault="00C51B8F" w:rsidP="003C5FE0">
      <w:pPr>
        <w:spacing w:line="288" w:lineRule="auto"/>
        <w:jc w:val="center"/>
        <w:rPr>
          <w:rFonts w:ascii="Arial Narrow" w:hAnsi="Arial Narrow" w:cs="Arial"/>
          <w:b/>
          <w:i/>
          <w:sz w:val="26"/>
          <w:szCs w:val="26"/>
        </w:rPr>
      </w:pPr>
    </w:p>
    <w:p w:rsidR="00C51B8F" w:rsidRPr="003C5FE0" w:rsidRDefault="00C51B8F" w:rsidP="003C5FE0">
      <w:pPr>
        <w:spacing w:line="288" w:lineRule="auto"/>
        <w:jc w:val="center"/>
        <w:rPr>
          <w:rFonts w:ascii="Arial Narrow" w:hAnsi="Arial Narrow" w:cs="Arial"/>
          <w:b/>
          <w:i/>
          <w:sz w:val="26"/>
          <w:szCs w:val="26"/>
        </w:rPr>
      </w:pPr>
      <w:r w:rsidRPr="003C5FE0">
        <w:rPr>
          <w:rFonts w:ascii="Arial Narrow" w:hAnsi="Arial Narrow" w:cs="Arial"/>
          <w:b/>
          <w:i/>
          <w:sz w:val="26"/>
          <w:szCs w:val="26"/>
        </w:rPr>
        <w:t>RESUELVE</w:t>
      </w:r>
    </w:p>
    <w:p w:rsidR="00C51B8F" w:rsidRPr="003C5FE0" w:rsidRDefault="00C51B8F" w:rsidP="003C5FE0">
      <w:pPr>
        <w:pStyle w:val="Sinespaciado"/>
        <w:spacing w:line="288" w:lineRule="auto"/>
        <w:rPr>
          <w:sz w:val="26"/>
          <w:szCs w:val="26"/>
        </w:rPr>
      </w:pPr>
    </w:p>
    <w:p w:rsidR="00C51B8F" w:rsidRPr="003C5FE0" w:rsidRDefault="00C51B8F" w:rsidP="003C5FE0">
      <w:pPr>
        <w:spacing w:line="288" w:lineRule="auto"/>
        <w:ind w:firstLine="851"/>
        <w:jc w:val="both"/>
        <w:rPr>
          <w:rFonts w:ascii="Arial Narrow" w:hAnsi="Arial Narrow" w:cs="Arial"/>
          <w:sz w:val="26"/>
          <w:szCs w:val="26"/>
        </w:rPr>
      </w:pPr>
      <w:r w:rsidRPr="003C5FE0">
        <w:rPr>
          <w:rFonts w:ascii="Arial Narrow" w:hAnsi="Arial Narrow" w:cs="Arial"/>
          <w:b/>
          <w:bCs/>
          <w:i/>
          <w:sz w:val="26"/>
          <w:szCs w:val="26"/>
        </w:rPr>
        <w:lastRenderedPageBreak/>
        <w:t xml:space="preserve">1. Confirma </w:t>
      </w:r>
      <w:r w:rsidRPr="003C5FE0">
        <w:rPr>
          <w:rFonts w:ascii="Arial Narrow" w:hAnsi="Arial Narrow" w:cs="Arial"/>
          <w:sz w:val="26"/>
          <w:szCs w:val="26"/>
        </w:rPr>
        <w:t>el proveído proferido el</w:t>
      </w:r>
      <w:r w:rsidR="00190DB7" w:rsidRPr="003C5FE0">
        <w:rPr>
          <w:rFonts w:ascii="Arial Narrow" w:hAnsi="Arial Narrow" w:cs="Arial"/>
          <w:sz w:val="26"/>
          <w:szCs w:val="26"/>
        </w:rPr>
        <w:t xml:space="preserve"> 28 de junio de</w:t>
      </w:r>
      <w:r w:rsidR="00533F5F" w:rsidRPr="003C5FE0">
        <w:rPr>
          <w:rFonts w:ascii="Arial Narrow" w:hAnsi="Arial Narrow" w:cs="Arial"/>
          <w:sz w:val="26"/>
          <w:szCs w:val="26"/>
        </w:rPr>
        <w:t xml:space="preserve"> 2018</w:t>
      </w:r>
      <w:r w:rsidRPr="003C5FE0">
        <w:rPr>
          <w:rFonts w:ascii="Arial Narrow" w:hAnsi="Arial Narrow" w:cs="Arial"/>
          <w:sz w:val="26"/>
          <w:szCs w:val="26"/>
        </w:rPr>
        <w:t xml:space="preserve"> por el Juzgado </w:t>
      </w:r>
      <w:r w:rsidR="00533F5F" w:rsidRPr="003C5FE0">
        <w:rPr>
          <w:rFonts w:ascii="Arial Narrow" w:hAnsi="Arial Narrow" w:cs="Arial"/>
          <w:sz w:val="26"/>
          <w:szCs w:val="26"/>
        </w:rPr>
        <w:t>Tercero</w:t>
      </w:r>
      <w:r w:rsidRPr="003C5FE0">
        <w:rPr>
          <w:rFonts w:ascii="Arial Narrow" w:hAnsi="Arial Narrow" w:cs="Arial"/>
          <w:sz w:val="26"/>
          <w:szCs w:val="26"/>
        </w:rPr>
        <w:t xml:space="preserve"> Laboral del Circuito de Pereira.</w:t>
      </w:r>
    </w:p>
    <w:p w:rsidR="00C51B8F" w:rsidRPr="003C5FE0" w:rsidRDefault="00C51B8F" w:rsidP="003C5FE0">
      <w:pPr>
        <w:pStyle w:val="Sinespaciado"/>
        <w:spacing w:line="288" w:lineRule="auto"/>
        <w:rPr>
          <w:sz w:val="26"/>
          <w:szCs w:val="26"/>
        </w:rPr>
      </w:pPr>
    </w:p>
    <w:p w:rsidR="00C51B8F" w:rsidRPr="003C5FE0" w:rsidRDefault="00C51B8F" w:rsidP="003C5FE0">
      <w:pPr>
        <w:spacing w:line="288" w:lineRule="auto"/>
        <w:ind w:firstLine="851"/>
        <w:jc w:val="both"/>
        <w:rPr>
          <w:rFonts w:ascii="Arial Narrow" w:hAnsi="Arial Narrow" w:cs="Arial"/>
          <w:sz w:val="26"/>
          <w:szCs w:val="26"/>
          <w:lang w:val="es-MX"/>
        </w:rPr>
      </w:pPr>
      <w:r w:rsidRPr="003C5FE0">
        <w:rPr>
          <w:rFonts w:ascii="Arial Narrow" w:hAnsi="Arial Narrow" w:cs="Arial"/>
          <w:b/>
          <w:i/>
          <w:sz w:val="26"/>
          <w:szCs w:val="26"/>
        </w:rPr>
        <w:t xml:space="preserve">2. Costas </w:t>
      </w:r>
      <w:r w:rsidRPr="003C5FE0">
        <w:rPr>
          <w:rFonts w:ascii="Arial Narrow" w:hAnsi="Arial Narrow" w:cs="Arial"/>
          <w:sz w:val="26"/>
          <w:szCs w:val="26"/>
          <w:lang w:val="es-MX"/>
        </w:rPr>
        <w:t>en esta instancia a cargo de la apelante.</w:t>
      </w:r>
    </w:p>
    <w:p w:rsidR="00C51B8F" w:rsidRPr="003C5FE0" w:rsidRDefault="00C51B8F" w:rsidP="003C5FE0">
      <w:pPr>
        <w:pStyle w:val="Sinespaciado"/>
        <w:spacing w:line="288" w:lineRule="auto"/>
        <w:rPr>
          <w:sz w:val="26"/>
          <w:szCs w:val="26"/>
        </w:rPr>
      </w:pPr>
    </w:p>
    <w:p w:rsidR="00C51B8F" w:rsidRPr="003C5FE0" w:rsidRDefault="00C51B8F" w:rsidP="003C5FE0">
      <w:pPr>
        <w:pStyle w:val="Prrafodelista1"/>
        <w:spacing w:after="0" w:line="288" w:lineRule="auto"/>
        <w:ind w:left="0" w:firstLine="900"/>
        <w:jc w:val="both"/>
        <w:rPr>
          <w:rFonts w:ascii="Arial Narrow" w:hAnsi="Arial Narrow"/>
          <w:b/>
          <w:sz w:val="26"/>
          <w:szCs w:val="26"/>
        </w:rPr>
      </w:pPr>
      <w:r w:rsidRPr="003C5FE0">
        <w:rPr>
          <w:rFonts w:ascii="Arial Narrow" w:hAnsi="Arial Narrow"/>
          <w:b/>
          <w:sz w:val="26"/>
          <w:szCs w:val="26"/>
        </w:rPr>
        <w:t>CÓPIESE, NOTIFÍQUESE Y CÚMPLASE.</w:t>
      </w:r>
    </w:p>
    <w:p w:rsidR="00C51B8F" w:rsidRPr="003C5FE0" w:rsidRDefault="00C51B8F" w:rsidP="003C5FE0">
      <w:pPr>
        <w:pStyle w:val="Sinespaciado"/>
        <w:spacing w:line="288" w:lineRule="auto"/>
        <w:rPr>
          <w:sz w:val="26"/>
          <w:szCs w:val="26"/>
        </w:rPr>
      </w:pPr>
    </w:p>
    <w:p w:rsidR="00C51B8F" w:rsidRPr="003C5FE0" w:rsidRDefault="00C51B8F" w:rsidP="003C5FE0">
      <w:pPr>
        <w:spacing w:line="288" w:lineRule="auto"/>
        <w:jc w:val="center"/>
        <w:rPr>
          <w:rFonts w:ascii="Arial Narrow" w:hAnsi="Arial Narrow" w:cs="Arial"/>
          <w:bCs/>
          <w:iCs/>
          <w:sz w:val="26"/>
          <w:szCs w:val="26"/>
        </w:rPr>
      </w:pPr>
    </w:p>
    <w:p w:rsidR="0046155C" w:rsidRPr="003C5FE0" w:rsidRDefault="0046155C" w:rsidP="003C5FE0">
      <w:pPr>
        <w:spacing w:line="288" w:lineRule="auto"/>
        <w:jc w:val="center"/>
        <w:rPr>
          <w:rFonts w:ascii="Arial Narrow" w:hAnsi="Arial Narrow" w:cs="Arial"/>
          <w:bCs/>
          <w:iCs/>
          <w:sz w:val="26"/>
          <w:szCs w:val="26"/>
        </w:rPr>
      </w:pPr>
    </w:p>
    <w:p w:rsidR="0046155C" w:rsidRPr="003C5FE0" w:rsidRDefault="0046155C" w:rsidP="003C5FE0">
      <w:pPr>
        <w:spacing w:line="288" w:lineRule="auto"/>
        <w:jc w:val="center"/>
        <w:rPr>
          <w:rFonts w:ascii="Arial Narrow" w:hAnsi="Arial Narrow" w:cs="Arial"/>
          <w:b/>
          <w:bCs/>
          <w:iCs/>
          <w:sz w:val="26"/>
          <w:szCs w:val="26"/>
        </w:rPr>
      </w:pPr>
    </w:p>
    <w:p w:rsidR="00C51B8F" w:rsidRPr="003C5FE0" w:rsidRDefault="00C51B8F" w:rsidP="003C5FE0">
      <w:pPr>
        <w:spacing w:line="288" w:lineRule="auto"/>
        <w:jc w:val="center"/>
        <w:rPr>
          <w:rFonts w:ascii="Arial Narrow" w:hAnsi="Arial Narrow" w:cs="Arial"/>
          <w:b/>
          <w:bCs/>
          <w:iCs/>
          <w:sz w:val="26"/>
          <w:szCs w:val="26"/>
        </w:rPr>
      </w:pPr>
      <w:r w:rsidRPr="003C5FE0">
        <w:rPr>
          <w:rFonts w:ascii="Arial Narrow" w:hAnsi="Arial Narrow" w:cs="Arial"/>
          <w:b/>
          <w:bCs/>
          <w:iCs/>
          <w:sz w:val="26"/>
          <w:szCs w:val="26"/>
        </w:rPr>
        <w:t>FRANCISCO JAVIER TAMAYO TABARES</w:t>
      </w:r>
    </w:p>
    <w:p w:rsidR="00C51B8F" w:rsidRPr="003C5FE0" w:rsidRDefault="00C51B8F" w:rsidP="003C5FE0">
      <w:pPr>
        <w:spacing w:line="288" w:lineRule="auto"/>
        <w:jc w:val="center"/>
        <w:rPr>
          <w:rFonts w:ascii="Arial Narrow" w:hAnsi="Arial Narrow" w:cs="Arial"/>
          <w:bCs/>
          <w:iCs/>
          <w:sz w:val="26"/>
          <w:szCs w:val="26"/>
        </w:rPr>
      </w:pPr>
      <w:r w:rsidRPr="003C5FE0">
        <w:rPr>
          <w:rFonts w:ascii="Arial Narrow" w:hAnsi="Arial Narrow" w:cs="Arial"/>
          <w:bCs/>
          <w:iCs/>
          <w:sz w:val="26"/>
          <w:szCs w:val="26"/>
        </w:rPr>
        <w:t xml:space="preserve">   Magistrado</w:t>
      </w:r>
    </w:p>
    <w:p w:rsidR="00C51B8F" w:rsidRPr="003C5FE0" w:rsidRDefault="00C51B8F" w:rsidP="003C5FE0">
      <w:pPr>
        <w:spacing w:line="288" w:lineRule="auto"/>
        <w:jc w:val="center"/>
        <w:rPr>
          <w:rFonts w:ascii="Arial Narrow" w:hAnsi="Arial Narrow" w:cs="Arial"/>
          <w:b/>
          <w:bCs/>
          <w:iCs/>
          <w:sz w:val="26"/>
          <w:szCs w:val="26"/>
        </w:rPr>
      </w:pPr>
    </w:p>
    <w:p w:rsidR="00C51B8F" w:rsidRPr="003C5FE0" w:rsidRDefault="00C51B8F" w:rsidP="003C5FE0">
      <w:pPr>
        <w:spacing w:line="288" w:lineRule="auto"/>
        <w:jc w:val="center"/>
        <w:rPr>
          <w:rFonts w:ascii="Arial Narrow" w:hAnsi="Arial Narrow" w:cs="Arial"/>
          <w:b/>
          <w:bCs/>
          <w:iCs/>
          <w:sz w:val="26"/>
          <w:szCs w:val="26"/>
        </w:rPr>
      </w:pPr>
    </w:p>
    <w:p w:rsidR="0027584B" w:rsidRPr="003C5FE0" w:rsidRDefault="0027584B" w:rsidP="003C5FE0">
      <w:pPr>
        <w:spacing w:line="288" w:lineRule="auto"/>
        <w:jc w:val="center"/>
        <w:rPr>
          <w:rFonts w:ascii="Arial Narrow" w:hAnsi="Arial Narrow" w:cs="Arial"/>
          <w:b/>
          <w:bCs/>
          <w:iCs/>
          <w:sz w:val="26"/>
          <w:szCs w:val="26"/>
        </w:rPr>
      </w:pPr>
    </w:p>
    <w:p w:rsidR="00533F5F" w:rsidRPr="003C5FE0" w:rsidRDefault="00C51B8F" w:rsidP="003C5FE0">
      <w:pPr>
        <w:spacing w:line="288" w:lineRule="auto"/>
        <w:rPr>
          <w:rFonts w:ascii="Arial Narrow" w:hAnsi="Arial Narrow" w:cs="Arial"/>
          <w:b/>
          <w:bCs/>
          <w:iCs/>
          <w:sz w:val="26"/>
          <w:szCs w:val="26"/>
        </w:rPr>
      </w:pPr>
      <w:r w:rsidRPr="003C5FE0">
        <w:rPr>
          <w:rFonts w:ascii="Arial Narrow" w:hAnsi="Arial Narrow" w:cs="Arial"/>
          <w:b/>
          <w:bCs/>
          <w:iCs/>
          <w:sz w:val="26"/>
          <w:szCs w:val="26"/>
        </w:rPr>
        <w:t xml:space="preserve">ANA LUCÍA CAICEDO CALDERÓN  </w:t>
      </w:r>
      <w:r w:rsidR="00533F5F" w:rsidRPr="003C5FE0">
        <w:rPr>
          <w:rFonts w:ascii="Arial Narrow" w:hAnsi="Arial Narrow" w:cs="Arial"/>
          <w:b/>
          <w:bCs/>
          <w:iCs/>
          <w:sz w:val="26"/>
          <w:szCs w:val="26"/>
        </w:rPr>
        <w:t xml:space="preserve">     </w:t>
      </w:r>
      <w:r w:rsidR="0027584B" w:rsidRPr="003C5FE0">
        <w:rPr>
          <w:rFonts w:ascii="Arial Narrow" w:hAnsi="Arial Narrow" w:cs="Arial"/>
          <w:b/>
          <w:bCs/>
          <w:iCs/>
          <w:sz w:val="26"/>
          <w:szCs w:val="26"/>
        </w:rPr>
        <w:t xml:space="preserve">      </w:t>
      </w:r>
      <w:r w:rsidR="00533F5F" w:rsidRPr="003C5FE0">
        <w:rPr>
          <w:rFonts w:ascii="Arial Narrow" w:hAnsi="Arial Narrow" w:cs="Arial"/>
          <w:b/>
          <w:bCs/>
          <w:iCs/>
          <w:sz w:val="26"/>
          <w:szCs w:val="26"/>
        </w:rPr>
        <w:t xml:space="preserve">OLGA LUCIA HOYOS </w:t>
      </w:r>
      <w:r w:rsidR="00041A17" w:rsidRPr="003C5FE0">
        <w:rPr>
          <w:rFonts w:ascii="Arial Narrow" w:hAnsi="Arial Narrow" w:cs="Arial"/>
          <w:b/>
          <w:bCs/>
          <w:iCs/>
          <w:sz w:val="26"/>
          <w:szCs w:val="26"/>
        </w:rPr>
        <w:t>SEPÚLVEDA</w:t>
      </w:r>
      <w:r w:rsidR="00533F5F" w:rsidRPr="003C5FE0">
        <w:rPr>
          <w:rFonts w:ascii="Arial Narrow" w:hAnsi="Arial Narrow" w:cs="Arial"/>
          <w:b/>
          <w:bCs/>
          <w:iCs/>
          <w:sz w:val="26"/>
          <w:szCs w:val="26"/>
        </w:rPr>
        <w:t xml:space="preserve">    </w:t>
      </w:r>
      <w:r w:rsidRPr="003C5FE0">
        <w:rPr>
          <w:rFonts w:ascii="Arial Narrow" w:hAnsi="Arial Narrow" w:cs="Arial"/>
          <w:b/>
          <w:bCs/>
          <w:iCs/>
          <w:sz w:val="26"/>
          <w:szCs w:val="26"/>
        </w:rPr>
        <w:t xml:space="preserve">                                                                                                </w:t>
      </w:r>
      <w:r w:rsidR="00533F5F" w:rsidRPr="003C5FE0">
        <w:rPr>
          <w:rFonts w:ascii="Arial Narrow" w:hAnsi="Arial Narrow" w:cs="Arial"/>
          <w:b/>
          <w:bCs/>
          <w:iCs/>
          <w:sz w:val="26"/>
          <w:szCs w:val="26"/>
        </w:rPr>
        <w:t xml:space="preserve">  </w:t>
      </w:r>
    </w:p>
    <w:p w:rsidR="00336379" w:rsidRPr="003C5FE0" w:rsidRDefault="00533F5F" w:rsidP="00041A17">
      <w:pPr>
        <w:spacing w:line="288" w:lineRule="auto"/>
        <w:rPr>
          <w:rFonts w:ascii="Arial Narrow" w:hAnsi="Arial Narrow" w:cs="Arial"/>
          <w:bCs/>
          <w:iCs/>
          <w:sz w:val="26"/>
          <w:szCs w:val="26"/>
        </w:rPr>
      </w:pPr>
      <w:r w:rsidRPr="003C5FE0">
        <w:rPr>
          <w:rFonts w:ascii="Arial Narrow" w:hAnsi="Arial Narrow" w:cs="Arial"/>
          <w:b/>
          <w:bCs/>
          <w:iCs/>
          <w:sz w:val="26"/>
          <w:szCs w:val="26"/>
        </w:rPr>
        <w:t xml:space="preserve">                     </w:t>
      </w:r>
      <w:r w:rsidR="00C51B8F" w:rsidRPr="003C5FE0">
        <w:rPr>
          <w:rFonts w:ascii="Arial Narrow" w:hAnsi="Arial Narrow" w:cs="Arial"/>
          <w:bCs/>
          <w:iCs/>
          <w:sz w:val="26"/>
          <w:szCs w:val="26"/>
        </w:rPr>
        <w:t xml:space="preserve">Magistrada                              </w:t>
      </w:r>
      <w:r w:rsidRPr="003C5FE0">
        <w:rPr>
          <w:rFonts w:ascii="Arial Narrow" w:hAnsi="Arial Narrow" w:cs="Arial"/>
          <w:bCs/>
          <w:iCs/>
          <w:sz w:val="26"/>
          <w:szCs w:val="26"/>
        </w:rPr>
        <w:t xml:space="preserve">              </w:t>
      </w:r>
      <w:r w:rsidR="00C51B8F" w:rsidRPr="003C5FE0">
        <w:rPr>
          <w:rFonts w:ascii="Arial Narrow" w:hAnsi="Arial Narrow" w:cs="Arial"/>
          <w:bCs/>
          <w:iCs/>
          <w:sz w:val="26"/>
          <w:szCs w:val="26"/>
        </w:rPr>
        <w:t xml:space="preserve">  </w:t>
      </w:r>
      <w:r w:rsidR="0027584B" w:rsidRPr="003C5FE0">
        <w:rPr>
          <w:rFonts w:ascii="Arial Narrow" w:hAnsi="Arial Narrow" w:cs="Arial"/>
          <w:bCs/>
          <w:iCs/>
          <w:sz w:val="26"/>
          <w:szCs w:val="26"/>
        </w:rPr>
        <w:t xml:space="preserve">       </w:t>
      </w:r>
      <w:r w:rsidR="00C51B8F" w:rsidRPr="003C5FE0">
        <w:rPr>
          <w:rFonts w:ascii="Arial Narrow" w:hAnsi="Arial Narrow" w:cs="Arial"/>
          <w:bCs/>
          <w:iCs/>
          <w:sz w:val="26"/>
          <w:szCs w:val="26"/>
        </w:rPr>
        <w:t xml:space="preserve"> </w:t>
      </w:r>
      <w:proofErr w:type="spellStart"/>
      <w:r w:rsidR="00C51B8F" w:rsidRPr="003C5FE0">
        <w:rPr>
          <w:rFonts w:ascii="Arial Narrow" w:hAnsi="Arial Narrow" w:cs="Arial"/>
          <w:bCs/>
          <w:iCs/>
          <w:sz w:val="26"/>
          <w:szCs w:val="26"/>
        </w:rPr>
        <w:t>Magistrada</w:t>
      </w:r>
      <w:proofErr w:type="spellEnd"/>
    </w:p>
    <w:sectPr w:rsidR="00336379" w:rsidRPr="003C5FE0" w:rsidSect="003C5FE0">
      <w:headerReference w:type="default" r:id="rId8"/>
      <w:footerReference w:type="even" r:id="rId9"/>
      <w:footerReference w:type="default" r:id="rId10"/>
      <w:pgSz w:w="12242" w:h="18722" w:code="119"/>
      <w:pgMar w:top="1871" w:right="1304" w:bottom="1304" w:left="1871"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03A" w:rsidRDefault="00D3303A" w:rsidP="00C51B8F">
      <w:r>
        <w:separator/>
      </w:r>
    </w:p>
  </w:endnote>
  <w:endnote w:type="continuationSeparator" w:id="0">
    <w:p w:rsidR="00D3303A" w:rsidRDefault="00D3303A" w:rsidP="00C5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B6" w:rsidRDefault="00B961C7" w:rsidP="00343F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18B6" w:rsidRDefault="00D3303A" w:rsidP="005C40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B6" w:rsidRPr="003C5FE0" w:rsidRDefault="00B961C7" w:rsidP="00343F54">
    <w:pPr>
      <w:pStyle w:val="Piedepgina"/>
      <w:framePr w:wrap="around" w:vAnchor="text" w:hAnchor="margin" w:xAlign="right" w:y="1"/>
      <w:rPr>
        <w:rStyle w:val="Nmerodepgina"/>
        <w:rFonts w:ascii="Arial" w:hAnsi="Arial" w:cs="Arial"/>
        <w:sz w:val="18"/>
      </w:rPr>
    </w:pPr>
    <w:r w:rsidRPr="003C5FE0">
      <w:rPr>
        <w:rStyle w:val="Nmerodepgina"/>
        <w:rFonts w:ascii="Arial" w:hAnsi="Arial" w:cs="Arial"/>
        <w:sz w:val="18"/>
      </w:rPr>
      <w:fldChar w:fldCharType="begin"/>
    </w:r>
    <w:r w:rsidRPr="003C5FE0">
      <w:rPr>
        <w:rStyle w:val="Nmerodepgina"/>
        <w:rFonts w:ascii="Arial" w:hAnsi="Arial" w:cs="Arial"/>
        <w:sz w:val="18"/>
      </w:rPr>
      <w:instrText xml:space="preserve">PAGE  </w:instrText>
    </w:r>
    <w:r w:rsidRPr="003C5FE0">
      <w:rPr>
        <w:rStyle w:val="Nmerodepgina"/>
        <w:rFonts w:ascii="Arial" w:hAnsi="Arial" w:cs="Arial"/>
        <w:sz w:val="18"/>
      </w:rPr>
      <w:fldChar w:fldCharType="separate"/>
    </w:r>
    <w:r w:rsidR="005A25D5">
      <w:rPr>
        <w:rStyle w:val="Nmerodepgina"/>
        <w:rFonts w:ascii="Arial" w:hAnsi="Arial" w:cs="Arial"/>
        <w:noProof/>
        <w:sz w:val="18"/>
      </w:rPr>
      <w:t>4</w:t>
    </w:r>
    <w:r w:rsidRPr="003C5FE0">
      <w:rPr>
        <w:rStyle w:val="Nmerodepgina"/>
        <w:rFonts w:ascii="Arial" w:hAnsi="Arial" w:cs="Arial"/>
        <w:sz w:val="18"/>
      </w:rPr>
      <w:fldChar w:fldCharType="end"/>
    </w:r>
  </w:p>
  <w:p w:rsidR="00F218B6" w:rsidRDefault="00D3303A" w:rsidP="005C40D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03A" w:rsidRDefault="00D3303A" w:rsidP="00C51B8F">
      <w:r>
        <w:separator/>
      </w:r>
    </w:p>
  </w:footnote>
  <w:footnote w:type="continuationSeparator" w:id="0">
    <w:p w:rsidR="00D3303A" w:rsidRDefault="00D3303A" w:rsidP="00C51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B6" w:rsidRPr="003C5FE0" w:rsidRDefault="00B961C7" w:rsidP="00035113">
    <w:pPr>
      <w:jc w:val="both"/>
      <w:rPr>
        <w:rFonts w:ascii="Arial" w:hAnsi="Arial" w:cs="Arial"/>
        <w:bCs/>
        <w:sz w:val="18"/>
        <w:szCs w:val="16"/>
      </w:rPr>
    </w:pPr>
    <w:r w:rsidRPr="003C5FE0">
      <w:rPr>
        <w:rFonts w:ascii="Arial" w:hAnsi="Arial" w:cs="Arial"/>
        <w:bCs/>
        <w:sz w:val="18"/>
        <w:szCs w:val="16"/>
      </w:rPr>
      <w:t>Radicación No: 66001-31-05-00</w:t>
    </w:r>
    <w:r w:rsidR="00C51B8F" w:rsidRPr="003C5FE0">
      <w:rPr>
        <w:rFonts w:ascii="Arial" w:hAnsi="Arial" w:cs="Arial"/>
        <w:bCs/>
        <w:sz w:val="18"/>
        <w:szCs w:val="16"/>
      </w:rPr>
      <w:t>3-2016-00505-01</w:t>
    </w:r>
  </w:p>
  <w:p w:rsidR="00F218B6" w:rsidRPr="003C5FE0" w:rsidRDefault="00C51B8F" w:rsidP="003C5FE0">
    <w:pPr>
      <w:jc w:val="both"/>
      <w:rPr>
        <w:rFonts w:ascii="Arial" w:hAnsi="Arial" w:cs="Arial"/>
        <w:bCs/>
        <w:iCs/>
        <w:sz w:val="18"/>
        <w:szCs w:val="16"/>
      </w:rPr>
    </w:pPr>
    <w:r w:rsidRPr="003C5FE0">
      <w:rPr>
        <w:rFonts w:ascii="Arial" w:hAnsi="Arial" w:cs="Arial"/>
        <w:bCs/>
        <w:sz w:val="18"/>
        <w:szCs w:val="16"/>
      </w:rPr>
      <w:t xml:space="preserve">Carmen Rosa Cruz Saldarriaga </w:t>
    </w:r>
    <w:r w:rsidR="00B961C7" w:rsidRPr="003C5FE0">
      <w:rPr>
        <w:rFonts w:ascii="Arial" w:hAnsi="Arial" w:cs="Arial"/>
        <w:bCs/>
        <w:sz w:val="18"/>
        <w:szCs w:val="16"/>
      </w:rPr>
      <w:t xml:space="preserve">vs </w:t>
    </w:r>
    <w:r w:rsidRPr="003C5FE0">
      <w:rPr>
        <w:rFonts w:ascii="Arial" w:hAnsi="Arial" w:cs="Arial"/>
        <w:bCs/>
        <w:sz w:val="18"/>
        <w:szCs w:val="16"/>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151C0"/>
    <w:multiLevelType w:val="hybridMultilevel"/>
    <w:tmpl w:val="FF82A67A"/>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8F"/>
    <w:rsid w:val="00026AF9"/>
    <w:rsid w:val="00041A17"/>
    <w:rsid w:val="000B492D"/>
    <w:rsid w:val="000D0179"/>
    <w:rsid w:val="00190DB7"/>
    <w:rsid w:val="001B4436"/>
    <w:rsid w:val="0024037A"/>
    <w:rsid w:val="0027584B"/>
    <w:rsid w:val="003063AC"/>
    <w:rsid w:val="00313A5A"/>
    <w:rsid w:val="00336379"/>
    <w:rsid w:val="003534EE"/>
    <w:rsid w:val="003C5FE0"/>
    <w:rsid w:val="0046155C"/>
    <w:rsid w:val="004D3D11"/>
    <w:rsid w:val="00500B69"/>
    <w:rsid w:val="00505BCB"/>
    <w:rsid w:val="00527C84"/>
    <w:rsid w:val="00533F5F"/>
    <w:rsid w:val="00540092"/>
    <w:rsid w:val="00595CBE"/>
    <w:rsid w:val="005A25D5"/>
    <w:rsid w:val="006F5C66"/>
    <w:rsid w:val="007F1C05"/>
    <w:rsid w:val="008242DA"/>
    <w:rsid w:val="00861A4B"/>
    <w:rsid w:val="00872291"/>
    <w:rsid w:val="008F026A"/>
    <w:rsid w:val="008F0FDF"/>
    <w:rsid w:val="00962AE5"/>
    <w:rsid w:val="00974675"/>
    <w:rsid w:val="009766CA"/>
    <w:rsid w:val="009C0053"/>
    <w:rsid w:val="009D5254"/>
    <w:rsid w:val="00A54231"/>
    <w:rsid w:val="00AC19B5"/>
    <w:rsid w:val="00AE79C6"/>
    <w:rsid w:val="00B20C08"/>
    <w:rsid w:val="00B83391"/>
    <w:rsid w:val="00B912BB"/>
    <w:rsid w:val="00B961C7"/>
    <w:rsid w:val="00BB3167"/>
    <w:rsid w:val="00BC4647"/>
    <w:rsid w:val="00BD20D5"/>
    <w:rsid w:val="00C51B8F"/>
    <w:rsid w:val="00CA3505"/>
    <w:rsid w:val="00D3303A"/>
    <w:rsid w:val="00D842B3"/>
    <w:rsid w:val="00EB5711"/>
    <w:rsid w:val="00EE5336"/>
    <w:rsid w:val="00FB39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9DE30B3-1B82-4C75-ABDD-B50C1DDC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B8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51B8F"/>
    <w:pPr>
      <w:jc w:val="both"/>
    </w:pPr>
    <w:rPr>
      <w:rFonts w:ascii="Comic Sans MS" w:hAnsi="Comic Sans MS"/>
      <w:sz w:val="28"/>
    </w:rPr>
  </w:style>
  <w:style w:type="character" w:customStyle="1" w:styleId="TextoindependienteCar">
    <w:name w:val="Texto independiente Car"/>
    <w:basedOn w:val="Fuentedeprrafopredeter"/>
    <w:link w:val="Textoindependiente"/>
    <w:rsid w:val="00C51B8F"/>
    <w:rPr>
      <w:rFonts w:ascii="Comic Sans MS" w:eastAsia="Times New Roman" w:hAnsi="Comic Sans MS" w:cs="Times New Roman"/>
      <w:sz w:val="28"/>
      <w:szCs w:val="20"/>
      <w:lang w:eastAsia="es-ES"/>
    </w:rPr>
  </w:style>
  <w:style w:type="paragraph" w:styleId="Encabezado">
    <w:name w:val="header"/>
    <w:basedOn w:val="Normal"/>
    <w:link w:val="EncabezadoCar"/>
    <w:rsid w:val="00C51B8F"/>
    <w:pPr>
      <w:tabs>
        <w:tab w:val="center" w:pos="4252"/>
        <w:tab w:val="right" w:pos="8504"/>
      </w:tabs>
    </w:pPr>
    <w:rPr>
      <w:sz w:val="28"/>
    </w:rPr>
  </w:style>
  <w:style w:type="character" w:customStyle="1" w:styleId="EncabezadoCar">
    <w:name w:val="Encabezado Car"/>
    <w:basedOn w:val="Fuentedeprrafopredeter"/>
    <w:link w:val="Encabezado"/>
    <w:rsid w:val="00C51B8F"/>
    <w:rPr>
      <w:rFonts w:ascii="Times New Roman" w:eastAsia="Times New Roman" w:hAnsi="Times New Roman" w:cs="Times New Roman"/>
      <w:sz w:val="28"/>
      <w:szCs w:val="20"/>
      <w:lang w:eastAsia="es-ES"/>
    </w:rPr>
  </w:style>
  <w:style w:type="paragraph" w:styleId="Piedepgina">
    <w:name w:val="footer"/>
    <w:basedOn w:val="Normal"/>
    <w:link w:val="PiedepginaCar"/>
    <w:rsid w:val="00C51B8F"/>
    <w:pPr>
      <w:tabs>
        <w:tab w:val="center" w:pos="4252"/>
        <w:tab w:val="right" w:pos="8504"/>
      </w:tabs>
    </w:pPr>
  </w:style>
  <w:style w:type="character" w:customStyle="1" w:styleId="PiedepginaCar">
    <w:name w:val="Pie de página Car"/>
    <w:basedOn w:val="Fuentedeprrafopredeter"/>
    <w:link w:val="Piedepgina"/>
    <w:rsid w:val="00C51B8F"/>
    <w:rPr>
      <w:rFonts w:ascii="Times New Roman" w:eastAsia="Times New Roman" w:hAnsi="Times New Roman" w:cs="Times New Roman"/>
      <w:sz w:val="20"/>
      <w:szCs w:val="20"/>
      <w:lang w:eastAsia="es-ES"/>
    </w:rPr>
  </w:style>
  <w:style w:type="character" w:styleId="Nmerodepgina">
    <w:name w:val="page number"/>
    <w:basedOn w:val="Fuentedeprrafopredeter"/>
    <w:rsid w:val="00C51B8F"/>
  </w:style>
  <w:style w:type="paragraph" w:customStyle="1" w:styleId="Prrafodelista1">
    <w:name w:val="Párrafo de lista1"/>
    <w:basedOn w:val="Normal"/>
    <w:rsid w:val="00C51B8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C51B8F"/>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6F5C66"/>
    <w:pPr>
      <w:ind w:left="708"/>
    </w:pPr>
    <w:rPr>
      <w:sz w:val="24"/>
      <w:szCs w:val="24"/>
    </w:rPr>
  </w:style>
  <w:style w:type="paragraph" w:styleId="Textodeglobo">
    <w:name w:val="Balloon Text"/>
    <w:basedOn w:val="Normal"/>
    <w:link w:val="TextodegloboCar"/>
    <w:uiPriority w:val="99"/>
    <w:semiHidden/>
    <w:unhideWhenUsed/>
    <w:rsid w:val="003C5FE0"/>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FE0"/>
    <w:rPr>
      <w:rFonts w:ascii="Tahoma" w:eastAsia="Times New Roman" w:hAnsi="Tahoma" w:cs="Tahoma"/>
      <w:sz w:val="16"/>
      <w:szCs w:val="16"/>
      <w:lang w:eastAsia="es-ES"/>
    </w:rPr>
  </w:style>
  <w:style w:type="character" w:customStyle="1" w:styleId="SinespaciadoCar">
    <w:name w:val="Sin espaciado Car"/>
    <w:link w:val="Sinespaciado"/>
    <w:uiPriority w:val="1"/>
    <w:locked/>
    <w:rsid w:val="003C5FE0"/>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1596">
      <w:bodyDiv w:val="1"/>
      <w:marLeft w:val="0"/>
      <w:marRight w:val="0"/>
      <w:marTop w:val="0"/>
      <w:marBottom w:val="0"/>
      <w:divBdr>
        <w:top w:val="none" w:sz="0" w:space="0" w:color="auto"/>
        <w:left w:val="none" w:sz="0" w:space="0" w:color="auto"/>
        <w:bottom w:val="none" w:sz="0" w:space="0" w:color="auto"/>
        <w:right w:val="none" w:sz="0" w:space="0" w:color="auto"/>
      </w:divBdr>
    </w:div>
    <w:div w:id="221140503">
      <w:bodyDiv w:val="1"/>
      <w:marLeft w:val="0"/>
      <w:marRight w:val="0"/>
      <w:marTop w:val="0"/>
      <w:marBottom w:val="0"/>
      <w:divBdr>
        <w:top w:val="none" w:sz="0" w:space="0" w:color="auto"/>
        <w:left w:val="none" w:sz="0" w:space="0" w:color="auto"/>
        <w:bottom w:val="none" w:sz="0" w:space="0" w:color="auto"/>
        <w:right w:val="none" w:sz="0" w:space="0" w:color="auto"/>
      </w:divBdr>
    </w:div>
    <w:div w:id="433743280">
      <w:bodyDiv w:val="1"/>
      <w:marLeft w:val="0"/>
      <w:marRight w:val="0"/>
      <w:marTop w:val="0"/>
      <w:marBottom w:val="0"/>
      <w:divBdr>
        <w:top w:val="none" w:sz="0" w:space="0" w:color="auto"/>
        <w:left w:val="none" w:sz="0" w:space="0" w:color="auto"/>
        <w:bottom w:val="none" w:sz="0" w:space="0" w:color="auto"/>
        <w:right w:val="none" w:sz="0" w:space="0" w:color="auto"/>
      </w:divBdr>
    </w:div>
    <w:div w:id="1509296053">
      <w:bodyDiv w:val="1"/>
      <w:marLeft w:val="0"/>
      <w:marRight w:val="0"/>
      <w:marTop w:val="0"/>
      <w:marBottom w:val="0"/>
      <w:divBdr>
        <w:top w:val="none" w:sz="0" w:space="0" w:color="auto"/>
        <w:left w:val="none" w:sz="0" w:space="0" w:color="auto"/>
        <w:bottom w:val="none" w:sz="0" w:space="0" w:color="auto"/>
        <w:right w:val="none" w:sz="0" w:space="0" w:color="auto"/>
      </w:divBdr>
    </w:div>
    <w:div w:id="1847750412">
      <w:bodyDiv w:val="1"/>
      <w:marLeft w:val="0"/>
      <w:marRight w:val="0"/>
      <w:marTop w:val="0"/>
      <w:marBottom w:val="0"/>
      <w:divBdr>
        <w:top w:val="none" w:sz="0" w:space="0" w:color="auto"/>
        <w:left w:val="none" w:sz="0" w:space="0" w:color="auto"/>
        <w:bottom w:val="none" w:sz="0" w:space="0" w:color="auto"/>
        <w:right w:val="none" w:sz="0" w:space="0" w:color="auto"/>
      </w:divBdr>
    </w:div>
    <w:div w:id="199363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1342</Words>
  <Characters>7384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34</cp:revision>
  <dcterms:created xsi:type="dcterms:W3CDTF">2018-10-18T15:30:00Z</dcterms:created>
  <dcterms:modified xsi:type="dcterms:W3CDTF">2019-01-16T21:25:00Z</dcterms:modified>
</cp:coreProperties>
</file>