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5761C8" w:rsidRPr="005761C8" w:rsidRDefault="005761C8" w:rsidP="005761C8">
      <w:pPr>
        <w:jc w:val="both"/>
        <w:rPr>
          <w:rFonts w:ascii="Arial" w:hAnsi="Arial" w:cs="Arial"/>
          <w:sz w:val="20"/>
          <w:szCs w:val="20"/>
        </w:rPr>
      </w:pPr>
      <w:r w:rsidRPr="005761C8">
        <w:rPr>
          <w:rFonts w:ascii="Arial" w:hAnsi="Arial" w:cs="Arial"/>
          <w:sz w:val="20"/>
          <w:szCs w:val="20"/>
        </w:rPr>
        <w:t xml:space="preserve">Providencia: </w:t>
      </w:r>
      <w:r w:rsidRPr="005761C8">
        <w:rPr>
          <w:rFonts w:ascii="Arial" w:hAnsi="Arial" w:cs="Arial"/>
          <w:sz w:val="20"/>
          <w:szCs w:val="20"/>
        </w:rPr>
        <w:tab/>
      </w:r>
      <w:r w:rsidRPr="005761C8">
        <w:rPr>
          <w:rFonts w:ascii="Arial" w:hAnsi="Arial" w:cs="Arial"/>
          <w:sz w:val="20"/>
          <w:szCs w:val="20"/>
        </w:rPr>
        <w:tab/>
        <w:t>Sentencia de Segunda Instancia, 10 de diciembre de 2018</w:t>
      </w:r>
    </w:p>
    <w:p w:rsidR="005761C8" w:rsidRPr="005761C8" w:rsidRDefault="005761C8" w:rsidP="005761C8">
      <w:pPr>
        <w:jc w:val="both"/>
        <w:rPr>
          <w:rFonts w:ascii="Arial" w:hAnsi="Arial" w:cs="Arial"/>
          <w:sz w:val="20"/>
          <w:szCs w:val="20"/>
        </w:rPr>
      </w:pPr>
      <w:r w:rsidRPr="005761C8">
        <w:rPr>
          <w:rFonts w:ascii="Arial" w:hAnsi="Arial" w:cs="Arial"/>
          <w:sz w:val="20"/>
          <w:szCs w:val="20"/>
        </w:rPr>
        <w:t>Radicación No:</w:t>
      </w:r>
      <w:r w:rsidRPr="005761C8">
        <w:rPr>
          <w:rFonts w:ascii="Arial" w:hAnsi="Arial" w:cs="Arial"/>
          <w:sz w:val="20"/>
          <w:szCs w:val="20"/>
        </w:rPr>
        <w:tab/>
      </w:r>
      <w:r w:rsidRPr="005761C8">
        <w:rPr>
          <w:rFonts w:ascii="Arial" w:hAnsi="Arial" w:cs="Arial"/>
          <w:sz w:val="20"/>
          <w:szCs w:val="20"/>
        </w:rPr>
        <w:tab/>
        <w:t>66001-31-05-002-2016-00436-01</w:t>
      </w:r>
    </w:p>
    <w:p w:rsidR="005761C8" w:rsidRPr="005761C8" w:rsidRDefault="005761C8" w:rsidP="005761C8">
      <w:pPr>
        <w:jc w:val="both"/>
        <w:rPr>
          <w:rFonts w:ascii="Arial" w:hAnsi="Arial" w:cs="Arial"/>
          <w:sz w:val="20"/>
          <w:szCs w:val="20"/>
        </w:rPr>
      </w:pPr>
      <w:r w:rsidRPr="005761C8">
        <w:rPr>
          <w:rFonts w:ascii="Arial" w:hAnsi="Arial" w:cs="Arial"/>
          <w:sz w:val="20"/>
          <w:szCs w:val="20"/>
        </w:rPr>
        <w:t xml:space="preserve">Proceso: </w:t>
      </w:r>
      <w:r w:rsidRPr="005761C8">
        <w:rPr>
          <w:rFonts w:ascii="Arial" w:hAnsi="Arial" w:cs="Arial"/>
          <w:sz w:val="20"/>
          <w:szCs w:val="20"/>
        </w:rPr>
        <w:tab/>
      </w:r>
      <w:r w:rsidRPr="005761C8">
        <w:rPr>
          <w:rFonts w:ascii="Arial" w:hAnsi="Arial" w:cs="Arial"/>
          <w:sz w:val="20"/>
          <w:szCs w:val="20"/>
        </w:rPr>
        <w:tab/>
        <w:t>Ordinario Laboral</w:t>
      </w:r>
    </w:p>
    <w:p w:rsidR="005761C8" w:rsidRPr="005761C8" w:rsidRDefault="005761C8" w:rsidP="005761C8">
      <w:pPr>
        <w:jc w:val="both"/>
        <w:rPr>
          <w:rFonts w:ascii="Arial" w:hAnsi="Arial" w:cs="Arial"/>
          <w:sz w:val="20"/>
          <w:szCs w:val="20"/>
        </w:rPr>
      </w:pPr>
      <w:r w:rsidRPr="005761C8">
        <w:rPr>
          <w:rFonts w:ascii="Arial" w:hAnsi="Arial" w:cs="Arial"/>
          <w:sz w:val="20"/>
          <w:szCs w:val="20"/>
        </w:rPr>
        <w:t>Demandante:</w:t>
      </w:r>
      <w:r w:rsidRPr="005761C8">
        <w:rPr>
          <w:rFonts w:ascii="Arial" w:hAnsi="Arial" w:cs="Arial"/>
          <w:sz w:val="20"/>
          <w:szCs w:val="20"/>
        </w:rPr>
        <w:tab/>
      </w:r>
      <w:r w:rsidRPr="005761C8">
        <w:rPr>
          <w:rFonts w:ascii="Arial" w:hAnsi="Arial" w:cs="Arial"/>
          <w:sz w:val="20"/>
          <w:szCs w:val="20"/>
        </w:rPr>
        <w:tab/>
        <w:t>María Aliria Bedoya Marín</w:t>
      </w:r>
    </w:p>
    <w:p w:rsidR="005761C8" w:rsidRPr="005761C8" w:rsidRDefault="005761C8" w:rsidP="005761C8">
      <w:pPr>
        <w:jc w:val="both"/>
        <w:rPr>
          <w:rFonts w:ascii="Arial" w:hAnsi="Arial" w:cs="Arial"/>
          <w:sz w:val="20"/>
          <w:szCs w:val="20"/>
        </w:rPr>
      </w:pPr>
      <w:r w:rsidRPr="005761C8">
        <w:rPr>
          <w:rFonts w:ascii="Arial" w:hAnsi="Arial" w:cs="Arial"/>
          <w:sz w:val="20"/>
          <w:szCs w:val="20"/>
        </w:rPr>
        <w:t>Demandado:</w:t>
      </w:r>
      <w:r w:rsidRPr="005761C8">
        <w:rPr>
          <w:rFonts w:ascii="Arial" w:hAnsi="Arial" w:cs="Arial"/>
          <w:sz w:val="20"/>
          <w:szCs w:val="20"/>
        </w:rPr>
        <w:tab/>
        <w:t xml:space="preserve"> </w:t>
      </w:r>
      <w:r w:rsidRPr="005761C8">
        <w:rPr>
          <w:rFonts w:ascii="Arial" w:hAnsi="Arial" w:cs="Arial"/>
          <w:sz w:val="20"/>
          <w:szCs w:val="20"/>
        </w:rPr>
        <w:tab/>
        <w:t>Colpensiones y Colfondos S.A. y otro</w:t>
      </w:r>
    </w:p>
    <w:p w:rsidR="005761C8" w:rsidRPr="005761C8" w:rsidRDefault="005761C8" w:rsidP="005761C8">
      <w:pPr>
        <w:jc w:val="both"/>
        <w:rPr>
          <w:rFonts w:ascii="Arial" w:hAnsi="Arial" w:cs="Arial"/>
          <w:sz w:val="20"/>
          <w:szCs w:val="20"/>
        </w:rPr>
      </w:pPr>
      <w:r w:rsidRPr="005761C8">
        <w:rPr>
          <w:rFonts w:ascii="Arial" w:hAnsi="Arial" w:cs="Arial"/>
          <w:sz w:val="20"/>
          <w:szCs w:val="20"/>
        </w:rPr>
        <w:t>Juzgado de origen:</w:t>
      </w:r>
      <w:r w:rsidRPr="005761C8">
        <w:rPr>
          <w:rFonts w:ascii="Arial" w:hAnsi="Arial" w:cs="Arial"/>
          <w:sz w:val="20"/>
          <w:szCs w:val="20"/>
        </w:rPr>
        <w:tab/>
        <w:t>Segundo Laboral del Circuito de Pereira.</w:t>
      </w:r>
    </w:p>
    <w:p w:rsidR="005761C8" w:rsidRPr="005761C8" w:rsidRDefault="005761C8" w:rsidP="005761C8">
      <w:pPr>
        <w:jc w:val="both"/>
        <w:rPr>
          <w:rFonts w:ascii="Arial" w:hAnsi="Arial" w:cs="Arial"/>
          <w:sz w:val="20"/>
          <w:szCs w:val="20"/>
        </w:rPr>
      </w:pPr>
      <w:r w:rsidRPr="005761C8">
        <w:rPr>
          <w:rFonts w:ascii="Arial" w:hAnsi="Arial" w:cs="Arial"/>
          <w:sz w:val="20"/>
          <w:szCs w:val="20"/>
        </w:rPr>
        <w:t>Magistrado Ponente:</w:t>
      </w:r>
      <w:r w:rsidRPr="005761C8">
        <w:rPr>
          <w:rFonts w:ascii="Arial" w:hAnsi="Arial" w:cs="Arial"/>
          <w:sz w:val="20"/>
          <w:szCs w:val="20"/>
        </w:rPr>
        <w:tab/>
        <w:t>Francisco Javier Tamayo Tabares.</w:t>
      </w:r>
    </w:p>
    <w:p w:rsidR="008E722C" w:rsidRPr="00DC3617" w:rsidRDefault="008E722C" w:rsidP="008E722C">
      <w:pPr>
        <w:jc w:val="both"/>
        <w:rPr>
          <w:rFonts w:ascii="Arial" w:hAnsi="Arial" w:cs="Arial"/>
          <w:sz w:val="20"/>
          <w:szCs w:val="20"/>
        </w:rPr>
      </w:pPr>
    </w:p>
    <w:p w:rsidR="006F1734" w:rsidRDefault="008E722C" w:rsidP="006F1734">
      <w:pPr>
        <w:autoSpaceDE w:val="0"/>
        <w:autoSpaceDN w:val="0"/>
        <w:adjustRightInd w:val="0"/>
        <w:jc w:val="both"/>
        <w:rPr>
          <w:rFonts w:ascii="Arial" w:hAnsi="Arial" w:cs="Arial"/>
          <w:b/>
          <w:bCs/>
          <w:sz w:val="20"/>
          <w:szCs w:val="18"/>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6F1734">
        <w:rPr>
          <w:rFonts w:ascii="Arial" w:hAnsi="Arial" w:cs="Arial"/>
          <w:b/>
          <w:bCs/>
          <w:sz w:val="20"/>
          <w:szCs w:val="18"/>
        </w:rPr>
        <w:t>TRASLADO DE RÉGIMEN PENSIONAL / INEFICACIA / DEBER DE INFORMACIÓN / REQUISITOS / CARGA PROBATORIA INCUMBE AL FONDO DE PENSIONES.</w:t>
      </w:r>
    </w:p>
    <w:p w:rsidR="006F1734" w:rsidRDefault="006F1734" w:rsidP="006F1734">
      <w:pPr>
        <w:jc w:val="both"/>
        <w:rPr>
          <w:rFonts w:ascii="Arial" w:hAnsi="Arial" w:cs="Arial"/>
          <w:sz w:val="20"/>
        </w:rPr>
      </w:pPr>
    </w:p>
    <w:p w:rsidR="006F1734" w:rsidRPr="001F2D4C" w:rsidRDefault="006F1734" w:rsidP="006F1734">
      <w:pPr>
        <w:jc w:val="both"/>
        <w:rPr>
          <w:rFonts w:ascii="Arial" w:hAnsi="Arial" w:cs="Arial"/>
          <w:sz w:val="20"/>
        </w:rPr>
      </w:pPr>
      <w:r w:rsidRPr="001F2D4C">
        <w:rPr>
          <w:rFonts w:ascii="Arial" w:hAnsi="Arial" w:cs="Arial"/>
          <w:sz w:val="20"/>
        </w:rPr>
        <w:t>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6F1734" w:rsidRPr="001F2D4C" w:rsidRDefault="006F1734" w:rsidP="006F1734">
      <w:pPr>
        <w:jc w:val="both"/>
        <w:rPr>
          <w:rFonts w:ascii="Arial" w:hAnsi="Arial" w:cs="Arial"/>
          <w:sz w:val="20"/>
        </w:rPr>
      </w:pPr>
    </w:p>
    <w:p w:rsidR="006F1734" w:rsidRDefault="006F1734" w:rsidP="006F1734">
      <w:pPr>
        <w:jc w:val="both"/>
        <w:rPr>
          <w:rFonts w:ascii="Arial" w:hAnsi="Arial" w:cs="Arial"/>
          <w:sz w:val="20"/>
        </w:rPr>
      </w:pPr>
      <w:r w:rsidRPr="001F2D4C">
        <w:rPr>
          <w:rFonts w:ascii="Arial" w:hAnsi="Arial" w:cs="Arial"/>
          <w:sz w:val="20"/>
        </w:rPr>
        <w:t xml:space="preserve">Lo acabado de referir toca, también, con la definición de a quién pesa la carga de demostrar tal deber de información, que como se verá corresponde en todos los casos a </w:t>
      </w:r>
      <w:r>
        <w:rPr>
          <w:rFonts w:ascii="Arial" w:hAnsi="Arial" w:cs="Arial"/>
          <w:sz w:val="20"/>
        </w:rPr>
        <w:t>la administradora de pensiones.</w:t>
      </w:r>
    </w:p>
    <w:p w:rsidR="006F1734" w:rsidRPr="00BD34C2" w:rsidRDefault="006F1734" w:rsidP="006F1734">
      <w:pPr>
        <w:jc w:val="both"/>
        <w:rPr>
          <w:rFonts w:ascii="Arial" w:hAnsi="Arial" w:cs="Arial"/>
          <w:sz w:val="20"/>
        </w:rPr>
      </w:pPr>
    </w:p>
    <w:p w:rsidR="006F1734" w:rsidRPr="001F2D4C" w:rsidRDefault="006F1734" w:rsidP="006F1734">
      <w:pPr>
        <w:jc w:val="both"/>
        <w:rPr>
          <w:rFonts w:ascii="Arial" w:hAnsi="Arial" w:cs="Arial"/>
          <w:sz w:val="20"/>
        </w:rPr>
      </w:pPr>
      <w:r w:rsidRPr="001F2D4C">
        <w:rPr>
          <w:rFonts w:ascii="Arial" w:hAnsi="Arial" w:cs="Arial"/>
          <w:sz w:val="20"/>
        </w:rPr>
        <w:t xml:space="preserve">En efecto, el órgano de cierre de la especialidad laboral ha sido enfático desde su pronunciamiento del 9 de septiembre de 2008, radicación 31989, en sostener que las administradoras de pensiones están obligadas, entre otras cosas: “obligadas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1F2D4C">
        <w:rPr>
          <w:rFonts w:ascii="Arial" w:hAnsi="Arial" w:cs="Arial"/>
          <w:sz w:val="20"/>
          <w:u w:val="single"/>
        </w:rPr>
        <w:t>se ha de estimar con una vara de rigor superior a la que se utiliza frente a las obligaciones entre particulares</w:t>
      </w:r>
      <w:r w:rsidRPr="001F2D4C">
        <w:rPr>
          <w:rFonts w:ascii="Arial" w:hAnsi="Arial" w:cs="Arial"/>
          <w:sz w:val="20"/>
        </w:rPr>
        <w:t>”. (Sublíneas fuera del texto)</w:t>
      </w:r>
    </w:p>
    <w:p w:rsidR="006F1734" w:rsidRPr="00BD34C2" w:rsidRDefault="006F1734" w:rsidP="006F1734">
      <w:pPr>
        <w:jc w:val="both"/>
        <w:rPr>
          <w:rFonts w:ascii="Arial" w:hAnsi="Arial" w:cs="Arial"/>
          <w:sz w:val="20"/>
        </w:rPr>
      </w:pPr>
    </w:p>
    <w:p w:rsidR="006F1734" w:rsidRPr="00BD34C2" w:rsidRDefault="006F1734" w:rsidP="006F1734">
      <w:pPr>
        <w:jc w:val="both"/>
        <w:rPr>
          <w:rFonts w:ascii="Arial" w:hAnsi="Arial" w:cs="Arial"/>
          <w:sz w:val="20"/>
        </w:rPr>
      </w:pPr>
      <w:r w:rsidRPr="00BD34C2">
        <w:rPr>
          <w:rFonts w:ascii="Arial" w:hAnsi="Arial" w:cs="Arial"/>
          <w:sz w:val="20"/>
        </w:rPr>
        <w:t>Y concretamente en relación con el deber de información a sus posibles afiliados acerca del contenido e impacto de tal afiliación, decantó lo siguiente:</w:t>
      </w:r>
    </w:p>
    <w:p w:rsidR="006F1734" w:rsidRPr="00BD34C2" w:rsidRDefault="006F1734" w:rsidP="006F1734">
      <w:pPr>
        <w:jc w:val="both"/>
        <w:rPr>
          <w:rFonts w:ascii="Arial" w:hAnsi="Arial" w:cs="Arial"/>
          <w:sz w:val="20"/>
        </w:rPr>
      </w:pPr>
    </w:p>
    <w:p w:rsidR="006F1734" w:rsidRPr="00BD34C2" w:rsidRDefault="006F1734" w:rsidP="006F1734">
      <w:pPr>
        <w:jc w:val="both"/>
        <w:rPr>
          <w:rFonts w:ascii="Arial" w:hAnsi="Arial" w:cs="Arial"/>
          <w:sz w:val="20"/>
        </w:rPr>
      </w:pPr>
      <w:r w:rsidRPr="00BD34C2">
        <w:rPr>
          <w:rFonts w:ascii="Arial" w:hAnsi="Arial" w:cs="Arial"/>
          <w:sz w:val="20"/>
        </w:rPr>
        <w:t xml:space="preserve">“La información debe comprender todas las etapas del proceso, desde la antesala de la afiliación hasta la determinación de las condiciones para el disfrute pensional… </w:t>
      </w:r>
    </w:p>
    <w:p w:rsidR="006F1734" w:rsidRPr="00BD34C2" w:rsidRDefault="006F1734" w:rsidP="006F1734">
      <w:pPr>
        <w:jc w:val="both"/>
        <w:rPr>
          <w:rFonts w:ascii="Arial" w:hAnsi="Arial" w:cs="Arial"/>
          <w:sz w:val="20"/>
        </w:rPr>
      </w:pPr>
    </w:p>
    <w:p w:rsidR="006F1734" w:rsidRPr="00BD34C2" w:rsidRDefault="006F1734" w:rsidP="006F1734">
      <w:pPr>
        <w:jc w:val="both"/>
        <w:rPr>
          <w:rFonts w:ascii="Arial" w:hAnsi="Arial" w:cs="Arial"/>
          <w:sz w:val="20"/>
        </w:rPr>
      </w:pPr>
      <w:r w:rsidRPr="00BD34C2">
        <w:rPr>
          <w:rFonts w:ascii="Arial" w:hAnsi="Arial" w:cs="Arial"/>
          <w:sz w:val="20"/>
        </w:rPr>
        <w:t>Además, expuso que:</w:t>
      </w:r>
      <w:r>
        <w:rPr>
          <w:rFonts w:ascii="Arial" w:hAnsi="Arial" w:cs="Arial"/>
          <w:sz w:val="20"/>
        </w:rPr>
        <w:t xml:space="preserve"> </w:t>
      </w:r>
      <w:r w:rsidRPr="00BD34C2">
        <w:rPr>
          <w:rFonts w:ascii="Arial" w:hAnsi="Arial" w:cs="Arial"/>
          <w:sz w:val="20"/>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 (…)</w:t>
      </w:r>
    </w:p>
    <w:p w:rsidR="006F1734" w:rsidRDefault="006F1734" w:rsidP="006F1734">
      <w:pPr>
        <w:jc w:val="both"/>
        <w:rPr>
          <w:rFonts w:ascii="Arial" w:hAnsi="Arial" w:cs="Arial"/>
          <w:sz w:val="20"/>
          <w:lang w:val="es-CO"/>
        </w:rPr>
      </w:pPr>
    </w:p>
    <w:p w:rsidR="006F1734" w:rsidRPr="007E7095" w:rsidRDefault="006F1734" w:rsidP="006F1734">
      <w:pPr>
        <w:jc w:val="both"/>
        <w:rPr>
          <w:rFonts w:ascii="Arial" w:hAnsi="Arial" w:cs="Arial"/>
          <w:sz w:val="20"/>
        </w:rPr>
      </w:pPr>
      <w:r w:rsidRPr="007E7095">
        <w:rPr>
          <w:rFonts w:ascii="Arial" w:hAnsi="Arial" w:cs="Arial"/>
          <w:sz w:val="20"/>
        </w:rPr>
        <w:t>De tal suerte, que no hay lugar a trasladarle tal carga probatoria al afiliado (a), pues en contraste, ese traslado de la prueba opera en contra de la Administradora de Pensiones, tal cual lo definió el órgano de cierre de la especialidad laboral, en tanto que se itera, ese deber “se ha de estimar con una vara de rigor superior a la que se utiliza frente a las obligaciones entre particulares”, toda vez que no cualquiera puede apuntar a ese fin, en la medida en que ésta debe ser relevante, o sea que abarque todos los perfiles y elementos indicativos de una buena elección, máxime si se tienen en cuenta las previsiones de los artículo 1603 y 1604 del C. Civil, según el cual “prueba de la diligencia o cuidado incumbe al que ha debido emplearlo.</w:t>
      </w:r>
    </w:p>
    <w:p w:rsidR="006F1734" w:rsidRDefault="006F1734" w:rsidP="006F1734">
      <w:pPr>
        <w:jc w:val="both"/>
        <w:rPr>
          <w:rFonts w:ascii="Arial" w:hAnsi="Arial" w:cs="Arial"/>
          <w:sz w:val="20"/>
        </w:rPr>
      </w:pPr>
    </w:p>
    <w:p w:rsidR="006F1734" w:rsidRPr="00976F74" w:rsidRDefault="006F1734" w:rsidP="006F1734">
      <w:pPr>
        <w:jc w:val="both"/>
        <w:rPr>
          <w:rFonts w:ascii="Arial" w:hAnsi="Arial" w:cs="Arial"/>
          <w:b/>
          <w:color w:val="FF0000"/>
          <w:sz w:val="20"/>
        </w:rPr>
      </w:pPr>
      <w:r w:rsidRPr="00976F74">
        <w:rPr>
          <w:rFonts w:ascii="Arial" w:hAnsi="Arial" w:cs="Arial"/>
          <w:b/>
          <w:color w:val="FF0000"/>
          <w:sz w:val="20"/>
        </w:rPr>
        <w:t>SALVAMENTO DE VOTO: DOCTOR JULIO CÉSAR SALAZAR MUÑOZ</w:t>
      </w:r>
    </w:p>
    <w:p w:rsidR="006F1734" w:rsidRDefault="006F1734" w:rsidP="006F1734">
      <w:pPr>
        <w:jc w:val="both"/>
        <w:rPr>
          <w:rFonts w:ascii="Arial" w:hAnsi="Arial" w:cs="Arial"/>
          <w:sz w:val="20"/>
        </w:rPr>
      </w:pPr>
    </w:p>
    <w:p w:rsidR="00C1168B" w:rsidRPr="00C1168B" w:rsidRDefault="00C1168B" w:rsidP="00C1168B">
      <w:pPr>
        <w:jc w:val="both"/>
        <w:rPr>
          <w:rFonts w:ascii="Arial" w:hAnsi="Arial" w:cs="Arial"/>
          <w:sz w:val="20"/>
        </w:rPr>
      </w:pPr>
      <w:r w:rsidRPr="00C1168B">
        <w:rPr>
          <w:rFonts w:ascii="Arial" w:hAnsi="Arial" w:cs="Arial"/>
          <w:sz w:val="20"/>
        </w:rPr>
        <w:t>Conforme con lo expuesto, más allá de afirmarse en la demanda que la accionante no recibió la información suficiente que le advirtiera sobre las implicaciones que traía trasladarse del RPM al RAIS, la verdad es que no quedó demostrado que a la accionante se le haya brindado información contraria a lo dispuesto en los artículos 59 y siguientes de la Ley 100 de 1993 que pudiera llevar a concluir que lo manifestado por la AFP Horizonte S.A. (Hoy Porvenir S.A.) no obedecía a lo establecido en la Ley; siendo del caso señalar, que por el contrario, lo que quedó acreditado en el proceso, es que la accionante con base en la información suministrada por la AFP y teniendo en cuenta sus condiciones particulares de vida, determinó que el régimen pensional que más se ajustaba a sus necesidades era el previsto en el RAIS, dado que podía pensionarse anticipadamente y eventualmente, debido a su delicado estado de salud, tenía la posibilidad de heredarle a sus familiares el capital acumulado en la cuenta de ahorro individual.</w:t>
      </w:r>
    </w:p>
    <w:p w:rsidR="00C1168B" w:rsidRPr="00C1168B" w:rsidRDefault="00C1168B" w:rsidP="00C1168B">
      <w:pPr>
        <w:jc w:val="both"/>
        <w:rPr>
          <w:rFonts w:ascii="Arial" w:hAnsi="Arial" w:cs="Arial"/>
          <w:sz w:val="20"/>
        </w:rPr>
      </w:pPr>
    </w:p>
    <w:p w:rsidR="00C1168B" w:rsidRPr="00C1168B" w:rsidRDefault="00C1168B" w:rsidP="00C1168B">
      <w:pPr>
        <w:jc w:val="both"/>
        <w:rPr>
          <w:rFonts w:ascii="Arial" w:hAnsi="Arial" w:cs="Arial"/>
          <w:sz w:val="20"/>
        </w:rPr>
      </w:pPr>
      <w:r w:rsidRPr="00C1168B">
        <w:rPr>
          <w:rFonts w:ascii="Arial" w:hAnsi="Arial" w:cs="Arial"/>
          <w:sz w:val="20"/>
        </w:rPr>
        <w:lastRenderedPageBreak/>
        <w:t>Tampoco puede perderse de vista que el literal e) del artículo 13 de la Ley 100 de 1993 modificado por el artículo 2º de la Ley 797 de 2003 determinó que una vez efectuada la selección inicial, los afiliados podrán trasladarse por una sola vez cada cinco (5) años, sin que dicho movimiento pueda efectuarse cuando falten menos de diez (10) años para acceder al derecho; facultad de la cual no hizo uso en su oportunidad legal la señora Bedoya Marín, ya que después del 10 de julio de 1995 cuando realizó la selección del régimen de ahorro individual con solidaridad, tuvo más de 12 años para trasladarse válidamente, sin que así lo hubiese hecho, optando por mantenerse afiliada a ese régimen pensional.</w:t>
      </w:r>
    </w:p>
    <w:p w:rsidR="00C1168B" w:rsidRPr="00C1168B" w:rsidRDefault="00C1168B" w:rsidP="00C1168B">
      <w:pPr>
        <w:jc w:val="both"/>
        <w:rPr>
          <w:rFonts w:ascii="Arial" w:hAnsi="Arial" w:cs="Arial"/>
          <w:sz w:val="20"/>
        </w:rPr>
      </w:pPr>
    </w:p>
    <w:p w:rsidR="00C1168B" w:rsidRPr="00C1168B" w:rsidRDefault="00C1168B" w:rsidP="00C1168B">
      <w:pPr>
        <w:jc w:val="both"/>
        <w:rPr>
          <w:rFonts w:ascii="Arial" w:hAnsi="Arial" w:cs="Arial"/>
          <w:sz w:val="20"/>
        </w:rPr>
      </w:pPr>
      <w:r w:rsidRPr="00C1168B">
        <w:rPr>
          <w:rFonts w:ascii="Arial" w:hAnsi="Arial" w:cs="Arial"/>
          <w:sz w:val="20"/>
        </w:rPr>
        <w:t>Así las cosas, al no pertenecer al régimen de transición, no haber pedido la nulidad del acto dentro de los 4 años siguientes al mismo y al no quedar acreditado que el traslado efectuado por la actora ocurrió por un engaño en el que la hizo incurrir la AFP o su empleador y, toda vez que ella no hizo uso oportuno de la facultad de trasladarse, necesario resulta concluir que el mismo no resulta nulo ni mucho menos ineficaz, motivo por el que se debió confirmar la sentencia proferida por el Juzgado Segundo Laboral del Circuito el 22 de enero de 2018.</w:t>
      </w:r>
    </w:p>
    <w:p w:rsidR="008E722C" w:rsidRDefault="008E722C" w:rsidP="006F1734">
      <w:pPr>
        <w:pStyle w:val="Sinespaciado"/>
        <w:jc w:val="both"/>
        <w:rPr>
          <w:rFonts w:ascii="Arial" w:hAnsi="Arial" w:cs="Arial"/>
          <w:sz w:val="20"/>
          <w:szCs w:val="20"/>
        </w:rPr>
      </w:pPr>
    </w:p>
    <w:p w:rsidR="008E722C" w:rsidRDefault="008E722C" w:rsidP="008E722C">
      <w:pPr>
        <w:jc w:val="both"/>
        <w:rPr>
          <w:rFonts w:ascii="Arial" w:hAnsi="Arial" w:cs="Arial"/>
          <w:sz w:val="20"/>
          <w:szCs w:val="20"/>
        </w:rPr>
      </w:pPr>
    </w:p>
    <w:p w:rsidR="005761C8" w:rsidRPr="00F17E6D" w:rsidRDefault="005761C8" w:rsidP="008E722C">
      <w:pPr>
        <w:jc w:val="both"/>
        <w:rPr>
          <w:rFonts w:ascii="Arial" w:hAnsi="Arial" w:cs="Arial"/>
          <w:sz w:val="20"/>
          <w:szCs w:val="20"/>
        </w:rPr>
      </w:pPr>
    </w:p>
    <w:p w:rsidR="005761C8" w:rsidRPr="00C33D74" w:rsidRDefault="005761C8" w:rsidP="005761C8">
      <w:pPr>
        <w:spacing w:line="276" w:lineRule="auto"/>
        <w:jc w:val="center"/>
        <w:rPr>
          <w:rFonts w:ascii="Arial Narrow" w:hAnsi="Arial Narrow" w:cs="Arial"/>
          <w:b/>
          <w:sz w:val="28"/>
          <w:szCs w:val="29"/>
        </w:rPr>
      </w:pPr>
      <w:r w:rsidRPr="00C33D74">
        <w:rPr>
          <w:rFonts w:ascii="Arial Narrow" w:hAnsi="Arial Narrow" w:cs="Arial"/>
          <w:b/>
          <w:sz w:val="28"/>
          <w:szCs w:val="29"/>
        </w:rPr>
        <w:t>REPÚBLICA DE COLOMBIA</w:t>
      </w:r>
    </w:p>
    <w:p w:rsidR="005761C8" w:rsidRPr="00C33D74" w:rsidRDefault="005761C8" w:rsidP="005761C8">
      <w:pPr>
        <w:tabs>
          <w:tab w:val="left" w:pos="3060"/>
        </w:tabs>
        <w:spacing w:line="276" w:lineRule="auto"/>
        <w:jc w:val="center"/>
        <w:rPr>
          <w:rFonts w:ascii="Arial Narrow" w:hAnsi="Arial Narrow" w:cs="Arial"/>
          <w:b/>
          <w:sz w:val="28"/>
          <w:szCs w:val="29"/>
        </w:rPr>
      </w:pPr>
      <w:r w:rsidRPr="00EB77DD">
        <w:rPr>
          <w:rFonts w:ascii="Arial Narrow" w:hAnsi="Arial Narrow" w:cs="Arial"/>
          <w:b/>
          <w:noProof/>
          <w:sz w:val="29"/>
          <w:szCs w:val="29"/>
        </w:rPr>
        <w:drawing>
          <wp:inline distT="0" distB="0" distL="0" distR="0" wp14:anchorId="671F80B8" wp14:editId="3E99FE5E">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C33D74">
        <w:rPr>
          <w:rFonts w:ascii="Arial Narrow" w:hAnsi="Arial Narrow" w:cs="Arial"/>
          <w:b/>
          <w:sz w:val="28"/>
          <w:szCs w:val="29"/>
        </w:rPr>
        <w:t>TRIBUNAL SUPERIOR DE DISTRITO JUDICIAL DE PEREIRA</w:t>
      </w:r>
    </w:p>
    <w:p w:rsidR="005761C8" w:rsidRPr="00C33D74" w:rsidRDefault="005761C8" w:rsidP="005761C8">
      <w:pPr>
        <w:keepNext/>
        <w:spacing w:line="276" w:lineRule="auto"/>
        <w:jc w:val="center"/>
        <w:outlineLvl w:val="0"/>
        <w:rPr>
          <w:rFonts w:ascii="Arial Narrow" w:hAnsi="Arial Narrow" w:cs="Arial"/>
          <w:b/>
          <w:bCs/>
          <w:kern w:val="32"/>
          <w:sz w:val="28"/>
          <w:szCs w:val="29"/>
        </w:rPr>
      </w:pPr>
      <w:r w:rsidRPr="00C33D74">
        <w:rPr>
          <w:rFonts w:ascii="Arial Narrow" w:hAnsi="Arial Narrow" w:cs="Arial"/>
          <w:b/>
          <w:bCs/>
          <w:kern w:val="32"/>
          <w:sz w:val="28"/>
          <w:szCs w:val="29"/>
        </w:rPr>
        <w:t>SALA DE DECISIÓN LABORAL</w:t>
      </w:r>
    </w:p>
    <w:p w:rsidR="000B268B" w:rsidRPr="005761C8" w:rsidRDefault="000B268B" w:rsidP="006F029D">
      <w:pPr>
        <w:spacing w:line="288" w:lineRule="auto"/>
        <w:jc w:val="both"/>
        <w:rPr>
          <w:rFonts w:ascii="Arial Narrow" w:hAnsi="Arial Narrow" w:cs="Arial"/>
          <w:sz w:val="26"/>
          <w:szCs w:val="26"/>
        </w:rPr>
      </w:pPr>
    </w:p>
    <w:p w:rsidR="005761C8" w:rsidRPr="005761C8" w:rsidRDefault="005761C8" w:rsidP="006F029D">
      <w:pPr>
        <w:autoSpaceDE w:val="0"/>
        <w:autoSpaceDN w:val="0"/>
        <w:adjustRightInd w:val="0"/>
        <w:spacing w:line="288" w:lineRule="auto"/>
        <w:ind w:left="2127" w:hanging="2127"/>
        <w:jc w:val="both"/>
        <w:rPr>
          <w:rFonts w:ascii="Arial Narrow" w:hAnsi="Arial Narrow"/>
          <w:sz w:val="26"/>
          <w:szCs w:val="26"/>
        </w:rPr>
      </w:pPr>
      <w:r w:rsidRPr="005761C8">
        <w:rPr>
          <w:rFonts w:ascii="Arial Narrow" w:hAnsi="Arial Narrow"/>
          <w:sz w:val="26"/>
          <w:szCs w:val="26"/>
        </w:rPr>
        <w:t xml:space="preserve">    </w:t>
      </w:r>
    </w:p>
    <w:p w:rsidR="005761C8" w:rsidRPr="005761C8" w:rsidRDefault="005761C8" w:rsidP="006F029D">
      <w:pPr>
        <w:spacing w:line="288" w:lineRule="auto"/>
        <w:ind w:firstLine="840"/>
        <w:rPr>
          <w:rFonts w:ascii="Arial Narrow" w:hAnsi="Arial Narrow" w:cs="Arial"/>
          <w:b/>
          <w:sz w:val="26"/>
          <w:szCs w:val="26"/>
        </w:rPr>
      </w:pPr>
      <w:r w:rsidRPr="005761C8">
        <w:rPr>
          <w:rFonts w:ascii="Arial Narrow" w:hAnsi="Arial Narrow" w:cs="Arial"/>
          <w:b/>
          <w:sz w:val="26"/>
          <w:szCs w:val="26"/>
          <w:u w:val="single"/>
        </w:rPr>
        <w:t>AUDIENCIA PÚBLICA</w:t>
      </w:r>
      <w:r w:rsidRPr="005761C8">
        <w:rPr>
          <w:rFonts w:ascii="Arial Narrow" w:hAnsi="Arial Narrow" w:cs="Arial"/>
          <w:b/>
          <w:sz w:val="26"/>
          <w:szCs w:val="26"/>
        </w:rPr>
        <w:t xml:space="preserve">: </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spacing w:line="288" w:lineRule="auto"/>
        <w:ind w:firstLine="851"/>
        <w:jc w:val="both"/>
        <w:rPr>
          <w:rFonts w:ascii="Arial Narrow" w:hAnsi="Arial Narrow" w:cs="Arial"/>
          <w:bCs/>
          <w:iCs/>
          <w:sz w:val="26"/>
          <w:szCs w:val="26"/>
        </w:rPr>
      </w:pPr>
      <w:r w:rsidRPr="005761C8">
        <w:rPr>
          <w:rFonts w:ascii="Arial Narrow" w:eastAsia="Calibri" w:hAnsi="Arial Narrow" w:cs="Arial"/>
          <w:sz w:val="26"/>
          <w:szCs w:val="26"/>
          <w:lang w:val="es-CO" w:eastAsia="en-US"/>
        </w:rPr>
        <w:t xml:space="preserve">En Pereira, a los diez (10) días del mes de diciembre de dos mil dieciocho (2018), siendo las (8:00 a.m.), </w:t>
      </w:r>
      <w:r w:rsidRPr="005761C8">
        <w:rPr>
          <w:rFonts w:ascii="Arial Narrow" w:hAnsi="Arial Narrow" w:cs="Tahoma"/>
          <w:bCs/>
          <w:sz w:val="26"/>
          <w:szCs w:val="26"/>
          <w:lang w:eastAsia="es-CO"/>
        </w:rPr>
        <w:t xml:space="preserve">reunidos en la </w:t>
      </w:r>
      <w:r w:rsidRPr="005761C8">
        <w:rPr>
          <w:rFonts w:ascii="Arial Narrow" w:hAnsi="Arial Narrow" w:cs="Tahoma"/>
          <w:bCs/>
          <w:color w:val="000000"/>
          <w:sz w:val="26"/>
          <w:szCs w:val="26"/>
          <w:lang w:eastAsia="es-CO"/>
        </w:rPr>
        <w:t>Sala de Audiencia la magistrada y los magistrados de la Sala Tercera de Decisión Laboral del Tribunal Superior de Pereira, el ponente declara abierto el acto, que tiene por objeto resolver el recurso de apelación interpuesto por la parte actora contra la sentencia proferida el 22 de enero de 2018 p</w:t>
      </w:r>
      <w:r w:rsidRPr="005761C8">
        <w:rPr>
          <w:rFonts w:ascii="Arial Narrow" w:hAnsi="Arial Narrow" w:cs="Arial"/>
          <w:sz w:val="26"/>
          <w:szCs w:val="26"/>
        </w:rPr>
        <w:t xml:space="preserve">or el Juzgado Segundo Laboral del Circuito de Pereira, dentro del proceso ordinario laboral promovido por </w:t>
      </w:r>
      <w:r w:rsidRPr="005761C8">
        <w:rPr>
          <w:rFonts w:ascii="Arial Narrow" w:hAnsi="Arial Narrow" w:cs="Arial"/>
          <w:b/>
          <w:sz w:val="26"/>
          <w:szCs w:val="26"/>
        </w:rPr>
        <w:t>María Aliria Bedoya Marín</w:t>
      </w:r>
      <w:r w:rsidRPr="005761C8">
        <w:rPr>
          <w:rFonts w:ascii="Arial Narrow" w:hAnsi="Arial Narrow" w:cs="Arial"/>
          <w:sz w:val="26"/>
          <w:szCs w:val="26"/>
        </w:rPr>
        <w:t xml:space="preserve"> contra la </w:t>
      </w:r>
      <w:r w:rsidRPr="005761C8">
        <w:rPr>
          <w:rFonts w:ascii="Arial Narrow" w:hAnsi="Arial Narrow" w:cs="Arial"/>
          <w:b/>
          <w:sz w:val="26"/>
          <w:szCs w:val="26"/>
        </w:rPr>
        <w:t xml:space="preserve">Administradora Colombiana de Pensiones </w:t>
      </w:r>
      <w:r w:rsidRPr="005761C8">
        <w:rPr>
          <w:rFonts w:ascii="Arial Narrow" w:hAnsi="Arial Narrow" w:cs="Arial"/>
          <w:b/>
          <w:bCs/>
          <w:sz w:val="26"/>
          <w:szCs w:val="26"/>
        </w:rPr>
        <w:t xml:space="preserve">Colpensiones, Colfondos S.A. y Porvenir S.A. </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shd w:val="clear" w:color="auto" w:fill="FFFFFF"/>
        <w:spacing w:line="288" w:lineRule="auto"/>
        <w:ind w:firstLine="708"/>
        <w:jc w:val="both"/>
        <w:rPr>
          <w:rFonts w:ascii="Arial Narrow" w:hAnsi="Arial Narrow" w:cs="Tahoma"/>
          <w:b/>
          <w:bCs/>
          <w:color w:val="000000"/>
          <w:sz w:val="26"/>
          <w:szCs w:val="26"/>
          <w:lang w:eastAsia="es-CO"/>
        </w:rPr>
      </w:pPr>
      <w:r w:rsidRPr="005761C8">
        <w:rPr>
          <w:rFonts w:ascii="Arial Narrow" w:hAnsi="Arial Narrow" w:cs="Tahoma"/>
          <w:b/>
          <w:bCs/>
          <w:color w:val="000000"/>
          <w:sz w:val="26"/>
          <w:szCs w:val="26"/>
          <w:lang w:eastAsia="es-CO"/>
        </w:rPr>
        <w:t>IDENTIFICACIÓN DE LOS PRESENTES:</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pStyle w:val="Prrafodelista"/>
        <w:numPr>
          <w:ilvl w:val="0"/>
          <w:numId w:val="1"/>
        </w:numPr>
        <w:shd w:val="clear" w:color="auto" w:fill="FFFFFF"/>
        <w:spacing w:line="288" w:lineRule="auto"/>
        <w:jc w:val="both"/>
        <w:rPr>
          <w:rFonts w:ascii="Arial Narrow" w:hAnsi="Arial Narrow" w:cs="Tahoma"/>
          <w:b/>
          <w:bCs/>
          <w:color w:val="000000"/>
          <w:sz w:val="26"/>
          <w:szCs w:val="26"/>
          <w:lang w:eastAsia="es-CO"/>
        </w:rPr>
      </w:pPr>
      <w:r w:rsidRPr="005761C8">
        <w:rPr>
          <w:rFonts w:ascii="Arial Narrow" w:hAnsi="Arial Narrow" w:cs="Tahoma"/>
          <w:b/>
          <w:bCs/>
          <w:color w:val="000000"/>
          <w:sz w:val="26"/>
          <w:szCs w:val="26"/>
          <w:lang w:eastAsia="es-CO"/>
        </w:rPr>
        <w:t>INTRODUCCIÓN</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spacing w:line="288" w:lineRule="auto"/>
        <w:ind w:firstLine="708"/>
        <w:jc w:val="both"/>
        <w:rPr>
          <w:rFonts w:ascii="Arial Narrow" w:hAnsi="Arial Narrow" w:cs="Arial"/>
          <w:sz w:val="26"/>
          <w:szCs w:val="26"/>
        </w:rPr>
      </w:pPr>
      <w:r w:rsidRPr="005761C8">
        <w:rPr>
          <w:rFonts w:ascii="Arial Narrow" w:hAnsi="Arial Narrow" w:cs="Arial"/>
          <w:sz w:val="26"/>
          <w:szCs w:val="26"/>
        </w:rPr>
        <w:t>Pretende la demandante que se declare la ineficacia del traslado al régimen de ahorro individual con solidaridad efectuado en el año 1995 a través de Horizonte S.A. hoy Porvenir S.A., y en consecuencia, se ordene a esa entidad, a girar a favor de Colpensiones el monto que se encuentre en la cuenta de ahorro individual, y a pagar las costas del proceso a su favor.</w:t>
      </w:r>
    </w:p>
    <w:p w:rsidR="005761C8" w:rsidRPr="005761C8" w:rsidRDefault="005761C8" w:rsidP="006F029D">
      <w:pPr>
        <w:pStyle w:val="Sinespaciado"/>
        <w:spacing w:line="288" w:lineRule="auto"/>
        <w:rPr>
          <w:rFonts w:ascii="Arial Narrow" w:hAnsi="Arial Narrow"/>
          <w:sz w:val="26"/>
          <w:szCs w:val="26"/>
        </w:rPr>
      </w:pPr>
      <w:r w:rsidRPr="005761C8">
        <w:rPr>
          <w:rFonts w:ascii="Arial Narrow" w:hAnsi="Arial Narrow"/>
          <w:sz w:val="26"/>
          <w:szCs w:val="26"/>
        </w:rPr>
        <w:t xml:space="preserve"> </w:t>
      </w:r>
    </w:p>
    <w:p w:rsidR="005761C8" w:rsidRPr="005761C8" w:rsidRDefault="005761C8" w:rsidP="006F029D">
      <w:pPr>
        <w:spacing w:line="288" w:lineRule="auto"/>
        <w:jc w:val="both"/>
        <w:rPr>
          <w:rFonts w:ascii="Arial Narrow" w:hAnsi="Arial Narrow" w:cs="Arial"/>
          <w:sz w:val="26"/>
          <w:szCs w:val="26"/>
        </w:rPr>
      </w:pPr>
      <w:r w:rsidRPr="005761C8">
        <w:rPr>
          <w:rFonts w:ascii="Arial Narrow" w:hAnsi="Arial Narrow" w:cs="Tahoma"/>
          <w:sz w:val="26"/>
          <w:szCs w:val="26"/>
        </w:rPr>
        <w:tab/>
        <w:t xml:space="preserve">Como fundamento a esos pedimentos expone que nació el 8 de mayo de 1960; que realizó cotizaciones al régimen de prima media con prestación definida administrado por el antiguo ISS, entre el 28 de febrero de 1979  y el 1 de enero de 1980; que </w:t>
      </w:r>
      <w:r w:rsidRPr="005761C8">
        <w:rPr>
          <w:rFonts w:ascii="Arial Narrow" w:hAnsi="Arial Narrow" w:cs="Arial"/>
          <w:sz w:val="26"/>
          <w:szCs w:val="26"/>
        </w:rPr>
        <w:t xml:space="preserve">se afilió al régimen de prima media con prestación definida administrado por el extinto ISS el 28 de febrero de 1979; </w:t>
      </w:r>
      <w:r w:rsidRPr="005761C8">
        <w:rPr>
          <w:rFonts w:ascii="Arial Narrow" w:hAnsi="Arial Narrow" w:cs="Arial"/>
          <w:sz w:val="26"/>
          <w:szCs w:val="26"/>
        </w:rPr>
        <w:lastRenderedPageBreak/>
        <w:t>que después de prestar servicios a favor de la Cooperativa de Caficultores de Pereira, se vinculó al Hospital Universitario San Jorge de Pereira; que en el año 1995 se trasladó al RAIS a través de la afiliación hecha a la AFP Horizonte S.A. hoy AFP Porvenir S.A.; sin embargo, al momento del traslado no se le brindó la información adecuada que le permitiera entender las consecuencias del mismo, que la información que se le brindó se limitó a explicar que podía pensionarse a los 50 años, que ese era el fondo que le convenía porque tenía la posibilidad de pensionarse anticipadamente, y que no tendría problema en caso de querer retronar. Aduce que solicitó el traslado de régimen en los años 2007 y 2009, pero en ambas oportunidades le fue rechazado por faltarle menos de 10 años para cumplir la edad mínima de pensión; que se trasladó a la AFP Colfondos S.A., con efectos a partir del 1º de enero de 2011, a quien el 20 de septiembre de 2016 le solicitó el traslado a Colpensiones, sin embargo, fue resuelto negativamente por no cumplir los requisitos establecidos en la sentencia SU062 de 2010; por último, aduce que el 6 de octubre de 2016 solicitó ante Colpensiones traslado de régimen, mismo que también le fue negado.</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spacing w:line="288" w:lineRule="auto"/>
        <w:ind w:firstLine="708"/>
        <w:jc w:val="both"/>
        <w:rPr>
          <w:rFonts w:ascii="Arial Narrow" w:hAnsi="Arial Narrow" w:cs="Tahoma"/>
          <w:sz w:val="26"/>
          <w:szCs w:val="26"/>
        </w:rPr>
      </w:pPr>
      <w:r w:rsidRPr="005761C8">
        <w:rPr>
          <w:rFonts w:ascii="Arial Narrow" w:hAnsi="Arial Narrow" w:cs="Tahoma"/>
          <w:sz w:val="26"/>
          <w:szCs w:val="26"/>
        </w:rPr>
        <w:t>En su oportuna contestación, Colfondos y Porvenir S.A</w:t>
      </w:r>
      <w:r w:rsidR="00343885">
        <w:rPr>
          <w:rFonts w:ascii="Arial Narrow" w:hAnsi="Arial Narrow" w:cs="Tahoma"/>
          <w:sz w:val="26"/>
          <w:szCs w:val="26"/>
        </w:rPr>
        <w:t>.</w:t>
      </w:r>
      <w:r w:rsidRPr="005761C8">
        <w:rPr>
          <w:rFonts w:ascii="Arial Narrow" w:hAnsi="Arial Narrow" w:cs="Tahoma"/>
          <w:sz w:val="26"/>
          <w:szCs w:val="26"/>
        </w:rPr>
        <w:t xml:space="preserve"> se opusieron a las pretensiones y formularon en su defensa distintos medios exceptivos de fondo, tales como “Validez de la afiliación al RAIS”, “Prescripción”, “Buena fe”, “Inexistencia de la obligación”, “Falta de causa para pedir”, entre otras, fls.47 y 185.   </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spacing w:line="288" w:lineRule="auto"/>
        <w:ind w:firstLine="708"/>
        <w:jc w:val="both"/>
        <w:rPr>
          <w:rFonts w:ascii="Arial Narrow" w:hAnsi="Arial Narrow" w:cs="Arial"/>
          <w:sz w:val="26"/>
          <w:szCs w:val="26"/>
        </w:rPr>
      </w:pPr>
      <w:r w:rsidRPr="005761C8">
        <w:rPr>
          <w:rFonts w:ascii="Arial Narrow" w:hAnsi="Arial Narrow" w:cs="Tahoma"/>
          <w:sz w:val="26"/>
          <w:szCs w:val="26"/>
        </w:rPr>
        <w:t xml:space="preserve">Colpensiones, por su parte, se opuso igualmente y excepcionó </w:t>
      </w:r>
      <w:r w:rsidRPr="005761C8">
        <w:rPr>
          <w:rFonts w:ascii="Arial Narrow" w:hAnsi="Arial Narrow" w:cs="Arial"/>
          <w:sz w:val="26"/>
          <w:szCs w:val="26"/>
        </w:rPr>
        <w:t xml:space="preserve">“Saneamiento de una presunta nulidad”, “Validez de la afiliación al RAIS”, “Inexistencia del derecho” y “Prescripción”, fl.31-. </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spacing w:line="288" w:lineRule="auto"/>
        <w:ind w:firstLine="708"/>
        <w:jc w:val="both"/>
        <w:rPr>
          <w:rFonts w:ascii="Arial Narrow" w:hAnsi="Arial Narrow" w:cs="Arial"/>
          <w:sz w:val="26"/>
          <w:szCs w:val="26"/>
        </w:rPr>
      </w:pPr>
      <w:r w:rsidRPr="005761C8">
        <w:rPr>
          <w:rFonts w:ascii="Arial Narrow" w:hAnsi="Arial Narrow" w:cs="Tahoma"/>
          <w:sz w:val="26"/>
          <w:szCs w:val="26"/>
        </w:rPr>
        <w:t xml:space="preserve">La jueza del conocimiento, en sentencia del 22 de enero de 2018, </w:t>
      </w:r>
      <w:r w:rsidRPr="005761C8">
        <w:rPr>
          <w:rFonts w:ascii="Arial Narrow" w:hAnsi="Arial Narrow" w:cs="Arial"/>
          <w:sz w:val="26"/>
          <w:szCs w:val="26"/>
        </w:rPr>
        <w:t>absolvió a las entidades accionadas de las pretensiones de la demanda, tras considerar la validez del traslado de régimen pensional efectuado por la actora al RAIS.</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spacing w:line="288" w:lineRule="auto"/>
        <w:ind w:firstLine="708"/>
        <w:jc w:val="both"/>
        <w:rPr>
          <w:rFonts w:ascii="Arial Narrow" w:hAnsi="Arial Narrow" w:cs="Arial"/>
          <w:sz w:val="26"/>
          <w:szCs w:val="26"/>
        </w:rPr>
      </w:pPr>
      <w:r w:rsidRPr="005761C8">
        <w:rPr>
          <w:rFonts w:ascii="Arial Narrow" w:hAnsi="Arial Narrow" w:cs="Tahoma"/>
          <w:sz w:val="26"/>
          <w:szCs w:val="26"/>
        </w:rPr>
        <w:t xml:space="preserve">Inconforme, </w:t>
      </w:r>
      <w:r w:rsidRPr="005761C8">
        <w:rPr>
          <w:rFonts w:ascii="Arial Narrow" w:hAnsi="Arial Narrow" w:cs="Arial"/>
          <w:sz w:val="26"/>
          <w:szCs w:val="26"/>
        </w:rPr>
        <w:t>el vocero de la parte actora se alzó contra la decisión en orden a que se revoque  y se acceda a las pretensiones, para lo cual enfiló su recurso en la carga de la prueba y la falta al deber de información por parte de la entidad demandada.</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suppressAutoHyphens/>
        <w:spacing w:line="288" w:lineRule="auto"/>
        <w:ind w:firstLine="708"/>
        <w:jc w:val="both"/>
        <w:rPr>
          <w:rFonts w:ascii="Arial Narrow" w:hAnsi="Arial Narrow" w:cs="Arial"/>
          <w:spacing w:val="-2"/>
          <w:sz w:val="26"/>
          <w:szCs w:val="26"/>
        </w:rPr>
      </w:pPr>
      <w:r w:rsidRPr="005761C8">
        <w:rPr>
          <w:rFonts w:ascii="Arial Narrow" w:hAnsi="Arial Narrow" w:cs="Arial"/>
          <w:spacing w:val="-2"/>
          <w:sz w:val="26"/>
          <w:szCs w:val="26"/>
        </w:rPr>
        <w:t xml:space="preserve">Nota: Por lo reglado en el inciso final del artículo 280 del Código General del Proceso, de aplicación por la integración normativa autorizada por el artículo 145 del Código de Procedimiento Laboral y de la Seguridad Social, no es necesario que la Sala se extienda en mayores prolegómenos de este litigio, más cuando son ampliamente conocidos por las partes. </w:t>
      </w:r>
    </w:p>
    <w:p w:rsidR="005761C8" w:rsidRPr="005761C8" w:rsidRDefault="005761C8" w:rsidP="006F029D">
      <w:pPr>
        <w:suppressAutoHyphens/>
        <w:spacing w:line="288" w:lineRule="auto"/>
        <w:ind w:firstLine="708"/>
        <w:jc w:val="both"/>
        <w:rPr>
          <w:rFonts w:ascii="Arial Narrow" w:hAnsi="Arial Narrow" w:cs="Arial"/>
          <w:spacing w:val="-2"/>
          <w:sz w:val="26"/>
          <w:szCs w:val="26"/>
        </w:rPr>
      </w:pPr>
    </w:p>
    <w:p w:rsidR="005761C8" w:rsidRPr="005761C8" w:rsidRDefault="005761C8" w:rsidP="006F029D">
      <w:pPr>
        <w:shd w:val="clear" w:color="auto" w:fill="FFFFFF"/>
        <w:tabs>
          <w:tab w:val="left" w:pos="5197"/>
        </w:tabs>
        <w:spacing w:line="288" w:lineRule="auto"/>
        <w:ind w:firstLine="851"/>
        <w:jc w:val="both"/>
        <w:rPr>
          <w:rFonts w:ascii="Arial Narrow" w:hAnsi="Arial Narrow" w:cs="Tahoma"/>
          <w:b/>
          <w:i/>
          <w:sz w:val="26"/>
          <w:szCs w:val="26"/>
        </w:rPr>
      </w:pPr>
      <w:r w:rsidRPr="005761C8">
        <w:rPr>
          <w:rFonts w:ascii="Arial Narrow" w:hAnsi="Arial Narrow" w:cs="Tahoma"/>
          <w:b/>
          <w:i/>
          <w:sz w:val="26"/>
          <w:szCs w:val="26"/>
        </w:rPr>
        <w:t>Del problema jurídico.</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5761C8">
        <w:rPr>
          <w:rFonts w:ascii="Arial Narrow" w:hAnsi="Arial Narrow" w:cs="Tahoma"/>
          <w:color w:val="000000"/>
          <w:sz w:val="26"/>
          <w:szCs w:val="26"/>
          <w:lang w:eastAsia="es-CO"/>
        </w:rPr>
        <w:t>Visto el recuento anterior, la Sala formula el problema jurídico en los siguientes términos:</w:t>
      </w:r>
    </w:p>
    <w:p w:rsidR="005761C8" w:rsidRPr="005761C8" w:rsidRDefault="005761C8" w:rsidP="006F029D">
      <w:pPr>
        <w:spacing w:line="288" w:lineRule="auto"/>
        <w:ind w:firstLine="900"/>
        <w:jc w:val="both"/>
        <w:rPr>
          <w:rFonts w:ascii="Arial Narrow" w:hAnsi="Arial Narrow" w:cs="Tahoma"/>
          <w:i/>
          <w:sz w:val="26"/>
          <w:szCs w:val="26"/>
        </w:rPr>
      </w:pPr>
      <w:r w:rsidRPr="005761C8">
        <w:rPr>
          <w:rFonts w:ascii="Arial Narrow" w:hAnsi="Arial Narrow" w:cs="Tahoma"/>
          <w:i/>
          <w:sz w:val="26"/>
          <w:szCs w:val="26"/>
        </w:rPr>
        <w:t>¿Hay lugar a declarar la ineficacia del traslado de régimen pensional que efectuó la actora el 10 de julio de 1995 a la AFP Horizonte S</w:t>
      </w:r>
      <w:r w:rsidR="00343885">
        <w:rPr>
          <w:rFonts w:ascii="Arial Narrow" w:hAnsi="Arial Narrow" w:cs="Tahoma"/>
          <w:i/>
          <w:sz w:val="26"/>
          <w:szCs w:val="26"/>
        </w:rPr>
        <w:t>.</w:t>
      </w:r>
      <w:r w:rsidRPr="005761C8">
        <w:rPr>
          <w:rFonts w:ascii="Arial Narrow" w:hAnsi="Arial Narrow" w:cs="Tahoma"/>
          <w:i/>
          <w:sz w:val="26"/>
          <w:szCs w:val="26"/>
        </w:rPr>
        <w:t>A</w:t>
      </w:r>
      <w:r w:rsidR="00343885">
        <w:rPr>
          <w:rFonts w:ascii="Arial Narrow" w:hAnsi="Arial Narrow" w:cs="Tahoma"/>
          <w:i/>
          <w:sz w:val="26"/>
          <w:szCs w:val="26"/>
        </w:rPr>
        <w:t>.</w:t>
      </w:r>
      <w:r w:rsidRPr="005761C8">
        <w:rPr>
          <w:rFonts w:ascii="Arial Narrow" w:hAnsi="Arial Narrow" w:cs="Tahoma"/>
          <w:i/>
          <w:sz w:val="26"/>
          <w:szCs w:val="26"/>
        </w:rPr>
        <w:t xml:space="preserve"> hoy Porvenir S</w:t>
      </w:r>
      <w:r w:rsidR="00343885">
        <w:rPr>
          <w:rFonts w:ascii="Arial Narrow" w:hAnsi="Arial Narrow" w:cs="Tahoma"/>
          <w:i/>
          <w:sz w:val="26"/>
          <w:szCs w:val="26"/>
        </w:rPr>
        <w:t>.</w:t>
      </w:r>
      <w:r w:rsidRPr="005761C8">
        <w:rPr>
          <w:rFonts w:ascii="Arial Narrow" w:hAnsi="Arial Narrow" w:cs="Tahoma"/>
          <w:i/>
          <w:sz w:val="26"/>
          <w:szCs w:val="26"/>
        </w:rPr>
        <w:t>A</w:t>
      </w:r>
      <w:r w:rsidR="00343885">
        <w:rPr>
          <w:rFonts w:ascii="Arial Narrow" w:hAnsi="Arial Narrow" w:cs="Tahoma"/>
          <w:i/>
          <w:sz w:val="26"/>
          <w:szCs w:val="26"/>
        </w:rPr>
        <w:t>.</w:t>
      </w:r>
      <w:r w:rsidRPr="005761C8">
        <w:rPr>
          <w:rFonts w:ascii="Arial Narrow" w:hAnsi="Arial Narrow" w:cs="Tahoma"/>
          <w:i/>
          <w:sz w:val="26"/>
          <w:szCs w:val="26"/>
        </w:rPr>
        <w:t>?</w:t>
      </w:r>
    </w:p>
    <w:p w:rsidR="005761C8" w:rsidRPr="005761C8" w:rsidRDefault="005761C8" w:rsidP="006F029D">
      <w:pPr>
        <w:spacing w:line="288" w:lineRule="auto"/>
        <w:ind w:firstLine="900"/>
        <w:jc w:val="both"/>
        <w:rPr>
          <w:rFonts w:ascii="Arial Narrow" w:hAnsi="Arial Narrow" w:cs="Tahoma"/>
          <w:i/>
          <w:sz w:val="26"/>
          <w:szCs w:val="26"/>
        </w:rPr>
      </w:pPr>
    </w:p>
    <w:p w:rsidR="005761C8" w:rsidRPr="005761C8" w:rsidRDefault="005761C8" w:rsidP="006F029D">
      <w:pPr>
        <w:tabs>
          <w:tab w:val="left" w:pos="0"/>
          <w:tab w:val="left" w:pos="8647"/>
        </w:tabs>
        <w:suppressAutoHyphens/>
        <w:spacing w:line="288" w:lineRule="auto"/>
        <w:ind w:firstLine="900"/>
        <w:jc w:val="both"/>
        <w:rPr>
          <w:rFonts w:ascii="Arial Narrow" w:hAnsi="Arial Narrow" w:cs="Tahoma"/>
          <w:sz w:val="26"/>
          <w:szCs w:val="26"/>
        </w:rPr>
      </w:pPr>
      <w:r w:rsidRPr="005761C8">
        <w:rPr>
          <w:rFonts w:ascii="Arial Narrow" w:hAnsi="Arial Narrow" w:cs="Tahoma"/>
          <w:b/>
          <w:i/>
          <w:sz w:val="26"/>
          <w:szCs w:val="26"/>
        </w:rPr>
        <w:t>Alegatos en esta instancia</w:t>
      </w:r>
      <w:r w:rsidRPr="005761C8">
        <w:rPr>
          <w:rFonts w:ascii="Arial Narrow" w:hAnsi="Arial Narrow" w:cs="Tahoma"/>
          <w:sz w:val="26"/>
          <w:szCs w:val="26"/>
        </w:rPr>
        <w:t>:</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spacing w:line="288" w:lineRule="auto"/>
        <w:ind w:firstLine="851"/>
        <w:jc w:val="both"/>
        <w:rPr>
          <w:rFonts w:ascii="Arial Narrow" w:hAnsi="Arial Narrow" w:cs="Tahoma"/>
          <w:sz w:val="26"/>
          <w:szCs w:val="26"/>
        </w:rPr>
      </w:pPr>
      <w:r w:rsidRPr="005761C8">
        <w:rPr>
          <w:rFonts w:ascii="Arial Narrow" w:hAnsi="Arial Narrow" w:cs="Tahoma"/>
          <w:sz w:val="26"/>
          <w:szCs w:val="26"/>
        </w:rPr>
        <w:t>En este estado de la diligencia, alegan los voceros judicial, si asistieron y si es la voluntad de ellos hacerlo.</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spacing w:line="288" w:lineRule="auto"/>
        <w:ind w:firstLine="851"/>
        <w:jc w:val="both"/>
        <w:rPr>
          <w:rFonts w:ascii="Arial Narrow" w:hAnsi="Arial Narrow" w:cs="Tahoma"/>
          <w:sz w:val="26"/>
          <w:szCs w:val="26"/>
        </w:rPr>
      </w:pPr>
      <w:r w:rsidRPr="005761C8">
        <w:rPr>
          <w:rFonts w:ascii="Arial Narrow" w:hAnsi="Arial Narrow" w:cs="Tahoma"/>
          <w:sz w:val="26"/>
          <w:szCs w:val="26"/>
        </w:rPr>
        <w:t xml:space="preserve"> Escuchadas las anteriores intervenciones que en síntesis se refirieron a los puntos debatidos por los integrantes de la Sala, se procede a decidir de fondo, previa las siguientes: </w:t>
      </w:r>
    </w:p>
    <w:p w:rsidR="005761C8" w:rsidRPr="005761C8" w:rsidRDefault="005761C8" w:rsidP="006F029D">
      <w:pPr>
        <w:spacing w:line="288" w:lineRule="auto"/>
        <w:ind w:firstLine="851"/>
        <w:jc w:val="both"/>
        <w:rPr>
          <w:rFonts w:ascii="Arial Narrow" w:hAnsi="Arial Narrow" w:cs="Tahoma"/>
          <w:sz w:val="26"/>
          <w:szCs w:val="26"/>
        </w:rPr>
      </w:pPr>
    </w:p>
    <w:p w:rsidR="005761C8" w:rsidRPr="005761C8" w:rsidRDefault="005761C8" w:rsidP="006F029D">
      <w:pPr>
        <w:pStyle w:val="Sinespaciado"/>
        <w:spacing w:line="288" w:lineRule="auto"/>
        <w:ind w:firstLine="708"/>
        <w:jc w:val="both"/>
        <w:rPr>
          <w:rFonts w:ascii="Arial Narrow" w:hAnsi="Arial Narrow"/>
          <w:b/>
          <w:sz w:val="26"/>
          <w:szCs w:val="26"/>
        </w:rPr>
      </w:pPr>
      <w:r w:rsidRPr="005761C8">
        <w:rPr>
          <w:rFonts w:ascii="Arial Narrow" w:hAnsi="Arial Narrow"/>
          <w:b/>
          <w:sz w:val="26"/>
          <w:szCs w:val="26"/>
        </w:rPr>
        <w:t>III. CONSIDERACIONES:</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pStyle w:val="Sinespaciado"/>
        <w:numPr>
          <w:ilvl w:val="1"/>
          <w:numId w:val="2"/>
        </w:numPr>
        <w:spacing w:line="288" w:lineRule="auto"/>
        <w:jc w:val="both"/>
        <w:rPr>
          <w:rFonts w:ascii="Arial Narrow" w:hAnsi="Arial Narrow"/>
          <w:b/>
          <w:i/>
          <w:sz w:val="26"/>
          <w:szCs w:val="26"/>
          <w:lang w:eastAsia="en-US"/>
        </w:rPr>
      </w:pPr>
      <w:r w:rsidRPr="005761C8">
        <w:rPr>
          <w:rFonts w:ascii="Arial Narrow" w:hAnsi="Arial Narrow"/>
          <w:b/>
          <w:i/>
          <w:sz w:val="26"/>
          <w:szCs w:val="26"/>
          <w:lang w:eastAsia="en-US"/>
        </w:rPr>
        <w:t>Desenvolvimiento de la problemática planteada</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pStyle w:val="Textoindependiente"/>
        <w:spacing w:line="288" w:lineRule="auto"/>
        <w:ind w:firstLine="708"/>
        <w:rPr>
          <w:rFonts w:ascii="Arial Narrow" w:hAnsi="Arial Narrow"/>
          <w:szCs w:val="26"/>
          <w:lang w:eastAsia="en-US"/>
        </w:rPr>
      </w:pPr>
      <w:r w:rsidRPr="005761C8">
        <w:rPr>
          <w:rFonts w:ascii="Arial Narrow" w:hAnsi="Arial Narrow"/>
          <w:szCs w:val="26"/>
          <w:lang w:eastAsia="en-US"/>
        </w:rPr>
        <w:t>Para resolver la instancia, a propósito del recurso interpuesto, de entrada, es menester analizar las normas que posibilitan la efectividad de lo pretendido por la parte actora, que no es otra cosa que su retorno al régimen de prima media, administrado actualmente por la administradora Colombia de pensiones – Colpensiones, régimen del cual había emigrado en el año 1995, para ingresar al régimen de ahorro individual con solidaridad.</w:t>
      </w:r>
    </w:p>
    <w:p w:rsidR="005761C8" w:rsidRPr="005761C8" w:rsidRDefault="005761C8" w:rsidP="006F029D">
      <w:pPr>
        <w:pStyle w:val="Sinespaciado"/>
        <w:spacing w:line="288" w:lineRule="auto"/>
        <w:rPr>
          <w:rFonts w:ascii="Arial Narrow" w:hAnsi="Arial Narrow"/>
          <w:sz w:val="26"/>
          <w:szCs w:val="26"/>
        </w:rPr>
      </w:pPr>
    </w:p>
    <w:p w:rsidR="005761C8" w:rsidRDefault="005761C8" w:rsidP="006F029D">
      <w:pPr>
        <w:pStyle w:val="Textoindependiente"/>
        <w:spacing w:line="288" w:lineRule="auto"/>
        <w:ind w:firstLine="708"/>
        <w:rPr>
          <w:rFonts w:ascii="Arial Narrow" w:hAnsi="Arial Narrow"/>
          <w:szCs w:val="26"/>
          <w:lang w:eastAsia="en-US"/>
        </w:rPr>
      </w:pPr>
      <w:r w:rsidRPr="005761C8">
        <w:rPr>
          <w:rFonts w:ascii="Arial Narrow" w:hAnsi="Arial Narrow"/>
          <w:szCs w:val="26"/>
          <w:lang w:eastAsia="en-US"/>
        </w:rPr>
        <w:t>Sobre este tópico, la jurisprudencia patria había enfocado en un comienzo el asunto dentro del régimen de nulidades previsto en el código civil, esto es, en su título segundo del libro cuarto, referente a los actos y declaraciones de la voluntad, amén de su título XX, relativo a la nulidad y la recisión. Sin embargo, la posición jurisprudencial varió dicha perspectiva, tomando en cuenta las previsiones del artículo 13 lit. b) de la Ley 100 de 1993, que a la letra reza:</w:t>
      </w:r>
    </w:p>
    <w:p w:rsidR="006F029D" w:rsidRPr="005761C8" w:rsidRDefault="006F029D" w:rsidP="006F029D">
      <w:pPr>
        <w:pStyle w:val="Textoindependiente"/>
        <w:spacing w:line="288" w:lineRule="auto"/>
        <w:ind w:firstLine="708"/>
        <w:rPr>
          <w:rFonts w:ascii="Arial Narrow" w:hAnsi="Arial Narrow"/>
          <w:szCs w:val="26"/>
          <w:lang w:eastAsia="en-US"/>
        </w:rPr>
      </w:pPr>
    </w:p>
    <w:p w:rsidR="005761C8" w:rsidRPr="006F029D" w:rsidRDefault="005761C8" w:rsidP="006F029D">
      <w:pPr>
        <w:pStyle w:val="Textoindependiente"/>
        <w:spacing w:line="240" w:lineRule="auto"/>
        <w:ind w:left="708"/>
        <w:rPr>
          <w:rFonts w:ascii="Arial Narrow" w:hAnsi="Arial Narrow"/>
          <w:sz w:val="24"/>
          <w:szCs w:val="26"/>
          <w:lang w:eastAsia="en-US"/>
        </w:rPr>
      </w:pPr>
      <w:r w:rsidRPr="006F029D">
        <w:rPr>
          <w:rFonts w:ascii="Arial Narrow" w:hAnsi="Arial Narrow"/>
          <w:sz w:val="24"/>
          <w:szCs w:val="26"/>
          <w:lang w:eastAsia="en-US"/>
        </w:rPr>
        <w:t>“</w:t>
      </w:r>
      <w:r w:rsidRPr="006F029D">
        <w:rPr>
          <w:rFonts w:ascii="Arial Narrow" w:hAnsi="Arial Narrow"/>
          <w:i/>
          <w:sz w:val="24"/>
          <w:szCs w:val="26"/>
          <w:lang w:eastAsia="en-US"/>
        </w:rPr>
        <w:t>b. La selección de uno cualquiera de los regímenes previstos por el artículo anterior es libre y voluntaria por parte del afiliado, quien para tal efecto manifestará por escrito su elección al momento de la vinculación o del traslado. El empleador o cualquier persona natural o jurídica que desconozca este derecho en cualquier forma, se hará acreedor a las sanciones de que trata el inciso 1º del artículo 271 de la presente ley</w:t>
      </w:r>
      <w:r w:rsidRPr="006F029D">
        <w:rPr>
          <w:rFonts w:ascii="Arial Narrow" w:hAnsi="Arial Narrow"/>
          <w:sz w:val="24"/>
          <w:szCs w:val="26"/>
          <w:lang w:eastAsia="en-US"/>
        </w:rPr>
        <w:t>”.</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pStyle w:val="Textoindependiente"/>
        <w:spacing w:line="288" w:lineRule="auto"/>
        <w:ind w:firstLine="708"/>
        <w:rPr>
          <w:rFonts w:ascii="Arial Narrow" w:hAnsi="Arial Narrow"/>
          <w:szCs w:val="26"/>
          <w:lang w:eastAsia="en-US"/>
        </w:rPr>
      </w:pPr>
      <w:r w:rsidRPr="005761C8">
        <w:rPr>
          <w:rFonts w:ascii="Arial Narrow" w:hAnsi="Arial Narrow"/>
          <w:szCs w:val="26"/>
          <w:lang w:eastAsia="en-US"/>
        </w:rPr>
        <w:t>A su turno, la disposición a la que se remite la norma anterior, reza:</w:t>
      </w:r>
    </w:p>
    <w:p w:rsidR="005761C8" w:rsidRPr="005761C8" w:rsidRDefault="005761C8" w:rsidP="006F029D">
      <w:pPr>
        <w:pStyle w:val="Sinespaciado"/>
        <w:spacing w:line="288" w:lineRule="auto"/>
        <w:rPr>
          <w:rFonts w:ascii="Arial Narrow" w:hAnsi="Arial Narrow"/>
          <w:sz w:val="26"/>
          <w:szCs w:val="26"/>
        </w:rPr>
      </w:pPr>
    </w:p>
    <w:p w:rsidR="005761C8" w:rsidRPr="006F029D" w:rsidRDefault="005761C8" w:rsidP="006F029D">
      <w:pPr>
        <w:pStyle w:val="Textoindependiente"/>
        <w:spacing w:line="240" w:lineRule="auto"/>
        <w:ind w:left="708"/>
        <w:rPr>
          <w:rFonts w:ascii="Arial Narrow" w:hAnsi="Arial Narrow"/>
          <w:sz w:val="24"/>
          <w:szCs w:val="26"/>
          <w:lang w:eastAsia="en-US"/>
        </w:rPr>
      </w:pPr>
      <w:r w:rsidRPr="006F029D">
        <w:rPr>
          <w:rFonts w:ascii="Arial Narrow" w:hAnsi="Arial Narrow"/>
          <w:sz w:val="24"/>
          <w:szCs w:val="26"/>
          <w:lang w:eastAsia="en-US"/>
        </w:rPr>
        <w:t>“</w:t>
      </w:r>
      <w:r w:rsidRPr="006F029D">
        <w:rPr>
          <w:rFonts w:ascii="Arial Narrow" w:hAnsi="Arial Narrow"/>
          <w:i/>
          <w:sz w:val="24"/>
          <w:szCs w:val="26"/>
          <w:lang w:eastAsia="en-US"/>
        </w:rPr>
        <w:t>ARTICULO. 271.-Sanciones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 en cada caso y por cada afiliado, a una multa impuesta por las autoridades del Ministerio de Trabajo y Seguridad Social o del Ministerio de Salud en cada caso, que no podrá ser inferior a un salario mínimo mensual vigente ni exceder cincuenta veces dicho salario. (…) La afiliación respectiva quedará sin efecto y podrá realizarse nuevamente en forma libre y espontánea por parte del trabajador</w:t>
      </w:r>
      <w:r w:rsidRPr="006F029D">
        <w:rPr>
          <w:rFonts w:ascii="Arial Narrow" w:hAnsi="Arial Narrow"/>
          <w:sz w:val="24"/>
          <w:szCs w:val="26"/>
          <w:lang w:eastAsia="en-US"/>
        </w:rPr>
        <w:t>.”</w:t>
      </w:r>
    </w:p>
    <w:p w:rsidR="005761C8" w:rsidRPr="005761C8" w:rsidRDefault="005761C8" w:rsidP="006F029D">
      <w:pPr>
        <w:pStyle w:val="Sinespaciado"/>
        <w:spacing w:line="288" w:lineRule="auto"/>
        <w:rPr>
          <w:rFonts w:ascii="Arial Narrow" w:hAnsi="Arial Narrow"/>
          <w:sz w:val="26"/>
          <w:szCs w:val="26"/>
          <w:lang w:eastAsia="en-US"/>
        </w:rPr>
      </w:pPr>
    </w:p>
    <w:p w:rsidR="005761C8" w:rsidRPr="005761C8" w:rsidRDefault="005761C8" w:rsidP="006F029D">
      <w:pPr>
        <w:pStyle w:val="Textoindependiente"/>
        <w:spacing w:line="288" w:lineRule="auto"/>
        <w:ind w:firstLine="708"/>
        <w:rPr>
          <w:rFonts w:ascii="Arial Narrow" w:hAnsi="Arial Narrow"/>
          <w:szCs w:val="26"/>
          <w:lang w:eastAsia="en-US"/>
        </w:rPr>
      </w:pPr>
      <w:r w:rsidRPr="005761C8">
        <w:rPr>
          <w:rFonts w:ascii="Arial Narrow" w:hAnsi="Arial Narrow"/>
          <w:szCs w:val="26"/>
          <w:lang w:eastAsia="en-US"/>
        </w:rPr>
        <w:t xml:space="preserve">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w:t>
      </w:r>
      <w:r w:rsidRPr="005761C8">
        <w:rPr>
          <w:rFonts w:ascii="Arial Narrow" w:hAnsi="Arial Narrow"/>
          <w:szCs w:val="26"/>
          <w:lang w:eastAsia="en-US"/>
        </w:rPr>
        <w:lastRenderedPageBreak/>
        <w:t>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5761C8" w:rsidRPr="005761C8" w:rsidRDefault="005761C8" w:rsidP="006F029D">
      <w:pPr>
        <w:pStyle w:val="Sinespaciado"/>
        <w:spacing w:line="288" w:lineRule="auto"/>
        <w:rPr>
          <w:rFonts w:ascii="Arial Narrow" w:hAnsi="Arial Narrow"/>
          <w:sz w:val="26"/>
          <w:szCs w:val="26"/>
          <w:lang w:eastAsia="en-US"/>
        </w:rPr>
      </w:pPr>
    </w:p>
    <w:p w:rsidR="005761C8" w:rsidRPr="005761C8" w:rsidRDefault="005761C8" w:rsidP="006F029D">
      <w:pPr>
        <w:pStyle w:val="Textoindependiente"/>
        <w:spacing w:line="288" w:lineRule="auto"/>
        <w:ind w:firstLine="708"/>
        <w:rPr>
          <w:rFonts w:ascii="Arial Narrow" w:hAnsi="Arial Narrow"/>
          <w:szCs w:val="26"/>
          <w:lang w:eastAsia="en-US"/>
        </w:rPr>
      </w:pPr>
      <w:r w:rsidRPr="005761C8">
        <w:rPr>
          <w:rFonts w:ascii="Arial Narrow" w:hAnsi="Arial Narrow"/>
          <w:szCs w:val="26"/>
          <w:lang w:eastAsia="en-US"/>
        </w:rPr>
        <w:t>Lo acabado de referir toca, también, con la definición de a quién pesa la carga de demostrar tal deber de información, que como se verá corresponde en todos los casos a la administradora de pensiones.</w:t>
      </w:r>
    </w:p>
    <w:p w:rsidR="005761C8" w:rsidRPr="005761C8" w:rsidRDefault="005761C8" w:rsidP="006F029D">
      <w:pPr>
        <w:pStyle w:val="Sinespaciado"/>
        <w:spacing w:line="288" w:lineRule="auto"/>
        <w:rPr>
          <w:rFonts w:ascii="Arial Narrow" w:hAnsi="Arial Narrow"/>
          <w:sz w:val="26"/>
          <w:szCs w:val="26"/>
          <w:lang w:eastAsia="en-US"/>
        </w:rPr>
      </w:pPr>
    </w:p>
    <w:p w:rsidR="005761C8" w:rsidRPr="005761C8" w:rsidRDefault="005761C8" w:rsidP="006F029D">
      <w:pPr>
        <w:pStyle w:val="Textoindependiente"/>
        <w:spacing w:line="288" w:lineRule="auto"/>
        <w:ind w:firstLine="708"/>
        <w:rPr>
          <w:rFonts w:ascii="Arial Narrow" w:hAnsi="Arial Narrow"/>
          <w:i/>
          <w:szCs w:val="26"/>
          <w:lang w:eastAsia="en-US"/>
        </w:rPr>
      </w:pPr>
      <w:r w:rsidRPr="005761C8">
        <w:rPr>
          <w:rFonts w:ascii="Arial Narrow" w:hAnsi="Arial Narrow"/>
          <w:szCs w:val="26"/>
          <w:lang w:eastAsia="en-US"/>
        </w:rPr>
        <w:t xml:space="preserve">En efecto, el órgano de cierre de la especialidad laboral ha sido enfático desde su pronunciamiento del 9 de septiembre de 2008, radicación 31989, en sostener que las administradoras de pensiones están obligadas, entre otras cosas: </w:t>
      </w:r>
      <w:r w:rsidRPr="005761C8">
        <w:rPr>
          <w:rFonts w:ascii="Arial Narrow" w:hAnsi="Arial Narrow"/>
          <w:szCs w:val="26"/>
          <w:lang w:val="es-ES"/>
        </w:rPr>
        <w:t>“</w:t>
      </w:r>
      <w:r w:rsidRPr="006F029D">
        <w:rPr>
          <w:rFonts w:ascii="Arial Narrow" w:hAnsi="Arial Narrow"/>
          <w:i/>
          <w:sz w:val="24"/>
          <w:szCs w:val="26"/>
          <w:lang w:val="es-ES"/>
        </w:rPr>
        <w:t xml:space="preserve">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6F029D">
        <w:rPr>
          <w:rFonts w:ascii="Arial Narrow" w:hAnsi="Arial Narrow"/>
          <w:i/>
          <w:sz w:val="24"/>
          <w:szCs w:val="26"/>
          <w:u w:val="single"/>
          <w:lang w:val="es-ES"/>
        </w:rPr>
        <w:t>se ha de estimar con una vara de rigor superior a la que se utiliza frente a las obligaciones entre particulares</w:t>
      </w:r>
      <w:r w:rsidRPr="005761C8">
        <w:rPr>
          <w:rFonts w:ascii="Arial Narrow" w:hAnsi="Arial Narrow"/>
          <w:i/>
          <w:szCs w:val="26"/>
          <w:lang w:val="es-ES"/>
        </w:rPr>
        <w:t>”. (sublíneas fuera del texto)</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pStyle w:val="Textoindependiente31"/>
        <w:spacing w:line="288" w:lineRule="auto"/>
        <w:ind w:firstLine="708"/>
        <w:rPr>
          <w:rFonts w:ascii="Arial Narrow" w:hAnsi="Arial Narrow"/>
          <w:sz w:val="26"/>
          <w:szCs w:val="26"/>
          <w:lang w:val="es-ES"/>
        </w:rPr>
      </w:pPr>
      <w:r w:rsidRPr="005761C8">
        <w:rPr>
          <w:rFonts w:ascii="Arial Narrow" w:hAnsi="Arial Narrow"/>
          <w:sz w:val="26"/>
          <w:szCs w:val="26"/>
          <w:lang w:val="es-ES"/>
        </w:rPr>
        <w:t>Y concretamente en relación con el deber de información a sus posibles afiliados acerca del contenido e impacto de tal afiliación, decantó lo siguiente:</w:t>
      </w:r>
    </w:p>
    <w:p w:rsidR="005761C8" w:rsidRPr="005761C8" w:rsidRDefault="005761C8" w:rsidP="006F029D">
      <w:pPr>
        <w:pStyle w:val="Sinespaciado"/>
        <w:spacing w:line="288" w:lineRule="auto"/>
        <w:rPr>
          <w:rFonts w:ascii="Arial Narrow" w:hAnsi="Arial Narrow"/>
          <w:sz w:val="26"/>
          <w:szCs w:val="26"/>
        </w:rPr>
      </w:pPr>
    </w:p>
    <w:p w:rsidR="005761C8" w:rsidRPr="006F029D" w:rsidRDefault="005761C8" w:rsidP="006F029D">
      <w:pPr>
        <w:autoSpaceDE w:val="0"/>
        <w:autoSpaceDN w:val="0"/>
        <w:adjustRightInd w:val="0"/>
        <w:ind w:left="708" w:firstLine="706"/>
        <w:jc w:val="both"/>
        <w:rPr>
          <w:rFonts w:ascii="Arial Narrow" w:hAnsi="Arial Narrow" w:cs="Comic Sans MS"/>
          <w:i/>
          <w:szCs w:val="26"/>
        </w:rPr>
      </w:pPr>
      <w:r w:rsidRPr="006F029D">
        <w:rPr>
          <w:rFonts w:ascii="Arial Narrow" w:hAnsi="Arial Narrow" w:cs="Comic Sans MS"/>
          <w:szCs w:val="26"/>
        </w:rPr>
        <w:t>“</w:t>
      </w:r>
      <w:r w:rsidRPr="006F029D">
        <w:rPr>
          <w:rFonts w:ascii="Arial Narrow" w:hAnsi="Arial Narrow" w:cs="Comic Sans MS"/>
          <w:i/>
          <w:szCs w:val="26"/>
        </w:rPr>
        <w:t xml:space="preserve">La información debe comprender todas las etapas del proceso, desde la antesala de la afiliación hasta la determinación de las condiciones para el disfrute pensional. </w:t>
      </w:r>
    </w:p>
    <w:p w:rsidR="005761C8" w:rsidRPr="006F029D" w:rsidRDefault="005761C8" w:rsidP="006F029D">
      <w:pPr>
        <w:autoSpaceDE w:val="0"/>
        <w:autoSpaceDN w:val="0"/>
        <w:adjustRightInd w:val="0"/>
        <w:ind w:firstLine="709"/>
        <w:jc w:val="both"/>
        <w:rPr>
          <w:rFonts w:ascii="Arial Narrow" w:hAnsi="Arial Narrow" w:cs="Comic Sans MS"/>
          <w:i/>
          <w:szCs w:val="26"/>
        </w:rPr>
      </w:pPr>
    </w:p>
    <w:p w:rsidR="005761C8" w:rsidRPr="006F029D" w:rsidRDefault="005761C8" w:rsidP="006F029D">
      <w:pPr>
        <w:autoSpaceDE w:val="0"/>
        <w:autoSpaceDN w:val="0"/>
        <w:adjustRightInd w:val="0"/>
        <w:ind w:left="708" w:firstLine="706"/>
        <w:jc w:val="both"/>
        <w:rPr>
          <w:rFonts w:ascii="Arial Narrow" w:hAnsi="Arial Narrow" w:cs="Comic Sans MS"/>
          <w:szCs w:val="26"/>
        </w:rPr>
      </w:pPr>
      <w:r w:rsidRPr="006F029D">
        <w:rPr>
          <w:rFonts w:ascii="Arial Narrow" w:hAnsi="Arial Narrow" w:cs="Comic Sans MS"/>
          <w:i/>
          <w:szCs w:val="26"/>
        </w:rPr>
        <w:t>“Las administradoras de pensiones tienen el deber de proporcionar a sus interesados una información completa y comprensible, a la medida de la asimetría que se ha de salvar entre un administrador experto y un afiliado lego, en materias de alta complejidad</w:t>
      </w:r>
      <w:r w:rsidRPr="006F029D">
        <w:rPr>
          <w:rFonts w:ascii="Arial Narrow" w:hAnsi="Arial Narrow" w:cs="Comic Sans MS"/>
          <w:szCs w:val="26"/>
        </w:rPr>
        <w:t>”.</w:t>
      </w:r>
    </w:p>
    <w:p w:rsidR="005761C8" w:rsidRPr="005761C8" w:rsidRDefault="005761C8" w:rsidP="006F029D">
      <w:pPr>
        <w:pStyle w:val="Sinespaciado"/>
        <w:spacing w:line="288" w:lineRule="auto"/>
        <w:rPr>
          <w:rFonts w:ascii="Arial Narrow" w:hAnsi="Arial Narrow"/>
          <w:sz w:val="26"/>
          <w:szCs w:val="26"/>
        </w:rPr>
      </w:pPr>
      <w:r w:rsidRPr="005761C8">
        <w:rPr>
          <w:rFonts w:ascii="Arial Narrow" w:hAnsi="Arial Narrow"/>
          <w:sz w:val="26"/>
          <w:szCs w:val="26"/>
        </w:rPr>
        <w:tab/>
      </w:r>
    </w:p>
    <w:p w:rsidR="005761C8" w:rsidRPr="005761C8" w:rsidRDefault="005761C8" w:rsidP="006F029D">
      <w:pPr>
        <w:pStyle w:val="Textoindependiente31"/>
        <w:spacing w:line="288" w:lineRule="auto"/>
        <w:ind w:firstLine="708"/>
        <w:rPr>
          <w:rFonts w:ascii="Arial Narrow" w:hAnsi="Arial Narrow"/>
          <w:sz w:val="26"/>
          <w:szCs w:val="26"/>
          <w:lang w:val="es-ES"/>
        </w:rPr>
      </w:pPr>
      <w:r w:rsidRPr="005761C8">
        <w:rPr>
          <w:rFonts w:ascii="Arial Narrow" w:hAnsi="Arial Narrow"/>
          <w:sz w:val="26"/>
          <w:szCs w:val="26"/>
          <w:lang w:val="es-ES"/>
        </w:rPr>
        <w:t>Además, expuso que:</w:t>
      </w:r>
    </w:p>
    <w:p w:rsidR="005761C8" w:rsidRPr="005761C8" w:rsidRDefault="005761C8" w:rsidP="006F029D">
      <w:pPr>
        <w:pStyle w:val="Sinespaciado"/>
        <w:spacing w:line="288" w:lineRule="auto"/>
        <w:rPr>
          <w:rFonts w:ascii="Arial Narrow" w:hAnsi="Arial Narrow"/>
          <w:sz w:val="26"/>
          <w:szCs w:val="26"/>
        </w:rPr>
      </w:pPr>
      <w:r w:rsidRPr="005761C8">
        <w:rPr>
          <w:rFonts w:ascii="Arial Narrow" w:hAnsi="Arial Narrow"/>
          <w:sz w:val="26"/>
          <w:szCs w:val="26"/>
        </w:rPr>
        <w:tab/>
      </w:r>
    </w:p>
    <w:p w:rsidR="005761C8" w:rsidRPr="006F029D" w:rsidRDefault="005761C8" w:rsidP="006F029D">
      <w:pPr>
        <w:pStyle w:val="Textoindependiente31"/>
        <w:spacing w:line="240" w:lineRule="auto"/>
        <w:ind w:left="708" w:firstLine="851"/>
        <w:rPr>
          <w:rFonts w:ascii="Arial Narrow" w:hAnsi="Arial Narrow"/>
          <w:sz w:val="24"/>
          <w:szCs w:val="26"/>
          <w:lang w:val="es-ES"/>
        </w:rPr>
      </w:pPr>
      <w:r w:rsidRPr="006F029D">
        <w:rPr>
          <w:rFonts w:ascii="Arial Narrow" w:hAnsi="Arial Narrow"/>
          <w:i/>
          <w:sz w:val="24"/>
          <w:szCs w:val="26"/>
          <w:lang w:val="es-ES"/>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w:t>
      </w:r>
      <w:r w:rsidRPr="006F029D">
        <w:rPr>
          <w:rFonts w:ascii="Arial Narrow" w:hAnsi="Arial Narrow"/>
          <w:sz w:val="24"/>
          <w:szCs w:val="26"/>
          <w:lang w:val="es-ES"/>
        </w:rPr>
        <w:t xml:space="preserve">. </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pStyle w:val="Textoindependiente31"/>
        <w:spacing w:line="288" w:lineRule="auto"/>
        <w:ind w:firstLine="708"/>
        <w:rPr>
          <w:rFonts w:ascii="Arial Narrow" w:hAnsi="Arial Narrow"/>
          <w:sz w:val="26"/>
          <w:szCs w:val="26"/>
          <w:lang w:val="es-ES"/>
        </w:rPr>
      </w:pPr>
      <w:r w:rsidRPr="005761C8">
        <w:rPr>
          <w:rFonts w:ascii="Arial Narrow" w:hAnsi="Arial Narrow"/>
          <w:sz w:val="26"/>
          <w:szCs w:val="26"/>
          <w:lang w:val="es-ES"/>
        </w:rPr>
        <w:t>Agrega la ameritada providencia:</w:t>
      </w:r>
    </w:p>
    <w:p w:rsidR="005761C8" w:rsidRPr="005761C8" w:rsidRDefault="005761C8" w:rsidP="006F029D">
      <w:pPr>
        <w:pStyle w:val="Sinespaciado"/>
        <w:spacing w:line="288" w:lineRule="auto"/>
        <w:rPr>
          <w:rFonts w:ascii="Arial Narrow" w:hAnsi="Arial Narrow"/>
          <w:sz w:val="26"/>
          <w:szCs w:val="26"/>
        </w:rPr>
      </w:pPr>
    </w:p>
    <w:p w:rsidR="005761C8" w:rsidRPr="006F029D" w:rsidRDefault="005761C8" w:rsidP="006F029D">
      <w:pPr>
        <w:pStyle w:val="Textoindependiente31"/>
        <w:spacing w:line="240" w:lineRule="auto"/>
        <w:ind w:left="708" w:firstLine="851"/>
        <w:rPr>
          <w:rFonts w:ascii="Arial Narrow" w:hAnsi="Arial Narrow"/>
          <w:i/>
          <w:sz w:val="24"/>
          <w:szCs w:val="26"/>
          <w:lang w:val="es-ES"/>
        </w:rPr>
      </w:pPr>
      <w:r w:rsidRPr="006F029D">
        <w:rPr>
          <w:rFonts w:ascii="Arial Narrow" w:hAnsi="Arial Narrow"/>
          <w:sz w:val="24"/>
          <w:szCs w:val="26"/>
          <w:lang w:val="es-ES"/>
        </w:rPr>
        <w:t>“</w:t>
      </w:r>
      <w:r w:rsidRPr="006F029D">
        <w:rPr>
          <w:rFonts w:ascii="Arial Narrow" w:hAnsi="Arial Narrow"/>
          <w:i/>
          <w:sz w:val="24"/>
          <w:szCs w:val="26"/>
          <w:lang w:val="es-ES"/>
        </w:rPr>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rsidR="005761C8" w:rsidRPr="005761C8" w:rsidRDefault="005761C8" w:rsidP="006F029D">
      <w:pPr>
        <w:pStyle w:val="Sinespaciado"/>
        <w:spacing w:line="288" w:lineRule="auto"/>
        <w:rPr>
          <w:rFonts w:ascii="Arial Narrow" w:hAnsi="Arial Narrow"/>
          <w:sz w:val="26"/>
          <w:szCs w:val="26"/>
        </w:rPr>
      </w:pPr>
    </w:p>
    <w:p w:rsidR="005761C8" w:rsidRDefault="005761C8" w:rsidP="006F029D">
      <w:pPr>
        <w:pStyle w:val="Textoindependiente31"/>
        <w:spacing w:line="288" w:lineRule="auto"/>
        <w:ind w:firstLine="851"/>
        <w:rPr>
          <w:rFonts w:ascii="Arial Narrow" w:hAnsi="Arial Narrow" w:cs="Arial"/>
          <w:i/>
          <w:sz w:val="26"/>
          <w:szCs w:val="26"/>
          <w:lang w:val="es-ES"/>
        </w:rPr>
      </w:pPr>
      <w:r w:rsidRPr="005761C8">
        <w:rPr>
          <w:rFonts w:ascii="Arial Narrow" w:hAnsi="Arial Narrow"/>
          <w:sz w:val="26"/>
          <w:szCs w:val="26"/>
          <w:lang w:val="es-ES"/>
        </w:rPr>
        <w:t>De tal suerte, que no hay lugar a trasladarle tal carga probatoria al afiliado (a), pues en contraste, ese traslado de la prueba opera en contra de la Administradora de Pensiones, tal cual lo definió el órgano de cierre de la especialidad laboral, en tanto que se itera, ese deber “</w:t>
      </w:r>
      <w:r w:rsidRPr="005761C8">
        <w:rPr>
          <w:rFonts w:ascii="Arial Narrow" w:hAnsi="Arial Narrow"/>
          <w:i/>
          <w:sz w:val="26"/>
          <w:szCs w:val="26"/>
          <w:lang w:val="es-ES"/>
        </w:rPr>
        <w:t xml:space="preserve">se ha </w:t>
      </w:r>
      <w:r w:rsidRPr="005761C8">
        <w:rPr>
          <w:rFonts w:ascii="Arial Narrow" w:hAnsi="Arial Narrow"/>
          <w:i/>
          <w:sz w:val="26"/>
          <w:szCs w:val="26"/>
          <w:lang w:val="es-ES"/>
        </w:rPr>
        <w:lastRenderedPageBreak/>
        <w:t>de estimar con una vara de rigor superior a la que se utiliza frente a las obligaciones entre particulares</w:t>
      </w:r>
      <w:r w:rsidRPr="005761C8">
        <w:rPr>
          <w:rFonts w:ascii="Arial Narrow" w:hAnsi="Arial Narrow"/>
          <w:sz w:val="26"/>
          <w:szCs w:val="26"/>
          <w:lang w:val="es-ES"/>
        </w:rPr>
        <w:t xml:space="preserve">”, toda vez que no cualquiera puede apuntar a ese fin, en la medida en que ésta debe ser relevante, o sea que abarque todos los perfiles y elementos indicativos de una buena elección, máxime si se tienen en cuenta las previsiones de los artículo 1603 y 1604 del C. Civil, según el cual </w:t>
      </w:r>
      <w:r w:rsidRPr="005761C8">
        <w:rPr>
          <w:rFonts w:ascii="Arial Narrow" w:hAnsi="Arial Narrow" w:cs="Arial"/>
          <w:i/>
          <w:sz w:val="26"/>
          <w:szCs w:val="26"/>
          <w:lang w:val="es-ES"/>
        </w:rPr>
        <w:t>“prueba de la diligencia o cuidado incumbe al que ha debido emplearlo.</w:t>
      </w:r>
    </w:p>
    <w:p w:rsidR="006F029D" w:rsidRPr="005761C8" w:rsidRDefault="006F029D" w:rsidP="006F029D">
      <w:pPr>
        <w:pStyle w:val="Textoindependiente31"/>
        <w:spacing w:line="288" w:lineRule="auto"/>
        <w:ind w:firstLine="851"/>
        <w:rPr>
          <w:rFonts w:ascii="Arial Narrow" w:hAnsi="Arial Narrow" w:cs="Arial"/>
          <w:i/>
          <w:sz w:val="26"/>
          <w:szCs w:val="26"/>
          <w:lang w:val="es-ES"/>
        </w:rPr>
      </w:pPr>
    </w:p>
    <w:p w:rsidR="005761C8" w:rsidRPr="005761C8" w:rsidRDefault="005761C8" w:rsidP="006F029D">
      <w:pPr>
        <w:autoSpaceDE w:val="0"/>
        <w:autoSpaceDN w:val="0"/>
        <w:adjustRightInd w:val="0"/>
        <w:spacing w:line="288" w:lineRule="auto"/>
        <w:ind w:firstLine="708"/>
        <w:jc w:val="both"/>
        <w:rPr>
          <w:rFonts w:ascii="Arial Narrow" w:hAnsi="Arial Narrow" w:cs="Comic Sans MS"/>
          <w:sz w:val="26"/>
          <w:szCs w:val="26"/>
        </w:rPr>
      </w:pPr>
      <w:r w:rsidRPr="005761C8">
        <w:rPr>
          <w:rFonts w:ascii="Arial Narrow" w:hAnsi="Arial Narrow" w:cs="Comic Sans MS"/>
          <w:sz w:val="26"/>
          <w:szCs w:val="26"/>
        </w:rPr>
        <w:t>Es más en providencia más reciente, SL17595, del 18 de octubre de 2017, recaba el órgano de cierre de la especialidad laboral, que tal deber informado debe abarcar una ilustración suficiente dando a conocer las diferentes alternativas, con sus beneficios e inconvenientes, y aún a llegar, si ese fuere el caso, a desanimar al interesado (a). Rechaza por lo tanto, la simple expresión genérica alusiva a la obligación de informar, por cuanto, la administradora debe poner de manifiesto que documentó clara y suficientemente acerca de los efectos que acarrea el cambio de régimen, so pena de declarar ineficaz ese tránsito.</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spacing w:line="288" w:lineRule="auto"/>
        <w:ind w:firstLine="709"/>
        <w:jc w:val="both"/>
        <w:rPr>
          <w:rFonts w:ascii="Arial Narrow" w:hAnsi="Arial Narrow" w:cs="Comic Sans MS"/>
          <w:sz w:val="26"/>
          <w:szCs w:val="26"/>
        </w:rPr>
      </w:pPr>
      <w:r w:rsidRPr="005761C8">
        <w:rPr>
          <w:rFonts w:ascii="Arial Narrow" w:hAnsi="Arial Narrow" w:cs="Comic Sans MS"/>
          <w:sz w:val="26"/>
          <w:szCs w:val="26"/>
        </w:rPr>
        <w:t xml:space="preserve">Idéntica perspectiva se ofrece en la sentencia SL12136 de 2014, radicación 46.292, la que en su parte pertinente reza: </w:t>
      </w:r>
    </w:p>
    <w:p w:rsidR="005761C8" w:rsidRPr="005761C8" w:rsidRDefault="005761C8" w:rsidP="006F029D">
      <w:pPr>
        <w:pStyle w:val="Sinespaciado"/>
        <w:spacing w:line="288" w:lineRule="auto"/>
        <w:rPr>
          <w:rFonts w:ascii="Arial Narrow" w:hAnsi="Arial Narrow"/>
          <w:sz w:val="26"/>
          <w:szCs w:val="26"/>
        </w:rPr>
      </w:pPr>
    </w:p>
    <w:p w:rsidR="005761C8" w:rsidRPr="006F029D" w:rsidRDefault="005761C8" w:rsidP="006F029D">
      <w:pPr>
        <w:ind w:firstLine="709"/>
        <w:jc w:val="both"/>
        <w:rPr>
          <w:rFonts w:ascii="Arial Narrow" w:hAnsi="Arial Narrow"/>
          <w:i/>
          <w:szCs w:val="26"/>
          <w:shd w:val="clear" w:color="auto" w:fill="FFFFFF"/>
        </w:rPr>
      </w:pPr>
      <w:r w:rsidRPr="006F029D">
        <w:rPr>
          <w:rFonts w:ascii="Arial Narrow" w:hAnsi="Arial Narrow" w:cs="Comic Sans MS"/>
          <w:szCs w:val="26"/>
        </w:rPr>
        <w:t xml:space="preserve"> “</w:t>
      </w:r>
      <w:r w:rsidRPr="006F029D">
        <w:rPr>
          <w:rFonts w:ascii="Arial Narrow" w:hAnsi="Arial Narrow"/>
          <w:i/>
          <w:szCs w:val="26"/>
          <w:shd w:val="clear" w:color="auto" w:fill="FFFFFF"/>
        </w:rPr>
        <w:t>es necesario entender, que las entidades encargadas de su dirección y funcionamiento, garanticen que existió una decisión informada, y que esta fue verdaderamente autónoma y consciente; ello es objetivamente verificable, en el entendido de que el afiliado debe conocer los riesgos del traslado, pero a su vez los beneficios que aquel le reportaría, de otro modo no puede explicarse el cambio de un régimen al otro.</w:t>
      </w:r>
    </w:p>
    <w:p w:rsidR="005761C8" w:rsidRPr="006F029D" w:rsidRDefault="005761C8" w:rsidP="006F029D">
      <w:pPr>
        <w:pStyle w:val="Sinespaciado"/>
        <w:rPr>
          <w:rFonts w:ascii="Arial Narrow" w:hAnsi="Arial Narrow"/>
          <w:sz w:val="24"/>
          <w:szCs w:val="26"/>
        </w:rPr>
      </w:pPr>
    </w:p>
    <w:p w:rsidR="005761C8" w:rsidRPr="006F029D" w:rsidRDefault="005761C8" w:rsidP="006F029D">
      <w:pPr>
        <w:ind w:firstLine="709"/>
        <w:jc w:val="both"/>
        <w:rPr>
          <w:rFonts w:ascii="Arial Narrow" w:hAnsi="Arial Narrow"/>
          <w:i/>
          <w:szCs w:val="26"/>
          <w:shd w:val="clear" w:color="auto" w:fill="FFFFFF"/>
        </w:rPr>
      </w:pPr>
      <w:r w:rsidRPr="006F029D">
        <w:rPr>
          <w:rFonts w:ascii="Arial Narrow" w:hAnsi="Arial Narrow"/>
          <w:i/>
          <w:szCs w:val="26"/>
          <w:shd w:val="clear" w:color="auto" w:fill="FFFFFF"/>
        </w:rPr>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p>
    <w:p w:rsidR="005761C8" w:rsidRPr="006F029D" w:rsidRDefault="005761C8" w:rsidP="006F029D">
      <w:pPr>
        <w:pStyle w:val="Sinespaciado"/>
        <w:rPr>
          <w:rFonts w:ascii="Arial Narrow" w:hAnsi="Arial Narrow"/>
          <w:sz w:val="24"/>
          <w:szCs w:val="26"/>
        </w:rPr>
      </w:pPr>
    </w:p>
    <w:p w:rsidR="005761C8" w:rsidRPr="006F029D" w:rsidRDefault="005761C8" w:rsidP="006F029D">
      <w:pPr>
        <w:autoSpaceDE w:val="0"/>
        <w:autoSpaceDN w:val="0"/>
        <w:adjustRightInd w:val="0"/>
        <w:ind w:firstLine="708"/>
        <w:jc w:val="both"/>
        <w:rPr>
          <w:rFonts w:ascii="Arial Narrow" w:hAnsi="Arial Narrow" w:cs="Comic Sans MS"/>
          <w:szCs w:val="26"/>
        </w:rPr>
      </w:pPr>
      <w:r w:rsidRPr="006F029D">
        <w:rPr>
          <w:rFonts w:ascii="Arial Narrow" w:hAnsi="Arial Narrow" w:cs="Comic Sans MS"/>
          <w:szCs w:val="26"/>
        </w:rPr>
        <w:t>…</w:t>
      </w:r>
      <w:r w:rsidRPr="006F029D">
        <w:rPr>
          <w:rFonts w:ascii="Arial Narrow" w:hAnsi="Arial Narrow" w:cs="Comic Sans MS"/>
          <w:i/>
          <w:szCs w:val="26"/>
        </w:rPr>
        <w:t>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w:t>
      </w:r>
      <w:r w:rsidRPr="006F029D">
        <w:rPr>
          <w:rFonts w:ascii="Arial Narrow" w:hAnsi="Arial Narrow" w:cs="Comic Sans MS"/>
          <w:szCs w:val="26"/>
        </w:rPr>
        <w:t xml:space="preserve">”. </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pStyle w:val="Textoindependiente31"/>
        <w:spacing w:line="288" w:lineRule="auto"/>
        <w:ind w:firstLine="851"/>
        <w:rPr>
          <w:rFonts w:ascii="Arial Narrow" w:hAnsi="Arial Narrow"/>
          <w:sz w:val="26"/>
          <w:szCs w:val="26"/>
          <w:lang w:val="es-ES"/>
        </w:rPr>
      </w:pPr>
      <w:r w:rsidRPr="005761C8">
        <w:rPr>
          <w:rFonts w:ascii="Arial Narrow" w:hAnsi="Arial Narrow"/>
          <w:sz w:val="26"/>
          <w:szCs w:val="26"/>
          <w:lang w:val="es-ES"/>
        </w:rPr>
        <w:t xml:space="preserve">Deber de asesoría y de debida información que ha existido desde la creación de tales administradoras del Sistema General de Pensiones, acorde con los artículos 13 y 271 de la Ley 100/93, amén de los artículos 97 y 98 del Estatuto Orgánico del Sistema Financiero y que se refuerza con la regla establecida en el artículo 1604 C.C. </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pStyle w:val="Textoindependiente31"/>
        <w:spacing w:line="288" w:lineRule="auto"/>
        <w:ind w:firstLine="851"/>
        <w:rPr>
          <w:rFonts w:ascii="Arial Narrow" w:hAnsi="Arial Narrow"/>
          <w:sz w:val="26"/>
          <w:szCs w:val="26"/>
          <w:lang w:val="es-ES"/>
        </w:rPr>
      </w:pPr>
      <w:r w:rsidRPr="005761C8">
        <w:rPr>
          <w:rFonts w:ascii="Arial Narrow" w:hAnsi="Arial Narrow"/>
          <w:sz w:val="26"/>
          <w:szCs w:val="26"/>
          <w:lang w:val="es-ES"/>
        </w:rPr>
        <w:t xml:space="preserve">Solo que si el susodicho cambio implica la pérdida del régimen de transición, resulta más evidente la falencia en cuanto a la información brindada al afiliado. Y en cuanto a otros motivos que pudieran argüirse, en orden a reversar el cambio entre régimen pensionales, es oportuno destacar que si bien con antelación a este traslado, aún no habían entrado en vigencia las leyes: 795 de 2003, 1328 de 2009 y 1748 de 2014, y sus desarrollos legislativos a través de </w:t>
      </w:r>
      <w:r w:rsidRPr="005761C8">
        <w:rPr>
          <w:rFonts w:ascii="Arial Narrow" w:hAnsi="Arial Narrow"/>
          <w:sz w:val="26"/>
          <w:szCs w:val="26"/>
          <w:lang w:val="es-ES"/>
        </w:rPr>
        <w:lastRenderedPageBreak/>
        <w:t>los decretos: 2241 y 2555 de 2010, amén del 2071 de 2015, suficiente resultaba el compendio normativo existente al momento de aquel.</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pStyle w:val="Textoindependiente31"/>
        <w:spacing w:line="288" w:lineRule="auto"/>
        <w:ind w:firstLine="851"/>
        <w:rPr>
          <w:rFonts w:ascii="Arial Narrow" w:hAnsi="Arial Narrow"/>
          <w:sz w:val="26"/>
          <w:szCs w:val="26"/>
          <w:lang w:val="es-ES"/>
        </w:rPr>
      </w:pPr>
      <w:r w:rsidRPr="005761C8">
        <w:rPr>
          <w:rFonts w:ascii="Arial Narrow" w:hAnsi="Arial Narrow"/>
          <w:sz w:val="26"/>
          <w:szCs w:val="26"/>
          <w:lang w:val="es-ES"/>
        </w:rPr>
        <w:t xml:space="preserve">Esto por cuanto, también, el deber de información no se agota exclusivamente al momento de la afiliación, sino que este permea </w:t>
      </w:r>
      <w:r w:rsidRPr="005761C8">
        <w:rPr>
          <w:rFonts w:ascii="Arial Narrow" w:hAnsi="Arial Narrow"/>
          <w:i/>
          <w:sz w:val="26"/>
          <w:szCs w:val="26"/>
          <w:lang w:val="es-ES"/>
        </w:rPr>
        <w:t>“todas las etapas del proceso, desde la antesala de la afiliación hasta la determinación de las condiciones para el disfrute pensional</w:t>
      </w:r>
      <w:r w:rsidRPr="005761C8">
        <w:rPr>
          <w:rFonts w:ascii="Arial Narrow" w:hAnsi="Arial Narrow"/>
          <w:sz w:val="26"/>
          <w:szCs w:val="26"/>
          <w:lang w:val="es-ES"/>
        </w:rPr>
        <w:t>”.</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pStyle w:val="Textoindependiente31"/>
        <w:spacing w:line="288" w:lineRule="auto"/>
        <w:ind w:firstLine="851"/>
        <w:rPr>
          <w:rFonts w:ascii="Arial Narrow" w:hAnsi="Arial Narrow"/>
          <w:sz w:val="26"/>
          <w:szCs w:val="26"/>
          <w:lang w:val="es-ES"/>
        </w:rPr>
      </w:pPr>
      <w:r w:rsidRPr="005761C8">
        <w:rPr>
          <w:rFonts w:ascii="Arial Narrow" w:hAnsi="Arial Narrow"/>
          <w:sz w:val="26"/>
          <w:szCs w:val="26"/>
          <w:lang w:val="es-ES"/>
        </w:rPr>
        <w:t xml:space="preserve">En suma, el deber de asesoría, implica que la información sea </w:t>
      </w:r>
      <w:r w:rsidRPr="005761C8">
        <w:rPr>
          <w:rFonts w:ascii="Arial Narrow" w:hAnsi="Arial Narrow"/>
          <w:b/>
          <w:sz w:val="26"/>
          <w:szCs w:val="26"/>
          <w:lang w:val="es-ES"/>
        </w:rPr>
        <w:t>cierta, suficiente y oportuna</w:t>
      </w:r>
      <w:r w:rsidRPr="005761C8">
        <w:rPr>
          <w:rFonts w:ascii="Arial Narrow" w:hAnsi="Arial Narrow"/>
          <w:sz w:val="26"/>
          <w:szCs w:val="26"/>
          <w:lang w:val="es-ES"/>
        </w:rPr>
        <w:t xml:space="preserve"> respecto a cada uno de los regímenes pensionales, con una adecuada explicación de las ventajas y desventajas en cada uno de ellos, sin que ello pueda limitarse a la suscripción del formulario de afiliación. Sólo el cumplimiento de estos tres requisitos, garantizará –entonces- que el afiliado pueda decidir de manera clara y transparente cuál régimen pensional se ajusta a sus condiciones propias y a sus expectativas, eligiendo razonadamente el que le otorgue mejores o mayores beneficios. </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pStyle w:val="Textoindependiente31"/>
        <w:spacing w:line="288" w:lineRule="auto"/>
        <w:ind w:firstLine="851"/>
        <w:rPr>
          <w:rFonts w:ascii="Arial Narrow" w:hAnsi="Arial Narrow"/>
          <w:sz w:val="26"/>
          <w:szCs w:val="26"/>
          <w:lang w:val="es-ES"/>
        </w:rPr>
      </w:pPr>
      <w:r w:rsidRPr="005761C8">
        <w:rPr>
          <w:rFonts w:ascii="Arial Narrow" w:hAnsi="Arial Narrow"/>
          <w:sz w:val="26"/>
          <w:szCs w:val="26"/>
          <w:lang w:val="es-ES"/>
        </w:rPr>
        <w:t xml:space="preserve">La información es cierta cuando refleja que no existen dudas sobre aspectos legales de obligatorio conocimiento, es decir, es verdadera y sustentada en la realidad objetiva, sin que sea sesgada pretenciosa o arbitraria. Es suficiente, cuando logra concretar en el afiliado el conocimiento más amplio sobre las características del sistema, los productos y condiciones de cada sistema pensional, ubicándolo en su realidad y en sus expectativas, conociendo las ventajas y desventajas de uno y otro régimen, y es oportuna, cuando es transmitida en los momentos que deben ser, a fin de buscar una libertad contractual transparente, con decisiones a tiempo y con la mayor garantía en cuanto a los beneficios que pueda recibir. </w:t>
      </w:r>
    </w:p>
    <w:p w:rsidR="005761C8" w:rsidRPr="005761C8" w:rsidRDefault="005761C8" w:rsidP="006F029D">
      <w:pPr>
        <w:pStyle w:val="NormalWeb"/>
        <w:spacing w:line="288" w:lineRule="auto"/>
        <w:ind w:firstLine="708"/>
        <w:jc w:val="both"/>
        <w:rPr>
          <w:rFonts w:ascii="Arial Narrow" w:hAnsi="Arial Narrow" w:cs="Arial"/>
          <w:sz w:val="26"/>
          <w:szCs w:val="26"/>
          <w:shd w:val="clear" w:color="auto" w:fill="FFFFFF"/>
        </w:rPr>
      </w:pPr>
      <w:r w:rsidRPr="005761C8">
        <w:rPr>
          <w:rFonts w:ascii="Arial Narrow" w:hAnsi="Arial Narrow" w:cs="Arial"/>
          <w:sz w:val="26"/>
          <w:szCs w:val="26"/>
          <w:shd w:val="clear" w:color="auto" w:fill="FFFFFF"/>
        </w:rPr>
        <w:t xml:space="preserve">En el sub-lite, se tiene que si bien </w:t>
      </w:r>
      <w:r w:rsidRPr="005761C8">
        <w:rPr>
          <w:rFonts w:ascii="Arial Narrow" w:hAnsi="Arial Narrow" w:cs="Arial"/>
          <w:iCs/>
          <w:color w:val="000000"/>
          <w:sz w:val="26"/>
          <w:szCs w:val="26"/>
          <w:shd w:val="clear" w:color="auto" w:fill="FFFFFF"/>
        </w:rPr>
        <w:t xml:space="preserve">la demandante no era beneficiaria del régimen de </w:t>
      </w:r>
      <w:r w:rsidRPr="005761C8">
        <w:rPr>
          <w:rFonts w:ascii="Arial Narrow" w:hAnsi="Arial Narrow" w:cs="Arial"/>
          <w:iCs/>
          <w:sz w:val="26"/>
          <w:szCs w:val="26"/>
          <w:shd w:val="clear" w:color="auto" w:fill="FFFFFF"/>
        </w:rPr>
        <w:t xml:space="preserve">transición que prevé el artículo 36 de la Ley 100/93, como quiera que a la entrada en vigencia del nuevo sistema general de pensiones contaba con 33 años de edad, al haber nacido el 8 de mayo de 1960, y según certificado de información laboral acreditaba  452.57 semanas, lo cierto es que indistintamente de ello, a la AFP Horizonte hoy Porvenir S.A., le correspondía acreditar que cumplió el deber de suministrar </w:t>
      </w:r>
      <w:r w:rsidRPr="005761C8">
        <w:rPr>
          <w:rFonts w:ascii="Arial Narrow" w:hAnsi="Arial Narrow" w:cs="Arial"/>
          <w:color w:val="000000"/>
          <w:sz w:val="26"/>
          <w:szCs w:val="26"/>
          <w:shd w:val="clear" w:color="auto" w:fill="FFFFFF"/>
        </w:rPr>
        <w:t xml:space="preserve">la información suficiente y completa a la afiliada, acerca de la implicaciones del cambio de régimen pensional, demostrar la prueba de la diligencia y cuidado, so pena de calificarse de ineficaz dicho tránsito, sin embargo, ningún elemento de prueba enlistó con tal propósito, puesto que se limitó a aportar pruebas documentales que únicamente dan cuenta de la afiliación de la actora a esa entidad y de las cotizaciones que efectuó, según se constata con los documentos obrantes a folios 81 a 160, </w:t>
      </w:r>
      <w:r w:rsidRPr="005761C8">
        <w:rPr>
          <w:rFonts w:ascii="Arial Narrow" w:hAnsi="Arial Narrow" w:cs="Arial"/>
          <w:sz w:val="26"/>
          <w:szCs w:val="26"/>
          <w:shd w:val="clear" w:color="auto" w:fill="FFFFFF"/>
        </w:rPr>
        <w:t>sin que ello sea prueba suficiente, “</w:t>
      </w:r>
      <w:r w:rsidRPr="005761C8">
        <w:rPr>
          <w:rFonts w:ascii="Arial Narrow" w:hAnsi="Arial Narrow"/>
          <w:i/>
          <w:sz w:val="26"/>
          <w:szCs w:val="26"/>
        </w:rPr>
        <w:t>que su traslado al régimen de ahorro individual …se realizó de forma libre, espontánea y sin presiones, pues lo que se echa de menos es la falta de información veraz y suficiente, de que esa decisión no tiene tal carácter si se adopta sin el pleno conocimiento  de lo que ella entraña”.</w:t>
      </w:r>
      <w:r w:rsidRPr="005761C8">
        <w:rPr>
          <w:rFonts w:ascii="Arial Narrow" w:hAnsi="Arial Narrow" w:cs="Arial"/>
          <w:sz w:val="26"/>
          <w:szCs w:val="26"/>
          <w:shd w:val="clear" w:color="auto" w:fill="FFFFFF"/>
        </w:rPr>
        <w:t xml:space="preserve">  </w:t>
      </w:r>
    </w:p>
    <w:p w:rsidR="005761C8" w:rsidRPr="005761C8" w:rsidRDefault="005761C8" w:rsidP="006F029D">
      <w:pPr>
        <w:pStyle w:val="NormalWeb"/>
        <w:spacing w:line="288" w:lineRule="auto"/>
        <w:ind w:firstLine="708"/>
        <w:jc w:val="both"/>
        <w:rPr>
          <w:rFonts w:ascii="Arial Narrow" w:hAnsi="Arial Narrow"/>
          <w:sz w:val="26"/>
          <w:szCs w:val="26"/>
        </w:rPr>
      </w:pPr>
      <w:r w:rsidRPr="005761C8">
        <w:rPr>
          <w:rFonts w:ascii="Arial Narrow" w:hAnsi="Arial Narrow" w:cs="Comic Sans MS"/>
          <w:sz w:val="26"/>
          <w:szCs w:val="26"/>
        </w:rPr>
        <w:t xml:space="preserve">Ahora bien, revisado tanto el interrogatorio de parte rendido por la actora, como lo dicho por los declarantes Diana Patricia Arcila Vanegas  y Pastora Inés Cardona Ramírez, se tiene que dieron cuenta de la información que les fue brindada por los distintos fondos privados que visitaron las instalaciones del Hospital Universitario San Jorge de Pereira, para hacer jornadas de exposición, siendo informadas de la pensión anticipada que podrían eventualmente obtener, </w:t>
      </w:r>
      <w:r w:rsidRPr="005761C8">
        <w:rPr>
          <w:rFonts w:ascii="Arial Narrow" w:hAnsi="Arial Narrow" w:cs="Comic Sans MS"/>
          <w:sz w:val="26"/>
          <w:szCs w:val="26"/>
        </w:rPr>
        <w:lastRenderedPageBreak/>
        <w:t xml:space="preserve">de la opción que tenían sus familiares de heredar el capital ahorrado en la cuenta individual, y que hubo personas que optaron por no trasladarse. </w:t>
      </w:r>
    </w:p>
    <w:p w:rsidR="005761C8" w:rsidRPr="005761C8" w:rsidRDefault="005761C8" w:rsidP="006F029D">
      <w:pPr>
        <w:autoSpaceDE w:val="0"/>
        <w:autoSpaceDN w:val="0"/>
        <w:adjustRightInd w:val="0"/>
        <w:spacing w:line="288" w:lineRule="auto"/>
        <w:ind w:firstLine="708"/>
        <w:jc w:val="both"/>
        <w:rPr>
          <w:rFonts w:ascii="Arial Narrow" w:hAnsi="Arial Narrow" w:cs="Comic Sans MS"/>
          <w:sz w:val="26"/>
          <w:szCs w:val="26"/>
        </w:rPr>
      </w:pPr>
      <w:r w:rsidRPr="005761C8">
        <w:rPr>
          <w:rFonts w:ascii="Arial Narrow" w:hAnsi="Arial Narrow" w:cs="Comic Sans MS"/>
          <w:sz w:val="26"/>
          <w:szCs w:val="26"/>
        </w:rPr>
        <w:t xml:space="preserve">Esa fragmentaria información, lo que demuestra es el reforzamiento de la falta del deber que se le enrostra a la demandada privada, en la medida en que, no documentó su deber, individualizando los medios que utilizó para ello, puesto que se itera, no basta la simple expresión genérica, dado que la administradora debe poner de manifiesto de manera clara y suficiente, la información acerca de los efectos que le acarreaba al afiliado (a) el cambio de régimen,  y suficientemente, al afiliado, acerca de los efectos que acarreaba el cambio de régimen, so pena de que pueda declararse ineficaz ese tránsito. </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autoSpaceDE w:val="0"/>
        <w:autoSpaceDN w:val="0"/>
        <w:adjustRightInd w:val="0"/>
        <w:spacing w:line="288" w:lineRule="auto"/>
        <w:ind w:firstLine="708"/>
        <w:jc w:val="both"/>
        <w:rPr>
          <w:rFonts w:ascii="Arial Narrow" w:hAnsi="Arial Narrow" w:cs="Segoe UI"/>
          <w:sz w:val="26"/>
          <w:szCs w:val="26"/>
          <w:shd w:val="clear" w:color="auto" w:fill="FFFFFF"/>
        </w:rPr>
      </w:pPr>
      <w:r w:rsidRPr="005761C8">
        <w:rPr>
          <w:rFonts w:ascii="Arial Narrow" w:hAnsi="Arial Narrow" w:cs="Segoe UI"/>
          <w:sz w:val="26"/>
          <w:szCs w:val="26"/>
          <w:shd w:val="clear" w:color="auto" w:fill="FFFFFF"/>
        </w:rPr>
        <w:t>No se trata de rendirle culto a las formas, o escritos, como si la única prueba admisible fuera la escrita, erigiendo una solemnidad que la ley no prevé, sin embargo, la manera de desenvolverse tales entidades en el tráfico normal de sus actividades, es dejando huella de cada uno de los deberes a su cargo, detallando y documentando cada paso que realiza, de tal suerte, que no se zafa de esa carga, trayendo al proceso la manera como cada cliente financiero percibió la función o rol que cumplió la entidad financiera, sino por el contrario, entregando al juez la probanza que revele fehacientemente, el contenido del deber informado que le incumbe, y si se trataron de reuniones, el levantamiento de actas en las que se refleje, el nombre de los instructores y asistentes, los temas tratados o desarrollados, las consultas absueltas, los niveles de satisfacción de tales respuestas a las consultas, etc.; pasos que se erigen como un hilo conductor, que le lleve al juez el convencimiento de que al usuario se le dispensó la información adecuada y precisa, en aras de hacer la mejor elección.</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autoSpaceDE w:val="0"/>
        <w:autoSpaceDN w:val="0"/>
        <w:adjustRightInd w:val="0"/>
        <w:spacing w:line="288" w:lineRule="auto"/>
        <w:ind w:firstLine="708"/>
        <w:jc w:val="both"/>
        <w:rPr>
          <w:rFonts w:ascii="Arial Narrow" w:hAnsi="Arial Narrow" w:cs="Comic Sans MS"/>
          <w:sz w:val="26"/>
          <w:szCs w:val="26"/>
        </w:rPr>
      </w:pPr>
      <w:r w:rsidRPr="005761C8">
        <w:rPr>
          <w:rFonts w:ascii="Arial Narrow" w:hAnsi="Arial Narrow" w:cs="Comic Sans MS"/>
          <w:sz w:val="26"/>
          <w:szCs w:val="26"/>
        </w:rPr>
        <w:t>De otra parte, cabe agregar que las entidades demandadas –Colfondos S</w:t>
      </w:r>
      <w:r w:rsidR="001E76F2">
        <w:rPr>
          <w:rFonts w:ascii="Arial Narrow" w:hAnsi="Arial Narrow" w:cs="Comic Sans MS"/>
          <w:sz w:val="26"/>
          <w:szCs w:val="26"/>
        </w:rPr>
        <w:t>.</w:t>
      </w:r>
      <w:r w:rsidRPr="005761C8">
        <w:rPr>
          <w:rFonts w:ascii="Arial Narrow" w:hAnsi="Arial Narrow" w:cs="Comic Sans MS"/>
          <w:sz w:val="26"/>
          <w:szCs w:val="26"/>
        </w:rPr>
        <w:t>A</w:t>
      </w:r>
      <w:r w:rsidR="001E76F2">
        <w:rPr>
          <w:rFonts w:ascii="Arial Narrow" w:hAnsi="Arial Narrow" w:cs="Comic Sans MS"/>
          <w:sz w:val="26"/>
          <w:szCs w:val="26"/>
        </w:rPr>
        <w:t>.</w:t>
      </w:r>
      <w:r w:rsidRPr="005761C8">
        <w:rPr>
          <w:rFonts w:ascii="Arial Narrow" w:hAnsi="Arial Narrow" w:cs="Comic Sans MS"/>
          <w:sz w:val="26"/>
          <w:szCs w:val="26"/>
        </w:rPr>
        <w:t xml:space="preserve"> y Colpensiones- en cumplimiento al decreto oficioso de pruebas que realizó esta Colegiatura el 9 de agosto y 4 de octubre de 2018, allegaron la proyección de la mesada pensional de la señora Bedoya Marín en uno u otro régimen pensional, de donde se infiere que la demandante, una vez acredite 1.300 semanas requeridas, puesto que ya cuenta con la edad mínima de pensión, alcanzaría una mesada pensional en el RPM equivalente a $1`969.073. Valga anotar que dicha liquidación no contempló el valor del bono pensional en favor de la actora por valor de 106´777.251. De otro lado, la mesada pensional en el RAIS a la fecha alcanzaría $ 1`130.000, fls.16 y 30 Cdno 2º Inst. </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autoSpaceDE w:val="0"/>
        <w:autoSpaceDN w:val="0"/>
        <w:adjustRightInd w:val="0"/>
        <w:spacing w:line="288" w:lineRule="auto"/>
        <w:ind w:firstLine="708"/>
        <w:jc w:val="both"/>
        <w:rPr>
          <w:rFonts w:ascii="Arial Narrow" w:hAnsi="Arial Narrow" w:cs="Segoe UI"/>
          <w:sz w:val="26"/>
          <w:szCs w:val="26"/>
          <w:shd w:val="clear" w:color="auto" w:fill="FFFFFF"/>
        </w:rPr>
      </w:pPr>
      <w:r w:rsidRPr="005761C8">
        <w:rPr>
          <w:rFonts w:ascii="Arial Narrow" w:hAnsi="Arial Narrow" w:cs="Segoe UI"/>
          <w:sz w:val="26"/>
          <w:szCs w:val="26"/>
          <w:shd w:val="clear" w:color="auto" w:fill="FFFFFF"/>
        </w:rPr>
        <w:t xml:space="preserve">Lo dicho confirma los juiciosos estudios, que sobre el tema han elaborados expertos en la materia, que ponen de manifiesto la ausencia de tal deber informado, obligación que, como se dijo, no se agota en un solo momento, la afiliación, sino que permea, todas sus etapas hasta la determinación de las condiciones para el disfrute pensional. En efecto, uno de tales expertos se duele que el titular </w:t>
      </w:r>
      <w:r w:rsidRPr="005761C8">
        <w:rPr>
          <w:rFonts w:ascii="Arial Narrow" w:hAnsi="Arial Narrow"/>
          <w:sz w:val="26"/>
          <w:szCs w:val="26"/>
        </w:rPr>
        <w:t xml:space="preserve">de la cuenta en el fondo de pensiones privado, no pudiera, si así lo desea, elegir las estrategias de inversión que son estándar a nivel internacional, y al efecto, </w:t>
      </w:r>
      <w:r w:rsidRPr="005761C8">
        <w:rPr>
          <w:rFonts w:ascii="Arial Narrow" w:hAnsi="Arial Narrow" w:cs="Segoe UI"/>
          <w:sz w:val="26"/>
          <w:szCs w:val="26"/>
          <w:shd w:val="clear" w:color="auto" w:fill="FFFFFF"/>
        </w:rPr>
        <w:t>apuntó en una columna de prensa lo siguiente:</w:t>
      </w:r>
    </w:p>
    <w:p w:rsidR="005761C8" w:rsidRPr="005761C8" w:rsidRDefault="005761C8" w:rsidP="006F029D">
      <w:pPr>
        <w:pStyle w:val="Sinespaciado"/>
        <w:spacing w:line="288" w:lineRule="auto"/>
        <w:rPr>
          <w:rFonts w:ascii="Arial Narrow" w:hAnsi="Arial Narrow"/>
          <w:sz w:val="26"/>
          <w:szCs w:val="26"/>
          <w:shd w:val="clear" w:color="auto" w:fill="FFFFFF"/>
        </w:rPr>
      </w:pPr>
    </w:p>
    <w:p w:rsidR="005761C8" w:rsidRPr="005761C8" w:rsidRDefault="005761C8" w:rsidP="006F029D">
      <w:pPr>
        <w:spacing w:line="288" w:lineRule="auto"/>
        <w:ind w:firstLine="708"/>
        <w:jc w:val="both"/>
        <w:rPr>
          <w:rFonts w:ascii="Arial Narrow" w:hAnsi="Arial Narrow"/>
          <w:i/>
          <w:sz w:val="26"/>
          <w:szCs w:val="26"/>
        </w:rPr>
      </w:pPr>
      <w:r w:rsidRPr="005761C8">
        <w:rPr>
          <w:rFonts w:ascii="Arial Narrow" w:hAnsi="Arial Narrow"/>
          <w:i/>
          <w:sz w:val="26"/>
          <w:szCs w:val="26"/>
        </w:rPr>
        <w:lastRenderedPageBreak/>
        <w:t>“Hice el ejercicio y comparé la estrategia “moderada” de los fondos colombianos con una estrategia de riesgo moderado que suelen recomendar los analistas financieros: 60% en el índice S&amp;P500 y 40% en bonos del tesoro de los Estados Unidos. No es el portafolio más representativo posible del mercado mundial, pero se acerca bastante, y sobre todo se acerca más de lo que lo hacen los fondos de pensiones colombianos.</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spacing w:line="288" w:lineRule="auto"/>
        <w:ind w:firstLine="708"/>
        <w:jc w:val="both"/>
        <w:rPr>
          <w:rFonts w:ascii="Arial Narrow" w:hAnsi="Arial Narrow"/>
          <w:i/>
          <w:sz w:val="26"/>
          <w:szCs w:val="26"/>
        </w:rPr>
      </w:pPr>
      <w:r w:rsidRPr="005761C8">
        <w:rPr>
          <w:rFonts w:ascii="Arial Narrow" w:hAnsi="Arial Narrow"/>
          <w:i/>
          <w:sz w:val="26"/>
          <w:szCs w:val="26"/>
        </w:rPr>
        <w:t xml:space="preserve">El resultado es que el retorno promedio en pesos de los fondos privados de pensiones entre 1994 (año en que entraron en funcionamiento) y 2017 fue de un 11,80% anual. Por otro lado, la estrategia alternativa dio (también en pesos) un retorno del 12,76% anual. O sea, si uno contribuyó 10 millones a principios de 1994 a un fondo colombiano, a finales de 2017 tenía 145 millones, mientras que con la estrategia alternativa la inversión inicial se habría convertido en 178 millones. Más aún, si uno hubiera podido seguir una estrategia de mayor riesgo pero de todas formas razonable (es decir, invertir el 100% en el S&amp;P500), hoy tendría 337 millones” </w:t>
      </w:r>
      <w:r w:rsidRPr="005761C8">
        <w:rPr>
          <w:rFonts w:ascii="Arial Narrow" w:hAnsi="Arial Narrow"/>
          <w:sz w:val="26"/>
          <w:szCs w:val="26"/>
        </w:rPr>
        <w:t>(Luis Carlos Reyes Ph. D., profesor universitario de Economía, en su publicación en el diario  El Espectador, el 10 de mayo de 2018)</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pStyle w:val="Sinespaciado"/>
        <w:spacing w:line="288" w:lineRule="auto"/>
        <w:ind w:firstLine="708"/>
        <w:jc w:val="both"/>
        <w:rPr>
          <w:rFonts w:ascii="Arial Narrow" w:hAnsi="Arial Narrow" w:cs="Segoe UI"/>
          <w:sz w:val="26"/>
          <w:szCs w:val="26"/>
          <w:shd w:val="clear" w:color="auto" w:fill="FFFFFF"/>
        </w:rPr>
      </w:pPr>
      <w:r w:rsidRPr="005761C8">
        <w:rPr>
          <w:rFonts w:ascii="Arial Narrow" w:hAnsi="Arial Narrow" w:cs="Segoe UI"/>
          <w:sz w:val="26"/>
          <w:szCs w:val="26"/>
          <w:shd w:val="clear" w:color="auto" w:fill="FFFFFF"/>
        </w:rPr>
        <w:t>Sin que las diferencias advertidas en uno u otro régimen pensional, se deba a los bajones en el mercado de valores, por cuanto, como lo refiere otro de los especialistas:</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autoSpaceDE w:val="0"/>
        <w:autoSpaceDN w:val="0"/>
        <w:adjustRightInd w:val="0"/>
        <w:ind w:firstLine="709"/>
        <w:jc w:val="both"/>
        <w:rPr>
          <w:rFonts w:ascii="Arial Narrow" w:hAnsi="Arial Narrow" w:cs="Comic Sans MS"/>
          <w:sz w:val="26"/>
          <w:szCs w:val="26"/>
        </w:rPr>
      </w:pPr>
      <w:r w:rsidRPr="006F029D">
        <w:rPr>
          <w:rFonts w:ascii="Arial Narrow" w:hAnsi="Arial Narrow"/>
          <w:i/>
          <w:szCs w:val="26"/>
        </w:rPr>
        <w:t xml:space="preserve">“Con la misma velocidad con que cayeron las cotizaciones cambiarias temporalmente, en los meses posteriores se han recuperado hacia sus valores más fundamentales. De esta manera, la tendencia debería ser hacia retornos reales positivos del orden del 4 al 6 % anual en las pensiones obligatorias (donde cabe aclarar que se trata de valores netos de la inflación y de los pagos que se hacen a las AFP y a las aseguradoras, siendo estos pagos iguales a los que se hacen en el régimen público de Colpensiones). </w:t>
      </w:r>
      <w:r w:rsidRPr="006F029D">
        <w:rPr>
          <w:rFonts w:ascii="MS Gothic" w:eastAsia="MS Gothic" w:hAnsi="MS Gothic" w:cs="MS Gothic" w:hint="eastAsia"/>
          <w:i/>
          <w:szCs w:val="26"/>
        </w:rPr>
        <w:t>  </w:t>
      </w:r>
      <w:r w:rsidRPr="006F029D">
        <w:rPr>
          <w:rFonts w:ascii="Arial Narrow" w:hAnsi="Arial Narrow"/>
          <w:i/>
          <w:szCs w:val="26"/>
        </w:rPr>
        <w:t>M</w:t>
      </w:r>
      <w:r w:rsidRPr="006F029D">
        <w:rPr>
          <w:rFonts w:ascii="Arial Narrow" w:hAnsi="Arial Narrow" w:cs="Arial Narrow"/>
          <w:i/>
          <w:szCs w:val="26"/>
        </w:rPr>
        <w:t>á</w:t>
      </w:r>
      <w:r w:rsidRPr="006F029D">
        <w:rPr>
          <w:rFonts w:ascii="Arial Narrow" w:hAnsi="Arial Narrow"/>
          <w:i/>
          <w:szCs w:val="26"/>
        </w:rPr>
        <w:t>s a</w:t>
      </w:r>
      <w:r w:rsidRPr="006F029D">
        <w:rPr>
          <w:rFonts w:ascii="Arial Narrow" w:hAnsi="Arial Narrow" w:cs="Arial Narrow"/>
          <w:i/>
          <w:szCs w:val="26"/>
        </w:rPr>
        <w:t>ú</w:t>
      </w:r>
      <w:r w:rsidRPr="006F029D">
        <w:rPr>
          <w:rFonts w:ascii="Arial Narrow" w:hAnsi="Arial Narrow"/>
          <w:i/>
          <w:szCs w:val="26"/>
        </w:rPr>
        <w:t>n, durante el periodo de vigencia del ahorro privado pensional en Colombia (1995-2018), el retorno real hist</w:t>
      </w:r>
      <w:r w:rsidRPr="006F029D">
        <w:rPr>
          <w:rFonts w:ascii="Arial Narrow" w:hAnsi="Arial Narrow" w:cs="Arial Narrow"/>
          <w:i/>
          <w:szCs w:val="26"/>
        </w:rPr>
        <w:t>ó</w:t>
      </w:r>
      <w:r w:rsidRPr="006F029D">
        <w:rPr>
          <w:rFonts w:ascii="Arial Narrow" w:hAnsi="Arial Narrow"/>
          <w:i/>
          <w:szCs w:val="26"/>
        </w:rPr>
        <w:t xml:space="preserve">rico ha sido un satisfactorio 8 % anual, lo cual ha permitido ofrecer una tasa de reemplazo ( TR = pensión / contribución) con valores del 50 %-60 % (similares a las observadas en países de la Ocde) y sin generar ningún tipo de faltantes fiscales”. </w:t>
      </w:r>
      <w:r w:rsidRPr="005761C8">
        <w:rPr>
          <w:rFonts w:ascii="Arial Narrow" w:hAnsi="Arial Narrow"/>
          <w:i/>
          <w:sz w:val="26"/>
          <w:szCs w:val="26"/>
        </w:rPr>
        <w:t>(Sergio Clavijo, Director de Anif, 27 de mayo de 2018 publicación del diario El Espectador).</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pStyle w:val="Sinespaciado"/>
        <w:spacing w:line="288" w:lineRule="auto"/>
        <w:ind w:firstLine="708"/>
        <w:jc w:val="both"/>
        <w:rPr>
          <w:rFonts w:ascii="Arial Narrow" w:hAnsi="Arial Narrow" w:cs="Arial"/>
          <w:color w:val="000000"/>
          <w:sz w:val="26"/>
          <w:szCs w:val="26"/>
          <w:shd w:val="clear" w:color="auto" w:fill="FFFFFF"/>
        </w:rPr>
      </w:pPr>
      <w:r w:rsidRPr="005761C8">
        <w:rPr>
          <w:rFonts w:ascii="Arial Narrow" w:hAnsi="Arial Narrow" w:cs="Segoe UI"/>
          <w:color w:val="212121"/>
          <w:sz w:val="26"/>
          <w:szCs w:val="26"/>
        </w:rPr>
        <w:t>De lo anterior, se</w:t>
      </w:r>
      <w:r w:rsidRPr="005761C8">
        <w:rPr>
          <w:rFonts w:ascii="Arial Narrow" w:hAnsi="Arial Narrow" w:cs="Segoe UI"/>
          <w:color w:val="212121"/>
          <w:sz w:val="26"/>
          <w:szCs w:val="26"/>
          <w:shd w:val="clear" w:color="auto" w:fill="FFFFFF"/>
        </w:rPr>
        <w:t xml:space="preserve"> concluye, entonces, que a la actora no se le brindó la información </w:t>
      </w:r>
      <w:r w:rsidRPr="005761C8">
        <w:rPr>
          <w:rFonts w:ascii="Arial Narrow" w:hAnsi="Arial Narrow" w:cs="Arial"/>
          <w:color w:val="000000"/>
          <w:sz w:val="26"/>
          <w:szCs w:val="26"/>
          <w:shd w:val="clear" w:color="auto" w:fill="FFFFFF"/>
        </w:rPr>
        <w:t xml:space="preserve">suficiente respecto a lo que más le convenía, a fin de que tomara una decisión razonada; que no se le proporcionó una adecuada orientación de lo más benéfico a su situación pensional, ilustrándola en forma suficiente y dando a conocer las diferentes alternativas, documentándola sobre los efectos que acarreaba el cambio de régimen, todo lo anterior en ejercicio del deber de información y, de buen consejo que le asiste a las entidades administradoras. </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spacing w:line="288" w:lineRule="auto"/>
        <w:ind w:firstLine="709"/>
        <w:jc w:val="both"/>
        <w:rPr>
          <w:rFonts w:ascii="Arial Narrow" w:hAnsi="Arial Narrow" w:cs="Estrangelo Edessa"/>
          <w:sz w:val="26"/>
          <w:szCs w:val="26"/>
          <w:lang w:val="es-CO"/>
        </w:rPr>
      </w:pPr>
      <w:r w:rsidRPr="005761C8">
        <w:rPr>
          <w:rFonts w:ascii="Arial Narrow" w:hAnsi="Arial Narrow" w:cs="Arial"/>
          <w:sz w:val="26"/>
          <w:szCs w:val="26"/>
        </w:rPr>
        <w:t xml:space="preserve">Por ende, </w:t>
      </w:r>
      <w:r w:rsidRPr="005761C8">
        <w:rPr>
          <w:rFonts w:ascii="Arial Narrow" w:hAnsi="Arial Narrow" w:cs="Estrangelo Edessa"/>
          <w:sz w:val="26"/>
          <w:szCs w:val="26"/>
          <w:lang w:val="es-CO"/>
        </w:rPr>
        <w:t>prospera el recurso de apelación propuesto en ese sentido, por lo que se revocará la decisión de primer grado, para en su lugar, declarar la ineficacia del traslado de régimen pensional efectuado por la actora en el año 1995, con la consecuencia ineludible de mantener válida y sin solución de continuidad la afiliación en el régimen de prima media, administrado actualmente por Colpensiones.</w:t>
      </w:r>
    </w:p>
    <w:p w:rsidR="005761C8" w:rsidRPr="005761C8" w:rsidRDefault="005761C8" w:rsidP="006F029D">
      <w:pPr>
        <w:pStyle w:val="Sinespaciado"/>
        <w:spacing w:line="288" w:lineRule="auto"/>
        <w:rPr>
          <w:rFonts w:ascii="Arial Narrow" w:hAnsi="Arial Narrow"/>
          <w:sz w:val="26"/>
          <w:szCs w:val="26"/>
          <w:lang w:val="es-CO"/>
        </w:rPr>
      </w:pPr>
    </w:p>
    <w:p w:rsidR="005761C8" w:rsidRPr="005761C8" w:rsidRDefault="005761C8" w:rsidP="006F029D">
      <w:pPr>
        <w:spacing w:line="288" w:lineRule="auto"/>
        <w:ind w:firstLine="708"/>
        <w:jc w:val="both"/>
        <w:rPr>
          <w:rFonts w:ascii="Arial Narrow" w:hAnsi="Arial Narrow" w:cs="Arial"/>
          <w:color w:val="000000"/>
          <w:sz w:val="26"/>
          <w:szCs w:val="26"/>
          <w:shd w:val="clear" w:color="auto" w:fill="FFFFFF"/>
        </w:rPr>
      </w:pPr>
      <w:r w:rsidRPr="005761C8">
        <w:rPr>
          <w:rFonts w:ascii="Arial Narrow" w:hAnsi="Arial Narrow" w:cs="Estrangelo Edessa"/>
          <w:sz w:val="26"/>
          <w:szCs w:val="26"/>
          <w:lang w:val="es-CO"/>
        </w:rPr>
        <w:t xml:space="preserve">En consecuencia, se ordenará a la AFP </w:t>
      </w:r>
      <w:r w:rsidRPr="005761C8">
        <w:rPr>
          <w:rFonts w:ascii="Arial Narrow" w:hAnsi="Arial Narrow" w:cs="Arial"/>
          <w:sz w:val="26"/>
          <w:szCs w:val="26"/>
        </w:rPr>
        <w:t xml:space="preserve">Colfondos S.A., entidad administradora a la cual actualmente se encuentra afiliada la actora, que en el término de un (1) mes </w:t>
      </w:r>
      <w:r w:rsidRPr="005761C8">
        <w:rPr>
          <w:rFonts w:ascii="Arial Narrow" w:hAnsi="Arial Narrow" w:cs="Arial"/>
          <w:bCs/>
          <w:sz w:val="26"/>
          <w:szCs w:val="26"/>
        </w:rPr>
        <w:t xml:space="preserve">contado a partir de </w:t>
      </w:r>
      <w:r w:rsidRPr="005761C8">
        <w:rPr>
          <w:rFonts w:ascii="Arial Narrow" w:hAnsi="Arial Narrow" w:cs="Arial"/>
          <w:bCs/>
          <w:sz w:val="26"/>
          <w:szCs w:val="26"/>
        </w:rPr>
        <w:lastRenderedPageBreak/>
        <w:t>la ejecutoria de esta providencia, proceda a trasladar</w:t>
      </w:r>
      <w:r w:rsidRPr="005761C8">
        <w:rPr>
          <w:rFonts w:ascii="Arial Narrow" w:hAnsi="Arial Narrow" w:cs="Arial"/>
          <w:b/>
          <w:bCs/>
          <w:sz w:val="26"/>
          <w:szCs w:val="26"/>
        </w:rPr>
        <w:t xml:space="preserve"> </w:t>
      </w:r>
      <w:r w:rsidRPr="005761C8">
        <w:rPr>
          <w:rFonts w:ascii="Arial Narrow" w:hAnsi="Arial Narrow" w:cs="Arial"/>
          <w:color w:val="000000"/>
          <w:sz w:val="26"/>
          <w:szCs w:val="26"/>
          <w:shd w:val="clear" w:color="auto" w:fill="FFFFFF"/>
        </w:rPr>
        <w:t xml:space="preserve">los saldos, cotizaciones, bonos pensionales, sumas adicionales, junto con sus respectivos frutos e intereses, a la Administradora Colombiana de Pensiones Colpensiones.  Y a esta última entidad, a </w:t>
      </w:r>
      <w:r w:rsidRPr="005761C8">
        <w:rPr>
          <w:rFonts w:ascii="Arial Narrow" w:hAnsi="Arial Narrow"/>
          <w:sz w:val="26"/>
          <w:szCs w:val="26"/>
        </w:rPr>
        <w:t>aceptar traslado de la señora María Aliria Bedoya Marín, del régimen de ahorro individual, al de prima media con prestación definida, una vez cumplido lo anterior.</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pStyle w:val="Textoindependiente"/>
        <w:spacing w:line="288" w:lineRule="auto"/>
        <w:ind w:firstLine="708"/>
        <w:rPr>
          <w:rFonts w:ascii="Arial Narrow" w:hAnsi="Arial Narrow" w:cs="Arial"/>
          <w:color w:val="000000"/>
          <w:szCs w:val="26"/>
          <w:shd w:val="clear" w:color="auto" w:fill="FFFFFF"/>
          <w:lang w:val="es-ES"/>
        </w:rPr>
      </w:pPr>
      <w:r w:rsidRPr="005761C8">
        <w:rPr>
          <w:rFonts w:ascii="Arial Narrow" w:hAnsi="Arial Narrow" w:cs="Arial"/>
          <w:color w:val="000000"/>
          <w:szCs w:val="26"/>
          <w:shd w:val="clear" w:color="auto" w:fill="FFFFFF"/>
          <w:lang w:val="es-ES"/>
        </w:rPr>
        <w:t xml:space="preserve">Con lo expuesto, queda resuelto en su integridad el punto de inconformidad propuesto por la recurrente. </w:t>
      </w:r>
    </w:p>
    <w:p w:rsidR="005761C8" w:rsidRPr="005761C8" w:rsidRDefault="005761C8" w:rsidP="006F029D">
      <w:pPr>
        <w:pStyle w:val="Sinespaciado"/>
        <w:spacing w:line="288" w:lineRule="auto"/>
        <w:rPr>
          <w:rFonts w:ascii="Arial Narrow" w:hAnsi="Arial Narrow"/>
          <w:sz w:val="26"/>
          <w:szCs w:val="26"/>
          <w:shd w:val="clear" w:color="auto" w:fill="FFFFFF"/>
        </w:rPr>
      </w:pPr>
    </w:p>
    <w:p w:rsidR="005761C8" w:rsidRPr="005761C8" w:rsidRDefault="005761C8" w:rsidP="006F029D">
      <w:pPr>
        <w:autoSpaceDE w:val="0"/>
        <w:autoSpaceDN w:val="0"/>
        <w:adjustRightInd w:val="0"/>
        <w:spacing w:line="288" w:lineRule="auto"/>
        <w:ind w:firstLine="708"/>
        <w:jc w:val="both"/>
        <w:rPr>
          <w:rFonts w:ascii="Arial Narrow" w:hAnsi="Arial Narrow" w:cs="Arial"/>
          <w:color w:val="000000"/>
          <w:sz w:val="26"/>
          <w:szCs w:val="26"/>
          <w:shd w:val="clear" w:color="auto" w:fill="FFFFFF"/>
        </w:rPr>
      </w:pPr>
      <w:r w:rsidRPr="005761C8">
        <w:rPr>
          <w:rFonts w:ascii="Arial Narrow" w:hAnsi="Arial Narrow" w:cs="Comic Sans MS"/>
          <w:sz w:val="26"/>
          <w:szCs w:val="26"/>
        </w:rPr>
        <w:t>Por último, en cuanto a las excepciones propuestas, se solicita por la AFP Colfondos S</w:t>
      </w:r>
      <w:r w:rsidR="001E76F2">
        <w:rPr>
          <w:rFonts w:ascii="Arial Narrow" w:hAnsi="Arial Narrow" w:cs="Comic Sans MS"/>
          <w:sz w:val="26"/>
          <w:szCs w:val="26"/>
        </w:rPr>
        <w:t>.</w:t>
      </w:r>
      <w:r w:rsidRPr="005761C8">
        <w:rPr>
          <w:rFonts w:ascii="Arial Narrow" w:hAnsi="Arial Narrow" w:cs="Comic Sans MS"/>
          <w:sz w:val="26"/>
          <w:szCs w:val="26"/>
        </w:rPr>
        <w:t>A</w:t>
      </w:r>
      <w:r w:rsidR="001E76F2">
        <w:rPr>
          <w:rFonts w:ascii="Arial Narrow" w:hAnsi="Arial Narrow" w:cs="Comic Sans MS"/>
          <w:sz w:val="26"/>
          <w:szCs w:val="26"/>
        </w:rPr>
        <w:t>.</w:t>
      </w:r>
      <w:r w:rsidRPr="005761C8">
        <w:rPr>
          <w:rFonts w:ascii="Arial Narrow" w:hAnsi="Arial Narrow" w:cs="Comic Sans MS"/>
          <w:sz w:val="26"/>
          <w:szCs w:val="26"/>
        </w:rPr>
        <w:t xml:space="preserve"> la aplicación </w:t>
      </w:r>
      <w:r w:rsidRPr="005761C8">
        <w:rPr>
          <w:rFonts w:ascii="Arial Narrow" w:hAnsi="Arial Narrow"/>
          <w:sz w:val="26"/>
          <w:szCs w:val="26"/>
        </w:rPr>
        <w:t xml:space="preserve">del artículo 1750 del Código Civil, cuyo contenido establece que el plazo para interponer la acción rescisoria del acto o contrato es de máximo cuatro años contados a partir de la celebración del mismo. Al respecto, resulta imperativo recordar que, esta Sala ha venido sosteniendo que tal disposición es improcedente en materia de seguridad social, como quiera que el término </w:t>
      </w:r>
      <w:r w:rsidRPr="005761C8">
        <w:rPr>
          <w:rFonts w:ascii="Arial Narrow" w:hAnsi="Arial Narrow" w:cs="Arial"/>
          <w:color w:val="000000"/>
          <w:sz w:val="26"/>
          <w:szCs w:val="26"/>
          <w:shd w:val="clear" w:color="auto" w:fill="FFFFFF"/>
        </w:rPr>
        <w:t>preclusivo resulta regresivo y, contrario al ordenamiento superior, concretamente, a los principios consagrados en el artículo 48 de la Carta Política, que ampara a la seguridad social como un derecho irrenunciable y tiene como uno de sus báculos el principio de progresividad (SL 5470, sentencia de 30 de abril de 2014, radicación 43892).</w:t>
      </w:r>
    </w:p>
    <w:p w:rsidR="005761C8" w:rsidRPr="005761C8" w:rsidRDefault="005761C8" w:rsidP="006F029D">
      <w:pPr>
        <w:pStyle w:val="Sinespaciado"/>
        <w:spacing w:line="288" w:lineRule="auto"/>
        <w:rPr>
          <w:rFonts w:ascii="Arial Narrow" w:hAnsi="Arial Narrow"/>
          <w:sz w:val="26"/>
          <w:szCs w:val="26"/>
          <w:shd w:val="clear" w:color="auto" w:fill="FFFFFF"/>
        </w:rPr>
      </w:pPr>
    </w:p>
    <w:p w:rsidR="005761C8" w:rsidRPr="005761C8" w:rsidRDefault="005761C8" w:rsidP="006F029D">
      <w:pPr>
        <w:pStyle w:val="Textoindependiente31"/>
        <w:spacing w:line="288" w:lineRule="auto"/>
        <w:ind w:firstLine="708"/>
        <w:rPr>
          <w:rFonts w:ascii="Arial Narrow" w:hAnsi="Arial Narrow" w:cs="Arial"/>
          <w:color w:val="000000"/>
          <w:sz w:val="26"/>
          <w:szCs w:val="26"/>
          <w:shd w:val="clear" w:color="auto" w:fill="FFFFFF"/>
          <w:lang w:val="es-ES"/>
        </w:rPr>
      </w:pPr>
      <w:r w:rsidRPr="005761C8">
        <w:rPr>
          <w:rFonts w:ascii="Arial Narrow" w:hAnsi="Arial Narrow" w:cs="Arial"/>
          <w:color w:val="000000"/>
          <w:sz w:val="26"/>
          <w:szCs w:val="26"/>
          <w:shd w:val="clear" w:color="auto" w:fill="FFFFFF"/>
          <w:lang w:val="es-ES"/>
        </w:rPr>
        <w:t>Lo anterior, aunado a que el artículo 1750 del C.C. se ubica en el régimen de nulidades reglado por el ordenamiento jurídico ordinario, al paso que el fenómeno presentado en el sub-lite, se inscribe en la ineficacia como de manera uniforme y reiterada lo ha decantado el órgano de cierre de la especialidad laboral a propósito de lo disciplinado en el artículo 13 lit.</w:t>
      </w:r>
      <w:r w:rsidR="001E76F2">
        <w:rPr>
          <w:rFonts w:ascii="Arial Narrow" w:hAnsi="Arial Narrow" w:cs="Arial"/>
          <w:color w:val="000000"/>
          <w:sz w:val="26"/>
          <w:szCs w:val="26"/>
          <w:shd w:val="clear" w:color="auto" w:fill="FFFFFF"/>
          <w:lang w:val="es-ES"/>
        </w:rPr>
        <w:t xml:space="preserve"> </w:t>
      </w:r>
      <w:r w:rsidRPr="005761C8">
        <w:rPr>
          <w:rFonts w:ascii="Arial Narrow" w:hAnsi="Arial Narrow" w:cs="Arial"/>
          <w:color w:val="000000"/>
          <w:sz w:val="26"/>
          <w:szCs w:val="26"/>
          <w:shd w:val="clear" w:color="auto" w:fill="FFFFFF"/>
          <w:lang w:val="es-ES"/>
        </w:rPr>
        <w:t>b) y el precepto 271 de la Ley 100/93, por lo que equivocada resulta la invocación de la disposición que no toca con la ineficacia, sino con el régimen de nulidades, que acorde con la jurisprudencia actual no se edifica en el vicio atinente a la falta de información veraz y oportuna a causa de las administradoras de pensiones.</w:t>
      </w:r>
    </w:p>
    <w:p w:rsidR="005761C8" w:rsidRPr="005761C8" w:rsidRDefault="005761C8" w:rsidP="006F029D">
      <w:pPr>
        <w:pStyle w:val="Sinespaciado"/>
        <w:spacing w:line="288" w:lineRule="auto"/>
        <w:rPr>
          <w:rFonts w:ascii="Arial Narrow" w:hAnsi="Arial Narrow"/>
          <w:sz w:val="26"/>
          <w:szCs w:val="26"/>
          <w:shd w:val="clear" w:color="auto" w:fill="FFFFFF"/>
        </w:rPr>
      </w:pPr>
    </w:p>
    <w:p w:rsidR="005761C8" w:rsidRPr="005761C8" w:rsidRDefault="005761C8" w:rsidP="006F029D">
      <w:pPr>
        <w:pStyle w:val="Textoindependiente31"/>
        <w:spacing w:line="288" w:lineRule="auto"/>
        <w:ind w:firstLine="708"/>
        <w:rPr>
          <w:rFonts w:ascii="Arial Narrow" w:hAnsi="Arial Narrow" w:cs="Arial"/>
          <w:color w:val="000000"/>
          <w:sz w:val="26"/>
          <w:szCs w:val="26"/>
          <w:shd w:val="clear" w:color="auto" w:fill="FFFFFF"/>
          <w:lang w:val="es-ES"/>
        </w:rPr>
      </w:pPr>
      <w:r w:rsidRPr="005761C8">
        <w:rPr>
          <w:rFonts w:ascii="Arial Narrow" w:hAnsi="Arial Narrow" w:cs="Arial"/>
          <w:color w:val="000000"/>
          <w:sz w:val="26"/>
          <w:szCs w:val="26"/>
          <w:shd w:val="clear" w:color="auto" w:fill="FFFFFF"/>
          <w:lang w:val="es-ES"/>
        </w:rPr>
        <w:t>Con lo dicho en el cuerpo de este proveído quedan implícitamente resueltos los demás medios exceptivos.</w:t>
      </w:r>
    </w:p>
    <w:p w:rsidR="005761C8" w:rsidRPr="005761C8" w:rsidRDefault="005761C8" w:rsidP="006F029D">
      <w:pPr>
        <w:pStyle w:val="Sinespaciado"/>
        <w:spacing w:line="288" w:lineRule="auto"/>
        <w:rPr>
          <w:rFonts w:ascii="Arial Narrow" w:hAnsi="Arial Narrow"/>
          <w:sz w:val="26"/>
          <w:szCs w:val="26"/>
        </w:rPr>
      </w:pPr>
      <w:r w:rsidRPr="005761C8">
        <w:rPr>
          <w:rFonts w:ascii="Arial Narrow" w:hAnsi="Arial Narrow"/>
          <w:sz w:val="26"/>
          <w:szCs w:val="26"/>
          <w:shd w:val="clear" w:color="auto" w:fill="FFFFFF"/>
        </w:rPr>
        <w:t xml:space="preserve"> </w:t>
      </w:r>
    </w:p>
    <w:p w:rsidR="005761C8" w:rsidRPr="005761C8" w:rsidRDefault="005761C8" w:rsidP="006F029D">
      <w:pPr>
        <w:pStyle w:val="Textoindependiente31"/>
        <w:spacing w:line="288" w:lineRule="auto"/>
        <w:ind w:firstLine="708"/>
        <w:rPr>
          <w:rFonts w:ascii="Arial Narrow" w:hAnsi="Arial Narrow" w:cs="Arial"/>
          <w:sz w:val="26"/>
          <w:szCs w:val="26"/>
          <w:lang w:val="es-ES"/>
        </w:rPr>
      </w:pPr>
      <w:r w:rsidRPr="005761C8">
        <w:rPr>
          <w:rFonts w:ascii="Arial Narrow" w:hAnsi="Arial Narrow" w:cs="Arial"/>
          <w:sz w:val="26"/>
          <w:szCs w:val="26"/>
          <w:lang w:val="es-ES"/>
        </w:rPr>
        <w:t>Costas en ambas instancias a cargo de Porvenir S</w:t>
      </w:r>
      <w:r w:rsidR="001E76F2">
        <w:rPr>
          <w:rFonts w:ascii="Arial Narrow" w:hAnsi="Arial Narrow" w:cs="Arial"/>
          <w:sz w:val="26"/>
          <w:szCs w:val="26"/>
          <w:lang w:val="es-ES"/>
        </w:rPr>
        <w:t>.</w:t>
      </w:r>
      <w:r w:rsidRPr="005761C8">
        <w:rPr>
          <w:rFonts w:ascii="Arial Narrow" w:hAnsi="Arial Narrow" w:cs="Arial"/>
          <w:sz w:val="26"/>
          <w:szCs w:val="26"/>
          <w:lang w:val="es-ES"/>
        </w:rPr>
        <w:t>A</w:t>
      </w:r>
      <w:r w:rsidR="001E76F2">
        <w:rPr>
          <w:rFonts w:ascii="Arial Narrow" w:hAnsi="Arial Narrow" w:cs="Arial"/>
          <w:sz w:val="26"/>
          <w:szCs w:val="26"/>
          <w:lang w:val="es-ES"/>
        </w:rPr>
        <w:t>.</w:t>
      </w:r>
      <w:r w:rsidRPr="005761C8">
        <w:rPr>
          <w:rFonts w:ascii="Arial Narrow" w:hAnsi="Arial Narrow" w:cs="Arial"/>
          <w:sz w:val="26"/>
          <w:szCs w:val="26"/>
          <w:lang w:val="es-ES"/>
        </w:rPr>
        <w:t xml:space="preserve"> y en favor de la demandante. </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pStyle w:val="Prrafodelista1"/>
        <w:spacing w:after="0" w:line="288" w:lineRule="auto"/>
        <w:ind w:left="0" w:firstLine="709"/>
        <w:jc w:val="both"/>
        <w:rPr>
          <w:rFonts w:ascii="Arial Narrow" w:hAnsi="Arial Narrow"/>
          <w:sz w:val="26"/>
          <w:szCs w:val="26"/>
        </w:rPr>
      </w:pPr>
      <w:r w:rsidRPr="005761C8">
        <w:rPr>
          <w:rFonts w:ascii="Arial Narrow" w:hAnsi="Arial Narrow"/>
          <w:sz w:val="26"/>
          <w:szCs w:val="26"/>
        </w:rPr>
        <w:t xml:space="preserve">En mérito de lo expuesto, el </w:t>
      </w:r>
      <w:r w:rsidRPr="005761C8">
        <w:rPr>
          <w:rFonts w:ascii="Arial Narrow" w:hAnsi="Arial Narrow"/>
          <w:i/>
          <w:sz w:val="26"/>
          <w:szCs w:val="26"/>
        </w:rPr>
        <w:t>Tribunal Superior del Distrito Judicial de Pereira - Risaralda, Sala Tercera de Decisión Laboral,</w:t>
      </w:r>
      <w:r w:rsidRPr="005761C8">
        <w:rPr>
          <w:rFonts w:ascii="Arial Narrow" w:hAnsi="Arial Narrow"/>
          <w:sz w:val="26"/>
          <w:szCs w:val="26"/>
        </w:rPr>
        <w:t xml:space="preserve"> administrando justicia en nombre de la República y por autoridad de la ley,</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spacing w:line="288" w:lineRule="auto"/>
        <w:jc w:val="center"/>
        <w:rPr>
          <w:rFonts w:ascii="Arial Narrow" w:hAnsi="Arial Narrow" w:cs="Arial"/>
          <w:b/>
          <w:sz w:val="26"/>
          <w:szCs w:val="26"/>
        </w:rPr>
      </w:pPr>
      <w:r w:rsidRPr="005761C8">
        <w:rPr>
          <w:rFonts w:ascii="Arial Narrow" w:hAnsi="Arial Narrow" w:cs="Arial"/>
          <w:b/>
          <w:sz w:val="26"/>
          <w:szCs w:val="26"/>
        </w:rPr>
        <w:t>FALLA</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pStyle w:val="Textoindependiente31"/>
        <w:tabs>
          <w:tab w:val="left" w:pos="709"/>
        </w:tabs>
        <w:spacing w:line="288" w:lineRule="auto"/>
        <w:rPr>
          <w:rFonts w:ascii="Arial Narrow" w:hAnsi="Arial Narrow" w:cs="Arial"/>
          <w:sz w:val="26"/>
          <w:szCs w:val="26"/>
        </w:rPr>
      </w:pPr>
      <w:r w:rsidRPr="005761C8">
        <w:rPr>
          <w:rFonts w:ascii="Arial Narrow" w:hAnsi="Arial Narrow" w:cs="Arial"/>
          <w:b/>
          <w:spacing w:val="-2"/>
          <w:sz w:val="26"/>
          <w:szCs w:val="26"/>
        </w:rPr>
        <w:tab/>
        <w:t xml:space="preserve">Revocar </w:t>
      </w:r>
      <w:r w:rsidRPr="005761C8">
        <w:rPr>
          <w:rFonts w:ascii="Arial Narrow" w:hAnsi="Arial Narrow" w:cs="Arial"/>
          <w:spacing w:val="-2"/>
          <w:sz w:val="26"/>
          <w:szCs w:val="26"/>
        </w:rPr>
        <w:t>la sentencia pr</w:t>
      </w:r>
      <w:r w:rsidRPr="005761C8">
        <w:rPr>
          <w:rFonts w:ascii="Arial Narrow" w:hAnsi="Arial Narrow" w:cs="Arial"/>
          <w:sz w:val="26"/>
          <w:szCs w:val="26"/>
        </w:rPr>
        <w:t xml:space="preserve">oferida el 22 de enero de 2018 por el Juzgado Segundo  Laboral del Circuito de Pereira, dentro del proceso ordinario laboral de la referencia, para en su lugar: </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pStyle w:val="Textoindependiente31"/>
        <w:tabs>
          <w:tab w:val="left" w:pos="709"/>
        </w:tabs>
        <w:spacing w:line="288" w:lineRule="auto"/>
        <w:rPr>
          <w:rFonts w:ascii="Arial Narrow" w:hAnsi="Arial Narrow" w:cs="Arial"/>
          <w:bCs/>
          <w:sz w:val="26"/>
          <w:szCs w:val="26"/>
        </w:rPr>
      </w:pPr>
      <w:r w:rsidRPr="005761C8">
        <w:rPr>
          <w:rFonts w:ascii="Arial Narrow" w:hAnsi="Arial Narrow" w:cs="Arial"/>
          <w:b/>
          <w:sz w:val="26"/>
          <w:szCs w:val="26"/>
        </w:rPr>
        <w:lastRenderedPageBreak/>
        <w:tab/>
        <w:t xml:space="preserve">1. </w:t>
      </w:r>
      <w:r w:rsidRPr="005761C8">
        <w:rPr>
          <w:rFonts w:ascii="Arial Narrow" w:hAnsi="Arial Narrow" w:cs="Arial"/>
          <w:b/>
          <w:bCs/>
          <w:sz w:val="26"/>
          <w:szCs w:val="26"/>
        </w:rPr>
        <w:t>Declara</w:t>
      </w:r>
      <w:r w:rsidRPr="005761C8">
        <w:rPr>
          <w:rFonts w:ascii="Arial Narrow" w:hAnsi="Arial Narrow" w:cs="Arial"/>
          <w:bCs/>
          <w:sz w:val="26"/>
          <w:szCs w:val="26"/>
        </w:rPr>
        <w:t>r la ineficacia del traslado que la señora María Aliria Bedoya Marín  efectuó al RAIS a través de la AFP Horizonte hoy Porvenir S.A.</w:t>
      </w:r>
      <w:r w:rsidRPr="005761C8">
        <w:rPr>
          <w:rFonts w:ascii="Arial Narrow" w:hAnsi="Arial Narrow" w:cs="Arial"/>
          <w:b/>
          <w:bCs/>
          <w:sz w:val="26"/>
          <w:szCs w:val="26"/>
        </w:rPr>
        <w:t xml:space="preserve"> </w:t>
      </w:r>
      <w:r w:rsidRPr="005761C8">
        <w:rPr>
          <w:rFonts w:ascii="Arial Narrow" w:hAnsi="Arial Narrow" w:cs="Arial"/>
          <w:bCs/>
          <w:sz w:val="26"/>
          <w:szCs w:val="26"/>
        </w:rPr>
        <w:t>el 10 de julio de 1995</w:t>
      </w:r>
      <w:r w:rsidRPr="005761C8">
        <w:rPr>
          <w:rFonts w:ascii="Arial Narrow" w:hAnsi="Arial Narrow"/>
          <w:sz w:val="26"/>
          <w:szCs w:val="26"/>
        </w:rPr>
        <w:t xml:space="preserve">, </w:t>
      </w:r>
      <w:r w:rsidRPr="005761C8">
        <w:rPr>
          <w:rFonts w:ascii="Arial Narrow" w:hAnsi="Arial Narrow" w:cs="Arial"/>
          <w:bCs/>
          <w:sz w:val="26"/>
          <w:szCs w:val="26"/>
        </w:rPr>
        <w:t>dadas las consideraciones precedentes.</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pStyle w:val="Textoindependiente31"/>
        <w:tabs>
          <w:tab w:val="left" w:pos="709"/>
        </w:tabs>
        <w:spacing w:line="288" w:lineRule="auto"/>
        <w:rPr>
          <w:rFonts w:ascii="Arial Narrow" w:hAnsi="Arial Narrow" w:cs="Arial"/>
          <w:bCs/>
          <w:sz w:val="26"/>
          <w:szCs w:val="26"/>
        </w:rPr>
      </w:pPr>
      <w:r w:rsidRPr="005761C8">
        <w:rPr>
          <w:rFonts w:ascii="Arial Narrow" w:hAnsi="Arial Narrow" w:cs="Arial"/>
          <w:bCs/>
          <w:sz w:val="26"/>
          <w:szCs w:val="26"/>
        </w:rPr>
        <w:tab/>
      </w:r>
      <w:r w:rsidRPr="005761C8">
        <w:rPr>
          <w:rFonts w:ascii="Arial Narrow" w:hAnsi="Arial Narrow" w:cs="Arial"/>
          <w:b/>
          <w:bCs/>
          <w:sz w:val="26"/>
          <w:szCs w:val="26"/>
        </w:rPr>
        <w:t xml:space="preserve">2. Ordenar </w:t>
      </w:r>
      <w:r w:rsidRPr="005761C8">
        <w:rPr>
          <w:rFonts w:ascii="Arial Narrow" w:hAnsi="Arial Narrow" w:cs="Arial"/>
          <w:bCs/>
          <w:sz w:val="26"/>
          <w:szCs w:val="26"/>
        </w:rPr>
        <w:t>a la AFP Colfondos S.A. que en el término improrrogable de un (1) mes contado a partir de la ejecutoria de esta providencia, proceda a trasladar</w:t>
      </w:r>
      <w:r w:rsidRPr="005761C8">
        <w:rPr>
          <w:rFonts w:ascii="Arial Narrow" w:hAnsi="Arial Narrow" w:cs="Arial"/>
          <w:b/>
          <w:bCs/>
          <w:sz w:val="26"/>
          <w:szCs w:val="26"/>
        </w:rPr>
        <w:t xml:space="preserve"> </w:t>
      </w:r>
      <w:r w:rsidRPr="005761C8">
        <w:rPr>
          <w:rFonts w:ascii="Arial Narrow" w:hAnsi="Arial Narrow" w:cs="Arial"/>
          <w:color w:val="000000"/>
          <w:sz w:val="26"/>
          <w:szCs w:val="26"/>
          <w:shd w:val="clear" w:color="auto" w:fill="FFFFFF"/>
          <w:lang w:val="es-ES"/>
        </w:rPr>
        <w:t>los saldos, cotizaciones, bonos pensionales, sumas adicionales, junto con sus respectivos frutos e intereses, a la Administradora Colombiana de Pensiones - Colpensiones.</w:t>
      </w:r>
    </w:p>
    <w:p w:rsidR="005761C8" w:rsidRPr="005761C8" w:rsidRDefault="005761C8" w:rsidP="006F029D">
      <w:pPr>
        <w:pStyle w:val="Sinespaciado"/>
        <w:spacing w:line="288" w:lineRule="auto"/>
        <w:rPr>
          <w:rFonts w:ascii="Arial Narrow" w:hAnsi="Arial Narrow"/>
          <w:sz w:val="26"/>
          <w:szCs w:val="26"/>
          <w:shd w:val="clear" w:color="auto" w:fill="FFFFFF"/>
        </w:rPr>
      </w:pPr>
    </w:p>
    <w:p w:rsidR="005761C8" w:rsidRPr="005761C8" w:rsidRDefault="005761C8" w:rsidP="006F029D">
      <w:pPr>
        <w:spacing w:line="288" w:lineRule="auto"/>
        <w:ind w:firstLine="708"/>
        <w:jc w:val="both"/>
        <w:rPr>
          <w:rFonts w:ascii="Arial Narrow" w:hAnsi="Arial Narrow"/>
          <w:sz w:val="26"/>
          <w:szCs w:val="26"/>
        </w:rPr>
      </w:pPr>
      <w:r w:rsidRPr="005761C8">
        <w:rPr>
          <w:rFonts w:ascii="Arial Narrow" w:hAnsi="Arial Narrow" w:cs="Arial"/>
          <w:b/>
          <w:color w:val="000000"/>
          <w:sz w:val="26"/>
          <w:szCs w:val="26"/>
          <w:shd w:val="clear" w:color="auto" w:fill="FFFFFF"/>
        </w:rPr>
        <w:t>3. Ordenar</w:t>
      </w:r>
      <w:r w:rsidRPr="005761C8">
        <w:rPr>
          <w:rFonts w:ascii="Arial Narrow" w:hAnsi="Arial Narrow" w:cs="Arial"/>
          <w:color w:val="000000"/>
          <w:sz w:val="26"/>
          <w:szCs w:val="26"/>
          <w:shd w:val="clear" w:color="auto" w:fill="FFFFFF"/>
        </w:rPr>
        <w:t xml:space="preserve"> a la Administradora Colombiana de Pensiones - Colpensiones</w:t>
      </w:r>
      <w:r w:rsidRPr="005761C8">
        <w:rPr>
          <w:rFonts w:ascii="Arial Narrow" w:hAnsi="Arial Narrow"/>
          <w:sz w:val="26"/>
          <w:szCs w:val="26"/>
        </w:rPr>
        <w:t xml:space="preserve"> que una vez la AFP Protección </w:t>
      </w:r>
      <w:r w:rsidRPr="005761C8">
        <w:rPr>
          <w:rFonts w:ascii="Arial Narrow" w:hAnsi="Arial Narrow" w:cs="Arial"/>
          <w:bCs/>
          <w:sz w:val="26"/>
          <w:szCs w:val="26"/>
        </w:rPr>
        <w:t xml:space="preserve">S.A. </w:t>
      </w:r>
      <w:r w:rsidRPr="005761C8">
        <w:rPr>
          <w:rFonts w:ascii="Arial Narrow" w:hAnsi="Arial Narrow"/>
          <w:sz w:val="26"/>
          <w:szCs w:val="26"/>
        </w:rPr>
        <w:t xml:space="preserve">dé cumplimiento a lo dispuesto en el numeral anterior, proceda aceptar traslado de </w:t>
      </w:r>
      <w:r w:rsidRPr="005761C8">
        <w:rPr>
          <w:rFonts w:ascii="Arial Narrow" w:hAnsi="Arial Narrow" w:cs="Arial"/>
          <w:bCs/>
          <w:sz w:val="26"/>
          <w:szCs w:val="26"/>
        </w:rPr>
        <w:t xml:space="preserve">María Aliria Bedoya Marín  </w:t>
      </w:r>
      <w:r w:rsidRPr="005761C8">
        <w:rPr>
          <w:rFonts w:ascii="Arial Narrow" w:hAnsi="Arial Narrow"/>
          <w:sz w:val="26"/>
          <w:szCs w:val="26"/>
        </w:rPr>
        <w:t xml:space="preserve">del régimen de ahorro individual, al de prima media con prestación definida, y sin solución de continuidad desde su afiliación a este último régimen. </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spacing w:line="288" w:lineRule="auto"/>
        <w:ind w:firstLine="708"/>
        <w:jc w:val="both"/>
        <w:rPr>
          <w:rFonts w:ascii="Arial Narrow" w:hAnsi="Arial Narrow"/>
          <w:sz w:val="26"/>
          <w:szCs w:val="26"/>
        </w:rPr>
      </w:pPr>
      <w:r w:rsidRPr="005761C8">
        <w:rPr>
          <w:rFonts w:ascii="Arial Narrow" w:hAnsi="Arial Narrow"/>
          <w:b/>
          <w:sz w:val="26"/>
          <w:szCs w:val="26"/>
        </w:rPr>
        <w:t>4.</w:t>
      </w:r>
      <w:r w:rsidRPr="005761C8">
        <w:rPr>
          <w:rFonts w:ascii="Arial Narrow" w:hAnsi="Arial Narrow"/>
          <w:sz w:val="26"/>
          <w:szCs w:val="26"/>
        </w:rPr>
        <w:t xml:space="preserve"> Costas en ambas instancias a cargo de Porvenir S</w:t>
      </w:r>
      <w:r w:rsidR="001E76F2">
        <w:rPr>
          <w:rFonts w:ascii="Arial Narrow" w:hAnsi="Arial Narrow"/>
          <w:sz w:val="26"/>
          <w:szCs w:val="26"/>
        </w:rPr>
        <w:t>.</w:t>
      </w:r>
      <w:r w:rsidRPr="005761C8">
        <w:rPr>
          <w:rFonts w:ascii="Arial Narrow" w:hAnsi="Arial Narrow"/>
          <w:sz w:val="26"/>
          <w:szCs w:val="26"/>
        </w:rPr>
        <w:t>A</w:t>
      </w:r>
      <w:r w:rsidR="001E76F2">
        <w:rPr>
          <w:rFonts w:ascii="Arial Narrow" w:hAnsi="Arial Narrow"/>
          <w:sz w:val="26"/>
          <w:szCs w:val="26"/>
        </w:rPr>
        <w:t>.</w:t>
      </w:r>
      <w:r w:rsidRPr="005761C8">
        <w:rPr>
          <w:rFonts w:ascii="Arial Narrow" w:hAnsi="Arial Narrow"/>
          <w:sz w:val="26"/>
          <w:szCs w:val="26"/>
        </w:rPr>
        <w:t xml:space="preserve"> y en favor de la actora. </w:t>
      </w:r>
    </w:p>
    <w:p w:rsidR="005761C8" w:rsidRPr="005761C8" w:rsidRDefault="005761C8" w:rsidP="006F029D">
      <w:pPr>
        <w:spacing w:line="288" w:lineRule="auto"/>
        <w:jc w:val="both"/>
        <w:rPr>
          <w:rFonts w:ascii="Arial Narrow" w:hAnsi="Arial Narrow"/>
          <w:sz w:val="26"/>
          <w:szCs w:val="26"/>
        </w:rPr>
      </w:pPr>
      <w:r w:rsidRPr="005761C8">
        <w:rPr>
          <w:rFonts w:ascii="Arial Narrow" w:hAnsi="Arial Narrow" w:cs="Arial"/>
          <w:iCs/>
          <w:kern w:val="28"/>
          <w:sz w:val="26"/>
          <w:szCs w:val="26"/>
          <w:lang w:val="es-CO"/>
        </w:rPr>
        <w:t xml:space="preserve"> </w:t>
      </w:r>
    </w:p>
    <w:p w:rsidR="005761C8" w:rsidRPr="005761C8" w:rsidRDefault="005761C8" w:rsidP="006F029D">
      <w:pPr>
        <w:spacing w:line="288" w:lineRule="auto"/>
        <w:ind w:firstLine="900"/>
        <w:jc w:val="both"/>
        <w:rPr>
          <w:rFonts w:ascii="Arial Narrow" w:hAnsi="Arial Narrow" w:cs="Microsoft Sans Serif"/>
          <w:bCs/>
          <w:i/>
          <w:iCs/>
          <w:sz w:val="26"/>
          <w:szCs w:val="26"/>
        </w:rPr>
      </w:pPr>
      <w:r w:rsidRPr="005761C8">
        <w:rPr>
          <w:rFonts w:ascii="Arial Narrow" w:hAnsi="Arial Narrow" w:cs="Microsoft Sans Serif"/>
          <w:bCs/>
          <w:i/>
          <w:iCs/>
          <w:sz w:val="26"/>
          <w:szCs w:val="26"/>
        </w:rPr>
        <w:t>NOTIFÍQUESE, CÚMPLASE Y DEVUÉLVASE.</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spacing w:line="288" w:lineRule="auto"/>
        <w:ind w:firstLine="900"/>
        <w:jc w:val="both"/>
        <w:rPr>
          <w:rFonts w:ascii="Arial Narrow" w:hAnsi="Arial Narrow" w:cs="Microsoft Sans Serif"/>
          <w:bCs/>
          <w:iCs/>
          <w:sz w:val="26"/>
          <w:szCs w:val="26"/>
        </w:rPr>
      </w:pPr>
      <w:r w:rsidRPr="005761C8">
        <w:rPr>
          <w:rFonts w:ascii="Arial Narrow" w:hAnsi="Arial Narrow" w:cs="Microsoft Sans Serif"/>
          <w:bCs/>
          <w:iCs/>
          <w:sz w:val="26"/>
          <w:szCs w:val="26"/>
        </w:rPr>
        <w:t>La anterior decisión queda notificada en estrados.</w:t>
      </w:r>
    </w:p>
    <w:p w:rsidR="005761C8" w:rsidRPr="005761C8" w:rsidRDefault="005761C8" w:rsidP="006F029D">
      <w:pPr>
        <w:pStyle w:val="Sinespaciado"/>
        <w:spacing w:line="288" w:lineRule="auto"/>
        <w:rPr>
          <w:rFonts w:ascii="Arial Narrow" w:hAnsi="Arial Narrow"/>
          <w:sz w:val="26"/>
          <w:szCs w:val="26"/>
        </w:rPr>
      </w:pPr>
    </w:p>
    <w:p w:rsidR="005761C8" w:rsidRPr="005761C8" w:rsidRDefault="005761C8" w:rsidP="006F029D">
      <w:pPr>
        <w:spacing w:line="288" w:lineRule="auto"/>
        <w:ind w:firstLine="900"/>
        <w:jc w:val="center"/>
        <w:rPr>
          <w:rFonts w:ascii="Arial Narrow" w:hAnsi="Arial Narrow" w:cs="Microsoft Sans Serif"/>
          <w:b/>
          <w:bCs/>
          <w:iCs/>
          <w:sz w:val="26"/>
          <w:szCs w:val="26"/>
        </w:rPr>
      </w:pPr>
    </w:p>
    <w:p w:rsidR="005761C8" w:rsidRDefault="005761C8" w:rsidP="006F029D">
      <w:pPr>
        <w:spacing w:line="288" w:lineRule="auto"/>
        <w:ind w:firstLine="900"/>
        <w:jc w:val="center"/>
        <w:rPr>
          <w:rFonts w:ascii="Arial Narrow" w:hAnsi="Arial Narrow" w:cs="Microsoft Sans Serif"/>
          <w:b/>
          <w:bCs/>
          <w:iCs/>
          <w:sz w:val="26"/>
          <w:szCs w:val="26"/>
        </w:rPr>
      </w:pPr>
    </w:p>
    <w:p w:rsidR="005761C8" w:rsidRPr="005761C8" w:rsidRDefault="005761C8" w:rsidP="006F029D">
      <w:pPr>
        <w:spacing w:line="288" w:lineRule="auto"/>
        <w:ind w:firstLine="900"/>
        <w:jc w:val="center"/>
        <w:rPr>
          <w:rFonts w:ascii="Arial Narrow" w:hAnsi="Arial Narrow" w:cs="Microsoft Sans Serif"/>
          <w:b/>
          <w:bCs/>
          <w:iCs/>
          <w:sz w:val="26"/>
          <w:szCs w:val="26"/>
        </w:rPr>
      </w:pPr>
      <w:r w:rsidRPr="005761C8">
        <w:rPr>
          <w:rFonts w:ascii="Arial Narrow" w:hAnsi="Arial Narrow" w:cs="Microsoft Sans Serif"/>
          <w:b/>
          <w:bCs/>
          <w:iCs/>
          <w:sz w:val="26"/>
          <w:szCs w:val="26"/>
        </w:rPr>
        <w:t>FRANCISCO JAVIER TAMAYO TABARES</w:t>
      </w:r>
    </w:p>
    <w:p w:rsidR="005761C8" w:rsidRPr="005761C8" w:rsidRDefault="005761C8" w:rsidP="006F029D">
      <w:pPr>
        <w:spacing w:line="288" w:lineRule="auto"/>
        <w:ind w:firstLine="900"/>
        <w:jc w:val="center"/>
        <w:rPr>
          <w:rFonts w:ascii="Arial Narrow" w:hAnsi="Arial Narrow" w:cs="Microsoft Sans Serif"/>
          <w:bCs/>
          <w:iCs/>
          <w:sz w:val="26"/>
          <w:szCs w:val="26"/>
        </w:rPr>
      </w:pPr>
      <w:r w:rsidRPr="005761C8">
        <w:rPr>
          <w:rFonts w:ascii="Arial Narrow" w:hAnsi="Arial Narrow" w:cs="Microsoft Sans Serif"/>
          <w:bCs/>
          <w:iCs/>
          <w:sz w:val="26"/>
          <w:szCs w:val="26"/>
        </w:rPr>
        <w:t>Magistrado Ponente</w:t>
      </w:r>
    </w:p>
    <w:p w:rsidR="005761C8" w:rsidRDefault="005761C8" w:rsidP="006F029D">
      <w:pPr>
        <w:spacing w:line="288" w:lineRule="auto"/>
        <w:ind w:firstLine="900"/>
        <w:jc w:val="both"/>
        <w:rPr>
          <w:rFonts w:ascii="Arial Narrow" w:hAnsi="Arial Narrow" w:cs="Microsoft Sans Serif"/>
          <w:sz w:val="26"/>
          <w:szCs w:val="26"/>
        </w:rPr>
      </w:pPr>
    </w:p>
    <w:p w:rsidR="005761C8" w:rsidRDefault="005761C8" w:rsidP="006F029D">
      <w:pPr>
        <w:spacing w:line="288" w:lineRule="auto"/>
        <w:ind w:firstLine="900"/>
        <w:jc w:val="both"/>
        <w:rPr>
          <w:rFonts w:ascii="Arial Narrow" w:hAnsi="Arial Narrow" w:cs="Microsoft Sans Serif"/>
          <w:sz w:val="26"/>
          <w:szCs w:val="26"/>
        </w:rPr>
      </w:pPr>
    </w:p>
    <w:p w:rsidR="005761C8" w:rsidRPr="005761C8" w:rsidRDefault="005761C8" w:rsidP="006F029D">
      <w:pPr>
        <w:spacing w:line="288" w:lineRule="auto"/>
        <w:ind w:firstLine="900"/>
        <w:jc w:val="both"/>
        <w:rPr>
          <w:rFonts w:ascii="Arial Narrow" w:hAnsi="Arial Narrow" w:cs="Microsoft Sans Serif"/>
          <w:sz w:val="26"/>
          <w:szCs w:val="26"/>
        </w:rPr>
      </w:pPr>
    </w:p>
    <w:p w:rsidR="005761C8" w:rsidRPr="005761C8" w:rsidRDefault="005761C8" w:rsidP="006F029D">
      <w:pPr>
        <w:spacing w:line="288" w:lineRule="auto"/>
        <w:jc w:val="both"/>
        <w:rPr>
          <w:rFonts w:ascii="Arial Narrow" w:hAnsi="Arial Narrow" w:cs="Microsoft Sans Serif"/>
          <w:b/>
          <w:bCs/>
          <w:iCs/>
          <w:sz w:val="26"/>
          <w:szCs w:val="26"/>
        </w:rPr>
      </w:pPr>
      <w:r w:rsidRPr="005761C8">
        <w:rPr>
          <w:rFonts w:ascii="Arial Narrow" w:hAnsi="Arial Narrow" w:cs="Microsoft Sans Serif"/>
          <w:b/>
          <w:bCs/>
          <w:iCs/>
          <w:sz w:val="26"/>
          <w:szCs w:val="26"/>
        </w:rPr>
        <w:t>ANA LUCIA CAICEDO CALDERÓN</w:t>
      </w:r>
      <w:r>
        <w:rPr>
          <w:rFonts w:ascii="Arial Narrow" w:hAnsi="Arial Narrow" w:cs="Microsoft Sans Serif"/>
          <w:b/>
          <w:bCs/>
          <w:iCs/>
          <w:sz w:val="26"/>
          <w:szCs w:val="26"/>
        </w:rPr>
        <w:tab/>
      </w:r>
      <w:r>
        <w:rPr>
          <w:rFonts w:ascii="Arial Narrow" w:hAnsi="Arial Narrow" w:cs="Microsoft Sans Serif"/>
          <w:b/>
          <w:bCs/>
          <w:iCs/>
          <w:sz w:val="26"/>
          <w:szCs w:val="26"/>
        </w:rPr>
        <w:tab/>
      </w:r>
      <w:r>
        <w:rPr>
          <w:rFonts w:ascii="Arial Narrow" w:hAnsi="Arial Narrow" w:cs="Microsoft Sans Serif"/>
          <w:b/>
          <w:bCs/>
          <w:iCs/>
          <w:sz w:val="26"/>
          <w:szCs w:val="26"/>
        </w:rPr>
        <w:tab/>
      </w:r>
      <w:r>
        <w:rPr>
          <w:rFonts w:ascii="Arial Narrow" w:hAnsi="Arial Narrow" w:cs="Microsoft Sans Serif"/>
          <w:b/>
          <w:bCs/>
          <w:iCs/>
          <w:sz w:val="26"/>
          <w:szCs w:val="26"/>
        </w:rPr>
        <w:tab/>
      </w:r>
      <w:r w:rsidRPr="005761C8">
        <w:rPr>
          <w:rFonts w:ascii="Arial Narrow" w:hAnsi="Arial Narrow" w:cs="Microsoft Sans Serif"/>
          <w:b/>
          <w:bCs/>
          <w:iCs/>
          <w:sz w:val="26"/>
          <w:szCs w:val="26"/>
        </w:rPr>
        <w:t xml:space="preserve">JULIO CESAR SALAZAR MUÑOZ </w:t>
      </w:r>
    </w:p>
    <w:p w:rsidR="005761C8" w:rsidRPr="005761C8" w:rsidRDefault="005761C8" w:rsidP="006F029D">
      <w:pPr>
        <w:spacing w:line="288" w:lineRule="auto"/>
        <w:jc w:val="both"/>
        <w:rPr>
          <w:rFonts w:ascii="Arial Narrow" w:hAnsi="Arial Narrow" w:cs="Microsoft Sans Serif"/>
          <w:bCs/>
          <w:iCs/>
          <w:sz w:val="26"/>
          <w:szCs w:val="26"/>
        </w:rPr>
      </w:pPr>
      <w:r w:rsidRPr="005761C8">
        <w:rPr>
          <w:rFonts w:ascii="Arial Narrow" w:hAnsi="Arial Narrow" w:cs="Microsoft Sans Serif"/>
          <w:bCs/>
          <w:iCs/>
          <w:sz w:val="26"/>
          <w:szCs w:val="26"/>
        </w:rPr>
        <w:t xml:space="preserve">                  Magistrada</w:t>
      </w:r>
      <w:r>
        <w:rPr>
          <w:rFonts w:ascii="Arial Narrow" w:hAnsi="Arial Narrow" w:cs="Microsoft Sans Serif"/>
          <w:bCs/>
          <w:iCs/>
          <w:sz w:val="26"/>
          <w:szCs w:val="26"/>
        </w:rPr>
        <w:tab/>
      </w:r>
      <w:r>
        <w:rPr>
          <w:rFonts w:ascii="Arial Narrow" w:hAnsi="Arial Narrow" w:cs="Microsoft Sans Serif"/>
          <w:bCs/>
          <w:iCs/>
          <w:sz w:val="26"/>
          <w:szCs w:val="26"/>
        </w:rPr>
        <w:tab/>
      </w:r>
      <w:r>
        <w:rPr>
          <w:rFonts w:ascii="Arial Narrow" w:hAnsi="Arial Narrow" w:cs="Microsoft Sans Serif"/>
          <w:bCs/>
          <w:iCs/>
          <w:sz w:val="26"/>
          <w:szCs w:val="26"/>
        </w:rPr>
        <w:tab/>
      </w:r>
      <w:r>
        <w:rPr>
          <w:rFonts w:ascii="Arial Narrow" w:hAnsi="Arial Narrow" w:cs="Microsoft Sans Serif"/>
          <w:bCs/>
          <w:iCs/>
          <w:sz w:val="26"/>
          <w:szCs w:val="26"/>
        </w:rPr>
        <w:tab/>
      </w:r>
      <w:r>
        <w:rPr>
          <w:rFonts w:ascii="Arial Narrow" w:hAnsi="Arial Narrow" w:cs="Microsoft Sans Serif"/>
          <w:bCs/>
          <w:iCs/>
          <w:sz w:val="26"/>
          <w:szCs w:val="26"/>
        </w:rPr>
        <w:tab/>
      </w:r>
      <w:r>
        <w:rPr>
          <w:rFonts w:ascii="Arial Narrow" w:hAnsi="Arial Narrow" w:cs="Microsoft Sans Serif"/>
          <w:bCs/>
          <w:iCs/>
          <w:sz w:val="26"/>
          <w:szCs w:val="26"/>
        </w:rPr>
        <w:tab/>
      </w:r>
      <w:r>
        <w:rPr>
          <w:rFonts w:ascii="Arial Narrow" w:hAnsi="Arial Narrow" w:cs="Microsoft Sans Serif"/>
          <w:bCs/>
          <w:iCs/>
          <w:sz w:val="26"/>
          <w:szCs w:val="26"/>
        </w:rPr>
        <w:tab/>
        <w:t xml:space="preserve">       </w:t>
      </w:r>
      <w:r w:rsidRPr="005761C8">
        <w:rPr>
          <w:rFonts w:ascii="Arial Narrow" w:hAnsi="Arial Narrow" w:cs="Microsoft Sans Serif"/>
          <w:bCs/>
          <w:iCs/>
          <w:sz w:val="26"/>
          <w:szCs w:val="26"/>
        </w:rPr>
        <w:t>Magistrado</w:t>
      </w:r>
    </w:p>
    <w:p w:rsidR="005761C8" w:rsidRDefault="005761C8" w:rsidP="006F029D">
      <w:pPr>
        <w:spacing w:line="288" w:lineRule="auto"/>
        <w:jc w:val="both"/>
        <w:rPr>
          <w:rFonts w:ascii="Arial Narrow" w:hAnsi="Arial Narrow" w:cs="Microsoft Sans Serif"/>
          <w:bCs/>
          <w:iCs/>
          <w:sz w:val="26"/>
          <w:szCs w:val="26"/>
        </w:rPr>
      </w:pPr>
      <w:r w:rsidRPr="005761C8">
        <w:rPr>
          <w:rFonts w:ascii="Arial Narrow" w:hAnsi="Arial Narrow" w:cs="Microsoft Sans Serif"/>
          <w:bCs/>
          <w:iCs/>
          <w:sz w:val="26"/>
          <w:szCs w:val="26"/>
        </w:rPr>
        <w:tab/>
      </w:r>
      <w:r w:rsidRPr="005761C8">
        <w:rPr>
          <w:rFonts w:ascii="Arial Narrow" w:hAnsi="Arial Narrow" w:cs="Microsoft Sans Serif"/>
          <w:bCs/>
          <w:iCs/>
          <w:sz w:val="26"/>
          <w:szCs w:val="26"/>
        </w:rPr>
        <w:tab/>
      </w:r>
      <w:r w:rsidRPr="005761C8">
        <w:rPr>
          <w:rFonts w:ascii="Arial Narrow" w:hAnsi="Arial Narrow" w:cs="Microsoft Sans Serif"/>
          <w:bCs/>
          <w:iCs/>
          <w:sz w:val="26"/>
          <w:szCs w:val="26"/>
        </w:rPr>
        <w:tab/>
      </w:r>
      <w:r w:rsidRPr="005761C8">
        <w:rPr>
          <w:rFonts w:ascii="Arial Narrow" w:hAnsi="Arial Narrow" w:cs="Microsoft Sans Serif"/>
          <w:bCs/>
          <w:iCs/>
          <w:sz w:val="26"/>
          <w:szCs w:val="26"/>
        </w:rPr>
        <w:tab/>
      </w:r>
      <w:r w:rsidRPr="005761C8">
        <w:rPr>
          <w:rFonts w:ascii="Arial Narrow" w:hAnsi="Arial Narrow" w:cs="Microsoft Sans Serif"/>
          <w:bCs/>
          <w:iCs/>
          <w:sz w:val="26"/>
          <w:szCs w:val="26"/>
        </w:rPr>
        <w:tab/>
      </w:r>
      <w:r w:rsidRPr="005761C8">
        <w:rPr>
          <w:rFonts w:ascii="Arial Narrow" w:hAnsi="Arial Narrow" w:cs="Microsoft Sans Serif"/>
          <w:bCs/>
          <w:iCs/>
          <w:sz w:val="26"/>
          <w:szCs w:val="26"/>
        </w:rPr>
        <w:tab/>
      </w:r>
      <w:r>
        <w:rPr>
          <w:rFonts w:ascii="Arial Narrow" w:hAnsi="Arial Narrow" w:cs="Microsoft Sans Serif"/>
          <w:bCs/>
          <w:iCs/>
          <w:sz w:val="26"/>
          <w:szCs w:val="26"/>
        </w:rPr>
        <w:tab/>
      </w:r>
      <w:r>
        <w:rPr>
          <w:rFonts w:ascii="Arial Narrow" w:hAnsi="Arial Narrow" w:cs="Microsoft Sans Serif"/>
          <w:bCs/>
          <w:iCs/>
          <w:sz w:val="26"/>
          <w:szCs w:val="26"/>
        </w:rPr>
        <w:tab/>
      </w:r>
      <w:r>
        <w:rPr>
          <w:rFonts w:ascii="Arial Narrow" w:hAnsi="Arial Narrow" w:cs="Microsoft Sans Serif"/>
          <w:bCs/>
          <w:iCs/>
          <w:sz w:val="26"/>
          <w:szCs w:val="26"/>
        </w:rPr>
        <w:tab/>
        <w:t xml:space="preserve">       Salva voto</w:t>
      </w:r>
    </w:p>
    <w:p w:rsidR="00C1168B" w:rsidRDefault="00C1168B" w:rsidP="006F029D">
      <w:pPr>
        <w:spacing w:line="288" w:lineRule="auto"/>
        <w:jc w:val="both"/>
        <w:rPr>
          <w:rFonts w:ascii="Arial Narrow" w:hAnsi="Arial Narrow" w:cs="Microsoft Sans Serif"/>
          <w:bCs/>
          <w:iCs/>
          <w:sz w:val="26"/>
          <w:szCs w:val="26"/>
        </w:rPr>
      </w:pPr>
    </w:p>
    <w:p w:rsidR="00C1168B" w:rsidRDefault="00C1168B">
      <w:pPr>
        <w:rPr>
          <w:rFonts w:ascii="Arial Narrow" w:hAnsi="Arial Narrow" w:cs="Microsoft Sans Serif"/>
          <w:bCs/>
          <w:iCs/>
          <w:sz w:val="26"/>
          <w:szCs w:val="26"/>
        </w:rPr>
      </w:pPr>
      <w:r>
        <w:rPr>
          <w:rFonts w:ascii="Arial Narrow" w:hAnsi="Arial Narrow" w:cs="Microsoft Sans Serif"/>
          <w:bCs/>
          <w:iCs/>
          <w:sz w:val="26"/>
          <w:szCs w:val="26"/>
        </w:rPr>
        <w:br w:type="page"/>
      </w:r>
    </w:p>
    <w:p w:rsidR="00C1168B" w:rsidRDefault="00C1168B" w:rsidP="00C1168B">
      <w:pPr>
        <w:jc w:val="both"/>
        <w:rPr>
          <w:rFonts w:ascii="Arial" w:hAnsi="Arial" w:cs="Arial"/>
          <w:b/>
          <w:bCs/>
          <w:spacing w:val="2"/>
        </w:rPr>
      </w:pPr>
    </w:p>
    <w:p w:rsidR="00C1168B" w:rsidRPr="00343885" w:rsidRDefault="00C1168B" w:rsidP="00343885">
      <w:pPr>
        <w:jc w:val="both"/>
        <w:rPr>
          <w:rFonts w:ascii="Arial" w:hAnsi="Arial" w:cs="Arial"/>
          <w:bCs/>
          <w:spacing w:val="2"/>
          <w:sz w:val="20"/>
        </w:rPr>
      </w:pPr>
      <w:r w:rsidRPr="00343885">
        <w:rPr>
          <w:rFonts w:ascii="Arial" w:hAnsi="Arial" w:cs="Arial"/>
          <w:bCs/>
          <w:spacing w:val="2"/>
          <w:sz w:val="20"/>
        </w:rPr>
        <w:t>Radicación Nro.</w:t>
      </w:r>
      <w:r w:rsidRPr="00343885">
        <w:rPr>
          <w:rFonts w:ascii="Arial" w:hAnsi="Arial" w:cs="Arial"/>
          <w:bCs/>
          <w:spacing w:val="2"/>
          <w:sz w:val="20"/>
        </w:rPr>
        <w:tab/>
      </w:r>
      <w:r w:rsidRPr="00343885">
        <w:rPr>
          <w:rFonts w:ascii="Arial" w:hAnsi="Arial" w:cs="Arial"/>
          <w:bCs/>
          <w:spacing w:val="2"/>
          <w:sz w:val="20"/>
        </w:rPr>
        <w:tab/>
        <w:t>66001-31-05-002-2016-00436-01</w:t>
      </w:r>
    </w:p>
    <w:p w:rsidR="00C1168B" w:rsidRPr="00343885" w:rsidRDefault="00C1168B" w:rsidP="00343885">
      <w:pPr>
        <w:jc w:val="both"/>
        <w:rPr>
          <w:rFonts w:ascii="Arial" w:hAnsi="Arial" w:cs="Arial"/>
          <w:bCs/>
          <w:spacing w:val="2"/>
          <w:sz w:val="20"/>
        </w:rPr>
      </w:pPr>
      <w:r w:rsidRPr="00343885">
        <w:rPr>
          <w:rFonts w:ascii="Arial" w:hAnsi="Arial" w:cs="Arial"/>
          <w:bCs/>
          <w:spacing w:val="2"/>
          <w:sz w:val="20"/>
        </w:rPr>
        <w:t>Proceso</w:t>
      </w:r>
      <w:r w:rsidRPr="00343885">
        <w:rPr>
          <w:rFonts w:ascii="Arial" w:hAnsi="Arial" w:cs="Arial"/>
          <w:bCs/>
          <w:spacing w:val="2"/>
          <w:sz w:val="20"/>
        </w:rPr>
        <w:tab/>
      </w:r>
      <w:r w:rsidRPr="00343885">
        <w:rPr>
          <w:rFonts w:ascii="Arial" w:hAnsi="Arial" w:cs="Arial"/>
          <w:bCs/>
          <w:spacing w:val="2"/>
          <w:sz w:val="20"/>
        </w:rPr>
        <w:tab/>
        <w:t xml:space="preserve"> </w:t>
      </w:r>
      <w:r w:rsidRPr="00343885">
        <w:rPr>
          <w:rFonts w:ascii="Arial" w:hAnsi="Arial" w:cs="Arial"/>
          <w:bCs/>
          <w:spacing w:val="2"/>
          <w:sz w:val="20"/>
        </w:rPr>
        <w:tab/>
        <w:t>Ordinario Laboral</w:t>
      </w:r>
    </w:p>
    <w:p w:rsidR="00C1168B" w:rsidRPr="00343885" w:rsidRDefault="00C1168B" w:rsidP="00343885">
      <w:pPr>
        <w:jc w:val="both"/>
        <w:rPr>
          <w:rFonts w:ascii="Arial" w:hAnsi="Arial" w:cs="Arial"/>
          <w:bCs/>
          <w:spacing w:val="2"/>
          <w:sz w:val="20"/>
        </w:rPr>
      </w:pPr>
      <w:r w:rsidRPr="00343885">
        <w:rPr>
          <w:rFonts w:ascii="Arial" w:hAnsi="Arial" w:cs="Arial"/>
          <w:bCs/>
          <w:spacing w:val="2"/>
          <w:sz w:val="20"/>
        </w:rPr>
        <w:t>Demandante:</w:t>
      </w:r>
      <w:r w:rsidRPr="00343885">
        <w:rPr>
          <w:rFonts w:ascii="Arial" w:hAnsi="Arial" w:cs="Arial"/>
          <w:bCs/>
          <w:spacing w:val="2"/>
          <w:sz w:val="20"/>
        </w:rPr>
        <w:tab/>
      </w:r>
      <w:r w:rsidRPr="00343885">
        <w:rPr>
          <w:rFonts w:ascii="Arial" w:hAnsi="Arial" w:cs="Arial"/>
          <w:bCs/>
          <w:spacing w:val="2"/>
          <w:sz w:val="20"/>
        </w:rPr>
        <w:tab/>
      </w:r>
      <w:r w:rsidRPr="00343885">
        <w:rPr>
          <w:rFonts w:ascii="Arial" w:hAnsi="Arial" w:cs="Arial"/>
          <w:bCs/>
          <w:spacing w:val="2"/>
          <w:sz w:val="20"/>
        </w:rPr>
        <w:tab/>
        <w:t xml:space="preserve">María Aliria Bedoya Marín   </w:t>
      </w:r>
    </w:p>
    <w:p w:rsidR="00C1168B" w:rsidRPr="00343885" w:rsidRDefault="00C1168B" w:rsidP="00343885">
      <w:pPr>
        <w:jc w:val="both"/>
        <w:rPr>
          <w:rFonts w:ascii="Arial" w:hAnsi="Arial" w:cs="Arial"/>
          <w:bCs/>
          <w:spacing w:val="2"/>
          <w:sz w:val="20"/>
        </w:rPr>
      </w:pPr>
      <w:r w:rsidRPr="00343885">
        <w:rPr>
          <w:rFonts w:ascii="Arial" w:hAnsi="Arial" w:cs="Arial"/>
          <w:bCs/>
          <w:spacing w:val="2"/>
          <w:sz w:val="20"/>
        </w:rPr>
        <w:t>Demandado:</w:t>
      </w:r>
      <w:r w:rsidRPr="00343885">
        <w:rPr>
          <w:rFonts w:ascii="Arial" w:hAnsi="Arial" w:cs="Arial"/>
          <w:bCs/>
          <w:spacing w:val="2"/>
          <w:sz w:val="20"/>
        </w:rPr>
        <w:tab/>
      </w:r>
      <w:r w:rsidRPr="00343885">
        <w:rPr>
          <w:rFonts w:ascii="Arial" w:hAnsi="Arial" w:cs="Arial"/>
          <w:bCs/>
          <w:spacing w:val="2"/>
          <w:sz w:val="20"/>
        </w:rPr>
        <w:tab/>
      </w:r>
      <w:r w:rsidRPr="00343885">
        <w:rPr>
          <w:rFonts w:ascii="Arial" w:hAnsi="Arial" w:cs="Arial"/>
          <w:bCs/>
          <w:spacing w:val="2"/>
          <w:sz w:val="20"/>
        </w:rPr>
        <w:tab/>
        <w:t>AFP Colfondos S.A. y Colpensiones</w:t>
      </w:r>
    </w:p>
    <w:p w:rsidR="00C1168B" w:rsidRPr="00172293" w:rsidRDefault="00C1168B" w:rsidP="00C1168B">
      <w:pPr>
        <w:ind w:left="2832" w:hanging="2832"/>
        <w:jc w:val="both"/>
        <w:rPr>
          <w:rFonts w:ascii="Arial" w:hAnsi="Arial" w:cs="Arial"/>
          <w:b/>
          <w:sz w:val="18"/>
          <w:szCs w:val="18"/>
          <w:lang w:val="es-ES_tradnl"/>
        </w:rPr>
      </w:pPr>
      <w:r w:rsidRPr="00172293">
        <w:rPr>
          <w:rFonts w:ascii="Arial" w:hAnsi="Arial" w:cs="Arial"/>
          <w:sz w:val="20"/>
          <w:szCs w:val="20"/>
        </w:rPr>
        <w:t xml:space="preserve">Tema: </w:t>
      </w:r>
      <w:r>
        <w:rPr>
          <w:rFonts w:ascii="Arial" w:hAnsi="Arial" w:cs="Arial"/>
          <w:sz w:val="20"/>
          <w:szCs w:val="20"/>
        </w:rPr>
        <w:tab/>
      </w:r>
      <w:r w:rsidRPr="00343885">
        <w:rPr>
          <w:rFonts w:ascii="Arial" w:hAnsi="Arial" w:cs="Arial"/>
          <w:sz w:val="18"/>
          <w:szCs w:val="18"/>
          <w:lang w:val="es-ES_tradnl"/>
        </w:rPr>
        <w:t>PRECISIONES SOBRE INEFICACIA DEL TRASLADO POR FALTA DE INFORMACIÓN SOBRE PÉRDIDA DEL RÉGIMEN DE TRANSICIÓN Y DE SIMPLE NULIDAD EN LOS EVENTOS EN QUE NO HAY PÉRDIDA DE ESTE.</w:t>
      </w:r>
      <w:r w:rsidRPr="00172293">
        <w:rPr>
          <w:rFonts w:ascii="Arial" w:hAnsi="Arial" w:cs="Arial"/>
          <w:b/>
          <w:sz w:val="18"/>
          <w:szCs w:val="18"/>
          <w:lang w:val="es-ES_tradnl"/>
        </w:rPr>
        <w:t xml:space="preserve"> </w:t>
      </w:r>
    </w:p>
    <w:p w:rsidR="00C1168B" w:rsidRPr="0033073D" w:rsidRDefault="00C1168B" w:rsidP="0033073D">
      <w:pPr>
        <w:spacing w:line="288" w:lineRule="auto"/>
        <w:rPr>
          <w:rFonts w:ascii="Arial" w:hAnsi="Arial" w:cs="Arial"/>
        </w:rPr>
      </w:pPr>
    </w:p>
    <w:p w:rsidR="00C1168B" w:rsidRPr="0033073D" w:rsidRDefault="00C1168B" w:rsidP="0033073D">
      <w:pPr>
        <w:spacing w:line="288" w:lineRule="auto"/>
        <w:rPr>
          <w:rFonts w:ascii="Arial" w:hAnsi="Arial" w:cs="Arial"/>
        </w:rPr>
      </w:pPr>
    </w:p>
    <w:p w:rsidR="00C1168B" w:rsidRPr="00343885" w:rsidRDefault="00C1168B" w:rsidP="00343885">
      <w:pPr>
        <w:keepNext/>
        <w:spacing w:line="288" w:lineRule="auto"/>
        <w:jc w:val="center"/>
        <w:outlineLvl w:val="2"/>
        <w:rPr>
          <w:rFonts w:ascii="Arial" w:hAnsi="Arial" w:cs="Arial"/>
          <w:b/>
          <w:lang w:val="es-ES_tradnl"/>
        </w:rPr>
      </w:pPr>
      <w:r w:rsidRPr="00343885">
        <w:rPr>
          <w:rFonts w:ascii="Arial" w:hAnsi="Arial" w:cs="Arial"/>
          <w:b/>
          <w:lang w:val="es-ES_tradnl"/>
        </w:rPr>
        <w:t>TRIBUNAL SUPERIOR DEL DISTRITO JUDICIAL</w:t>
      </w:r>
    </w:p>
    <w:p w:rsidR="00C1168B" w:rsidRPr="00343885" w:rsidRDefault="00C1168B" w:rsidP="00343885">
      <w:pPr>
        <w:spacing w:line="288" w:lineRule="auto"/>
        <w:jc w:val="center"/>
        <w:rPr>
          <w:rFonts w:ascii="Arial" w:hAnsi="Arial" w:cs="Arial"/>
          <w:b/>
        </w:rPr>
      </w:pPr>
    </w:p>
    <w:p w:rsidR="00C1168B" w:rsidRPr="00343885" w:rsidRDefault="00C1168B" w:rsidP="00343885">
      <w:pPr>
        <w:spacing w:line="288" w:lineRule="auto"/>
        <w:jc w:val="center"/>
        <w:rPr>
          <w:rFonts w:ascii="Arial" w:hAnsi="Arial" w:cs="Arial"/>
          <w:b/>
        </w:rPr>
      </w:pPr>
      <w:r w:rsidRPr="00343885">
        <w:rPr>
          <w:rFonts w:ascii="Arial" w:hAnsi="Arial" w:cs="Arial"/>
          <w:b/>
        </w:rPr>
        <w:t>SALA LABORAL</w:t>
      </w:r>
    </w:p>
    <w:p w:rsidR="00C1168B" w:rsidRPr="00343885" w:rsidRDefault="00C1168B" w:rsidP="00343885">
      <w:pPr>
        <w:spacing w:line="288" w:lineRule="auto"/>
        <w:jc w:val="center"/>
        <w:rPr>
          <w:rFonts w:ascii="Arial" w:hAnsi="Arial" w:cs="Arial"/>
          <w:b/>
          <w:lang w:val="es-ES_tradnl"/>
        </w:rPr>
      </w:pPr>
    </w:p>
    <w:p w:rsidR="00C1168B" w:rsidRPr="00343885" w:rsidRDefault="00C1168B" w:rsidP="00343885">
      <w:pPr>
        <w:spacing w:line="288" w:lineRule="auto"/>
        <w:jc w:val="center"/>
        <w:rPr>
          <w:rFonts w:ascii="Arial" w:hAnsi="Arial" w:cs="Arial"/>
          <w:b/>
          <w:lang w:val="es-ES_tradnl"/>
        </w:rPr>
      </w:pPr>
      <w:r w:rsidRPr="00343885">
        <w:rPr>
          <w:rFonts w:ascii="Arial" w:hAnsi="Arial" w:cs="Arial"/>
          <w:b/>
          <w:lang w:val="es-ES_tradnl"/>
        </w:rPr>
        <w:t xml:space="preserve">MAGISTRADO: JULIO CÉSAR SALAZAR MUÑOZ </w:t>
      </w:r>
    </w:p>
    <w:p w:rsidR="00C1168B" w:rsidRPr="00343885" w:rsidRDefault="00C1168B" w:rsidP="00343885">
      <w:pPr>
        <w:spacing w:line="288" w:lineRule="auto"/>
        <w:rPr>
          <w:rFonts w:ascii="Arial" w:hAnsi="Arial" w:cs="Arial"/>
        </w:rPr>
      </w:pPr>
    </w:p>
    <w:p w:rsidR="00C1168B" w:rsidRPr="00343885" w:rsidRDefault="00C1168B" w:rsidP="00343885">
      <w:pPr>
        <w:spacing w:line="288" w:lineRule="auto"/>
        <w:jc w:val="center"/>
        <w:rPr>
          <w:rFonts w:ascii="Arial" w:hAnsi="Arial" w:cs="Arial"/>
          <w:b/>
          <w:lang w:val="es-ES_tradnl"/>
        </w:rPr>
      </w:pPr>
    </w:p>
    <w:p w:rsidR="00C1168B" w:rsidRPr="00343885" w:rsidRDefault="00C1168B" w:rsidP="00343885">
      <w:pPr>
        <w:spacing w:line="288" w:lineRule="auto"/>
        <w:jc w:val="center"/>
        <w:rPr>
          <w:rFonts w:ascii="Arial" w:hAnsi="Arial" w:cs="Arial"/>
          <w:b/>
          <w:lang w:val="es-ES_tradnl"/>
        </w:rPr>
      </w:pPr>
      <w:r w:rsidRPr="00343885">
        <w:rPr>
          <w:rFonts w:ascii="Arial" w:hAnsi="Arial" w:cs="Arial"/>
          <w:b/>
          <w:lang w:val="es-ES_tradnl"/>
        </w:rPr>
        <w:t>Diciembre 10 de 2018</w:t>
      </w:r>
    </w:p>
    <w:p w:rsidR="00C1168B" w:rsidRPr="00343885" w:rsidRDefault="00C1168B" w:rsidP="00343885">
      <w:pPr>
        <w:spacing w:line="288" w:lineRule="auto"/>
        <w:jc w:val="center"/>
        <w:rPr>
          <w:rFonts w:ascii="Arial" w:hAnsi="Arial" w:cs="Arial"/>
          <w:b/>
          <w:lang w:val="es-ES_tradnl"/>
        </w:rPr>
      </w:pPr>
    </w:p>
    <w:p w:rsidR="00C1168B" w:rsidRPr="00343885" w:rsidRDefault="00C1168B" w:rsidP="00343885">
      <w:pPr>
        <w:spacing w:line="288" w:lineRule="auto"/>
        <w:jc w:val="center"/>
        <w:rPr>
          <w:rFonts w:ascii="Arial" w:hAnsi="Arial" w:cs="Arial"/>
          <w:b/>
          <w:lang w:val="es-ES_tradnl"/>
        </w:rPr>
      </w:pPr>
    </w:p>
    <w:p w:rsidR="00C1168B" w:rsidRPr="00343885" w:rsidRDefault="00C1168B" w:rsidP="00343885">
      <w:pPr>
        <w:spacing w:line="288" w:lineRule="auto"/>
        <w:jc w:val="center"/>
        <w:rPr>
          <w:rFonts w:ascii="Arial" w:hAnsi="Arial" w:cs="Arial"/>
          <w:b/>
          <w:lang w:val="es-ES_tradnl"/>
        </w:rPr>
      </w:pPr>
      <w:r w:rsidRPr="00343885">
        <w:rPr>
          <w:rFonts w:ascii="Arial" w:hAnsi="Arial" w:cs="Arial"/>
          <w:b/>
          <w:lang w:val="es-ES_tradnl"/>
        </w:rPr>
        <w:t>SALVAMENTO DE VOTO</w:t>
      </w:r>
    </w:p>
    <w:p w:rsidR="00C1168B" w:rsidRPr="00343885" w:rsidRDefault="00C1168B" w:rsidP="00343885">
      <w:pPr>
        <w:suppressAutoHyphens/>
        <w:spacing w:line="288" w:lineRule="auto"/>
        <w:jc w:val="both"/>
        <w:rPr>
          <w:rFonts w:ascii="Arial" w:hAnsi="Arial" w:cs="Arial"/>
          <w:lang w:val="es-ES_tradnl"/>
        </w:rPr>
      </w:pPr>
    </w:p>
    <w:p w:rsidR="00C1168B" w:rsidRPr="00343885" w:rsidRDefault="00C1168B" w:rsidP="00343885">
      <w:pPr>
        <w:suppressAutoHyphens/>
        <w:spacing w:line="288" w:lineRule="auto"/>
        <w:jc w:val="both"/>
        <w:rPr>
          <w:rFonts w:ascii="Arial" w:hAnsi="Arial" w:cs="Arial"/>
          <w:spacing w:val="-2"/>
          <w:lang w:val="es-ES_tradnl"/>
        </w:rPr>
      </w:pPr>
    </w:p>
    <w:p w:rsidR="00C1168B" w:rsidRPr="00343885" w:rsidRDefault="00C1168B" w:rsidP="00343885">
      <w:pPr>
        <w:suppressAutoHyphens/>
        <w:spacing w:line="288" w:lineRule="auto"/>
        <w:jc w:val="both"/>
        <w:rPr>
          <w:rFonts w:ascii="Arial" w:hAnsi="Arial" w:cs="Arial"/>
          <w:spacing w:val="-2"/>
          <w:lang w:val="es-ES_tradnl"/>
        </w:rPr>
      </w:pPr>
      <w:r w:rsidRPr="00343885">
        <w:rPr>
          <w:rFonts w:ascii="Arial" w:hAnsi="Arial" w:cs="Arial"/>
          <w:spacing w:val="-2"/>
          <w:lang w:val="es-ES_tradnl"/>
        </w:rPr>
        <w:t>Tal como lo propuse en la ponencia que presenté inicialmente, considero que la sentencia del juzgado de conocimiento proferida el 22 de enero de 2018 que negó las pretensiones de la demanda, debió ser confirmada.</w:t>
      </w:r>
    </w:p>
    <w:p w:rsidR="00C1168B" w:rsidRPr="00343885" w:rsidRDefault="00C1168B" w:rsidP="00343885">
      <w:pPr>
        <w:spacing w:line="288" w:lineRule="auto"/>
        <w:jc w:val="both"/>
        <w:rPr>
          <w:rFonts w:ascii="Arial" w:hAnsi="Arial" w:cs="Arial"/>
          <w:b/>
        </w:rPr>
      </w:pPr>
    </w:p>
    <w:p w:rsidR="00C1168B" w:rsidRPr="00343885" w:rsidRDefault="00C1168B" w:rsidP="00343885">
      <w:pPr>
        <w:suppressAutoHyphens/>
        <w:spacing w:line="288" w:lineRule="auto"/>
        <w:jc w:val="both"/>
        <w:rPr>
          <w:rFonts w:ascii="Arial" w:hAnsi="Arial" w:cs="Arial"/>
          <w:spacing w:val="-2"/>
          <w:lang w:val="es-ES_tradnl"/>
        </w:rPr>
      </w:pPr>
      <w:r w:rsidRPr="00343885">
        <w:rPr>
          <w:rFonts w:ascii="Arial" w:hAnsi="Arial" w:cs="Arial"/>
          <w:spacing w:val="-2"/>
          <w:lang w:val="es-ES_tradnl"/>
        </w:rPr>
        <w:t>Los argumentos que sustentan mi alejamiento de lo decidido por la mayoría en esta segunda instancia se basan en los siguientes supuestos jurídicos y análisis del caso concreto:</w:t>
      </w:r>
    </w:p>
    <w:p w:rsidR="00C1168B" w:rsidRPr="00343885" w:rsidRDefault="00C1168B" w:rsidP="00343885">
      <w:pPr>
        <w:spacing w:line="288" w:lineRule="auto"/>
        <w:jc w:val="both"/>
        <w:rPr>
          <w:rFonts w:ascii="Arial" w:hAnsi="Arial" w:cs="Arial"/>
        </w:rPr>
      </w:pPr>
    </w:p>
    <w:p w:rsidR="00C1168B" w:rsidRPr="00343885" w:rsidRDefault="00C1168B" w:rsidP="00343885">
      <w:pPr>
        <w:spacing w:line="288" w:lineRule="auto"/>
        <w:ind w:right="51"/>
        <w:jc w:val="both"/>
        <w:rPr>
          <w:rFonts w:ascii="Arial" w:hAnsi="Arial" w:cs="Arial"/>
          <w:b/>
          <w:iCs/>
          <w:lang w:val="es-ES_tradnl"/>
        </w:rPr>
      </w:pPr>
      <w:r w:rsidRPr="00343885">
        <w:rPr>
          <w:rFonts w:ascii="Arial" w:hAnsi="Arial" w:cs="Arial"/>
          <w:b/>
          <w:iCs/>
          <w:lang w:val="es-ES_tradnl"/>
        </w:rPr>
        <w:t xml:space="preserve">JURISPRUDENCIA VIGENTE SOBRE LA INEFICACIA DE LA </w:t>
      </w:r>
      <w:r w:rsidR="00343885" w:rsidRPr="00343885">
        <w:rPr>
          <w:rFonts w:ascii="Arial" w:hAnsi="Arial" w:cs="Arial"/>
          <w:b/>
          <w:iCs/>
          <w:lang w:val="es-ES_tradnl"/>
        </w:rPr>
        <w:t>AFILIACIÓN</w:t>
      </w:r>
      <w:r w:rsidRPr="00343885">
        <w:rPr>
          <w:rFonts w:ascii="Arial" w:hAnsi="Arial" w:cs="Arial"/>
          <w:b/>
          <w:iCs/>
          <w:lang w:val="es-ES_tradnl"/>
        </w:rPr>
        <w:t xml:space="preserve"> AL </w:t>
      </w:r>
      <w:r w:rsidR="00343885" w:rsidRPr="00343885">
        <w:rPr>
          <w:rFonts w:ascii="Arial" w:hAnsi="Arial" w:cs="Arial"/>
          <w:b/>
          <w:iCs/>
          <w:lang w:val="es-ES_tradnl"/>
        </w:rPr>
        <w:t>RÉGIMEN</w:t>
      </w:r>
      <w:r w:rsidRPr="00343885">
        <w:rPr>
          <w:rFonts w:ascii="Arial" w:hAnsi="Arial" w:cs="Arial"/>
          <w:b/>
          <w:iCs/>
          <w:lang w:val="es-ES_tradnl"/>
        </w:rPr>
        <w:t xml:space="preserve"> DE AHORRO INDIVIDUAL CON SOLIDARIDAD.</w:t>
      </w:r>
    </w:p>
    <w:p w:rsidR="00C1168B" w:rsidRPr="00343885" w:rsidRDefault="00C1168B" w:rsidP="00343885">
      <w:pPr>
        <w:spacing w:line="288" w:lineRule="auto"/>
        <w:ind w:right="51"/>
        <w:jc w:val="both"/>
        <w:rPr>
          <w:rFonts w:ascii="Arial" w:hAnsi="Arial" w:cs="Arial"/>
          <w:b/>
          <w:iCs/>
          <w:lang w:val="es-ES_tradnl"/>
        </w:rPr>
      </w:pPr>
    </w:p>
    <w:p w:rsidR="00C1168B" w:rsidRPr="00343885" w:rsidRDefault="00C1168B" w:rsidP="00343885">
      <w:pPr>
        <w:spacing w:line="288" w:lineRule="auto"/>
        <w:ind w:right="51"/>
        <w:jc w:val="both"/>
        <w:rPr>
          <w:rFonts w:ascii="Arial" w:hAnsi="Arial" w:cs="Arial"/>
          <w:iCs/>
          <w:lang w:val="es-ES_tradnl"/>
        </w:rPr>
      </w:pPr>
      <w:r w:rsidRPr="00343885">
        <w:rPr>
          <w:rFonts w:ascii="Arial" w:hAnsi="Arial" w:cs="Arial"/>
          <w:iCs/>
          <w:lang w:val="es-ES_tradnl"/>
        </w:rPr>
        <w:t>La Sala de Casación Laboral mediante sentencia SL12136 de 3 de septiembre de 2014 radicación Nº 46.292 con ponencia de la Magistrada Elsy del Pilar Cuello Calderón, frente al tema de la ineficacia del traslado señaló que cuando se trate de afiliados beneficiarios del régimen de transición establecido en el artículo 36 de la Ley 100 de 1993, resulta perentorio establecer si la respectiva administradora produjo el traslado en términos de eficacia, informándole las consecuencias que le traería el traslado, que no es otra diferente que la de la pérdida del régimen transicional; lo cual explica en los siguientes términos:</w:t>
      </w:r>
    </w:p>
    <w:p w:rsidR="00C1168B" w:rsidRPr="00343885" w:rsidRDefault="00C1168B" w:rsidP="00343885">
      <w:pPr>
        <w:spacing w:line="288" w:lineRule="auto"/>
        <w:ind w:right="51"/>
        <w:jc w:val="both"/>
        <w:rPr>
          <w:rFonts w:ascii="Arial" w:hAnsi="Arial" w:cs="Arial"/>
          <w:iCs/>
          <w:lang w:val="es-ES_tradnl"/>
        </w:rPr>
      </w:pPr>
    </w:p>
    <w:p w:rsidR="00C1168B" w:rsidRPr="001E76F2" w:rsidRDefault="00C1168B" w:rsidP="001E76F2">
      <w:pPr>
        <w:ind w:left="567" w:right="567"/>
        <w:jc w:val="both"/>
        <w:rPr>
          <w:rFonts w:ascii="Arial" w:hAnsi="Arial" w:cs="Arial"/>
          <w:i/>
          <w:iCs/>
          <w:sz w:val="22"/>
          <w:lang w:val="es-ES_tradnl"/>
        </w:rPr>
      </w:pPr>
      <w:r w:rsidRPr="001E76F2">
        <w:rPr>
          <w:rFonts w:ascii="Arial" w:hAnsi="Arial" w:cs="Arial"/>
          <w:i/>
          <w:iCs/>
          <w:sz w:val="22"/>
          <w:lang w:val="es-ES_tradnl"/>
        </w:rPr>
        <w:t>“El juez no puede pasar inadvertidas falencias informativas, menos considerar que ello no es de su resorte, pues es claro que cuando quien acude a la jurisdicción reclama que se le respete el régimen de transición, indiscutiblemente, como se anotó, surge la perentoriedad de estudiar los elementos estructurales para que el mismo opere, es decir, debe constatar que el traslado se produjo en términos de eficacia, para luego, determinar las consecuencias propias.</w:t>
      </w:r>
    </w:p>
    <w:p w:rsidR="00C1168B" w:rsidRPr="001E76F2" w:rsidRDefault="00C1168B" w:rsidP="001E76F2">
      <w:pPr>
        <w:ind w:left="567" w:right="567"/>
        <w:jc w:val="both"/>
        <w:rPr>
          <w:rFonts w:ascii="Arial" w:hAnsi="Arial" w:cs="Arial"/>
          <w:i/>
          <w:iCs/>
          <w:sz w:val="22"/>
          <w:lang w:val="es-ES_tradnl"/>
        </w:rPr>
      </w:pPr>
    </w:p>
    <w:p w:rsidR="00C1168B" w:rsidRPr="001E76F2" w:rsidRDefault="00C1168B" w:rsidP="001E76F2">
      <w:pPr>
        <w:ind w:left="567" w:right="567"/>
        <w:jc w:val="both"/>
        <w:rPr>
          <w:rFonts w:ascii="Arial" w:hAnsi="Arial" w:cs="Arial"/>
          <w:i/>
          <w:iCs/>
          <w:sz w:val="22"/>
          <w:lang w:val="es-ES_tradnl"/>
        </w:rPr>
      </w:pPr>
      <w:r w:rsidRPr="001E76F2">
        <w:rPr>
          <w:rFonts w:ascii="Arial" w:hAnsi="Arial" w:cs="Arial"/>
          <w:b/>
          <w:i/>
          <w:iCs/>
          <w:sz w:val="22"/>
          <w:lang w:val="es-ES_tradnl"/>
        </w:rPr>
        <w:lastRenderedPageBreak/>
        <w:t>En ese orden se clarifica con esta decisión que cuando lo que se discuta sea el traslado de regímenes, que conlleve a la pérdida de la transición</w:t>
      </w:r>
      <w:r w:rsidRPr="001E76F2">
        <w:rPr>
          <w:rFonts w:ascii="Arial" w:hAnsi="Arial" w:cs="Arial"/>
          <w:i/>
          <w:iCs/>
          <w:sz w:val="22"/>
          <w:lang w:val="es-ES_tradnl"/>
        </w:rPr>
        <w:t>, al juzgador no solo le corresponde determinar si aquella se respeta por contar con los 15 años de servicio a la entrada de vigencia de la Ley 100 de 1993, esto es el 1° de abril de 1994, sino que 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w:t>
      </w:r>
    </w:p>
    <w:p w:rsidR="00C1168B" w:rsidRPr="00343885" w:rsidRDefault="00C1168B" w:rsidP="00343885">
      <w:pPr>
        <w:spacing w:line="288" w:lineRule="auto"/>
        <w:jc w:val="both"/>
        <w:rPr>
          <w:rFonts w:ascii="Arial" w:hAnsi="Arial" w:cs="Arial"/>
          <w:iCs/>
          <w:color w:val="FF0000"/>
          <w:lang w:val="es-ES_tradnl"/>
        </w:rPr>
      </w:pPr>
    </w:p>
    <w:p w:rsidR="00C1168B" w:rsidRPr="00343885" w:rsidRDefault="00C1168B" w:rsidP="00343885">
      <w:pPr>
        <w:spacing w:line="288" w:lineRule="auto"/>
        <w:ind w:right="51"/>
        <w:jc w:val="both"/>
        <w:rPr>
          <w:rFonts w:ascii="Arial" w:hAnsi="Arial" w:cs="Arial"/>
          <w:i/>
          <w:iCs/>
        </w:rPr>
      </w:pPr>
      <w:r w:rsidRPr="00343885">
        <w:rPr>
          <w:rFonts w:ascii="Arial" w:hAnsi="Arial" w:cs="Arial"/>
          <w:bCs/>
          <w:iCs/>
        </w:rPr>
        <w:t xml:space="preserve">Para apoyar esa tesis de la ineficacia de los traslados entre regímenes la Sala de Casación laboral se apoyó en principio en el literal b del artículo 13 de la ley 100 de 1993 que dispone </w:t>
      </w:r>
      <w:r w:rsidRPr="00343885">
        <w:rPr>
          <w:rFonts w:ascii="Arial" w:hAnsi="Arial" w:cs="Arial"/>
          <w:bCs/>
          <w:i/>
          <w:iCs/>
        </w:rPr>
        <w:t>“</w:t>
      </w:r>
      <w:r w:rsidRPr="00343885">
        <w:rPr>
          <w:rFonts w:ascii="Arial" w:hAnsi="Arial" w:cs="Arial"/>
          <w:i/>
          <w:iCs/>
        </w:rPr>
        <w:t>La selección de uno cualquiera de los regímenes previstos por el artículo anterior es libre y voluntaria por parte del afiliado, quien para tal efecto manifestará por escrito su elección al momento de la vinculación o del traslado. El empleador o cualquier persona natural o jurídica que desconozca este derecho en cualquier forma, se hará acreedor a las sanciones de que trata el inciso 1o. del artículo 271</w:t>
      </w:r>
      <w:hyperlink r:id="rId8" w:anchor="271" w:history="1"/>
      <w:r w:rsidRPr="00343885">
        <w:rPr>
          <w:rFonts w:ascii="Arial" w:hAnsi="Arial" w:cs="Arial"/>
          <w:i/>
          <w:iCs/>
        </w:rPr>
        <w:t> de la presente ley.”</w:t>
      </w:r>
      <w:r w:rsidRPr="00343885">
        <w:rPr>
          <w:rFonts w:ascii="Arial" w:hAnsi="Arial" w:cs="Arial"/>
          <w:iCs/>
        </w:rPr>
        <w:t>. Este último artículo a la vez dispone que “</w:t>
      </w:r>
      <w:r w:rsidRPr="00343885">
        <w:rPr>
          <w:rFonts w:ascii="Arial" w:hAnsi="Arial" w:cs="Arial"/>
          <w:i/>
          <w:iCs/>
        </w:rPr>
        <w:t xml:space="preserve">El empleador, y en general cualquier persona natural o jurídica </w:t>
      </w:r>
      <w:r w:rsidRPr="00343885">
        <w:rPr>
          <w:rFonts w:ascii="Arial" w:hAnsi="Arial" w:cs="Arial"/>
          <w:b/>
          <w:i/>
          <w:iCs/>
        </w:rPr>
        <w:t>que impida o atente en cualquier forma contra el derecho del trabajador a su afiliación y selección de organismos</w:t>
      </w:r>
      <w:r w:rsidRPr="00343885">
        <w:rPr>
          <w:rFonts w:ascii="Arial" w:hAnsi="Arial" w:cs="Arial"/>
          <w:i/>
          <w:iCs/>
        </w:rPr>
        <w:t xml:space="preserve"> e instituciones del Sistema de Seguridad Social Integral se hará acreedor, en cada caso y por cada afiliado, a una multa impuesta por las autoridades del Ministerio de Trabajo y Seguridad Social o del Ministerio de Salud en cada caso, que no podrá ser inferior a un salario mínimo mensual vigente ni exceder cincuenta veces dicho salario. El valor de estas multas se destinará al Fondo de Solidaridad Pensional o a la subcuenta de solidaridad del Fondo de Solidaridad y Garantía del Sistema General de Seguridad Social en Salud, respectivamente. La afiliación respectiva quedará sin efecto y podrá realizarse nuevamente en forma libre y espontánea por parte del trabajador.”.</w:t>
      </w:r>
    </w:p>
    <w:p w:rsidR="00C1168B" w:rsidRPr="00343885" w:rsidRDefault="00C1168B" w:rsidP="00343885">
      <w:pPr>
        <w:spacing w:line="288" w:lineRule="auto"/>
        <w:ind w:right="51"/>
        <w:jc w:val="both"/>
        <w:rPr>
          <w:rFonts w:ascii="Arial" w:hAnsi="Arial" w:cs="Arial"/>
          <w:iCs/>
        </w:rPr>
      </w:pPr>
    </w:p>
    <w:p w:rsidR="00C1168B" w:rsidRPr="00343885" w:rsidRDefault="00C1168B" w:rsidP="00343885">
      <w:pPr>
        <w:spacing w:line="288" w:lineRule="auto"/>
        <w:ind w:right="51"/>
        <w:jc w:val="both"/>
        <w:rPr>
          <w:rFonts w:ascii="Arial" w:hAnsi="Arial" w:cs="Arial"/>
          <w:iCs/>
        </w:rPr>
      </w:pPr>
      <w:r w:rsidRPr="00343885">
        <w:rPr>
          <w:rFonts w:ascii="Arial" w:hAnsi="Arial" w:cs="Arial"/>
          <w:iCs/>
        </w:rPr>
        <w:t xml:space="preserve">Tales previsiones las concordó con el inciso 4º del artículo 36 de la ley 100 de 1993, para concluir que, en la medida que el traslado al Régimen de prima media conlleva la pérdida de la transición y que el citado inciso exige expresamente que dicha decisión sea voluntaria, para la eficacia de la decisión se requiere que aparezca prueba inequívoca de </w:t>
      </w:r>
      <w:r w:rsidRPr="00343885">
        <w:rPr>
          <w:rFonts w:ascii="Arial" w:hAnsi="Arial" w:cs="Arial"/>
          <w:b/>
          <w:iCs/>
        </w:rPr>
        <w:t>que el cambio se produjo por una decisión informada</w:t>
      </w:r>
      <w:r w:rsidRPr="00343885">
        <w:rPr>
          <w:rFonts w:ascii="Arial" w:hAnsi="Arial" w:cs="Arial"/>
          <w:iCs/>
        </w:rPr>
        <w:t>. Al respecto, expresamente se señaló en la sentencia con rad. 46292 de 3 de septiembre de 2014:</w:t>
      </w:r>
    </w:p>
    <w:p w:rsidR="00C1168B" w:rsidRPr="00343885" w:rsidRDefault="00C1168B" w:rsidP="00343885">
      <w:pPr>
        <w:spacing w:line="288" w:lineRule="auto"/>
        <w:ind w:right="51"/>
        <w:jc w:val="both"/>
        <w:rPr>
          <w:rFonts w:ascii="Arial" w:hAnsi="Arial" w:cs="Arial"/>
          <w:iCs/>
        </w:rPr>
      </w:pPr>
    </w:p>
    <w:p w:rsidR="00C1168B" w:rsidRPr="001E76F2" w:rsidRDefault="00C1168B" w:rsidP="001E76F2">
      <w:pPr>
        <w:ind w:left="567" w:right="562"/>
        <w:jc w:val="both"/>
        <w:rPr>
          <w:rFonts w:ascii="Arial" w:hAnsi="Arial" w:cs="Arial"/>
          <w:i/>
          <w:iCs/>
          <w:sz w:val="22"/>
        </w:rPr>
      </w:pPr>
      <w:r w:rsidRPr="001E76F2">
        <w:rPr>
          <w:rFonts w:ascii="Arial" w:hAnsi="Arial" w:cs="Arial"/>
          <w:i/>
          <w:iCs/>
          <w:sz w:val="22"/>
        </w:rPr>
        <w:t xml:space="preserve">“…distinto del caso de quienes solo tuvieran la edad establecida en el reseñado artículo 36 de la Ley 100 de 1993, solo que ello parte de un supuesto evidente y es que la manifestación del traslado, como se indicó, estuviera precedida de libertad, </w:t>
      </w:r>
      <w:r w:rsidRPr="001E76F2">
        <w:rPr>
          <w:rFonts w:ascii="Arial" w:hAnsi="Arial" w:cs="Arial"/>
          <w:b/>
          <w:i/>
          <w:iCs/>
          <w:sz w:val="22"/>
        </w:rPr>
        <w:t>y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1E76F2">
        <w:rPr>
          <w:rFonts w:ascii="Arial" w:hAnsi="Arial" w:cs="Arial"/>
          <w:i/>
          <w:iCs/>
          <w:sz w:val="22"/>
        </w:rPr>
        <w:t>, no solo por la entidad del derecho discutido, sino porque el Estado es garante de la prestación del servicio público obligatorio, y debe dirigirlo, controlarlo y coordinarlo, y por ello deben aplicarse las consecuencias de que no exista una decisión informada (artículos 4 y 5, Ley 100 de 1993).</w:t>
      </w:r>
    </w:p>
    <w:p w:rsidR="00C1168B" w:rsidRPr="00343885" w:rsidRDefault="00C1168B" w:rsidP="00343885">
      <w:pPr>
        <w:spacing w:line="288" w:lineRule="auto"/>
        <w:ind w:right="51"/>
        <w:jc w:val="both"/>
        <w:rPr>
          <w:rFonts w:ascii="Arial" w:hAnsi="Arial" w:cs="Arial"/>
          <w:b/>
          <w:iCs/>
          <w:lang w:val="es-ES_tradnl"/>
        </w:rPr>
      </w:pPr>
    </w:p>
    <w:p w:rsidR="00C1168B" w:rsidRPr="00343885" w:rsidRDefault="00C1168B" w:rsidP="00343885">
      <w:pPr>
        <w:spacing w:line="288" w:lineRule="auto"/>
        <w:ind w:right="51"/>
        <w:jc w:val="both"/>
        <w:rPr>
          <w:rFonts w:ascii="Arial" w:hAnsi="Arial" w:cs="Arial"/>
          <w:iCs/>
          <w:lang w:val="es-ES_tradnl"/>
        </w:rPr>
      </w:pPr>
      <w:r w:rsidRPr="00343885">
        <w:rPr>
          <w:rFonts w:ascii="Arial" w:hAnsi="Arial" w:cs="Arial"/>
          <w:iCs/>
          <w:lang w:val="es-ES_tradnl"/>
        </w:rPr>
        <w:lastRenderedPageBreak/>
        <w:t xml:space="preserve">Acogiendo esa línea jurisprudencial, algunas Salas de decisión Laboral de este Tribunal han venido sosteniendo que cuando está en juego la pérdida del régimen de transición por efectuarse el traslado de régimen, le corresponde a la administradora demostrar que ha ofrecido al usuario la información necesaria para hacerle notar las consecuencias desfavorables del mismo, no obstante, cuando el afiliado </w:t>
      </w:r>
      <w:r w:rsidRPr="00343885">
        <w:rPr>
          <w:rFonts w:ascii="Arial" w:hAnsi="Arial" w:cs="Arial"/>
          <w:b/>
          <w:iCs/>
          <w:lang w:val="es-ES_tradnl"/>
        </w:rPr>
        <w:t>no ostenta la calidad de beneficiario del régimen de transición</w:t>
      </w:r>
      <w:r w:rsidRPr="00343885">
        <w:rPr>
          <w:rFonts w:ascii="Arial" w:hAnsi="Arial" w:cs="Arial"/>
          <w:iCs/>
          <w:lang w:val="es-ES_tradnl"/>
        </w:rPr>
        <w:t>, la carga de la prueba sobre los fundamentos que alega para pedir su nulidad  e ineficacia, está en cabeza de quien los alega, advirtiéndose que no puede únicamente sostener que no fue informado sobre las consecuencias de su traslado, por cuanto debe probar sus dichos, esto, en el entendido que el solo traslado no le genera ningún perjuicio al afiliado, pues en su momento, éste ejerció su derecho de optar por el sistema que consideró, ser el más adecuado a sus intereses.</w:t>
      </w:r>
    </w:p>
    <w:p w:rsidR="00C1168B" w:rsidRPr="00343885" w:rsidRDefault="00C1168B" w:rsidP="00343885">
      <w:pPr>
        <w:spacing w:line="288" w:lineRule="auto"/>
        <w:ind w:right="51"/>
        <w:jc w:val="both"/>
        <w:rPr>
          <w:rFonts w:ascii="Arial" w:hAnsi="Arial" w:cs="Arial"/>
          <w:iCs/>
          <w:lang w:val="es-ES_tradnl"/>
        </w:rPr>
      </w:pPr>
    </w:p>
    <w:p w:rsidR="00C1168B" w:rsidRPr="00343885" w:rsidRDefault="00C1168B" w:rsidP="00343885">
      <w:pPr>
        <w:spacing w:line="288" w:lineRule="auto"/>
        <w:ind w:right="51"/>
        <w:jc w:val="both"/>
        <w:rPr>
          <w:rFonts w:ascii="Arial" w:hAnsi="Arial" w:cs="Arial"/>
          <w:iCs/>
          <w:lang w:val="es-ES_tradnl"/>
        </w:rPr>
      </w:pPr>
      <w:r w:rsidRPr="00343885">
        <w:rPr>
          <w:rFonts w:ascii="Arial" w:hAnsi="Arial" w:cs="Arial"/>
          <w:iCs/>
          <w:lang w:val="es-ES_tradnl"/>
        </w:rPr>
        <w:t>En efecto, debe resaltarse la precisión que hace la Corte en cuanto sostiene “</w:t>
      </w:r>
      <w:r w:rsidRPr="00343885">
        <w:rPr>
          <w:rFonts w:ascii="Arial" w:hAnsi="Arial" w:cs="Arial"/>
          <w:b/>
          <w:i/>
          <w:iCs/>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343885">
        <w:rPr>
          <w:rFonts w:ascii="Arial" w:hAnsi="Arial" w:cs="Arial"/>
          <w:iCs/>
        </w:rPr>
        <w:t>” Afirmación que no tiene significado diferente a que, en los casos en que, por el traslado de régimen, no exista pérdida del beneficio de la transición, las reglas que deben seguirse para restarle efectos al acto jurídico del traslado, son las de la nulidad, que entre otras cosas, dejan la carga de la prueba en cabeza del demandante y conllevan un término prudente para solicitarla, so pena de tenerlo por convalidado como se verá más adelante.</w:t>
      </w:r>
    </w:p>
    <w:p w:rsidR="00C1168B" w:rsidRPr="00343885" w:rsidRDefault="00C1168B" w:rsidP="00343885">
      <w:pPr>
        <w:spacing w:line="288" w:lineRule="auto"/>
        <w:jc w:val="both"/>
        <w:rPr>
          <w:rFonts w:ascii="Arial" w:hAnsi="Arial" w:cs="Arial"/>
          <w:iCs/>
          <w:color w:val="FF0000"/>
          <w:lang w:val="es-ES_tradnl"/>
        </w:rPr>
      </w:pPr>
    </w:p>
    <w:p w:rsidR="00C1168B" w:rsidRPr="00343885" w:rsidRDefault="00C1168B" w:rsidP="00343885">
      <w:pPr>
        <w:spacing w:line="288" w:lineRule="auto"/>
        <w:jc w:val="both"/>
        <w:rPr>
          <w:rFonts w:ascii="Arial" w:hAnsi="Arial" w:cs="Arial"/>
          <w:iCs/>
          <w:lang w:val="es-ES_tradnl"/>
        </w:rPr>
      </w:pPr>
      <w:r w:rsidRPr="00343885">
        <w:rPr>
          <w:rFonts w:ascii="Arial" w:hAnsi="Arial" w:cs="Arial"/>
          <w:iCs/>
          <w:lang w:val="es-ES_tradnl"/>
        </w:rPr>
        <w:t>No obstante, en reciente sentencia de 14 de noviembre de 2018, rad. 54814, con ponencia del doctor GERARDO BOTERO ZULUAGA, la Sala de Casación Laboral parece incluir dentro de la óptica de ineficacia del traslado por “falta de información” a todos los afiliados, independientemente de su pertenencia o no al régimen de transición. Al respecto dice en la sentencia en cita lo siguiente:</w:t>
      </w:r>
    </w:p>
    <w:p w:rsidR="00C1168B" w:rsidRPr="00343885" w:rsidRDefault="00C1168B" w:rsidP="00343885">
      <w:pPr>
        <w:spacing w:line="288" w:lineRule="auto"/>
        <w:jc w:val="both"/>
        <w:rPr>
          <w:rFonts w:ascii="Arial" w:hAnsi="Arial" w:cs="Arial"/>
          <w:iCs/>
          <w:lang w:val="es-ES_tradnl"/>
        </w:rPr>
      </w:pPr>
    </w:p>
    <w:p w:rsidR="00C1168B" w:rsidRPr="001E76F2" w:rsidRDefault="00C1168B" w:rsidP="001E76F2">
      <w:pPr>
        <w:ind w:left="567" w:right="562"/>
        <w:jc w:val="both"/>
        <w:rPr>
          <w:rFonts w:ascii="Arial" w:hAnsi="Arial" w:cs="Arial"/>
          <w:iCs/>
          <w:sz w:val="22"/>
          <w:lang w:val="es-ES_tradnl"/>
        </w:rPr>
      </w:pPr>
      <w:r w:rsidRPr="001E76F2">
        <w:rPr>
          <w:rFonts w:ascii="Arial" w:hAnsi="Arial" w:cs="Arial"/>
          <w:iCs/>
          <w:sz w:val="22"/>
          <w:lang w:val="es-ES_tradnl"/>
        </w:rPr>
        <w:t>“Ese mismo compendio normativo, en su precepto 98 indica que al ser, entre otras las AFP entidades que desarrollan actividades de interés público, deben emplear la debida diligencia en la prestación de los servicios, y que “</w:t>
      </w:r>
      <w:r w:rsidRPr="001E76F2">
        <w:rPr>
          <w:rFonts w:ascii="Arial" w:hAnsi="Arial" w:cs="Arial"/>
          <w:i/>
          <w:iCs/>
          <w:sz w:val="22"/>
          <w:lang w:val="es-ES_tradnl"/>
        </w:rPr>
        <w:t xml:space="preserve">en la celebración de las operaciones propias de su objeto dichas instituciones deberán abstenerse de convertir cláusulas que por su carácter exorbitante puedan afectar el equilibrio del contrato o dar lugar a un abuso de posición dominante”, </w:t>
      </w:r>
      <w:r w:rsidRPr="001E76F2">
        <w:rPr>
          <w:rFonts w:ascii="Arial" w:hAnsi="Arial" w:cs="Arial"/>
          <w:iCs/>
          <w:sz w:val="22"/>
          <w:lang w:val="es-ES_tradnl"/>
        </w:rPr>
        <w:t xml:space="preserve">es decir, no se trataba únicamente de completar un formato, ni adherirse a una cláusula genérica, sino de haber tenido los elementos de juicio suficientes para advertir la trascendencia de la decisión adoptada, tanto en el cambio de prima media al de ahorro individual con solidaridad, </w:t>
      </w:r>
      <w:r w:rsidRPr="001E76F2">
        <w:rPr>
          <w:rFonts w:ascii="Arial" w:hAnsi="Arial" w:cs="Arial"/>
          <w:b/>
          <w:iCs/>
          <w:sz w:val="22"/>
          <w:lang w:val="es-ES_tradnl"/>
        </w:rPr>
        <w:t>encontrándose o no la persona en transición</w:t>
      </w:r>
      <w:r w:rsidRPr="001E76F2">
        <w:rPr>
          <w:rFonts w:ascii="Arial" w:hAnsi="Arial" w:cs="Arial"/>
          <w:iCs/>
          <w:sz w:val="22"/>
          <w:lang w:val="es-ES_tradnl"/>
        </w:rPr>
        <w:t xml:space="preserve">.” </w:t>
      </w:r>
    </w:p>
    <w:p w:rsidR="00C1168B" w:rsidRPr="00343885" w:rsidRDefault="00C1168B" w:rsidP="00343885">
      <w:pPr>
        <w:spacing w:line="288" w:lineRule="auto"/>
        <w:ind w:right="51"/>
        <w:jc w:val="both"/>
        <w:rPr>
          <w:rFonts w:ascii="Arial" w:hAnsi="Arial" w:cs="Arial"/>
          <w:iCs/>
          <w:lang w:val="es-ES_tradnl"/>
        </w:rPr>
      </w:pPr>
    </w:p>
    <w:p w:rsidR="00C1168B" w:rsidRPr="00343885" w:rsidRDefault="00C1168B" w:rsidP="00343885">
      <w:pPr>
        <w:spacing w:line="288" w:lineRule="auto"/>
        <w:ind w:right="51"/>
        <w:jc w:val="both"/>
        <w:rPr>
          <w:rFonts w:ascii="Arial" w:hAnsi="Arial" w:cs="Arial"/>
          <w:iCs/>
          <w:lang w:val="es-ES_tradnl"/>
        </w:rPr>
      </w:pPr>
      <w:r w:rsidRPr="00343885">
        <w:rPr>
          <w:rFonts w:ascii="Arial" w:hAnsi="Arial" w:cs="Arial"/>
          <w:iCs/>
          <w:lang w:val="es-ES_tradnl"/>
        </w:rPr>
        <w:t>Hasta este momento solo se conoce este pronunciamiento sobre el tema de la ampliación de la figura de la ineficacia de traslados para afiliados que no gozan del beneficio de la transición y por ende el mismo no constituye jurisprudencia que deba seguirse, pero desde ya vale hacer las siguientes observaciones sobre el tema.</w:t>
      </w:r>
    </w:p>
    <w:p w:rsidR="00C1168B" w:rsidRPr="00343885" w:rsidRDefault="00C1168B" w:rsidP="00343885">
      <w:pPr>
        <w:spacing w:line="288" w:lineRule="auto"/>
        <w:ind w:right="51"/>
        <w:jc w:val="both"/>
        <w:rPr>
          <w:rFonts w:ascii="Arial" w:hAnsi="Arial" w:cs="Arial"/>
          <w:iCs/>
          <w:lang w:val="es-ES_tradnl"/>
        </w:rPr>
      </w:pPr>
    </w:p>
    <w:p w:rsidR="00C1168B" w:rsidRPr="00343885" w:rsidRDefault="00C1168B" w:rsidP="00343885">
      <w:pPr>
        <w:spacing w:line="288" w:lineRule="auto"/>
        <w:ind w:right="51"/>
        <w:jc w:val="both"/>
        <w:rPr>
          <w:rFonts w:ascii="Arial" w:hAnsi="Arial" w:cs="Arial"/>
          <w:i/>
        </w:rPr>
      </w:pPr>
      <w:r w:rsidRPr="00343885">
        <w:rPr>
          <w:rFonts w:ascii="Arial" w:hAnsi="Arial" w:cs="Arial"/>
          <w:b/>
        </w:rPr>
        <w:t>VALOR NORMATIVO DE LAS SENTENCIAS PROFERIDAS POR LA CORTE SUPREMA DE JUSTICIA.</w:t>
      </w:r>
    </w:p>
    <w:p w:rsidR="00C1168B" w:rsidRPr="00343885" w:rsidRDefault="00C1168B" w:rsidP="00343885">
      <w:pPr>
        <w:spacing w:line="288" w:lineRule="auto"/>
        <w:ind w:right="51"/>
        <w:jc w:val="both"/>
        <w:rPr>
          <w:rFonts w:ascii="Arial" w:hAnsi="Arial" w:cs="Arial"/>
          <w:b/>
        </w:rPr>
      </w:pPr>
    </w:p>
    <w:p w:rsidR="00C1168B" w:rsidRPr="00343885" w:rsidRDefault="00C1168B" w:rsidP="00343885">
      <w:pPr>
        <w:spacing w:line="288" w:lineRule="auto"/>
        <w:ind w:right="51"/>
        <w:jc w:val="both"/>
        <w:rPr>
          <w:rFonts w:ascii="Arial" w:hAnsi="Arial" w:cs="Arial"/>
        </w:rPr>
      </w:pPr>
      <w:r w:rsidRPr="00343885">
        <w:rPr>
          <w:rFonts w:ascii="Arial" w:hAnsi="Arial" w:cs="Arial"/>
        </w:rPr>
        <w:lastRenderedPageBreak/>
        <w:t>La Corte Constitucional en la sentencia C-836 de 2001, al abordar el tema de doctrina probable enseñó que, a 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 Haciéndose así necesario que para apartarse de la doctrina probable los jueces expongan claramente la tesis vigente emanada de la Corte y la razonada argumentación  jurídica que los lleva a disentir de ésta.</w:t>
      </w:r>
    </w:p>
    <w:p w:rsidR="00C1168B" w:rsidRPr="00343885" w:rsidRDefault="00C1168B" w:rsidP="00343885">
      <w:pPr>
        <w:spacing w:line="288" w:lineRule="auto"/>
        <w:ind w:right="51"/>
        <w:jc w:val="both"/>
        <w:rPr>
          <w:rFonts w:ascii="Arial" w:hAnsi="Arial" w:cs="Arial"/>
        </w:rPr>
      </w:pPr>
    </w:p>
    <w:p w:rsidR="00C1168B" w:rsidRPr="00343885" w:rsidRDefault="00C1168B" w:rsidP="00343885">
      <w:pPr>
        <w:spacing w:line="288" w:lineRule="auto"/>
        <w:ind w:right="51"/>
        <w:jc w:val="both"/>
        <w:rPr>
          <w:rFonts w:ascii="Arial" w:hAnsi="Arial" w:cs="Arial"/>
        </w:rPr>
      </w:pPr>
      <w:r w:rsidRPr="00343885">
        <w:rPr>
          <w:rFonts w:ascii="Arial" w:hAnsi="Arial" w:cs="Arial"/>
        </w:rPr>
        <w:t>En efecto, en la parte resolutiva de la sentencia en cita se dispuso:</w:t>
      </w:r>
    </w:p>
    <w:p w:rsidR="00C1168B" w:rsidRPr="00343885" w:rsidRDefault="00C1168B" w:rsidP="00343885">
      <w:pPr>
        <w:spacing w:line="288" w:lineRule="auto"/>
        <w:ind w:right="51"/>
        <w:jc w:val="both"/>
        <w:rPr>
          <w:rFonts w:ascii="Arial" w:hAnsi="Arial" w:cs="Arial"/>
        </w:rPr>
      </w:pPr>
    </w:p>
    <w:p w:rsidR="00C1168B" w:rsidRPr="001E76F2" w:rsidRDefault="00C1168B" w:rsidP="001E76F2">
      <w:pPr>
        <w:ind w:left="567" w:right="562"/>
        <w:jc w:val="both"/>
        <w:rPr>
          <w:rFonts w:ascii="Arial" w:hAnsi="Arial" w:cs="Arial"/>
          <w:iCs/>
          <w:sz w:val="22"/>
          <w:lang w:val="es-ES_tradnl"/>
        </w:rPr>
      </w:pPr>
      <w:r w:rsidRPr="001E76F2">
        <w:rPr>
          <w:rFonts w:ascii="Arial" w:hAnsi="Arial" w:cs="Arial"/>
          <w:bCs/>
          <w:iCs/>
          <w:sz w:val="22"/>
          <w:lang w:val="es-ES_tradnl"/>
        </w:rPr>
        <w:t>“PRIMERO.- </w:t>
      </w:r>
      <w:r w:rsidRPr="001E76F2">
        <w:rPr>
          <w:rFonts w:ascii="Arial" w:hAnsi="Arial" w:cs="Arial"/>
          <w:iCs/>
          <w:sz w:val="22"/>
          <w:lang w:val="es-ES_tradnl"/>
        </w:rPr>
        <w:t>Declarar </w:t>
      </w:r>
      <w:r w:rsidRPr="001E76F2">
        <w:rPr>
          <w:rFonts w:ascii="Arial" w:hAnsi="Arial" w:cs="Arial"/>
          <w:bCs/>
          <w:iCs/>
          <w:sz w:val="22"/>
          <w:lang w:val="es-ES_tradnl"/>
        </w:rPr>
        <w:t>EXEQUIBLE</w:t>
      </w:r>
      <w:r w:rsidRPr="001E76F2">
        <w:rPr>
          <w:rFonts w:ascii="Arial" w:hAnsi="Arial" w:cs="Arial"/>
          <w:iCs/>
          <w:sz w:val="22"/>
          <w:lang w:val="es-ES_tradnl"/>
        </w:rPr>
        <w:t xml:space="preserve"> el artículo 4º de la Ley 169 de 1896, siempre y cuando se entienda que la Corte Suprema de Justicia, como juez de casación, y los demás jueces que conforman la jurisdicción ordinaria, </w:t>
      </w:r>
      <w:r w:rsidRPr="001E76F2">
        <w:rPr>
          <w:rFonts w:ascii="Arial" w:hAnsi="Arial" w:cs="Arial"/>
          <w:b/>
          <w:iCs/>
          <w:sz w:val="22"/>
          <w:lang w:val="es-ES_tradnl"/>
        </w:rPr>
        <w:t>al apartarse de la doctrina probable dictada por aquella, están obligados a exponer clara y razonadamente los fundamentos jurídicos que justifican su decisión</w:t>
      </w:r>
      <w:r w:rsidRPr="001E76F2">
        <w:rPr>
          <w:rFonts w:ascii="Arial" w:hAnsi="Arial" w:cs="Arial"/>
          <w:iCs/>
          <w:sz w:val="22"/>
          <w:lang w:val="es-ES_tradnl"/>
        </w:rPr>
        <w:t>, en los términos de los numerales 14 a 24 de la presente Sentencia.”</w:t>
      </w:r>
    </w:p>
    <w:p w:rsidR="00C1168B" w:rsidRPr="00343885" w:rsidRDefault="00C1168B" w:rsidP="00343885">
      <w:pPr>
        <w:spacing w:line="288" w:lineRule="auto"/>
        <w:ind w:right="51"/>
        <w:jc w:val="both"/>
        <w:rPr>
          <w:rFonts w:ascii="Arial" w:hAnsi="Arial" w:cs="Arial"/>
          <w:iCs/>
          <w:lang w:val="es-ES_tradnl"/>
        </w:rPr>
      </w:pPr>
    </w:p>
    <w:p w:rsidR="00C1168B" w:rsidRPr="00343885" w:rsidRDefault="00C1168B" w:rsidP="00343885">
      <w:pPr>
        <w:spacing w:line="288" w:lineRule="auto"/>
        <w:ind w:right="51"/>
        <w:jc w:val="both"/>
        <w:rPr>
          <w:rFonts w:ascii="Arial" w:hAnsi="Arial" w:cs="Arial"/>
          <w:b/>
          <w:iCs/>
          <w:lang w:val="es-ES_tradnl"/>
        </w:rPr>
      </w:pPr>
      <w:r w:rsidRPr="00343885">
        <w:rPr>
          <w:rFonts w:ascii="Arial" w:hAnsi="Arial" w:cs="Arial"/>
          <w:b/>
          <w:iCs/>
          <w:lang w:val="es-ES_tradnl"/>
        </w:rPr>
        <w:t>RAZONES QUE ME LLEVAN A APARTARME DE LA PUERTA QUE ABRIÓ LA CORTE SUPREMA DE JUSTICIA EN LO RELATIVO A LA AMPLIACIÓN DE LA POSIBILIDAD DE DECLARAR LA INEFICACIA DEL TRASLADO A AFILIADOS QUE NO PERTENECEN AL RÉGIMEN DE TRANSICIÓN.</w:t>
      </w:r>
    </w:p>
    <w:p w:rsidR="00C1168B" w:rsidRPr="00343885" w:rsidRDefault="00C1168B" w:rsidP="00343885">
      <w:pPr>
        <w:spacing w:line="288" w:lineRule="auto"/>
        <w:ind w:right="51"/>
        <w:jc w:val="both"/>
        <w:rPr>
          <w:rFonts w:ascii="Arial" w:hAnsi="Arial" w:cs="Arial"/>
          <w:b/>
          <w:iCs/>
          <w:lang w:val="es-ES_tradnl"/>
        </w:rPr>
      </w:pPr>
    </w:p>
    <w:p w:rsidR="00C1168B" w:rsidRPr="00343885" w:rsidRDefault="00C1168B" w:rsidP="00343885">
      <w:pPr>
        <w:spacing w:line="288" w:lineRule="auto"/>
        <w:ind w:right="51"/>
        <w:jc w:val="both"/>
        <w:rPr>
          <w:rFonts w:ascii="Arial" w:hAnsi="Arial" w:cs="Arial"/>
          <w:b/>
          <w:iCs/>
          <w:lang w:val="es-ES_tradnl"/>
        </w:rPr>
      </w:pPr>
      <w:bookmarkStart w:id="0" w:name="13"/>
      <w:r w:rsidRPr="00343885">
        <w:rPr>
          <w:rFonts w:ascii="Arial" w:hAnsi="Arial" w:cs="Arial"/>
          <w:b/>
          <w:bCs/>
          <w:iCs/>
        </w:rPr>
        <w:t xml:space="preserve">PRIMERA: </w:t>
      </w:r>
      <w:bookmarkEnd w:id="0"/>
      <w:r w:rsidR="00343885" w:rsidRPr="00343885">
        <w:rPr>
          <w:rFonts w:ascii="Arial" w:hAnsi="Arial" w:cs="Arial"/>
          <w:b/>
          <w:iCs/>
          <w:lang w:val="es-ES_tradnl"/>
        </w:rPr>
        <w:t>REGÍMENES</w:t>
      </w:r>
      <w:r w:rsidRPr="00343885">
        <w:rPr>
          <w:rFonts w:ascii="Arial" w:hAnsi="Arial" w:cs="Arial"/>
          <w:b/>
          <w:iCs/>
          <w:lang w:val="es-ES_tradnl"/>
        </w:rPr>
        <w:t xml:space="preserve"> PENSIONALES COEXISTENTES</w:t>
      </w:r>
    </w:p>
    <w:p w:rsidR="00C1168B" w:rsidRPr="00343885" w:rsidRDefault="00C1168B" w:rsidP="00343885">
      <w:pPr>
        <w:spacing w:line="288" w:lineRule="auto"/>
        <w:ind w:right="51"/>
        <w:jc w:val="both"/>
        <w:rPr>
          <w:rFonts w:ascii="Arial" w:hAnsi="Arial" w:cs="Arial"/>
          <w:iCs/>
          <w:lang w:val="es-ES_tradnl"/>
        </w:rPr>
      </w:pPr>
    </w:p>
    <w:p w:rsidR="00C1168B" w:rsidRPr="00343885" w:rsidRDefault="00C1168B" w:rsidP="00343885">
      <w:pPr>
        <w:spacing w:line="288" w:lineRule="auto"/>
        <w:ind w:right="51"/>
        <w:jc w:val="both"/>
        <w:rPr>
          <w:rFonts w:ascii="Arial" w:hAnsi="Arial" w:cs="Arial"/>
          <w:iCs/>
          <w:lang w:val="es-ES_tradnl"/>
        </w:rPr>
      </w:pPr>
      <w:r w:rsidRPr="00343885">
        <w:rPr>
          <w:rFonts w:ascii="Arial" w:hAnsi="Arial" w:cs="Arial"/>
          <w:iCs/>
          <w:lang w:val="es-ES_tradnl"/>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C1168B" w:rsidRPr="00343885" w:rsidRDefault="00C1168B" w:rsidP="00343885">
      <w:pPr>
        <w:spacing w:line="288" w:lineRule="auto"/>
        <w:ind w:right="51"/>
        <w:jc w:val="both"/>
        <w:rPr>
          <w:rFonts w:ascii="Arial" w:hAnsi="Arial" w:cs="Arial"/>
          <w:iCs/>
          <w:lang w:val="es-ES_tradnl"/>
        </w:rPr>
      </w:pPr>
    </w:p>
    <w:p w:rsidR="00C1168B" w:rsidRPr="00343885" w:rsidRDefault="00C1168B" w:rsidP="00343885">
      <w:pPr>
        <w:spacing w:line="288" w:lineRule="auto"/>
        <w:ind w:right="51"/>
        <w:jc w:val="both"/>
        <w:rPr>
          <w:rFonts w:ascii="Arial" w:hAnsi="Arial" w:cs="Arial"/>
          <w:iCs/>
          <w:lang w:val="es-ES_tradnl"/>
        </w:rPr>
      </w:pPr>
      <w:r w:rsidRPr="00343885">
        <w:rPr>
          <w:rFonts w:ascii="Arial" w:hAnsi="Arial" w:cs="Arial"/>
          <w:iCs/>
          <w:lang w:val="es-ES_tradnl"/>
        </w:rPr>
        <w:t xml:space="preserve">Lo primero que cabe resaltar es que por la misma denominación de los regímenes los afiliados tienen una primera oportunidad de determinar su contenido. En efecto, si se observa el artículo 31 de la ley 100 de 1993 se tiene que en él se desarrolla el concepto de “régimen de prima media </w:t>
      </w:r>
      <w:r w:rsidRPr="00343885">
        <w:rPr>
          <w:rFonts w:ascii="Arial" w:hAnsi="Arial" w:cs="Arial"/>
          <w:b/>
          <w:iCs/>
          <w:lang w:val="es-ES_tradnl"/>
        </w:rPr>
        <w:t>con prestación definida”.</w:t>
      </w:r>
      <w:r w:rsidRPr="00343885">
        <w:rPr>
          <w:rFonts w:ascii="Arial" w:hAnsi="Arial" w:cs="Arial"/>
          <w:iCs/>
          <w:lang w:val="es-ES_tradnl"/>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343885">
        <w:rPr>
          <w:rFonts w:ascii="Arial" w:hAnsi="Arial" w:cs="Arial"/>
          <w:b/>
          <w:iCs/>
          <w:lang w:val="es-ES_tradnl"/>
        </w:rPr>
        <w:t xml:space="preserve">ahorro individual, </w:t>
      </w:r>
      <w:r w:rsidRPr="00343885">
        <w:rPr>
          <w:rFonts w:ascii="Arial" w:hAnsi="Arial" w:cs="Arial"/>
          <w:iCs/>
          <w:lang w:val="es-ES_tradnl"/>
        </w:rPr>
        <w:t xml:space="preserve">dando cuenta desde su denominación de la afectación de la prestación al esfuerzo personal que haga el afiliado. </w:t>
      </w:r>
    </w:p>
    <w:p w:rsidR="00C1168B" w:rsidRPr="00343885" w:rsidRDefault="00C1168B" w:rsidP="00343885">
      <w:pPr>
        <w:spacing w:line="288" w:lineRule="auto"/>
        <w:ind w:right="51"/>
        <w:jc w:val="both"/>
        <w:rPr>
          <w:rFonts w:ascii="Arial" w:hAnsi="Arial" w:cs="Arial"/>
          <w:iCs/>
          <w:lang w:val="es-ES_tradnl"/>
        </w:rPr>
      </w:pPr>
    </w:p>
    <w:p w:rsidR="00C1168B" w:rsidRPr="00343885" w:rsidRDefault="00C1168B" w:rsidP="00343885">
      <w:pPr>
        <w:spacing w:line="288" w:lineRule="auto"/>
        <w:ind w:right="51"/>
        <w:jc w:val="both"/>
        <w:rPr>
          <w:rFonts w:ascii="Arial" w:hAnsi="Arial" w:cs="Arial"/>
          <w:iCs/>
          <w:lang w:val="es-ES_tradnl"/>
        </w:rPr>
      </w:pPr>
      <w:r w:rsidRPr="00343885">
        <w:rPr>
          <w:rFonts w:ascii="Arial" w:hAnsi="Arial" w:cs="Arial"/>
          <w:iCs/>
          <w:lang w:val="es-ES_tradnl"/>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disposiciones tales como: La garantía de pensión mínima 150 semanas antes que en el primero, pues mientras en este ocurre </w:t>
      </w:r>
      <w:r w:rsidRPr="00343885">
        <w:rPr>
          <w:rFonts w:ascii="Arial" w:hAnsi="Arial" w:cs="Arial"/>
          <w:iCs/>
          <w:lang w:val="es-ES_tradnl"/>
        </w:rPr>
        <w:lastRenderedPageBreak/>
        <w:t>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sucesoral.</w:t>
      </w:r>
    </w:p>
    <w:p w:rsidR="00C1168B" w:rsidRPr="00343885" w:rsidRDefault="00C1168B" w:rsidP="00343885">
      <w:pPr>
        <w:spacing w:line="288" w:lineRule="auto"/>
        <w:ind w:right="51"/>
        <w:jc w:val="both"/>
        <w:rPr>
          <w:rFonts w:ascii="Arial" w:hAnsi="Arial" w:cs="Arial"/>
          <w:iCs/>
          <w:lang w:val="es-ES_tradnl"/>
        </w:rPr>
      </w:pPr>
    </w:p>
    <w:p w:rsidR="00C1168B" w:rsidRPr="00343885" w:rsidRDefault="00C1168B" w:rsidP="00343885">
      <w:pPr>
        <w:spacing w:line="288" w:lineRule="auto"/>
        <w:ind w:right="51"/>
        <w:jc w:val="both"/>
        <w:rPr>
          <w:rFonts w:ascii="Arial" w:hAnsi="Arial" w:cs="Arial"/>
          <w:iCs/>
          <w:lang w:val="es-ES_tradnl"/>
        </w:rPr>
      </w:pPr>
      <w:r w:rsidRPr="00343885">
        <w:rPr>
          <w:rFonts w:ascii="Arial" w:hAnsi="Arial" w:cs="Arial"/>
          <w:iCs/>
          <w:lang w:val="es-ES_tradnl"/>
        </w:rPr>
        <w:t xml:space="preserve">De manera tal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343885">
        <w:rPr>
          <w:rFonts w:ascii="Arial" w:hAnsi="Arial" w:cs="Arial"/>
          <w:b/>
          <w:iCs/>
          <w:lang w:val="es-ES_tradnl"/>
        </w:rPr>
        <w:t>pero no tiene apoyo alguno en la nueva legislación en la que precisamente coexisten dos regímenes que si bien otorgan las mismas pensiones, las ofrecen con el lleno de requisitos  diferentes y beneficios anexos disímiles, que no permiten bajo ninguna circunstancia señalar al uno como mejor o peor que el otro</w:t>
      </w:r>
      <w:r w:rsidRPr="00343885">
        <w:rPr>
          <w:rFonts w:ascii="Arial" w:hAnsi="Arial" w:cs="Arial"/>
          <w:iCs/>
          <w:lang w:val="es-ES_tradnl"/>
        </w:rPr>
        <w:t>, entre otras cosas porque la nueva legislación parte de la base de que existe una abierta y libre competencia entre Administradoras públicas y privadas por el mercado de la administración de los riesgos de IVM.</w:t>
      </w:r>
    </w:p>
    <w:p w:rsidR="00C1168B" w:rsidRPr="00343885" w:rsidRDefault="00C1168B" w:rsidP="00343885">
      <w:pPr>
        <w:spacing w:line="288" w:lineRule="auto"/>
        <w:ind w:right="51"/>
        <w:jc w:val="both"/>
        <w:rPr>
          <w:rFonts w:ascii="Arial" w:hAnsi="Arial" w:cs="Arial"/>
          <w:iCs/>
          <w:lang w:val="es-ES_tradnl"/>
        </w:rPr>
      </w:pPr>
    </w:p>
    <w:p w:rsidR="00C1168B" w:rsidRPr="00343885" w:rsidRDefault="00C1168B" w:rsidP="00343885">
      <w:pPr>
        <w:spacing w:line="288" w:lineRule="auto"/>
        <w:ind w:right="51"/>
        <w:jc w:val="both"/>
        <w:rPr>
          <w:rFonts w:ascii="Arial" w:hAnsi="Arial" w:cs="Arial"/>
          <w:b/>
          <w:iCs/>
          <w:lang w:val="es-ES_tradnl"/>
        </w:rPr>
      </w:pPr>
      <w:r w:rsidRPr="00343885">
        <w:rPr>
          <w:rFonts w:ascii="Arial" w:hAnsi="Arial" w:cs="Arial"/>
          <w:b/>
          <w:iCs/>
          <w:lang w:val="es-ES_tradnl"/>
        </w:rPr>
        <w:t xml:space="preserve">SEGUNDO: </w:t>
      </w:r>
      <w:r w:rsidR="00343885" w:rsidRPr="00343885">
        <w:rPr>
          <w:rFonts w:ascii="Arial" w:hAnsi="Arial" w:cs="Arial"/>
          <w:b/>
          <w:iCs/>
          <w:lang w:val="es-ES_tradnl"/>
        </w:rPr>
        <w:t>RAZÓN</w:t>
      </w:r>
      <w:r w:rsidRPr="00343885">
        <w:rPr>
          <w:rFonts w:ascii="Arial" w:hAnsi="Arial" w:cs="Arial"/>
          <w:b/>
          <w:iCs/>
          <w:lang w:val="es-ES_tradnl"/>
        </w:rPr>
        <w:t xml:space="preserve"> DE SER DE LA LIMITACIÓN DE TRASLADO CUANDO FALTEN MENOS DE 10 AÑOS. SENTENCIA C-1024 DE 2004</w:t>
      </w:r>
    </w:p>
    <w:p w:rsidR="00C1168B" w:rsidRPr="00343885" w:rsidRDefault="00C1168B" w:rsidP="00343885">
      <w:pPr>
        <w:spacing w:line="288" w:lineRule="auto"/>
        <w:ind w:right="51"/>
        <w:jc w:val="both"/>
        <w:rPr>
          <w:rFonts w:ascii="Arial" w:hAnsi="Arial" w:cs="Arial"/>
          <w:b/>
          <w:iCs/>
          <w:lang w:val="es-ES_tradnl"/>
        </w:rPr>
      </w:pPr>
    </w:p>
    <w:p w:rsidR="00C1168B" w:rsidRPr="00343885" w:rsidRDefault="00C1168B" w:rsidP="00343885">
      <w:pPr>
        <w:spacing w:line="288" w:lineRule="auto"/>
        <w:ind w:right="51"/>
        <w:jc w:val="both"/>
        <w:rPr>
          <w:rFonts w:ascii="Arial" w:hAnsi="Arial" w:cs="Arial"/>
          <w:iCs/>
          <w:lang w:val="es-ES_tradnl"/>
        </w:rPr>
      </w:pPr>
      <w:r w:rsidRPr="00343885">
        <w:rPr>
          <w:rFonts w:ascii="Arial" w:hAnsi="Arial" w:cs="Arial"/>
          <w:iCs/>
          <w:lang w:val="es-ES_tradnl"/>
        </w:rPr>
        <w:t xml:space="preserve">La Corte Constitucional fue clara en explicar que </w:t>
      </w:r>
      <w:r w:rsidRPr="00343885">
        <w:rPr>
          <w:rFonts w:ascii="Arial" w:hAnsi="Arial" w:cs="Arial"/>
          <w:b/>
          <w:iCs/>
          <w:lang w:val="es-ES_tradnl"/>
        </w:rPr>
        <w:t>para garantizar la sostenibilidad financiera del sistema de prima media</w:t>
      </w:r>
      <w:r w:rsidRPr="00343885">
        <w:rPr>
          <w:rFonts w:ascii="Arial" w:hAnsi="Arial" w:cs="Arial"/>
          <w:iCs/>
          <w:lang w:val="es-ES_tradnl"/>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C1168B" w:rsidRPr="00343885" w:rsidRDefault="00C1168B" w:rsidP="00343885">
      <w:pPr>
        <w:spacing w:line="288" w:lineRule="auto"/>
        <w:ind w:right="51"/>
        <w:jc w:val="both"/>
        <w:rPr>
          <w:rFonts w:ascii="Arial" w:hAnsi="Arial" w:cs="Arial"/>
          <w:b/>
          <w:iCs/>
          <w:lang w:val="es-ES_tradnl"/>
        </w:rPr>
      </w:pPr>
    </w:p>
    <w:p w:rsidR="00C1168B" w:rsidRPr="001E76F2" w:rsidRDefault="00C1168B" w:rsidP="001E76F2">
      <w:pPr>
        <w:ind w:left="567" w:right="562"/>
        <w:jc w:val="both"/>
        <w:rPr>
          <w:rFonts w:ascii="Arial" w:hAnsi="Arial" w:cs="Arial"/>
          <w:iCs/>
          <w:sz w:val="22"/>
        </w:rPr>
      </w:pPr>
      <w:r w:rsidRPr="001E76F2">
        <w:rPr>
          <w:rFonts w:ascii="Arial" w:hAnsi="Arial" w:cs="Arial"/>
          <w:iCs/>
          <w:sz w:val="22"/>
        </w:rPr>
        <w:t>“Desde esta perspectiva, el </w:t>
      </w:r>
      <w:r w:rsidRPr="001E76F2">
        <w:rPr>
          <w:rFonts w:ascii="Arial" w:hAnsi="Arial" w:cs="Arial"/>
          <w:i/>
          <w:iCs/>
          <w:sz w:val="22"/>
        </w:rPr>
        <w:t>objetivo </w:t>
      </w:r>
      <w:r w:rsidRPr="001E76F2">
        <w:rPr>
          <w:rFonts w:ascii="Arial" w:hAnsi="Arial" w:cs="Arial"/>
          <w:iCs/>
          <w:sz w:val="22"/>
        </w:rPr>
        <w:t xml:space="preserve">perseguido con el señalamiento del  período de carencia en la norma acusada, </w:t>
      </w:r>
      <w:r w:rsidRPr="001E76F2">
        <w:rPr>
          <w:rFonts w:ascii="Arial" w:hAnsi="Arial" w:cs="Arial"/>
          <w:b/>
          <w:iCs/>
          <w:sz w:val="22"/>
        </w:rPr>
        <w:t>consiste en evitar la </w:t>
      </w:r>
      <w:r w:rsidRPr="001E76F2">
        <w:rPr>
          <w:rFonts w:ascii="Arial" w:hAnsi="Arial" w:cs="Arial"/>
          <w:b/>
          <w:i/>
          <w:iCs/>
          <w:sz w:val="22"/>
        </w:rPr>
        <w:t>descapitalización</w:t>
      </w:r>
      <w:r w:rsidRPr="001E76F2">
        <w:rPr>
          <w:rFonts w:ascii="Arial" w:hAnsi="Arial" w:cs="Arial"/>
          <w:b/>
          <w:iCs/>
          <w:sz w:val="22"/>
        </w:rPr>
        <w:t> del fondo común del Régimen Solidario de Prima Media con Prestación Definida</w:t>
      </w:r>
      <w:r w:rsidRPr="001E76F2">
        <w:rPr>
          <w:rFonts w:ascii="Arial" w:hAnsi="Arial" w:cs="Arial"/>
          <w:iCs/>
          <w:sz w:val="22"/>
        </w:rPr>
        <w:t>, que se produciría si se permitiera que las personas que no han contribuido al </w:t>
      </w:r>
      <w:r w:rsidRPr="001E76F2">
        <w:rPr>
          <w:rFonts w:ascii="Arial" w:hAnsi="Arial" w:cs="Arial"/>
          <w:i/>
          <w:iCs/>
          <w:sz w:val="22"/>
        </w:rPr>
        <w:t>fondo común</w:t>
      </w:r>
      <w:r w:rsidRPr="001E76F2">
        <w:rPr>
          <w:rFonts w:ascii="Arial" w:hAnsi="Arial" w:cs="Arial"/>
          <w:iCs/>
          <w:sz w:val="22"/>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1E76F2">
        <w:rPr>
          <w:rFonts w:ascii="Arial" w:hAnsi="Arial" w:cs="Arial"/>
          <w:b/>
          <w:iCs/>
          <w:sz w:val="22"/>
        </w:rPr>
        <w:t>a poner en riesgo la garantía del derecho irrenunciable a la pensión del resto de cotizantes</w:t>
      </w:r>
      <w:r w:rsidRPr="001E76F2">
        <w:rPr>
          <w:rFonts w:ascii="Arial" w:hAnsi="Arial" w:cs="Arial"/>
          <w:iCs/>
          <w:sz w:val="22"/>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1E76F2">
        <w:rPr>
          <w:rFonts w:ascii="Arial" w:hAnsi="Arial" w:cs="Arial"/>
          <w:b/>
          <w:iCs/>
          <w:sz w:val="22"/>
        </w:rPr>
        <w:t>podría llegar a poner en riesgo la garantía del derecho pensional para los actuales y futuros pensionados</w:t>
      </w:r>
      <w:r w:rsidRPr="001E76F2">
        <w:rPr>
          <w:rFonts w:ascii="Arial" w:hAnsi="Arial" w:cs="Arial"/>
          <w:iCs/>
          <w:sz w:val="22"/>
        </w:rPr>
        <w:t>.</w:t>
      </w:r>
    </w:p>
    <w:p w:rsidR="00C1168B" w:rsidRPr="001E76F2" w:rsidRDefault="00C1168B" w:rsidP="001E76F2">
      <w:pPr>
        <w:ind w:left="567" w:right="562"/>
        <w:jc w:val="both"/>
        <w:rPr>
          <w:rFonts w:ascii="Arial" w:hAnsi="Arial" w:cs="Arial"/>
          <w:iCs/>
          <w:sz w:val="22"/>
        </w:rPr>
      </w:pPr>
      <w:r w:rsidRPr="001E76F2">
        <w:rPr>
          <w:rFonts w:ascii="Arial" w:hAnsi="Arial" w:cs="Arial"/>
          <w:iCs/>
          <w:sz w:val="22"/>
        </w:rPr>
        <w:t> </w:t>
      </w:r>
    </w:p>
    <w:p w:rsidR="00C1168B" w:rsidRPr="001E76F2" w:rsidRDefault="00C1168B" w:rsidP="001E76F2">
      <w:pPr>
        <w:ind w:left="567" w:right="562"/>
        <w:jc w:val="both"/>
        <w:rPr>
          <w:rFonts w:ascii="Arial" w:hAnsi="Arial" w:cs="Arial"/>
          <w:iCs/>
          <w:sz w:val="22"/>
        </w:rPr>
      </w:pPr>
      <w:r w:rsidRPr="001E76F2">
        <w:rPr>
          <w:rFonts w:ascii="Arial" w:hAnsi="Arial" w:cs="Arial"/>
          <w:iCs/>
          <w:sz w:val="22"/>
        </w:rPr>
        <w:t xml:space="preserve">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w:t>
      </w:r>
      <w:r w:rsidRPr="001E76F2">
        <w:rPr>
          <w:rFonts w:ascii="Arial" w:hAnsi="Arial" w:cs="Arial"/>
          <w:iCs/>
          <w:sz w:val="22"/>
        </w:rPr>
        <w:lastRenderedPageBreak/>
        <w:t>una creciente rentabilidad del portafolio conformado por la mutualidad del fondo común que financia las pensiones en el régimen de prima media con prestación definida.</w:t>
      </w:r>
    </w:p>
    <w:p w:rsidR="00C1168B" w:rsidRPr="001E76F2" w:rsidRDefault="00C1168B" w:rsidP="001E76F2">
      <w:pPr>
        <w:ind w:left="567" w:right="562"/>
        <w:jc w:val="both"/>
        <w:rPr>
          <w:rFonts w:ascii="Arial" w:hAnsi="Arial" w:cs="Arial"/>
          <w:iCs/>
          <w:sz w:val="22"/>
        </w:rPr>
      </w:pPr>
      <w:r w:rsidRPr="001E76F2">
        <w:rPr>
          <w:rFonts w:ascii="Arial" w:hAnsi="Arial" w:cs="Arial"/>
          <w:iCs/>
          <w:sz w:val="22"/>
        </w:rPr>
        <w:t> </w:t>
      </w:r>
    </w:p>
    <w:p w:rsidR="00C1168B" w:rsidRPr="001E76F2" w:rsidRDefault="00C1168B" w:rsidP="001E76F2">
      <w:pPr>
        <w:ind w:left="567" w:right="562"/>
        <w:jc w:val="both"/>
        <w:rPr>
          <w:rFonts w:ascii="Arial" w:hAnsi="Arial" w:cs="Arial"/>
          <w:b/>
          <w:iCs/>
          <w:sz w:val="22"/>
        </w:rPr>
      </w:pPr>
      <w:r w:rsidRPr="001E76F2">
        <w:rPr>
          <w:rFonts w:ascii="Arial" w:hAnsi="Arial" w:cs="Arial"/>
          <w:iCs/>
          <w:sz w:val="22"/>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1E76F2">
        <w:rPr>
          <w:rFonts w:ascii="Arial" w:hAnsi="Arial" w:cs="Arial"/>
          <w:b/>
          <w:iCs/>
          <w:sz w:val="22"/>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1E76F2">
        <w:rPr>
          <w:rFonts w:ascii="Arial" w:hAnsi="Arial" w:cs="Arial"/>
          <w:iCs/>
          <w:sz w:val="22"/>
        </w:rPr>
        <w:t>, cuyo propósito consiste en: </w:t>
      </w:r>
      <w:r w:rsidRPr="001E76F2">
        <w:rPr>
          <w:rFonts w:ascii="Arial" w:hAnsi="Arial" w:cs="Arial"/>
          <w:i/>
          <w:iCs/>
          <w:sz w:val="22"/>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1E76F2">
        <w:rPr>
          <w:rFonts w:ascii="Arial" w:hAnsi="Arial" w:cs="Arial"/>
          <w:iCs/>
          <w:sz w:val="22"/>
        </w:rPr>
        <w:t>.”</w:t>
      </w:r>
      <w:r w:rsidRPr="001E76F2">
        <w:rPr>
          <w:rFonts w:ascii="Arial" w:hAnsi="Arial" w:cs="Arial"/>
          <w:b/>
          <w:iCs/>
          <w:sz w:val="22"/>
        </w:rPr>
        <w:t> </w:t>
      </w:r>
    </w:p>
    <w:p w:rsidR="00C1168B" w:rsidRPr="00343885" w:rsidRDefault="00C1168B" w:rsidP="00343885">
      <w:pPr>
        <w:spacing w:line="288" w:lineRule="auto"/>
        <w:ind w:right="51"/>
        <w:jc w:val="both"/>
        <w:rPr>
          <w:rFonts w:ascii="Arial" w:hAnsi="Arial" w:cs="Arial"/>
          <w:b/>
          <w:iCs/>
          <w:lang w:val="es-ES_tradnl"/>
        </w:rPr>
      </w:pPr>
    </w:p>
    <w:p w:rsidR="00C1168B" w:rsidRPr="00343885" w:rsidRDefault="00C1168B" w:rsidP="00343885">
      <w:pPr>
        <w:spacing w:line="288" w:lineRule="auto"/>
        <w:ind w:right="51"/>
        <w:jc w:val="both"/>
        <w:rPr>
          <w:rFonts w:ascii="Arial" w:hAnsi="Arial" w:cs="Arial"/>
          <w:b/>
          <w:iCs/>
        </w:rPr>
      </w:pPr>
      <w:r w:rsidRPr="00343885">
        <w:rPr>
          <w:rFonts w:ascii="Arial" w:hAnsi="Arial" w:cs="Arial"/>
          <w:iCs/>
          <w:lang w:val="es-ES_tradnl"/>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se derivan de esfuerzos en los que no participaron, y cuyo otorgamiento –dada esa circunstancia- </w:t>
      </w:r>
      <w:r w:rsidRPr="00343885">
        <w:rPr>
          <w:rFonts w:ascii="Arial" w:hAnsi="Arial" w:cs="Arial"/>
          <w:b/>
          <w:iCs/>
        </w:rPr>
        <w:t xml:space="preserve">puede llegar a poner en riesgo la garantía del derecho pensional para los actuales y futuros pensionados que </w:t>
      </w:r>
      <w:r w:rsidR="00343885" w:rsidRPr="00343885">
        <w:rPr>
          <w:rFonts w:ascii="Arial" w:hAnsi="Arial" w:cs="Arial"/>
          <w:b/>
          <w:iCs/>
        </w:rPr>
        <w:t>sí</w:t>
      </w:r>
      <w:r w:rsidRPr="00343885">
        <w:rPr>
          <w:rFonts w:ascii="Arial" w:hAnsi="Arial" w:cs="Arial"/>
          <w:b/>
          <w:iCs/>
        </w:rPr>
        <w:t xml:space="preserve"> lo hicieron.</w:t>
      </w:r>
    </w:p>
    <w:p w:rsidR="00C1168B" w:rsidRPr="00343885" w:rsidRDefault="00C1168B" w:rsidP="00343885">
      <w:pPr>
        <w:spacing w:line="288" w:lineRule="auto"/>
        <w:ind w:right="51"/>
        <w:jc w:val="both"/>
        <w:rPr>
          <w:rFonts w:ascii="Arial" w:hAnsi="Arial" w:cs="Arial"/>
          <w:iCs/>
          <w:lang w:val="es-ES_tradnl"/>
        </w:rPr>
      </w:pPr>
    </w:p>
    <w:p w:rsidR="00C1168B" w:rsidRPr="00343885" w:rsidRDefault="00C1168B" w:rsidP="00343885">
      <w:pPr>
        <w:spacing w:line="288" w:lineRule="auto"/>
        <w:ind w:right="51"/>
        <w:jc w:val="both"/>
        <w:rPr>
          <w:rFonts w:ascii="Arial" w:hAnsi="Arial" w:cs="Arial"/>
          <w:b/>
          <w:iCs/>
          <w:lang w:val="es-ES_tradnl"/>
        </w:rPr>
      </w:pPr>
      <w:r w:rsidRPr="00343885">
        <w:rPr>
          <w:rFonts w:ascii="Arial" w:hAnsi="Arial" w:cs="Arial"/>
          <w:b/>
          <w:iCs/>
          <w:lang w:val="es-ES_tradnl"/>
        </w:rPr>
        <w:t>TERCERO: REALIDAD NORMATIVA SOBRE LA SUPUESTA FALTA DE INFORMACIÓN QUE GENERA LA INEFICACIA DE LOS TRASLADOS (ARTÍCULO 11 DEL DECRETO 692 DE 1994 HOY 2.2.2.1.8 DEL D.U.R 1833/2016)</w:t>
      </w:r>
    </w:p>
    <w:p w:rsidR="00C1168B" w:rsidRPr="00343885" w:rsidRDefault="00C1168B" w:rsidP="00343885">
      <w:pPr>
        <w:spacing w:line="288" w:lineRule="auto"/>
        <w:ind w:right="51"/>
        <w:jc w:val="both"/>
        <w:rPr>
          <w:rFonts w:ascii="Arial" w:hAnsi="Arial" w:cs="Arial"/>
          <w:b/>
          <w:iCs/>
          <w:lang w:val="es-ES_tradnl"/>
        </w:rPr>
      </w:pPr>
    </w:p>
    <w:p w:rsidR="00C1168B" w:rsidRPr="00343885" w:rsidRDefault="00C1168B" w:rsidP="00343885">
      <w:pPr>
        <w:spacing w:line="288" w:lineRule="auto"/>
        <w:ind w:right="51"/>
        <w:jc w:val="both"/>
        <w:rPr>
          <w:rFonts w:ascii="Arial" w:hAnsi="Arial" w:cs="Arial"/>
          <w:iCs/>
          <w:lang w:val="es-ES_tradnl"/>
        </w:rPr>
      </w:pPr>
      <w:r w:rsidRPr="00343885">
        <w:rPr>
          <w:rFonts w:ascii="Arial" w:hAnsi="Arial" w:cs="Arial"/>
          <w:iCs/>
          <w:lang w:val="es-ES_tradnl"/>
        </w:rPr>
        <w:t>Se viene insistiendo reiteradamente en que la ineficacia del traslado se genera porque los Fondos Privados no dieron la suficiente y clara información a las personas que les permitiera tomar una libre decisión informada.</w:t>
      </w:r>
    </w:p>
    <w:p w:rsidR="00C1168B" w:rsidRPr="00343885" w:rsidRDefault="00C1168B" w:rsidP="00343885">
      <w:pPr>
        <w:spacing w:line="288" w:lineRule="auto"/>
        <w:ind w:right="51"/>
        <w:jc w:val="both"/>
        <w:rPr>
          <w:rFonts w:ascii="Arial" w:hAnsi="Arial" w:cs="Arial"/>
          <w:iCs/>
          <w:lang w:val="es-ES_tradnl"/>
        </w:rPr>
      </w:pPr>
    </w:p>
    <w:p w:rsidR="00C1168B" w:rsidRPr="00343885" w:rsidRDefault="00C1168B" w:rsidP="00343885">
      <w:pPr>
        <w:spacing w:line="288" w:lineRule="auto"/>
        <w:ind w:right="51"/>
        <w:jc w:val="both"/>
        <w:rPr>
          <w:rFonts w:ascii="Arial" w:hAnsi="Arial" w:cs="Arial"/>
          <w:iCs/>
          <w:lang w:val="es-ES_tradnl"/>
        </w:rPr>
      </w:pPr>
      <w:r w:rsidRPr="00343885">
        <w:rPr>
          <w:rFonts w:ascii="Arial" w:hAnsi="Arial" w:cs="Arial"/>
          <w:iCs/>
          <w:lang w:val="es-ES_tradnl"/>
        </w:rPr>
        <w:t xml:space="preserve">Tal afirmación, no responde a la realidad. La reglamentación que dio desarrollo a la ley 100 de 1993 fue específica sobre el contenido de los formularios de afiliación y los traslados, de manera tal que </w:t>
      </w:r>
      <w:r w:rsidRPr="00343885">
        <w:rPr>
          <w:rFonts w:ascii="Arial" w:hAnsi="Arial" w:cs="Arial"/>
          <w:b/>
          <w:iCs/>
          <w:lang w:val="es-ES_tradnl"/>
        </w:rPr>
        <w:t>las AFP –que también son sujetos con derechos y a quienes también debe respetárseles el principio de confianza legítima</w:t>
      </w:r>
      <w:r w:rsidRPr="00343885">
        <w:rPr>
          <w:rFonts w:ascii="Arial" w:hAnsi="Arial" w:cs="Arial"/>
          <w:iCs/>
          <w:lang w:val="es-ES_tradnl"/>
        </w:rPr>
        <w:t xml:space="preserve">-, simplemente siguieron las indicaciones que sobre estos temas fueron señaladas en el decreto 692 de 1994, así:  </w:t>
      </w:r>
    </w:p>
    <w:p w:rsidR="00C1168B" w:rsidRPr="00343885" w:rsidRDefault="00C1168B" w:rsidP="00343885">
      <w:pPr>
        <w:spacing w:line="288" w:lineRule="auto"/>
        <w:ind w:right="51"/>
        <w:jc w:val="both"/>
        <w:rPr>
          <w:rFonts w:ascii="Arial" w:hAnsi="Arial" w:cs="Arial"/>
          <w:iCs/>
          <w:lang w:val="es-ES_tradnl"/>
        </w:rPr>
      </w:pPr>
    </w:p>
    <w:p w:rsidR="00C1168B" w:rsidRPr="001E76F2" w:rsidRDefault="00C1168B" w:rsidP="001E76F2">
      <w:pPr>
        <w:ind w:left="567" w:right="562"/>
        <w:jc w:val="both"/>
        <w:rPr>
          <w:rFonts w:ascii="Arial" w:hAnsi="Arial" w:cs="Arial"/>
          <w:iCs/>
          <w:sz w:val="22"/>
          <w:lang w:val="es-ES_tradnl"/>
        </w:rPr>
      </w:pPr>
      <w:r w:rsidRPr="001E76F2">
        <w:rPr>
          <w:rFonts w:ascii="Arial" w:hAnsi="Arial" w:cs="Arial"/>
          <w:bCs/>
          <w:i/>
          <w:sz w:val="22"/>
        </w:rPr>
        <w:t xml:space="preserve">ARTICULO 11. DILIGENCIAMIENTO DE LA </w:t>
      </w:r>
      <w:r w:rsidR="00343885" w:rsidRPr="001E76F2">
        <w:rPr>
          <w:rFonts w:ascii="Arial" w:hAnsi="Arial" w:cs="Arial"/>
          <w:bCs/>
          <w:i/>
          <w:sz w:val="22"/>
        </w:rPr>
        <w:t>SELECCIÓN</w:t>
      </w:r>
      <w:r w:rsidRPr="001E76F2">
        <w:rPr>
          <w:rFonts w:ascii="Arial" w:hAnsi="Arial" w:cs="Arial"/>
          <w:bCs/>
          <w:i/>
          <w:sz w:val="22"/>
        </w:rPr>
        <w:t xml:space="preserve"> Y </w:t>
      </w:r>
      <w:r w:rsidR="00343885" w:rsidRPr="001E76F2">
        <w:rPr>
          <w:rFonts w:ascii="Arial" w:hAnsi="Arial" w:cs="Arial"/>
          <w:bCs/>
          <w:i/>
          <w:sz w:val="22"/>
        </w:rPr>
        <w:t>VINCULACIÓN</w:t>
      </w:r>
      <w:r w:rsidRPr="001E76F2">
        <w:rPr>
          <w:rFonts w:ascii="Arial" w:hAnsi="Arial" w:cs="Arial"/>
          <w:bCs/>
          <w:i/>
          <w:sz w:val="22"/>
        </w:rPr>
        <w:t>.</w:t>
      </w:r>
      <w:bookmarkStart w:id="1" w:name="11"/>
      <w:bookmarkEnd w:id="1"/>
      <w:r w:rsidRPr="001E76F2">
        <w:rPr>
          <w:rFonts w:ascii="Arial" w:hAnsi="Arial" w:cs="Arial"/>
          <w:bCs/>
          <w:i/>
          <w:sz w:val="22"/>
        </w:rPr>
        <w:t> &lt;Artículo compilado en el artículo </w:t>
      </w:r>
      <w:hyperlink r:id="rId9" w:anchor="2.2.2.1.8" w:history="1">
        <w:r w:rsidRPr="001E76F2">
          <w:rPr>
            <w:rFonts w:ascii="Arial" w:hAnsi="Arial" w:cs="Arial"/>
            <w:bCs/>
            <w:i/>
            <w:sz w:val="22"/>
          </w:rPr>
          <w:t>2.2.2.1.8</w:t>
        </w:r>
      </w:hyperlink>
      <w:r w:rsidRPr="001E76F2">
        <w:rPr>
          <w:rFonts w:ascii="Arial" w:hAnsi="Arial" w:cs="Arial"/>
          <w:bCs/>
          <w:i/>
          <w:sz w:val="22"/>
        </w:rPr>
        <w:t> del Decreto Único Reglamentario 1833 de 2016.</w:t>
      </w:r>
      <w:r w:rsidRPr="001E76F2">
        <w:rPr>
          <w:rFonts w:ascii="Arial" w:hAnsi="Arial" w:cs="Arial"/>
          <w:b/>
          <w:bCs/>
          <w:i/>
          <w:color w:val="004C91"/>
          <w:sz w:val="22"/>
        </w:rPr>
        <w:t> </w:t>
      </w:r>
    </w:p>
    <w:p w:rsidR="00C1168B" w:rsidRPr="001E76F2" w:rsidRDefault="00C1168B" w:rsidP="001E76F2">
      <w:pPr>
        <w:ind w:left="567" w:right="562"/>
        <w:jc w:val="both"/>
        <w:rPr>
          <w:rFonts w:ascii="Arial" w:hAnsi="Arial" w:cs="Arial"/>
          <w:iCs/>
          <w:sz w:val="22"/>
          <w:lang w:val="es-ES_tradnl"/>
        </w:rPr>
      </w:pPr>
    </w:p>
    <w:p w:rsidR="00C1168B" w:rsidRPr="001E76F2" w:rsidRDefault="00C1168B" w:rsidP="001E76F2">
      <w:pPr>
        <w:ind w:left="567" w:right="562"/>
        <w:jc w:val="both"/>
        <w:rPr>
          <w:rFonts w:ascii="Arial" w:hAnsi="Arial" w:cs="Arial"/>
          <w:iCs/>
          <w:sz w:val="22"/>
          <w:lang w:val="es-ES_tradnl"/>
        </w:rPr>
      </w:pPr>
      <w:r w:rsidRPr="001E76F2">
        <w:rPr>
          <w:rFonts w:ascii="Arial" w:hAnsi="Arial" w:cs="Arial"/>
          <w:i/>
          <w:color w:val="000000"/>
          <w:sz w:val="22"/>
        </w:rPr>
        <w:t>La selección del régimen implica la aceptación de las condiciones propias de éste, para acceder a las pensiones de vejez, invalidez y sobrevivientes, y demás prestaciones económicas a que haya lugar.</w:t>
      </w:r>
    </w:p>
    <w:p w:rsidR="00C1168B" w:rsidRPr="001E76F2" w:rsidRDefault="00C1168B" w:rsidP="001E76F2">
      <w:pPr>
        <w:ind w:left="567" w:right="562"/>
        <w:jc w:val="both"/>
        <w:rPr>
          <w:rFonts w:ascii="Arial" w:hAnsi="Arial" w:cs="Arial"/>
          <w:iCs/>
          <w:sz w:val="22"/>
          <w:lang w:val="es-ES_tradnl"/>
        </w:rPr>
      </w:pPr>
    </w:p>
    <w:p w:rsidR="00C1168B" w:rsidRPr="001E76F2" w:rsidRDefault="00C1168B" w:rsidP="001E76F2">
      <w:pPr>
        <w:ind w:left="567" w:right="562"/>
        <w:jc w:val="both"/>
        <w:rPr>
          <w:rFonts w:ascii="Arial" w:hAnsi="Arial" w:cs="Arial"/>
          <w:iCs/>
          <w:sz w:val="22"/>
          <w:lang w:val="es-ES_tradnl"/>
        </w:rPr>
      </w:pPr>
      <w:r w:rsidRPr="001E76F2">
        <w:rPr>
          <w:rFonts w:ascii="Arial" w:hAnsi="Arial" w:cs="Arial"/>
          <w:i/>
          <w:color w:val="000000"/>
          <w:sz w:val="22"/>
        </w:rPr>
        <w:lastRenderedPageBreak/>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rsidR="00C1168B" w:rsidRPr="001E76F2" w:rsidRDefault="00C1168B" w:rsidP="001E76F2">
      <w:pPr>
        <w:ind w:left="567" w:right="562"/>
        <w:jc w:val="both"/>
        <w:rPr>
          <w:rFonts w:ascii="Arial" w:hAnsi="Arial" w:cs="Arial"/>
          <w:iCs/>
          <w:sz w:val="22"/>
          <w:lang w:val="es-ES_tradnl"/>
        </w:rPr>
      </w:pPr>
    </w:p>
    <w:p w:rsidR="00C1168B" w:rsidRPr="001E76F2" w:rsidRDefault="00C1168B" w:rsidP="001E76F2">
      <w:pPr>
        <w:ind w:left="567" w:right="562"/>
        <w:jc w:val="both"/>
        <w:rPr>
          <w:rFonts w:ascii="Arial" w:hAnsi="Arial" w:cs="Arial"/>
          <w:iCs/>
          <w:sz w:val="22"/>
          <w:lang w:val="es-ES_tradnl"/>
        </w:rPr>
      </w:pPr>
      <w:r w:rsidRPr="001E76F2">
        <w:rPr>
          <w:rFonts w:ascii="Arial" w:hAnsi="Arial" w:cs="Arial"/>
          <w:i/>
          <w:color w:val="000000"/>
          <w:sz w:val="22"/>
        </w:rPr>
        <w:t>Quienes decidan afiliarse voluntariamente al sistema, manifestarán su decisión al momento de vincularse a una determinada administradora.</w:t>
      </w:r>
    </w:p>
    <w:p w:rsidR="00C1168B" w:rsidRPr="001E76F2" w:rsidRDefault="00C1168B" w:rsidP="001E76F2">
      <w:pPr>
        <w:ind w:left="567" w:right="562"/>
        <w:jc w:val="both"/>
        <w:rPr>
          <w:rFonts w:ascii="Arial" w:hAnsi="Arial" w:cs="Arial"/>
          <w:iCs/>
          <w:sz w:val="22"/>
          <w:lang w:val="es-ES_tradnl"/>
        </w:rPr>
      </w:pPr>
    </w:p>
    <w:p w:rsidR="00C1168B" w:rsidRPr="001E76F2" w:rsidRDefault="00C1168B" w:rsidP="001E76F2">
      <w:pPr>
        <w:ind w:left="567" w:right="562"/>
        <w:jc w:val="both"/>
        <w:rPr>
          <w:rFonts w:ascii="Arial" w:hAnsi="Arial" w:cs="Arial"/>
          <w:iCs/>
          <w:sz w:val="22"/>
          <w:lang w:val="es-ES_tradnl"/>
        </w:rPr>
      </w:pPr>
      <w:r w:rsidRPr="001E76F2">
        <w:rPr>
          <w:rFonts w:ascii="Arial" w:hAnsi="Arial" w:cs="Arial"/>
          <w:i/>
          <w:color w:val="000000"/>
          <w:sz w:val="22"/>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rsidR="00C1168B" w:rsidRPr="001E76F2" w:rsidRDefault="00C1168B" w:rsidP="001E76F2">
      <w:pPr>
        <w:ind w:left="567" w:right="562"/>
        <w:jc w:val="both"/>
        <w:rPr>
          <w:rFonts w:ascii="Arial" w:hAnsi="Arial" w:cs="Arial"/>
          <w:iCs/>
          <w:sz w:val="22"/>
          <w:lang w:val="es-ES_tradnl"/>
        </w:rPr>
      </w:pPr>
    </w:p>
    <w:p w:rsidR="00C1168B" w:rsidRPr="001E76F2" w:rsidRDefault="00C1168B" w:rsidP="001E76F2">
      <w:pPr>
        <w:ind w:left="567" w:right="562"/>
        <w:jc w:val="both"/>
        <w:rPr>
          <w:rFonts w:ascii="Arial" w:hAnsi="Arial" w:cs="Arial"/>
          <w:iCs/>
          <w:sz w:val="22"/>
          <w:lang w:val="es-ES_tradnl"/>
        </w:rPr>
      </w:pPr>
      <w:r w:rsidRPr="001E76F2">
        <w:rPr>
          <w:rFonts w:ascii="Arial" w:hAnsi="Arial" w:cs="Arial"/>
          <w:i/>
          <w:color w:val="000000"/>
          <w:sz w:val="22"/>
        </w:rPr>
        <w:t>a) Lugar y fecha;</w:t>
      </w:r>
    </w:p>
    <w:p w:rsidR="00C1168B" w:rsidRPr="001E76F2" w:rsidRDefault="00C1168B" w:rsidP="001E76F2">
      <w:pPr>
        <w:ind w:left="567" w:right="562"/>
        <w:jc w:val="both"/>
        <w:rPr>
          <w:rFonts w:ascii="Arial" w:hAnsi="Arial" w:cs="Arial"/>
          <w:iCs/>
          <w:sz w:val="22"/>
          <w:lang w:val="es-ES_tradnl"/>
        </w:rPr>
      </w:pPr>
    </w:p>
    <w:p w:rsidR="00C1168B" w:rsidRPr="001E76F2" w:rsidRDefault="00C1168B" w:rsidP="001E76F2">
      <w:pPr>
        <w:ind w:left="567" w:right="562"/>
        <w:jc w:val="both"/>
        <w:rPr>
          <w:rFonts w:ascii="Arial" w:hAnsi="Arial" w:cs="Arial"/>
          <w:iCs/>
          <w:sz w:val="22"/>
          <w:lang w:val="es-ES_tradnl"/>
        </w:rPr>
      </w:pPr>
      <w:r w:rsidRPr="001E76F2">
        <w:rPr>
          <w:rFonts w:ascii="Arial" w:hAnsi="Arial" w:cs="Arial"/>
          <w:i/>
          <w:color w:val="000000"/>
          <w:sz w:val="22"/>
        </w:rPr>
        <w:t>b) Nombre o razón social y NIT del empleador;</w:t>
      </w:r>
    </w:p>
    <w:p w:rsidR="00C1168B" w:rsidRPr="001E76F2" w:rsidRDefault="00C1168B" w:rsidP="001E76F2">
      <w:pPr>
        <w:ind w:left="567" w:right="562"/>
        <w:jc w:val="both"/>
        <w:rPr>
          <w:rFonts w:ascii="Arial" w:hAnsi="Arial" w:cs="Arial"/>
          <w:iCs/>
          <w:sz w:val="22"/>
          <w:lang w:val="es-ES_tradnl"/>
        </w:rPr>
      </w:pPr>
    </w:p>
    <w:p w:rsidR="00C1168B" w:rsidRPr="001E76F2" w:rsidRDefault="00C1168B" w:rsidP="001E76F2">
      <w:pPr>
        <w:ind w:left="567" w:right="562"/>
        <w:jc w:val="both"/>
        <w:rPr>
          <w:rFonts w:ascii="Arial" w:hAnsi="Arial" w:cs="Arial"/>
          <w:iCs/>
          <w:sz w:val="22"/>
          <w:lang w:val="es-ES_tradnl"/>
        </w:rPr>
      </w:pPr>
      <w:r w:rsidRPr="001E76F2">
        <w:rPr>
          <w:rFonts w:ascii="Arial" w:hAnsi="Arial" w:cs="Arial"/>
          <w:i/>
          <w:color w:val="000000"/>
          <w:sz w:val="22"/>
        </w:rPr>
        <w:t>c) Nombre y apellidos del afiliado;</w:t>
      </w:r>
    </w:p>
    <w:p w:rsidR="00C1168B" w:rsidRPr="001E76F2" w:rsidRDefault="00C1168B" w:rsidP="001E76F2">
      <w:pPr>
        <w:ind w:left="567" w:right="562"/>
        <w:jc w:val="both"/>
        <w:rPr>
          <w:rFonts w:ascii="Arial" w:hAnsi="Arial" w:cs="Arial"/>
          <w:iCs/>
          <w:sz w:val="22"/>
          <w:lang w:val="es-ES_tradnl"/>
        </w:rPr>
      </w:pPr>
    </w:p>
    <w:p w:rsidR="00C1168B" w:rsidRPr="001E76F2" w:rsidRDefault="00C1168B" w:rsidP="001E76F2">
      <w:pPr>
        <w:ind w:left="567" w:right="562"/>
        <w:jc w:val="both"/>
        <w:rPr>
          <w:rFonts w:ascii="Arial" w:hAnsi="Arial" w:cs="Arial"/>
          <w:iCs/>
          <w:sz w:val="22"/>
          <w:lang w:val="es-ES_tradnl"/>
        </w:rPr>
      </w:pPr>
      <w:r w:rsidRPr="001E76F2">
        <w:rPr>
          <w:rFonts w:ascii="Arial" w:hAnsi="Arial" w:cs="Arial"/>
          <w:i/>
          <w:color w:val="000000"/>
          <w:sz w:val="22"/>
        </w:rPr>
        <w:t>d) Número de cédula o NIT del afiliado;</w:t>
      </w:r>
    </w:p>
    <w:p w:rsidR="00C1168B" w:rsidRPr="001E76F2" w:rsidRDefault="00C1168B" w:rsidP="001E76F2">
      <w:pPr>
        <w:ind w:left="567" w:right="562"/>
        <w:jc w:val="both"/>
        <w:rPr>
          <w:rFonts w:ascii="Arial" w:hAnsi="Arial" w:cs="Arial"/>
          <w:iCs/>
          <w:sz w:val="22"/>
          <w:lang w:val="es-ES_tradnl"/>
        </w:rPr>
      </w:pPr>
    </w:p>
    <w:p w:rsidR="00C1168B" w:rsidRPr="001E76F2" w:rsidRDefault="00C1168B" w:rsidP="001E76F2">
      <w:pPr>
        <w:ind w:left="567" w:right="562"/>
        <w:jc w:val="both"/>
        <w:rPr>
          <w:rFonts w:ascii="Arial" w:hAnsi="Arial" w:cs="Arial"/>
          <w:iCs/>
          <w:sz w:val="22"/>
          <w:lang w:val="es-ES_tradnl"/>
        </w:rPr>
      </w:pPr>
      <w:r w:rsidRPr="001E76F2">
        <w:rPr>
          <w:rFonts w:ascii="Arial" w:hAnsi="Arial" w:cs="Arial"/>
          <w:i/>
          <w:color w:val="000000"/>
          <w:sz w:val="22"/>
        </w:rPr>
        <w:t>e) Entidad administradora del régimen de pensiones a la cual desea afiliarse, la cual podrá estar preimpresa;</w:t>
      </w:r>
    </w:p>
    <w:p w:rsidR="00C1168B" w:rsidRPr="001E76F2" w:rsidRDefault="00C1168B" w:rsidP="001E76F2">
      <w:pPr>
        <w:ind w:left="567" w:right="562"/>
        <w:jc w:val="both"/>
        <w:rPr>
          <w:rFonts w:ascii="Arial" w:hAnsi="Arial" w:cs="Arial"/>
          <w:iCs/>
          <w:sz w:val="22"/>
          <w:lang w:val="es-ES_tradnl"/>
        </w:rPr>
      </w:pPr>
    </w:p>
    <w:p w:rsidR="00C1168B" w:rsidRPr="001E76F2" w:rsidRDefault="00C1168B" w:rsidP="001E76F2">
      <w:pPr>
        <w:ind w:left="567" w:right="562"/>
        <w:jc w:val="both"/>
        <w:rPr>
          <w:rFonts w:ascii="Arial" w:hAnsi="Arial" w:cs="Arial"/>
          <w:iCs/>
          <w:sz w:val="22"/>
          <w:lang w:val="es-ES_tradnl"/>
        </w:rPr>
      </w:pPr>
      <w:r w:rsidRPr="001E76F2">
        <w:rPr>
          <w:rFonts w:ascii="Arial" w:hAnsi="Arial" w:cs="Arial"/>
          <w:i/>
          <w:color w:val="000000"/>
          <w:sz w:val="22"/>
        </w:rPr>
        <w:t>f) Datos del cónyuge, compañero o compañera permanente, hijos o beneficiarios del afiliado.</w:t>
      </w:r>
    </w:p>
    <w:p w:rsidR="00C1168B" w:rsidRPr="001E76F2" w:rsidRDefault="00C1168B" w:rsidP="001E76F2">
      <w:pPr>
        <w:ind w:left="567" w:right="562"/>
        <w:jc w:val="both"/>
        <w:rPr>
          <w:rFonts w:ascii="Arial" w:hAnsi="Arial" w:cs="Arial"/>
          <w:iCs/>
          <w:sz w:val="22"/>
          <w:lang w:val="es-ES_tradnl"/>
        </w:rPr>
      </w:pPr>
    </w:p>
    <w:p w:rsidR="00C1168B" w:rsidRPr="001E76F2" w:rsidRDefault="00C1168B" w:rsidP="001E76F2">
      <w:pPr>
        <w:ind w:left="567" w:right="562"/>
        <w:jc w:val="both"/>
        <w:rPr>
          <w:rFonts w:ascii="Arial" w:hAnsi="Arial" w:cs="Arial"/>
          <w:iCs/>
          <w:sz w:val="22"/>
          <w:lang w:val="es-ES_tradnl"/>
        </w:rPr>
      </w:pPr>
      <w:r w:rsidRPr="001E76F2">
        <w:rPr>
          <w:rFonts w:ascii="Arial" w:hAnsi="Arial" w:cs="Arial"/>
          <w:i/>
          <w:color w:val="000000"/>
          <w:sz w:val="22"/>
        </w:rPr>
        <w:t>El formulario deberá diligenciarse en original y dos copias, cuya distribución será la siguiente: el original para la administradora, una copia para el empleador y otra para el afiliado.</w:t>
      </w:r>
    </w:p>
    <w:p w:rsidR="00C1168B" w:rsidRPr="001E76F2" w:rsidRDefault="00C1168B" w:rsidP="001E76F2">
      <w:pPr>
        <w:ind w:left="567" w:right="562"/>
        <w:jc w:val="both"/>
        <w:rPr>
          <w:rFonts w:ascii="Arial" w:hAnsi="Arial" w:cs="Arial"/>
          <w:iCs/>
          <w:sz w:val="22"/>
          <w:lang w:val="es-ES_tradnl"/>
        </w:rPr>
      </w:pPr>
    </w:p>
    <w:p w:rsidR="00C1168B" w:rsidRPr="001E76F2" w:rsidRDefault="00C1168B" w:rsidP="001E76F2">
      <w:pPr>
        <w:ind w:left="567" w:right="562"/>
        <w:jc w:val="both"/>
        <w:rPr>
          <w:rFonts w:ascii="Arial" w:hAnsi="Arial" w:cs="Arial"/>
          <w:iCs/>
          <w:sz w:val="22"/>
          <w:lang w:val="es-ES_tradnl"/>
        </w:rPr>
      </w:pPr>
      <w:r w:rsidRPr="001E76F2">
        <w:rPr>
          <w:rFonts w:ascii="Arial" w:hAnsi="Arial" w:cs="Arial"/>
          <w:i/>
          <w:color w:val="000000"/>
          <w:sz w:val="22"/>
        </w:rPr>
        <w:t>No se considerará válida la vinculación a la administradora cuando el formulario respectivo no contenga los anteriores datos, en cuyo caso la administradora deberá notificar al afiliado y a su respectivo empleador la información que deba subsanarse.</w:t>
      </w:r>
    </w:p>
    <w:p w:rsidR="00C1168B" w:rsidRPr="001E76F2" w:rsidRDefault="00C1168B" w:rsidP="001E76F2">
      <w:pPr>
        <w:ind w:left="567" w:right="562"/>
        <w:jc w:val="both"/>
        <w:rPr>
          <w:rFonts w:ascii="Arial" w:hAnsi="Arial" w:cs="Arial"/>
          <w:iCs/>
          <w:sz w:val="22"/>
          <w:lang w:val="es-ES_tradnl"/>
        </w:rPr>
      </w:pPr>
    </w:p>
    <w:p w:rsidR="00C1168B" w:rsidRPr="001E76F2" w:rsidRDefault="00C1168B" w:rsidP="001E76F2">
      <w:pPr>
        <w:ind w:left="567" w:right="562"/>
        <w:jc w:val="both"/>
        <w:rPr>
          <w:rFonts w:ascii="Arial" w:hAnsi="Arial" w:cs="Arial"/>
          <w:iCs/>
          <w:sz w:val="22"/>
          <w:lang w:val="es-ES_tradnl"/>
        </w:rPr>
      </w:pPr>
      <w:r w:rsidRPr="001E76F2">
        <w:rPr>
          <w:rFonts w:ascii="Arial" w:hAnsi="Arial" w:cs="Arial"/>
          <w:b/>
          <w:i/>
          <w:color w:val="000000"/>
          <w:sz w:val="22"/>
        </w:rPr>
        <w:t>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preimpresa en este sentido”.</w:t>
      </w:r>
    </w:p>
    <w:p w:rsidR="00C1168B" w:rsidRPr="00343885" w:rsidRDefault="00C1168B" w:rsidP="00343885">
      <w:pPr>
        <w:spacing w:line="288" w:lineRule="auto"/>
        <w:ind w:right="51"/>
        <w:jc w:val="both"/>
        <w:rPr>
          <w:rFonts w:ascii="Arial" w:hAnsi="Arial" w:cs="Arial"/>
          <w:iCs/>
          <w:lang w:val="es-ES_tradnl"/>
        </w:rPr>
      </w:pPr>
      <w:r w:rsidRPr="00343885">
        <w:rPr>
          <w:rFonts w:ascii="Arial" w:hAnsi="Arial" w:cs="Arial"/>
          <w:iCs/>
          <w:lang w:val="es-ES_tradnl"/>
        </w:rPr>
        <w:t xml:space="preserve"> </w:t>
      </w:r>
    </w:p>
    <w:p w:rsidR="00C1168B" w:rsidRPr="00343885" w:rsidRDefault="00C1168B" w:rsidP="00343885">
      <w:pPr>
        <w:spacing w:line="288" w:lineRule="auto"/>
        <w:ind w:right="51"/>
        <w:jc w:val="both"/>
        <w:rPr>
          <w:rFonts w:ascii="Arial" w:hAnsi="Arial" w:cs="Arial"/>
          <w:iCs/>
          <w:lang w:val="es-ES_tradnl"/>
        </w:rPr>
      </w:pPr>
      <w:r w:rsidRPr="00343885">
        <w:rPr>
          <w:rFonts w:ascii="Arial" w:hAnsi="Arial" w:cs="Arial"/>
          <w:iCs/>
          <w:lang w:val="es-ES_tradnl"/>
        </w:rPr>
        <w:t>Nótese como, no solo la norma dispuso la información que debía contener el formulario sino que, tratándose de traslados, advirtió que debería haber una leyenda expresa –</w:t>
      </w:r>
      <w:r w:rsidRPr="00343885">
        <w:rPr>
          <w:rFonts w:ascii="Arial" w:hAnsi="Arial" w:cs="Arial"/>
          <w:b/>
          <w:iCs/>
          <w:lang w:val="es-ES_tradnl"/>
        </w:rPr>
        <w:t>que podía estar preimpresa</w:t>
      </w:r>
      <w:r w:rsidRPr="00343885">
        <w:rPr>
          <w:rFonts w:ascii="Arial" w:hAnsi="Arial" w:cs="Arial"/>
          <w:iCs/>
          <w:lang w:val="es-ES_tradnl"/>
        </w:rPr>
        <w:t>- en la cual constara que la decisión de traslado se tomó de manera libre, espontánea y sin presiones.</w:t>
      </w:r>
    </w:p>
    <w:p w:rsidR="00C1168B" w:rsidRPr="00343885" w:rsidRDefault="00C1168B" w:rsidP="00343885">
      <w:pPr>
        <w:spacing w:line="288" w:lineRule="auto"/>
        <w:ind w:right="51"/>
        <w:jc w:val="both"/>
        <w:rPr>
          <w:rFonts w:ascii="Arial" w:hAnsi="Arial" w:cs="Arial"/>
          <w:iCs/>
          <w:lang w:val="es-ES_tradnl"/>
        </w:rPr>
      </w:pPr>
    </w:p>
    <w:p w:rsidR="00C1168B" w:rsidRPr="00343885" w:rsidRDefault="00C1168B" w:rsidP="00343885">
      <w:pPr>
        <w:spacing w:line="288" w:lineRule="auto"/>
        <w:jc w:val="both"/>
        <w:rPr>
          <w:rFonts w:ascii="Arial" w:hAnsi="Arial" w:cs="Arial"/>
          <w:iCs/>
          <w:lang w:val="es-ES_tradnl"/>
        </w:rPr>
      </w:pPr>
      <w:r w:rsidRPr="00343885">
        <w:rPr>
          <w:rFonts w:ascii="Arial" w:hAnsi="Arial" w:cs="Arial"/>
          <w:iCs/>
          <w:lang w:val="es-ES_tradnl"/>
        </w:rPr>
        <w:t xml:space="preserve">Adicionalmente, sobre el tema cabe presentar dos preguntas: ¿En qué consiste la supuesta obligación de la administradora de dar información completa a quien pretende el traslado?, ¿Cuál es la información que se acusa a las AFP de no haber dado a las personas que se trasladaron al RAIS?: </w:t>
      </w:r>
    </w:p>
    <w:p w:rsidR="00C1168B" w:rsidRPr="00343885" w:rsidRDefault="00C1168B" w:rsidP="00343885">
      <w:pPr>
        <w:spacing w:line="288" w:lineRule="auto"/>
        <w:jc w:val="both"/>
        <w:rPr>
          <w:rFonts w:ascii="Arial" w:hAnsi="Arial" w:cs="Arial"/>
          <w:iCs/>
          <w:lang w:val="es-ES_tradnl"/>
        </w:rPr>
      </w:pPr>
    </w:p>
    <w:p w:rsidR="00C1168B" w:rsidRPr="00343885" w:rsidRDefault="00C1168B" w:rsidP="00343885">
      <w:pPr>
        <w:spacing w:line="288" w:lineRule="auto"/>
        <w:jc w:val="both"/>
        <w:rPr>
          <w:rFonts w:ascii="Arial" w:hAnsi="Arial" w:cs="Arial"/>
          <w:iCs/>
          <w:lang w:val="es-ES_tradnl"/>
        </w:rPr>
      </w:pPr>
      <w:r w:rsidRPr="00343885">
        <w:rPr>
          <w:rFonts w:ascii="Arial" w:hAnsi="Arial" w:cs="Arial"/>
          <w:iCs/>
          <w:lang w:val="es-ES_tradnl"/>
        </w:rPr>
        <w:t xml:space="preserve">Las respuestas son necesarias y resultan contundentes para entender la insostenibilidad de la exigencia de la tesis de falta de información, así: Las </w:t>
      </w:r>
      <w:r w:rsidRPr="00343885">
        <w:rPr>
          <w:rFonts w:ascii="Arial" w:hAnsi="Arial" w:cs="Arial"/>
          <w:iCs/>
          <w:lang w:val="es-ES_tradnl"/>
        </w:rPr>
        <w:lastRenderedPageBreak/>
        <w:t>proyecciones sobre los montos pensionales en cada régimen, no pueden ser la información que se echa de menos, porque solo fueron dispuestas por la Ley 1748 de 2014, mientras que las demás precisiones que se pudieran hacer sobre los pormenores de los regímenes no son nada distinto que los contenidos de la Ley que regula los dos sistemas, cuyo conocimiento no hay que repetirlo a las partes, toda vez que el mismo se presume de derecho conocido por las ellas según el artículo 9 del Código Civil, pues a nadie le está permitido ignorar las leyes.</w:t>
      </w:r>
    </w:p>
    <w:p w:rsidR="00C1168B" w:rsidRPr="00343885" w:rsidRDefault="00C1168B" w:rsidP="00343885">
      <w:pPr>
        <w:spacing w:line="288" w:lineRule="auto"/>
        <w:jc w:val="both"/>
        <w:rPr>
          <w:rFonts w:ascii="Arial" w:hAnsi="Arial" w:cs="Arial"/>
          <w:iCs/>
          <w:lang w:val="es-ES_tradnl"/>
        </w:rPr>
      </w:pPr>
    </w:p>
    <w:p w:rsidR="00C1168B" w:rsidRPr="00343885" w:rsidRDefault="00C1168B" w:rsidP="00343885">
      <w:pPr>
        <w:spacing w:line="288" w:lineRule="auto"/>
        <w:jc w:val="both"/>
        <w:rPr>
          <w:rFonts w:ascii="Arial" w:hAnsi="Arial" w:cs="Arial"/>
        </w:rPr>
      </w:pPr>
      <w:r w:rsidRPr="00343885">
        <w:rPr>
          <w:rFonts w:ascii="Arial" w:hAnsi="Arial" w:cs="Arial"/>
          <w:iCs/>
          <w:lang w:val="es-ES_tradnl"/>
        </w:rPr>
        <w:t xml:space="preserve">En efecto, </w:t>
      </w:r>
      <w:r w:rsidRPr="00343885">
        <w:rPr>
          <w:rFonts w:ascii="Arial" w:hAnsi="Arial" w:cs="Arial"/>
        </w:rPr>
        <w:t>resulta claro que la obligación de hacer proyecciones, apenas vino a imponerse a las administradoras con la ley 1748 de 2014, en cuyo parágrafo 1º del artículo 2º se destaca:</w:t>
      </w:r>
    </w:p>
    <w:p w:rsidR="00C1168B" w:rsidRPr="00343885" w:rsidRDefault="00C1168B" w:rsidP="00343885">
      <w:pPr>
        <w:spacing w:line="288" w:lineRule="auto"/>
        <w:jc w:val="both"/>
        <w:rPr>
          <w:rFonts w:ascii="Arial" w:hAnsi="Arial" w:cs="Arial"/>
        </w:rPr>
      </w:pPr>
    </w:p>
    <w:p w:rsidR="00C1168B" w:rsidRPr="001E76F2" w:rsidRDefault="00C1168B" w:rsidP="001E76F2">
      <w:pPr>
        <w:ind w:left="567" w:right="562"/>
        <w:jc w:val="both"/>
        <w:rPr>
          <w:rFonts w:ascii="Arial" w:hAnsi="Arial" w:cs="Arial"/>
          <w:i/>
          <w:sz w:val="22"/>
        </w:rPr>
      </w:pPr>
      <w:r w:rsidRPr="001E76F2">
        <w:rPr>
          <w:rFonts w:ascii="Arial" w:hAnsi="Arial" w:cs="Arial"/>
          <w:b/>
          <w:bCs/>
          <w:sz w:val="22"/>
        </w:rPr>
        <w:t>“</w:t>
      </w:r>
      <w:r w:rsidRPr="001E76F2">
        <w:rPr>
          <w:rFonts w:ascii="Arial" w:hAnsi="Arial" w:cs="Arial"/>
          <w:b/>
          <w:bCs/>
          <w:i/>
          <w:sz w:val="22"/>
        </w:rPr>
        <w:t>PARÁGRAFO 1o.</w:t>
      </w:r>
      <w:r w:rsidRPr="001E76F2">
        <w:rPr>
          <w:rFonts w:ascii="Arial" w:hAnsi="Arial" w:cs="Arial"/>
          <w:i/>
          <w:sz w:val="22"/>
        </w:rPr>
        <w:t> Adicionar un inciso 2o al artículo </w:t>
      </w:r>
      <w:hyperlink r:id="rId10" w:anchor="9" w:history="1">
        <w:r w:rsidRPr="001E76F2">
          <w:rPr>
            <w:rFonts w:ascii="Arial" w:hAnsi="Arial" w:cs="Arial"/>
            <w:i/>
            <w:color w:val="0563C1"/>
            <w:sz w:val="22"/>
            <w:u w:val="single"/>
          </w:rPr>
          <w:t>9</w:t>
        </w:r>
      </w:hyperlink>
      <w:r w:rsidRPr="001E76F2">
        <w:rPr>
          <w:rFonts w:ascii="Arial" w:hAnsi="Arial" w:cs="Arial"/>
          <w:i/>
          <w:sz w:val="22"/>
        </w:rPr>
        <w:t>o de la Ley 1328 de 2009, que regula el contenido mínimo de la información al consumidor financiero, cuyo texto es el siguiente:</w:t>
      </w:r>
    </w:p>
    <w:p w:rsidR="00C1168B" w:rsidRPr="001E76F2" w:rsidRDefault="00C1168B" w:rsidP="001E76F2">
      <w:pPr>
        <w:ind w:left="567" w:right="562"/>
        <w:jc w:val="both"/>
        <w:rPr>
          <w:rFonts w:ascii="Arial" w:hAnsi="Arial" w:cs="Arial"/>
          <w:i/>
          <w:sz w:val="22"/>
        </w:rPr>
      </w:pPr>
    </w:p>
    <w:p w:rsidR="00C1168B" w:rsidRPr="001E76F2" w:rsidRDefault="00C1168B" w:rsidP="001E76F2">
      <w:pPr>
        <w:ind w:left="567" w:right="562"/>
        <w:jc w:val="both"/>
        <w:rPr>
          <w:rFonts w:ascii="Arial" w:hAnsi="Arial" w:cs="Arial"/>
          <w:sz w:val="22"/>
        </w:rPr>
      </w:pPr>
      <w:r w:rsidRPr="001E76F2">
        <w:rPr>
          <w:rFonts w:ascii="Arial" w:hAnsi="Arial" w:cs="Arial"/>
          <w:i/>
          <w:sz w:val="22"/>
        </w:rPr>
        <w:t xml:space="preserve">En desarrollo de lo anterior, las Administradoras del Sistema General de Pensiones deberán garantizar que los clientes que quieran trasladarse entre regímenes pensionales, reciban asesoría de representantes de ambos regímenes, como condición previa para que proceda el traslado entre regímenes. </w:t>
      </w:r>
      <w:r w:rsidRPr="001E76F2">
        <w:rPr>
          <w:rFonts w:ascii="Arial" w:hAnsi="Arial" w:cs="Arial"/>
          <w:b/>
          <w:i/>
          <w:sz w:val="22"/>
        </w:rPr>
        <w:t>Lo anterior de conformidad con las instrucciones que para el efecto imparta la Superintendencia Financiera de Colombia</w:t>
      </w:r>
      <w:r w:rsidRPr="001E76F2">
        <w:rPr>
          <w:rFonts w:ascii="Arial" w:hAnsi="Arial" w:cs="Arial"/>
          <w:i/>
          <w:sz w:val="22"/>
        </w:rPr>
        <w:t>.</w:t>
      </w:r>
      <w:r w:rsidRPr="001E76F2">
        <w:rPr>
          <w:rFonts w:ascii="Arial" w:hAnsi="Arial" w:cs="Arial"/>
          <w:sz w:val="22"/>
        </w:rPr>
        <w:t>”</w:t>
      </w:r>
    </w:p>
    <w:p w:rsidR="00C1168B" w:rsidRPr="00343885" w:rsidRDefault="00C1168B" w:rsidP="00343885">
      <w:pPr>
        <w:spacing w:line="288" w:lineRule="auto"/>
        <w:jc w:val="both"/>
        <w:rPr>
          <w:rFonts w:ascii="Arial" w:hAnsi="Arial" w:cs="Arial"/>
        </w:rPr>
      </w:pPr>
    </w:p>
    <w:p w:rsidR="00C1168B" w:rsidRPr="00343885" w:rsidRDefault="00C1168B" w:rsidP="00343885">
      <w:pPr>
        <w:spacing w:line="288" w:lineRule="auto"/>
        <w:jc w:val="both"/>
        <w:rPr>
          <w:rFonts w:ascii="Arial" w:hAnsi="Arial" w:cs="Arial"/>
        </w:rPr>
      </w:pPr>
      <w:r w:rsidRPr="00343885">
        <w:rPr>
          <w:rFonts w:ascii="Arial" w:hAnsi="Arial" w:cs="Arial"/>
        </w:rPr>
        <w:t>Norma que permite evidenciar que con anterioridad no existía la obligación de hacer cálculos comparativos de las eventuales pensiones en cada régimen, toda vez  que la misma disposición establece que la obligación que por ella se crea, solo puede ser cumplida “de conformidad con las instrucciones que para el efecto imparta la Superintendencia Financiera de Colombia”; previsión que para hacerse viable exigió a su vez la expedición del decreto 2071 de 2015 que precisamente en sus considerandos pregona:</w:t>
      </w:r>
    </w:p>
    <w:p w:rsidR="00C1168B" w:rsidRPr="00343885" w:rsidRDefault="00C1168B" w:rsidP="00343885">
      <w:pPr>
        <w:spacing w:line="288" w:lineRule="auto"/>
        <w:jc w:val="both"/>
        <w:rPr>
          <w:rFonts w:ascii="Arial" w:hAnsi="Arial" w:cs="Arial"/>
        </w:rPr>
      </w:pPr>
    </w:p>
    <w:p w:rsidR="00C1168B" w:rsidRPr="001E76F2" w:rsidRDefault="00C1168B" w:rsidP="001E76F2">
      <w:pPr>
        <w:ind w:left="567" w:right="562"/>
        <w:jc w:val="both"/>
        <w:rPr>
          <w:rFonts w:ascii="Arial" w:hAnsi="Arial" w:cs="Arial"/>
          <w:i/>
          <w:sz w:val="22"/>
        </w:rPr>
      </w:pPr>
      <w:r w:rsidRPr="001E76F2">
        <w:rPr>
          <w:rFonts w:ascii="Arial" w:hAnsi="Arial" w:cs="Arial"/>
          <w:sz w:val="22"/>
        </w:rPr>
        <w:t>“</w:t>
      </w:r>
      <w:r w:rsidRPr="001E76F2">
        <w:rPr>
          <w:rFonts w:ascii="Arial" w:hAnsi="Arial" w:cs="Arial"/>
          <w:i/>
          <w:sz w:val="22"/>
        </w:rPr>
        <w:t>Que el 26 de diciembre de 2014 se expidió la Ley 1748 por medio de la cual se establece la obligación de brindar información transparente a los consumidores de los servicios financieros y se dictan otras disposiciones. Para el efecto en su artículo 2° dispuso la información mínima y la periodicidad con la que le deben ser remitidos los extractos a los afiliados al Sistema General de Pensiones;</w:t>
      </w:r>
    </w:p>
    <w:p w:rsidR="00C1168B" w:rsidRPr="001E76F2" w:rsidRDefault="00C1168B" w:rsidP="001E76F2">
      <w:pPr>
        <w:ind w:left="567" w:right="562"/>
        <w:jc w:val="both"/>
        <w:rPr>
          <w:rFonts w:ascii="Arial" w:hAnsi="Arial" w:cs="Arial"/>
          <w:i/>
          <w:sz w:val="22"/>
        </w:rPr>
      </w:pPr>
    </w:p>
    <w:p w:rsidR="00C1168B" w:rsidRPr="001E76F2" w:rsidRDefault="00C1168B" w:rsidP="001E76F2">
      <w:pPr>
        <w:ind w:left="567" w:right="562"/>
        <w:jc w:val="both"/>
        <w:rPr>
          <w:rFonts w:ascii="Arial" w:hAnsi="Arial" w:cs="Arial"/>
          <w:i/>
          <w:sz w:val="22"/>
        </w:rPr>
      </w:pPr>
      <w:r w:rsidRPr="001E76F2">
        <w:rPr>
          <w:rFonts w:ascii="Arial" w:hAnsi="Arial" w:cs="Arial"/>
          <w:i/>
          <w:sz w:val="22"/>
        </w:rPr>
        <w:t>Que en el mismo artículo se estableció la necesidad de reglamentar los cálculos para que las administradoras de fondos de pensiones del régimen de ahorro individual con solidaridad realicen la proyección de la expectativa pensional, con la finalidad de que los afiliados cuenten con información adecuada sobre su futuro pensional y la procedencia de obtener una asesoría personalizada para este fin;</w:t>
      </w:r>
    </w:p>
    <w:p w:rsidR="00C1168B" w:rsidRPr="001E76F2" w:rsidRDefault="00C1168B" w:rsidP="001E76F2">
      <w:pPr>
        <w:ind w:left="567" w:right="562"/>
        <w:jc w:val="both"/>
        <w:rPr>
          <w:rFonts w:ascii="Arial" w:hAnsi="Arial" w:cs="Arial"/>
          <w:i/>
          <w:sz w:val="22"/>
        </w:rPr>
      </w:pPr>
    </w:p>
    <w:p w:rsidR="00C1168B" w:rsidRPr="001E76F2" w:rsidRDefault="00C1168B" w:rsidP="001E76F2">
      <w:pPr>
        <w:ind w:left="567" w:right="562"/>
        <w:jc w:val="both"/>
        <w:rPr>
          <w:rFonts w:ascii="Arial" w:hAnsi="Arial" w:cs="Arial"/>
          <w:sz w:val="22"/>
        </w:rPr>
      </w:pPr>
      <w:r w:rsidRPr="001E76F2">
        <w:rPr>
          <w:rFonts w:ascii="Arial" w:hAnsi="Arial" w:cs="Arial"/>
          <w:i/>
          <w:sz w:val="22"/>
        </w:rPr>
        <w:t>Que el parágrafo 1° del mismo artículo adicionó un inciso al artículo 9° de la Ley 1328 de 2009, el cual determina la obligación de garantizar que los afiliados al sistema general de pensiones reciban una asesoría de representantes de ambos regímenes, como condición previa para el traslado, con miras a que el afiliado tome una decisión informada</w:t>
      </w:r>
      <w:r w:rsidRPr="001E76F2">
        <w:rPr>
          <w:rFonts w:ascii="Arial" w:hAnsi="Arial" w:cs="Arial"/>
          <w:sz w:val="22"/>
        </w:rPr>
        <w:t>”</w:t>
      </w:r>
    </w:p>
    <w:p w:rsidR="00C1168B" w:rsidRPr="00343885" w:rsidRDefault="00C1168B" w:rsidP="00343885">
      <w:pPr>
        <w:spacing w:line="288" w:lineRule="auto"/>
        <w:ind w:left="708"/>
        <w:jc w:val="both"/>
        <w:rPr>
          <w:rFonts w:ascii="Arial" w:hAnsi="Arial" w:cs="Arial"/>
        </w:rPr>
      </w:pPr>
    </w:p>
    <w:p w:rsidR="00C1168B" w:rsidRPr="00343885" w:rsidRDefault="00C1168B" w:rsidP="00343885">
      <w:pPr>
        <w:spacing w:line="288" w:lineRule="auto"/>
        <w:jc w:val="both"/>
        <w:rPr>
          <w:rFonts w:ascii="Arial" w:hAnsi="Arial" w:cs="Arial"/>
        </w:rPr>
      </w:pPr>
      <w:r w:rsidRPr="00343885">
        <w:rPr>
          <w:rFonts w:ascii="Arial" w:hAnsi="Arial" w:cs="Arial"/>
        </w:rPr>
        <w:t xml:space="preserve">Y fue, solo producto de tal desarrollo que finalmente se dispuso en el decreto en cita, en el artículo 2.6.10.2.3., que la asesoría que debe brindarse por ambas administradoras debe contener una proyección del valor de la indemnización sustitutiva o devolución de saldos, si a ello hubiere lugar, y del valor de la pensión, </w:t>
      </w:r>
      <w:r w:rsidRPr="00343885">
        <w:rPr>
          <w:rFonts w:ascii="Arial" w:hAnsi="Arial" w:cs="Arial"/>
        </w:rPr>
        <w:lastRenderedPageBreak/>
        <w:t xml:space="preserve">haciéndose la precisión </w:t>
      </w:r>
      <w:r w:rsidRPr="00343885">
        <w:rPr>
          <w:rFonts w:ascii="Arial" w:hAnsi="Arial" w:cs="Arial"/>
          <w:i/>
        </w:rPr>
        <w:t>que “para el caso de la proyección del beneficio pensional en el Régimen de Ahorro Individual con Solidaridad, la Administradora deberá realizar una asesoría en los términos descritos en el artículo 2.6.10.4.3 del presente decreto”</w:t>
      </w:r>
      <w:r w:rsidRPr="00343885">
        <w:rPr>
          <w:rFonts w:ascii="Arial" w:hAnsi="Arial" w:cs="Arial"/>
        </w:rPr>
        <w:t>; aspecto que pone de manifiesto que antes del decreto en comento, las Administradoras no tenían mecanismo para dar tal información pues es, este artículo 2.6.10.4.3., el que establece los parámetros técnicos para poder cumplir tal cometido, al disponer:</w:t>
      </w:r>
    </w:p>
    <w:p w:rsidR="00C1168B" w:rsidRPr="00343885" w:rsidRDefault="00C1168B" w:rsidP="00343885">
      <w:pPr>
        <w:spacing w:line="288" w:lineRule="auto"/>
        <w:jc w:val="both"/>
        <w:rPr>
          <w:rFonts w:ascii="Arial" w:hAnsi="Arial" w:cs="Arial"/>
        </w:rPr>
      </w:pPr>
    </w:p>
    <w:p w:rsidR="00C1168B" w:rsidRPr="001E76F2" w:rsidRDefault="00C1168B" w:rsidP="004F685A">
      <w:pPr>
        <w:ind w:left="567" w:right="562"/>
        <w:jc w:val="both"/>
        <w:rPr>
          <w:rFonts w:ascii="Arial" w:hAnsi="Arial" w:cs="Arial"/>
          <w:i/>
          <w:sz w:val="22"/>
        </w:rPr>
      </w:pPr>
      <w:r w:rsidRPr="001E76F2">
        <w:rPr>
          <w:rFonts w:ascii="Arial" w:hAnsi="Arial" w:cs="Arial"/>
          <w:sz w:val="22"/>
        </w:rPr>
        <w:t>“</w:t>
      </w:r>
      <w:r w:rsidRPr="001E76F2">
        <w:rPr>
          <w:rFonts w:ascii="Arial" w:hAnsi="Arial" w:cs="Arial"/>
          <w:b/>
          <w:bCs/>
          <w:i/>
          <w:sz w:val="22"/>
        </w:rPr>
        <w:t>Artículo 2.6.10.4.3. </w:t>
      </w:r>
      <w:r w:rsidRPr="001E76F2">
        <w:rPr>
          <w:rFonts w:ascii="Arial" w:hAnsi="Arial" w:cs="Arial"/>
          <w:b/>
          <w:bCs/>
          <w:i/>
          <w:iCs/>
          <w:sz w:val="22"/>
        </w:rPr>
        <w:t>Proyección del beneficio pensional en el Régimen de Ahorro Individual con Solidaridad. </w:t>
      </w:r>
      <w:r w:rsidRPr="001E76F2">
        <w:rPr>
          <w:rFonts w:ascii="Arial" w:hAnsi="Arial" w:cs="Arial"/>
          <w:i/>
          <w:sz w:val="22"/>
        </w:rPr>
        <w:t>El afiliado podrá solicitar una proyección del valor del beneficio pensional a la Administradora del Régimen de Ahorro Individual con Solidaridad en la que se encuentre afiliado. Para ello suministrará a la Administradora respectiva la información adicional que ésta requiera. Para el cumplimiento de esta obligación por parte de la Administradora, el afiliado tiene derecho a contar con una asesoría personalizada por parte de la Administradora, de conformidad con el numeral 5 del artículo 2.6.10.1.3 y el artículo 2.6.10.2.3 del Decreto número 2555 de 2010, y las normas aplicables que regulen la materia.</w:t>
      </w:r>
    </w:p>
    <w:p w:rsidR="00C1168B" w:rsidRPr="001E76F2" w:rsidRDefault="00C1168B" w:rsidP="004F685A">
      <w:pPr>
        <w:ind w:left="567" w:right="562"/>
        <w:jc w:val="both"/>
        <w:rPr>
          <w:rFonts w:ascii="Arial" w:hAnsi="Arial" w:cs="Arial"/>
          <w:i/>
          <w:sz w:val="22"/>
        </w:rPr>
      </w:pPr>
    </w:p>
    <w:p w:rsidR="00C1168B" w:rsidRPr="001E76F2" w:rsidRDefault="00C1168B" w:rsidP="004F685A">
      <w:pPr>
        <w:ind w:left="567" w:right="562"/>
        <w:jc w:val="both"/>
        <w:rPr>
          <w:rFonts w:ascii="Arial" w:hAnsi="Arial" w:cs="Arial"/>
          <w:i/>
          <w:sz w:val="22"/>
        </w:rPr>
      </w:pPr>
      <w:r w:rsidRPr="001E76F2">
        <w:rPr>
          <w:rFonts w:ascii="Arial" w:hAnsi="Arial" w:cs="Arial"/>
          <w:i/>
          <w:sz w:val="22"/>
        </w:rPr>
        <w:t>Las administradoras deberán indicar de manera expresa al afiliado que la simulación corresponde a la modalidad de pensión de retiro programado, calculada con base en las cotizaciones obligatorias y no incluye aportes voluntarios.</w:t>
      </w:r>
    </w:p>
    <w:p w:rsidR="00C1168B" w:rsidRPr="001E76F2" w:rsidRDefault="00C1168B" w:rsidP="004F685A">
      <w:pPr>
        <w:ind w:left="567" w:right="562"/>
        <w:jc w:val="both"/>
        <w:rPr>
          <w:rFonts w:ascii="Arial" w:hAnsi="Arial" w:cs="Arial"/>
          <w:i/>
          <w:sz w:val="22"/>
        </w:rPr>
      </w:pPr>
    </w:p>
    <w:p w:rsidR="00C1168B" w:rsidRPr="001E76F2" w:rsidRDefault="00C1168B" w:rsidP="004F685A">
      <w:pPr>
        <w:ind w:left="567" w:right="562"/>
        <w:jc w:val="both"/>
        <w:rPr>
          <w:rFonts w:ascii="Arial" w:hAnsi="Arial" w:cs="Arial"/>
          <w:i/>
          <w:sz w:val="22"/>
        </w:rPr>
      </w:pPr>
      <w:r w:rsidRPr="001E76F2">
        <w:rPr>
          <w:rFonts w:ascii="Arial" w:hAnsi="Arial" w:cs="Arial"/>
          <w:i/>
          <w:sz w:val="22"/>
        </w:rPr>
        <w:t>Para el cálculo de la proyección antes mencionada se deberán tener en cuenta los siguientes parámetros técnicos:</w:t>
      </w:r>
    </w:p>
    <w:p w:rsidR="00C1168B" w:rsidRPr="001E76F2" w:rsidRDefault="00C1168B" w:rsidP="004F685A">
      <w:pPr>
        <w:ind w:left="567" w:right="562"/>
        <w:jc w:val="both"/>
        <w:rPr>
          <w:rFonts w:ascii="Arial" w:hAnsi="Arial" w:cs="Arial"/>
          <w:i/>
          <w:sz w:val="22"/>
        </w:rPr>
      </w:pPr>
    </w:p>
    <w:p w:rsidR="00C1168B" w:rsidRPr="001E76F2" w:rsidRDefault="00C1168B" w:rsidP="004F685A">
      <w:pPr>
        <w:ind w:left="567" w:right="562"/>
        <w:jc w:val="both"/>
        <w:rPr>
          <w:rFonts w:ascii="Arial" w:hAnsi="Arial" w:cs="Arial"/>
          <w:i/>
          <w:sz w:val="22"/>
        </w:rPr>
      </w:pPr>
      <w:r w:rsidRPr="001E76F2">
        <w:rPr>
          <w:rFonts w:ascii="Arial" w:hAnsi="Arial" w:cs="Arial"/>
          <w:i/>
          <w:sz w:val="22"/>
        </w:rPr>
        <w:t>a) La tasa de interés técnico que se encuentra establecida por la Superintendencia Financiera de Colombia o la que la modifique o sustituya;</w:t>
      </w:r>
    </w:p>
    <w:p w:rsidR="00C1168B" w:rsidRPr="001E76F2" w:rsidRDefault="00C1168B" w:rsidP="004F685A">
      <w:pPr>
        <w:ind w:left="567" w:right="562"/>
        <w:jc w:val="both"/>
        <w:rPr>
          <w:rFonts w:ascii="Arial" w:hAnsi="Arial" w:cs="Arial"/>
          <w:i/>
          <w:sz w:val="22"/>
        </w:rPr>
      </w:pPr>
      <w:r w:rsidRPr="001E76F2">
        <w:rPr>
          <w:rFonts w:ascii="Arial" w:hAnsi="Arial" w:cs="Arial"/>
          <w:i/>
          <w:sz w:val="22"/>
        </w:rPr>
        <w:t>b) Las tablas de mortalidad de rentistas y de inválidos expedidas por la Superintendencia Financiera de Colombia;</w:t>
      </w:r>
    </w:p>
    <w:p w:rsidR="00C1168B" w:rsidRPr="001E76F2" w:rsidRDefault="00C1168B" w:rsidP="004F685A">
      <w:pPr>
        <w:ind w:left="567" w:right="562"/>
        <w:jc w:val="both"/>
        <w:rPr>
          <w:rFonts w:ascii="Arial" w:hAnsi="Arial" w:cs="Arial"/>
          <w:i/>
          <w:sz w:val="22"/>
        </w:rPr>
      </w:pPr>
      <w:r w:rsidRPr="001E76F2">
        <w:rPr>
          <w:rFonts w:ascii="Arial" w:hAnsi="Arial" w:cs="Arial"/>
          <w:i/>
          <w:sz w:val="22"/>
        </w:rPr>
        <w:t>c) Las tasas de inflación y crecimiento de los beneficios pensionales;</w:t>
      </w:r>
    </w:p>
    <w:p w:rsidR="00C1168B" w:rsidRPr="001E76F2" w:rsidRDefault="00C1168B" w:rsidP="004F685A">
      <w:pPr>
        <w:ind w:left="567" w:right="562"/>
        <w:jc w:val="both"/>
        <w:rPr>
          <w:rFonts w:ascii="Arial" w:hAnsi="Arial" w:cs="Arial"/>
          <w:sz w:val="22"/>
        </w:rPr>
      </w:pPr>
      <w:r w:rsidRPr="001E76F2">
        <w:rPr>
          <w:rFonts w:ascii="Arial" w:hAnsi="Arial" w:cs="Arial"/>
          <w:i/>
          <w:sz w:val="22"/>
        </w:rPr>
        <w:t>d) Demás parámetros y supuestos que imparta sobre el particular la Superintendencia Financiera de Colombia</w:t>
      </w:r>
      <w:r w:rsidRPr="001E76F2">
        <w:rPr>
          <w:rFonts w:ascii="Arial" w:hAnsi="Arial" w:cs="Arial"/>
          <w:sz w:val="22"/>
        </w:rPr>
        <w:t>.</w:t>
      </w:r>
    </w:p>
    <w:p w:rsidR="00C1168B" w:rsidRPr="00343885" w:rsidRDefault="00C1168B" w:rsidP="00343885">
      <w:pPr>
        <w:spacing w:line="288" w:lineRule="auto"/>
        <w:ind w:left="708"/>
        <w:jc w:val="both"/>
        <w:rPr>
          <w:rFonts w:ascii="Arial" w:hAnsi="Arial" w:cs="Arial"/>
        </w:rPr>
      </w:pPr>
    </w:p>
    <w:p w:rsidR="00C1168B" w:rsidRPr="00343885" w:rsidRDefault="00C1168B" w:rsidP="00343885">
      <w:pPr>
        <w:spacing w:line="288" w:lineRule="auto"/>
        <w:jc w:val="both"/>
        <w:rPr>
          <w:rFonts w:ascii="Arial" w:hAnsi="Arial" w:cs="Arial"/>
        </w:rPr>
      </w:pPr>
      <w:r w:rsidRPr="00343885">
        <w:rPr>
          <w:rFonts w:ascii="Arial" w:hAnsi="Arial" w:cs="Arial"/>
        </w:rPr>
        <w:t>Para finalmente concluirse en el parágrafo 2º que:</w:t>
      </w:r>
    </w:p>
    <w:p w:rsidR="00C1168B" w:rsidRPr="00343885" w:rsidRDefault="00C1168B" w:rsidP="00343885">
      <w:pPr>
        <w:spacing w:line="288" w:lineRule="auto"/>
        <w:jc w:val="both"/>
        <w:rPr>
          <w:rFonts w:ascii="Arial" w:hAnsi="Arial" w:cs="Arial"/>
        </w:rPr>
      </w:pPr>
    </w:p>
    <w:p w:rsidR="00C1168B" w:rsidRPr="004F685A" w:rsidRDefault="00C1168B" w:rsidP="004F685A">
      <w:pPr>
        <w:ind w:left="567" w:right="562"/>
        <w:jc w:val="both"/>
        <w:rPr>
          <w:rFonts w:ascii="Arial" w:hAnsi="Arial" w:cs="Arial"/>
          <w:sz w:val="22"/>
        </w:rPr>
      </w:pPr>
      <w:r w:rsidRPr="004F685A">
        <w:rPr>
          <w:rFonts w:ascii="Arial" w:hAnsi="Arial" w:cs="Arial"/>
          <w:b/>
          <w:bCs/>
          <w:sz w:val="22"/>
        </w:rPr>
        <w:t>“</w:t>
      </w:r>
      <w:r w:rsidRPr="004F685A">
        <w:rPr>
          <w:rFonts w:ascii="Arial" w:hAnsi="Arial" w:cs="Arial"/>
          <w:b/>
          <w:bCs/>
          <w:i/>
          <w:sz w:val="22"/>
        </w:rPr>
        <w:t>Parágrafo 2°. </w:t>
      </w:r>
      <w:r w:rsidRPr="004F685A">
        <w:rPr>
          <w:rFonts w:ascii="Arial" w:hAnsi="Arial" w:cs="Arial"/>
          <w:i/>
          <w:sz w:val="22"/>
        </w:rPr>
        <w:t>La proyección de que trata este artículo, proporcionada por la Administradora del Régimen de Ahorro Individual con Solidaridad, a través de las herramientas financieras, deberá entenderse como un cálculo estimado de la eventual futura pensión. La Administradora deberá informar al afiliado que la mesada pensional resultante es una mera proyección y no un derecho consolidado, por fundamentarse en una simulación de supuestos futuros probables, pero sin certeza sobre la ocurrencia</w:t>
      </w:r>
      <w:r w:rsidRPr="004F685A">
        <w:rPr>
          <w:rFonts w:ascii="Arial" w:hAnsi="Arial" w:cs="Arial"/>
          <w:sz w:val="22"/>
        </w:rPr>
        <w:t xml:space="preserve">”. </w:t>
      </w:r>
    </w:p>
    <w:p w:rsidR="00C1168B" w:rsidRPr="00343885" w:rsidRDefault="00C1168B" w:rsidP="00343885">
      <w:pPr>
        <w:spacing w:line="288" w:lineRule="auto"/>
        <w:jc w:val="both"/>
        <w:rPr>
          <w:rFonts w:ascii="Arial" w:hAnsi="Arial" w:cs="Arial"/>
        </w:rPr>
      </w:pPr>
    </w:p>
    <w:p w:rsidR="00C1168B" w:rsidRPr="00343885" w:rsidRDefault="00C1168B" w:rsidP="00343885">
      <w:pPr>
        <w:spacing w:line="288" w:lineRule="auto"/>
        <w:ind w:right="51"/>
        <w:jc w:val="both"/>
        <w:rPr>
          <w:rFonts w:ascii="Arial" w:hAnsi="Arial" w:cs="Arial"/>
        </w:rPr>
      </w:pPr>
      <w:r w:rsidRPr="00343885">
        <w:rPr>
          <w:rFonts w:ascii="Arial" w:hAnsi="Arial" w:cs="Arial"/>
        </w:rPr>
        <w:t>Salta a la vista entonces, que con anterioridad a estas normas, no estaban establecidos los parámetros que permitieran dar una información técnica a título de proyección y por ello tal obligación no puede exigirse en estos asuntos.</w:t>
      </w:r>
    </w:p>
    <w:p w:rsidR="00C1168B" w:rsidRPr="00343885" w:rsidRDefault="00C1168B" w:rsidP="00343885">
      <w:pPr>
        <w:spacing w:line="288" w:lineRule="auto"/>
        <w:ind w:right="51"/>
        <w:jc w:val="both"/>
        <w:rPr>
          <w:rFonts w:ascii="Arial" w:hAnsi="Arial" w:cs="Arial"/>
        </w:rPr>
      </w:pPr>
    </w:p>
    <w:p w:rsidR="00C1168B" w:rsidRPr="00343885" w:rsidRDefault="00C1168B" w:rsidP="00343885">
      <w:pPr>
        <w:spacing w:line="288" w:lineRule="auto"/>
        <w:ind w:right="51"/>
        <w:jc w:val="both"/>
        <w:rPr>
          <w:rFonts w:ascii="Arial" w:hAnsi="Arial" w:cs="Arial"/>
          <w:b/>
          <w:iCs/>
          <w:lang w:val="es-ES_tradnl"/>
        </w:rPr>
      </w:pPr>
      <w:r w:rsidRPr="00343885">
        <w:rPr>
          <w:rFonts w:ascii="Arial" w:hAnsi="Arial" w:cs="Arial"/>
        </w:rPr>
        <w:t>Adicionalmente debe tenerse en cuenta que las personas que procedieron al traslado en la década de los años 90 y principios de la siguiente, eran afiliados que apenas estaban empezando su etapa productiva y por ello, en realidad, los aportes realizados hasta el momento del traslado eran tan limitados que no permitían conocer una tendencia que abriera la puerta a cálculos con significado.</w:t>
      </w:r>
    </w:p>
    <w:p w:rsidR="00C1168B" w:rsidRPr="00343885" w:rsidRDefault="00C1168B" w:rsidP="00343885">
      <w:pPr>
        <w:spacing w:line="288" w:lineRule="auto"/>
        <w:ind w:right="51"/>
        <w:jc w:val="both"/>
        <w:rPr>
          <w:rFonts w:ascii="Arial" w:hAnsi="Arial" w:cs="Arial"/>
          <w:iCs/>
          <w:lang w:val="es-ES_tradnl"/>
        </w:rPr>
      </w:pPr>
      <w:r w:rsidRPr="00343885">
        <w:rPr>
          <w:rFonts w:ascii="Arial" w:hAnsi="Arial" w:cs="Arial"/>
          <w:iCs/>
          <w:lang w:val="es-ES_tradnl"/>
        </w:rPr>
        <w:t xml:space="preserve"> </w:t>
      </w:r>
    </w:p>
    <w:p w:rsidR="00C1168B" w:rsidRPr="00343885" w:rsidRDefault="00C1168B" w:rsidP="00343885">
      <w:pPr>
        <w:spacing w:line="288" w:lineRule="auto"/>
        <w:ind w:right="51"/>
        <w:jc w:val="both"/>
        <w:rPr>
          <w:rFonts w:ascii="Arial" w:hAnsi="Arial" w:cs="Arial"/>
          <w:b/>
          <w:iCs/>
          <w:lang w:val="es-ES_tradnl"/>
        </w:rPr>
      </w:pPr>
      <w:r w:rsidRPr="00343885">
        <w:rPr>
          <w:rFonts w:ascii="Arial" w:hAnsi="Arial" w:cs="Arial"/>
          <w:b/>
          <w:iCs/>
          <w:lang w:val="es-ES_tradnl"/>
        </w:rPr>
        <w:lastRenderedPageBreak/>
        <w:t>NULIDAD DE LOS ACTOS JURÍDICOS Y OPORTUNIDAD PARA ALEGARLA.</w:t>
      </w:r>
    </w:p>
    <w:p w:rsidR="00C1168B" w:rsidRPr="00343885" w:rsidRDefault="00C1168B" w:rsidP="00343885">
      <w:pPr>
        <w:spacing w:line="288" w:lineRule="auto"/>
        <w:ind w:right="51"/>
        <w:jc w:val="both"/>
        <w:rPr>
          <w:rFonts w:ascii="Arial" w:hAnsi="Arial" w:cs="Arial"/>
          <w:b/>
          <w:iCs/>
          <w:lang w:val="es-ES_tradnl"/>
        </w:rPr>
      </w:pPr>
    </w:p>
    <w:p w:rsidR="00C1168B" w:rsidRPr="00343885" w:rsidRDefault="00C1168B" w:rsidP="00343885">
      <w:pPr>
        <w:spacing w:line="288" w:lineRule="auto"/>
        <w:jc w:val="both"/>
        <w:rPr>
          <w:rFonts w:ascii="Arial" w:hAnsi="Arial" w:cs="Arial"/>
          <w:bCs/>
          <w:iCs/>
          <w:lang w:val="es-ES_tradnl"/>
        </w:rPr>
      </w:pPr>
      <w:r w:rsidRPr="00343885">
        <w:rPr>
          <w:rFonts w:ascii="Arial" w:hAnsi="Arial" w:cs="Arial"/>
          <w:bCs/>
          <w:iCs/>
          <w:lang w:val="es-ES_tradnl"/>
        </w:rPr>
        <w:t xml:space="preserve">Una lectura juiciosa de la sentencia SL12136-2014, que sentó las bases de la actual posición de la Sala de Casación Laboral sobre el tema de la nulidad o la ineficacia del traslado, permite notar que la Corporación consideró que dados los </w:t>
      </w:r>
      <w:r w:rsidRPr="00343885">
        <w:rPr>
          <w:rFonts w:ascii="Arial" w:hAnsi="Arial" w:cs="Arial"/>
          <w:b/>
          <w:bCs/>
          <w:iCs/>
          <w:lang w:val="es-ES_tradnl"/>
        </w:rPr>
        <w:t>beneficios del régimen de transición que se perdían con el traslado de régimen</w:t>
      </w:r>
      <w:r w:rsidRPr="00343885">
        <w:rPr>
          <w:rFonts w:ascii="Arial" w:hAnsi="Arial" w:cs="Arial"/>
          <w:bCs/>
          <w:iCs/>
          <w:lang w:val="es-ES_tradnl"/>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rsidR="00C1168B" w:rsidRPr="00343885" w:rsidRDefault="00C1168B" w:rsidP="00343885">
      <w:pPr>
        <w:spacing w:line="288" w:lineRule="auto"/>
        <w:jc w:val="both"/>
        <w:rPr>
          <w:rFonts w:ascii="Arial" w:hAnsi="Arial" w:cs="Arial"/>
          <w:bCs/>
          <w:iCs/>
          <w:lang w:val="es-ES_tradnl"/>
        </w:rPr>
      </w:pPr>
    </w:p>
    <w:p w:rsidR="00C1168B" w:rsidRPr="004F685A" w:rsidRDefault="00C1168B" w:rsidP="004F685A">
      <w:pPr>
        <w:ind w:left="567" w:right="562"/>
        <w:jc w:val="both"/>
        <w:rPr>
          <w:rFonts w:ascii="Arial" w:hAnsi="Arial" w:cs="Arial"/>
          <w:iCs/>
          <w:sz w:val="22"/>
        </w:rPr>
      </w:pPr>
      <w:r w:rsidRPr="004F685A">
        <w:rPr>
          <w:rFonts w:ascii="Arial" w:hAnsi="Arial" w:cs="Arial"/>
          <w:iCs/>
          <w:sz w:val="22"/>
        </w:rPr>
        <w:t>“</w:t>
      </w:r>
      <w:r w:rsidRPr="004F685A">
        <w:rPr>
          <w:rFonts w:ascii="Arial" w:hAnsi="Arial" w:cs="Arial"/>
          <w:b/>
          <w:i/>
          <w:iCs/>
          <w:sz w:val="22"/>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4F685A">
        <w:rPr>
          <w:rFonts w:ascii="Arial" w:hAnsi="Arial" w:cs="Arial"/>
          <w:iCs/>
          <w:sz w:val="22"/>
        </w:rPr>
        <w:t>”.</w:t>
      </w:r>
    </w:p>
    <w:p w:rsidR="00C1168B" w:rsidRPr="00343885" w:rsidRDefault="00C1168B" w:rsidP="00343885">
      <w:pPr>
        <w:spacing w:line="288" w:lineRule="auto"/>
        <w:jc w:val="both"/>
        <w:rPr>
          <w:rFonts w:ascii="Arial" w:hAnsi="Arial" w:cs="Arial"/>
          <w:iCs/>
        </w:rPr>
      </w:pPr>
    </w:p>
    <w:p w:rsidR="00C1168B" w:rsidRPr="00343885" w:rsidRDefault="00C1168B" w:rsidP="00343885">
      <w:pPr>
        <w:spacing w:line="288" w:lineRule="auto"/>
        <w:jc w:val="both"/>
        <w:rPr>
          <w:rFonts w:ascii="Arial" w:hAnsi="Arial" w:cs="Arial"/>
          <w:bCs/>
          <w:iCs/>
          <w:lang w:val="es-ES_tradnl"/>
        </w:rPr>
      </w:pPr>
      <w:r w:rsidRPr="00343885">
        <w:rPr>
          <w:rFonts w:ascii="Arial" w:hAnsi="Arial" w:cs="Arial"/>
          <w:bCs/>
          <w:iCs/>
          <w:lang w:val="es-ES_tradnl"/>
        </w:rPr>
        <w:t>En otras palabras, “</w:t>
      </w:r>
      <w:r w:rsidRPr="00343885">
        <w:rPr>
          <w:rFonts w:ascii="Arial" w:hAnsi="Arial" w:cs="Arial"/>
          <w:b/>
          <w:bCs/>
          <w:i/>
          <w:iCs/>
          <w:lang w:val="es-ES_tradnl"/>
        </w:rPr>
        <w:t xml:space="preserve">las reglas jurídicas generales” </w:t>
      </w:r>
      <w:r w:rsidRPr="00343885">
        <w:rPr>
          <w:rFonts w:ascii="Arial" w:hAnsi="Arial" w:cs="Arial"/>
          <w:bCs/>
          <w:iCs/>
          <w:lang w:val="es-ES_tradnl"/>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343885">
        <w:rPr>
          <w:rFonts w:ascii="Arial" w:hAnsi="Arial" w:cs="Arial"/>
          <w:b/>
          <w:bCs/>
          <w:i/>
          <w:iCs/>
          <w:lang w:val="es-ES_tradnl"/>
        </w:rPr>
        <w:t>“afectación de la voluntad”</w:t>
      </w:r>
      <w:r w:rsidRPr="00343885">
        <w:rPr>
          <w:rFonts w:ascii="Arial" w:hAnsi="Arial" w:cs="Arial"/>
          <w:bCs/>
          <w:iCs/>
          <w:lang w:val="es-ES_tradnl"/>
        </w:rPr>
        <w:t xml:space="preserve">, mientras que la ineficacia en los eventos de pérdida del régimen de transición encuentra un plus de protección en el entendido que esa afectación se presume y por ello corresponde a las AFP ofrecer la prueba de haber suministrado la información relativa a la pérdida de beneficios que el traslado conllevaba.  </w:t>
      </w:r>
    </w:p>
    <w:p w:rsidR="00C1168B" w:rsidRPr="00343885" w:rsidRDefault="00C1168B" w:rsidP="00343885">
      <w:pPr>
        <w:spacing w:line="288" w:lineRule="auto"/>
        <w:jc w:val="both"/>
        <w:rPr>
          <w:rFonts w:ascii="Arial" w:hAnsi="Arial" w:cs="Arial"/>
          <w:bCs/>
          <w:iCs/>
          <w:lang w:val="es-ES_tradnl"/>
        </w:rPr>
      </w:pPr>
    </w:p>
    <w:p w:rsidR="00C1168B" w:rsidRPr="00343885" w:rsidRDefault="00C1168B" w:rsidP="00343885">
      <w:pPr>
        <w:spacing w:line="288" w:lineRule="auto"/>
        <w:jc w:val="both"/>
        <w:rPr>
          <w:rFonts w:ascii="Arial" w:hAnsi="Arial" w:cs="Arial"/>
          <w:bCs/>
          <w:iCs/>
          <w:lang w:val="es-ES_tradnl"/>
        </w:rPr>
      </w:pPr>
      <w:r w:rsidRPr="00343885">
        <w:rPr>
          <w:rFonts w:ascii="Arial" w:hAnsi="Arial" w:cs="Arial"/>
          <w:bCs/>
          <w:iCs/>
          <w:lang w:val="es-ES_tradnl"/>
        </w:rPr>
        <w:t>En ese horizonte,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C1168B" w:rsidRPr="00343885" w:rsidRDefault="00C1168B" w:rsidP="00343885">
      <w:pPr>
        <w:spacing w:line="288" w:lineRule="auto"/>
        <w:jc w:val="both"/>
        <w:rPr>
          <w:rFonts w:ascii="Arial" w:hAnsi="Arial" w:cs="Arial"/>
          <w:bCs/>
          <w:iCs/>
          <w:lang w:val="es-ES_tradnl"/>
        </w:rPr>
      </w:pPr>
    </w:p>
    <w:p w:rsidR="00C1168B" w:rsidRPr="00343885" w:rsidRDefault="00C1168B" w:rsidP="00343885">
      <w:pPr>
        <w:spacing w:line="288" w:lineRule="auto"/>
        <w:jc w:val="both"/>
        <w:rPr>
          <w:rFonts w:ascii="Arial" w:hAnsi="Arial" w:cs="Arial"/>
          <w:bCs/>
          <w:iCs/>
          <w:lang w:val="es-ES_tradnl"/>
        </w:rPr>
      </w:pPr>
      <w:r w:rsidRPr="00343885">
        <w:rPr>
          <w:rFonts w:ascii="Arial" w:hAnsi="Arial" w:cs="Arial"/>
          <w:bCs/>
          <w:iCs/>
          <w:lang w:val="es-ES_tradnl"/>
        </w:rPr>
        <w:t>A su vez, el artículo 1750 del Código Civil prevé que para solicitar la rescisión en los eventos en que se alegue la ocurrencia de error o dolo, se cuenta con un plazo de cuatro años contados desde el día de la celebración del acto o contrato.</w:t>
      </w:r>
    </w:p>
    <w:p w:rsidR="00C1168B" w:rsidRPr="00343885" w:rsidRDefault="00C1168B" w:rsidP="00343885">
      <w:pPr>
        <w:spacing w:line="288" w:lineRule="auto"/>
        <w:jc w:val="both"/>
        <w:rPr>
          <w:rFonts w:ascii="Arial" w:hAnsi="Arial" w:cs="Arial"/>
          <w:bCs/>
          <w:iCs/>
          <w:lang w:val="es-ES_tradnl"/>
        </w:rPr>
      </w:pPr>
    </w:p>
    <w:p w:rsidR="00C1168B" w:rsidRPr="00343885" w:rsidRDefault="00C1168B" w:rsidP="00343885">
      <w:pPr>
        <w:spacing w:line="288" w:lineRule="auto"/>
        <w:jc w:val="both"/>
        <w:rPr>
          <w:rFonts w:ascii="Arial" w:hAnsi="Arial" w:cs="Arial"/>
          <w:bCs/>
          <w:lang w:val="es-ES_tradnl"/>
        </w:rPr>
      </w:pPr>
      <w:r w:rsidRPr="00343885">
        <w:rPr>
          <w:rFonts w:ascii="Arial" w:hAnsi="Arial" w:cs="Arial"/>
          <w:bCs/>
          <w:lang w:val="es-ES_tradnl"/>
        </w:rPr>
        <w:t xml:space="preserve">De otro lado el artículo 1743 </w:t>
      </w:r>
      <w:r w:rsidRPr="00343885">
        <w:rPr>
          <w:rFonts w:ascii="Arial" w:hAnsi="Arial" w:cs="Arial"/>
          <w:bCs/>
          <w:i/>
          <w:iCs/>
          <w:lang w:val="es-ES_tradnl"/>
        </w:rPr>
        <w:t xml:space="preserve">ibídem </w:t>
      </w:r>
      <w:r w:rsidRPr="00343885">
        <w:rPr>
          <w:rFonts w:ascii="Arial" w:hAnsi="Arial" w:cs="Arial"/>
          <w:bCs/>
          <w:lang w:val="es-ES_tradnl"/>
        </w:rPr>
        <w:t>dispone que la nulidad relativa se sanea por el paso del tiempo o por ratificación de las partes.</w:t>
      </w:r>
    </w:p>
    <w:p w:rsidR="00C1168B" w:rsidRPr="00343885" w:rsidRDefault="00C1168B" w:rsidP="00343885">
      <w:pPr>
        <w:spacing w:line="288" w:lineRule="auto"/>
        <w:ind w:right="51"/>
        <w:jc w:val="both"/>
        <w:rPr>
          <w:rFonts w:ascii="Arial" w:hAnsi="Arial" w:cs="Arial"/>
          <w:b/>
          <w:iCs/>
          <w:lang w:val="es-ES_tradnl"/>
        </w:rPr>
      </w:pPr>
    </w:p>
    <w:p w:rsidR="00C1168B" w:rsidRPr="00343885" w:rsidRDefault="00C1168B" w:rsidP="00343885">
      <w:pPr>
        <w:spacing w:line="288" w:lineRule="auto"/>
        <w:ind w:right="284"/>
        <w:jc w:val="both"/>
        <w:rPr>
          <w:rFonts w:ascii="Arial" w:hAnsi="Arial" w:cs="Arial"/>
        </w:rPr>
      </w:pPr>
      <w:r w:rsidRPr="00343885">
        <w:rPr>
          <w:rFonts w:ascii="Arial" w:hAnsi="Arial" w:cs="Arial"/>
          <w:b/>
        </w:rPr>
        <w:t>IMPORTANCIA DE LA DIFERENCIACIÓN ENTRE LOS CASOS DE INEFICACIA Y LOS CASOS DE NULIDAD</w:t>
      </w:r>
    </w:p>
    <w:p w:rsidR="00C1168B" w:rsidRPr="00343885" w:rsidRDefault="00C1168B" w:rsidP="00343885">
      <w:pPr>
        <w:spacing w:line="288" w:lineRule="auto"/>
        <w:ind w:right="284"/>
        <w:jc w:val="both"/>
        <w:rPr>
          <w:rFonts w:ascii="Arial" w:hAnsi="Arial" w:cs="Arial"/>
        </w:rPr>
      </w:pPr>
    </w:p>
    <w:p w:rsidR="00C1168B" w:rsidRPr="00343885" w:rsidRDefault="00C1168B" w:rsidP="00343885">
      <w:pPr>
        <w:spacing w:line="288" w:lineRule="auto"/>
        <w:ind w:right="284"/>
        <w:jc w:val="both"/>
        <w:rPr>
          <w:rFonts w:ascii="Arial" w:hAnsi="Arial" w:cs="Arial"/>
        </w:rPr>
      </w:pPr>
      <w:r w:rsidRPr="00343885">
        <w:rPr>
          <w:rFonts w:ascii="Arial" w:hAnsi="Arial" w:cs="Arial"/>
        </w:rPr>
        <w:t xml:space="preserve">Para garantizar la sostenibilidad financiera del sistema resulta vital hacer las claridades que preceden, porque de persistir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w:t>
      </w:r>
      <w:r w:rsidRPr="00343885">
        <w:rPr>
          <w:rFonts w:ascii="Arial" w:hAnsi="Arial" w:cs="Arial"/>
        </w:rPr>
        <w:lastRenderedPageBreak/>
        <w:t>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rsidR="00C1168B" w:rsidRPr="00343885" w:rsidRDefault="00C1168B" w:rsidP="00343885">
      <w:pPr>
        <w:spacing w:line="288" w:lineRule="auto"/>
        <w:jc w:val="both"/>
        <w:rPr>
          <w:rFonts w:ascii="Arial" w:hAnsi="Arial" w:cs="Arial"/>
          <w:iCs/>
          <w:lang w:val="es-ES_tradnl"/>
        </w:rPr>
      </w:pPr>
    </w:p>
    <w:p w:rsidR="00C1168B" w:rsidRPr="00343885" w:rsidRDefault="00C1168B" w:rsidP="00343885">
      <w:pPr>
        <w:spacing w:line="288" w:lineRule="auto"/>
        <w:ind w:right="284"/>
        <w:jc w:val="both"/>
        <w:rPr>
          <w:rFonts w:ascii="Arial" w:hAnsi="Arial" w:cs="Arial"/>
          <w:b/>
        </w:rPr>
      </w:pPr>
      <w:r w:rsidRPr="00343885">
        <w:rPr>
          <w:rFonts w:ascii="Arial" w:hAnsi="Arial" w:cs="Arial"/>
          <w:b/>
        </w:rPr>
        <w:t>EL CASO CONCRETO</w:t>
      </w:r>
    </w:p>
    <w:p w:rsidR="00C1168B" w:rsidRPr="00343885" w:rsidRDefault="00C1168B" w:rsidP="00343885">
      <w:pPr>
        <w:spacing w:line="288" w:lineRule="auto"/>
        <w:jc w:val="both"/>
        <w:rPr>
          <w:rFonts w:ascii="Arial" w:hAnsi="Arial" w:cs="Arial"/>
        </w:rPr>
      </w:pPr>
    </w:p>
    <w:p w:rsidR="00C1168B" w:rsidRPr="00343885" w:rsidRDefault="00C1168B" w:rsidP="00343885">
      <w:pPr>
        <w:spacing w:line="288" w:lineRule="auto"/>
        <w:jc w:val="both"/>
        <w:rPr>
          <w:rFonts w:ascii="Arial" w:hAnsi="Arial" w:cs="Arial"/>
        </w:rPr>
      </w:pPr>
      <w:r w:rsidRPr="00343885">
        <w:rPr>
          <w:rFonts w:ascii="Arial" w:hAnsi="Arial" w:cs="Arial"/>
        </w:rPr>
        <w:t>Sea lo primero advertir que la señora María Aliria Bedoya Marín no es beneficiaria del régimen de transición previsto en el artículo 36 de la Ley 100 de 1993, ya que de acuerdo con la copia de la cédula de ciudadanía –fl.11- se evidencia que para el 1º de abril de 1994, fecha en que empezó a regir el sistema general de pensiones, ella tenía cumplidos 33 años de edad, al haber nacido el 8 de mayo de 1960, y según el certificado de información laboral emitido por Colfondos S.A. –fl.208-, para ese momento tan solo acreditaba 452.57 semanas de servicios, que equivalen a 8.8 años.</w:t>
      </w:r>
    </w:p>
    <w:p w:rsidR="00C1168B" w:rsidRPr="00343885" w:rsidRDefault="00C1168B" w:rsidP="00343885">
      <w:pPr>
        <w:spacing w:line="288" w:lineRule="auto"/>
        <w:jc w:val="both"/>
        <w:rPr>
          <w:rFonts w:ascii="Arial" w:hAnsi="Arial" w:cs="Arial"/>
        </w:rPr>
      </w:pPr>
    </w:p>
    <w:p w:rsidR="00C1168B" w:rsidRPr="00343885" w:rsidRDefault="00C1168B" w:rsidP="00343885">
      <w:pPr>
        <w:spacing w:line="288" w:lineRule="auto"/>
        <w:jc w:val="both"/>
        <w:rPr>
          <w:rFonts w:ascii="Arial" w:hAnsi="Arial" w:cs="Arial"/>
        </w:rPr>
      </w:pPr>
      <w:r w:rsidRPr="00343885">
        <w:rPr>
          <w:rFonts w:ascii="Arial" w:hAnsi="Arial" w:cs="Arial"/>
        </w:rPr>
        <w:t>Ahora bien, narra la señora María Aliria Bedoya Marín en la demanda –fls.2 a 4- que su afiliación al RAIS no es eficaz en consideración a que la AFP Horizonte S.A. (Hoy Porvenir S.A.) no le brindó la información suficiente para tomar una decisión adecuada, por lo que al tornarse ello en una negación indefinida, en principio le correspondería a la AFP demostrar que si lo hizo, no obstante, esa inversión de la carga probatoria no se hace efectiva en este caso, debido a que la señora Bedoya Marín al suscribir el formulario de afiliación Nº 200474 de 10 de julio de 1995 –fl.81- declaró bajo la gravedad de juramento haber escogido el régimen de ahorro individual con solidaridad de manera libre, espontánea y sin presiones, es decir, que su traslado a ese régimen pensional se hizo bajo los parámetros establecidos en los artículos 13 literal b) y 271 de la Ley 100 de 1993.</w:t>
      </w:r>
    </w:p>
    <w:p w:rsidR="00C1168B" w:rsidRPr="00343885" w:rsidRDefault="00C1168B" w:rsidP="00343885">
      <w:pPr>
        <w:spacing w:line="288" w:lineRule="auto"/>
        <w:jc w:val="both"/>
        <w:rPr>
          <w:rFonts w:ascii="Arial" w:hAnsi="Arial" w:cs="Arial"/>
        </w:rPr>
      </w:pPr>
    </w:p>
    <w:p w:rsidR="00C1168B" w:rsidRPr="00343885" w:rsidRDefault="00C1168B" w:rsidP="00343885">
      <w:pPr>
        <w:spacing w:line="288" w:lineRule="auto"/>
        <w:jc w:val="both"/>
        <w:rPr>
          <w:rFonts w:ascii="Arial" w:hAnsi="Arial" w:cs="Arial"/>
        </w:rPr>
      </w:pPr>
      <w:r w:rsidRPr="00343885">
        <w:rPr>
          <w:rFonts w:ascii="Arial" w:hAnsi="Arial" w:cs="Arial"/>
        </w:rPr>
        <w:t>Claro resulta entonces que al no tratarse de un caso de ineficacia por no involucrar la pérdida del régimen de transición, el análisis que correspondía era el de la posible nulidad del acto mediante el cual se concretó el traslado, pero como quiera que este se concretó el 10 de julio de 1995, para el año de presentación de la demanda (2017), esto es 22 años después, había adquirido total firmeza y legalidad, pues al haber transcurrido más de cuatro años desde su realización, cualquier nulidad relativa de que hubiera podido adolecer, había quedado saneada por el transcurso del tiempo.</w:t>
      </w:r>
    </w:p>
    <w:p w:rsidR="00C1168B" w:rsidRPr="00343885" w:rsidRDefault="00C1168B" w:rsidP="00343885">
      <w:pPr>
        <w:spacing w:line="288" w:lineRule="auto"/>
        <w:jc w:val="both"/>
        <w:rPr>
          <w:rFonts w:ascii="Arial" w:hAnsi="Arial" w:cs="Arial"/>
        </w:rPr>
      </w:pPr>
    </w:p>
    <w:p w:rsidR="00C1168B" w:rsidRPr="00343885" w:rsidRDefault="00C1168B" w:rsidP="00343885">
      <w:pPr>
        <w:spacing w:line="288" w:lineRule="auto"/>
        <w:jc w:val="both"/>
        <w:rPr>
          <w:rFonts w:ascii="Arial" w:hAnsi="Arial" w:cs="Arial"/>
        </w:rPr>
      </w:pPr>
      <w:r w:rsidRPr="00343885">
        <w:rPr>
          <w:rFonts w:ascii="Arial" w:hAnsi="Arial" w:cs="Arial"/>
        </w:rPr>
        <w:t xml:space="preserve">Pero no solo lo anterior –que de por si resulta suficiente para negar las pretensiones- da al traste con las aspiraciones de la actora, sino que también, conforme quedó visto con anterioridad, le incumbía a ella probar las afirmaciones con base en las cuales aspiraba obtener la declaración de nulidad, pues al no ser beneficiaria del régimen transicional, no se evidencia que el traslado del régimen de prima media con prestación definida al de ahorro individual con solidaridad efectuado el 10 de julio de </w:t>
      </w:r>
      <w:r w:rsidRPr="00343885">
        <w:rPr>
          <w:rFonts w:ascii="Arial" w:hAnsi="Arial" w:cs="Arial"/>
        </w:rPr>
        <w:lastRenderedPageBreak/>
        <w:t>1995 haya producido, en principio, afectación alguna; y para ello solicitó que fueran escuchados los testimonios de Diana Patricia Arcila Vanegas y Pastora Inés Cardona Ramírez, quienes como compañeras de trabajo de la actora en el Hospital Universitario San Jorge de Pereira en esa época, expresaron que debido a que por Ley esa entidad no podía seguir cubriendo los riesgos de invalidez, vejez y muerte, tuvieron que escoger un fondo de pensiones que cobijara ese tipo de riesgos; sostuvieron que de manera general los fondos privados, entre los que se encontraban Horizonte S.A. y Porvenir S.A., les informaron que en el régimen de ahorro individual los afiliados podían pensionarse anticipadamente, es decir, que tenían la posibilidad de acceder a la gracia pensional antes de cumplir la edad mínima exigida en el régimen pensional administrado por el ISS (hoy Colpensiones), e igualmente les dijeron que también contaban con la opción de heredar a sus familiares el capital ahorrado en la cuenta de ahorro individual; que en el caso particular de María Aliria, que ha sido una persona delicada de salud, fueron esos dos beneficios los que soportaron su decisión de afiliarse al RAIS y que por el contrario, hubo personales que no les convenía realizar ese traslado de régimen pensional, por cuanto se encontraban cercanos a pensionarse.</w:t>
      </w:r>
    </w:p>
    <w:p w:rsidR="00C1168B" w:rsidRPr="00343885" w:rsidRDefault="00C1168B" w:rsidP="00343885">
      <w:pPr>
        <w:spacing w:line="288" w:lineRule="auto"/>
        <w:jc w:val="both"/>
        <w:rPr>
          <w:rFonts w:ascii="Arial" w:hAnsi="Arial" w:cs="Arial"/>
        </w:rPr>
      </w:pPr>
    </w:p>
    <w:p w:rsidR="00C1168B" w:rsidRPr="00343885" w:rsidRDefault="00C1168B" w:rsidP="00343885">
      <w:pPr>
        <w:spacing w:line="288" w:lineRule="auto"/>
        <w:jc w:val="both"/>
        <w:rPr>
          <w:rFonts w:ascii="Arial" w:hAnsi="Arial" w:cs="Arial"/>
        </w:rPr>
      </w:pPr>
      <w:r w:rsidRPr="00343885">
        <w:rPr>
          <w:rFonts w:ascii="Arial" w:hAnsi="Arial" w:cs="Arial"/>
        </w:rPr>
        <w:t>En efecto, al responder el interrogatorio de parte, la señora María Aliria Bedoya Marín a pesar de que afirma insistentemente en que no se le brindó la información necesaria para tomar una decisión adecuada, confiesa que de acuerdo a lo que le plantearon en las asesorías, ella consideró que el RAIS era el régimen pensional que más le convenía y beneficiaba, por cuanto al padecer dos enfermedades catastróficas, su expectativa de vida no era la mejor, y por ende el hecho de poder pensionarse anticipadamente y tener la posibilidad de heredar a sus familiares los ahorros de la cuenta individual eran características que se ajustaban a su realidad.</w:t>
      </w:r>
    </w:p>
    <w:p w:rsidR="00C1168B" w:rsidRPr="00343885" w:rsidRDefault="00C1168B" w:rsidP="00343885">
      <w:pPr>
        <w:spacing w:line="288" w:lineRule="auto"/>
        <w:jc w:val="both"/>
        <w:rPr>
          <w:rFonts w:ascii="Arial" w:hAnsi="Arial" w:cs="Arial"/>
        </w:rPr>
      </w:pPr>
    </w:p>
    <w:p w:rsidR="00C1168B" w:rsidRPr="00343885" w:rsidRDefault="00C1168B" w:rsidP="00343885">
      <w:pPr>
        <w:spacing w:line="288" w:lineRule="auto"/>
        <w:jc w:val="both"/>
        <w:rPr>
          <w:rFonts w:ascii="Arial" w:hAnsi="Arial" w:cs="Arial"/>
        </w:rPr>
      </w:pPr>
      <w:r w:rsidRPr="00343885">
        <w:rPr>
          <w:rFonts w:ascii="Arial" w:hAnsi="Arial" w:cs="Arial"/>
        </w:rPr>
        <w:t>Conforme con lo expuesto, más allá de afirmarse en la demanda que la accionante no recibió la información suficiente que le advirtiera sobre las implicaciones que traía trasladarse del RPM al RAIS, la verdad es que no quedó demostrado que a la accionante se le haya brindado información contraria a lo dispuesto en los artículos 59 y siguientes de la Ley 100 de 1993 que pudiera llevar a concluir que lo manifestado por la AFP Horizonte S.A. (Hoy Porvenir S.A.) no obedecía a lo establecido en la Ley; siendo del caso señalar, que por el contrario, lo que quedó acreditado en el proceso, es que la accionante con base en la información suministrada por la AFP y teniendo en cuenta sus condiciones particulares de vida, determinó que el régimen pensional que más se ajustaba a sus necesidades era el previsto en el RAIS, dado que podía pensionarse anticipadamente y eventualmente, debido a su delicado estado de salud, tenía la posibilidad de heredarle a sus familiares el capital acumulado en la cuenta de ahorro individual.</w:t>
      </w:r>
    </w:p>
    <w:p w:rsidR="00C1168B" w:rsidRPr="00343885" w:rsidRDefault="00C1168B" w:rsidP="00343885">
      <w:pPr>
        <w:spacing w:line="288" w:lineRule="auto"/>
        <w:jc w:val="both"/>
        <w:rPr>
          <w:rFonts w:ascii="Arial" w:hAnsi="Arial" w:cs="Arial"/>
        </w:rPr>
      </w:pPr>
    </w:p>
    <w:p w:rsidR="00C1168B" w:rsidRPr="00343885" w:rsidRDefault="00C1168B" w:rsidP="00343885">
      <w:pPr>
        <w:spacing w:line="288" w:lineRule="auto"/>
        <w:jc w:val="both"/>
        <w:rPr>
          <w:rFonts w:ascii="Arial" w:hAnsi="Arial" w:cs="Arial"/>
        </w:rPr>
      </w:pPr>
      <w:r w:rsidRPr="00343885">
        <w:rPr>
          <w:rFonts w:ascii="Arial" w:hAnsi="Arial" w:cs="Arial"/>
        </w:rPr>
        <w:t xml:space="preserve">Tampoco puede perderse de vista que el literal e) del artículo 13 de la Ley 100 de 1993 modificado por el artículo 2º de la Ley 797 de 2003 determinó que una vez efectuada la selección inicial, los afiliados podrán trasladarse por una sola vez cada cinco (5) años, sin que dicho movimiento pueda efectuarse cuando falten menos de diez (10) años para acceder al derecho; facultad de la cual no hizo uso en su oportunidad legal la señora Bedoya Marín, ya que después del 10 de julio de 1995 </w:t>
      </w:r>
      <w:r w:rsidRPr="00343885">
        <w:rPr>
          <w:rFonts w:ascii="Arial" w:hAnsi="Arial" w:cs="Arial"/>
        </w:rPr>
        <w:lastRenderedPageBreak/>
        <w:t>cuando realizó la selección del régimen de ahorro individual con solidaridad, tuvo más de 12 años para trasladarse válidamente, sin que así lo hubiese hecho, optando por mantenerse afiliada a ese régimen pensional.</w:t>
      </w:r>
    </w:p>
    <w:p w:rsidR="00C1168B" w:rsidRPr="00343885" w:rsidRDefault="00C1168B" w:rsidP="00343885">
      <w:pPr>
        <w:spacing w:line="288" w:lineRule="auto"/>
        <w:jc w:val="both"/>
        <w:rPr>
          <w:rFonts w:ascii="Arial" w:hAnsi="Arial" w:cs="Arial"/>
        </w:rPr>
      </w:pPr>
    </w:p>
    <w:p w:rsidR="00C1168B" w:rsidRPr="00343885" w:rsidRDefault="00C1168B" w:rsidP="00343885">
      <w:pPr>
        <w:spacing w:line="288" w:lineRule="auto"/>
        <w:jc w:val="both"/>
        <w:rPr>
          <w:rFonts w:ascii="Arial" w:hAnsi="Arial" w:cs="Arial"/>
        </w:rPr>
      </w:pPr>
      <w:r w:rsidRPr="00343885">
        <w:rPr>
          <w:rFonts w:ascii="Arial" w:hAnsi="Arial" w:cs="Arial"/>
        </w:rPr>
        <w:t>Así las cosas, al no pertenecer al régimen de transición, no haber pedido la nulidad del acto dentro de los 4 años siguientes al mismo y al no quedar acreditado que el traslado efectuado por la actora ocurrió por un engaño en el que la hizo incurrir la AFP o su empleador y, toda vez que ella no hizo uso oportuno de la facultad de trasladarse, necesario resulta concluir que el mismo no resulta nulo ni mucho menos ineficaz, motivo por el que se debió confirmar la sentencia proferida por el Juzgado Segundo Laboral del Circuito el 22 de enero de 2018.</w:t>
      </w:r>
    </w:p>
    <w:p w:rsidR="00C1168B" w:rsidRPr="00343885" w:rsidRDefault="00C1168B" w:rsidP="00343885">
      <w:pPr>
        <w:spacing w:line="288" w:lineRule="auto"/>
        <w:jc w:val="both"/>
        <w:rPr>
          <w:rFonts w:ascii="Arial" w:hAnsi="Arial" w:cs="Arial"/>
        </w:rPr>
      </w:pPr>
    </w:p>
    <w:p w:rsidR="00C1168B" w:rsidRPr="00343885" w:rsidRDefault="00C1168B" w:rsidP="00343885">
      <w:pPr>
        <w:spacing w:line="288" w:lineRule="auto"/>
        <w:jc w:val="both"/>
        <w:rPr>
          <w:rFonts w:ascii="Arial" w:hAnsi="Arial" w:cs="Arial"/>
        </w:rPr>
      </w:pPr>
    </w:p>
    <w:p w:rsidR="00C1168B" w:rsidRPr="00343885" w:rsidRDefault="00C1168B" w:rsidP="00343885">
      <w:pPr>
        <w:widowControl w:val="0"/>
        <w:autoSpaceDE w:val="0"/>
        <w:autoSpaceDN w:val="0"/>
        <w:adjustRightInd w:val="0"/>
        <w:spacing w:line="288" w:lineRule="auto"/>
        <w:jc w:val="both"/>
        <w:rPr>
          <w:rFonts w:ascii="Arial" w:hAnsi="Arial" w:cs="Arial"/>
        </w:rPr>
      </w:pPr>
      <w:r w:rsidRPr="00343885">
        <w:rPr>
          <w:rFonts w:ascii="Arial" w:hAnsi="Arial" w:cs="Arial"/>
        </w:rPr>
        <w:t>Dejo así salvado mi voto,</w:t>
      </w:r>
    </w:p>
    <w:p w:rsidR="00C1168B" w:rsidRDefault="00C1168B" w:rsidP="00343885">
      <w:pPr>
        <w:widowControl w:val="0"/>
        <w:autoSpaceDE w:val="0"/>
        <w:autoSpaceDN w:val="0"/>
        <w:adjustRightInd w:val="0"/>
        <w:spacing w:line="288" w:lineRule="auto"/>
        <w:jc w:val="both"/>
        <w:rPr>
          <w:rFonts w:ascii="Arial" w:hAnsi="Arial" w:cs="Arial"/>
        </w:rPr>
      </w:pPr>
    </w:p>
    <w:p w:rsidR="004F685A" w:rsidRDefault="004F685A" w:rsidP="00343885">
      <w:pPr>
        <w:widowControl w:val="0"/>
        <w:autoSpaceDE w:val="0"/>
        <w:autoSpaceDN w:val="0"/>
        <w:adjustRightInd w:val="0"/>
        <w:spacing w:line="288" w:lineRule="auto"/>
        <w:jc w:val="both"/>
        <w:rPr>
          <w:rFonts w:ascii="Arial" w:hAnsi="Arial" w:cs="Arial"/>
        </w:rPr>
      </w:pPr>
    </w:p>
    <w:p w:rsidR="004F685A" w:rsidRPr="00343885" w:rsidRDefault="004F685A" w:rsidP="00343885">
      <w:pPr>
        <w:widowControl w:val="0"/>
        <w:autoSpaceDE w:val="0"/>
        <w:autoSpaceDN w:val="0"/>
        <w:adjustRightInd w:val="0"/>
        <w:spacing w:line="288" w:lineRule="auto"/>
        <w:jc w:val="both"/>
        <w:rPr>
          <w:rFonts w:ascii="Arial" w:hAnsi="Arial" w:cs="Arial"/>
        </w:rPr>
      </w:pPr>
    </w:p>
    <w:p w:rsidR="00C1168B" w:rsidRPr="00343885" w:rsidRDefault="00C1168B" w:rsidP="00343885">
      <w:pPr>
        <w:widowControl w:val="0"/>
        <w:autoSpaceDE w:val="0"/>
        <w:autoSpaceDN w:val="0"/>
        <w:adjustRightInd w:val="0"/>
        <w:spacing w:line="288" w:lineRule="auto"/>
        <w:jc w:val="both"/>
        <w:rPr>
          <w:rFonts w:ascii="Arial" w:hAnsi="Arial" w:cs="Arial"/>
        </w:rPr>
      </w:pPr>
    </w:p>
    <w:p w:rsidR="00C1168B" w:rsidRPr="00343885" w:rsidRDefault="00C1168B" w:rsidP="00343885">
      <w:pPr>
        <w:widowControl w:val="0"/>
        <w:autoSpaceDE w:val="0"/>
        <w:autoSpaceDN w:val="0"/>
        <w:adjustRightInd w:val="0"/>
        <w:spacing w:line="288" w:lineRule="auto"/>
        <w:jc w:val="center"/>
        <w:rPr>
          <w:rFonts w:ascii="Arial" w:hAnsi="Arial" w:cs="Arial"/>
          <w:b/>
        </w:rPr>
      </w:pPr>
      <w:r w:rsidRPr="00343885">
        <w:rPr>
          <w:rFonts w:ascii="Arial" w:hAnsi="Arial" w:cs="Arial"/>
          <w:b/>
        </w:rPr>
        <w:t>JULIO CÉSAR SALAZAR MUÑOZ</w:t>
      </w:r>
    </w:p>
    <w:p w:rsidR="00C1168B" w:rsidRPr="00343885" w:rsidRDefault="00C1168B" w:rsidP="00343885">
      <w:pPr>
        <w:widowControl w:val="0"/>
        <w:autoSpaceDE w:val="0"/>
        <w:autoSpaceDN w:val="0"/>
        <w:adjustRightInd w:val="0"/>
        <w:spacing w:line="288" w:lineRule="auto"/>
        <w:jc w:val="center"/>
        <w:rPr>
          <w:rFonts w:ascii="Arial" w:hAnsi="Arial" w:cs="Arial"/>
        </w:rPr>
      </w:pPr>
      <w:r w:rsidRPr="00343885">
        <w:rPr>
          <w:rFonts w:ascii="Arial" w:hAnsi="Arial" w:cs="Arial"/>
        </w:rPr>
        <w:t>Magistrado</w:t>
      </w:r>
      <w:bookmarkStart w:id="2" w:name="_GoBack"/>
      <w:bookmarkEnd w:id="2"/>
    </w:p>
    <w:sectPr w:rsidR="00C1168B" w:rsidRPr="00343885" w:rsidSect="004E7541">
      <w:headerReference w:type="default" r:id="rId11"/>
      <w:footerReference w:type="default" r:id="rId12"/>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4F8" w:rsidRDefault="009F74F8" w:rsidP="005761C8">
      <w:r>
        <w:separator/>
      </w:r>
    </w:p>
  </w:endnote>
  <w:endnote w:type="continuationSeparator" w:id="0">
    <w:p w:rsidR="009F74F8" w:rsidRDefault="009F74F8"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33073D">
      <w:rPr>
        <w:rStyle w:val="Nmerodepgina"/>
        <w:rFonts w:ascii="Arial" w:hAnsi="Arial" w:cs="Arial"/>
        <w:noProof/>
        <w:sz w:val="20"/>
      </w:rPr>
      <w:t>23</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4F8" w:rsidRDefault="009F74F8" w:rsidP="005761C8">
      <w:r>
        <w:separator/>
      </w:r>
    </w:p>
  </w:footnote>
  <w:footnote w:type="continuationSeparator" w:id="0">
    <w:p w:rsidR="009F74F8" w:rsidRDefault="009F74F8" w:rsidP="0057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jc w:val="both"/>
      <w:rPr>
        <w:rFonts w:ascii="Arial" w:hAnsi="Arial" w:cs="Arial"/>
        <w:bCs/>
        <w:sz w:val="18"/>
        <w:szCs w:val="16"/>
      </w:rPr>
    </w:pPr>
    <w:r w:rsidRPr="005761C8">
      <w:rPr>
        <w:rFonts w:ascii="Arial" w:hAnsi="Arial" w:cs="Arial"/>
        <w:bCs/>
        <w:sz w:val="18"/>
        <w:szCs w:val="16"/>
      </w:rPr>
      <w:t>Radicación No: 66001-31-05-002-2016-00436-01</w:t>
    </w:r>
  </w:p>
  <w:p w:rsidR="005761C8" w:rsidRPr="005761C8" w:rsidRDefault="005761C8" w:rsidP="005761C8">
    <w:pPr>
      <w:jc w:val="both"/>
      <w:rPr>
        <w:rFonts w:ascii="Arial" w:hAnsi="Arial" w:cs="Arial"/>
        <w:bCs/>
        <w:sz w:val="18"/>
        <w:szCs w:val="16"/>
      </w:rPr>
    </w:pPr>
    <w:r w:rsidRPr="005761C8">
      <w:rPr>
        <w:rFonts w:ascii="Arial" w:hAnsi="Arial" w:cs="Arial"/>
        <w:bCs/>
        <w:sz w:val="18"/>
        <w:szCs w:val="16"/>
      </w:rPr>
      <w:t xml:space="preserve">María Aliria Bedoya Marín vs. Colpensiones y Porvenir  S.A.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B268B"/>
    <w:rsid w:val="001E76F2"/>
    <w:rsid w:val="002F4251"/>
    <w:rsid w:val="0033073D"/>
    <w:rsid w:val="00343885"/>
    <w:rsid w:val="004E7541"/>
    <w:rsid w:val="004F685A"/>
    <w:rsid w:val="005761C8"/>
    <w:rsid w:val="00652C24"/>
    <w:rsid w:val="006919CB"/>
    <w:rsid w:val="006F029D"/>
    <w:rsid w:val="006F1734"/>
    <w:rsid w:val="00722DE9"/>
    <w:rsid w:val="00787A0F"/>
    <w:rsid w:val="00851C41"/>
    <w:rsid w:val="008E722C"/>
    <w:rsid w:val="009F74F8"/>
    <w:rsid w:val="00C1168B"/>
    <w:rsid w:val="00EE50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character" w:styleId="Hipervnculo">
    <w:name w:val="Hyperlink"/>
    <w:uiPriority w:val="99"/>
    <w:unhideWhenUsed/>
    <w:rsid w:val="00C1168B"/>
    <w:rPr>
      <w:color w:val="0563C1"/>
      <w:u w:val="single"/>
    </w:rPr>
  </w:style>
  <w:style w:type="character" w:customStyle="1" w:styleId="TtuloCar">
    <w:name w:val="Título Car"/>
    <w:rsid w:val="00C1168B"/>
    <w:rPr>
      <w:rFonts w:ascii="Roman 12cpi" w:eastAsia="Times New Roman" w:hAnsi="Roman 12cp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100_1993_pr00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cretariasenado.gov.co/senado/basedoc/ley_1328_2009.html" TargetMode="External"/><Relationship Id="rId4" Type="http://schemas.openxmlformats.org/officeDocument/2006/relationships/webSettings" Target="webSettings.xml"/><Relationship Id="rId9" Type="http://schemas.openxmlformats.org/officeDocument/2006/relationships/hyperlink" Target="https://normativa.colpensiones.gov.co/colpens/docs/decreto_1833_2016_pr001.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11236</Words>
  <Characters>61798</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2019-01-28T18:20:00Z</dcterms:created>
  <dcterms:modified xsi:type="dcterms:W3CDTF">2019-02-07T15:09:00Z</dcterms:modified>
</cp:coreProperties>
</file>