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EA2018" w:rsidRDefault="00671E77" w:rsidP="0081733C">
      <w:pPr>
        <w:pStyle w:val="Puesto"/>
        <w:spacing w:line="240" w:lineRule="auto"/>
        <w:jc w:val="both"/>
        <w:rPr>
          <w:rFonts w:ascii="Tahoma" w:hAnsi="Tahoma" w:cs="Tahoma"/>
          <w:b w:val="0"/>
          <w:bCs/>
          <w:sz w:val="18"/>
          <w:szCs w:val="18"/>
        </w:rPr>
      </w:pPr>
      <w:bookmarkStart w:id="0" w:name="_GoBack"/>
      <w:bookmarkEnd w:id="0"/>
      <w:r w:rsidRPr="00EA2018">
        <w:rPr>
          <w:rFonts w:ascii="Tahoma" w:hAnsi="Tahoma" w:cs="Tahoma"/>
          <w:b w:val="0"/>
          <w:sz w:val="18"/>
          <w:szCs w:val="18"/>
        </w:rPr>
        <w:t>Providencia</w:t>
      </w:r>
      <w:r w:rsidRPr="00EA2018">
        <w:rPr>
          <w:rFonts w:ascii="Tahoma" w:hAnsi="Tahoma" w:cs="Tahoma"/>
          <w:b w:val="0"/>
          <w:sz w:val="18"/>
          <w:szCs w:val="18"/>
        </w:rPr>
        <w:tab/>
      </w:r>
      <w:r w:rsidRPr="00EA2018">
        <w:rPr>
          <w:rFonts w:ascii="Tahoma" w:hAnsi="Tahoma" w:cs="Tahoma"/>
          <w:b w:val="0"/>
          <w:sz w:val="18"/>
          <w:szCs w:val="18"/>
        </w:rPr>
        <w:tab/>
        <w:t xml:space="preserve">: </w:t>
      </w:r>
      <w:r w:rsidRPr="00EA2018">
        <w:rPr>
          <w:rFonts w:ascii="Tahoma" w:hAnsi="Tahoma" w:cs="Tahoma"/>
          <w:b w:val="0"/>
          <w:sz w:val="18"/>
          <w:szCs w:val="18"/>
        </w:rPr>
        <w:tab/>
      </w:r>
      <w:r w:rsidR="007C303B" w:rsidRPr="00EA2018">
        <w:rPr>
          <w:rFonts w:ascii="Tahoma" w:hAnsi="Tahoma" w:cs="Tahoma"/>
          <w:b w:val="0"/>
          <w:bCs/>
          <w:sz w:val="18"/>
          <w:szCs w:val="18"/>
        </w:rPr>
        <w:t xml:space="preserve">Auto del </w:t>
      </w:r>
      <w:r w:rsidR="007B7D04">
        <w:rPr>
          <w:rFonts w:ascii="Tahoma" w:hAnsi="Tahoma" w:cs="Tahoma"/>
          <w:b w:val="0"/>
          <w:bCs/>
          <w:sz w:val="18"/>
          <w:szCs w:val="18"/>
        </w:rPr>
        <w:t>19 de febrero</w:t>
      </w:r>
      <w:r w:rsidR="000A0934">
        <w:rPr>
          <w:rFonts w:ascii="Tahoma" w:hAnsi="Tahoma" w:cs="Tahoma"/>
          <w:b w:val="0"/>
          <w:bCs/>
          <w:sz w:val="18"/>
          <w:szCs w:val="18"/>
        </w:rPr>
        <w:t xml:space="preserve"> de 2018</w:t>
      </w:r>
    </w:p>
    <w:p w:rsidR="00D3635B" w:rsidRPr="00EA2018" w:rsidRDefault="00145295"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Radicación N</w:t>
      </w:r>
      <w:r w:rsidR="00D3635B" w:rsidRPr="00EA2018">
        <w:rPr>
          <w:rFonts w:ascii="Tahoma" w:hAnsi="Tahoma" w:cs="Tahoma"/>
          <w:b w:val="0"/>
          <w:sz w:val="18"/>
          <w:szCs w:val="18"/>
        </w:rPr>
        <w:t xml:space="preserve">o. </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9554A5">
        <w:rPr>
          <w:rFonts w:ascii="Tahoma" w:hAnsi="Tahoma" w:cs="Tahoma"/>
          <w:b w:val="0"/>
          <w:sz w:val="18"/>
          <w:szCs w:val="18"/>
        </w:rPr>
        <w:t>002-2010</w:t>
      </w:r>
      <w:r w:rsidR="00554E0B">
        <w:rPr>
          <w:rFonts w:ascii="Tahoma" w:hAnsi="Tahoma" w:cs="Tahoma"/>
          <w:b w:val="0"/>
          <w:sz w:val="18"/>
          <w:szCs w:val="18"/>
        </w:rPr>
        <w:t>-01</w:t>
      </w:r>
      <w:r w:rsidR="009554A5">
        <w:rPr>
          <w:rFonts w:ascii="Tahoma" w:hAnsi="Tahoma" w:cs="Tahoma"/>
          <w:b w:val="0"/>
          <w:sz w:val="18"/>
          <w:szCs w:val="18"/>
        </w:rPr>
        <w:t>432-0</w:t>
      </w:r>
      <w:r w:rsidR="000A0934">
        <w:rPr>
          <w:rFonts w:ascii="Tahoma" w:hAnsi="Tahoma" w:cs="Tahoma"/>
          <w:b w:val="0"/>
          <w:sz w:val="18"/>
          <w:szCs w:val="18"/>
        </w:rPr>
        <w:t>2</w:t>
      </w:r>
    </w:p>
    <w:p w:rsidR="00D3635B" w:rsidRPr="00EA2018" w:rsidRDefault="00C8339E"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Proceso</w:t>
      </w:r>
      <w:r w:rsidRPr="00EA2018">
        <w:rPr>
          <w:rFonts w:ascii="Tahoma" w:hAnsi="Tahoma" w:cs="Tahoma"/>
          <w:b w:val="0"/>
          <w:sz w:val="18"/>
          <w:szCs w:val="18"/>
        </w:rPr>
        <w:tab/>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B657FB">
        <w:rPr>
          <w:rFonts w:ascii="Tahoma" w:hAnsi="Tahoma" w:cs="Tahoma"/>
          <w:b w:val="0"/>
          <w:sz w:val="18"/>
          <w:szCs w:val="18"/>
        </w:rPr>
        <w:t>Ejecutivo Laboral</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Demandante</w:t>
      </w:r>
      <w:r w:rsidR="00224952" w:rsidRPr="00EA2018">
        <w:rPr>
          <w:rFonts w:ascii="Tahoma" w:hAnsi="Tahoma" w:cs="Tahoma"/>
          <w:b w:val="0"/>
          <w:sz w:val="18"/>
          <w:szCs w:val="18"/>
        </w:rPr>
        <w:t>s</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9554A5">
        <w:rPr>
          <w:rFonts w:ascii="Tahoma" w:hAnsi="Tahoma" w:cs="Tahoma"/>
          <w:b w:val="0"/>
          <w:sz w:val="18"/>
          <w:szCs w:val="18"/>
        </w:rPr>
        <w:t>EDGAR AUGUSTO ARANA MONTOYA</w:t>
      </w:r>
    </w:p>
    <w:p w:rsidR="00D3635B" w:rsidRPr="00EA2018" w:rsidRDefault="009D0A19" w:rsidP="0081733C">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Demandada</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r>
      <w:r w:rsidR="009554A5">
        <w:rPr>
          <w:rFonts w:ascii="Tahoma" w:hAnsi="Tahoma" w:cs="Tahoma"/>
          <w:b w:val="0"/>
          <w:sz w:val="18"/>
          <w:szCs w:val="18"/>
        </w:rPr>
        <w:t>JHON JAIRO RIVERA</w:t>
      </w:r>
      <w:r w:rsidR="00D66366">
        <w:rPr>
          <w:rFonts w:ascii="Tahoma" w:hAnsi="Tahoma" w:cs="Tahoma"/>
          <w:b w:val="0"/>
          <w:sz w:val="18"/>
          <w:szCs w:val="18"/>
        </w:rPr>
        <w:t xml:space="preserve"> </w:t>
      </w:r>
      <w:proofErr w:type="spellStart"/>
      <w:r w:rsidR="00D66366">
        <w:rPr>
          <w:rFonts w:ascii="Tahoma" w:hAnsi="Tahoma" w:cs="Tahoma"/>
          <w:b w:val="0"/>
          <w:sz w:val="18"/>
          <w:szCs w:val="18"/>
        </w:rPr>
        <w:t>RIVERA</w:t>
      </w:r>
      <w:proofErr w:type="spellEnd"/>
      <w:r w:rsidRPr="00EA2018">
        <w:rPr>
          <w:rFonts w:ascii="Tahoma" w:hAnsi="Tahoma" w:cs="Tahoma"/>
          <w:b w:val="0"/>
          <w:sz w:val="18"/>
          <w:szCs w:val="18"/>
        </w:rPr>
        <w:t>.</w:t>
      </w:r>
    </w:p>
    <w:p w:rsidR="00671E77" w:rsidRPr="00EA2018" w:rsidRDefault="00671E77" w:rsidP="0081733C">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Magistrada ponente</w:t>
      </w:r>
      <w:r w:rsidRPr="00EA2018">
        <w:rPr>
          <w:rFonts w:ascii="Tahoma" w:hAnsi="Tahoma" w:cs="Tahoma"/>
          <w:b w:val="0"/>
          <w:sz w:val="18"/>
          <w:szCs w:val="18"/>
        </w:rPr>
        <w:tab/>
        <w:t>:</w:t>
      </w:r>
      <w:r w:rsidRPr="00EA2018">
        <w:rPr>
          <w:rFonts w:ascii="Tahoma" w:hAnsi="Tahoma" w:cs="Tahoma"/>
          <w:b w:val="0"/>
          <w:sz w:val="18"/>
          <w:szCs w:val="18"/>
        </w:rPr>
        <w:tab/>
        <w:t>Dra. ANA LUCÍA CAICEDO CALDERÓN</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Juzgado de Origen</w:t>
      </w:r>
      <w:r w:rsidRPr="00EA2018">
        <w:rPr>
          <w:rFonts w:ascii="Tahoma" w:hAnsi="Tahoma" w:cs="Tahoma"/>
          <w:b w:val="0"/>
          <w:sz w:val="18"/>
          <w:szCs w:val="18"/>
        </w:rPr>
        <w:tab/>
        <w:t xml:space="preserve">: </w:t>
      </w:r>
      <w:r w:rsidRPr="00EA2018">
        <w:rPr>
          <w:rFonts w:ascii="Tahoma" w:hAnsi="Tahoma" w:cs="Tahoma"/>
          <w:b w:val="0"/>
          <w:sz w:val="18"/>
          <w:szCs w:val="18"/>
        </w:rPr>
        <w:tab/>
      </w:r>
      <w:r w:rsidR="0075132A">
        <w:rPr>
          <w:rFonts w:ascii="Tahoma" w:hAnsi="Tahoma" w:cs="Tahoma"/>
          <w:b w:val="0"/>
          <w:sz w:val="18"/>
          <w:szCs w:val="18"/>
        </w:rPr>
        <w:t>Primero Laboral</w:t>
      </w:r>
      <w:r w:rsidR="00B70E62">
        <w:rPr>
          <w:rFonts w:ascii="Tahoma" w:hAnsi="Tahoma" w:cs="Tahoma"/>
          <w:b w:val="0"/>
          <w:sz w:val="18"/>
          <w:szCs w:val="18"/>
        </w:rPr>
        <w:t xml:space="preserve"> del Circuito de Descongestión de Pereira</w:t>
      </w:r>
    </w:p>
    <w:p w:rsidR="00B5314B" w:rsidRPr="00554E0B" w:rsidRDefault="00CA266A" w:rsidP="00554E0B">
      <w:pPr>
        <w:pStyle w:val="Puesto"/>
        <w:tabs>
          <w:tab w:val="left" w:pos="2127"/>
        </w:tabs>
        <w:spacing w:line="240" w:lineRule="auto"/>
        <w:ind w:left="2835" w:hanging="2835"/>
        <w:jc w:val="both"/>
        <w:rPr>
          <w:rFonts w:ascii="Tahoma" w:hAnsi="Tahoma" w:cs="Tahoma"/>
          <w:b w:val="0"/>
          <w:sz w:val="18"/>
          <w:szCs w:val="18"/>
          <w:u w:val="single"/>
        </w:rPr>
      </w:pPr>
      <w:r w:rsidRPr="00EA2018">
        <w:rPr>
          <w:rFonts w:ascii="Tahoma" w:hAnsi="Tahoma" w:cs="Tahoma"/>
          <w:b w:val="0"/>
          <w:sz w:val="18"/>
          <w:szCs w:val="18"/>
        </w:rPr>
        <w:t>Tema</w:t>
      </w:r>
      <w:r w:rsidR="00FA130E" w:rsidRPr="00EA2018">
        <w:rPr>
          <w:rFonts w:ascii="Tahoma" w:hAnsi="Tahoma" w:cs="Tahoma"/>
          <w:b w:val="0"/>
          <w:sz w:val="18"/>
          <w:szCs w:val="18"/>
        </w:rPr>
        <w:t>s</w:t>
      </w:r>
      <w:r w:rsidRPr="00EA2018">
        <w:rPr>
          <w:rFonts w:ascii="Tahoma" w:hAnsi="Tahoma" w:cs="Tahoma"/>
          <w:b w:val="0"/>
          <w:sz w:val="18"/>
          <w:szCs w:val="18"/>
        </w:rPr>
        <w:t xml:space="preserve">: </w:t>
      </w:r>
      <w:r w:rsidRPr="00EA2018">
        <w:rPr>
          <w:rFonts w:ascii="Tahoma" w:hAnsi="Tahoma" w:cs="Tahoma"/>
          <w:b w:val="0"/>
          <w:sz w:val="18"/>
          <w:szCs w:val="18"/>
        </w:rPr>
        <w:tab/>
      </w:r>
      <w:r w:rsidR="00651197" w:rsidRPr="00EA2018">
        <w:rPr>
          <w:rFonts w:ascii="Tahoma" w:hAnsi="Tahoma" w:cs="Tahoma"/>
          <w:b w:val="0"/>
          <w:sz w:val="18"/>
          <w:szCs w:val="18"/>
        </w:rPr>
        <w:tab/>
      </w:r>
      <w:r w:rsidR="00A42ED2" w:rsidRPr="00554E0B">
        <w:rPr>
          <w:rFonts w:ascii="Tahoma" w:hAnsi="Tahoma" w:cs="Tahoma"/>
          <w:bCs/>
          <w:spacing w:val="2"/>
          <w:sz w:val="18"/>
          <w:szCs w:val="18"/>
          <w:u w:val="single"/>
        </w:rPr>
        <w:t xml:space="preserve">Consecuencias </w:t>
      </w:r>
      <w:r w:rsidR="00A42ED2" w:rsidRPr="00D66366">
        <w:rPr>
          <w:rFonts w:ascii="Tahoma" w:hAnsi="Tahoma" w:cs="Tahoma"/>
          <w:bCs/>
          <w:spacing w:val="2"/>
          <w:sz w:val="18"/>
          <w:szCs w:val="18"/>
          <w:u w:val="single"/>
        </w:rPr>
        <w:t>del silencio de la contraparte frente a</w:t>
      </w:r>
      <w:r w:rsidR="00A42ED2" w:rsidRPr="00554E0B">
        <w:rPr>
          <w:rFonts w:ascii="Tahoma" w:hAnsi="Tahoma" w:cs="Tahoma"/>
          <w:bCs/>
          <w:spacing w:val="2"/>
          <w:sz w:val="18"/>
          <w:szCs w:val="18"/>
          <w:u w:val="single"/>
        </w:rPr>
        <w:t xml:space="preserve"> la irregularidad en la forma de solicitar la nulidad dentro del proceso ejecutivo</w:t>
      </w:r>
      <w:r w:rsidR="00A42ED2" w:rsidRPr="00554E0B">
        <w:rPr>
          <w:rFonts w:ascii="Tahoma" w:hAnsi="Tahoma" w:cs="Tahoma"/>
          <w:bCs/>
          <w:spacing w:val="2"/>
          <w:sz w:val="18"/>
          <w:szCs w:val="18"/>
        </w:rPr>
        <w:t>:</w:t>
      </w:r>
      <w:r w:rsidR="00A42ED2" w:rsidRPr="00554E0B">
        <w:rPr>
          <w:rFonts w:ascii="Tahoma" w:hAnsi="Tahoma" w:cs="Tahoma"/>
          <w:b w:val="0"/>
          <w:bCs/>
          <w:spacing w:val="2"/>
          <w:sz w:val="18"/>
          <w:szCs w:val="18"/>
        </w:rPr>
        <w:t xml:space="preserve"> No obstante, como en el presente caso, ningún reparo hizo la parte ejecutante respecto a que la solicitud de nulidad se presentó como incidente y no como excepción, su silencio subsanó tal irregularidad en virtud al principio de convalidación consagrado en el parágrafo del artículo 132 ibídem. </w:t>
      </w:r>
    </w:p>
    <w:p w:rsidR="00D3635B" w:rsidRPr="00554E0B" w:rsidRDefault="00D3635B" w:rsidP="00554E0B">
      <w:pPr>
        <w:ind w:left="2835"/>
        <w:jc w:val="center"/>
        <w:rPr>
          <w:rFonts w:ascii="Tahoma" w:hAnsi="Tahoma" w:cs="Tahoma"/>
          <w:sz w:val="18"/>
          <w:szCs w:val="18"/>
          <w:lang w:val="es-MX"/>
        </w:rPr>
      </w:pPr>
    </w:p>
    <w:p w:rsidR="0081733C" w:rsidRPr="00554E0B" w:rsidRDefault="0081733C" w:rsidP="00554E0B">
      <w:pPr>
        <w:ind w:left="2835"/>
        <w:jc w:val="both"/>
        <w:rPr>
          <w:rFonts w:ascii="Tahoma" w:hAnsi="Tahoma" w:cs="Tahoma"/>
          <w:sz w:val="18"/>
          <w:szCs w:val="18"/>
          <w:lang w:val="es-MX"/>
        </w:rPr>
      </w:pPr>
    </w:p>
    <w:p w:rsidR="00A42ED2" w:rsidRPr="00554E0B" w:rsidRDefault="00A42ED2" w:rsidP="00554E0B">
      <w:pPr>
        <w:pStyle w:val="Textoindependiente"/>
        <w:widowControl w:val="0"/>
        <w:autoSpaceDE w:val="0"/>
        <w:autoSpaceDN w:val="0"/>
        <w:adjustRightInd w:val="0"/>
        <w:spacing w:after="0"/>
        <w:ind w:left="2835"/>
        <w:jc w:val="both"/>
        <w:rPr>
          <w:rFonts w:ascii="Tahoma" w:hAnsi="Tahoma" w:cs="Tahoma"/>
          <w:bCs/>
          <w:spacing w:val="2"/>
          <w:sz w:val="18"/>
          <w:szCs w:val="18"/>
        </w:rPr>
      </w:pPr>
      <w:r w:rsidRPr="00554E0B">
        <w:rPr>
          <w:rFonts w:ascii="Tahoma" w:hAnsi="Tahoma" w:cs="Tahoma"/>
          <w:b/>
          <w:bCs/>
          <w:spacing w:val="2"/>
          <w:sz w:val="18"/>
          <w:szCs w:val="18"/>
          <w:u w:val="single"/>
        </w:rPr>
        <w:t>Quién está facultado para convalidar la causal de indebida notificación</w:t>
      </w:r>
      <w:r w:rsidRPr="00554E0B">
        <w:rPr>
          <w:rFonts w:ascii="Tahoma" w:hAnsi="Tahoma" w:cs="Tahoma"/>
          <w:b/>
          <w:bCs/>
          <w:spacing w:val="2"/>
          <w:sz w:val="18"/>
          <w:szCs w:val="18"/>
        </w:rPr>
        <w:t xml:space="preserve">: </w:t>
      </w:r>
      <w:r w:rsidRPr="00554E0B">
        <w:rPr>
          <w:rFonts w:ascii="Tahoma" w:hAnsi="Tahoma" w:cs="Tahoma"/>
          <w:bCs/>
          <w:spacing w:val="2"/>
          <w:sz w:val="18"/>
          <w:szCs w:val="18"/>
        </w:rPr>
        <w:t xml:space="preserve">Dicha manera de subsanar las irregularidades en la notificación, por supuesto supera los errores en que pueden incurrir los propios juzgadores, dejando en manos únicamente del afectado la posibilidad de subsanarla, bien alegando la respectiva nulidad o bien guardando silencio a pesar tener conocimiento de ella. </w:t>
      </w:r>
    </w:p>
    <w:p w:rsidR="00A42ED2" w:rsidRPr="00554E0B" w:rsidRDefault="00A42ED2" w:rsidP="00554E0B">
      <w:pPr>
        <w:pStyle w:val="Textoindependiente"/>
        <w:widowControl w:val="0"/>
        <w:autoSpaceDE w:val="0"/>
        <w:autoSpaceDN w:val="0"/>
        <w:adjustRightInd w:val="0"/>
        <w:spacing w:after="0"/>
        <w:ind w:left="2835"/>
        <w:jc w:val="both"/>
        <w:rPr>
          <w:rFonts w:ascii="Tahoma" w:hAnsi="Tahoma" w:cs="Tahoma"/>
          <w:bCs/>
          <w:spacing w:val="2"/>
          <w:sz w:val="18"/>
          <w:szCs w:val="18"/>
        </w:rPr>
      </w:pPr>
    </w:p>
    <w:p w:rsidR="00554E0B" w:rsidRPr="00554E0B" w:rsidRDefault="00554E0B" w:rsidP="00554E0B">
      <w:pPr>
        <w:pStyle w:val="Textoindependiente"/>
        <w:widowControl w:val="0"/>
        <w:autoSpaceDE w:val="0"/>
        <w:autoSpaceDN w:val="0"/>
        <w:adjustRightInd w:val="0"/>
        <w:spacing w:after="0"/>
        <w:ind w:left="2835"/>
        <w:jc w:val="both"/>
        <w:rPr>
          <w:rStyle w:val="tgc"/>
          <w:rFonts w:ascii="Tahoma" w:hAnsi="Tahoma" w:cs="Tahoma"/>
          <w:color w:val="222222"/>
          <w:sz w:val="18"/>
          <w:szCs w:val="18"/>
        </w:rPr>
      </w:pPr>
      <w:r w:rsidRPr="00554E0B">
        <w:rPr>
          <w:rFonts w:ascii="Tahoma" w:hAnsi="Tahoma" w:cs="Tahoma"/>
          <w:b/>
          <w:bCs/>
          <w:spacing w:val="2"/>
          <w:sz w:val="18"/>
          <w:szCs w:val="18"/>
          <w:u w:val="single"/>
        </w:rPr>
        <w:t>Derecho de defensa de quien no es emplazado en debida forma</w:t>
      </w:r>
      <w:r w:rsidRPr="00554E0B">
        <w:rPr>
          <w:rFonts w:ascii="Tahoma" w:hAnsi="Tahoma" w:cs="Tahoma"/>
          <w:b/>
          <w:bCs/>
          <w:spacing w:val="2"/>
          <w:sz w:val="18"/>
          <w:szCs w:val="18"/>
        </w:rPr>
        <w:t xml:space="preserve">: </w:t>
      </w:r>
      <w:r w:rsidRPr="00554E0B">
        <w:rPr>
          <w:rStyle w:val="tgc"/>
          <w:rFonts w:ascii="Tahoma" w:hAnsi="Tahoma" w:cs="Tahoma"/>
          <w:color w:val="222222"/>
          <w:sz w:val="18"/>
          <w:szCs w:val="18"/>
        </w:rPr>
        <w:t xml:space="preserve">El hecho de volver a reponer la actuación invalidada desde el </w:t>
      </w:r>
      <w:proofErr w:type="spellStart"/>
      <w:r w:rsidRPr="00554E0B">
        <w:rPr>
          <w:rStyle w:val="tgc"/>
          <w:rFonts w:ascii="Tahoma" w:hAnsi="Tahoma" w:cs="Tahoma"/>
          <w:color w:val="222222"/>
          <w:sz w:val="18"/>
          <w:szCs w:val="18"/>
        </w:rPr>
        <w:t>proferimiento</w:t>
      </w:r>
      <w:proofErr w:type="spellEnd"/>
      <w:r w:rsidRPr="00554E0B">
        <w:rPr>
          <w:rStyle w:val="tgc"/>
          <w:rFonts w:ascii="Tahoma" w:hAnsi="Tahoma" w:cs="Tahoma"/>
          <w:color w:val="222222"/>
          <w:sz w:val="18"/>
          <w:szCs w:val="18"/>
        </w:rPr>
        <w:t xml:space="preserve"> de la sentencia inclusive, le permite al demandado ejercer por lo menos dos actos de defensa: Presentar alegatos de conclusión y apelar la decisión en caso de no estar de acuerdo con ella, dos poderosas herramientas que desconoce el apelante en su disertación, amén de la facultad de la jueza de instancia de decretar pruebas de oficio, en caso de considerarlo necesario, antes de dictar la respectiva sentencia. </w:t>
      </w:r>
    </w:p>
    <w:p w:rsidR="00A42ED2" w:rsidRDefault="00A42ED2" w:rsidP="00A42ED2">
      <w:pPr>
        <w:pStyle w:val="Textoindependiente"/>
        <w:widowControl w:val="0"/>
        <w:autoSpaceDE w:val="0"/>
        <w:autoSpaceDN w:val="0"/>
        <w:adjustRightInd w:val="0"/>
        <w:spacing w:after="0" w:line="276" w:lineRule="auto"/>
        <w:jc w:val="both"/>
        <w:rPr>
          <w:rFonts w:ascii="Tahoma" w:hAnsi="Tahoma" w:cs="Tahoma"/>
          <w:bCs/>
          <w:spacing w:val="2"/>
          <w:sz w:val="22"/>
          <w:szCs w:val="22"/>
        </w:rPr>
      </w:pPr>
    </w:p>
    <w:p w:rsidR="00A42ED2" w:rsidRPr="00EA2018" w:rsidRDefault="00A42ED2" w:rsidP="00A42ED2">
      <w:pPr>
        <w:spacing w:line="276" w:lineRule="auto"/>
        <w:jc w:val="both"/>
        <w:rPr>
          <w:rFonts w:ascii="Tahoma" w:hAnsi="Tahoma" w:cs="Tahoma"/>
          <w:sz w:val="18"/>
          <w:szCs w:val="18"/>
          <w:lang w:val="es-MX"/>
        </w:rPr>
      </w:pP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TRIBUNAL SUPERIOR DEL DISTRITO JUDICIAL DE PEREIRA</w:t>
      </w: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SALA LABORAL</w:t>
      </w:r>
    </w:p>
    <w:p w:rsidR="00D3635B" w:rsidRPr="00EA2018" w:rsidRDefault="00D3635B" w:rsidP="0081733C">
      <w:pPr>
        <w:spacing w:line="276" w:lineRule="auto"/>
        <w:jc w:val="center"/>
        <w:rPr>
          <w:rFonts w:ascii="Tahoma" w:hAnsi="Tahoma" w:cs="Tahoma"/>
          <w:bCs/>
        </w:rPr>
      </w:pPr>
    </w:p>
    <w:p w:rsidR="00D3635B" w:rsidRPr="00B5314B" w:rsidRDefault="00D3635B" w:rsidP="0081733C">
      <w:pPr>
        <w:spacing w:line="276" w:lineRule="auto"/>
        <w:jc w:val="center"/>
        <w:rPr>
          <w:rFonts w:ascii="Tahoma" w:hAnsi="Tahoma" w:cs="Tahoma"/>
          <w:b/>
          <w:bCs/>
          <w:sz w:val="22"/>
          <w:szCs w:val="22"/>
        </w:rPr>
      </w:pPr>
      <w:r w:rsidRPr="00B5314B">
        <w:rPr>
          <w:rFonts w:ascii="Tahoma" w:hAnsi="Tahoma" w:cs="Tahoma"/>
          <w:bCs/>
          <w:sz w:val="22"/>
          <w:szCs w:val="22"/>
        </w:rPr>
        <w:t>Magistrada Ponente:</w:t>
      </w:r>
      <w:r w:rsidRPr="00B5314B">
        <w:rPr>
          <w:rFonts w:ascii="Tahoma" w:hAnsi="Tahoma" w:cs="Tahoma"/>
          <w:b/>
          <w:bCs/>
          <w:sz w:val="22"/>
          <w:szCs w:val="22"/>
        </w:rPr>
        <w:t xml:space="preserve"> ANA LUCÍA CAICEDO CALDERÓN</w:t>
      </w:r>
    </w:p>
    <w:p w:rsidR="00D3635B" w:rsidRPr="00B5314B" w:rsidRDefault="00D3635B" w:rsidP="0081733C">
      <w:pPr>
        <w:spacing w:line="276" w:lineRule="auto"/>
        <w:jc w:val="center"/>
        <w:rPr>
          <w:rFonts w:ascii="Tahoma" w:hAnsi="Tahoma" w:cs="Tahoma"/>
          <w:b/>
          <w:sz w:val="22"/>
          <w:szCs w:val="22"/>
        </w:rPr>
      </w:pPr>
    </w:p>
    <w:p w:rsidR="00FB2D4B" w:rsidRPr="00B5314B" w:rsidRDefault="00FB2D4B" w:rsidP="0081733C">
      <w:pPr>
        <w:spacing w:line="276" w:lineRule="auto"/>
        <w:jc w:val="center"/>
        <w:rPr>
          <w:rFonts w:ascii="Tahoma" w:hAnsi="Tahoma" w:cs="Tahoma"/>
          <w:b/>
          <w:sz w:val="22"/>
          <w:szCs w:val="22"/>
        </w:rPr>
      </w:pPr>
      <w:r w:rsidRPr="00B5314B">
        <w:rPr>
          <w:rFonts w:ascii="Tahoma" w:hAnsi="Tahoma" w:cs="Tahoma"/>
          <w:b/>
          <w:sz w:val="22"/>
          <w:szCs w:val="22"/>
        </w:rPr>
        <w:t>ACTA No.____</w:t>
      </w:r>
    </w:p>
    <w:p w:rsidR="00D628A4" w:rsidRPr="00B5314B" w:rsidRDefault="00D628A4" w:rsidP="0081733C">
      <w:pPr>
        <w:spacing w:line="276" w:lineRule="auto"/>
        <w:jc w:val="center"/>
        <w:rPr>
          <w:rFonts w:ascii="Tahoma" w:hAnsi="Tahoma" w:cs="Tahoma"/>
          <w:b/>
          <w:sz w:val="22"/>
          <w:szCs w:val="22"/>
        </w:rPr>
      </w:pPr>
    </w:p>
    <w:p w:rsidR="00671E77" w:rsidRPr="00B5314B" w:rsidRDefault="00671E77" w:rsidP="0081733C">
      <w:pPr>
        <w:spacing w:line="276" w:lineRule="auto"/>
        <w:jc w:val="center"/>
        <w:rPr>
          <w:rFonts w:ascii="Tahoma" w:hAnsi="Tahoma" w:cs="Tahoma"/>
          <w:b/>
          <w:sz w:val="22"/>
          <w:szCs w:val="22"/>
        </w:rPr>
      </w:pPr>
    </w:p>
    <w:p w:rsidR="001F5F54" w:rsidRPr="00B5314B" w:rsidRDefault="001F5F54" w:rsidP="0081733C">
      <w:pPr>
        <w:spacing w:line="276" w:lineRule="auto"/>
        <w:jc w:val="center"/>
        <w:rPr>
          <w:rFonts w:ascii="Tahoma" w:hAnsi="Tahoma" w:cs="Tahoma"/>
          <w:b/>
          <w:sz w:val="22"/>
          <w:szCs w:val="22"/>
        </w:rPr>
      </w:pPr>
      <w:r w:rsidRPr="00B5314B">
        <w:rPr>
          <w:rFonts w:ascii="Tahoma" w:hAnsi="Tahoma" w:cs="Tahoma"/>
          <w:b/>
          <w:sz w:val="22"/>
          <w:szCs w:val="22"/>
        </w:rPr>
        <w:t>AUTO INTERLOCUTORIO</w:t>
      </w:r>
    </w:p>
    <w:p w:rsidR="001F5F54" w:rsidRPr="00B5314B" w:rsidRDefault="001F5F54" w:rsidP="0081733C">
      <w:pPr>
        <w:spacing w:line="276" w:lineRule="auto"/>
        <w:jc w:val="both"/>
        <w:rPr>
          <w:rFonts w:ascii="Tahoma" w:hAnsi="Tahoma" w:cs="Tahoma"/>
          <w:b/>
          <w:sz w:val="22"/>
          <w:szCs w:val="22"/>
        </w:rPr>
      </w:pPr>
    </w:p>
    <w:p w:rsidR="00F37868" w:rsidRPr="00B5314B" w:rsidRDefault="00F37868" w:rsidP="0081733C">
      <w:pPr>
        <w:spacing w:line="276" w:lineRule="auto"/>
        <w:jc w:val="center"/>
        <w:rPr>
          <w:rFonts w:ascii="Tahoma" w:hAnsi="Tahoma" w:cs="Tahoma"/>
          <w:sz w:val="22"/>
          <w:szCs w:val="22"/>
          <w:lang w:val="es-ES_tradnl"/>
        </w:rPr>
      </w:pPr>
      <w:r w:rsidRPr="00B5314B">
        <w:rPr>
          <w:rFonts w:ascii="Tahoma" w:hAnsi="Tahoma" w:cs="Tahoma"/>
          <w:spacing w:val="2"/>
          <w:sz w:val="22"/>
          <w:szCs w:val="22"/>
          <w:lang w:val="es-ES_tradnl"/>
        </w:rPr>
        <w:t>P</w:t>
      </w:r>
      <w:r w:rsidRPr="00B5314B">
        <w:rPr>
          <w:rFonts w:ascii="Tahoma" w:hAnsi="Tahoma" w:cs="Tahoma"/>
          <w:sz w:val="22"/>
          <w:szCs w:val="22"/>
          <w:lang w:val="es-ES_tradnl"/>
        </w:rPr>
        <w:t xml:space="preserve">ereira (Risaralda), </w:t>
      </w:r>
      <w:r w:rsidR="007B7D04">
        <w:rPr>
          <w:rFonts w:ascii="Tahoma" w:hAnsi="Tahoma" w:cs="Tahoma"/>
          <w:sz w:val="22"/>
          <w:szCs w:val="22"/>
          <w:lang w:val="es-ES_tradnl"/>
        </w:rPr>
        <w:t>19 de febrero</w:t>
      </w:r>
      <w:r w:rsidR="000A0934">
        <w:rPr>
          <w:rFonts w:ascii="Tahoma" w:hAnsi="Tahoma" w:cs="Tahoma"/>
          <w:sz w:val="22"/>
          <w:szCs w:val="22"/>
          <w:lang w:val="es-ES_tradnl"/>
        </w:rPr>
        <w:t xml:space="preserve"> de 2018</w:t>
      </w:r>
    </w:p>
    <w:p w:rsidR="00F37868" w:rsidRPr="00B5314B" w:rsidRDefault="00F37868" w:rsidP="0081733C">
      <w:pPr>
        <w:spacing w:line="276" w:lineRule="auto"/>
        <w:jc w:val="both"/>
        <w:rPr>
          <w:rFonts w:ascii="Tahoma" w:hAnsi="Tahoma" w:cs="Tahoma"/>
          <w:sz w:val="22"/>
          <w:szCs w:val="22"/>
          <w:lang w:val="es-ES_tradnl"/>
        </w:rPr>
      </w:pPr>
    </w:p>
    <w:p w:rsidR="00F37868" w:rsidRPr="00B5314B" w:rsidRDefault="00F37868" w:rsidP="0081733C">
      <w:pPr>
        <w:spacing w:line="276" w:lineRule="auto"/>
        <w:jc w:val="center"/>
        <w:rPr>
          <w:rFonts w:ascii="Tahoma" w:hAnsi="Tahoma" w:cs="Tahoma"/>
          <w:b/>
          <w:sz w:val="22"/>
          <w:szCs w:val="22"/>
          <w:lang w:val="es-ES_tradnl"/>
        </w:rPr>
      </w:pPr>
      <w:r w:rsidRPr="00B5314B">
        <w:rPr>
          <w:rFonts w:ascii="Tahoma" w:hAnsi="Tahoma" w:cs="Tahoma"/>
          <w:b/>
          <w:sz w:val="22"/>
          <w:szCs w:val="22"/>
          <w:u w:val="single"/>
          <w:lang w:val="es-ES_tradnl"/>
        </w:rPr>
        <w:t>PUNTO A TRATAR</w:t>
      </w:r>
      <w:r w:rsidRPr="00B5314B">
        <w:rPr>
          <w:rFonts w:ascii="Tahoma" w:hAnsi="Tahoma" w:cs="Tahoma"/>
          <w:b/>
          <w:sz w:val="22"/>
          <w:szCs w:val="22"/>
          <w:lang w:val="es-ES_tradnl"/>
        </w:rPr>
        <w:t>:</w:t>
      </w:r>
    </w:p>
    <w:p w:rsidR="00F37868" w:rsidRPr="00B5314B" w:rsidRDefault="00F37868" w:rsidP="0081733C">
      <w:pPr>
        <w:spacing w:line="276" w:lineRule="auto"/>
        <w:jc w:val="center"/>
        <w:rPr>
          <w:rFonts w:ascii="Tahoma" w:hAnsi="Tahoma" w:cs="Tahoma"/>
          <w:b/>
          <w:sz w:val="22"/>
          <w:szCs w:val="22"/>
          <w:lang w:val="es-ES_tradnl"/>
        </w:rPr>
      </w:pPr>
    </w:p>
    <w:p w:rsidR="0069065B" w:rsidRPr="00B5314B" w:rsidRDefault="00F37868" w:rsidP="0081733C">
      <w:pPr>
        <w:spacing w:line="276" w:lineRule="auto"/>
        <w:ind w:firstLine="708"/>
        <w:jc w:val="both"/>
        <w:rPr>
          <w:rFonts w:ascii="Tahoma" w:hAnsi="Tahoma" w:cs="Tahoma"/>
          <w:sz w:val="22"/>
          <w:szCs w:val="22"/>
          <w:lang w:val="es-ES_tradnl"/>
        </w:rPr>
      </w:pPr>
      <w:r w:rsidRPr="00B5314B">
        <w:rPr>
          <w:rFonts w:ascii="Tahoma" w:hAnsi="Tahoma" w:cs="Tahoma"/>
          <w:sz w:val="22"/>
          <w:szCs w:val="22"/>
          <w:lang w:val="es-ES_tradnl"/>
        </w:rPr>
        <w:t>Por medio de la presente providencia se entra a desatar el recurso de apelación</w:t>
      </w:r>
      <w:r w:rsidR="00BA5A54" w:rsidRPr="00B5314B">
        <w:rPr>
          <w:rFonts w:ascii="Tahoma" w:hAnsi="Tahoma" w:cs="Tahoma"/>
          <w:sz w:val="22"/>
          <w:szCs w:val="22"/>
          <w:lang w:val="es-ES_tradnl"/>
        </w:rPr>
        <w:t xml:space="preserve"> </w:t>
      </w:r>
      <w:r w:rsidRPr="00B5314B">
        <w:rPr>
          <w:rFonts w:ascii="Tahoma" w:hAnsi="Tahoma" w:cs="Tahoma"/>
          <w:sz w:val="22"/>
          <w:szCs w:val="22"/>
          <w:lang w:val="es-ES_tradnl"/>
        </w:rPr>
        <w:t xml:space="preserve">interpuesto por </w:t>
      </w:r>
      <w:r w:rsidR="0069065B" w:rsidRPr="00B5314B">
        <w:rPr>
          <w:rFonts w:ascii="Tahoma" w:hAnsi="Tahoma" w:cs="Tahoma"/>
          <w:sz w:val="22"/>
          <w:szCs w:val="22"/>
          <w:lang w:val="es-ES_tradnl"/>
        </w:rPr>
        <w:t xml:space="preserve">la </w:t>
      </w:r>
      <w:r w:rsidR="003C6BF3" w:rsidRPr="00B5314B">
        <w:rPr>
          <w:rFonts w:ascii="Tahoma" w:hAnsi="Tahoma" w:cs="Tahoma"/>
          <w:sz w:val="22"/>
          <w:szCs w:val="22"/>
          <w:lang w:val="es-ES_tradnl"/>
        </w:rPr>
        <w:t>parte ejecuta</w:t>
      </w:r>
      <w:r w:rsidR="000A0934">
        <w:rPr>
          <w:rFonts w:ascii="Tahoma" w:hAnsi="Tahoma" w:cs="Tahoma"/>
          <w:sz w:val="22"/>
          <w:szCs w:val="22"/>
          <w:lang w:val="es-ES_tradnl"/>
        </w:rPr>
        <w:t>nte</w:t>
      </w:r>
      <w:r w:rsidR="003C6BF3" w:rsidRPr="00B5314B">
        <w:rPr>
          <w:rFonts w:ascii="Tahoma" w:hAnsi="Tahoma" w:cs="Tahoma"/>
          <w:sz w:val="22"/>
          <w:szCs w:val="22"/>
          <w:lang w:val="es-ES_tradnl"/>
        </w:rPr>
        <w:t xml:space="preserve"> </w:t>
      </w:r>
      <w:r w:rsidR="00BA5A54" w:rsidRPr="00B5314B">
        <w:rPr>
          <w:rFonts w:ascii="Tahoma" w:hAnsi="Tahoma" w:cs="Tahoma"/>
          <w:sz w:val="22"/>
          <w:szCs w:val="22"/>
          <w:lang w:val="es-ES_tradnl"/>
        </w:rPr>
        <w:t>contra</w:t>
      </w:r>
      <w:r w:rsidR="009554A5" w:rsidRPr="00B5314B">
        <w:rPr>
          <w:rFonts w:ascii="Tahoma" w:hAnsi="Tahoma" w:cs="Tahoma"/>
          <w:sz w:val="22"/>
          <w:szCs w:val="22"/>
          <w:lang w:val="es-ES_tradnl"/>
        </w:rPr>
        <w:t xml:space="preserve"> el auto que declaró la nulidad de todo lo actuado a partir de la sentencia dictada en el proceso ordinario.</w:t>
      </w:r>
    </w:p>
    <w:p w:rsidR="009554A5" w:rsidRPr="00B5314B" w:rsidRDefault="009554A5" w:rsidP="0081733C">
      <w:pPr>
        <w:spacing w:line="276" w:lineRule="auto"/>
        <w:ind w:firstLine="708"/>
        <w:jc w:val="both"/>
        <w:rPr>
          <w:rFonts w:ascii="Tahoma" w:hAnsi="Tahoma" w:cs="Tahoma"/>
          <w:sz w:val="22"/>
          <w:szCs w:val="22"/>
          <w:lang w:val="es-ES_tradnl"/>
        </w:rPr>
      </w:pPr>
    </w:p>
    <w:p w:rsidR="00CB7166" w:rsidRPr="00B5314B" w:rsidRDefault="00F37868" w:rsidP="0081733C">
      <w:pPr>
        <w:spacing w:line="276" w:lineRule="auto"/>
        <w:ind w:firstLine="708"/>
        <w:jc w:val="both"/>
        <w:rPr>
          <w:rFonts w:ascii="Tahoma" w:hAnsi="Tahoma" w:cs="Tahoma"/>
          <w:sz w:val="22"/>
          <w:szCs w:val="22"/>
        </w:rPr>
      </w:pPr>
      <w:r w:rsidRPr="00B5314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5314B">
        <w:rPr>
          <w:rFonts w:ascii="Tahoma" w:hAnsi="Tahoma" w:cs="Tahoma"/>
          <w:b/>
          <w:sz w:val="22"/>
          <w:szCs w:val="22"/>
          <w:lang w:val="es-ES_tradnl"/>
        </w:rPr>
        <w:t>auto interlocutorio</w:t>
      </w:r>
      <w:r w:rsidRPr="00B5314B">
        <w:rPr>
          <w:rFonts w:ascii="Tahoma" w:hAnsi="Tahoma" w:cs="Tahoma"/>
          <w:sz w:val="22"/>
          <w:szCs w:val="22"/>
        </w:rPr>
        <w:t>:</w:t>
      </w:r>
    </w:p>
    <w:p w:rsidR="0069065B" w:rsidRPr="00B5314B" w:rsidRDefault="0069065B" w:rsidP="0081733C">
      <w:pPr>
        <w:spacing w:line="276" w:lineRule="auto"/>
        <w:ind w:firstLine="708"/>
        <w:jc w:val="both"/>
        <w:rPr>
          <w:rFonts w:ascii="Tahoma" w:hAnsi="Tahoma" w:cs="Tahoma"/>
          <w:sz w:val="22"/>
          <w:szCs w:val="22"/>
        </w:rPr>
      </w:pPr>
    </w:p>
    <w:p w:rsidR="00CB7166" w:rsidRPr="00B5314B" w:rsidRDefault="00CB7166" w:rsidP="0081733C">
      <w:pPr>
        <w:spacing w:line="276" w:lineRule="auto"/>
        <w:ind w:firstLine="708"/>
        <w:jc w:val="center"/>
        <w:rPr>
          <w:rFonts w:ascii="Tahoma" w:hAnsi="Tahoma" w:cs="Tahoma"/>
          <w:b/>
          <w:sz w:val="22"/>
          <w:szCs w:val="22"/>
        </w:rPr>
      </w:pPr>
      <w:r w:rsidRPr="00B5314B">
        <w:rPr>
          <w:rFonts w:ascii="Tahoma" w:hAnsi="Tahoma" w:cs="Tahoma"/>
          <w:b/>
          <w:sz w:val="22"/>
          <w:szCs w:val="22"/>
        </w:rPr>
        <w:t xml:space="preserve">I.- </w:t>
      </w:r>
      <w:r w:rsidR="008A5C50" w:rsidRPr="00B5314B">
        <w:rPr>
          <w:rFonts w:ascii="Tahoma" w:hAnsi="Tahoma" w:cs="Tahoma"/>
          <w:b/>
          <w:sz w:val="22"/>
          <w:szCs w:val="22"/>
          <w:u w:val="single"/>
        </w:rPr>
        <w:t>ANTECEDENTES PROCESALES</w:t>
      </w:r>
      <w:r w:rsidRPr="00B5314B">
        <w:rPr>
          <w:rFonts w:ascii="Tahoma" w:hAnsi="Tahoma" w:cs="Tahoma"/>
          <w:b/>
          <w:sz w:val="22"/>
          <w:szCs w:val="22"/>
        </w:rPr>
        <w:t>:</w:t>
      </w:r>
    </w:p>
    <w:p w:rsidR="00CB7166" w:rsidRPr="00B5314B" w:rsidRDefault="00CB7166" w:rsidP="0081733C">
      <w:pPr>
        <w:spacing w:line="276" w:lineRule="auto"/>
        <w:ind w:firstLine="708"/>
        <w:jc w:val="center"/>
        <w:rPr>
          <w:rFonts w:ascii="Tahoma" w:hAnsi="Tahoma" w:cs="Tahoma"/>
          <w:b/>
          <w:sz w:val="22"/>
          <w:szCs w:val="22"/>
        </w:rPr>
      </w:pPr>
    </w:p>
    <w:p w:rsidR="009554A5" w:rsidRDefault="008A5C50" w:rsidP="00D5751B">
      <w:pPr>
        <w:spacing w:line="276" w:lineRule="auto"/>
        <w:ind w:firstLine="708"/>
        <w:jc w:val="both"/>
        <w:rPr>
          <w:rFonts w:ascii="Tahoma" w:hAnsi="Tahoma" w:cs="Tahoma"/>
          <w:sz w:val="22"/>
          <w:szCs w:val="22"/>
        </w:rPr>
      </w:pPr>
      <w:r w:rsidRPr="00B5314B">
        <w:rPr>
          <w:rFonts w:ascii="Tahoma" w:hAnsi="Tahoma" w:cs="Tahoma"/>
          <w:sz w:val="22"/>
          <w:szCs w:val="22"/>
        </w:rPr>
        <w:t xml:space="preserve">Para mejor proveer conviene aclarar que el presente proceso ejecutivo se inició para que se diera cumplimiento a la sentencia de </w:t>
      </w:r>
      <w:r w:rsidR="009554A5" w:rsidRPr="00B5314B">
        <w:rPr>
          <w:rFonts w:ascii="Tahoma" w:hAnsi="Tahoma" w:cs="Tahoma"/>
          <w:sz w:val="22"/>
          <w:szCs w:val="22"/>
        </w:rPr>
        <w:t>primera instancia</w:t>
      </w:r>
      <w:r w:rsidRPr="00B5314B">
        <w:rPr>
          <w:rFonts w:ascii="Tahoma" w:hAnsi="Tahoma" w:cs="Tahoma"/>
          <w:sz w:val="22"/>
          <w:szCs w:val="22"/>
        </w:rPr>
        <w:t xml:space="preserve"> proferida </w:t>
      </w:r>
      <w:r w:rsidR="00E350AC" w:rsidRPr="00B5314B">
        <w:rPr>
          <w:rFonts w:ascii="Tahoma" w:hAnsi="Tahoma" w:cs="Tahoma"/>
          <w:sz w:val="22"/>
          <w:szCs w:val="22"/>
        </w:rPr>
        <w:t xml:space="preserve">el </w:t>
      </w:r>
      <w:r w:rsidR="009554A5" w:rsidRPr="00B5314B">
        <w:rPr>
          <w:rFonts w:ascii="Tahoma" w:hAnsi="Tahoma" w:cs="Tahoma"/>
          <w:sz w:val="22"/>
          <w:szCs w:val="22"/>
        </w:rPr>
        <w:t>20 de abril de 2012</w:t>
      </w:r>
      <w:r w:rsidR="00E124EE" w:rsidRPr="00B5314B">
        <w:rPr>
          <w:rFonts w:ascii="Tahoma" w:hAnsi="Tahoma" w:cs="Tahoma"/>
          <w:sz w:val="22"/>
          <w:szCs w:val="22"/>
        </w:rPr>
        <w:t xml:space="preserve"> (folio </w:t>
      </w:r>
      <w:r w:rsidR="009554A5" w:rsidRPr="00B5314B">
        <w:rPr>
          <w:rFonts w:ascii="Tahoma" w:hAnsi="Tahoma" w:cs="Tahoma"/>
          <w:sz w:val="22"/>
          <w:szCs w:val="22"/>
        </w:rPr>
        <w:t>66 a 70)</w:t>
      </w:r>
      <w:r w:rsidR="00EC456F" w:rsidRPr="00B5314B">
        <w:rPr>
          <w:rFonts w:ascii="Tahoma" w:hAnsi="Tahoma" w:cs="Tahoma"/>
          <w:sz w:val="22"/>
          <w:szCs w:val="22"/>
        </w:rPr>
        <w:t>,</w:t>
      </w:r>
      <w:r w:rsidR="00F80C78" w:rsidRPr="00B5314B">
        <w:rPr>
          <w:rFonts w:ascii="Tahoma" w:hAnsi="Tahoma" w:cs="Tahoma"/>
          <w:sz w:val="22"/>
          <w:szCs w:val="22"/>
        </w:rPr>
        <w:t xml:space="preserve"> </w:t>
      </w:r>
      <w:r w:rsidR="00E350AC" w:rsidRPr="00B5314B">
        <w:rPr>
          <w:rFonts w:ascii="Tahoma" w:hAnsi="Tahoma" w:cs="Tahoma"/>
          <w:sz w:val="22"/>
          <w:szCs w:val="22"/>
        </w:rPr>
        <w:t xml:space="preserve">mediante la cual </w:t>
      </w:r>
      <w:r w:rsidR="00150439" w:rsidRPr="00B5314B">
        <w:rPr>
          <w:rFonts w:ascii="Tahoma" w:hAnsi="Tahoma" w:cs="Tahoma"/>
          <w:sz w:val="22"/>
          <w:szCs w:val="22"/>
        </w:rPr>
        <w:t xml:space="preserve">se </w:t>
      </w:r>
      <w:r w:rsidR="009554A5" w:rsidRPr="00B5314B">
        <w:rPr>
          <w:rFonts w:ascii="Tahoma" w:hAnsi="Tahoma" w:cs="Tahoma"/>
          <w:sz w:val="22"/>
          <w:szCs w:val="22"/>
        </w:rPr>
        <w:t xml:space="preserve">declaró que el demandado adeuda al demandante la suma </w:t>
      </w:r>
      <w:r w:rsidR="009554A5" w:rsidRPr="00B5314B">
        <w:rPr>
          <w:rFonts w:ascii="Tahoma" w:hAnsi="Tahoma" w:cs="Tahoma"/>
          <w:sz w:val="22"/>
          <w:szCs w:val="22"/>
        </w:rPr>
        <w:lastRenderedPageBreak/>
        <w:t>de $61.200.000 por concepto de los honorarios profesionales pactados entre las partes. En consecuencia se condenó al demandado a pagar la suma anterior debidamente indexada a la fecha de la sentencia la cual arrojó el monto de $74.885.284,75, para cuyo pago se otorgó el plazo de un mes.</w:t>
      </w:r>
      <w:r w:rsidR="00D5751B">
        <w:rPr>
          <w:rFonts w:ascii="Tahoma" w:hAnsi="Tahoma" w:cs="Tahoma"/>
          <w:sz w:val="22"/>
          <w:szCs w:val="22"/>
        </w:rPr>
        <w:t xml:space="preserve"> </w:t>
      </w:r>
    </w:p>
    <w:p w:rsidR="00D5751B" w:rsidRPr="00B5314B" w:rsidRDefault="00D5751B" w:rsidP="00D5751B">
      <w:pPr>
        <w:spacing w:line="276" w:lineRule="auto"/>
        <w:ind w:firstLine="708"/>
        <w:jc w:val="both"/>
        <w:rPr>
          <w:rFonts w:ascii="Tahoma" w:hAnsi="Tahoma" w:cs="Tahoma"/>
          <w:sz w:val="22"/>
          <w:szCs w:val="22"/>
        </w:rPr>
      </w:pPr>
    </w:p>
    <w:p w:rsidR="001B6117" w:rsidRPr="00B5314B" w:rsidRDefault="004D329E" w:rsidP="0081733C">
      <w:pPr>
        <w:spacing w:line="276" w:lineRule="auto"/>
        <w:ind w:firstLine="708"/>
        <w:jc w:val="both"/>
        <w:rPr>
          <w:rFonts w:ascii="Tahoma" w:hAnsi="Tahoma" w:cs="Tahoma"/>
          <w:sz w:val="22"/>
          <w:szCs w:val="22"/>
        </w:rPr>
      </w:pPr>
      <w:r w:rsidRPr="00B5314B">
        <w:rPr>
          <w:rFonts w:ascii="Tahoma" w:hAnsi="Tahoma" w:cs="Tahoma"/>
          <w:sz w:val="22"/>
          <w:szCs w:val="22"/>
        </w:rPr>
        <w:t>S</w:t>
      </w:r>
      <w:r w:rsidR="00F80C78" w:rsidRPr="00B5314B">
        <w:rPr>
          <w:rFonts w:ascii="Tahoma" w:hAnsi="Tahoma" w:cs="Tahoma"/>
          <w:sz w:val="22"/>
          <w:szCs w:val="22"/>
        </w:rPr>
        <w:t>egún da cuenta la solicitu</w:t>
      </w:r>
      <w:r w:rsidR="00996549" w:rsidRPr="00B5314B">
        <w:rPr>
          <w:rFonts w:ascii="Tahoma" w:hAnsi="Tahoma" w:cs="Tahoma"/>
          <w:sz w:val="22"/>
          <w:szCs w:val="22"/>
        </w:rPr>
        <w:t>d visible a folio 77 a 80,</w:t>
      </w:r>
      <w:r w:rsidRPr="00B5314B">
        <w:rPr>
          <w:rFonts w:ascii="Tahoma" w:hAnsi="Tahoma" w:cs="Tahoma"/>
          <w:sz w:val="22"/>
          <w:szCs w:val="22"/>
        </w:rPr>
        <w:t xml:space="preserve"> l</w:t>
      </w:r>
      <w:r w:rsidR="0021004F" w:rsidRPr="00B5314B">
        <w:rPr>
          <w:rFonts w:ascii="Tahoma" w:hAnsi="Tahoma" w:cs="Tahoma"/>
          <w:sz w:val="22"/>
          <w:szCs w:val="22"/>
        </w:rPr>
        <w:t>a ejecución se solicitó para lograr el pago coactivo de</w:t>
      </w:r>
      <w:r w:rsidRPr="00B5314B">
        <w:rPr>
          <w:rFonts w:ascii="Tahoma" w:hAnsi="Tahoma" w:cs="Tahoma"/>
          <w:sz w:val="22"/>
          <w:szCs w:val="22"/>
        </w:rPr>
        <w:t xml:space="preserve"> </w:t>
      </w:r>
      <w:r w:rsidR="00996549" w:rsidRPr="00B5314B">
        <w:rPr>
          <w:rFonts w:ascii="Tahoma" w:hAnsi="Tahoma" w:cs="Tahoma"/>
          <w:sz w:val="22"/>
          <w:szCs w:val="22"/>
        </w:rPr>
        <w:t xml:space="preserve">esa condena, más </w:t>
      </w:r>
      <w:r w:rsidRPr="00B5314B">
        <w:rPr>
          <w:rFonts w:ascii="Tahoma" w:hAnsi="Tahoma" w:cs="Tahoma"/>
          <w:sz w:val="22"/>
          <w:szCs w:val="22"/>
        </w:rPr>
        <w:t>l</w:t>
      </w:r>
      <w:r w:rsidR="00996549" w:rsidRPr="00B5314B">
        <w:rPr>
          <w:rFonts w:ascii="Tahoma" w:hAnsi="Tahoma" w:cs="Tahoma"/>
          <w:sz w:val="22"/>
          <w:szCs w:val="22"/>
        </w:rPr>
        <w:t xml:space="preserve">os intereses moratorios del 2.5% liquidados sobre el capital, más las cotas procesales del proceso ordinario. </w:t>
      </w:r>
    </w:p>
    <w:p w:rsidR="00996549" w:rsidRPr="00B5314B" w:rsidRDefault="00996549" w:rsidP="0081733C">
      <w:pPr>
        <w:spacing w:line="276" w:lineRule="auto"/>
        <w:ind w:firstLine="708"/>
        <w:jc w:val="both"/>
        <w:rPr>
          <w:rFonts w:ascii="Tahoma" w:hAnsi="Tahoma" w:cs="Tahoma"/>
          <w:sz w:val="22"/>
          <w:szCs w:val="22"/>
        </w:rPr>
      </w:pPr>
    </w:p>
    <w:p w:rsidR="00996549" w:rsidRPr="00B5314B" w:rsidRDefault="004D329E" w:rsidP="0081733C">
      <w:pPr>
        <w:spacing w:line="276" w:lineRule="auto"/>
        <w:ind w:firstLine="708"/>
        <w:jc w:val="both"/>
        <w:rPr>
          <w:rFonts w:ascii="Tahoma" w:hAnsi="Tahoma" w:cs="Tahoma"/>
          <w:sz w:val="22"/>
          <w:szCs w:val="22"/>
        </w:rPr>
      </w:pPr>
      <w:r w:rsidRPr="00B5314B">
        <w:rPr>
          <w:rFonts w:ascii="Tahoma" w:hAnsi="Tahoma" w:cs="Tahoma"/>
          <w:sz w:val="22"/>
          <w:szCs w:val="22"/>
        </w:rPr>
        <w:t>El</w:t>
      </w:r>
      <w:r w:rsidR="001B6117" w:rsidRPr="00B5314B">
        <w:rPr>
          <w:rFonts w:ascii="Tahoma" w:hAnsi="Tahoma" w:cs="Tahoma"/>
          <w:sz w:val="22"/>
          <w:szCs w:val="22"/>
        </w:rPr>
        <w:t xml:space="preserve"> juez de conocimiento </w:t>
      </w:r>
      <w:r w:rsidR="00664826" w:rsidRPr="00B5314B">
        <w:rPr>
          <w:rFonts w:ascii="Tahoma" w:hAnsi="Tahoma" w:cs="Tahoma"/>
          <w:sz w:val="22"/>
          <w:szCs w:val="22"/>
        </w:rPr>
        <w:t xml:space="preserve">mediante auto del </w:t>
      </w:r>
      <w:r w:rsidR="00996549" w:rsidRPr="00B5314B">
        <w:rPr>
          <w:rFonts w:ascii="Tahoma" w:hAnsi="Tahoma" w:cs="Tahoma"/>
          <w:sz w:val="22"/>
          <w:szCs w:val="22"/>
        </w:rPr>
        <w:t>10 de julio de 2012</w:t>
      </w:r>
      <w:r w:rsidR="00664826" w:rsidRPr="00B5314B">
        <w:rPr>
          <w:rFonts w:ascii="Tahoma" w:hAnsi="Tahoma" w:cs="Tahoma"/>
          <w:sz w:val="22"/>
          <w:szCs w:val="22"/>
        </w:rPr>
        <w:t xml:space="preserve"> (folio </w:t>
      </w:r>
      <w:r w:rsidR="00996549" w:rsidRPr="00B5314B">
        <w:rPr>
          <w:rFonts w:ascii="Tahoma" w:hAnsi="Tahoma" w:cs="Tahoma"/>
          <w:sz w:val="22"/>
          <w:szCs w:val="22"/>
        </w:rPr>
        <w:t>81</w:t>
      </w:r>
      <w:r w:rsidR="00664826" w:rsidRPr="00B5314B">
        <w:rPr>
          <w:rFonts w:ascii="Tahoma" w:hAnsi="Tahoma" w:cs="Tahoma"/>
          <w:sz w:val="22"/>
          <w:szCs w:val="22"/>
        </w:rPr>
        <w:t>)</w:t>
      </w:r>
      <w:r w:rsidR="00996549" w:rsidRPr="00B5314B">
        <w:rPr>
          <w:rFonts w:ascii="Tahoma" w:hAnsi="Tahoma" w:cs="Tahoma"/>
          <w:sz w:val="22"/>
          <w:szCs w:val="22"/>
        </w:rPr>
        <w:t xml:space="preserve"> adoptó las siguientes decisiones: 1. L</w:t>
      </w:r>
      <w:r w:rsidR="001B6117" w:rsidRPr="00B5314B">
        <w:rPr>
          <w:rFonts w:ascii="Tahoma" w:hAnsi="Tahoma" w:cs="Tahoma"/>
          <w:sz w:val="22"/>
          <w:szCs w:val="22"/>
        </w:rPr>
        <w:t xml:space="preserve">ibró el respectivo mandamiento de pago por las </w:t>
      </w:r>
      <w:r w:rsidRPr="00B5314B">
        <w:rPr>
          <w:rFonts w:ascii="Tahoma" w:hAnsi="Tahoma" w:cs="Tahoma"/>
          <w:sz w:val="22"/>
          <w:szCs w:val="22"/>
        </w:rPr>
        <w:t>siguientes sumas: a) $</w:t>
      </w:r>
      <w:r w:rsidR="00996549" w:rsidRPr="00B5314B">
        <w:rPr>
          <w:rFonts w:ascii="Tahoma" w:hAnsi="Tahoma" w:cs="Tahoma"/>
          <w:sz w:val="22"/>
          <w:szCs w:val="22"/>
        </w:rPr>
        <w:t>74.885.284,75 a título de honorarios</w:t>
      </w:r>
      <w:r w:rsidRPr="00B5314B">
        <w:rPr>
          <w:rFonts w:ascii="Tahoma" w:hAnsi="Tahoma" w:cs="Tahoma"/>
          <w:sz w:val="22"/>
          <w:szCs w:val="22"/>
        </w:rPr>
        <w:t>; b) $</w:t>
      </w:r>
      <w:r w:rsidR="00996549" w:rsidRPr="00B5314B">
        <w:rPr>
          <w:rFonts w:ascii="Tahoma" w:hAnsi="Tahoma" w:cs="Tahoma"/>
          <w:sz w:val="22"/>
          <w:szCs w:val="22"/>
        </w:rPr>
        <w:t>11.705.400</w:t>
      </w:r>
      <w:r w:rsidR="00190177" w:rsidRPr="00B5314B">
        <w:rPr>
          <w:rFonts w:ascii="Tahoma" w:hAnsi="Tahoma" w:cs="Tahoma"/>
          <w:sz w:val="22"/>
          <w:szCs w:val="22"/>
        </w:rPr>
        <w:t xml:space="preserve"> </w:t>
      </w:r>
      <w:r w:rsidR="00664826" w:rsidRPr="00B5314B">
        <w:rPr>
          <w:rFonts w:ascii="Tahoma" w:hAnsi="Tahoma" w:cs="Tahoma"/>
          <w:sz w:val="22"/>
          <w:szCs w:val="22"/>
        </w:rPr>
        <w:t xml:space="preserve">por concepto de </w:t>
      </w:r>
      <w:r w:rsidR="00190177" w:rsidRPr="00B5314B">
        <w:rPr>
          <w:rFonts w:ascii="Tahoma" w:hAnsi="Tahoma" w:cs="Tahoma"/>
          <w:sz w:val="22"/>
          <w:szCs w:val="22"/>
        </w:rPr>
        <w:t xml:space="preserve">las costas procesales del proceso ordinario. </w:t>
      </w:r>
      <w:r w:rsidR="00664826" w:rsidRPr="00B5314B">
        <w:rPr>
          <w:rFonts w:ascii="Tahoma" w:hAnsi="Tahoma" w:cs="Tahoma"/>
          <w:sz w:val="22"/>
          <w:szCs w:val="22"/>
        </w:rPr>
        <w:t xml:space="preserve">2. </w:t>
      </w:r>
      <w:r w:rsidR="00190177" w:rsidRPr="00B5314B">
        <w:rPr>
          <w:rFonts w:ascii="Tahoma" w:hAnsi="Tahoma" w:cs="Tahoma"/>
          <w:sz w:val="22"/>
          <w:szCs w:val="22"/>
        </w:rPr>
        <w:t xml:space="preserve">A pesar de que no se expresó en la parte resolutiva, no libró </w:t>
      </w:r>
      <w:r w:rsidR="00664826" w:rsidRPr="00B5314B">
        <w:rPr>
          <w:rFonts w:ascii="Tahoma" w:hAnsi="Tahoma" w:cs="Tahoma"/>
          <w:sz w:val="22"/>
          <w:szCs w:val="22"/>
        </w:rPr>
        <w:t xml:space="preserve"> mandamiento de pago por concepto de l</w:t>
      </w:r>
      <w:r w:rsidR="00996549" w:rsidRPr="00B5314B">
        <w:rPr>
          <w:rFonts w:ascii="Tahoma" w:hAnsi="Tahoma" w:cs="Tahoma"/>
          <w:sz w:val="22"/>
          <w:szCs w:val="22"/>
        </w:rPr>
        <w:t xml:space="preserve">os intereses moratorios por no encontrarse contenidos en la sentencias objeto de ejecución. </w:t>
      </w:r>
    </w:p>
    <w:p w:rsidR="00996549" w:rsidRPr="00B5314B" w:rsidRDefault="00996549" w:rsidP="0081733C">
      <w:pPr>
        <w:spacing w:line="276" w:lineRule="auto"/>
        <w:ind w:firstLine="708"/>
        <w:jc w:val="both"/>
        <w:rPr>
          <w:rFonts w:ascii="Tahoma" w:hAnsi="Tahoma" w:cs="Tahoma"/>
          <w:sz w:val="22"/>
          <w:szCs w:val="22"/>
        </w:rPr>
      </w:pPr>
    </w:p>
    <w:p w:rsidR="00996549" w:rsidRPr="00B5314B" w:rsidRDefault="00996549" w:rsidP="0081733C">
      <w:pPr>
        <w:spacing w:line="276" w:lineRule="auto"/>
        <w:ind w:firstLine="708"/>
        <w:jc w:val="both"/>
        <w:rPr>
          <w:rFonts w:ascii="Tahoma" w:hAnsi="Tahoma" w:cs="Tahoma"/>
          <w:sz w:val="22"/>
          <w:szCs w:val="22"/>
        </w:rPr>
      </w:pPr>
      <w:r w:rsidRPr="00B5314B">
        <w:rPr>
          <w:rFonts w:ascii="Tahoma" w:hAnsi="Tahoma" w:cs="Tahoma"/>
          <w:sz w:val="22"/>
          <w:szCs w:val="22"/>
        </w:rPr>
        <w:t>El 28 de enero de 2014, el juzgado de conocimiento dispuso la notificación personal del mandamiento ejecutivo</w:t>
      </w:r>
      <w:r w:rsidR="002A4267" w:rsidRPr="00B5314B">
        <w:rPr>
          <w:rFonts w:ascii="Tahoma" w:hAnsi="Tahoma" w:cs="Tahoma"/>
          <w:sz w:val="22"/>
          <w:szCs w:val="22"/>
        </w:rPr>
        <w:t xml:space="preserve"> (folio 96), diligencia que efectivamente se llevó a cabo el 30 de abril de los corrientes. Dentro de término, el demandado </w:t>
      </w:r>
      <w:r w:rsidR="00A70C19" w:rsidRPr="00B5314B">
        <w:rPr>
          <w:rFonts w:ascii="Tahoma" w:hAnsi="Tahoma" w:cs="Tahoma"/>
          <w:sz w:val="22"/>
          <w:szCs w:val="22"/>
        </w:rPr>
        <w:t>propuso incidente de nulidad por indebida notificación, aportando para el efecto varias pruebas documentales</w:t>
      </w:r>
      <w:r w:rsidR="00813CD1" w:rsidRPr="00B5314B">
        <w:rPr>
          <w:rFonts w:ascii="Tahoma" w:hAnsi="Tahoma" w:cs="Tahoma"/>
          <w:sz w:val="22"/>
          <w:szCs w:val="22"/>
        </w:rPr>
        <w:t xml:space="preserve"> (folios 101 a 121), incidente del cual se dio el respectivo traslado a la parte demandante. El juez de instancia, no abrió el incidente a pruebas y lo decidió con las documentos que obran en el proceso mediante auto del 10 de junio de 2015 (folio 135 a 137) en virtud del cual declaró la nulidad de todo lo actuado a partir de la sentencia del proceso ordinario inclusive, determinación que fue </w:t>
      </w:r>
      <w:r w:rsidR="00BF156D">
        <w:rPr>
          <w:rFonts w:ascii="Tahoma" w:hAnsi="Tahoma" w:cs="Tahoma"/>
          <w:sz w:val="22"/>
          <w:szCs w:val="22"/>
        </w:rPr>
        <w:t xml:space="preserve">revocadas por esta Corporación el 4 de diciembre de 2015 en virtud del recurso de </w:t>
      </w:r>
      <w:r w:rsidR="008F6B41" w:rsidRPr="00B5314B">
        <w:rPr>
          <w:rFonts w:ascii="Tahoma" w:hAnsi="Tahoma" w:cs="Tahoma"/>
          <w:sz w:val="22"/>
          <w:szCs w:val="22"/>
        </w:rPr>
        <w:t>apela</w:t>
      </w:r>
      <w:r w:rsidR="00BF156D">
        <w:rPr>
          <w:rFonts w:ascii="Tahoma" w:hAnsi="Tahoma" w:cs="Tahoma"/>
          <w:sz w:val="22"/>
          <w:szCs w:val="22"/>
        </w:rPr>
        <w:t xml:space="preserve">ción interpuesto </w:t>
      </w:r>
      <w:r w:rsidR="00813CD1" w:rsidRPr="00B5314B">
        <w:rPr>
          <w:rFonts w:ascii="Tahoma" w:hAnsi="Tahoma" w:cs="Tahoma"/>
          <w:sz w:val="22"/>
          <w:szCs w:val="22"/>
        </w:rPr>
        <w:t>por la parte ejecutada</w:t>
      </w:r>
      <w:r w:rsidR="00BF156D">
        <w:rPr>
          <w:rFonts w:ascii="Tahoma" w:hAnsi="Tahoma" w:cs="Tahoma"/>
          <w:sz w:val="22"/>
          <w:szCs w:val="22"/>
        </w:rPr>
        <w:t xml:space="preserve"> (163 a 166)</w:t>
      </w:r>
      <w:r w:rsidR="00813CD1" w:rsidRPr="00B5314B">
        <w:rPr>
          <w:rFonts w:ascii="Tahoma" w:hAnsi="Tahoma" w:cs="Tahoma"/>
          <w:sz w:val="22"/>
          <w:szCs w:val="22"/>
        </w:rPr>
        <w:t xml:space="preserve">. </w:t>
      </w:r>
    </w:p>
    <w:p w:rsidR="00113EDD" w:rsidRPr="00B5314B" w:rsidRDefault="00113EDD" w:rsidP="0081733C">
      <w:pPr>
        <w:spacing w:line="276" w:lineRule="auto"/>
        <w:ind w:firstLine="708"/>
        <w:jc w:val="both"/>
        <w:rPr>
          <w:rFonts w:ascii="Tahoma" w:hAnsi="Tahoma" w:cs="Tahoma"/>
          <w:sz w:val="22"/>
          <w:szCs w:val="22"/>
        </w:rPr>
      </w:pPr>
    </w:p>
    <w:p w:rsidR="00DB13D1" w:rsidRDefault="00BF156D" w:rsidP="0081733C">
      <w:pPr>
        <w:spacing w:line="276" w:lineRule="auto"/>
        <w:ind w:firstLine="708"/>
        <w:jc w:val="both"/>
        <w:rPr>
          <w:rFonts w:ascii="Tahoma" w:hAnsi="Tahoma" w:cs="Tahoma"/>
          <w:sz w:val="22"/>
          <w:szCs w:val="22"/>
        </w:rPr>
      </w:pPr>
      <w:r>
        <w:rPr>
          <w:rFonts w:ascii="Tahoma" w:hAnsi="Tahoma" w:cs="Tahoma"/>
          <w:sz w:val="22"/>
          <w:szCs w:val="22"/>
        </w:rPr>
        <w:t xml:space="preserve">En cumplimiento de la orden del Tribunal, el juzgado de instancia abrió el incidente a pruebas y luego de decretadas y practicadas, declaró </w:t>
      </w:r>
      <w:r w:rsidR="00DB13D1" w:rsidRPr="00B5314B">
        <w:rPr>
          <w:rFonts w:ascii="Tahoma" w:hAnsi="Tahoma" w:cs="Tahoma"/>
          <w:sz w:val="22"/>
          <w:szCs w:val="22"/>
        </w:rPr>
        <w:t>la nulidad de todo lo actuado a partir de la sentencia del proceso ordinario inclusive</w:t>
      </w:r>
      <w:r w:rsidR="00DB13D1">
        <w:rPr>
          <w:rFonts w:ascii="Tahoma" w:hAnsi="Tahoma" w:cs="Tahoma"/>
          <w:sz w:val="22"/>
          <w:szCs w:val="22"/>
        </w:rPr>
        <w:t>, decisión que fue apelada por la parte ejecutante y que ahora es materia de análisis.</w:t>
      </w:r>
    </w:p>
    <w:p w:rsidR="00DB13D1" w:rsidRDefault="00DB13D1" w:rsidP="0081733C">
      <w:pPr>
        <w:spacing w:line="276" w:lineRule="auto"/>
        <w:ind w:firstLine="708"/>
        <w:jc w:val="both"/>
        <w:rPr>
          <w:rFonts w:ascii="Tahoma" w:hAnsi="Tahoma" w:cs="Tahoma"/>
          <w:sz w:val="22"/>
          <w:szCs w:val="22"/>
        </w:rPr>
      </w:pPr>
    </w:p>
    <w:p w:rsidR="00A523C2" w:rsidRPr="00B5314B" w:rsidRDefault="00A523C2" w:rsidP="0081733C">
      <w:pPr>
        <w:spacing w:line="276" w:lineRule="auto"/>
        <w:jc w:val="center"/>
        <w:rPr>
          <w:rFonts w:ascii="Tahoma" w:hAnsi="Tahoma" w:cs="Tahoma"/>
          <w:b/>
          <w:sz w:val="22"/>
          <w:szCs w:val="22"/>
          <w:u w:val="single"/>
        </w:rPr>
      </w:pPr>
    </w:p>
    <w:p w:rsidR="00F37868" w:rsidRPr="00B5314B" w:rsidRDefault="00741F9E" w:rsidP="0081733C">
      <w:pPr>
        <w:spacing w:line="276" w:lineRule="auto"/>
        <w:jc w:val="center"/>
        <w:rPr>
          <w:rFonts w:ascii="Tahoma" w:hAnsi="Tahoma" w:cs="Tahoma"/>
          <w:b/>
          <w:sz w:val="22"/>
          <w:szCs w:val="22"/>
          <w:u w:val="single"/>
        </w:rPr>
      </w:pPr>
      <w:r w:rsidRPr="00B5314B">
        <w:rPr>
          <w:rFonts w:ascii="Tahoma" w:hAnsi="Tahoma" w:cs="Tahoma"/>
          <w:b/>
          <w:sz w:val="22"/>
          <w:szCs w:val="22"/>
          <w:u w:val="single"/>
        </w:rPr>
        <w:t>I</w:t>
      </w:r>
      <w:r w:rsidR="00F37868" w:rsidRPr="00B5314B">
        <w:rPr>
          <w:rFonts w:ascii="Tahoma" w:hAnsi="Tahoma" w:cs="Tahoma"/>
          <w:b/>
          <w:sz w:val="22"/>
          <w:szCs w:val="22"/>
          <w:u w:val="single"/>
        </w:rPr>
        <w:t xml:space="preserve">I. FUNDAMENTOS DE LA </w:t>
      </w:r>
      <w:r w:rsidR="00113EDD" w:rsidRPr="00B5314B">
        <w:rPr>
          <w:rFonts w:ascii="Tahoma" w:hAnsi="Tahoma" w:cs="Tahoma"/>
          <w:b/>
          <w:sz w:val="22"/>
          <w:szCs w:val="22"/>
          <w:u w:val="single"/>
        </w:rPr>
        <w:t>SOLICITUD DE NULIDAD</w:t>
      </w:r>
      <w:r w:rsidR="002945A9" w:rsidRPr="00B5314B">
        <w:rPr>
          <w:rFonts w:ascii="Tahoma" w:hAnsi="Tahoma" w:cs="Tahoma"/>
          <w:b/>
          <w:sz w:val="22"/>
          <w:szCs w:val="22"/>
          <w:u w:val="single"/>
        </w:rPr>
        <w:t xml:space="preserve"> </w:t>
      </w:r>
    </w:p>
    <w:p w:rsidR="00113EDD" w:rsidRPr="00B5314B" w:rsidRDefault="00113EDD" w:rsidP="00113EDD">
      <w:pPr>
        <w:spacing w:line="276" w:lineRule="auto"/>
        <w:jc w:val="both"/>
        <w:rPr>
          <w:rFonts w:ascii="Tahoma" w:hAnsi="Tahoma" w:cs="Tahoma"/>
          <w:b/>
          <w:sz w:val="22"/>
          <w:szCs w:val="22"/>
          <w:u w:val="single"/>
        </w:rPr>
      </w:pPr>
    </w:p>
    <w:p w:rsidR="00113EDD" w:rsidRPr="00B5314B" w:rsidRDefault="00113EDD" w:rsidP="00113EDD">
      <w:pPr>
        <w:spacing w:line="276" w:lineRule="auto"/>
        <w:jc w:val="both"/>
        <w:rPr>
          <w:rFonts w:ascii="Tahoma" w:hAnsi="Tahoma" w:cs="Tahoma"/>
          <w:sz w:val="22"/>
          <w:szCs w:val="22"/>
        </w:rPr>
      </w:pPr>
      <w:r w:rsidRPr="00B5314B">
        <w:rPr>
          <w:rFonts w:ascii="Tahoma" w:hAnsi="Tahoma" w:cs="Tahoma"/>
          <w:sz w:val="22"/>
          <w:szCs w:val="22"/>
        </w:rPr>
        <w:tab/>
        <w:t xml:space="preserve">Empecemos por decir que la solicitud de nulidad </w:t>
      </w:r>
      <w:r w:rsidR="00D14745" w:rsidRPr="00B5314B">
        <w:rPr>
          <w:rFonts w:ascii="Tahoma" w:hAnsi="Tahoma" w:cs="Tahoma"/>
          <w:sz w:val="22"/>
          <w:szCs w:val="22"/>
        </w:rPr>
        <w:t>se pidió</w:t>
      </w:r>
      <w:r w:rsidRPr="00B5314B">
        <w:rPr>
          <w:rFonts w:ascii="Tahoma" w:hAnsi="Tahoma" w:cs="Tahoma"/>
          <w:sz w:val="22"/>
          <w:szCs w:val="22"/>
        </w:rPr>
        <w:t xml:space="preserve"> </w:t>
      </w:r>
      <w:r w:rsidR="00D14745" w:rsidRPr="00B5314B">
        <w:rPr>
          <w:rFonts w:ascii="Tahoma" w:hAnsi="Tahoma" w:cs="Tahoma"/>
          <w:sz w:val="22"/>
          <w:szCs w:val="22"/>
        </w:rPr>
        <w:t>a partir de 3 momentos:</w:t>
      </w:r>
      <w:r w:rsidRPr="00B5314B">
        <w:rPr>
          <w:rFonts w:ascii="Tahoma" w:hAnsi="Tahoma" w:cs="Tahoma"/>
          <w:sz w:val="22"/>
          <w:szCs w:val="22"/>
        </w:rPr>
        <w:t xml:space="preserve"> </w:t>
      </w:r>
      <w:r w:rsidR="00D14745" w:rsidRPr="00B5314B">
        <w:rPr>
          <w:rFonts w:ascii="Tahoma" w:hAnsi="Tahoma" w:cs="Tahoma"/>
          <w:sz w:val="22"/>
          <w:szCs w:val="22"/>
        </w:rPr>
        <w:t xml:space="preserve">Que </w:t>
      </w:r>
      <w:r w:rsidRPr="00B5314B">
        <w:rPr>
          <w:rFonts w:ascii="Tahoma" w:hAnsi="Tahoma" w:cs="Tahoma"/>
          <w:sz w:val="22"/>
          <w:szCs w:val="22"/>
        </w:rPr>
        <w:t xml:space="preserve">se declare la nulidad del proceso desde el auto que decretó el emplazamiento en el trámite ordinario, por no haber aportado el demandante la </w:t>
      </w:r>
      <w:r w:rsidR="00D14745" w:rsidRPr="00B5314B">
        <w:rPr>
          <w:rFonts w:ascii="Tahoma" w:hAnsi="Tahoma" w:cs="Tahoma"/>
          <w:sz w:val="22"/>
          <w:szCs w:val="22"/>
        </w:rPr>
        <w:t xml:space="preserve">dirección que conocía para se realizara la citación al ejecutado; en subsidio, desde la notificación a la curadora ad </w:t>
      </w:r>
      <w:proofErr w:type="spellStart"/>
      <w:r w:rsidR="00D14745" w:rsidRPr="00B5314B">
        <w:rPr>
          <w:rFonts w:ascii="Tahoma" w:hAnsi="Tahoma" w:cs="Tahoma"/>
          <w:sz w:val="22"/>
          <w:szCs w:val="22"/>
        </w:rPr>
        <w:t>litem</w:t>
      </w:r>
      <w:proofErr w:type="spellEnd"/>
      <w:r w:rsidR="00D14745" w:rsidRPr="00B5314B">
        <w:rPr>
          <w:rFonts w:ascii="Tahoma" w:hAnsi="Tahoma" w:cs="Tahoma"/>
          <w:sz w:val="22"/>
          <w:szCs w:val="22"/>
        </w:rPr>
        <w:t xml:space="preserve"> por no haber desarrollado una defensa técnica; </w:t>
      </w:r>
      <w:r w:rsidRPr="00B5314B">
        <w:rPr>
          <w:rFonts w:ascii="Tahoma" w:hAnsi="Tahoma" w:cs="Tahoma"/>
          <w:sz w:val="22"/>
          <w:szCs w:val="22"/>
        </w:rPr>
        <w:t>o</w:t>
      </w:r>
      <w:r w:rsidR="00D14745" w:rsidRPr="00B5314B">
        <w:rPr>
          <w:rFonts w:ascii="Tahoma" w:hAnsi="Tahoma" w:cs="Tahoma"/>
          <w:sz w:val="22"/>
          <w:szCs w:val="22"/>
        </w:rPr>
        <w:t>, en subsidio de las anteriores, desde la sentencia del proceso ordinario por no haberse efectuado la publicación del emplazamiento en un periódico de amplia circulación nacional.</w:t>
      </w:r>
    </w:p>
    <w:p w:rsidR="00D14745" w:rsidRPr="00B5314B" w:rsidRDefault="00D14745" w:rsidP="00113EDD">
      <w:pPr>
        <w:spacing w:line="276" w:lineRule="auto"/>
        <w:jc w:val="both"/>
        <w:rPr>
          <w:rFonts w:ascii="Tahoma" w:hAnsi="Tahoma" w:cs="Tahoma"/>
          <w:sz w:val="22"/>
          <w:szCs w:val="22"/>
        </w:rPr>
      </w:pPr>
    </w:p>
    <w:p w:rsidR="00DB13D1" w:rsidRDefault="00D14745" w:rsidP="00113EDD">
      <w:pPr>
        <w:spacing w:line="276" w:lineRule="auto"/>
        <w:jc w:val="both"/>
        <w:rPr>
          <w:rFonts w:ascii="Tahoma" w:hAnsi="Tahoma" w:cs="Tahoma"/>
          <w:sz w:val="22"/>
          <w:szCs w:val="22"/>
        </w:rPr>
      </w:pPr>
      <w:r w:rsidRPr="00B5314B">
        <w:rPr>
          <w:rFonts w:ascii="Tahoma" w:hAnsi="Tahoma" w:cs="Tahoma"/>
          <w:sz w:val="22"/>
          <w:szCs w:val="22"/>
        </w:rPr>
        <w:tab/>
        <w:t xml:space="preserve">Como </w:t>
      </w:r>
      <w:r w:rsidR="00DB13D1">
        <w:rPr>
          <w:rFonts w:ascii="Tahoma" w:hAnsi="Tahoma" w:cs="Tahoma"/>
          <w:sz w:val="22"/>
          <w:szCs w:val="22"/>
        </w:rPr>
        <w:t xml:space="preserve">quiera que la jueza de instancia descartó los dos primeros momentos de nulidad y acogió el tercero de ellos </w:t>
      </w:r>
      <w:r w:rsidR="00DB13D1" w:rsidRPr="00DB13D1">
        <w:rPr>
          <w:rFonts w:ascii="Tahoma" w:hAnsi="Tahoma" w:cs="Tahoma"/>
          <w:i/>
          <w:sz w:val="22"/>
          <w:szCs w:val="22"/>
        </w:rPr>
        <w:t>-como se explicará más adelante-</w:t>
      </w:r>
      <w:r w:rsidR="00DB13D1">
        <w:rPr>
          <w:rFonts w:ascii="Tahoma" w:hAnsi="Tahoma" w:cs="Tahoma"/>
          <w:sz w:val="22"/>
          <w:szCs w:val="22"/>
        </w:rPr>
        <w:t>, y tal determinación no fue atacado por quien pidió la nulidad, resulta inútil referirnos a los fundamentos fácticos de aquellos.</w:t>
      </w:r>
    </w:p>
    <w:p w:rsidR="00DB13D1" w:rsidRDefault="00DB13D1" w:rsidP="00113EDD">
      <w:pPr>
        <w:spacing w:line="276" w:lineRule="auto"/>
        <w:jc w:val="both"/>
        <w:rPr>
          <w:rFonts w:ascii="Tahoma" w:hAnsi="Tahoma" w:cs="Tahoma"/>
          <w:sz w:val="22"/>
          <w:szCs w:val="22"/>
        </w:rPr>
      </w:pPr>
    </w:p>
    <w:p w:rsidR="003B14D6" w:rsidRPr="00B5314B" w:rsidRDefault="003B14D6" w:rsidP="0081733C">
      <w:pPr>
        <w:spacing w:line="276" w:lineRule="auto"/>
        <w:jc w:val="center"/>
        <w:rPr>
          <w:rFonts w:ascii="Tahoma" w:hAnsi="Tahoma" w:cs="Tahoma"/>
          <w:b/>
          <w:sz w:val="22"/>
          <w:szCs w:val="22"/>
          <w:u w:val="single"/>
        </w:rPr>
      </w:pPr>
    </w:p>
    <w:p w:rsidR="0095653D" w:rsidRPr="00B5314B" w:rsidRDefault="0095653D" w:rsidP="0095653D">
      <w:pPr>
        <w:spacing w:line="276" w:lineRule="auto"/>
        <w:jc w:val="center"/>
        <w:rPr>
          <w:rFonts w:ascii="Tahoma" w:hAnsi="Tahoma" w:cs="Tahoma"/>
          <w:b/>
          <w:sz w:val="22"/>
          <w:szCs w:val="22"/>
          <w:u w:val="single"/>
        </w:rPr>
      </w:pPr>
      <w:r w:rsidRPr="00B5314B">
        <w:rPr>
          <w:rFonts w:ascii="Tahoma" w:hAnsi="Tahoma" w:cs="Tahoma"/>
          <w:b/>
          <w:sz w:val="22"/>
          <w:szCs w:val="22"/>
          <w:u w:val="single"/>
        </w:rPr>
        <w:t>III. DECISIÓN DE PRIMERA INSTANCIA</w:t>
      </w:r>
    </w:p>
    <w:p w:rsidR="0095653D" w:rsidRPr="00B5314B" w:rsidRDefault="0095653D" w:rsidP="0095653D">
      <w:pPr>
        <w:spacing w:line="276" w:lineRule="auto"/>
        <w:jc w:val="center"/>
        <w:rPr>
          <w:rFonts w:ascii="Tahoma" w:hAnsi="Tahoma" w:cs="Tahoma"/>
          <w:b/>
          <w:sz w:val="22"/>
          <w:szCs w:val="22"/>
          <w:u w:val="single"/>
        </w:rPr>
      </w:pPr>
    </w:p>
    <w:p w:rsidR="002A2756" w:rsidRPr="00B5314B" w:rsidRDefault="0095653D" w:rsidP="002E5F05">
      <w:pPr>
        <w:spacing w:line="276" w:lineRule="auto"/>
        <w:jc w:val="both"/>
        <w:rPr>
          <w:rFonts w:ascii="Tahoma" w:hAnsi="Tahoma" w:cs="Tahoma"/>
          <w:sz w:val="22"/>
          <w:szCs w:val="22"/>
        </w:rPr>
      </w:pPr>
      <w:r w:rsidRPr="00B5314B">
        <w:rPr>
          <w:rFonts w:ascii="Tahoma" w:hAnsi="Tahoma" w:cs="Tahoma"/>
          <w:sz w:val="22"/>
          <w:szCs w:val="22"/>
        </w:rPr>
        <w:lastRenderedPageBreak/>
        <w:tab/>
      </w:r>
      <w:r w:rsidR="00DB13D1">
        <w:rPr>
          <w:rFonts w:ascii="Tahoma" w:hAnsi="Tahoma" w:cs="Tahoma"/>
          <w:sz w:val="22"/>
          <w:szCs w:val="22"/>
        </w:rPr>
        <w:t>La jueza</w:t>
      </w:r>
      <w:r w:rsidRPr="00B5314B">
        <w:rPr>
          <w:rFonts w:ascii="Tahoma" w:hAnsi="Tahoma" w:cs="Tahoma"/>
          <w:sz w:val="22"/>
          <w:szCs w:val="22"/>
        </w:rPr>
        <w:t xml:space="preserve"> descartó la petición principal de declarar la nulidad desde el auto que decretó el emplazamiento en el trámite ordinario, porque no advirtió errores o irregularidades en la actuación</w:t>
      </w:r>
      <w:r w:rsidR="002E652C" w:rsidRPr="00B5314B">
        <w:rPr>
          <w:rFonts w:ascii="Tahoma" w:hAnsi="Tahoma" w:cs="Tahoma"/>
          <w:sz w:val="22"/>
          <w:szCs w:val="22"/>
        </w:rPr>
        <w:t xml:space="preserve"> por las razones</w:t>
      </w:r>
      <w:r w:rsidR="002E5F05">
        <w:rPr>
          <w:rFonts w:ascii="Tahoma" w:hAnsi="Tahoma" w:cs="Tahoma"/>
          <w:sz w:val="22"/>
          <w:szCs w:val="22"/>
        </w:rPr>
        <w:t xml:space="preserve"> que allí se exponen y a las cuales nos remitimos por economía procesal, cuyo análisis no mereció reproche alguno. T</w:t>
      </w:r>
      <w:r w:rsidR="002A2756" w:rsidRPr="00B5314B">
        <w:rPr>
          <w:rFonts w:ascii="Tahoma" w:hAnsi="Tahoma" w:cs="Tahoma"/>
          <w:sz w:val="22"/>
          <w:szCs w:val="22"/>
        </w:rPr>
        <w:t>ambién negó la solicitud de nulidad desde la notificación a</w:t>
      </w:r>
      <w:r w:rsidR="002E5F05">
        <w:rPr>
          <w:rFonts w:ascii="Tahoma" w:hAnsi="Tahoma" w:cs="Tahoma"/>
          <w:sz w:val="22"/>
          <w:szCs w:val="22"/>
        </w:rPr>
        <w:t xml:space="preserve"> </w:t>
      </w:r>
      <w:r w:rsidR="002A2756" w:rsidRPr="00B5314B">
        <w:rPr>
          <w:rFonts w:ascii="Tahoma" w:hAnsi="Tahoma" w:cs="Tahoma"/>
          <w:sz w:val="22"/>
          <w:szCs w:val="22"/>
        </w:rPr>
        <w:t>l</w:t>
      </w:r>
      <w:r w:rsidR="002E5F05">
        <w:rPr>
          <w:rFonts w:ascii="Tahoma" w:hAnsi="Tahoma" w:cs="Tahoma"/>
          <w:sz w:val="22"/>
          <w:szCs w:val="22"/>
        </w:rPr>
        <w:t>a</w:t>
      </w:r>
      <w:r w:rsidR="002A2756" w:rsidRPr="00B5314B">
        <w:rPr>
          <w:rFonts w:ascii="Tahoma" w:hAnsi="Tahoma" w:cs="Tahoma"/>
          <w:sz w:val="22"/>
          <w:szCs w:val="22"/>
        </w:rPr>
        <w:t xml:space="preserve"> curador</w:t>
      </w:r>
      <w:r w:rsidR="002E5F05">
        <w:rPr>
          <w:rFonts w:ascii="Tahoma" w:hAnsi="Tahoma" w:cs="Tahoma"/>
          <w:sz w:val="22"/>
          <w:szCs w:val="22"/>
        </w:rPr>
        <w:t>a</w:t>
      </w:r>
      <w:r w:rsidR="002A2756" w:rsidRPr="00B5314B">
        <w:rPr>
          <w:rFonts w:ascii="Tahoma" w:hAnsi="Tahoma" w:cs="Tahoma"/>
          <w:sz w:val="22"/>
          <w:szCs w:val="22"/>
        </w:rPr>
        <w:t xml:space="preserve"> ad-</w:t>
      </w:r>
      <w:proofErr w:type="spellStart"/>
      <w:r w:rsidR="002A2756" w:rsidRPr="00B5314B">
        <w:rPr>
          <w:rFonts w:ascii="Tahoma" w:hAnsi="Tahoma" w:cs="Tahoma"/>
          <w:sz w:val="22"/>
          <w:szCs w:val="22"/>
        </w:rPr>
        <w:t>litem</w:t>
      </w:r>
      <w:proofErr w:type="spellEnd"/>
      <w:r w:rsidR="002A2756" w:rsidRPr="00B5314B">
        <w:rPr>
          <w:rFonts w:ascii="Tahoma" w:hAnsi="Tahoma" w:cs="Tahoma"/>
          <w:sz w:val="22"/>
          <w:szCs w:val="22"/>
        </w:rPr>
        <w:t xml:space="preserve">, que se pidió en subsidio de la anterior, porque la </w:t>
      </w:r>
      <w:r w:rsidR="002A2756" w:rsidRPr="00B5314B">
        <w:rPr>
          <w:rFonts w:ascii="Tahoma" w:hAnsi="Tahoma" w:cs="Tahoma"/>
          <w:i/>
          <w:sz w:val="22"/>
          <w:szCs w:val="22"/>
        </w:rPr>
        <w:t xml:space="preserve">“falta de defensa técnica” </w:t>
      </w:r>
      <w:r w:rsidR="002A2756" w:rsidRPr="00B5314B">
        <w:rPr>
          <w:rFonts w:ascii="Tahoma" w:hAnsi="Tahoma" w:cs="Tahoma"/>
          <w:sz w:val="22"/>
          <w:szCs w:val="22"/>
        </w:rPr>
        <w:t>no está contemplada como causal de nulidad</w:t>
      </w:r>
      <w:r w:rsidR="002E5F05">
        <w:rPr>
          <w:rFonts w:ascii="Tahoma" w:hAnsi="Tahoma" w:cs="Tahoma"/>
          <w:sz w:val="22"/>
          <w:szCs w:val="22"/>
        </w:rPr>
        <w:t>, decisión que tampoco fue atacada</w:t>
      </w:r>
      <w:r w:rsidR="002A2756" w:rsidRPr="00B5314B">
        <w:rPr>
          <w:rFonts w:ascii="Tahoma" w:hAnsi="Tahoma" w:cs="Tahoma"/>
          <w:sz w:val="22"/>
          <w:szCs w:val="22"/>
        </w:rPr>
        <w:t>.</w:t>
      </w:r>
    </w:p>
    <w:p w:rsidR="002A2756" w:rsidRPr="00B5314B" w:rsidRDefault="002A2756" w:rsidP="00897661">
      <w:pPr>
        <w:spacing w:line="276" w:lineRule="auto"/>
        <w:ind w:firstLine="709"/>
        <w:jc w:val="both"/>
        <w:rPr>
          <w:rFonts w:ascii="Tahoma" w:hAnsi="Tahoma" w:cs="Tahoma"/>
          <w:sz w:val="22"/>
          <w:szCs w:val="22"/>
        </w:rPr>
      </w:pPr>
    </w:p>
    <w:p w:rsidR="009C1672" w:rsidRPr="00B5314B" w:rsidRDefault="002A2756" w:rsidP="00897661">
      <w:pPr>
        <w:spacing w:line="276" w:lineRule="auto"/>
        <w:ind w:firstLine="709"/>
        <w:jc w:val="both"/>
        <w:rPr>
          <w:rFonts w:ascii="Tahoma" w:hAnsi="Tahoma" w:cs="Tahoma"/>
          <w:sz w:val="22"/>
          <w:szCs w:val="22"/>
        </w:rPr>
      </w:pPr>
      <w:r w:rsidRPr="00B5314B">
        <w:rPr>
          <w:rFonts w:ascii="Tahoma" w:hAnsi="Tahoma" w:cs="Tahoma"/>
          <w:sz w:val="22"/>
          <w:szCs w:val="22"/>
        </w:rPr>
        <w:t xml:space="preserve">En cambio consideró que la nulidad debía declararse a partir de la sentencia proferida en el proceso ordinario porque no existe evidencia en el </w:t>
      </w:r>
      <w:r w:rsidR="00F619D2" w:rsidRPr="00B5314B">
        <w:rPr>
          <w:rFonts w:ascii="Tahoma" w:hAnsi="Tahoma" w:cs="Tahoma"/>
          <w:sz w:val="22"/>
          <w:szCs w:val="22"/>
        </w:rPr>
        <w:t>expediente</w:t>
      </w:r>
      <w:r w:rsidRPr="00B5314B">
        <w:rPr>
          <w:rFonts w:ascii="Tahoma" w:hAnsi="Tahoma" w:cs="Tahoma"/>
          <w:sz w:val="22"/>
          <w:szCs w:val="22"/>
        </w:rPr>
        <w:t xml:space="preserve"> de que el edicto </w:t>
      </w:r>
      <w:proofErr w:type="spellStart"/>
      <w:r w:rsidRPr="00B5314B">
        <w:rPr>
          <w:rFonts w:ascii="Tahoma" w:hAnsi="Tahoma" w:cs="Tahoma"/>
          <w:sz w:val="22"/>
          <w:szCs w:val="22"/>
        </w:rPr>
        <w:t>emplazatario</w:t>
      </w:r>
      <w:proofErr w:type="spellEnd"/>
      <w:r w:rsidRPr="00B5314B">
        <w:rPr>
          <w:rFonts w:ascii="Tahoma" w:hAnsi="Tahoma" w:cs="Tahoma"/>
          <w:sz w:val="22"/>
          <w:szCs w:val="22"/>
        </w:rPr>
        <w:t xml:space="preserve"> se hubiere publicado como ordena el artículo 318 del C. de P.C.</w:t>
      </w:r>
      <w:r w:rsidR="00F619D2" w:rsidRPr="00B5314B">
        <w:rPr>
          <w:rFonts w:ascii="Tahoma" w:hAnsi="Tahoma" w:cs="Tahoma"/>
          <w:sz w:val="22"/>
          <w:szCs w:val="22"/>
        </w:rPr>
        <w:t xml:space="preserve"> y lo reitera el artículo 29 del C. de P.L. al advertir que no se dictará sentencia mientras no se haya cumplido el emplazamiento en la forma prevista en el mentado artículo 318. En refuerzo de esa decisión agregó que la nulidad por indebida notificación o emplazamiento en legal forma, puede alegarse </w:t>
      </w:r>
      <w:r w:rsidR="009C1672" w:rsidRPr="00B5314B">
        <w:rPr>
          <w:rFonts w:ascii="Tahoma" w:hAnsi="Tahoma" w:cs="Tahoma"/>
          <w:i/>
          <w:sz w:val="22"/>
          <w:szCs w:val="22"/>
        </w:rPr>
        <w:t>“</w:t>
      </w:r>
      <w:r w:rsidR="00F619D2" w:rsidRPr="00B5314B">
        <w:rPr>
          <w:rFonts w:ascii="Tahoma" w:hAnsi="Tahoma" w:cs="Tahoma"/>
          <w:i/>
          <w:sz w:val="22"/>
          <w:szCs w:val="22"/>
        </w:rPr>
        <w:t>en el proceso ejecutivo</w:t>
      </w:r>
      <w:r w:rsidR="009C1672" w:rsidRPr="00B5314B">
        <w:rPr>
          <w:rFonts w:ascii="Tahoma" w:hAnsi="Tahoma" w:cs="Tahoma"/>
          <w:i/>
          <w:sz w:val="22"/>
          <w:szCs w:val="22"/>
        </w:rPr>
        <w:t xml:space="preserve"> donde ocurran, mientras no haya terminado por el pago total a los acreedores, o por causa legal”,</w:t>
      </w:r>
      <w:r w:rsidR="009C1672" w:rsidRPr="00B5314B">
        <w:rPr>
          <w:rFonts w:ascii="Tahoma" w:hAnsi="Tahoma" w:cs="Tahoma"/>
          <w:sz w:val="22"/>
          <w:szCs w:val="22"/>
        </w:rPr>
        <w:t xml:space="preserve"> </w:t>
      </w:r>
      <w:r w:rsidR="00643056">
        <w:rPr>
          <w:rFonts w:ascii="Tahoma" w:hAnsi="Tahoma" w:cs="Tahoma"/>
          <w:sz w:val="22"/>
          <w:szCs w:val="22"/>
        </w:rPr>
        <w:t xml:space="preserve">de conformidad al </w:t>
      </w:r>
      <w:r w:rsidR="00951F87" w:rsidRPr="00B5314B">
        <w:rPr>
          <w:rFonts w:ascii="Tahoma" w:hAnsi="Tahoma" w:cs="Tahoma"/>
          <w:sz w:val="22"/>
          <w:szCs w:val="22"/>
        </w:rPr>
        <w:t>inciso 3</w:t>
      </w:r>
      <w:r w:rsidR="00643056">
        <w:rPr>
          <w:rFonts w:ascii="Tahoma" w:hAnsi="Tahoma" w:cs="Tahoma"/>
          <w:sz w:val="22"/>
          <w:szCs w:val="22"/>
        </w:rPr>
        <w:t>°</w:t>
      </w:r>
      <w:r w:rsidR="00951F87" w:rsidRPr="00B5314B">
        <w:rPr>
          <w:rFonts w:ascii="Tahoma" w:hAnsi="Tahoma" w:cs="Tahoma"/>
          <w:sz w:val="22"/>
          <w:szCs w:val="22"/>
        </w:rPr>
        <w:t xml:space="preserve"> </w:t>
      </w:r>
      <w:r w:rsidR="00643056">
        <w:rPr>
          <w:rFonts w:ascii="Tahoma" w:hAnsi="Tahoma" w:cs="Tahoma"/>
          <w:sz w:val="22"/>
          <w:szCs w:val="22"/>
        </w:rPr>
        <w:t>d</w:t>
      </w:r>
      <w:r w:rsidR="00951F87" w:rsidRPr="00B5314B">
        <w:rPr>
          <w:rFonts w:ascii="Tahoma" w:hAnsi="Tahoma" w:cs="Tahoma"/>
          <w:sz w:val="22"/>
          <w:szCs w:val="22"/>
        </w:rPr>
        <w:t>el artículo 1</w:t>
      </w:r>
      <w:r w:rsidR="00643056">
        <w:rPr>
          <w:rFonts w:ascii="Tahoma" w:hAnsi="Tahoma" w:cs="Tahoma"/>
          <w:sz w:val="22"/>
          <w:szCs w:val="22"/>
        </w:rPr>
        <w:t>34</w:t>
      </w:r>
      <w:r w:rsidR="00951F87" w:rsidRPr="00B5314B">
        <w:rPr>
          <w:rFonts w:ascii="Tahoma" w:hAnsi="Tahoma" w:cs="Tahoma"/>
          <w:sz w:val="22"/>
          <w:szCs w:val="22"/>
        </w:rPr>
        <w:t xml:space="preserve"> del C</w:t>
      </w:r>
      <w:r w:rsidR="00643056">
        <w:rPr>
          <w:rFonts w:ascii="Tahoma" w:hAnsi="Tahoma" w:cs="Tahoma"/>
          <w:sz w:val="22"/>
          <w:szCs w:val="22"/>
        </w:rPr>
        <w:t>ódigo General del Proceso</w:t>
      </w:r>
      <w:r w:rsidR="00951F87" w:rsidRPr="00B5314B">
        <w:rPr>
          <w:rFonts w:ascii="Tahoma" w:hAnsi="Tahoma" w:cs="Tahoma"/>
          <w:sz w:val="22"/>
          <w:szCs w:val="22"/>
        </w:rPr>
        <w:t xml:space="preserve">. </w:t>
      </w:r>
    </w:p>
    <w:p w:rsidR="0095653D" w:rsidRPr="00B5314B" w:rsidRDefault="00063F4B" w:rsidP="00897661">
      <w:pPr>
        <w:spacing w:line="276" w:lineRule="auto"/>
        <w:ind w:firstLine="709"/>
        <w:jc w:val="both"/>
        <w:rPr>
          <w:rFonts w:ascii="Tahoma" w:hAnsi="Tahoma" w:cs="Tahoma"/>
          <w:sz w:val="22"/>
          <w:szCs w:val="22"/>
        </w:rPr>
      </w:pPr>
      <w:r w:rsidRPr="00B5314B">
        <w:rPr>
          <w:rFonts w:ascii="Tahoma" w:hAnsi="Tahoma" w:cs="Tahoma"/>
          <w:sz w:val="22"/>
          <w:szCs w:val="22"/>
        </w:rPr>
        <w:t xml:space="preserve"> </w:t>
      </w:r>
      <w:r w:rsidR="00897661" w:rsidRPr="00B5314B">
        <w:rPr>
          <w:rFonts w:ascii="Tahoma" w:hAnsi="Tahoma" w:cs="Tahoma"/>
          <w:sz w:val="22"/>
          <w:szCs w:val="22"/>
        </w:rPr>
        <w:t xml:space="preserve">   </w:t>
      </w:r>
      <w:r w:rsidR="002E652C" w:rsidRPr="00B5314B">
        <w:rPr>
          <w:rFonts w:ascii="Tahoma" w:hAnsi="Tahoma" w:cs="Tahoma"/>
          <w:sz w:val="22"/>
          <w:szCs w:val="22"/>
        </w:rPr>
        <w:t xml:space="preserve"> </w:t>
      </w:r>
      <w:r w:rsidR="0095653D" w:rsidRPr="00B5314B">
        <w:rPr>
          <w:rFonts w:ascii="Tahoma" w:hAnsi="Tahoma" w:cs="Tahoma"/>
          <w:sz w:val="22"/>
          <w:szCs w:val="22"/>
        </w:rPr>
        <w:t xml:space="preserve"> </w:t>
      </w:r>
    </w:p>
    <w:p w:rsidR="0095653D" w:rsidRPr="00B5314B" w:rsidRDefault="0095653D" w:rsidP="0081733C">
      <w:pPr>
        <w:spacing w:line="276" w:lineRule="auto"/>
        <w:jc w:val="center"/>
        <w:rPr>
          <w:rFonts w:ascii="Tahoma" w:hAnsi="Tahoma" w:cs="Tahoma"/>
          <w:b/>
          <w:sz w:val="22"/>
          <w:szCs w:val="22"/>
          <w:u w:val="single"/>
        </w:rPr>
      </w:pPr>
    </w:p>
    <w:p w:rsidR="003B14D6" w:rsidRPr="00B5314B" w:rsidRDefault="003B14D6" w:rsidP="003B14D6">
      <w:pPr>
        <w:spacing w:line="276" w:lineRule="auto"/>
        <w:jc w:val="center"/>
        <w:rPr>
          <w:rFonts w:ascii="Tahoma" w:hAnsi="Tahoma" w:cs="Tahoma"/>
          <w:b/>
          <w:sz w:val="22"/>
          <w:szCs w:val="22"/>
          <w:u w:val="single"/>
        </w:rPr>
      </w:pPr>
      <w:r w:rsidRPr="00B5314B">
        <w:rPr>
          <w:rFonts w:ascii="Tahoma" w:hAnsi="Tahoma" w:cs="Tahoma"/>
          <w:b/>
          <w:sz w:val="22"/>
          <w:szCs w:val="22"/>
          <w:u w:val="single"/>
        </w:rPr>
        <w:t>I</w:t>
      </w:r>
      <w:r w:rsidR="009C1672" w:rsidRPr="00B5314B">
        <w:rPr>
          <w:rFonts w:ascii="Tahoma" w:hAnsi="Tahoma" w:cs="Tahoma"/>
          <w:b/>
          <w:sz w:val="22"/>
          <w:szCs w:val="22"/>
          <w:u w:val="single"/>
        </w:rPr>
        <w:t>V</w:t>
      </w:r>
      <w:r w:rsidRPr="00B5314B">
        <w:rPr>
          <w:rFonts w:ascii="Tahoma" w:hAnsi="Tahoma" w:cs="Tahoma"/>
          <w:b/>
          <w:sz w:val="22"/>
          <w:szCs w:val="22"/>
          <w:u w:val="single"/>
        </w:rPr>
        <w:t>. FUNDAMENTOS DE LA APELACIÓN</w:t>
      </w:r>
    </w:p>
    <w:p w:rsidR="003B14D6" w:rsidRPr="00B5314B" w:rsidRDefault="003B14D6" w:rsidP="0081733C">
      <w:pPr>
        <w:spacing w:line="276" w:lineRule="auto"/>
        <w:jc w:val="center"/>
        <w:rPr>
          <w:rFonts w:ascii="Tahoma" w:hAnsi="Tahoma" w:cs="Tahoma"/>
          <w:b/>
          <w:sz w:val="22"/>
          <w:szCs w:val="22"/>
          <w:u w:val="single"/>
        </w:rPr>
      </w:pPr>
    </w:p>
    <w:p w:rsidR="00177B6B" w:rsidRDefault="00F37868" w:rsidP="0081733C">
      <w:pPr>
        <w:widowControl w:val="0"/>
        <w:autoSpaceDE w:val="0"/>
        <w:autoSpaceDN w:val="0"/>
        <w:adjustRightInd w:val="0"/>
        <w:spacing w:line="276" w:lineRule="auto"/>
        <w:ind w:firstLine="708"/>
        <w:jc w:val="both"/>
        <w:rPr>
          <w:rFonts w:ascii="Tahoma" w:hAnsi="Tahoma" w:cs="Tahoma"/>
          <w:i/>
          <w:sz w:val="22"/>
          <w:szCs w:val="22"/>
        </w:rPr>
      </w:pPr>
      <w:r w:rsidRPr="00B5314B">
        <w:rPr>
          <w:rFonts w:ascii="Tahoma" w:hAnsi="Tahoma" w:cs="Tahoma"/>
          <w:sz w:val="22"/>
          <w:szCs w:val="22"/>
        </w:rPr>
        <w:t xml:space="preserve">Inconforme con lo decidido la parte </w:t>
      </w:r>
      <w:r w:rsidR="00BE4392" w:rsidRPr="00B5314B">
        <w:rPr>
          <w:rFonts w:ascii="Tahoma" w:hAnsi="Tahoma" w:cs="Tahoma"/>
          <w:sz w:val="22"/>
          <w:szCs w:val="22"/>
        </w:rPr>
        <w:t>ejecuta</w:t>
      </w:r>
      <w:r w:rsidR="00643056">
        <w:rPr>
          <w:rFonts w:ascii="Tahoma" w:hAnsi="Tahoma" w:cs="Tahoma"/>
          <w:sz w:val="22"/>
          <w:szCs w:val="22"/>
        </w:rPr>
        <w:t xml:space="preserve">nte </w:t>
      </w:r>
      <w:r w:rsidRPr="00B5314B">
        <w:rPr>
          <w:rFonts w:ascii="Tahoma" w:hAnsi="Tahoma" w:cs="Tahoma"/>
          <w:sz w:val="22"/>
          <w:szCs w:val="22"/>
        </w:rPr>
        <w:t>presentó recurso de apelación</w:t>
      </w:r>
      <w:r w:rsidR="00CB3933" w:rsidRPr="00B5314B">
        <w:rPr>
          <w:rFonts w:ascii="Tahoma" w:hAnsi="Tahoma" w:cs="Tahoma"/>
          <w:sz w:val="22"/>
          <w:szCs w:val="22"/>
        </w:rPr>
        <w:t xml:space="preserve"> </w:t>
      </w:r>
      <w:r w:rsidR="00121E3F" w:rsidRPr="00B5314B">
        <w:rPr>
          <w:rFonts w:ascii="Tahoma" w:hAnsi="Tahoma" w:cs="Tahoma"/>
          <w:sz w:val="22"/>
          <w:szCs w:val="22"/>
        </w:rPr>
        <w:t>bajo los siguientes fundamentos</w:t>
      </w:r>
      <w:r w:rsidR="00177B6B">
        <w:rPr>
          <w:rFonts w:ascii="Tahoma" w:hAnsi="Tahoma" w:cs="Tahoma"/>
          <w:sz w:val="22"/>
          <w:szCs w:val="22"/>
        </w:rPr>
        <w:t xml:space="preserve"> (folio 185 a 188)</w:t>
      </w:r>
      <w:r w:rsidR="00E24B96" w:rsidRPr="00B5314B">
        <w:rPr>
          <w:rFonts w:ascii="Tahoma" w:hAnsi="Tahoma" w:cs="Tahoma"/>
          <w:sz w:val="22"/>
          <w:szCs w:val="22"/>
        </w:rPr>
        <w:t xml:space="preserve">: 1) </w:t>
      </w:r>
      <w:r w:rsidR="00643056">
        <w:rPr>
          <w:rFonts w:ascii="Tahoma" w:hAnsi="Tahoma" w:cs="Tahoma"/>
          <w:sz w:val="22"/>
          <w:szCs w:val="22"/>
        </w:rPr>
        <w:t>Que la norma que debió tenerse en cuenta es el inciso segundo del artículo 134 ibídem y no el inciso 3°, toda vez que al tratarse de la ejecución de una sentencia, la solicitud de nulidad por falta de notificación o emplazamiento, debió presentarse en el proceso ejecutivo como excepción y no como incidente de nulidad. Agrega que revisada la contestación de la demanda de ejecución en ningún momento se propuso excepciones</w:t>
      </w:r>
      <w:r w:rsidR="00C7275C">
        <w:rPr>
          <w:rFonts w:ascii="Tahoma" w:hAnsi="Tahoma" w:cs="Tahoma"/>
          <w:sz w:val="22"/>
          <w:szCs w:val="22"/>
        </w:rPr>
        <w:t xml:space="preserve"> y por lo tanto la jueza debió sancionar al ejecutado denegando su solicitud de nulidad por falta de formalidades. 2) Que si bien no aparece en el expediente prueba del edicto </w:t>
      </w:r>
      <w:proofErr w:type="spellStart"/>
      <w:r w:rsidR="00C7275C">
        <w:rPr>
          <w:rFonts w:ascii="Tahoma" w:hAnsi="Tahoma" w:cs="Tahoma"/>
          <w:sz w:val="22"/>
          <w:szCs w:val="22"/>
        </w:rPr>
        <w:t>emplazatorio</w:t>
      </w:r>
      <w:proofErr w:type="spellEnd"/>
      <w:r w:rsidR="00C7275C">
        <w:rPr>
          <w:rFonts w:ascii="Tahoma" w:hAnsi="Tahoma" w:cs="Tahoma"/>
          <w:sz w:val="22"/>
          <w:szCs w:val="22"/>
        </w:rPr>
        <w:t xml:space="preserve">, la jueza debió tener en cuenta que al momento de dictarse la sentencia ordinaria, se revisó el proceso tanto por el juez del momento como por las partes, sin que encontraran causal de nulidad alguna. Añade que se trata de un expediente con considerable tiempo, que ha estado en más de tres Despachos Judiciales, que fue sometido a constantes traslados, lo que facilita que se pueda traspapelar o extraviar una hoja de periódico. 3) El demandado contó con una defensa técnica durante todo el proceso por lo que la indebida notificación no le ocasionó ninguna violación de derechos fundamentales </w:t>
      </w:r>
      <w:r w:rsidR="00C7275C">
        <w:rPr>
          <w:rFonts w:ascii="Tahoma" w:hAnsi="Tahoma" w:cs="Tahoma"/>
          <w:i/>
          <w:sz w:val="22"/>
          <w:szCs w:val="22"/>
        </w:rPr>
        <w:t xml:space="preserve">“y su presencia en el proceso puede ser subsanada </w:t>
      </w:r>
      <w:r w:rsidR="00C47397">
        <w:rPr>
          <w:rFonts w:ascii="Tahoma" w:hAnsi="Tahoma" w:cs="Tahoma"/>
          <w:i/>
          <w:sz w:val="22"/>
          <w:szCs w:val="22"/>
        </w:rPr>
        <w:t xml:space="preserve">por el hecho de notificarse al proceso ejecutivo” </w:t>
      </w:r>
      <w:r w:rsidR="00C47397">
        <w:rPr>
          <w:rFonts w:ascii="Tahoma" w:hAnsi="Tahoma" w:cs="Tahoma"/>
          <w:sz w:val="22"/>
          <w:szCs w:val="22"/>
        </w:rPr>
        <w:t>(sic). 4) La nulidad fue declarada a partir de la sentencia proferida el 20 de abril de 2012, situación que le impide el ejercicio del derecho de defensa al demandado, por lo que si se pretendía sanear el litigio</w:t>
      </w:r>
      <w:r w:rsidR="00177B6B">
        <w:rPr>
          <w:rFonts w:ascii="Tahoma" w:hAnsi="Tahoma" w:cs="Tahoma"/>
          <w:sz w:val="22"/>
          <w:szCs w:val="22"/>
        </w:rPr>
        <w:t xml:space="preserve">, debió declararse la nulidad a partir de la notificación al demandado, </w:t>
      </w:r>
      <w:r w:rsidR="00177B6B">
        <w:rPr>
          <w:rFonts w:ascii="Tahoma" w:hAnsi="Tahoma" w:cs="Tahoma"/>
          <w:i/>
          <w:sz w:val="22"/>
          <w:szCs w:val="22"/>
        </w:rPr>
        <w:t xml:space="preserve">“dándole la oportunidad de que comparezca al proceso, hecho que ya ocurrió y se encuentra saneado con la notificación y comparecencia del mismo al proceso, sin que hasta la fecha haya propuesto alguna excepción”. </w:t>
      </w:r>
    </w:p>
    <w:p w:rsidR="00177B6B" w:rsidRDefault="00177B6B" w:rsidP="0081733C">
      <w:pPr>
        <w:widowControl w:val="0"/>
        <w:autoSpaceDE w:val="0"/>
        <w:autoSpaceDN w:val="0"/>
        <w:adjustRightInd w:val="0"/>
        <w:spacing w:line="276" w:lineRule="auto"/>
        <w:ind w:firstLine="708"/>
        <w:jc w:val="both"/>
        <w:rPr>
          <w:rFonts w:ascii="Tahoma" w:hAnsi="Tahoma" w:cs="Tahoma"/>
          <w:i/>
          <w:sz w:val="22"/>
          <w:szCs w:val="22"/>
        </w:rPr>
      </w:pPr>
    </w:p>
    <w:p w:rsidR="0065337C" w:rsidRPr="00B5314B" w:rsidRDefault="00C47397" w:rsidP="0081733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C7275C">
        <w:rPr>
          <w:rFonts w:ascii="Tahoma" w:hAnsi="Tahoma" w:cs="Tahoma"/>
          <w:i/>
          <w:sz w:val="22"/>
          <w:szCs w:val="22"/>
        </w:rPr>
        <w:t xml:space="preserve"> </w:t>
      </w:r>
      <w:r w:rsidR="00A3100D" w:rsidRPr="00B5314B">
        <w:rPr>
          <w:rFonts w:ascii="Tahoma" w:hAnsi="Tahoma" w:cs="Tahoma"/>
          <w:sz w:val="22"/>
          <w:szCs w:val="22"/>
        </w:rPr>
        <w:t xml:space="preserve">Corolario de lo anterior solicita </w:t>
      </w:r>
      <w:r w:rsidR="00177B6B">
        <w:rPr>
          <w:rFonts w:ascii="Tahoma" w:hAnsi="Tahoma" w:cs="Tahoma"/>
          <w:sz w:val="22"/>
          <w:szCs w:val="22"/>
        </w:rPr>
        <w:t xml:space="preserve">la revocatoria del auto, especialmente por no haberse propuesto la solicitud de nulidad como excepción. </w:t>
      </w:r>
    </w:p>
    <w:p w:rsidR="00720D2F" w:rsidRPr="00B5314B" w:rsidRDefault="00720D2F" w:rsidP="0081733C">
      <w:pPr>
        <w:pStyle w:val="Ttulo4"/>
        <w:spacing w:line="276" w:lineRule="auto"/>
        <w:jc w:val="left"/>
        <w:rPr>
          <w:rFonts w:ascii="Tahoma" w:hAnsi="Tahoma" w:cs="Tahoma"/>
          <w:b w:val="0"/>
          <w:sz w:val="22"/>
          <w:szCs w:val="22"/>
        </w:rPr>
      </w:pPr>
    </w:p>
    <w:p w:rsidR="00720D2F" w:rsidRPr="00B5314B" w:rsidRDefault="00720D2F" w:rsidP="0081733C">
      <w:pPr>
        <w:spacing w:line="276" w:lineRule="auto"/>
        <w:rPr>
          <w:sz w:val="22"/>
          <w:szCs w:val="22"/>
        </w:rPr>
      </w:pPr>
    </w:p>
    <w:p w:rsidR="00D3635B" w:rsidRPr="00B5314B" w:rsidRDefault="00720D2F" w:rsidP="0081733C">
      <w:pPr>
        <w:pStyle w:val="Ttulo4"/>
        <w:spacing w:line="276" w:lineRule="auto"/>
        <w:rPr>
          <w:rFonts w:ascii="Tahoma" w:hAnsi="Tahoma" w:cs="Tahoma"/>
          <w:spacing w:val="2"/>
          <w:sz w:val="22"/>
          <w:szCs w:val="22"/>
          <w:u w:val="single"/>
        </w:rPr>
      </w:pPr>
      <w:r w:rsidRPr="00B5314B">
        <w:rPr>
          <w:rFonts w:ascii="Tahoma" w:hAnsi="Tahoma" w:cs="Tahoma"/>
          <w:sz w:val="22"/>
          <w:szCs w:val="22"/>
        </w:rPr>
        <w:t xml:space="preserve">IV.- </w:t>
      </w:r>
      <w:r w:rsidR="00D3635B" w:rsidRPr="00B5314B">
        <w:rPr>
          <w:rFonts w:ascii="Tahoma" w:hAnsi="Tahoma" w:cs="Tahoma"/>
          <w:spacing w:val="2"/>
          <w:sz w:val="22"/>
          <w:szCs w:val="22"/>
          <w:u w:val="single"/>
        </w:rPr>
        <w:t>CONSIDERACIONES</w:t>
      </w:r>
    </w:p>
    <w:p w:rsidR="00216556" w:rsidRPr="00B5314B" w:rsidRDefault="00216556" w:rsidP="0081733C">
      <w:pPr>
        <w:pStyle w:val="Textoindependiente"/>
        <w:widowControl w:val="0"/>
        <w:autoSpaceDE w:val="0"/>
        <w:autoSpaceDN w:val="0"/>
        <w:adjustRightInd w:val="0"/>
        <w:spacing w:after="0" w:line="276" w:lineRule="auto"/>
        <w:rPr>
          <w:rFonts w:ascii="Tahoma" w:hAnsi="Tahoma" w:cs="Tahoma"/>
          <w:b/>
          <w:bCs/>
          <w:spacing w:val="2"/>
          <w:sz w:val="22"/>
          <w:szCs w:val="22"/>
        </w:rPr>
      </w:pPr>
    </w:p>
    <w:p w:rsidR="00D66366" w:rsidRDefault="00D66366" w:rsidP="00D66366">
      <w:pPr>
        <w:pStyle w:val="Textoindependiente"/>
        <w:widowControl w:val="0"/>
        <w:autoSpaceDE w:val="0"/>
        <w:autoSpaceDN w:val="0"/>
        <w:adjustRightInd w:val="0"/>
        <w:spacing w:after="0" w:line="276" w:lineRule="auto"/>
        <w:ind w:left="1440"/>
        <w:rPr>
          <w:rFonts w:ascii="Tahoma" w:hAnsi="Tahoma" w:cs="Tahoma"/>
          <w:b/>
          <w:bCs/>
          <w:spacing w:val="2"/>
          <w:sz w:val="22"/>
          <w:szCs w:val="22"/>
        </w:rPr>
      </w:pPr>
    </w:p>
    <w:p w:rsidR="007D4D1B" w:rsidRPr="00B5314B" w:rsidRDefault="007D4D1B" w:rsidP="0081733C">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5314B">
        <w:rPr>
          <w:rFonts w:ascii="Tahoma" w:hAnsi="Tahoma" w:cs="Tahoma"/>
          <w:b/>
          <w:bCs/>
          <w:spacing w:val="2"/>
          <w:sz w:val="22"/>
          <w:szCs w:val="22"/>
        </w:rPr>
        <w:lastRenderedPageBreak/>
        <w:t>Problema</w:t>
      </w:r>
      <w:r w:rsidR="003F297E" w:rsidRPr="00B5314B">
        <w:rPr>
          <w:rFonts w:ascii="Tahoma" w:hAnsi="Tahoma" w:cs="Tahoma"/>
          <w:b/>
          <w:bCs/>
          <w:spacing w:val="2"/>
          <w:sz w:val="22"/>
          <w:szCs w:val="22"/>
        </w:rPr>
        <w:t>s</w:t>
      </w:r>
      <w:r w:rsidRPr="00B5314B">
        <w:rPr>
          <w:rFonts w:ascii="Tahoma" w:hAnsi="Tahoma" w:cs="Tahoma"/>
          <w:b/>
          <w:bCs/>
          <w:spacing w:val="2"/>
          <w:sz w:val="22"/>
          <w:szCs w:val="22"/>
        </w:rPr>
        <w:t xml:space="preserve"> jurídico</w:t>
      </w:r>
      <w:r w:rsidR="003F297E" w:rsidRPr="00B5314B">
        <w:rPr>
          <w:rFonts w:ascii="Tahoma" w:hAnsi="Tahoma" w:cs="Tahoma"/>
          <w:b/>
          <w:bCs/>
          <w:spacing w:val="2"/>
          <w:sz w:val="22"/>
          <w:szCs w:val="22"/>
        </w:rPr>
        <w:t>s</w:t>
      </w:r>
      <w:r w:rsidRPr="00B5314B">
        <w:rPr>
          <w:rFonts w:ascii="Tahoma" w:hAnsi="Tahoma" w:cs="Tahoma"/>
          <w:b/>
          <w:bCs/>
          <w:spacing w:val="2"/>
          <w:sz w:val="22"/>
          <w:szCs w:val="22"/>
        </w:rPr>
        <w:t xml:space="preserve"> por resolver:</w:t>
      </w:r>
    </w:p>
    <w:p w:rsidR="007D4D1B" w:rsidRPr="00B5314B" w:rsidRDefault="007D4D1B" w:rsidP="0081733C">
      <w:pPr>
        <w:spacing w:line="276" w:lineRule="auto"/>
        <w:rPr>
          <w:sz w:val="22"/>
          <w:szCs w:val="22"/>
        </w:rPr>
      </w:pPr>
    </w:p>
    <w:p w:rsidR="0065337C" w:rsidRPr="00B5314B" w:rsidRDefault="009F3B23" w:rsidP="0081733C">
      <w:pPr>
        <w:numPr>
          <w:ilvl w:val="0"/>
          <w:numId w:val="4"/>
        </w:numPr>
        <w:spacing w:line="276" w:lineRule="auto"/>
        <w:jc w:val="both"/>
        <w:rPr>
          <w:rFonts w:ascii="Tahoma" w:hAnsi="Tahoma" w:cs="Tahoma"/>
          <w:spacing w:val="2"/>
          <w:sz w:val="22"/>
          <w:szCs w:val="22"/>
        </w:rPr>
      </w:pPr>
      <w:r w:rsidRPr="00B5314B">
        <w:rPr>
          <w:rFonts w:ascii="Tahoma" w:hAnsi="Tahoma" w:cs="Tahoma"/>
          <w:spacing w:val="2"/>
          <w:sz w:val="22"/>
          <w:szCs w:val="22"/>
        </w:rPr>
        <w:t>¿</w:t>
      </w:r>
      <w:r w:rsidR="00CF359F">
        <w:rPr>
          <w:rFonts w:ascii="Tahoma" w:hAnsi="Tahoma" w:cs="Tahoma"/>
          <w:spacing w:val="2"/>
          <w:sz w:val="22"/>
          <w:szCs w:val="22"/>
        </w:rPr>
        <w:t xml:space="preserve">La irregularidad cometida en el proceso ejecutivo, al solicitar la nulidad por indebida notificación como incidente de nulidad y no como excepción, se convalida ante el silencio de la contraparte? </w:t>
      </w:r>
    </w:p>
    <w:p w:rsidR="00A42ED2" w:rsidRDefault="0065337C" w:rsidP="00562A5B">
      <w:pPr>
        <w:widowControl w:val="0"/>
        <w:numPr>
          <w:ilvl w:val="0"/>
          <w:numId w:val="4"/>
        </w:numPr>
        <w:autoSpaceDE w:val="0"/>
        <w:autoSpaceDN w:val="0"/>
        <w:adjustRightInd w:val="0"/>
        <w:spacing w:line="276" w:lineRule="auto"/>
        <w:jc w:val="both"/>
        <w:rPr>
          <w:rFonts w:ascii="Tahoma" w:hAnsi="Tahoma" w:cs="Tahoma"/>
          <w:bCs/>
          <w:spacing w:val="2"/>
          <w:sz w:val="22"/>
          <w:szCs w:val="22"/>
        </w:rPr>
      </w:pPr>
      <w:r w:rsidRPr="00A42ED2">
        <w:rPr>
          <w:rFonts w:ascii="Tahoma" w:hAnsi="Tahoma" w:cs="Tahoma"/>
          <w:spacing w:val="2"/>
          <w:sz w:val="22"/>
          <w:szCs w:val="22"/>
        </w:rPr>
        <w:t>¿</w:t>
      </w:r>
      <w:r w:rsidR="00A42ED2" w:rsidRPr="00A42ED2">
        <w:rPr>
          <w:rFonts w:ascii="Tahoma" w:hAnsi="Tahoma" w:cs="Tahoma"/>
          <w:bCs/>
          <w:spacing w:val="2"/>
          <w:sz w:val="22"/>
          <w:szCs w:val="22"/>
        </w:rPr>
        <w:t>Quién está facultado para convalidar la causal de indebida notificación</w:t>
      </w:r>
      <w:r w:rsidR="00A42ED2">
        <w:rPr>
          <w:rFonts w:ascii="Tahoma" w:hAnsi="Tahoma" w:cs="Tahoma"/>
          <w:bCs/>
          <w:spacing w:val="2"/>
          <w:sz w:val="22"/>
          <w:szCs w:val="22"/>
        </w:rPr>
        <w:t>?</w:t>
      </w:r>
    </w:p>
    <w:p w:rsidR="00A42ED2" w:rsidRPr="00A42ED2" w:rsidRDefault="00A42ED2" w:rsidP="00570362">
      <w:pPr>
        <w:widowControl w:val="0"/>
        <w:numPr>
          <w:ilvl w:val="0"/>
          <w:numId w:val="4"/>
        </w:numPr>
        <w:autoSpaceDE w:val="0"/>
        <w:autoSpaceDN w:val="0"/>
        <w:adjustRightInd w:val="0"/>
        <w:spacing w:line="276" w:lineRule="auto"/>
        <w:jc w:val="both"/>
        <w:rPr>
          <w:rFonts w:ascii="Tahoma" w:hAnsi="Tahoma" w:cs="Tahoma"/>
          <w:bCs/>
          <w:spacing w:val="2"/>
          <w:sz w:val="22"/>
          <w:szCs w:val="22"/>
        </w:rPr>
      </w:pPr>
      <w:r w:rsidRPr="00A42ED2">
        <w:rPr>
          <w:rFonts w:ascii="Tahoma" w:hAnsi="Tahoma" w:cs="Tahoma"/>
          <w:bCs/>
          <w:spacing w:val="2"/>
          <w:sz w:val="22"/>
          <w:szCs w:val="22"/>
        </w:rPr>
        <w:t xml:space="preserve">¿Cómo ejerce el </w:t>
      </w:r>
      <w:r>
        <w:rPr>
          <w:rFonts w:ascii="Tahoma" w:hAnsi="Tahoma" w:cs="Tahoma"/>
          <w:bCs/>
          <w:spacing w:val="2"/>
          <w:sz w:val="22"/>
          <w:szCs w:val="22"/>
        </w:rPr>
        <w:t>d</w:t>
      </w:r>
      <w:r w:rsidRPr="00A42ED2">
        <w:rPr>
          <w:rFonts w:ascii="Tahoma" w:hAnsi="Tahoma" w:cs="Tahoma"/>
          <w:bCs/>
          <w:spacing w:val="2"/>
          <w:sz w:val="22"/>
          <w:szCs w:val="22"/>
        </w:rPr>
        <w:t>erecho de defensa quien no es emplazado en debida forma</w:t>
      </w:r>
      <w:r>
        <w:rPr>
          <w:rFonts w:ascii="Tahoma" w:hAnsi="Tahoma" w:cs="Tahoma"/>
          <w:bCs/>
          <w:spacing w:val="2"/>
          <w:sz w:val="22"/>
          <w:szCs w:val="22"/>
        </w:rPr>
        <w:t>?</w:t>
      </w:r>
      <w:r w:rsidRPr="00A42ED2">
        <w:rPr>
          <w:rFonts w:ascii="Tahoma" w:hAnsi="Tahoma" w:cs="Tahoma"/>
          <w:bCs/>
          <w:spacing w:val="2"/>
          <w:sz w:val="22"/>
          <w:szCs w:val="22"/>
        </w:rPr>
        <w:t xml:space="preserve"> </w:t>
      </w:r>
    </w:p>
    <w:p w:rsidR="00A776CD" w:rsidRPr="00B5314B" w:rsidRDefault="00A776CD" w:rsidP="0081733C">
      <w:pPr>
        <w:pStyle w:val="Prrafodelista"/>
        <w:spacing w:line="276" w:lineRule="auto"/>
        <w:rPr>
          <w:rFonts w:ascii="Tahoma" w:hAnsi="Tahoma" w:cs="Tahoma"/>
          <w:spacing w:val="2"/>
          <w:sz w:val="22"/>
          <w:szCs w:val="22"/>
        </w:rPr>
      </w:pPr>
    </w:p>
    <w:p w:rsidR="00D37B9E" w:rsidRPr="00B5314B" w:rsidRDefault="00D37B9E" w:rsidP="0081733C">
      <w:pPr>
        <w:pStyle w:val="Prrafodelista"/>
        <w:spacing w:line="276" w:lineRule="auto"/>
        <w:rPr>
          <w:rFonts w:ascii="Tahoma" w:hAnsi="Tahoma" w:cs="Tahoma"/>
          <w:spacing w:val="2"/>
          <w:sz w:val="22"/>
          <w:szCs w:val="22"/>
        </w:rPr>
      </w:pPr>
    </w:p>
    <w:p w:rsidR="00D56A9F" w:rsidRDefault="00DD6CB5" w:rsidP="008A63DF">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sidRPr="00DD6CB5">
        <w:rPr>
          <w:rFonts w:ascii="Tahoma" w:hAnsi="Tahoma" w:cs="Tahoma"/>
          <w:b/>
          <w:bCs/>
          <w:spacing w:val="2"/>
          <w:sz w:val="22"/>
          <w:szCs w:val="22"/>
        </w:rPr>
        <w:t>Consecuencias de</w:t>
      </w:r>
      <w:r w:rsidR="00CF359F">
        <w:rPr>
          <w:rFonts w:ascii="Tahoma" w:hAnsi="Tahoma" w:cs="Tahoma"/>
          <w:b/>
          <w:bCs/>
          <w:spacing w:val="2"/>
          <w:sz w:val="22"/>
          <w:szCs w:val="22"/>
        </w:rPr>
        <w:t>l silencio de la contraparte frente a</w:t>
      </w:r>
      <w:r w:rsidRPr="00DD6CB5">
        <w:rPr>
          <w:rFonts w:ascii="Tahoma" w:hAnsi="Tahoma" w:cs="Tahoma"/>
          <w:b/>
          <w:bCs/>
          <w:spacing w:val="2"/>
          <w:sz w:val="22"/>
          <w:szCs w:val="22"/>
        </w:rPr>
        <w:t xml:space="preserve"> la irregularidad en la forma de solicitar la nulidad dentro del proceso ejecutivo: </w:t>
      </w:r>
    </w:p>
    <w:p w:rsidR="00DD6CB5" w:rsidRPr="00DD6CB5" w:rsidRDefault="00DD6CB5" w:rsidP="00DD6CB5">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DD6CB5" w:rsidRDefault="00A90935"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Pr>
          <w:rFonts w:ascii="Tahoma" w:hAnsi="Tahoma" w:cs="Tahoma"/>
          <w:bCs/>
          <w:spacing w:val="2"/>
          <w:sz w:val="22"/>
          <w:szCs w:val="22"/>
        </w:rPr>
        <w:t xml:space="preserve">Como quiera que uno de los argumentos de la apelación se fundamenta en el supuesto error en el que incurrió la primera instancia respecto a la norma que disciplina este asunto, vale la pena advertir que ya esta Sala había definido tal cosa en el auto 4 de diciembre de 2015, al considerar que era el inciso 3° del entonces artículo 142 del Código de Procedimiento Civil (hoy inciso 2° del artículo 134 del Código </w:t>
      </w:r>
      <w:r w:rsidR="00DD6CB5">
        <w:rPr>
          <w:rFonts w:ascii="Tahoma" w:hAnsi="Tahoma" w:cs="Tahoma"/>
          <w:bCs/>
          <w:spacing w:val="2"/>
          <w:sz w:val="22"/>
          <w:szCs w:val="22"/>
        </w:rPr>
        <w:t>General del Proceso</w:t>
      </w:r>
      <w:r w:rsidR="006E5518">
        <w:rPr>
          <w:rFonts w:ascii="Tahoma" w:hAnsi="Tahoma" w:cs="Tahoma"/>
          <w:bCs/>
          <w:spacing w:val="2"/>
          <w:sz w:val="22"/>
          <w:szCs w:val="22"/>
        </w:rPr>
        <w:t>, cuya redacción no varió sustancialmente</w:t>
      </w:r>
      <w:r w:rsidR="00DD6CB5">
        <w:rPr>
          <w:rFonts w:ascii="Tahoma" w:hAnsi="Tahoma" w:cs="Tahoma"/>
          <w:bCs/>
          <w:spacing w:val="2"/>
          <w:sz w:val="22"/>
          <w:szCs w:val="22"/>
        </w:rPr>
        <w:t xml:space="preserve">), de modo que tiene razón la parte apelante, pero ello per se, no es razón suficiente para revocar el auto apelado, como pasa a explicarse. </w:t>
      </w:r>
    </w:p>
    <w:p w:rsidR="00DD6CB5" w:rsidRDefault="00DD6CB5"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C65826" w:rsidRPr="00B5314B" w:rsidRDefault="006E5518"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Pr>
          <w:rFonts w:ascii="Tahoma" w:hAnsi="Tahoma" w:cs="Tahoma"/>
          <w:bCs/>
          <w:spacing w:val="2"/>
          <w:sz w:val="22"/>
          <w:szCs w:val="22"/>
        </w:rPr>
        <w:t>Reza el inciso 2</w:t>
      </w:r>
      <w:r w:rsidR="00C65826" w:rsidRPr="00B5314B">
        <w:rPr>
          <w:rFonts w:ascii="Tahoma" w:hAnsi="Tahoma" w:cs="Tahoma"/>
          <w:bCs/>
          <w:spacing w:val="2"/>
          <w:sz w:val="22"/>
          <w:szCs w:val="22"/>
        </w:rPr>
        <w:t>º</w:t>
      </w:r>
      <w:r>
        <w:rPr>
          <w:rFonts w:ascii="Tahoma" w:hAnsi="Tahoma" w:cs="Tahoma"/>
          <w:bCs/>
          <w:spacing w:val="2"/>
          <w:sz w:val="22"/>
          <w:szCs w:val="22"/>
        </w:rPr>
        <w:t xml:space="preserve"> del artículo 134</w:t>
      </w:r>
      <w:r w:rsidR="00C65826" w:rsidRPr="00B5314B">
        <w:rPr>
          <w:rFonts w:ascii="Tahoma" w:hAnsi="Tahoma" w:cs="Tahoma"/>
          <w:bCs/>
          <w:spacing w:val="2"/>
          <w:sz w:val="22"/>
          <w:szCs w:val="22"/>
        </w:rPr>
        <w:t>:</w:t>
      </w:r>
    </w:p>
    <w:p w:rsidR="00C65826" w:rsidRPr="00B5314B" w:rsidRDefault="00C65826"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C65826" w:rsidRPr="00B5314B" w:rsidRDefault="00E54513" w:rsidP="00E54513">
      <w:pPr>
        <w:pStyle w:val="Textoindependiente"/>
        <w:widowControl w:val="0"/>
        <w:autoSpaceDE w:val="0"/>
        <w:autoSpaceDN w:val="0"/>
        <w:adjustRightInd w:val="0"/>
        <w:spacing w:after="0" w:line="276" w:lineRule="auto"/>
        <w:ind w:left="709"/>
        <w:jc w:val="both"/>
        <w:rPr>
          <w:rFonts w:ascii="Arial Narrow" w:hAnsi="Arial Narrow" w:cs="Tahoma"/>
          <w:bCs/>
          <w:spacing w:val="2"/>
          <w:sz w:val="22"/>
          <w:szCs w:val="22"/>
        </w:rPr>
      </w:pPr>
      <w:r w:rsidRPr="00B5314B">
        <w:rPr>
          <w:rFonts w:ascii="Arial Narrow" w:hAnsi="Arial Narrow" w:cs="Tahoma"/>
          <w:sz w:val="22"/>
          <w:szCs w:val="22"/>
        </w:rPr>
        <w:t xml:space="preserve">“La nulidad por indebida representación o falta de notificación o emplazamiento en legal forma, </w:t>
      </w:r>
      <w:r w:rsidR="006E5518">
        <w:rPr>
          <w:rFonts w:ascii="Arial Narrow" w:hAnsi="Arial Narrow" w:cs="Tahoma"/>
          <w:sz w:val="22"/>
          <w:szCs w:val="22"/>
        </w:rPr>
        <w:t xml:space="preserve">o la originada en la sentencia contra la cual no proceda recurso, </w:t>
      </w:r>
      <w:r w:rsidRPr="00B5314B">
        <w:rPr>
          <w:rFonts w:ascii="Arial Narrow" w:hAnsi="Arial Narrow" w:cs="Tahoma"/>
          <w:sz w:val="22"/>
          <w:szCs w:val="22"/>
        </w:rPr>
        <w:t xml:space="preserve">podrá también alegarse </w:t>
      </w:r>
      <w:r w:rsidR="006E5518">
        <w:rPr>
          <w:rFonts w:ascii="Arial Narrow" w:hAnsi="Arial Narrow" w:cs="Tahoma"/>
          <w:sz w:val="22"/>
          <w:szCs w:val="22"/>
        </w:rPr>
        <w:t xml:space="preserve">en </w:t>
      </w:r>
      <w:r w:rsidRPr="00B5314B">
        <w:rPr>
          <w:rFonts w:ascii="Arial Narrow" w:hAnsi="Arial Narrow" w:cs="Tahoma"/>
          <w:sz w:val="22"/>
          <w:szCs w:val="22"/>
        </w:rPr>
        <w:t xml:space="preserve">la diligencia de </w:t>
      </w:r>
      <w:r w:rsidR="006E5518">
        <w:rPr>
          <w:rFonts w:ascii="Arial Narrow" w:hAnsi="Arial Narrow" w:cs="Tahoma"/>
          <w:sz w:val="22"/>
          <w:szCs w:val="22"/>
        </w:rPr>
        <w:t>entrega</w:t>
      </w:r>
      <w:r w:rsidRPr="00B5314B">
        <w:rPr>
          <w:rFonts w:ascii="Arial Narrow" w:hAnsi="Arial Narrow" w:cs="Tahoma"/>
          <w:sz w:val="22"/>
          <w:szCs w:val="22"/>
        </w:rPr>
        <w:t xml:space="preserve"> o </w:t>
      </w:r>
      <w:r w:rsidRPr="006E5518">
        <w:rPr>
          <w:rFonts w:ascii="Arial Narrow" w:hAnsi="Arial Narrow" w:cs="Tahoma"/>
          <w:b/>
          <w:sz w:val="22"/>
          <w:szCs w:val="22"/>
        </w:rPr>
        <w:t>como excepción en la ejecución de la sentencia</w:t>
      </w:r>
      <w:r w:rsidRPr="00B5314B">
        <w:rPr>
          <w:rFonts w:ascii="Arial Narrow" w:hAnsi="Arial Narrow" w:cs="Tahoma"/>
          <w:sz w:val="22"/>
          <w:szCs w:val="22"/>
        </w:rPr>
        <w:t>, o mediante el recurso de revisión si no se alegó por la parte en las anteriores oportunidades”.</w:t>
      </w:r>
      <w:r w:rsidR="006E5518">
        <w:rPr>
          <w:rFonts w:ascii="Arial Narrow" w:hAnsi="Arial Narrow" w:cs="Tahoma"/>
          <w:sz w:val="22"/>
          <w:szCs w:val="22"/>
        </w:rPr>
        <w:t xml:space="preserve"> (Negrilla fuera de texto).</w:t>
      </w:r>
    </w:p>
    <w:p w:rsidR="00C65826" w:rsidRPr="00B5314B" w:rsidRDefault="00C65826"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0E5764" w:rsidRDefault="006E5518"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B5314B">
        <w:rPr>
          <w:rFonts w:ascii="Tahoma" w:hAnsi="Tahoma" w:cs="Tahoma"/>
          <w:bCs/>
          <w:spacing w:val="2"/>
          <w:sz w:val="22"/>
          <w:szCs w:val="22"/>
        </w:rPr>
        <w:t xml:space="preserve">En efecto, </w:t>
      </w:r>
      <w:r>
        <w:rPr>
          <w:rFonts w:ascii="Tahoma" w:hAnsi="Tahoma" w:cs="Tahoma"/>
          <w:bCs/>
          <w:spacing w:val="2"/>
          <w:sz w:val="22"/>
          <w:szCs w:val="22"/>
        </w:rPr>
        <w:t xml:space="preserve">la norma establece que la susodicha nulidad en el proceso ejecutivo que busca la ejecución de una sentencia, formalmente debe proponerse como excepción dentro de la contestación de la demanda y no como incidente de nulidad. </w:t>
      </w:r>
    </w:p>
    <w:p w:rsidR="000E5764" w:rsidRDefault="000E5764"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CF359F" w:rsidRDefault="000E5764"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Pr>
          <w:rFonts w:ascii="Tahoma" w:hAnsi="Tahoma" w:cs="Tahoma"/>
          <w:bCs/>
          <w:spacing w:val="2"/>
          <w:sz w:val="22"/>
          <w:szCs w:val="22"/>
        </w:rPr>
        <w:t>No obstante, como en el presente caso, ningún reparo hizo la parte ejecutante</w:t>
      </w:r>
      <w:r w:rsidR="003E0A7C">
        <w:rPr>
          <w:rFonts w:ascii="Tahoma" w:hAnsi="Tahoma" w:cs="Tahoma"/>
          <w:bCs/>
          <w:spacing w:val="2"/>
          <w:sz w:val="22"/>
          <w:szCs w:val="22"/>
        </w:rPr>
        <w:t xml:space="preserve"> respecto a que la solicitud de nulidad se presentó como incidente y no como excepción, su silencio subsanó tal irregularidad en virtud al principio de convalidación consagrado en el </w:t>
      </w:r>
      <w:r w:rsidR="00CF359F">
        <w:rPr>
          <w:rFonts w:ascii="Tahoma" w:hAnsi="Tahoma" w:cs="Tahoma"/>
          <w:bCs/>
          <w:spacing w:val="2"/>
          <w:sz w:val="22"/>
          <w:szCs w:val="22"/>
        </w:rPr>
        <w:t xml:space="preserve">parágrafo del </w:t>
      </w:r>
      <w:r w:rsidR="003E0A7C">
        <w:rPr>
          <w:rFonts w:ascii="Tahoma" w:hAnsi="Tahoma" w:cs="Tahoma"/>
          <w:bCs/>
          <w:spacing w:val="2"/>
          <w:sz w:val="22"/>
          <w:szCs w:val="22"/>
        </w:rPr>
        <w:t>artículo</w:t>
      </w:r>
      <w:r w:rsidR="00CF359F">
        <w:rPr>
          <w:rFonts w:ascii="Tahoma" w:hAnsi="Tahoma" w:cs="Tahoma"/>
          <w:bCs/>
          <w:spacing w:val="2"/>
          <w:sz w:val="22"/>
          <w:szCs w:val="22"/>
        </w:rPr>
        <w:t xml:space="preserve"> 132 ibídem, que establece</w:t>
      </w:r>
      <w:r w:rsidR="00CF359F" w:rsidRPr="00CF359F">
        <w:rPr>
          <w:rFonts w:ascii="Tahoma" w:hAnsi="Tahoma" w:cs="Tahoma"/>
          <w:bCs/>
          <w:spacing w:val="2"/>
          <w:sz w:val="22"/>
          <w:szCs w:val="22"/>
        </w:rPr>
        <w:t xml:space="preserve"> </w:t>
      </w:r>
      <w:r w:rsidR="00CF359F" w:rsidRPr="00CF359F">
        <w:rPr>
          <w:rFonts w:ascii="Tahoma" w:hAnsi="Tahoma" w:cs="Tahoma"/>
          <w:bCs/>
          <w:i/>
          <w:spacing w:val="2"/>
          <w:sz w:val="22"/>
          <w:szCs w:val="22"/>
        </w:rPr>
        <w:t>“</w:t>
      </w:r>
      <w:r w:rsidR="00CF359F" w:rsidRPr="00CF359F">
        <w:rPr>
          <w:rFonts w:ascii="Tahoma" w:hAnsi="Tahoma" w:cs="Tahoma"/>
          <w:i/>
          <w:color w:val="333333"/>
          <w:sz w:val="22"/>
          <w:szCs w:val="22"/>
        </w:rPr>
        <w:t>Las demás irregularidades del proceso se tendrán por subsanadas si no se impugnan oportunamente por los mecanismos que este código establece”.</w:t>
      </w:r>
      <w:r w:rsidR="00CF359F" w:rsidRPr="00CF359F">
        <w:rPr>
          <w:rFonts w:ascii="Arial" w:hAnsi="Arial" w:cs="Arial"/>
          <w:i/>
          <w:color w:val="333333"/>
          <w:sz w:val="26"/>
          <w:szCs w:val="26"/>
        </w:rPr>
        <w:br/>
      </w:r>
    </w:p>
    <w:p w:rsidR="00CF359F" w:rsidRDefault="00CF359F"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Pr>
          <w:rFonts w:ascii="Tahoma" w:hAnsi="Tahoma" w:cs="Tahoma"/>
          <w:bCs/>
          <w:spacing w:val="2"/>
          <w:sz w:val="22"/>
          <w:szCs w:val="22"/>
        </w:rPr>
        <w:t>De manera que se descarta este argumento de la apelación.</w:t>
      </w:r>
    </w:p>
    <w:p w:rsidR="00CF359F" w:rsidRDefault="00CF359F"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295FD2" w:rsidRPr="00B5314B" w:rsidRDefault="00295FD2" w:rsidP="0081733C">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E353F0" w:rsidRDefault="00E353F0" w:rsidP="0081733C">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Pr>
          <w:rFonts w:ascii="Tahoma" w:hAnsi="Tahoma" w:cs="Tahoma"/>
          <w:b/>
          <w:bCs/>
          <w:spacing w:val="2"/>
          <w:sz w:val="22"/>
          <w:szCs w:val="22"/>
        </w:rPr>
        <w:t>Quién está facultado para convalidar la causal de indebida notificación:</w:t>
      </w:r>
    </w:p>
    <w:p w:rsidR="00E353F0" w:rsidRDefault="00E353F0" w:rsidP="00E353F0">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6A1FC1" w:rsidRDefault="00E353F0" w:rsidP="00E353F0">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Pr>
          <w:rFonts w:ascii="Tahoma" w:hAnsi="Tahoma" w:cs="Tahoma"/>
          <w:bCs/>
          <w:spacing w:val="2"/>
          <w:sz w:val="22"/>
          <w:szCs w:val="22"/>
        </w:rPr>
        <w:t>Pretende la apoderada de la parte ejecutante, que se convier</w:t>
      </w:r>
      <w:r w:rsidR="004747E5">
        <w:rPr>
          <w:rFonts w:ascii="Tahoma" w:hAnsi="Tahoma" w:cs="Tahoma"/>
          <w:bCs/>
          <w:spacing w:val="2"/>
          <w:sz w:val="22"/>
          <w:szCs w:val="22"/>
        </w:rPr>
        <w:t>ta</w:t>
      </w:r>
      <w:r>
        <w:rPr>
          <w:rFonts w:ascii="Tahoma" w:hAnsi="Tahoma" w:cs="Tahoma"/>
          <w:bCs/>
          <w:spacing w:val="2"/>
          <w:sz w:val="22"/>
          <w:szCs w:val="22"/>
        </w:rPr>
        <w:t xml:space="preserve"> en fuente de convalidación de </w:t>
      </w:r>
      <w:r w:rsidR="004747E5">
        <w:rPr>
          <w:rFonts w:ascii="Tahoma" w:hAnsi="Tahoma" w:cs="Tahoma"/>
          <w:bCs/>
          <w:spacing w:val="2"/>
          <w:sz w:val="22"/>
          <w:szCs w:val="22"/>
        </w:rPr>
        <w:t xml:space="preserve">la </w:t>
      </w:r>
      <w:r>
        <w:rPr>
          <w:rFonts w:ascii="Tahoma" w:hAnsi="Tahoma" w:cs="Tahoma"/>
          <w:bCs/>
          <w:spacing w:val="2"/>
          <w:sz w:val="22"/>
          <w:szCs w:val="22"/>
        </w:rPr>
        <w:t xml:space="preserve">causal de nulidad </w:t>
      </w:r>
      <w:r w:rsidR="004747E5">
        <w:rPr>
          <w:rFonts w:ascii="Tahoma" w:hAnsi="Tahoma" w:cs="Tahoma"/>
          <w:bCs/>
          <w:spacing w:val="2"/>
          <w:sz w:val="22"/>
          <w:szCs w:val="22"/>
        </w:rPr>
        <w:t xml:space="preserve">por indebida notificación, el silencio de quien propicio tal cosa, esto es, la propia parte demandante, a quien en este caso le correspondía allegar al proceso la publicación del edicto </w:t>
      </w:r>
      <w:proofErr w:type="spellStart"/>
      <w:r w:rsidR="004747E5">
        <w:rPr>
          <w:rFonts w:ascii="Tahoma" w:hAnsi="Tahoma" w:cs="Tahoma"/>
          <w:bCs/>
          <w:spacing w:val="2"/>
          <w:sz w:val="22"/>
          <w:szCs w:val="22"/>
        </w:rPr>
        <w:t>emplazatorio</w:t>
      </w:r>
      <w:proofErr w:type="spellEnd"/>
      <w:r w:rsidR="009E4683">
        <w:rPr>
          <w:rFonts w:ascii="Tahoma" w:hAnsi="Tahoma" w:cs="Tahoma"/>
          <w:bCs/>
          <w:spacing w:val="2"/>
          <w:sz w:val="22"/>
          <w:szCs w:val="22"/>
        </w:rPr>
        <w:t xml:space="preserve">, y/o el error del juzgado al no advertir la falta de dicho emplazamiento antes </w:t>
      </w:r>
      <w:r w:rsidR="006A1FC1">
        <w:rPr>
          <w:rFonts w:ascii="Tahoma" w:hAnsi="Tahoma" w:cs="Tahoma"/>
          <w:bCs/>
          <w:spacing w:val="2"/>
          <w:sz w:val="22"/>
          <w:szCs w:val="22"/>
        </w:rPr>
        <w:t xml:space="preserve">de dictar la sentencia. Lo primero es nada menos que alegar su propia torpeza, lo cual repugna al derecho, y, lo segundo, acabar con el régimen de nulidades establecidas en el Código General del Proceso, pues precisamente para superar </w:t>
      </w:r>
      <w:r w:rsidR="006A1FC1">
        <w:rPr>
          <w:rFonts w:ascii="Tahoma" w:hAnsi="Tahoma" w:cs="Tahoma"/>
          <w:bCs/>
          <w:spacing w:val="2"/>
          <w:sz w:val="22"/>
          <w:szCs w:val="22"/>
        </w:rPr>
        <w:lastRenderedPageBreak/>
        <w:t xml:space="preserve">las irregularidades en la notificación durante el proceso ordinario, se le permite al afectado solicitar la respectiva nulidad en el proceso ejecutivo, cuando quiera que no se le notificó en debida forma el auto </w:t>
      </w:r>
      <w:proofErr w:type="spellStart"/>
      <w:r w:rsidR="006A1FC1">
        <w:rPr>
          <w:rFonts w:ascii="Tahoma" w:hAnsi="Tahoma" w:cs="Tahoma"/>
          <w:bCs/>
          <w:spacing w:val="2"/>
          <w:sz w:val="22"/>
          <w:szCs w:val="22"/>
        </w:rPr>
        <w:t>admisorio</w:t>
      </w:r>
      <w:proofErr w:type="spellEnd"/>
      <w:r w:rsidR="006A1FC1">
        <w:rPr>
          <w:rFonts w:ascii="Tahoma" w:hAnsi="Tahoma" w:cs="Tahoma"/>
          <w:bCs/>
          <w:spacing w:val="2"/>
          <w:sz w:val="22"/>
          <w:szCs w:val="22"/>
        </w:rPr>
        <w:t xml:space="preserve"> de la demanda ordinaria. Dicha manera de subsanar las irregularidades en la notificación, por supuesto supera los errores en que pueden incurrir los propios juzgadores</w:t>
      </w:r>
      <w:r w:rsidR="009514E5">
        <w:rPr>
          <w:rFonts w:ascii="Tahoma" w:hAnsi="Tahoma" w:cs="Tahoma"/>
          <w:bCs/>
          <w:spacing w:val="2"/>
          <w:sz w:val="22"/>
          <w:szCs w:val="22"/>
        </w:rPr>
        <w:t>, dejando en manos únicamente del afectado la posibilidad de subsanarla, bien alegando la respectiva nulidad o bien guardando silencio a pesar tener conocimiento de ella</w:t>
      </w:r>
      <w:r w:rsidR="006A1FC1">
        <w:rPr>
          <w:rFonts w:ascii="Tahoma" w:hAnsi="Tahoma" w:cs="Tahoma"/>
          <w:bCs/>
          <w:spacing w:val="2"/>
          <w:sz w:val="22"/>
          <w:szCs w:val="22"/>
        </w:rPr>
        <w:t xml:space="preserve">. </w:t>
      </w:r>
    </w:p>
    <w:p w:rsidR="006A1FC1" w:rsidRDefault="006A1FC1" w:rsidP="00E353F0">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E353F0" w:rsidRDefault="00342E72" w:rsidP="00E353F0">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Pr>
          <w:rFonts w:ascii="Tahoma" w:hAnsi="Tahoma" w:cs="Tahoma"/>
          <w:bCs/>
          <w:spacing w:val="2"/>
          <w:sz w:val="22"/>
          <w:szCs w:val="22"/>
        </w:rPr>
        <w:t xml:space="preserve">Ahora, como quiera que la parte ejecutante no aportó la respectiva publicación del edicto </w:t>
      </w:r>
      <w:proofErr w:type="spellStart"/>
      <w:r>
        <w:rPr>
          <w:rFonts w:ascii="Tahoma" w:hAnsi="Tahoma" w:cs="Tahoma"/>
          <w:bCs/>
          <w:spacing w:val="2"/>
          <w:sz w:val="22"/>
          <w:szCs w:val="22"/>
        </w:rPr>
        <w:t>emplazatorio</w:t>
      </w:r>
      <w:proofErr w:type="spellEnd"/>
      <w:r>
        <w:rPr>
          <w:rFonts w:ascii="Tahoma" w:hAnsi="Tahoma" w:cs="Tahoma"/>
          <w:bCs/>
          <w:spacing w:val="2"/>
          <w:sz w:val="22"/>
          <w:szCs w:val="22"/>
        </w:rPr>
        <w:t xml:space="preserve"> ni probó que </w:t>
      </w:r>
      <w:r w:rsidR="0003109F">
        <w:rPr>
          <w:rFonts w:ascii="Tahoma" w:hAnsi="Tahoma" w:cs="Tahoma"/>
          <w:bCs/>
          <w:spacing w:val="2"/>
          <w:sz w:val="22"/>
          <w:szCs w:val="22"/>
        </w:rPr>
        <w:t xml:space="preserve">se hubiera traspapelado o extraviado la hoja de periódico durante las veces en que el proceso se trasladó de un Despacho judicial a otro, </w:t>
      </w:r>
      <w:r w:rsidR="009514E5">
        <w:rPr>
          <w:rFonts w:ascii="Tahoma" w:hAnsi="Tahoma" w:cs="Tahoma"/>
          <w:bCs/>
          <w:spacing w:val="2"/>
          <w:sz w:val="22"/>
          <w:szCs w:val="22"/>
        </w:rPr>
        <w:t xml:space="preserve"> se rechaza este fundamento de la alzada.</w:t>
      </w:r>
      <w:r w:rsidR="006A1FC1">
        <w:rPr>
          <w:rFonts w:ascii="Tahoma" w:hAnsi="Tahoma" w:cs="Tahoma"/>
          <w:bCs/>
          <w:spacing w:val="2"/>
          <w:sz w:val="22"/>
          <w:szCs w:val="22"/>
        </w:rPr>
        <w:t xml:space="preserve"> </w:t>
      </w:r>
      <w:r w:rsidR="004747E5">
        <w:rPr>
          <w:rFonts w:ascii="Tahoma" w:hAnsi="Tahoma" w:cs="Tahoma"/>
          <w:bCs/>
          <w:spacing w:val="2"/>
          <w:sz w:val="22"/>
          <w:szCs w:val="22"/>
        </w:rPr>
        <w:t xml:space="preserve"> </w:t>
      </w:r>
      <w:r w:rsidR="00E353F0">
        <w:rPr>
          <w:rFonts w:ascii="Tahoma" w:hAnsi="Tahoma" w:cs="Tahoma"/>
          <w:bCs/>
          <w:spacing w:val="2"/>
          <w:sz w:val="22"/>
          <w:szCs w:val="22"/>
        </w:rPr>
        <w:t xml:space="preserve"> </w:t>
      </w:r>
    </w:p>
    <w:p w:rsidR="009514E5" w:rsidRDefault="009514E5" w:rsidP="00E353F0">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9514E5" w:rsidRPr="00E353F0" w:rsidRDefault="009514E5" w:rsidP="00E353F0">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E149AC" w:rsidRDefault="00C65826" w:rsidP="0081733C">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sidRPr="00B5314B">
        <w:rPr>
          <w:rFonts w:ascii="Tahoma" w:hAnsi="Tahoma" w:cs="Tahoma"/>
          <w:b/>
          <w:bCs/>
          <w:spacing w:val="2"/>
          <w:sz w:val="22"/>
          <w:szCs w:val="22"/>
        </w:rPr>
        <w:t>De</w:t>
      </w:r>
      <w:r w:rsidR="00E149AC">
        <w:rPr>
          <w:rFonts w:ascii="Tahoma" w:hAnsi="Tahoma" w:cs="Tahoma"/>
          <w:b/>
          <w:bCs/>
          <w:spacing w:val="2"/>
          <w:sz w:val="22"/>
          <w:szCs w:val="22"/>
        </w:rPr>
        <w:t xml:space="preserve">recho de defensa de quien no es emplazado en debida forma: </w:t>
      </w:r>
    </w:p>
    <w:p w:rsidR="00E149AC" w:rsidRDefault="00E149AC" w:rsidP="00E149AC">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B47349" w:rsidRDefault="00092C09" w:rsidP="0081733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Con relación a los dos últimos fundamentos de la apelación que tienen que ver con el derecho de defensa del demandado, pues se alega, por un lado, que el demandado contó con una adecuada defensa técnica, y por el otro, que aquél no puede ejercer su derecho de defensa porque la nulidad se decretó desde la sentencia del proceso ordinario, hay que decir lo siguiente: </w:t>
      </w:r>
    </w:p>
    <w:p w:rsidR="00B47349" w:rsidRDefault="00B47349" w:rsidP="0081733C">
      <w:pPr>
        <w:widowControl w:val="0"/>
        <w:autoSpaceDE w:val="0"/>
        <w:autoSpaceDN w:val="0"/>
        <w:adjustRightInd w:val="0"/>
        <w:spacing w:line="276" w:lineRule="auto"/>
        <w:ind w:firstLine="708"/>
        <w:jc w:val="both"/>
        <w:rPr>
          <w:rFonts w:ascii="Tahoma" w:hAnsi="Tahoma" w:cs="Tahoma"/>
          <w:sz w:val="22"/>
          <w:szCs w:val="22"/>
        </w:rPr>
      </w:pPr>
    </w:p>
    <w:p w:rsidR="00B47349" w:rsidRDefault="00B47349" w:rsidP="00B47349">
      <w:pPr>
        <w:widowControl w:val="0"/>
        <w:autoSpaceDE w:val="0"/>
        <w:autoSpaceDN w:val="0"/>
        <w:adjustRightInd w:val="0"/>
        <w:spacing w:line="276" w:lineRule="auto"/>
        <w:ind w:firstLine="708"/>
        <w:jc w:val="both"/>
        <w:rPr>
          <w:rStyle w:val="tgc"/>
          <w:rFonts w:ascii="Tahoma" w:hAnsi="Tahoma" w:cs="Tahoma"/>
          <w:color w:val="222222"/>
          <w:sz w:val="22"/>
          <w:szCs w:val="22"/>
        </w:rPr>
      </w:pPr>
      <w:r>
        <w:rPr>
          <w:rFonts w:ascii="Tahoma" w:hAnsi="Tahoma" w:cs="Tahoma"/>
          <w:sz w:val="22"/>
          <w:szCs w:val="22"/>
        </w:rPr>
        <w:t xml:space="preserve">Frente a lo primero: </w:t>
      </w:r>
      <w:r w:rsidR="00092C09">
        <w:rPr>
          <w:rFonts w:ascii="Tahoma" w:hAnsi="Tahoma" w:cs="Tahoma"/>
          <w:sz w:val="22"/>
          <w:szCs w:val="22"/>
        </w:rPr>
        <w:t>Si en un proceso bastara el nombramiento del curador ad-</w:t>
      </w:r>
      <w:proofErr w:type="spellStart"/>
      <w:r w:rsidR="00092C09">
        <w:rPr>
          <w:rFonts w:ascii="Tahoma" w:hAnsi="Tahoma" w:cs="Tahoma"/>
          <w:sz w:val="22"/>
          <w:szCs w:val="22"/>
        </w:rPr>
        <w:t>litem</w:t>
      </w:r>
      <w:proofErr w:type="spellEnd"/>
      <w:r w:rsidR="00092C09">
        <w:rPr>
          <w:rFonts w:ascii="Tahoma" w:hAnsi="Tahoma" w:cs="Tahoma"/>
          <w:sz w:val="22"/>
          <w:szCs w:val="22"/>
        </w:rPr>
        <w:t xml:space="preserve"> </w:t>
      </w:r>
      <w:r>
        <w:rPr>
          <w:rFonts w:ascii="Tahoma" w:hAnsi="Tahoma" w:cs="Tahoma"/>
          <w:sz w:val="22"/>
          <w:szCs w:val="22"/>
        </w:rPr>
        <w:t xml:space="preserve">sin el correspondiente emplazamiento, sobraría la causal octava de nulidad del artículo 133 del C. G. del P. Sin embargo, precisamente porque ello no es suficiente para garantizar el derecho de defensa de quien es vinculado al proceso en calidad de demandado, por cuanto el curador ad </w:t>
      </w:r>
      <w:proofErr w:type="spellStart"/>
      <w:r>
        <w:rPr>
          <w:rFonts w:ascii="Tahoma" w:hAnsi="Tahoma" w:cs="Tahoma"/>
          <w:sz w:val="22"/>
          <w:szCs w:val="22"/>
        </w:rPr>
        <w:t>litem</w:t>
      </w:r>
      <w:proofErr w:type="spellEnd"/>
      <w:r>
        <w:rPr>
          <w:rFonts w:ascii="Tahoma" w:hAnsi="Tahoma" w:cs="Tahoma"/>
          <w:sz w:val="22"/>
          <w:szCs w:val="22"/>
        </w:rPr>
        <w:t xml:space="preserve"> desconoce los pormenores de los hechos objeto del litigo, el legislador estableció la posibilidad de que el juez </w:t>
      </w:r>
      <w:r w:rsidRPr="00B47349">
        <w:rPr>
          <w:rStyle w:val="tgc"/>
          <w:rFonts w:ascii="Tahoma" w:hAnsi="Tahoma" w:cs="Tahoma"/>
          <w:b/>
          <w:bCs/>
          <w:color w:val="222222"/>
          <w:sz w:val="22"/>
          <w:szCs w:val="22"/>
        </w:rPr>
        <w:t>emplaza</w:t>
      </w:r>
      <w:r>
        <w:rPr>
          <w:rStyle w:val="tgc"/>
          <w:rFonts w:ascii="Tahoma" w:hAnsi="Tahoma" w:cs="Tahoma"/>
          <w:b/>
          <w:bCs/>
          <w:color w:val="222222"/>
          <w:sz w:val="22"/>
          <w:szCs w:val="22"/>
        </w:rPr>
        <w:t xml:space="preserve">ra </w:t>
      </w:r>
      <w:r>
        <w:rPr>
          <w:rStyle w:val="tgc"/>
          <w:rFonts w:ascii="Tahoma" w:hAnsi="Tahoma" w:cs="Tahoma"/>
          <w:bCs/>
          <w:color w:val="222222"/>
          <w:sz w:val="22"/>
          <w:szCs w:val="22"/>
        </w:rPr>
        <w:t xml:space="preserve">(citara, ubicara, requiriera a través de un medio de amplia circulación) </w:t>
      </w:r>
      <w:r w:rsidRPr="00B47349">
        <w:rPr>
          <w:rStyle w:val="tgc"/>
          <w:rFonts w:ascii="Tahoma" w:hAnsi="Tahoma" w:cs="Tahoma"/>
          <w:color w:val="222222"/>
          <w:sz w:val="22"/>
          <w:szCs w:val="22"/>
        </w:rPr>
        <w:t xml:space="preserve">a </w:t>
      </w:r>
      <w:r>
        <w:rPr>
          <w:rStyle w:val="tgc"/>
          <w:rFonts w:ascii="Tahoma" w:hAnsi="Tahoma" w:cs="Tahoma"/>
          <w:color w:val="222222"/>
          <w:sz w:val="22"/>
          <w:szCs w:val="22"/>
        </w:rPr>
        <w:t xml:space="preserve">quien no fue posible notificarlo personalmente, </w:t>
      </w:r>
      <w:r w:rsidRPr="00B47349">
        <w:rPr>
          <w:rStyle w:val="tgc"/>
          <w:rFonts w:ascii="Tahoma" w:hAnsi="Tahoma" w:cs="Tahoma"/>
          <w:color w:val="222222"/>
          <w:sz w:val="22"/>
          <w:szCs w:val="22"/>
        </w:rPr>
        <w:t xml:space="preserve">para presentarse ante </w:t>
      </w:r>
      <w:r>
        <w:rPr>
          <w:rStyle w:val="tgc"/>
          <w:rFonts w:ascii="Tahoma" w:hAnsi="Tahoma" w:cs="Tahoma"/>
          <w:color w:val="222222"/>
          <w:sz w:val="22"/>
          <w:szCs w:val="22"/>
        </w:rPr>
        <w:t xml:space="preserve">el Despacho Judicial, en un plazo determinado, a ejercer su derecho de defensa y contradicción y a presentar y pedir las pruebas que considere pertinentes. </w:t>
      </w:r>
      <w:r w:rsidR="0061457C">
        <w:rPr>
          <w:rStyle w:val="tgc"/>
          <w:rFonts w:ascii="Tahoma" w:hAnsi="Tahoma" w:cs="Tahoma"/>
          <w:color w:val="222222"/>
          <w:sz w:val="22"/>
          <w:szCs w:val="22"/>
        </w:rPr>
        <w:t>De manera que mientras no se lleva a cabo dicho emplazamiento, no puede hablarse de una adecuada defensa técnica como pretende el apelante.</w:t>
      </w:r>
    </w:p>
    <w:p w:rsidR="0061457C" w:rsidRDefault="0061457C" w:rsidP="00B47349">
      <w:pPr>
        <w:widowControl w:val="0"/>
        <w:autoSpaceDE w:val="0"/>
        <w:autoSpaceDN w:val="0"/>
        <w:adjustRightInd w:val="0"/>
        <w:spacing w:line="276" w:lineRule="auto"/>
        <w:ind w:firstLine="708"/>
        <w:jc w:val="both"/>
        <w:rPr>
          <w:rStyle w:val="tgc"/>
          <w:rFonts w:ascii="Tahoma" w:hAnsi="Tahoma" w:cs="Tahoma"/>
          <w:color w:val="222222"/>
          <w:sz w:val="22"/>
          <w:szCs w:val="22"/>
        </w:rPr>
      </w:pPr>
    </w:p>
    <w:p w:rsidR="0061457C" w:rsidRDefault="00E353F0" w:rsidP="00B47349">
      <w:pPr>
        <w:widowControl w:val="0"/>
        <w:autoSpaceDE w:val="0"/>
        <w:autoSpaceDN w:val="0"/>
        <w:adjustRightInd w:val="0"/>
        <w:spacing w:line="276" w:lineRule="auto"/>
        <w:ind w:firstLine="708"/>
        <w:jc w:val="both"/>
        <w:rPr>
          <w:rStyle w:val="tgc"/>
          <w:rFonts w:ascii="Tahoma" w:hAnsi="Tahoma" w:cs="Tahoma"/>
          <w:color w:val="222222"/>
          <w:sz w:val="22"/>
          <w:szCs w:val="22"/>
        </w:rPr>
      </w:pPr>
      <w:r>
        <w:rPr>
          <w:rStyle w:val="tgc"/>
          <w:rFonts w:ascii="Tahoma" w:hAnsi="Tahoma" w:cs="Tahoma"/>
          <w:color w:val="222222"/>
          <w:sz w:val="22"/>
          <w:szCs w:val="22"/>
        </w:rPr>
        <w:t xml:space="preserve">Respecto a lo segundo: El hecho de volver a reponer la actuación invalidada desde el </w:t>
      </w:r>
      <w:proofErr w:type="spellStart"/>
      <w:r>
        <w:rPr>
          <w:rStyle w:val="tgc"/>
          <w:rFonts w:ascii="Tahoma" w:hAnsi="Tahoma" w:cs="Tahoma"/>
          <w:color w:val="222222"/>
          <w:sz w:val="22"/>
          <w:szCs w:val="22"/>
        </w:rPr>
        <w:t>proferimiento</w:t>
      </w:r>
      <w:proofErr w:type="spellEnd"/>
      <w:r>
        <w:rPr>
          <w:rStyle w:val="tgc"/>
          <w:rFonts w:ascii="Tahoma" w:hAnsi="Tahoma" w:cs="Tahoma"/>
          <w:color w:val="222222"/>
          <w:sz w:val="22"/>
          <w:szCs w:val="22"/>
        </w:rPr>
        <w:t xml:space="preserve"> de la sentencia inclusive, le permite al demandado ejercer por lo menos dos actos de defensa: Presentar alegatos de conclusión y apelar la decisión en caso de no estar de acuerdo con ella, dos poderosas herramientas que desconoce el apelante en su disertación, amén de la facultad de la jueza de instancia de decretar pruebas de oficio, en caso de considerarlo necesario, antes de dictar la respectiva sentencia. </w:t>
      </w:r>
      <w:r w:rsidR="00F81F88">
        <w:rPr>
          <w:rStyle w:val="tgc"/>
          <w:rFonts w:ascii="Tahoma" w:hAnsi="Tahoma" w:cs="Tahoma"/>
          <w:color w:val="222222"/>
          <w:sz w:val="22"/>
          <w:szCs w:val="22"/>
        </w:rPr>
        <w:t>Además de lo anterior, puede solicitar la celebración de otra audiencia de trámite, o hacerlo de manera oficiosa el juzgado de conocimiento, conforme lo faculta el inciso 4º del artículo 30 del C. de P.L.</w:t>
      </w:r>
    </w:p>
    <w:p w:rsidR="00B47349" w:rsidRDefault="00B47349" w:rsidP="00B47349">
      <w:pPr>
        <w:widowControl w:val="0"/>
        <w:autoSpaceDE w:val="0"/>
        <w:autoSpaceDN w:val="0"/>
        <w:adjustRightInd w:val="0"/>
        <w:spacing w:line="276" w:lineRule="auto"/>
        <w:ind w:firstLine="708"/>
        <w:jc w:val="both"/>
        <w:rPr>
          <w:rStyle w:val="tgc"/>
          <w:rFonts w:ascii="Tahoma" w:hAnsi="Tahoma" w:cs="Tahoma"/>
          <w:color w:val="222222"/>
          <w:sz w:val="22"/>
          <w:szCs w:val="22"/>
        </w:rPr>
      </w:pPr>
    </w:p>
    <w:p w:rsidR="009514E5" w:rsidRPr="00B5314B" w:rsidRDefault="009514E5" w:rsidP="009514E5">
      <w:pPr>
        <w:widowControl w:val="0"/>
        <w:autoSpaceDE w:val="0"/>
        <w:autoSpaceDN w:val="0"/>
        <w:adjustRightInd w:val="0"/>
        <w:spacing w:line="276" w:lineRule="auto"/>
        <w:ind w:firstLine="708"/>
        <w:jc w:val="both"/>
        <w:rPr>
          <w:rFonts w:ascii="Tahoma" w:hAnsi="Tahoma" w:cs="Tahoma"/>
          <w:sz w:val="22"/>
          <w:szCs w:val="22"/>
        </w:rPr>
      </w:pPr>
      <w:r>
        <w:rPr>
          <w:rStyle w:val="tgc"/>
          <w:rFonts w:ascii="Tahoma" w:hAnsi="Tahoma" w:cs="Tahoma"/>
          <w:color w:val="222222"/>
          <w:sz w:val="22"/>
          <w:szCs w:val="22"/>
        </w:rPr>
        <w:t>En este orden de ideas, se confirma</w:t>
      </w:r>
      <w:r w:rsidR="00A34921" w:rsidRPr="00B5314B">
        <w:rPr>
          <w:rFonts w:ascii="Tahoma" w:hAnsi="Tahoma" w:cs="Tahoma"/>
          <w:sz w:val="22"/>
          <w:szCs w:val="22"/>
        </w:rPr>
        <w:t xml:space="preserve">rá </w:t>
      </w:r>
      <w:r w:rsidR="00345387" w:rsidRPr="00B5314B">
        <w:rPr>
          <w:rFonts w:ascii="Tahoma" w:hAnsi="Tahoma" w:cs="Tahoma"/>
          <w:sz w:val="22"/>
          <w:szCs w:val="22"/>
        </w:rPr>
        <w:t xml:space="preserve">el auto apelado y </w:t>
      </w:r>
      <w:r>
        <w:rPr>
          <w:rFonts w:ascii="Tahoma" w:hAnsi="Tahoma" w:cs="Tahoma"/>
          <w:sz w:val="22"/>
          <w:szCs w:val="22"/>
        </w:rPr>
        <w:t>se conde</w:t>
      </w:r>
      <w:r w:rsidR="00342E72">
        <w:rPr>
          <w:rFonts w:ascii="Tahoma" w:hAnsi="Tahoma" w:cs="Tahoma"/>
          <w:sz w:val="22"/>
          <w:szCs w:val="22"/>
        </w:rPr>
        <w:t>n</w:t>
      </w:r>
      <w:r>
        <w:rPr>
          <w:rFonts w:ascii="Tahoma" w:hAnsi="Tahoma" w:cs="Tahoma"/>
          <w:sz w:val="22"/>
          <w:szCs w:val="22"/>
        </w:rPr>
        <w:t xml:space="preserve">ará en costas al apelante en pro de la parte ejecutada. </w:t>
      </w:r>
    </w:p>
    <w:p w:rsidR="00E73E18" w:rsidRPr="00B5314B" w:rsidRDefault="00E73E18" w:rsidP="0081733C">
      <w:pPr>
        <w:widowControl w:val="0"/>
        <w:autoSpaceDE w:val="0"/>
        <w:autoSpaceDN w:val="0"/>
        <w:adjustRightInd w:val="0"/>
        <w:spacing w:line="276" w:lineRule="auto"/>
        <w:ind w:firstLine="1080"/>
        <w:jc w:val="both"/>
        <w:rPr>
          <w:rFonts w:ascii="Tahoma" w:hAnsi="Tahoma" w:cs="Tahoma"/>
          <w:sz w:val="22"/>
          <w:szCs w:val="22"/>
        </w:rPr>
      </w:pPr>
    </w:p>
    <w:p w:rsidR="00B5314B" w:rsidRPr="00B5314B" w:rsidRDefault="00B5314B"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B5314B"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B5314B">
        <w:rPr>
          <w:rFonts w:ascii="Tahoma" w:hAnsi="Tahoma" w:cs="Tahoma"/>
          <w:sz w:val="22"/>
          <w:szCs w:val="22"/>
        </w:rPr>
        <w:t>En mérito de</w:t>
      </w:r>
      <w:r w:rsidR="007D4D1B" w:rsidRPr="00B5314B">
        <w:rPr>
          <w:rFonts w:ascii="Tahoma" w:hAnsi="Tahoma" w:cs="Tahoma"/>
          <w:sz w:val="22"/>
          <w:szCs w:val="22"/>
        </w:rPr>
        <w:t xml:space="preserve"> lo expuesto, el </w:t>
      </w:r>
      <w:r w:rsidR="007D4D1B" w:rsidRPr="00B5314B">
        <w:rPr>
          <w:rFonts w:ascii="Tahoma" w:hAnsi="Tahoma" w:cs="Tahoma"/>
          <w:b/>
          <w:sz w:val="22"/>
          <w:szCs w:val="22"/>
        </w:rPr>
        <w:t>TRIBUNAL SUPERIOR DEL DISTRITO JUDICIAL DE PEREIRA (RISARALDA)</w:t>
      </w:r>
      <w:r w:rsidR="007D4D1B" w:rsidRPr="00B5314B">
        <w:rPr>
          <w:rFonts w:ascii="Tahoma" w:hAnsi="Tahoma" w:cs="Tahoma"/>
          <w:sz w:val="22"/>
          <w:szCs w:val="22"/>
        </w:rPr>
        <w:t xml:space="preserve">, </w:t>
      </w:r>
      <w:r w:rsidR="007D4D1B" w:rsidRPr="00B5314B">
        <w:rPr>
          <w:rFonts w:ascii="Tahoma" w:hAnsi="Tahoma" w:cs="Tahoma"/>
          <w:b/>
          <w:sz w:val="22"/>
          <w:szCs w:val="22"/>
        </w:rPr>
        <w:t xml:space="preserve">SALA </w:t>
      </w:r>
      <w:r w:rsidR="00165F01" w:rsidRPr="00B5314B">
        <w:rPr>
          <w:rFonts w:ascii="Tahoma" w:hAnsi="Tahoma" w:cs="Tahoma"/>
          <w:b/>
          <w:sz w:val="22"/>
          <w:szCs w:val="22"/>
        </w:rPr>
        <w:t xml:space="preserve">DE DECISIÓN </w:t>
      </w:r>
      <w:r w:rsidR="007D4D1B" w:rsidRPr="00B5314B">
        <w:rPr>
          <w:rFonts w:ascii="Tahoma" w:hAnsi="Tahoma" w:cs="Tahoma"/>
          <w:b/>
          <w:sz w:val="22"/>
          <w:szCs w:val="22"/>
        </w:rPr>
        <w:t>LABORAL</w:t>
      </w:r>
      <w:r w:rsidR="007D4D1B" w:rsidRPr="00B5314B">
        <w:rPr>
          <w:rFonts w:ascii="Tahoma" w:hAnsi="Tahoma" w:cs="Tahoma"/>
          <w:sz w:val="22"/>
          <w:szCs w:val="22"/>
        </w:rPr>
        <w:t xml:space="preserve">, </w:t>
      </w:r>
    </w:p>
    <w:p w:rsidR="00165F01" w:rsidRPr="00B5314B" w:rsidRDefault="00165F01" w:rsidP="0081733C">
      <w:pPr>
        <w:spacing w:line="276" w:lineRule="auto"/>
        <w:ind w:firstLine="1122"/>
        <w:jc w:val="both"/>
        <w:rPr>
          <w:rFonts w:ascii="Tahoma" w:hAnsi="Tahoma" w:cs="Tahoma"/>
          <w:spacing w:val="-2"/>
          <w:sz w:val="22"/>
          <w:szCs w:val="22"/>
        </w:rPr>
      </w:pPr>
    </w:p>
    <w:p w:rsidR="007D4D1B" w:rsidRPr="00B5314B" w:rsidRDefault="007D4D1B" w:rsidP="0081733C">
      <w:pPr>
        <w:widowControl w:val="0"/>
        <w:autoSpaceDE w:val="0"/>
        <w:autoSpaceDN w:val="0"/>
        <w:adjustRightInd w:val="0"/>
        <w:spacing w:line="276" w:lineRule="auto"/>
        <w:jc w:val="center"/>
        <w:rPr>
          <w:rFonts w:ascii="Tahoma" w:hAnsi="Tahoma" w:cs="Tahoma"/>
          <w:b/>
          <w:sz w:val="22"/>
          <w:szCs w:val="22"/>
        </w:rPr>
      </w:pPr>
      <w:r w:rsidRPr="00B5314B">
        <w:rPr>
          <w:rFonts w:ascii="Tahoma" w:hAnsi="Tahoma" w:cs="Tahoma"/>
          <w:b/>
          <w:sz w:val="22"/>
          <w:szCs w:val="22"/>
        </w:rPr>
        <w:t>R E S U E L V E:</w:t>
      </w:r>
    </w:p>
    <w:p w:rsidR="007D4D1B" w:rsidRPr="00B5314B" w:rsidRDefault="007D4D1B" w:rsidP="0081733C">
      <w:pPr>
        <w:widowControl w:val="0"/>
        <w:autoSpaceDE w:val="0"/>
        <w:autoSpaceDN w:val="0"/>
        <w:adjustRightInd w:val="0"/>
        <w:spacing w:line="276" w:lineRule="auto"/>
        <w:jc w:val="both"/>
        <w:rPr>
          <w:rFonts w:ascii="Tahoma" w:hAnsi="Tahoma" w:cs="Tahoma"/>
          <w:sz w:val="22"/>
          <w:szCs w:val="22"/>
        </w:rPr>
      </w:pPr>
    </w:p>
    <w:p w:rsidR="00B5314B" w:rsidRPr="00B5314B" w:rsidRDefault="00E73E18" w:rsidP="0081733C">
      <w:pPr>
        <w:widowControl w:val="0"/>
        <w:autoSpaceDE w:val="0"/>
        <w:autoSpaceDN w:val="0"/>
        <w:adjustRightInd w:val="0"/>
        <w:spacing w:line="276" w:lineRule="auto"/>
        <w:ind w:firstLine="709"/>
        <w:jc w:val="both"/>
        <w:rPr>
          <w:rFonts w:ascii="Tahoma" w:hAnsi="Tahoma" w:cs="Tahoma"/>
          <w:sz w:val="22"/>
          <w:szCs w:val="22"/>
        </w:rPr>
      </w:pPr>
      <w:r w:rsidRPr="00B5314B">
        <w:rPr>
          <w:rFonts w:ascii="Tahoma" w:hAnsi="Tahoma" w:cs="Tahoma"/>
          <w:b/>
          <w:sz w:val="22"/>
          <w:szCs w:val="22"/>
          <w:u w:val="single"/>
        </w:rPr>
        <w:t>PRIMERO</w:t>
      </w:r>
      <w:r w:rsidRPr="00B5314B">
        <w:rPr>
          <w:rFonts w:ascii="Tahoma" w:hAnsi="Tahoma" w:cs="Tahoma"/>
          <w:b/>
          <w:sz w:val="22"/>
          <w:szCs w:val="22"/>
        </w:rPr>
        <w:t xml:space="preserve">.- </w:t>
      </w:r>
      <w:r w:rsidR="009514E5">
        <w:rPr>
          <w:rFonts w:ascii="Tahoma" w:hAnsi="Tahoma" w:cs="Tahoma"/>
          <w:b/>
          <w:sz w:val="22"/>
          <w:szCs w:val="22"/>
        </w:rPr>
        <w:t>CONFIRM</w:t>
      </w:r>
      <w:r w:rsidRPr="00B5314B">
        <w:rPr>
          <w:rFonts w:ascii="Tahoma" w:hAnsi="Tahoma" w:cs="Tahoma"/>
          <w:b/>
          <w:sz w:val="22"/>
          <w:szCs w:val="22"/>
        </w:rPr>
        <w:t>AR</w:t>
      </w:r>
      <w:r w:rsidRPr="00B5314B">
        <w:rPr>
          <w:rFonts w:ascii="Tahoma" w:hAnsi="Tahoma" w:cs="Tahoma"/>
          <w:sz w:val="22"/>
          <w:szCs w:val="22"/>
        </w:rPr>
        <w:t xml:space="preserve"> el auto apelado </w:t>
      </w:r>
      <w:r w:rsidR="00B5314B" w:rsidRPr="00B5314B">
        <w:rPr>
          <w:rFonts w:ascii="Tahoma" w:hAnsi="Tahoma" w:cs="Tahoma"/>
          <w:sz w:val="22"/>
          <w:szCs w:val="22"/>
        </w:rPr>
        <w:t xml:space="preserve">por las razones expuestas en la parte motiva de esta providencia. </w:t>
      </w:r>
    </w:p>
    <w:p w:rsidR="00F64927" w:rsidRPr="00B5314B" w:rsidRDefault="00F64927" w:rsidP="0081733C">
      <w:pPr>
        <w:pStyle w:val="Prrafodelista"/>
        <w:widowControl w:val="0"/>
        <w:autoSpaceDE w:val="0"/>
        <w:autoSpaceDN w:val="0"/>
        <w:adjustRightInd w:val="0"/>
        <w:spacing w:line="276" w:lineRule="auto"/>
        <w:ind w:left="1069"/>
        <w:jc w:val="both"/>
        <w:rPr>
          <w:rFonts w:ascii="Tahoma" w:hAnsi="Tahoma" w:cs="Tahoma"/>
          <w:sz w:val="22"/>
          <w:szCs w:val="22"/>
        </w:rPr>
      </w:pPr>
    </w:p>
    <w:p w:rsidR="009514E5" w:rsidRDefault="0081733C" w:rsidP="00B5314B">
      <w:pPr>
        <w:widowControl w:val="0"/>
        <w:autoSpaceDE w:val="0"/>
        <w:autoSpaceDN w:val="0"/>
        <w:adjustRightInd w:val="0"/>
        <w:spacing w:line="276" w:lineRule="auto"/>
        <w:ind w:firstLine="709"/>
        <w:jc w:val="both"/>
        <w:rPr>
          <w:rFonts w:ascii="Tahoma" w:hAnsi="Tahoma" w:cs="Tahoma"/>
          <w:sz w:val="22"/>
          <w:szCs w:val="22"/>
        </w:rPr>
      </w:pPr>
      <w:r w:rsidRPr="00B5314B">
        <w:rPr>
          <w:rFonts w:ascii="Tahoma" w:hAnsi="Tahoma" w:cs="Tahoma"/>
          <w:b/>
          <w:sz w:val="22"/>
          <w:szCs w:val="22"/>
          <w:u w:val="single"/>
        </w:rPr>
        <w:t>SEGUND</w:t>
      </w:r>
      <w:r w:rsidR="00F64927" w:rsidRPr="00B5314B">
        <w:rPr>
          <w:rFonts w:ascii="Tahoma" w:hAnsi="Tahoma" w:cs="Tahoma"/>
          <w:b/>
          <w:sz w:val="22"/>
          <w:szCs w:val="22"/>
          <w:u w:val="single"/>
        </w:rPr>
        <w:t>O</w:t>
      </w:r>
      <w:r w:rsidR="00F64927" w:rsidRPr="00B5314B">
        <w:rPr>
          <w:rFonts w:ascii="Tahoma" w:hAnsi="Tahoma" w:cs="Tahoma"/>
          <w:b/>
          <w:sz w:val="22"/>
          <w:szCs w:val="22"/>
        </w:rPr>
        <w:t xml:space="preserve">.- </w:t>
      </w:r>
      <w:r w:rsidR="009514E5">
        <w:rPr>
          <w:rFonts w:ascii="Tahoma" w:hAnsi="Tahoma" w:cs="Tahoma"/>
          <w:b/>
          <w:sz w:val="22"/>
          <w:szCs w:val="22"/>
        </w:rPr>
        <w:t>CONDE</w:t>
      </w:r>
      <w:r w:rsidR="00B5314B" w:rsidRPr="00B5314B">
        <w:rPr>
          <w:rFonts w:ascii="Tahoma" w:hAnsi="Tahoma" w:cs="Tahoma"/>
          <w:b/>
          <w:sz w:val="22"/>
          <w:szCs w:val="22"/>
        </w:rPr>
        <w:t xml:space="preserve">NAR </w:t>
      </w:r>
      <w:r w:rsidR="009514E5">
        <w:rPr>
          <w:rFonts w:ascii="Tahoma" w:hAnsi="Tahoma" w:cs="Tahoma"/>
          <w:sz w:val="22"/>
          <w:szCs w:val="22"/>
        </w:rPr>
        <w:t xml:space="preserve">en costas a la parte ejecutante, en pro de la parte ejecutada, las cuales se liquidarán por el juzgado de origen. </w:t>
      </w:r>
    </w:p>
    <w:p w:rsidR="009514E5" w:rsidRDefault="009514E5" w:rsidP="0081733C">
      <w:pPr>
        <w:widowControl w:val="0"/>
        <w:autoSpaceDE w:val="0"/>
        <w:autoSpaceDN w:val="0"/>
        <w:adjustRightInd w:val="0"/>
        <w:spacing w:line="276" w:lineRule="auto"/>
        <w:ind w:firstLine="708"/>
        <w:jc w:val="center"/>
        <w:rPr>
          <w:rFonts w:ascii="Tahoma" w:hAnsi="Tahoma" w:cs="Tahoma"/>
          <w:b/>
          <w:sz w:val="22"/>
          <w:szCs w:val="22"/>
        </w:rPr>
      </w:pPr>
    </w:p>
    <w:p w:rsidR="009514E5" w:rsidRDefault="009514E5" w:rsidP="0081733C">
      <w:pPr>
        <w:widowControl w:val="0"/>
        <w:autoSpaceDE w:val="0"/>
        <w:autoSpaceDN w:val="0"/>
        <w:adjustRightInd w:val="0"/>
        <w:spacing w:line="276" w:lineRule="auto"/>
        <w:ind w:firstLine="708"/>
        <w:jc w:val="center"/>
        <w:rPr>
          <w:rFonts w:ascii="Tahoma" w:hAnsi="Tahoma" w:cs="Tahoma"/>
          <w:b/>
          <w:sz w:val="22"/>
          <w:szCs w:val="22"/>
        </w:rPr>
      </w:pPr>
    </w:p>
    <w:p w:rsidR="007D4D1B" w:rsidRPr="00B5314B" w:rsidRDefault="000676D1" w:rsidP="0081733C">
      <w:pPr>
        <w:widowControl w:val="0"/>
        <w:autoSpaceDE w:val="0"/>
        <w:autoSpaceDN w:val="0"/>
        <w:adjustRightInd w:val="0"/>
        <w:spacing w:line="276" w:lineRule="auto"/>
        <w:ind w:firstLine="708"/>
        <w:jc w:val="center"/>
        <w:rPr>
          <w:rFonts w:ascii="Tahoma" w:hAnsi="Tahoma" w:cs="Tahoma"/>
          <w:sz w:val="22"/>
          <w:szCs w:val="22"/>
        </w:rPr>
      </w:pPr>
      <w:r w:rsidRPr="00B5314B">
        <w:rPr>
          <w:rFonts w:ascii="Tahoma" w:hAnsi="Tahoma" w:cs="Tahoma"/>
          <w:b/>
          <w:sz w:val="22"/>
          <w:szCs w:val="22"/>
        </w:rPr>
        <w:t>NOTIFÍQUESE Y CÚMPLASE</w:t>
      </w:r>
    </w:p>
    <w:p w:rsidR="00B10EE6" w:rsidRPr="00B5314B" w:rsidRDefault="007D4D1B" w:rsidP="0081733C">
      <w:pPr>
        <w:widowControl w:val="0"/>
        <w:autoSpaceDE w:val="0"/>
        <w:autoSpaceDN w:val="0"/>
        <w:adjustRightInd w:val="0"/>
        <w:spacing w:line="276" w:lineRule="auto"/>
        <w:jc w:val="both"/>
        <w:rPr>
          <w:rFonts w:ascii="Tahoma" w:hAnsi="Tahoma" w:cs="Tahoma"/>
          <w:sz w:val="22"/>
          <w:szCs w:val="22"/>
        </w:rPr>
      </w:pPr>
      <w:r w:rsidRPr="00B5314B">
        <w:rPr>
          <w:rFonts w:ascii="Tahoma" w:hAnsi="Tahoma" w:cs="Tahoma"/>
          <w:sz w:val="22"/>
          <w:szCs w:val="22"/>
        </w:rPr>
        <w:tab/>
      </w:r>
    </w:p>
    <w:p w:rsidR="007D4D1B" w:rsidRPr="00B5314B" w:rsidRDefault="00B5314B" w:rsidP="0081733C">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Ponente,</w:t>
      </w:r>
    </w:p>
    <w:p w:rsidR="000676D1" w:rsidRPr="00B5314B" w:rsidRDefault="000676D1" w:rsidP="0081733C">
      <w:pPr>
        <w:widowControl w:val="0"/>
        <w:autoSpaceDE w:val="0"/>
        <w:autoSpaceDN w:val="0"/>
        <w:adjustRightInd w:val="0"/>
        <w:spacing w:line="276" w:lineRule="auto"/>
        <w:jc w:val="both"/>
        <w:rPr>
          <w:rFonts w:ascii="Tahoma" w:hAnsi="Tahoma" w:cs="Tahoma"/>
          <w:sz w:val="22"/>
          <w:szCs w:val="22"/>
        </w:rPr>
      </w:pPr>
    </w:p>
    <w:p w:rsidR="005C7F80" w:rsidRPr="00B5314B" w:rsidRDefault="005C7F80" w:rsidP="0081733C">
      <w:pPr>
        <w:widowControl w:val="0"/>
        <w:autoSpaceDE w:val="0"/>
        <w:autoSpaceDN w:val="0"/>
        <w:adjustRightInd w:val="0"/>
        <w:spacing w:line="276" w:lineRule="auto"/>
        <w:jc w:val="both"/>
        <w:rPr>
          <w:rFonts w:ascii="Tahoma" w:hAnsi="Tahoma" w:cs="Tahoma"/>
          <w:sz w:val="22"/>
          <w:szCs w:val="22"/>
        </w:rPr>
      </w:pPr>
    </w:p>
    <w:p w:rsidR="007D4D1B" w:rsidRPr="00B5314B" w:rsidRDefault="007D4D1B" w:rsidP="0081733C">
      <w:pPr>
        <w:widowControl w:val="0"/>
        <w:autoSpaceDE w:val="0"/>
        <w:autoSpaceDN w:val="0"/>
        <w:adjustRightInd w:val="0"/>
        <w:spacing w:line="276" w:lineRule="auto"/>
        <w:jc w:val="center"/>
        <w:rPr>
          <w:rFonts w:ascii="Tahoma" w:hAnsi="Tahoma" w:cs="Tahoma"/>
          <w:b/>
          <w:sz w:val="22"/>
          <w:szCs w:val="22"/>
        </w:rPr>
      </w:pPr>
      <w:r w:rsidRPr="00B5314B">
        <w:rPr>
          <w:rFonts w:ascii="Tahoma" w:hAnsi="Tahoma" w:cs="Tahoma"/>
          <w:b/>
          <w:sz w:val="22"/>
          <w:szCs w:val="22"/>
        </w:rPr>
        <w:t>ANA LUCÍA CAICEDO CALDERÓN</w:t>
      </w:r>
    </w:p>
    <w:p w:rsidR="00B13882" w:rsidRPr="00B5314B" w:rsidRDefault="00B13882" w:rsidP="0081733C">
      <w:pPr>
        <w:widowControl w:val="0"/>
        <w:autoSpaceDE w:val="0"/>
        <w:autoSpaceDN w:val="0"/>
        <w:adjustRightInd w:val="0"/>
        <w:spacing w:line="276" w:lineRule="auto"/>
        <w:rPr>
          <w:rFonts w:ascii="Tahoma" w:hAnsi="Tahoma" w:cs="Tahoma"/>
          <w:b/>
          <w:sz w:val="22"/>
          <w:szCs w:val="22"/>
        </w:rPr>
      </w:pPr>
    </w:p>
    <w:p w:rsidR="00F81D58" w:rsidRPr="00B5314B" w:rsidRDefault="00F81D58" w:rsidP="0081733C">
      <w:pPr>
        <w:widowControl w:val="0"/>
        <w:autoSpaceDE w:val="0"/>
        <w:autoSpaceDN w:val="0"/>
        <w:adjustRightInd w:val="0"/>
        <w:spacing w:line="276" w:lineRule="auto"/>
        <w:rPr>
          <w:rFonts w:ascii="Tahoma" w:hAnsi="Tahoma" w:cs="Tahoma"/>
          <w:b/>
          <w:sz w:val="22"/>
          <w:szCs w:val="22"/>
        </w:rPr>
      </w:pPr>
    </w:p>
    <w:p w:rsidR="00B5314B" w:rsidRPr="00B5314B" w:rsidRDefault="00B5314B" w:rsidP="00B5314B">
      <w:pPr>
        <w:widowControl w:val="0"/>
        <w:autoSpaceDE w:val="0"/>
        <w:autoSpaceDN w:val="0"/>
        <w:adjustRightInd w:val="0"/>
        <w:spacing w:line="276" w:lineRule="auto"/>
        <w:jc w:val="both"/>
        <w:rPr>
          <w:rFonts w:ascii="Tahoma" w:hAnsi="Tahoma" w:cs="Tahoma"/>
          <w:sz w:val="22"/>
          <w:szCs w:val="22"/>
        </w:rPr>
      </w:pPr>
      <w:r w:rsidRPr="00B5314B">
        <w:rPr>
          <w:rFonts w:ascii="Tahoma" w:hAnsi="Tahoma" w:cs="Tahoma"/>
          <w:sz w:val="22"/>
          <w:szCs w:val="22"/>
        </w:rPr>
        <w:t>L</w:t>
      </w:r>
      <w:r w:rsidR="009514E5">
        <w:rPr>
          <w:rFonts w:ascii="Tahoma" w:hAnsi="Tahoma" w:cs="Tahoma"/>
          <w:sz w:val="22"/>
          <w:szCs w:val="22"/>
        </w:rPr>
        <w:t xml:space="preserve">a Magistrada y el </w:t>
      </w:r>
      <w:r w:rsidRPr="00B5314B">
        <w:rPr>
          <w:rFonts w:ascii="Tahoma" w:hAnsi="Tahoma" w:cs="Tahoma"/>
          <w:sz w:val="22"/>
          <w:szCs w:val="22"/>
        </w:rPr>
        <w:t>Magistrado,</w:t>
      </w:r>
    </w:p>
    <w:p w:rsidR="00A90F5C" w:rsidRDefault="00A90F5C" w:rsidP="0081733C">
      <w:pPr>
        <w:widowControl w:val="0"/>
        <w:autoSpaceDE w:val="0"/>
        <w:autoSpaceDN w:val="0"/>
        <w:adjustRightInd w:val="0"/>
        <w:spacing w:line="276" w:lineRule="auto"/>
        <w:rPr>
          <w:rFonts w:ascii="Tahoma" w:hAnsi="Tahoma" w:cs="Tahoma"/>
          <w:b/>
          <w:sz w:val="22"/>
          <w:szCs w:val="22"/>
        </w:rPr>
      </w:pPr>
    </w:p>
    <w:p w:rsidR="00B5314B" w:rsidRPr="00B5314B" w:rsidRDefault="00B5314B" w:rsidP="0081733C">
      <w:pPr>
        <w:widowControl w:val="0"/>
        <w:autoSpaceDE w:val="0"/>
        <w:autoSpaceDN w:val="0"/>
        <w:adjustRightInd w:val="0"/>
        <w:spacing w:line="276" w:lineRule="auto"/>
        <w:rPr>
          <w:rFonts w:ascii="Tahoma" w:hAnsi="Tahoma" w:cs="Tahoma"/>
          <w:b/>
          <w:sz w:val="22"/>
          <w:szCs w:val="22"/>
        </w:rPr>
      </w:pPr>
    </w:p>
    <w:p w:rsidR="000676D1" w:rsidRPr="00B5314B" w:rsidRDefault="000676D1" w:rsidP="0081733C">
      <w:pPr>
        <w:widowControl w:val="0"/>
        <w:autoSpaceDE w:val="0"/>
        <w:autoSpaceDN w:val="0"/>
        <w:adjustRightInd w:val="0"/>
        <w:spacing w:line="276" w:lineRule="auto"/>
        <w:rPr>
          <w:rFonts w:ascii="Tahoma" w:hAnsi="Tahoma" w:cs="Tahoma"/>
          <w:b/>
          <w:sz w:val="22"/>
          <w:szCs w:val="22"/>
        </w:rPr>
      </w:pPr>
    </w:p>
    <w:p w:rsidR="00F65DBA" w:rsidRPr="00B5314B" w:rsidRDefault="00F65DBA" w:rsidP="0081733C">
      <w:pPr>
        <w:widowControl w:val="0"/>
        <w:autoSpaceDE w:val="0"/>
        <w:autoSpaceDN w:val="0"/>
        <w:adjustRightInd w:val="0"/>
        <w:spacing w:line="276" w:lineRule="auto"/>
        <w:rPr>
          <w:rFonts w:ascii="Tahoma" w:hAnsi="Tahoma" w:cs="Tahoma"/>
          <w:b/>
          <w:sz w:val="22"/>
          <w:szCs w:val="22"/>
        </w:rPr>
      </w:pPr>
    </w:p>
    <w:p w:rsidR="001C5DA5" w:rsidRDefault="009514E5" w:rsidP="0081733C">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70197E" w:rsidRPr="00B5314B">
        <w:rPr>
          <w:rFonts w:ascii="Tahoma" w:hAnsi="Tahoma" w:cs="Tahoma"/>
          <w:b/>
          <w:sz w:val="22"/>
          <w:szCs w:val="22"/>
        </w:rPr>
        <w:t xml:space="preserve">JULIO CÉSAR SALAZAR </w:t>
      </w:r>
      <w:r w:rsidR="00D94AFB" w:rsidRPr="00B5314B">
        <w:rPr>
          <w:rFonts w:ascii="Tahoma" w:hAnsi="Tahoma" w:cs="Tahoma"/>
          <w:b/>
          <w:sz w:val="22"/>
          <w:szCs w:val="22"/>
        </w:rPr>
        <w:t>MUÑOZ</w:t>
      </w:r>
    </w:p>
    <w:p w:rsidR="007D4D1B" w:rsidRPr="00B5314B" w:rsidRDefault="001C5DA5" w:rsidP="0081733C">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ab/>
        <w:t>Aclara voto</w:t>
      </w:r>
      <w:r w:rsidR="004F25E3">
        <w:rPr>
          <w:rFonts w:ascii="Tahoma" w:hAnsi="Tahoma" w:cs="Tahoma"/>
          <w:b/>
          <w:sz w:val="22"/>
          <w:szCs w:val="22"/>
        </w:rPr>
        <w:tab/>
      </w:r>
      <w:r w:rsidR="004F25E3">
        <w:rPr>
          <w:rFonts w:ascii="Tahoma" w:hAnsi="Tahoma" w:cs="Tahoma"/>
          <w:b/>
          <w:sz w:val="22"/>
          <w:szCs w:val="22"/>
        </w:rPr>
        <w:tab/>
      </w:r>
      <w:r w:rsidR="004F25E3">
        <w:rPr>
          <w:rFonts w:ascii="Tahoma" w:hAnsi="Tahoma" w:cs="Tahoma"/>
          <w:b/>
          <w:sz w:val="22"/>
          <w:szCs w:val="22"/>
        </w:rPr>
        <w:tab/>
      </w:r>
      <w:r w:rsidR="004F25E3">
        <w:rPr>
          <w:rFonts w:ascii="Tahoma" w:hAnsi="Tahoma" w:cs="Tahoma"/>
          <w:b/>
          <w:sz w:val="22"/>
          <w:szCs w:val="22"/>
        </w:rPr>
        <w:tab/>
      </w:r>
      <w:r w:rsidR="004F25E3">
        <w:rPr>
          <w:rFonts w:ascii="Tahoma" w:hAnsi="Tahoma" w:cs="Tahoma"/>
          <w:b/>
          <w:sz w:val="22"/>
          <w:szCs w:val="22"/>
        </w:rPr>
        <w:tab/>
      </w:r>
      <w:r w:rsidR="004F25E3">
        <w:rPr>
          <w:rFonts w:ascii="Tahoma" w:hAnsi="Tahoma" w:cs="Tahoma"/>
          <w:b/>
          <w:sz w:val="22"/>
          <w:szCs w:val="22"/>
        </w:rPr>
        <w:tab/>
      </w:r>
      <w:r w:rsidR="004F25E3">
        <w:rPr>
          <w:rFonts w:ascii="Tahoma" w:hAnsi="Tahoma" w:cs="Tahoma"/>
          <w:b/>
          <w:sz w:val="22"/>
          <w:szCs w:val="22"/>
        </w:rPr>
        <w:tab/>
        <w:t>Aclara voto</w:t>
      </w:r>
      <w:r w:rsidR="00D94AFB" w:rsidRPr="00B5314B">
        <w:rPr>
          <w:rFonts w:ascii="Tahoma" w:hAnsi="Tahoma" w:cs="Tahoma"/>
          <w:b/>
          <w:sz w:val="22"/>
          <w:szCs w:val="22"/>
        </w:rPr>
        <w:tab/>
        <w:t xml:space="preserve"> </w:t>
      </w:r>
      <w:r w:rsidR="009514E5">
        <w:rPr>
          <w:rFonts w:ascii="Tahoma" w:hAnsi="Tahoma" w:cs="Tahoma"/>
          <w:b/>
          <w:sz w:val="22"/>
          <w:szCs w:val="22"/>
        </w:rPr>
        <w:t xml:space="preserve"> </w:t>
      </w:r>
    </w:p>
    <w:p w:rsidR="00FE1822" w:rsidRPr="00B5314B" w:rsidRDefault="00FE1822" w:rsidP="0081733C">
      <w:pPr>
        <w:widowControl w:val="0"/>
        <w:autoSpaceDE w:val="0"/>
        <w:autoSpaceDN w:val="0"/>
        <w:adjustRightInd w:val="0"/>
        <w:spacing w:line="276" w:lineRule="auto"/>
        <w:jc w:val="both"/>
        <w:rPr>
          <w:rFonts w:ascii="Tahoma" w:hAnsi="Tahoma" w:cs="Tahoma"/>
          <w:b/>
          <w:sz w:val="22"/>
          <w:szCs w:val="22"/>
        </w:rPr>
      </w:pPr>
      <w:r w:rsidRPr="00B5314B">
        <w:rPr>
          <w:rFonts w:ascii="Tahoma" w:hAnsi="Tahoma" w:cs="Tahoma"/>
          <w:b/>
          <w:sz w:val="22"/>
          <w:szCs w:val="22"/>
        </w:rPr>
        <w:t xml:space="preserve">            </w:t>
      </w:r>
    </w:p>
    <w:p w:rsidR="00BD1CD4" w:rsidRPr="00B5314B" w:rsidRDefault="00BD1CD4" w:rsidP="0081733C">
      <w:pPr>
        <w:spacing w:line="276" w:lineRule="auto"/>
        <w:rPr>
          <w:rFonts w:ascii="Tahoma" w:hAnsi="Tahoma" w:cs="Tahoma"/>
          <w:b/>
          <w:bCs/>
          <w:spacing w:val="2"/>
          <w:sz w:val="22"/>
          <w:szCs w:val="22"/>
        </w:rPr>
      </w:pPr>
    </w:p>
    <w:p w:rsidR="00F81D58" w:rsidRPr="00B5314B" w:rsidRDefault="00F81D58" w:rsidP="0081733C">
      <w:pPr>
        <w:spacing w:line="276" w:lineRule="auto"/>
        <w:rPr>
          <w:rFonts w:ascii="Tahoma" w:hAnsi="Tahoma" w:cs="Tahoma"/>
          <w:b/>
          <w:bCs/>
          <w:spacing w:val="2"/>
          <w:sz w:val="22"/>
          <w:szCs w:val="22"/>
        </w:rPr>
      </w:pPr>
    </w:p>
    <w:p w:rsidR="00F81D58" w:rsidRPr="00B5314B" w:rsidRDefault="00F81D58" w:rsidP="0081733C">
      <w:pPr>
        <w:spacing w:line="276" w:lineRule="auto"/>
        <w:rPr>
          <w:rFonts w:ascii="Tahoma" w:hAnsi="Tahoma" w:cs="Tahoma"/>
          <w:b/>
          <w:bCs/>
          <w:spacing w:val="2"/>
          <w:sz w:val="22"/>
          <w:szCs w:val="22"/>
        </w:rPr>
      </w:pPr>
    </w:p>
    <w:sectPr w:rsidR="00F81D58" w:rsidRPr="00B5314B" w:rsidSect="006449FB">
      <w:headerReference w:type="even" r:id="rId8"/>
      <w:headerReference w:type="default" r:id="rId9"/>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96" w:rsidRDefault="007E4096">
      <w:r>
        <w:separator/>
      </w:r>
    </w:p>
  </w:endnote>
  <w:endnote w:type="continuationSeparator" w:id="0">
    <w:p w:rsidR="007E4096" w:rsidRDefault="007E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96" w:rsidRDefault="007E4096">
      <w:r>
        <w:separator/>
      </w:r>
    </w:p>
  </w:footnote>
  <w:footnote w:type="continuationSeparator" w:id="0">
    <w:p w:rsidR="007E4096" w:rsidRDefault="007E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D6" w:rsidRDefault="003B14D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14D6" w:rsidRDefault="003B14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D6" w:rsidRDefault="003B14D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73CD">
      <w:rPr>
        <w:rStyle w:val="Nmerodepgina"/>
        <w:noProof/>
      </w:rPr>
      <w:t>6</w:t>
    </w:r>
    <w:r>
      <w:rPr>
        <w:rStyle w:val="Nmerodepgina"/>
      </w:rPr>
      <w:fldChar w:fldCharType="end"/>
    </w:r>
  </w:p>
  <w:p w:rsidR="003B14D6" w:rsidRPr="003111A3" w:rsidRDefault="003B14D6">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05-002-2010-1432</w:t>
    </w:r>
    <w:r w:rsidR="00554E0B">
      <w:rPr>
        <w:rFonts w:ascii="Verdana" w:hAnsi="Verdana"/>
        <w:i/>
        <w:sz w:val="14"/>
        <w:szCs w:val="14"/>
      </w:rPr>
      <w:t>-02</w:t>
    </w:r>
  </w:p>
  <w:p w:rsidR="003B14D6" w:rsidRPr="003111A3" w:rsidRDefault="003B14D6">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Pr>
        <w:rFonts w:ascii="Verdana" w:hAnsi="Verdana"/>
        <w:i/>
        <w:sz w:val="14"/>
        <w:szCs w:val="14"/>
      </w:rPr>
      <w:t>EDGAR AUGUSTO ARANA MONTOYA</w:t>
    </w:r>
  </w:p>
  <w:p w:rsidR="003B14D6" w:rsidRPr="003111A3" w:rsidRDefault="003B14D6">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Pr>
        <w:rFonts w:ascii="Verdana" w:hAnsi="Verdana"/>
        <w:i/>
        <w:sz w:val="14"/>
        <w:szCs w:val="14"/>
      </w:rPr>
      <w:t xml:space="preserve">JHON JAIRO RIVERA </w:t>
    </w:r>
    <w:proofErr w:type="spellStart"/>
    <w:r>
      <w:rPr>
        <w:rFonts w:ascii="Verdana" w:hAnsi="Verdana"/>
        <w:i/>
        <w:sz w:val="14"/>
        <w:szCs w:val="14"/>
      </w:rPr>
      <w:t>RIVERA</w:t>
    </w:r>
    <w:proofErr w:type="spellEnd"/>
    <w:r>
      <w:rPr>
        <w:rFonts w:ascii="Verdana" w:hAnsi="Verdana"/>
        <w:i/>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4022A2"/>
    <w:multiLevelType w:val="hybridMultilevel"/>
    <w:tmpl w:val="AECEB8A6"/>
    <w:lvl w:ilvl="0" w:tplc="29A4F8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0"/>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6"/>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30F1"/>
    <w:rsid w:val="00004102"/>
    <w:rsid w:val="000114CC"/>
    <w:rsid w:val="00013F08"/>
    <w:rsid w:val="000179E3"/>
    <w:rsid w:val="00023947"/>
    <w:rsid w:val="000239ED"/>
    <w:rsid w:val="00024695"/>
    <w:rsid w:val="0002731B"/>
    <w:rsid w:val="0003109F"/>
    <w:rsid w:val="000326B7"/>
    <w:rsid w:val="00034A02"/>
    <w:rsid w:val="00036047"/>
    <w:rsid w:val="00036B66"/>
    <w:rsid w:val="000406C1"/>
    <w:rsid w:val="00040B5F"/>
    <w:rsid w:val="00041EDC"/>
    <w:rsid w:val="00043D77"/>
    <w:rsid w:val="00044B1D"/>
    <w:rsid w:val="00051F1C"/>
    <w:rsid w:val="00053620"/>
    <w:rsid w:val="000625CB"/>
    <w:rsid w:val="000637C3"/>
    <w:rsid w:val="00063F4B"/>
    <w:rsid w:val="000676D1"/>
    <w:rsid w:val="000679CB"/>
    <w:rsid w:val="00072D0F"/>
    <w:rsid w:val="00074C56"/>
    <w:rsid w:val="00074CB2"/>
    <w:rsid w:val="0007611A"/>
    <w:rsid w:val="0008307B"/>
    <w:rsid w:val="0008392D"/>
    <w:rsid w:val="00085891"/>
    <w:rsid w:val="00086A59"/>
    <w:rsid w:val="00092C09"/>
    <w:rsid w:val="00093A10"/>
    <w:rsid w:val="000940AB"/>
    <w:rsid w:val="000A06D2"/>
    <w:rsid w:val="000A0934"/>
    <w:rsid w:val="000A0BC0"/>
    <w:rsid w:val="000A2294"/>
    <w:rsid w:val="000A2D16"/>
    <w:rsid w:val="000A5ACC"/>
    <w:rsid w:val="000B16B9"/>
    <w:rsid w:val="000B1CC7"/>
    <w:rsid w:val="000B34E6"/>
    <w:rsid w:val="000B66D1"/>
    <w:rsid w:val="000C2DE8"/>
    <w:rsid w:val="000C324A"/>
    <w:rsid w:val="000D03E8"/>
    <w:rsid w:val="000D04E1"/>
    <w:rsid w:val="000D0F0C"/>
    <w:rsid w:val="000D1161"/>
    <w:rsid w:val="000D18E9"/>
    <w:rsid w:val="000E3754"/>
    <w:rsid w:val="000E5530"/>
    <w:rsid w:val="000E5764"/>
    <w:rsid w:val="000E5B32"/>
    <w:rsid w:val="000F0121"/>
    <w:rsid w:val="000F0E9B"/>
    <w:rsid w:val="000F17CF"/>
    <w:rsid w:val="000F39DC"/>
    <w:rsid w:val="000F50CF"/>
    <w:rsid w:val="000F5112"/>
    <w:rsid w:val="000F6C20"/>
    <w:rsid w:val="0010649B"/>
    <w:rsid w:val="0011296D"/>
    <w:rsid w:val="00113859"/>
    <w:rsid w:val="00113D50"/>
    <w:rsid w:val="00113EDD"/>
    <w:rsid w:val="00114110"/>
    <w:rsid w:val="00114C98"/>
    <w:rsid w:val="00120040"/>
    <w:rsid w:val="00120781"/>
    <w:rsid w:val="00120F3B"/>
    <w:rsid w:val="00121E3F"/>
    <w:rsid w:val="00123645"/>
    <w:rsid w:val="00135133"/>
    <w:rsid w:val="00137A8B"/>
    <w:rsid w:val="001416F6"/>
    <w:rsid w:val="00143467"/>
    <w:rsid w:val="001438EE"/>
    <w:rsid w:val="00144AEE"/>
    <w:rsid w:val="00145295"/>
    <w:rsid w:val="00150439"/>
    <w:rsid w:val="00153B85"/>
    <w:rsid w:val="00156315"/>
    <w:rsid w:val="001624A4"/>
    <w:rsid w:val="00165F01"/>
    <w:rsid w:val="001669F1"/>
    <w:rsid w:val="00170ADE"/>
    <w:rsid w:val="0017202B"/>
    <w:rsid w:val="001722DB"/>
    <w:rsid w:val="00173416"/>
    <w:rsid w:val="00177192"/>
    <w:rsid w:val="00177B6B"/>
    <w:rsid w:val="00180701"/>
    <w:rsid w:val="00180AA1"/>
    <w:rsid w:val="00182A53"/>
    <w:rsid w:val="00182B8A"/>
    <w:rsid w:val="0018506B"/>
    <w:rsid w:val="001866BB"/>
    <w:rsid w:val="0018723F"/>
    <w:rsid w:val="00187FA4"/>
    <w:rsid w:val="00190095"/>
    <w:rsid w:val="00190177"/>
    <w:rsid w:val="001905D5"/>
    <w:rsid w:val="00195396"/>
    <w:rsid w:val="001A40A6"/>
    <w:rsid w:val="001B0678"/>
    <w:rsid w:val="001B1CEC"/>
    <w:rsid w:val="001B2D98"/>
    <w:rsid w:val="001B6117"/>
    <w:rsid w:val="001C19A7"/>
    <w:rsid w:val="001C3849"/>
    <w:rsid w:val="001C5DA5"/>
    <w:rsid w:val="001D21EA"/>
    <w:rsid w:val="001D25B8"/>
    <w:rsid w:val="001D385F"/>
    <w:rsid w:val="001D6842"/>
    <w:rsid w:val="001D7243"/>
    <w:rsid w:val="001E20ED"/>
    <w:rsid w:val="001E4744"/>
    <w:rsid w:val="001E4ABF"/>
    <w:rsid w:val="001E78D4"/>
    <w:rsid w:val="001F0587"/>
    <w:rsid w:val="001F3236"/>
    <w:rsid w:val="001F5F54"/>
    <w:rsid w:val="001F75DB"/>
    <w:rsid w:val="0020058F"/>
    <w:rsid w:val="0020402E"/>
    <w:rsid w:val="0021004F"/>
    <w:rsid w:val="00214593"/>
    <w:rsid w:val="00215037"/>
    <w:rsid w:val="0021515A"/>
    <w:rsid w:val="00216556"/>
    <w:rsid w:val="0022029F"/>
    <w:rsid w:val="00224952"/>
    <w:rsid w:val="002343D3"/>
    <w:rsid w:val="002412C3"/>
    <w:rsid w:val="00241B68"/>
    <w:rsid w:val="0024458E"/>
    <w:rsid w:val="00245D03"/>
    <w:rsid w:val="002475D1"/>
    <w:rsid w:val="00251A6B"/>
    <w:rsid w:val="0025238E"/>
    <w:rsid w:val="00255D08"/>
    <w:rsid w:val="00256718"/>
    <w:rsid w:val="00256850"/>
    <w:rsid w:val="00262CF1"/>
    <w:rsid w:val="0026331F"/>
    <w:rsid w:val="002643CE"/>
    <w:rsid w:val="00274A0E"/>
    <w:rsid w:val="00282A22"/>
    <w:rsid w:val="0028499E"/>
    <w:rsid w:val="00286723"/>
    <w:rsid w:val="00287926"/>
    <w:rsid w:val="0029128F"/>
    <w:rsid w:val="00292FD7"/>
    <w:rsid w:val="002945A9"/>
    <w:rsid w:val="002947C1"/>
    <w:rsid w:val="00295FD2"/>
    <w:rsid w:val="002A0211"/>
    <w:rsid w:val="002A2756"/>
    <w:rsid w:val="002A4267"/>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5F05"/>
    <w:rsid w:val="002E62D3"/>
    <w:rsid w:val="002E652C"/>
    <w:rsid w:val="002F1E32"/>
    <w:rsid w:val="002F2298"/>
    <w:rsid w:val="003045C3"/>
    <w:rsid w:val="00305B40"/>
    <w:rsid w:val="00307897"/>
    <w:rsid w:val="003111A3"/>
    <w:rsid w:val="00312A49"/>
    <w:rsid w:val="00314C72"/>
    <w:rsid w:val="003154A0"/>
    <w:rsid w:val="00321633"/>
    <w:rsid w:val="003220E3"/>
    <w:rsid w:val="003233A9"/>
    <w:rsid w:val="00327D3F"/>
    <w:rsid w:val="00332B14"/>
    <w:rsid w:val="003356E7"/>
    <w:rsid w:val="00336B9B"/>
    <w:rsid w:val="00337D6F"/>
    <w:rsid w:val="00342E72"/>
    <w:rsid w:val="003452F2"/>
    <w:rsid w:val="00345387"/>
    <w:rsid w:val="00351118"/>
    <w:rsid w:val="00352885"/>
    <w:rsid w:val="003559B2"/>
    <w:rsid w:val="00355C7A"/>
    <w:rsid w:val="00357AAD"/>
    <w:rsid w:val="0036044B"/>
    <w:rsid w:val="00360E18"/>
    <w:rsid w:val="00362A2A"/>
    <w:rsid w:val="0037329B"/>
    <w:rsid w:val="00381997"/>
    <w:rsid w:val="00390C4E"/>
    <w:rsid w:val="003A6EDD"/>
    <w:rsid w:val="003B14D6"/>
    <w:rsid w:val="003B1D1C"/>
    <w:rsid w:val="003B2CCF"/>
    <w:rsid w:val="003B306F"/>
    <w:rsid w:val="003B7B42"/>
    <w:rsid w:val="003B7E03"/>
    <w:rsid w:val="003C0C2E"/>
    <w:rsid w:val="003C5AC3"/>
    <w:rsid w:val="003C6BF3"/>
    <w:rsid w:val="003E0A7C"/>
    <w:rsid w:val="003E0BF3"/>
    <w:rsid w:val="003E7D06"/>
    <w:rsid w:val="003F2590"/>
    <w:rsid w:val="003F297E"/>
    <w:rsid w:val="003F4BCE"/>
    <w:rsid w:val="003F6AA0"/>
    <w:rsid w:val="00401240"/>
    <w:rsid w:val="004015D9"/>
    <w:rsid w:val="00402DE0"/>
    <w:rsid w:val="0040388C"/>
    <w:rsid w:val="00406486"/>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115F"/>
    <w:rsid w:val="00442D39"/>
    <w:rsid w:val="00445615"/>
    <w:rsid w:val="00450985"/>
    <w:rsid w:val="00455B64"/>
    <w:rsid w:val="004578C7"/>
    <w:rsid w:val="00460DA7"/>
    <w:rsid w:val="00463814"/>
    <w:rsid w:val="00464E65"/>
    <w:rsid w:val="00472724"/>
    <w:rsid w:val="004747E5"/>
    <w:rsid w:val="00475F98"/>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7FBE"/>
    <w:rsid w:val="004C582A"/>
    <w:rsid w:val="004D1DE9"/>
    <w:rsid w:val="004D31E6"/>
    <w:rsid w:val="004D329E"/>
    <w:rsid w:val="004E0CB5"/>
    <w:rsid w:val="004E2638"/>
    <w:rsid w:val="004E5F49"/>
    <w:rsid w:val="004F25E3"/>
    <w:rsid w:val="004F70D2"/>
    <w:rsid w:val="004F768E"/>
    <w:rsid w:val="00520BA6"/>
    <w:rsid w:val="00524273"/>
    <w:rsid w:val="00527338"/>
    <w:rsid w:val="00527D7F"/>
    <w:rsid w:val="0053305F"/>
    <w:rsid w:val="005352C6"/>
    <w:rsid w:val="00543420"/>
    <w:rsid w:val="005459E8"/>
    <w:rsid w:val="00550084"/>
    <w:rsid w:val="005500BC"/>
    <w:rsid w:val="0055036C"/>
    <w:rsid w:val="0055094C"/>
    <w:rsid w:val="00550F3F"/>
    <w:rsid w:val="00552824"/>
    <w:rsid w:val="00554E0B"/>
    <w:rsid w:val="00555394"/>
    <w:rsid w:val="00563016"/>
    <w:rsid w:val="00564046"/>
    <w:rsid w:val="00570EB7"/>
    <w:rsid w:val="00572517"/>
    <w:rsid w:val="005743F2"/>
    <w:rsid w:val="00575E70"/>
    <w:rsid w:val="00581388"/>
    <w:rsid w:val="0058455A"/>
    <w:rsid w:val="005848B2"/>
    <w:rsid w:val="0059189F"/>
    <w:rsid w:val="00595E53"/>
    <w:rsid w:val="00596E39"/>
    <w:rsid w:val="005A1ADB"/>
    <w:rsid w:val="005A4516"/>
    <w:rsid w:val="005A7C19"/>
    <w:rsid w:val="005B46E6"/>
    <w:rsid w:val="005B6C2E"/>
    <w:rsid w:val="005C0D5C"/>
    <w:rsid w:val="005C5EAE"/>
    <w:rsid w:val="005C7F80"/>
    <w:rsid w:val="005D0402"/>
    <w:rsid w:val="005D34A6"/>
    <w:rsid w:val="005D5285"/>
    <w:rsid w:val="005D7348"/>
    <w:rsid w:val="005E2BE1"/>
    <w:rsid w:val="005F2E44"/>
    <w:rsid w:val="00605A9B"/>
    <w:rsid w:val="00606C7B"/>
    <w:rsid w:val="0061457C"/>
    <w:rsid w:val="00617180"/>
    <w:rsid w:val="00617F04"/>
    <w:rsid w:val="00621A86"/>
    <w:rsid w:val="00621B26"/>
    <w:rsid w:val="006249DD"/>
    <w:rsid w:val="00626FAE"/>
    <w:rsid w:val="00627A56"/>
    <w:rsid w:val="00636087"/>
    <w:rsid w:val="006369D3"/>
    <w:rsid w:val="00643056"/>
    <w:rsid w:val="006449FB"/>
    <w:rsid w:val="00651197"/>
    <w:rsid w:val="00652107"/>
    <w:rsid w:val="0065337C"/>
    <w:rsid w:val="0065601B"/>
    <w:rsid w:val="006561BB"/>
    <w:rsid w:val="00656B3E"/>
    <w:rsid w:val="00656DCE"/>
    <w:rsid w:val="00657961"/>
    <w:rsid w:val="00662C67"/>
    <w:rsid w:val="00664826"/>
    <w:rsid w:val="006651ED"/>
    <w:rsid w:val="00665209"/>
    <w:rsid w:val="0066586A"/>
    <w:rsid w:val="006666CA"/>
    <w:rsid w:val="00667701"/>
    <w:rsid w:val="00667D7E"/>
    <w:rsid w:val="00671E77"/>
    <w:rsid w:val="006728E8"/>
    <w:rsid w:val="00672A8F"/>
    <w:rsid w:val="0067684C"/>
    <w:rsid w:val="00683B34"/>
    <w:rsid w:val="0068479C"/>
    <w:rsid w:val="00684F62"/>
    <w:rsid w:val="00685E2A"/>
    <w:rsid w:val="0069065B"/>
    <w:rsid w:val="00690B5B"/>
    <w:rsid w:val="006921D7"/>
    <w:rsid w:val="00693732"/>
    <w:rsid w:val="006A17E2"/>
    <w:rsid w:val="006A1C66"/>
    <w:rsid w:val="006A1FC1"/>
    <w:rsid w:val="006A565A"/>
    <w:rsid w:val="006B030A"/>
    <w:rsid w:val="006B0A44"/>
    <w:rsid w:val="006B23E4"/>
    <w:rsid w:val="006B387F"/>
    <w:rsid w:val="006C0845"/>
    <w:rsid w:val="006C64B9"/>
    <w:rsid w:val="006C709B"/>
    <w:rsid w:val="006D52FA"/>
    <w:rsid w:val="006D7FA5"/>
    <w:rsid w:val="006E0347"/>
    <w:rsid w:val="006E5518"/>
    <w:rsid w:val="006E6624"/>
    <w:rsid w:val="006E776A"/>
    <w:rsid w:val="006F0ABB"/>
    <w:rsid w:val="006F7D8B"/>
    <w:rsid w:val="006F7DA7"/>
    <w:rsid w:val="0070197E"/>
    <w:rsid w:val="00702460"/>
    <w:rsid w:val="00711984"/>
    <w:rsid w:val="00711D63"/>
    <w:rsid w:val="00712ACE"/>
    <w:rsid w:val="00715C75"/>
    <w:rsid w:val="00720D2F"/>
    <w:rsid w:val="0072291F"/>
    <w:rsid w:val="00725470"/>
    <w:rsid w:val="00725AF0"/>
    <w:rsid w:val="0072708A"/>
    <w:rsid w:val="00734BD7"/>
    <w:rsid w:val="0073590F"/>
    <w:rsid w:val="007406EB"/>
    <w:rsid w:val="00741F9E"/>
    <w:rsid w:val="007432B1"/>
    <w:rsid w:val="00744EA3"/>
    <w:rsid w:val="00746AC9"/>
    <w:rsid w:val="0075132A"/>
    <w:rsid w:val="00752095"/>
    <w:rsid w:val="007564D7"/>
    <w:rsid w:val="00760011"/>
    <w:rsid w:val="007626E8"/>
    <w:rsid w:val="0076525C"/>
    <w:rsid w:val="00767EAD"/>
    <w:rsid w:val="0077047A"/>
    <w:rsid w:val="00774143"/>
    <w:rsid w:val="007764DE"/>
    <w:rsid w:val="00783CEF"/>
    <w:rsid w:val="00792CBB"/>
    <w:rsid w:val="00792E9F"/>
    <w:rsid w:val="007931D9"/>
    <w:rsid w:val="00796FD8"/>
    <w:rsid w:val="007978DA"/>
    <w:rsid w:val="00797D49"/>
    <w:rsid w:val="007A054D"/>
    <w:rsid w:val="007A3913"/>
    <w:rsid w:val="007B0E4C"/>
    <w:rsid w:val="007B1781"/>
    <w:rsid w:val="007B48AC"/>
    <w:rsid w:val="007B7D04"/>
    <w:rsid w:val="007C032D"/>
    <w:rsid w:val="007C303B"/>
    <w:rsid w:val="007C4541"/>
    <w:rsid w:val="007D4D1B"/>
    <w:rsid w:val="007D5E36"/>
    <w:rsid w:val="007E305B"/>
    <w:rsid w:val="007E3FB8"/>
    <w:rsid w:val="007E4096"/>
    <w:rsid w:val="007E5C10"/>
    <w:rsid w:val="007F078C"/>
    <w:rsid w:val="007F1A20"/>
    <w:rsid w:val="007F26BC"/>
    <w:rsid w:val="007F29CF"/>
    <w:rsid w:val="007F3A97"/>
    <w:rsid w:val="007F4FE9"/>
    <w:rsid w:val="007F7A39"/>
    <w:rsid w:val="0080487B"/>
    <w:rsid w:val="00805442"/>
    <w:rsid w:val="00805A6B"/>
    <w:rsid w:val="00805B99"/>
    <w:rsid w:val="00811ED6"/>
    <w:rsid w:val="0081301B"/>
    <w:rsid w:val="00813CD1"/>
    <w:rsid w:val="00813EEE"/>
    <w:rsid w:val="00815CF0"/>
    <w:rsid w:val="00817230"/>
    <w:rsid w:val="0081733C"/>
    <w:rsid w:val="00824488"/>
    <w:rsid w:val="0082538D"/>
    <w:rsid w:val="008303B6"/>
    <w:rsid w:val="00830CED"/>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90D2D"/>
    <w:rsid w:val="00891235"/>
    <w:rsid w:val="00895A46"/>
    <w:rsid w:val="00897661"/>
    <w:rsid w:val="008A0B12"/>
    <w:rsid w:val="008A1598"/>
    <w:rsid w:val="008A1EA2"/>
    <w:rsid w:val="008A1F25"/>
    <w:rsid w:val="008A46FC"/>
    <w:rsid w:val="008A5C50"/>
    <w:rsid w:val="008B04BB"/>
    <w:rsid w:val="008B27B1"/>
    <w:rsid w:val="008B56FA"/>
    <w:rsid w:val="008D249C"/>
    <w:rsid w:val="008D32CC"/>
    <w:rsid w:val="008D4015"/>
    <w:rsid w:val="008D7B4D"/>
    <w:rsid w:val="008E3047"/>
    <w:rsid w:val="008E3468"/>
    <w:rsid w:val="008F0041"/>
    <w:rsid w:val="008F0EB2"/>
    <w:rsid w:val="008F2D42"/>
    <w:rsid w:val="008F6B41"/>
    <w:rsid w:val="00904FC9"/>
    <w:rsid w:val="009057C3"/>
    <w:rsid w:val="00905BD3"/>
    <w:rsid w:val="00912FCF"/>
    <w:rsid w:val="0091742D"/>
    <w:rsid w:val="00923C31"/>
    <w:rsid w:val="00926CAC"/>
    <w:rsid w:val="0093203A"/>
    <w:rsid w:val="00933D88"/>
    <w:rsid w:val="00941349"/>
    <w:rsid w:val="00941F15"/>
    <w:rsid w:val="009441CD"/>
    <w:rsid w:val="00945486"/>
    <w:rsid w:val="00946719"/>
    <w:rsid w:val="009479E2"/>
    <w:rsid w:val="009514E5"/>
    <w:rsid w:val="00951F87"/>
    <w:rsid w:val="009522B6"/>
    <w:rsid w:val="00954925"/>
    <w:rsid w:val="009554A5"/>
    <w:rsid w:val="0095653D"/>
    <w:rsid w:val="00956A80"/>
    <w:rsid w:val="00963879"/>
    <w:rsid w:val="00963B40"/>
    <w:rsid w:val="009653D4"/>
    <w:rsid w:val="00967E42"/>
    <w:rsid w:val="00970D35"/>
    <w:rsid w:val="00970F26"/>
    <w:rsid w:val="009805B3"/>
    <w:rsid w:val="00991850"/>
    <w:rsid w:val="00996549"/>
    <w:rsid w:val="00996F4A"/>
    <w:rsid w:val="009A116D"/>
    <w:rsid w:val="009A2C52"/>
    <w:rsid w:val="009A46B4"/>
    <w:rsid w:val="009B026D"/>
    <w:rsid w:val="009B0ED6"/>
    <w:rsid w:val="009B3B1E"/>
    <w:rsid w:val="009B598C"/>
    <w:rsid w:val="009C1672"/>
    <w:rsid w:val="009C2756"/>
    <w:rsid w:val="009C2AD1"/>
    <w:rsid w:val="009C57B6"/>
    <w:rsid w:val="009D0A19"/>
    <w:rsid w:val="009D181E"/>
    <w:rsid w:val="009E2FBC"/>
    <w:rsid w:val="009E4683"/>
    <w:rsid w:val="009E6801"/>
    <w:rsid w:val="009E734E"/>
    <w:rsid w:val="009E76F2"/>
    <w:rsid w:val="009F132C"/>
    <w:rsid w:val="009F3B23"/>
    <w:rsid w:val="00A01A02"/>
    <w:rsid w:val="00A025AC"/>
    <w:rsid w:val="00A04DF8"/>
    <w:rsid w:val="00A1052F"/>
    <w:rsid w:val="00A12FAC"/>
    <w:rsid w:val="00A162D8"/>
    <w:rsid w:val="00A16F4D"/>
    <w:rsid w:val="00A2005B"/>
    <w:rsid w:val="00A21457"/>
    <w:rsid w:val="00A22B70"/>
    <w:rsid w:val="00A2305D"/>
    <w:rsid w:val="00A25DB9"/>
    <w:rsid w:val="00A3100D"/>
    <w:rsid w:val="00A323F9"/>
    <w:rsid w:val="00A34921"/>
    <w:rsid w:val="00A36BF6"/>
    <w:rsid w:val="00A37A7E"/>
    <w:rsid w:val="00A37EA7"/>
    <w:rsid w:val="00A41195"/>
    <w:rsid w:val="00A42ED2"/>
    <w:rsid w:val="00A45504"/>
    <w:rsid w:val="00A46497"/>
    <w:rsid w:val="00A521EA"/>
    <w:rsid w:val="00A523C2"/>
    <w:rsid w:val="00A53F45"/>
    <w:rsid w:val="00A55CC6"/>
    <w:rsid w:val="00A61E91"/>
    <w:rsid w:val="00A66640"/>
    <w:rsid w:val="00A66E3A"/>
    <w:rsid w:val="00A70C19"/>
    <w:rsid w:val="00A716C1"/>
    <w:rsid w:val="00A776CD"/>
    <w:rsid w:val="00A805C7"/>
    <w:rsid w:val="00A80AD4"/>
    <w:rsid w:val="00A82AA3"/>
    <w:rsid w:val="00A902F1"/>
    <w:rsid w:val="00A90935"/>
    <w:rsid w:val="00A90F5C"/>
    <w:rsid w:val="00A91F08"/>
    <w:rsid w:val="00A94F97"/>
    <w:rsid w:val="00AA4699"/>
    <w:rsid w:val="00AA5B4C"/>
    <w:rsid w:val="00AB23A2"/>
    <w:rsid w:val="00AB491A"/>
    <w:rsid w:val="00AB4DDE"/>
    <w:rsid w:val="00AB6112"/>
    <w:rsid w:val="00AB6D65"/>
    <w:rsid w:val="00AD1F6F"/>
    <w:rsid w:val="00AD2AFA"/>
    <w:rsid w:val="00AD4DF3"/>
    <w:rsid w:val="00AD4FF8"/>
    <w:rsid w:val="00AE1C53"/>
    <w:rsid w:val="00AE75FB"/>
    <w:rsid w:val="00AF01EE"/>
    <w:rsid w:val="00AF1C0A"/>
    <w:rsid w:val="00AF50EA"/>
    <w:rsid w:val="00AF6FF2"/>
    <w:rsid w:val="00AF73CD"/>
    <w:rsid w:val="00AF76F5"/>
    <w:rsid w:val="00B10EE6"/>
    <w:rsid w:val="00B13882"/>
    <w:rsid w:val="00B1445F"/>
    <w:rsid w:val="00B15202"/>
    <w:rsid w:val="00B153F2"/>
    <w:rsid w:val="00B17115"/>
    <w:rsid w:val="00B17DC3"/>
    <w:rsid w:val="00B20184"/>
    <w:rsid w:val="00B21FE8"/>
    <w:rsid w:val="00B23190"/>
    <w:rsid w:val="00B36691"/>
    <w:rsid w:val="00B41E4B"/>
    <w:rsid w:val="00B47349"/>
    <w:rsid w:val="00B51920"/>
    <w:rsid w:val="00B5267E"/>
    <w:rsid w:val="00B5314B"/>
    <w:rsid w:val="00B5500C"/>
    <w:rsid w:val="00B55487"/>
    <w:rsid w:val="00B601E7"/>
    <w:rsid w:val="00B6050A"/>
    <w:rsid w:val="00B63755"/>
    <w:rsid w:val="00B657FB"/>
    <w:rsid w:val="00B65C30"/>
    <w:rsid w:val="00B70E62"/>
    <w:rsid w:val="00B76AB2"/>
    <w:rsid w:val="00B76F17"/>
    <w:rsid w:val="00B82DCF"/>
    <w:rsid w:val="00B86FD4"/>
    <w:rsid w:val="00B907F3"/>
    <w:rsid w:val="00B964FF"/>
    <w:rsid w:val="00BA536A"/>
    <w:rsid w:val="00BA5789"/>
    <w:rsid w:val="00BA5A54"/>
    <w:rsid w:val="00BB250D"/>
    <w:rsid w:val="00BB337E"/>
    <w:rsid w:val="00BB718A"/>
    <w:rsid w:val="00BC30CC"/>
    <w:rsid w:val="00BD0A60"/>
    <w:rsid w:val="00BD1CD4"/>
    <w:rsid w:val="00BD652A"/>
    <w:rsid w:val="00BD6531"/>
    <w:rsid w:val="00BE3E74"/>
    <w:rsid w:val="00BE4392"/>
    <w:rsid w:val="00BE7EEC"/>
    <w:rsid w:val="00BF06A7"/>
    <w:rsid w:val="00BF0942"/>
    <w:rsid w:val="00BF0D44"/>
    <w:rsid w:val="00BF156D"/>
    <w:rsid w:val="00BF15D7"/>
    <w:rsid w:val="00BF5E0B"/>
    <w:rsid w:val="00C03D50"/>
    <w:rsid w:val="00C0544C"/>
    <w:rsid w:val="00C05D42"/>
    <w:rsid w:val="00C06FA9"/>
    <w:rsid w:val="00C15AB8"/>
    <w:rsid w:val="00C22C85"/>
    <w:rsid w:val="00C23207"/>
    <w:rsid w:val="00C30402"/>
    <w:rsid w:val="00C32ADC"/>
    <w:rsid w:val="00C33DFD"/>
    <w:rsid w:val="00C40D5D"/>
    <w:rsid w:val="00C4158D"/>
    <w:rsid w:val="00C417B3"/>
    <w:rsid w:val="00C4205E"/>
    <w:rsid w:val="00C423A9"/>
    <w:rsid w:val="00C44797"/>
    <w:rsid w:val="00C47397"/>
    <w:rsid w:val="00C4742A"/>
    <w:rsid w:val="00C4782D"/>
    <w:rsid w:val="00C54DFF"/>
    <w:rsid w:val="00C54E5D"/>
    <w:rsid w:val="00C55F33"/>
    <w:rsid w:val="00C56D5E"/>
    <w:rsid w:val="00C57114"/>
    <w:rsid w:val="00C57D7A"/>
    <w:rsid w:val="00C61DD9"/>
    <w:rsid w:val="00C65826"/>
    <w:rsid w:val="00C709D8"/>
    <w:rsid w:val="00C721CC"/>
    <w:rsid w:val="00C7275C"/>
    <w:rsid w:val="00C73024"/>
    <w:rsid w:val="00C74F6C"/>
    <w:rsid w:val="00C82E78"/>
    <w:rsid w:val="00C83004"/>
    <w:rsid w:val="00C8339E"/>
    <w:rsid w:val="00C90A12"/>
    <w:rsid w:val="00C96A67"/>
    <w:rsid w:val="00CA0A42"/>
    <w:rsid w:val="00CA266A"/>
    <w:rsid w:val="00CA3CF4"/>
    <w:rsid w:val="00CA3DC4"/>
    <w:rsid w:val="00CA42D7"/>
    <w:rsid w:val="00CA7B8A"/>
    <w:rsid w:val="00CB3933"/>
    <w:rsid w:val="00CB43EB"/>
    <w:rsid w:val="00CB5EE6"/>
    <w:rsid w:val="00CB633C"/>
    <w:rsid w:val="00CB7166"/>
    <w:rsid w:val="00CB71E8"/>
    <w:rsid w:val="00CB7AED"/>
    <w:rsid w:val="00CC0235"/>
    <w:rsid w:val="00CC03FA"/>
    <w:rsid w:val="00CC10B3"/>
    <w:rsid w:val="00CC26B7"/>
    <w:rsid w:val="00CC366D"/>
    <w:rsid w:val="00CC502B"/>
    <w:rsid w:val="00CC755E"/>
    <w:rsid w:val="00CC7D03"/>
    <w:rsid w:val="00CD4EB3"/>
    <w:rsid w:val="00CD5D3D"/>
    <w:rsid w:val="00CE3B50"/>
    <w:rsid w:val="00CE4F13"/>
    <w:rsid w:val="00CE7223"/>
    <w:rsid w:val="00CF1C7B"/>
    <w:rsid w:val="00CF359F"/>
    <w:rsid w:val="00CF715F"/>
    <w:rsid w:val="00D016BA"/>
    <w:rsid w:val="00D07C4F"/>
    <w:rsid w:val="00D10141"/>
    <w:rsid w:val="00D1103C"/>
    <w:rsid w:val="00D112B3"/>
    <w:rsid w:val="00D14745"/>
    <w:rsid w:val="00D20A5E"/>
    <w:rsid w:val="00D21B12"/>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511B"/>
    <w:rsid w:val="00D56A9F"/>
    <w:rsid w:val="00D57060"/>
    <w:rsid w:val="00D5751B"/>
    <w:rsid w:val="00D628A4"/>
    <w:rsid w:val="00D66366"/>
    <w:rsid w:val="00D70340"/>
    <w:rsid w:val="00D756B3"/>
    <w:rsid w:val="00D75FAC"/>
    <w:rsid w:val="00D76E9B"/>
    <w:rsid w:val="00D77A95"/>
    <w:rsid w:val="00D803AD"/>
    <w:rsid w:val="00D8225A"/>
    <w:rsid w:val="00D83CF7"/>
    <w:rsid w:val="00D85098"/>
    <w:rsid w:val="00D86D02"/>
    <w:rsid w:val="00D933F6"/>
    <w:rsid w:val="00D94AFB"/>
    <w:rsid w:val="00D96322"/>
    <w:rsid w:val="00DA27ED"/>
    <w:rsid w:val="00DA2975"/>
    <w:rsid w:val="00DA4603"/>
    <w:rsid w:val="00DB13D1"/>
    <w:rsid w:val="00DC0C6D"/>
    <w:rsid w:val="00DC0E0D"/>
    <w:rsid w:val="00DC168B"/>
    <w:rsid w:val="00DC2A48"/>
    <w:rsid w:val="00DC301A"/>
    <w:rsid w:val="00DC387E"/>
    <w:rsid w:val="00DC4A0D"/>
    <w:rsid w:val="00DC5111"/>
    <w:rsid w:val="00DC72F1"/>
    <w:rsid w:val="00DD1F8F"/>
    <w:rsid w:val="00DD3480"/>
    <w:rsid w:val="00DD45EB"/>
    <w:rsid w:val="00DD6CB5"/>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934"/>
    <w:rsid w:val="00E05AE9"/>
    <w:rsid w:val="00E06246"/>
    <w:rsid w:val="00E123EF"/>
    <w:rsid w:val="00E124EE"/>
    <w:rsid w:val="00E14925"/>
    <w:rsid w:val="00E149AC"/>
    <w:rsid w:val="00E15500"/>
    <w:rsid w:val="00E15A64"/>
    <w:rsid w:val="00E17D36"/>
    <w:rsid w:val="00E17DDF"/>
    <w:rsid w:val="00E20E85"/>
    <w:rsid w:val="00E2355D"/>
    <w:rsid w:val="00E24B96"/>
    <w:rsid w:val="00E24FAC"/>
    <w:rsid w:val="00E26303"/>
    <w:rsid w:val="00E30C2A"/>
    <w:rsid w:val="00E334D1"/>
    <w:rsid w:val="00E339CC"/>
    <w:rsid w:val="00E34C8A"/>
    <w:rsid w:val="00E350AC"/>
    <w:rsid w:val="00E353F0"/>
    <w:rsid w:val="00E37D67"/>
    <w:rsid w:val="00E411C7"/>
    <w:rsid w:val="00E42CF8"/>
    <w:rsid w:val="00E44962"/>
    <w:rsid w:val="00E4570D"/>
    <w:rsid w:val="00E47540"/>
    <w:rsid w:val="00E51A44"/>
    <w:rsid w:val="00E51D32"/>
    <w:rsid w:val="00E54513"/>
    <w:rsid w:val="00E606A9"/>
    <w:rsid w:val="00E61142"/>
    <w:rsid w:val="00E6496A"/>
    <w:rsid w:val="00E706AC"/>
    <w:rsid w:val="00E73E18"/>
    <w:rsid w:val="00E80B52"/>
    <w:rsid w:val="00E81AFE"/>
    <w:rsid w:val="00E83057"/>
    <w:rsid w:val="00E908B8"/>
    <w:rsid w:val="00E90EA9"/>
    <w:rsid w:val="00E9253C"/>
    <w:rsid w:val="00E9428E"/>
    <w:rsid w:val="00E951AA"/>
    <w:rsid w:val="00EA2018"/>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E32"/>
    <w:rsid w:val="00EF65BF"/>
    <w:rsid w:val="00F1112A"/>
    <w:rsid w:val="00F11FFF"/>
    <w:rsid w:val="00F1335D"/>
    <w:rsid w:val="00F14EFA"/>
    <w:rsid w:val="00F22561"/>
    <w:rsid w:val="00F23F3F"/>
    <w:rsid w:val="00F36995"/>
    <w:rsid w:val="00F37868"/>
    <w:rsid w:val="00F47C8F"/>
    <w:rsid w:val="00F502CC"/>
    <w:rsid w:val="00F534DC"/>
    <w:rsid w:val="00F5661E"/>
    <w:rsid w:val="00F6011D"/>
    <w:rsid w:val="00F619D2"/>
    <w:rsid w:val="00F64927"/>
    <w:rsid w:val="00F65DBA"/>
    <w:rsid w:val="00F67DAA"/>
    <w:rsid w:val="00F7130A"/>
    <w:rsid w:val="00F71E97"/>
    <w:rsid w:val="00F7771E"/>
    <w:rsid w:val="00F77FBC"/>
    <w:rsid w:val="00F80C78"/>
    <w:rsid w:val="00F8158D"/>
    <w:rsid w:val="00F81D58"/>
    <w:rsid w:val="00F81F88"/>
    <w:rsid w:val="00F82176"/>
    <w:rsid w:val="00F85F64"/>
    <w:rsid w:val="00F872C9"/>
    <w:rsid w:val="00F91850"/>
    <w:rsid w:val="00F9780F"/>
    <w:rsid w:val="00FA130E"/>
    <w:rsid w:val="00FA28B8"/>
    <w:rsid w:val="00FA56F5"/>
    <w:rsid w:val="00FA7F4E"/>
    <w:rsid w:val="00FB2D4B"/>
    <w:rsid w:val="00FB31A2"/>
    <w:rsid w:val="00FB627A"/>
    <w:rsid w:val="00FC14DD"/>
    <w:rsid w:val="00FC28E5"/>
    <w:rsid w:val="00FD0349"/>
    <w:rsid w:val="00FD43EA"/>
    <w:rsid w:val="00FD6F15"/>
    <w:rsid w:val="00FD7CF3"/>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tgc">
    <w:name w:val="_tgc"/>
    <w:basedOn w:val="Fuentedeprrafopredeter"/>
    <w:rsid w:val="00B4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6820">
      <w:bodyDiv w:val="1"/>
      <w:marLeft w:val="0"/>
      <w:marRight w:val="0"/>
      <w:marTop w:val="0"/>
      <w:marBottom w:val="0"/>
      <w:divBdr>
        <w:top w:val="none" w:sz="0" w:space="0" w:color="auto"/>
        <w:left w:val="none" w:sz="0" w:space="0" w:color="auto"/>
        <w:bottom w:val="none" w:sz="0" w:space="0" w:color="auto"/>
        <w:right w:val="none" w:sz="0" w:space="0" w:color="auto"/>
      </w:divBdr>
      <w:divsChild>
        <w:div w:id="111243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801D-4BA0-465A-8454-804D9924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Ana Lucia Caicedo Calderon</cp:lastModifiedBy>
  <cp:revision>2</cp:revision>
  <cp:lastPrinted>2018-02-15T21:22:00Z</cp:lastPrinted>
  <dcterms:created xsi:type="dcterms:W3CDTF">2018-02-19T13:24:00Z</dcterms:created>
  <dcterms:modified xsi:type="dcterms:W3CDTF">2018-02-19T13:24:00Z</dcterms:modified>
</cp:coreProperties>
</file>