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390CC7" w:rsidRPr="002B7B53" w:rsidRDefault="00390CC7" w:rsidP="00390CC7">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contenido total y fiel de la decisión debe ser verificado en el audio que reposa en la Secretaría de esta Corporación. </w:t>
      </w:r>
    </w:p>
    <w:p w:rsidR="00390CC7" w:rsidRDefault="00390CC7" w:rsidP="00390CC7">
      <w:pPr>
        <w:pStyle w:val="Puesto"/>
        <w:spacing w:line="240" w:lineRule="auto"/>
        <w:jc w:val="both"/>
        <w:rPr>
          <w:rFonts w:ascii="Tahoma" w:hAnsi="Tahoma" w:cs="Tahoma"/>
          <w:sz w:val="18"/>
          <w:szCs w:val="18"/>
        </w:rPr>
      </w:pPr>
    </w:p>
    <w:p w:rsidR="00390CC7" w:rsidRPr="002B7B53" w:rsidRDefault="00390CC7" w:rsidP="00390CC7">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F0275">
        <w:rPr>
          <w:rFonts w:ascii="Tahoma" w:hAnsi="Tahoma" w:cs="Tahoma"/>
          <w:b w:val="0"/>
          <w:bCs/>
          <w:sz w:val="18"/>
          <w:szCs w:val="18"/>
        </w:rPr>
        <w:t>9 de febrero de 2018</w:t>
      </w:r>
    </w:p>
    <w:p w:rsidR="00390CC7" w:rsidRPr="002B7B53" w:rsidRDefault="00390CC7" w:rsidP="00390CC7">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7F0275">
        <w:rPr>
          <w:rFonts w:ascii="Tahoma" w:hAnsi="Tahoma" w:cs="Tahoma"/>
          <w:b w:val="0"/>
          <w:sz w:val="18"/>
          <w:szCs w:val="18"/>
        </w:rPr>
        <w:t>1</w:t>
      </w:r>
      <w:r w:rsidRPr="002B7B53">
        <w:rPr>
          <w:rFonts w:ascii="Tahoma" w:hAnsi="Tahoma" w:cs="Tahoma"/>
          <w:b w:val="0"/>
          <w:sz w:val="18"/>
          <w:szCs w:val="18"/>
        </w:rPr>
        <w:t>-201</w:t>
      </w:r>
      <w:r w:rsidR="007F0275">
        <w:rPr>
          <w:rFonts w:ascii="Tahoma" w:hAnsi="Tahoma" w:cs="Tahoma"/>
          <w:b w:val="0"/>
          <w:sz w:val="18"/>
          <w:szCs w:val="18"/>
        </w:rPr>
        <w:t>3</w:t>
      </w:r>
      <w:r w:rsidRPr="002B7B53">
        <w:rPr>
          <w:rFonts w:ascii="Tahoma" w:hAnsi="Tahoma" w:cs="Tahoma"/>
          <w:b w:val="0"/>
          <w:sz w:val="18"/>
          <w:szCs w:val="18"/>
        </w:rPr>
        <w:t>-00</w:t>
      </w:r>
      <w:r w:rsidR="007F0275">
        <w:rPr>
          <w:rFonts w:ascii="Tahoma" w:hAnsi="Tahoma" w:cs="Tahoma"/>
          <w:b w:val="0"/>
          <w:sz w:val="18"/>
          <w:szCs w:val="18"/>
        </w:rPr>
        <w:t>715</w:t>
      </w:r>
      <w:r w:rsidRPr="002B7B53">
        <w:rPr>
          <w:rFonts w:ascii="Tahoma" w:hAnsi="Tahoma" w:cs="Tahoma"/>
          <w:b w:val="0"/>
          <w:sz w:val="18"/>
          <w:szCs w:val="18"/>
        </w:rPr>
        <w:t>-01</w:t>
      </w:r>
    </w:p>
    <w:p w:rsidR="00390CC7" w:rsidRPr="002B7B53" w:rsidRDefault="00390CC7" w:rsidP="00390CC7">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390CC7" w:rsidRPr="002B7B53" w:rsidRDefault="00390CC7" w:rsidP="00390CC7">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7F0275">
        <w:rPr>
          <w:rFonts w:ascii="Tahoma" w:hAnsi="Tahoma" w:cs="Tahoma"/>
          <w:b w:val="0"/>
          <w:sz w:val="18"/>
          <w:szCs w:val="18"/>
        </w:rPr>
        <w:t>Inés Margarita Rendón Grajales</w:t>
      </w:r>
    </w:p>
    <w:p w:rsidR="00390CC7" w:rsidRPr="002B7B53" w:rsidRDefault="00390CC7" w:rsidP="00390CC7">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390CC7" w:rsidRPr="002B7B53" w:rsidRDefault="00390CC7" w:rsidP="00390CC7">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7F0275">
        <w:rPr>
          <w:rFonts w:ascii="Tahoma" w:hAnsi="Tahoma" w:cs="Tahoma"/>
          <w:b w:val="0"/>
          <w:sz w:val="18"/>
          <w:szCs w:val="18"/>
        </w:rPr>
        <w:t>Primero</w:t>
      </w:r>
      <w:r>
        <w:rPr>
          <w:rFonts w:ascii="Tahoma" w:hAnsi="Tahoma" w:cs="Tahoma"/>
          <w:b w:val="0"/>
          <w:sz w:val="18"/>
          <w:szCs w:val="18"/>
        </w:rPr>
        <w:t xml:space="preserve"> </w:t>
      </w:r>
      <w:r w:rsidRPr="002B7B53">
        <w:rPr>
          <w:rFonts w:ascii="Tahoma" w:hAnsi="Tahoma" w:cs="Tahoma"/>
          <w:b w:val="0"/>
          <w:sz w:val="18"/>
          <w:szCs w:val="18"/>
        </w:rPr>
        <w:t>Laboral del Circuito de Pereira</w:t>
      </w:r>
    </w:p>
    <w:p w:rsidR="00390CC7" w:rsidRPr="002B7B53" w:rsidRDefault="00390CC7" w:rsidP="00390CC7">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390CC7" w:rsidRDefault="00390CC7" w:rsidP="00390CC7">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390CC7" w:rsidRPr="00C91B87" w:rsidRDefault="00390CC7" w:rsidP="00390CC7">
      <w:pPr>
        <w:pStyle w:val="Puesto"/>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Pr="00C91B87">
          <w:rPr>
            <w:rFonts w:ascii="Tahoma" w:hAnsi="Tahoma" w:cs="Tahoma"/>
            <w:b w:val="0"/>
            <w:sz w:val="18"/>
            <w:szCs w:val="18"/>
          </w:rPr>
          <w:t>la Ley</w:t>
        </w:r>
      </w:smartTag>
      <w:r w:rsidRPr="00C91B87">
        <w:rPr>
          <w:rFonts w:ascii="Tahoma" w:hAnsi="Tahoma" w:cs="Tahoma"/>
          <w:b w:val="0"/>
          <w:sz w:val="18"/>
          <w:szCs w:val="18"/>
        </w:rPr>
        <w:t xml:space="preserve"> 100 de 1993, s</w:t>
      </w:r>
      <w:r>
        <w:rPr>
          <w:rFonts w:ascii="Tahoma" w:hAnsi="Tahoma" w:cs="Tahoma"/>
          <w:b w:val="0"/>
          <w:sz w:val="18"/>
          <w:szCs w:val="18"/>
        </w:rPr>
        <w:t>ó</w:t>
      </w:r>
      <w:r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390CC7" w:rsidRPr="00C91B87" w:rsidRDefault="00390CC7" w:rsidP="00390CC7">
      <w:pPr>
        <w:pStyle w:val="Puesto"/>
        <w:spacing w:line="240" w:lineRule="auto"/>
        <w:ind w:left="2805" w:hanging="2805"/>
        <w:jc w:val="both"/>
        <w:rPr>
          <w:rFonts w:ascii="Tahoma" w:hAnsi="Tahoma" w:cs="Tahoma"/>
          <w:b w:val="0"/>
          <w:sz w:val="18"/>
          <w:szCs w:val="18"/>
        </w:rPr>
      </w:pPr>
    </w:p>
    <w:p w:rsidR="00390CC7" w:rsidRPr="00C91B87" w:rsidRDefault="00390CC7" w:rsidP="00390CC7">
      <w:pPr>
        <w:pStyle w:val="Puesto"/>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390CC7" w:rsidRDefault="00390CC7" w:rsidP="00390CC7">
      <w:pPr>
        <w:pStyle w:val="Puesto"/>
        <w:spacing w:line="240" w:lineRule="auto"/>
        <w:ind w:left="2805" w:hanging="2805"/>
        <w:jc w:val="both"/>
        <w:rPr>
          <w:rFonts w:ascii="Tahoma" w:hAnsi="Tahoma" w:cs="Tahoma"/>
          <w:b w:val="0"/>
        </w:rPr>
      </w:pPr>
    </w:p>
    <w:p w:rsidR="00390CC7" w:rsidRPr="004B5DE4" w:rsidRDefault="00390CC7" w:rsidP="00390CC7">
      <w:pPr>
        <w:pStyle w:val="Puesto"/>
        <w:spacing w:line="240" w:lineRule="auto"/>
        <w:ind w:left="2805" w:hanging="2805"/>
        <w:jc w:val="both"/>
        <w:rPr>
          <w:rFonts w:ascii="Tahoma" w:hAnsi="Tahoma" w:cs="Tahoma"/>
          <w:b w:val="0"/>
        </w:rPr>
      </w:pPr>
    </w:p>
    <w:p w:rsidR="00390CC7" w:rsidRPr="004B5DE4" w:rsidRDefault="00390CC7" w:rsidP="007F0275">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390CC7" w:rsidRPr="004B5DE4" w:rsidRDefault="00390CC7" w:rsidP="007F0275">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390CC7" w:rsidRPr="007834F9" w:rsidRDefault="00390CC7" w:rsidP="007F0275">
      <w:pPr>
        <w:jc w:val="center"/>
        <w:rPr>
          <w:rFonts w:ascii="Tahoma" w:hAnsi="Tahoma" w:cs="Tahoma"/>
          <w:bCs/>
          <w:sz w:val="22"/>
          <w:szCs w:val="22"/>
        </w:rPr>
      </w:pPr>
    </w:p>
    <w:p w:rsidR="00390CC7" w:rsidRDefault="00390CC7" w:rsidP="007F0275">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390CC7" w:rsidRPr="004B5DE4" w:rsidRDefault="00390CC7" w:rsidP="007F0275">
      <w:pPr>
        <w:jc w:val="center"/>
        <w:rPr>
          <w:rFonts w:ascii="Tahoma" w:hAnsi="Tahoma" w:cs="Tahoma"/>
          <w:b/>
          <w:bCs/>
          <w:sz w:val="22"/>
          <w:szCs w:val="22"/>
        </w:rPr>
      </w:pPr>
    </w:p>
    <w:p w:rsidR="00390CC7" w:rsidRPr="004B5DE4" w:rsidRDefault="00390CC7" w:rsidP="007F0275">
      <w:pPr>
        <w:jc w:val="center"/>
        <w:rPr>
          <w:rFonts w:ascii="Tahoma" w:hAnsi="Tahoma" w:cs="Tahoma"/>
          <w:b/>
          <w:sz w:val="20"/>
          <w:szCs w:val="20"/>
        </w:rPr>
      </w:pPr>
      <w:r w:rsidRPr="004B5DE4">
        <w:rPr>
          <w:rFonts w:ascii="Tahoma" w:hAnsi="Tahoma" w:cs="Tahoma"/>
          <w:b/>
          <w:sz w:val="20"/>
          <w:szCs w:val="20"/>
        </w:rPr>
        <w:t>Acta No. ____</w:t>
      </w:r>
    </w:p>
    <w:p w:rsidR="00390CC7" w:rsidRDefault="00390CC7" w:rsidP="007F0275">
      <w:pPr>
        <w:jc w:val="center"/>
        <w:rPr>
          <w:rFonts w:ascii="Tahoma" w:hAnsi="Tahoma" w:cs="Tahoma"/>
          <w:b/>
          <w:sz w:val="22"/>
          <w:szCs w:val="22"/>
        </w:rPr>
      </w:pPr>
      <w:r w:rsidRPr="007834F9">
        <w:rPr>
          <w:rFonts w:ascii="Tahoma" w:hAnsi="Tahoma" w:cs="Tahoma"/>
          <w:b/>
          <w:sz w:val="22"/>
          <w:szCs w:val="22"/>
        </w:rPr>
        <w:t>(</w:t>
      </w:r>
      <w:r w:rsidR="007F0275">
        <w:rPr>
          <w:rFonts w:ascii="Tahoma" w:hAnsi="Tahoma" w:cs="Tahoma"/>
          <w:b/>
          <w:sz w:val="22"/>
          <w:szCs w:val="22"/>
        </w:rPr>
        <w:t>Febrero 9</w:t>
      </w:r>
      <w:r w:rsidRPr="007834F9">
        <w:rPr>
          <w:rFonts w:ascii="Tahoma" w:hAnsi="Tahoma" w:cs="Tahoma"/>
          <w:b/>
          <w:sz w:val="22"/>
          <w:szCs w:val="22"/>
        </w:rPr>
        <w:t xml:space="preserve"> </w:t>
      </w:r>
      <w:r>
        <w:rPr>
          <w:rFonts w:ascii="Tahoma" w:hAnsi="Tahoma" w:cs="Tahoma"/>
          <w:b/>
          <w:sz w:val="22"/>
          <w:szCs w:val="22"/>
        </w:rPr>
        <w:t>de 201</w:t>
      </w:r>
      <w:r w:rsidR="007F0275">
        <w:rPr>
          <w:rFonts w:ascii="Tahoma" w:hAnsi="Tahoma" w:cs="Tahoma"/>
          <w:b/>
          <w:sz w:val="22"/>
          <w:szCs w:val="22"/>
        </w:rPr>
        <w:t>8</w:t>
      </w:r>
      <w:r w:rsidRPr="007834F9">
        <w:rPr>
          <w:rFonts w:ascii="Tahoma" w:hAnsi="Tahoma" w:cs="Tahoma"/>
          <w:b/>
          <w:sz w:val="22"/>
          <w:szCs w:val="22"/>
        </w:rPr>
        <w:t>)</w:t>
      </w:r>
    </w:p>
    <w:p w:rsidR="00390CC7" w:rsidRPr="00870A6F" w:rsidRDefault="00390CC7" w:rsidP="007F0275">
      <w:pPr>
        <w:jc w:val="center"/>
        <w:rPr>
          <w:rFonts w:ascii="Tahoma" w:hAnsi="Tahoma" w:cs="Tahoma"/>
          <w:b/>
          <w:sz w:val="22"/>
          <w:szCs w:val="22"/>
        </w:rPr>
      </w:pPr>
    </w:p>
    <w:p w:rsidR="00390CC7" w:rsidRPr="004B5DE4" w:rsidRDefault="00390CC7" w:rsidP="007F0275">
      <w:pPr>
        <w:pStyle w:val="Ttulo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390CC7" w:rsidRPr="007834F9" w:rsidRDefault="00390CC7" w:rsidP="00390CC7">
      <w:pPr>
        <w:jc w:val="both"/>
        <w:rPr>
          <w:rFonts w:ascii="Tahoma" w:hAnsi="Tahoma" w:cs="Tahoma"/>
          <w:sz w:val="22"/>
          <w:szCs w:val="22"/>
          <w:lang w:val="es-ES_tradnl"/>
        </w:rPr>
      </w:pPr>
      <w:r w:rsidRPr="007834F9">
        <w:rPr>
          <w:rFonts w:ascii="Tahoma" w:hAnsi="Tahoma" w:cs="Tahoma"/>
          <w:b/>
          <w:sz w:val="22"/>
          <w:szCs w:val="22"/>
        </w:rPr>
        <w:tab/>
      </w:r>
    </w:p>
    <w:p w:rsidR="00390CC7" w:rsidRPr="007834F9" w:rsidRDefault="00390CC7" w:rsidP="00390CC7">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 </w:t>
      </w:r>
      <w:r>
        <w:rPr>
          <w:rFonts w:ascii="Tahoma" w:hAnsi="Tahoma" w:cs="Tahoma"/>
          <w:sz w:val="22"/>
          <w:szCs w:val="22"/>
          <w:lang w:val="es-ES_tradnl"/>
        </w:rPr>
        <w:t xml:space="preserve">9:00 </w:t>
      </w:r>
      <w:proofErr w:type="spellStart"/>
      <w:r>
        <w:rPr>
          <w:rFonts w:ascii="Tahoma" w:hAnsi="Tahoma" w:cs="Tahoma"/>
          <w:sz w:val="22"/>
          <w:szCs w:val="22"/>
          <w:lang w:val="es-ES_tradnl"/>
        </w:rPr>
        <w:t>a.m</w:t>
      </w:r>
      <w:proofErr w:type="spellEnd"/>
      <w:r>
        <w:rPr>
          <w:rFonts w:ascii="Tahoma" w:hAnsi="Tahoma" w:cs="Tahoma"/>
          <w:sz w:val="22"/>
          <w:szCs w:val="22"/>
          <w:lang w:val="es-ES_tradnl"/>
        </w:rPr>
        <w:t xml:space="preserve"> </w:t>
      </w:r>
      <w:r w:rsidRPr="007834F9">
        <w:rPr>
          <w:rFonts w:ascii="Tahoma" w:hAnsi="Tahoma" w:cs="Tahoma"/>
          <w:sz w:val="22"/>
          <w:szCs w:val="22"/>
          <w:lang w:val="es-ES_tradnl"/>
        </w:rPr>
        <w:t xml:space="preserve">de hoy, </w:t>
      </w:r>
      <w:r w:rsidR="007F0275">
        <w:rPr>
          <w:rFonts w:ascii="Tahoma" w:hAnsi="Tahoma" w:cs="Tahoma"/>
          <w:sz w:val="22"/>
          <w:szCs w:val="22"/>
          <w:lang w:val="es-ES_tradnl"/>
        </w:rPr>
        <w:t>nueve 9 de febrero de 2018</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sidR="007F0275">
        <w:rPr>
          <w:rFonts w:ascii="Tahoma" w:hAnsi="Tahoma" w:cs="Tahoma"/>
          <w:b/>
          <w:sz w:val="22"/>
          <w:szCs w:val="22"/>
          <w:lang w:val="es-ES_tradnl"/>
        </w:rPr>
        <w:t xml:space="preserve">Inés Margarita Rendón Grajales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Pr>
          <w:rFonts w:ascii="Tahoma" w:hAnsi="Tahoma" w:cs="Tahoma"/>
          <w:b/>
          <w:sz w:val="22"/>
          <w:szCs w:val="22"/>
          <w:lang w:val="es-ES_tradnl"/>
        </w:rPr>
        <w:t xml:space="preserve"> </w:t>
      </w:r>
      <w:r w:rsidRPr="007834F9">
        <w:rPr>
          <w:rFonts w:ascii="Tahoma" w:hAnsi="Tahoma" w:cs="Tahoma"/>
          <w:b/>
          <w:sz w:val="22"/>
          <w:szCs w:val="22"/>
          <w:lang w:val="es-ES_tradnl"/>
        </w:rPr>
        <w:t>Colpensiones</w:t>
      </w:r>
      <w:r>
        <w:rPr>
          <w:rFonts w:ascii="Tahoma" w:hAnsi="Tahoma" w:cs="Tahoma"/>
          <w:b/>
          <w:sz w:val="22"/>
          <w:szCs w:val="22"/>
          <w:lang w:val="es-ES_tradnl"/>
        </w:rPr>
        <w:t>.</w:t>
      </w:r>
    </w:p>
    <w:p w:rsidR="00390CC7" w:rsidRPr="007834F9" w:rsidRDefault="00390CC7" w:rsidP="00390CC7">
      <w:pPr>
        <w:ind w:firstLine="708"/>
        <w:jc w:val="both"/>
        <w:rPr>
          <w:rFonts w:ascii="Tahoma" w:hAnsi="Tahoma" w:cs="Tahoma"/>
          <w:sz w:val="22"/>
          <w:szCs w:val="22"/>
          <w:lang w:val="es-ES_tradnl"/>
        </w:rPr>
      </w:pPr>
    </w:p>
    <w:p w:rsidR="00390CC7" w:rsidRPr="007834F9" w:rsidRDefault="00390CC7" w:rsidP="00390CC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390CC7" w:rsidRPr="00C75CBF" w:rsidRDefault="00390CC7" w:rsidP="00390CC7">
      <w:pPr>
        <w:ind w:firstLine="1122"/>
        <w:jc w:val="both"/>
        <w:rPr>
          <w:rFonts w:ascii="Tahoma" w:hAnsi="Tahoma" w:cs="Tahoma"/>
          <w:caps/>
          <w:sz w:val="22"/>
          <w:szCs w:val="22"/>
          <w:lang w:val="es-ES_tradnl"/>
        </w:rPr>
      </w:pPr>
      <w:r>
        <w:rPr>
          <w:rFonts w:ascii="Tahoma" w:hAnsi="Tahoma" w:cs="Tahoma"/>
          <w:sz w:val="22"/>
          <w:szCs w:val="22"/>
          <w:lang w:val="es-ES_tradnl"/>
        </w:rPr>
        <w:t xml:space="preserve"> </w:t>
      </w:r>
    </w:p>
    <w:p w:rsidR="00390CC7" w:rsidRPr="00C75CBF" w:rsidRDefault="00390CC7" w:rsidP="00390CC7">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rsidR="00390CC7" w:rsidRPr="007834F9" w:rsidRDefault="00390CC7" w:rsidP="00390CC7">
      <w:pPr>
        <w:widowControl w:val="0"/>
        <w:autoSpaceDE w:val="0"/>
        <w:autoSpaceDN w:val="0"/>
        <w:adjustRightInd w:val="0"/>
        <w:jc w:val="both"/>
        <w:rPr>
          <w:rFonts w:ascii="Tahoma" w:hAnsi="Tahoma" w:cs="Tahoma"/>
          <w:sz w:val="22"/>
          <w:szCs w:val="22"/>
        </w:rPr>
      </w:pPr>
    </w:p>
    <w:p w:rsidR="00390CC7" w:rsidRPr="007834F9" w:rsidRDefault="00390CC7" w:rsidP="00390CC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90CC7" w:rsidRPr="007834F9" w:rsidRDefault="00390CC7" w:rsidP="00390CC7">
      <w:pPr>
        <w:ind w:firstLine="708"/>
        <w:jc w:val="both"/>
        <w:rPr>
          <w:rFonts w:ascii="Tahoma" w:hAnsi="Tahoma" w:cs="Tahoma"/>
          <w:sz w:val="22"/>
          <w:szCs w:val="22"/>
          <w:lang w:val="es-ES_tradnl"/>
        </w:rPr>
      </w:pPr>
    </w:p>
    <w:p w:rsidR="00390CC7" w:rsidRPr="007834F9" w:rsidRDefault="00390CC7" w:rsidP="00390CC7">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390CC7" w:rsidRPr="007834F9" w:rsidRDefault="00390CC7" w:rsidP="00390CC7">
      <w:pPr>
        <w:widowControl w:val="0"/>
        <w:autoSpaceDE w:val="0"/>
        <w:autoSpaceDN w:val="0"/>
        <w:adjustRightInd w:val="0"/>
        <w:jc w:val="center"/>
        <w:rPr>
          <w:rFonts w:ascii="Tahoma" w:hAnsi="Tahoma" w:cs="Tahoma"/>
          <w:b/>
          <w:sz w:val="22"/>
          <w:szCs w:val="22"/>
        </w:rPr>
      </w:pPr>
    </w:p>
    <w:p w:rsidR="00390CC7" w:rsidRPr="007834F9" w:rsidRDefault="00390CC7" w:rsidP="00390CC7">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argumentos expuestos en las alegaciones fueron tenidos en cuenta en la discusión del proyecto, procede la Sala </w:t>
      </w:r>
      <w:r>
        <w:rPr>
          <w:rFonts w:ascii="Tahoma" w:hAnsi="Tahoma" w:cs="Tahoma"/>
          <w:sz w:val="22"/>
          <w:szCs w:val="22"/>
        </w:rPr>
        <w:t>a re</w:t>
      </w:r>
      <w:r w:rsidR="007F0275">
        <w:rPr>
          <w:rFonts w:ascii="Tahoma" w:hAnsi="Tahoma" w:cs="Tahoma"/>
          <w:sz w:val="22"/>
          <w:szCs w:val="22"/>
        </w:rPr>
        <w:t xml:space="preserve">visar en sede de consulta la </w:t>
      </w:r>
      <w:r w:rsidRPr="007834F9">
        <w:rPr>
          <w:rFonts w:ascii="Tahoma" w:hAnsi="Tahoma" w:cs="Tahoma"/>
          <w:sz w:val="22"/>
          <w:szCs w:val="22"/>
        </w:rPr>
        <w:t xml:space="preserve">sentencia emitida por el Juzgado </w:t>
      </w:r>
      <w:r w:rsidR="007F0275">
        <w:rPr>
          <w:rFonts w:ascii="Tahoma" w:hAnsi="Tahoma" w:cs="Tahoma"/>
          <w:sz w:val="22"/>
          <w:szCs w:val="22"/>
        </w:rPr>
        <w:t xml:space="preserve">Primero </w:t>
      </w:r>
      <w:r w:rsidRPr="007834F9">
        <w:rPr>
          <w:rFonts w:ascii="Tahoma" w:hAnsi="Tahoma" w:cs="Tahoma"/>
          <w:sz w:val="22"/>
          <w:szCs w:val="22"/>
        </w:rPr>
        <w:t xml:space="preserve">Laboral del Circuito de Pereira el día </w:t>
      </w:r>
      <w:r w:rsidR="007F0275">
        <w:rPr>
          <w:rFonts w:ascii="Tahoma" w:hAnsi="Tahoma" w:cs="Tahoma"/>
          <w:sz w:val="22"/>
          <w:szCs w:val="22"/>
        </w:rPr>
        <w:t xml:space="preserve">14 de marzo </w:t>
      </w:r>
      <w:r>
        <w:rPr>
          <w:rFonts w:ascii="Tahoma" w:hAnsi="Tahoma" w:cs="Tahoma"/>
          <w:sz w:val="22"/>
          <w:szCs w:val="22"/>
        </w:rPr>
        <w:t>de 201</w:t>
      </w:r>
      <w:r w:rsidR="007F0275">
        <w:rPr>
          <w:rFonts w:ascii="Tahoma" w:hAnsi="Tahoma" w:cs="Tahoma"/>
          <w:sz w:val="22"/>
          <w:szCs w:val="22"/>
        </w:rPr>
        <w:t>7</w:t>
      </w:r>
      <w:r w:rsidR="00F50B31">
        <w:rPr>
          <w:rFonts w:ascii="Tahoma" w:hAnsi="Tahoma" w:cs="Tahoma"/>
          <w:sz w:val="22"/>
          <w:szCs w:val="22"/>
        </w:rPr>
        <w:t>, por haber resultado desfavorable a los intereses de la demandante</w:t>
      </w:r>
      <w:r>
        <w:rPr>
          <w:rFonts w:ascii="Tahoma" w:hAnsi="Tahoma" w:cs="Tahoma"/>
          <w:sz w:val="22"/>
          <w:szCs w:val="22"/>
        </w:rPr>
        <w:t>.</w:t>
      </w:r>
    </w:p>
    <w:p w:rsidR="00390CC7" w:rsidRPr="00C75CBF" w:rsidRDefault="00390CC7" w:rsidP="00390CC7">
      <w:pPr>
        <w:widowControl w:val="0"/>
        <w:autoSpaceDE w:val="0"/>
        <w:autoSpaceDN w:val="0"/>
        <w:adjustRightInd w:val="0"/>
        <w:ind w:firstLine="708"/>
        <w:jc w:val="both"/>
        <w:rPr>
          <w:rFonts w:ascii="Tahoma" w:hAnsi="Tahoma" w:cs="Tahoma"/>
          <w:caps/>
          <w:sz w:val="22"/>
          <w:szCs w:val="22"/>
        </w:rPr>
      </w:pPr>
      <w:r w:rsidRPr="007834F9">
        <w:rPr>
          <w:rFonts w:ascii="Tahoma" w:hAnsi="Tahoma" w:cs="Tahoma"/>
          <w:sz w:val="22"/>
          <w:szCs w:val="22"/>
        </w:rPr>
        <w:t xml:space="preserve"> </w:t>
      </w:r>
    </w:p>
    <w:p w:rsidR="00390CC7" w:rsidRPr="00C75CBF" w:rsidRDefault="00390CC7" w:rsidP="00390CC7">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390CC7" w:rsidRPr="007834F9" w:rsidRDefault="00390CC7" w:rsidP="00390CC7">
      <w:pPr>
        <w:widowControl w:val="0"/>
        <w:tabs>
          <w:tab w:val="left" w:pos="748"/>
        </w:tabs>
        <w:autoSpaceDE w:val="0"/>
        <w:autoSpaceDN w:val="0"/>
        <w:adjustRightInd w:val="0"/>
        <w:ind w:left="748"/>
        <w:jc w:val="center"/>
        <w:rPr>
          <w:rFonts w:ascii="Tahoma" w:hAnsi="Tahoma" w:cs="Tahoma"/>
          <w:b/>
          <w:bCs/>
          <w:sz w:val="22"/>
          <w:szCs w:val="22"/>
        </w:rPr>
      </w:pPr>
    </w:p>
    <w:p w:rsidR="00390CC7" w:rsidRDefault="00390CC7" w:rsidP="00390CC7">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 sentencia de primera instancia, le corresponde a la Sala determinar</w:t>
      </w:r>
      <w:r>
        <w:rPr>
          <w:rFonts w:ascii="Tahoma" w:hAnsi="Tahoma" w:cs="Tahoma"/>
          <w:sz w:val="22"/>
          <w:szCs w:val="22"/>
        </w:rPr>
        <w:t xml:space="preserve"> si </w:t>
      </w:r>
      <w:r w:rsidR="007F0275">
        <w:rPr>
          <w:rFonts w:ascii="Tahoma" w:hAnsi="Tahoma" w:cs="Tahoma"/>
          <w:sz w:val="22"/>
          <w:szCs w:val="22"/>
        </w:rPr>
        <w:t>la</w:t>
      </w:r>
      <w:r>
        <w:rPr>
          <w:rFonts w:ascii="Tahoma" w:hAnsi="Tahoma" w:cs="Tahoma"/>
          <w:sz w:val="22"/>
          <w:szCs w:val="22"/>
        </w:rPr>
        <w:t xml:space="preserve"> actor</w:t>
      </w:r>
      <w:r w:rsidR="007F0275">
        <w:rPr>
          <w:rFonts w:ascii="Tahoma" w:hAnsi="Tahoma" w:cs="Tahoma"/>
          <w:sz w:val="22"/>
          <w:szCs w:val="22"/>
        </w:rPr>
        <w:t>a</w:t>
      </w:r>
      <w:r>
        <w:rPr>
          <w:rFonts w:ascii="Tahoma" w:hAnsi="Tahoma" w:cs="Tahoma"/>
          <w:sz w:val="22"/>
          <w:szCs w:val="22"/>
        </w:rPr>
        <w:t xml:space="preserve"> </w:t>
      </w:r>
      <w:r w:rsidRPr="000E582C">
        <w:rPr>
          <w:rFonts w:ascii="Tahoma" w:hAnsi="Tahoma" w:cs="Tahoma"/>
          <w:sz w:val="22"/>
          <w:szCs w:val="22"/>
        </w:rPr>
        <w:t>conservó el régimen de transición del que fue beneficiari</w:t>
      </w:r>
      <w:r w:rsidR="007F0275">
        <w:rPr>
          <w:rFonts w:ascii="Tahoma" w:hAnsi="Tahoma" w:cs="Tahoma"/>
          <w:sz w:val="22"/>
          <w:szCs w:val="22"/>
        </w:rPr>
        <w:t>a</w:t>
      </w:r>
      <w:r w:rsidRPr="000E582C">
        <w:rPr>
          <w:rFonts w:ascii="Tahoma" w:hAnsi="Tahoma" w:cs="Tahoma"/>
          <w:sz w:val="22"/>
          <w:szCs w:val="22"/>
        </w:rPr>
        <w:t xml:space="preserve"> </w:t>
      </w:r>
      <w:r>
        <w:rPr>
          <w:rFonts w:ascii="Tahoma" w:hAnsi="Tahoma" w:cs="Tahoma"/>
          <w:sz w:val="22"/>
          <w:szCs w:val="22"/>
        </w:rPr>
        <w:t>o s</w:t>
      </w:r>
      <w:r w:rsidRPr="000E582C">
        <w:rPr>
          <w:rFonts w:ascii="Tahoma" w:hAnsi="Tahoma" w:cs="Tahoma"/>
          <w:sz w:val="22"/>
          <w:szCs w:val="22"/>
        </w:rPr>
        <w:t>i perdió los beneficios de</w:t>
      </w:r>
      <w:r>
        <w:rPr>
          <w:rFonts w:ascii="Tahoma" w:hAnsi="Tahoma" w:cs="Tahoma"/>
          <w:sz w:val="22"/>
          <w:szCs w:val="22"/>
        </w:rPr>
        <w:t xml:space="preserve"> aquella prerrogativa </w:t>
      </w:r>
      <w:r w:rsidRPr="000E582C">
        <w:rPr>
          <w:rFonts w:ascii="Tahoma" w:hAnsi="Tahoma" w:cs="Tahoma"/>
          <w:sz w:val="22"/>
          <w:szCs w:val="22"/>
        </w:rPr>
        <w:t>en virtud de la reforma que sobre el particular estableció el Acto Legislativo No. 01 de 2005.</w:t>
      </w:r>
    </w:p>
    <w:p w:rsidR="00390CC7" w:rsidRDefault="00390CC7" w:rsidP="00390CC7">
      <w:pPr>
        <w:tabs>
          <w:tab w:val="left" w:pos="567"/>
        </w:tabs>
        <w:spacing w:line="276" w:lineRule="auto"/>
        <w:jc w:val="both"/>
        <w:rPr>
          <w:rFonts w:ascii="Tahoma" w:hAnsi="Tahoma" w:cs="Tahoma"/>
          <w:sz w:val="22"/>
          <w:szCs w:val="22"/>
        </w:rPr>
      </w:pPr>
    </w:p>
    <w:p w:rsidR="00390CC7" w:rsidRDefault="00390CC7" w:rsidP="00390CC7">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lastRenderedPageBreak/>
        <w:t>La demanda y su contestación</w:t>
      </w:r>
    </w:p>
    <w:p w:rsidR="00287BA5" w:rsidRDefault="00287BA5" w:rsidP="00390CC7">
      <w:pPr>
        <w:widowControl w:val="0"/>
        <w:autoSpaceDE w:val="0"/>
        <w:autoSpaceDN w:val="0"/>
        <w:adjustRightInd w:val="0"/>
        <w:spacing w:line="276" w:lineRule="auto"/>
        <w:ind w:firstLine="708"/>
        <w:jc w:val="both"/>
        <w:rPr>
          <w:rFonts w:ascii="Tahoma" w:hAnsi="Tahoma" w:cs="Tahoma"/>
          <w:sz w:val="22"/>
          <w:szCs w:val="22"/>
        </w:rPr>
      </w:pPr>
    </w:p>
    <w:p w:rsidR="00390CC7" w:rsidRPr="007834F9" w:rsidRDefault="007F0275" w:rsidP="00390C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390CC7" w:rsidRPr="007834F9">
        <w:rPr>
          <w:rFonts w:ascii="Tahoma" w:hAnsi="Tahoma" w:cs="Tahoma"/>
          <w:sz w:val="22"/>
          <w:szCs w:val="22"/>
        </w:rPr>
        <w:t xml:space="preserve"> </w:t>
      </w:r>
      <w:r w:rsidR="00390CC7">
        <w:rPr>
          <w:rFonts w:ascii="Tahoma" w:hAnsi="Tahoma" w:cs="Tahoma"/>
          <w:sz w:val="22"/>
          <w:szCs w:val="22"/>
        </w:rPr>
        <w:t>citad</w:t>
      </w:r>
      <w:r>
        <w:rPr>
          <w:rFonts w:ascii="Tahoma" w:hAnsi="Tahoma" w:cs="Tahoma"/>
          <w:sz w:val="22"/>
          <w:szCs w:val="22"/>
        </w:rPr>
        <w:t>a</w:t>
      </w:r>
      <w:r w:rsidR="00390CC7">
        <w:rPr>
          <w:rFonts w:ascii="Tahoma" w:hAnsi="Tahoma" w:cs="Tahoma"/>
          <w:sz w:val="22"/>
          <w:szCs w:val="22"/>
        </w:rPr>
        <w:t xml:space="preserve"> </w:t>
      </w:r>
      <w:r w:rsidR="00390CC7" w:rsidRPr="007834F9">
        <w:rPr>
          <w:rFonts w:ascii="Tahoma" w:hAnsi="Tahoma" w:cs="Tahoma"/>
          <w:sz w:val="22"/>
          <w:szCs w:val="22"/>
        </w:rPr>
        <w:t xml:space="preserve">demandante </w:t>
      </w:r>
      <w:r w:rsidR="00390CC7">
        <w:rPr>
          <w:rFonts w:ascii="Tahoma" w:hAnsi="Tahoma" w:cs="Tahoma"/>
          <w:sz w:val="22"/>
          <w:szCs w:val="22"/>
        </w:rPr>
        <w:t xml:space="preserve">solicita </w:t>
      </w:r>
      <w:r w:rsidR="00390CC7" w:rsidRPr="007834F9">
        <w:rPr>
          <w:rFonts w:ascii="Tahoma" w:hAnsi="Tahoma" w:cs="Tahoma"/>
          <w:sz w:val="22"/>
          <w:szCs w:val="22"/>
        </w:rPr>
        <w:t>que</w:t>
      </w:r>
      <w:r w:rsidR="00390CC7">
        <w:rPr>
          <w:rFonts w:ascii="Tahoma" w:hAnsi="Tahoma" w:cs="Tahoma"/>
          <w:sz w:val="22"/>
          <w:szCs w:val="22"/>
        </w:rPr>
        <w:t xml:space="preserve"> </w:t>
      </w:r>
      <w:r w:rsidR="00390CC7" w:rsidRPr="007834F9">
        <w:rPr>
          <w:rFonts w:ascii="Tahoma" w:hAnsi="Tahoma" w:cs="Tahoma"/>
          <w:sz w:val="22"/>
          <w:szCs w:val="22"/>
        </w:rPr>
        <w:t>se declare que es beneficiari</w:t>
      </w:r>
      <w:r>
        <w:rPr>
          <w:rFonts w:ascii="Tahoma" w:hAnsi="Tahoma" w:cs="Tahoma"/>
          <w:sz w:val="22"/>
          <w:szCs w:val="22"/>
        </w:rPr>
        <w:t>a</w:t>
      </w:r>
      <w:r w:rsidR="00390CC7" w:rsidRPr="007834F9">
        <w:rPr>
          <w:rFonts w:ascii="Tahoma" w:hAnsi="Tahoma" w:cs="Tahoma"/>
          <w:sz w:val="22"/>
          <w:szCs w:val="22"/>
        </w:rPr>
        <w:t xml:space="preserve"> del régimen de transición previsto en el artículo 36 de la Ley 100 de 1993 y que, por ende, su pensión debe reconocerse con apoyo en el Acuerdo 049 de 1990, aprobado por el Decreto 758 del mismo año. En consecuencia,</w:t>
      </w:r>
      <w:r w:rsidR="00390CC7">
        <w:rPr>
          <w:rFonts w:ascii="Tahoma" w:hAnsi="Tahoma" w:cs="Tahoma"/>
          <w:sz w:val="22"/>
          <w:szCs w:val="22"/>
        </w:rPr>
        <w:t xml:space="preserve"> solicita</w:t>
      </w:r>
      <w:r w:rsidR="00390CC7" w:rsidRPr="007834F9">
        <w:rPr>
          <w:rFonts w:ascii="Tahoma" w:hAnsi="Tahoma" w:cs="Tahoma"/>
          <w:sz w:val="22"/>
          <w:szCs w:val="22"/>
        </w:rPr>
        <w:t xml:space="preserve"> que Colpensiones sea condenada a reconocer y pagarle la pensión de vejez</w:t>
      </w:r>
      <w:r w:rsidR="00390CC7">
        <w:rPr>
          <w:rFonts w:ascii="Tahoma" w:hAnsi="Tahoma" w:cs="Tahoma"/>
          <w:sz w:val="22"/>
          <w:szCs w:val="22"/>
        </w:rPr>
        <w:t xml:space="preserve"> retroactivamente desde el </w:t>
      </w:r>
      <w:r>
        <w:rPr>
          <w:rFonts w:ascii="Tahoma" w:hAnsi="Tahoma" w:cs="Tahoma"/>
          <w:sz w:val="22"/>
          <w:szCs w:val="22"/>
        </w:rPr>
        <w:t xml:space="preserve">8 </w:t>
      </w:r>
      <w:r w:rsidR="00390CC7">
        <w:rPr>
          <w:rFonts w:ascii="Tahoma" w:hAnsi="Tahoma" w:cs="Tahoma"/>
          <w:sz w:val="22"/>
          <w:szCs w:val="22"/>
        </w:rPr>
        <w:t>de mayo 20</w:t>
      </w:r>
      <w:r>
        <w:rPr>
          <w:rFonts w:ascii="Tahoma" w:hAnsi="Tahoma" w:cs="Tahoma"/>
          <w:sz w:val="22"/>
          <w:szCs w:val="22"/>
        </w:rPr>
        <w:t>02</w:t>
      </w:r>
      <w:r w:rsidR="00390CC7">
        <w:rPr>
          <w:rFonts w:ascii="Tahoma" w:hAnsi="Tahoma" w:cs="Tahoma"/>
          <w:sz w:val="22"/>
          <w:szCs w:val="22"/>
        </w:rPr>
        <w:t xml:space="preserve">, </w:t>
      </w:r>
      <w:r>
        <w:rPr>
          <w:rFonts w:ascii="Tahoma" w:hAnsi="Tahoma" w:cs="Tahoma"/>
          <w:sz w:val="22"/>
          <w:szCs w:val="22"/>
        </w:rPr>
        <w:t xml:space="preserve">debidamente indexada; más </w:t>
      </w:r>
      <w:r w:rsidR="00390CC7" w:rsidRPr="007834F9">
        <w:rPr>
          <w:rFonts w:ascii="Tahoma" w:hAnsi="Tahoma" w:cs="Tahoma"/>
          <w:sz w:val="22"/>
          <w:szCs w:val="22"/>
        </w:rPr>
        <w:t>los intereses moratorios consagrados en el artículo 141 de la Ley 100 de 1993</w:t>
      </w:r>
      <w:r w:rsidR="00390CC7">
        <w:rPr>
          <w:rFonts w:ascii="Tahoma" w:hAnsi="Tahoma" w:cs="Tahoma"/>
          <w:sz w:val="22"/>
          <w:szCs w:val="22"/>
        </w:rPr>
        <w:t xml:space="preserve"> </w:t>
      </w:r>
      <w:r w:rsidR="00390CC7" w:rsidRPr="007834F9">
        <w:rPr>
          <w:rFonts w:ascii="Tahoma" w:hAnsi="Tahoma" w:cs="Tahoma"/>
          <w:sz w:val="22"/>
          <w:szCs w:val="22"/>
        </w:rPr>
        <w:t xml:space="preserve">y </w:t>
      </w:r>
      <w:r w:rsidR="00390CC7">
        <w:rPr>
          <w:rFonts w:ascii="Tahoma" w:hAnsi="Tahoma" w:cs="Tahoma"/>
          <w:sz w:val="22"/>
          <w:szCs w:val="22"/>
        </w:rPr>
        <w:t xml:space="preserve">al pago </w:t>
      </w:r>
      <w:r w:rsidR="00390CC7" w:rsidRPr="007834F9">
        <w:rPr>
          <w:rFonts w:ascii="Tahoma" w:hAnsi="Tahoma" w:cs="Tahoma"/>
          <w:sz w:val="22"/>
          <w:szCs w:val="22"/>
        </w:rPr>
        <w:t>costas procesales.</w:t>
      </w:r>
      <w:r w:rsidR="00390CC7">
        <w:rPr>
          <w:rFonts w:ascii="Tahoma" w:hAnsi="Tahoma" w:cs="Tahoma"/>
          <w:sz w:val="22"/>
          <w:szCs w:val="22"/>
        </w:rPr>
        <w:t xml:space="preserve"> </w:t>
      </w:r>
    </w:p>
    <w:p w:rsidR="00390CC7" w:rsidRPr="007834F9" w:rsidRDefault="00390CC7" w:rsidP="00390CC7">
      <w:pPr>
        <w:widowControl w:val="0"/>
        <w:autoSpaceDE w:val="0"/>
        <w:autoSpaceDN w:val="0"/>
        <w:adjustRightInd w:val="0"/>
        <w:spacing w:line="276" w:lineRule="auto"/>
        <w:ind w:firstLine="708"/>
        <w:jc w:val="both"/>
        <w:rPr>
          <w:rFonts w:ascii="Tahoma" w:hAnsi="Tahoma" w:cs="Tahoma"/>
          <w:sz w:val="22"/>
          <w:szCs w:val="22"/>
        </w:rPr>
      </w:pPr>
    </w:p>
    <w:p w:rsidR="00BF7C99" w:rsidRDefault="00390CC7" w:rsidP="00390CC7">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fundar dichas pretensiones manifiesta que </w:t>
      </w:r>
      <w:r>
        <w:rPr>
          <w:rFonts w:ascii="Tahoma" w:hAnsi="Tahoma" w:cs="Tahoma"/>
          <w:sz w:val="22"/>
          <w:szCs w:val="22"/>
        </w:rPr>
        <w:t xml:space="preserve">cumplió los </w:t>
      </w:r>
      <w:r w:rsidR="00231741">
        <w:rPr>
          <w:rFonts w:ascii="Tahoma" w:hAnsi="Tahoma" w:cs="Tahoma"/>
          <w:sz w:val="22"/>
          <w:szCs w:val="22"/>
        </w:rPr>
        <w:t>55</w:t>
      </w:r>
      <w:r w:rsidRPr="007834F9">
        <w:rPr>
          <w:rFonts w:ascii="Tahoma" w:hAnsi="Tahoma" w:cs="Tahoma"/>
          <w:sz w:val="22"/>
          <w:szCs w:val="22"/>
        </w:rPr>
        <w:t xml:space="preserve"> años de edad </w:t>
      </w:r>
      <w:r>
        <w:rPr>
          <w:rFonts w:ascii="Tahoma" w:hAnsi="Tahoma" w:cs="Tahoma"/>
          <w:sz w:val="22"/>
          <w:szCs w:val="22"/>
        </w:rPr>
        <w:t xml:space="preserve">el 20 de diciembre de 2012; que durante toda su vida realizó cotizaciones al ISS y que </w:t>
      </w:r>
      <w:r w:rsidR="00BF7C99">
        <w:rPr>
          <w:rFonts w:ascii="Tahoma" w:hAnsi="Tahoma" w:cs="Tahoma"/>
          <w:sz w:val="22"/>
          <w:szCs w:val="22"/>
        </w:rPr>
        <w:t>a la entrada en vigencia del Acto Legislativo 01 de 2005 contaba con 750</w:t>
      </w:r>
      <w:r>
        <w:rPr>
          <w:rFonts w:ascii="Tahoma" w:hAnsi="Tahoma" w:cs="Tahoma"/>
          <w:sz w:val="22"/>
          <w:szCs w:val="22"/>
        </w:rPr>
        <w:t xml:space="preserve"> </w:t>
      </w:r>
      <w:r w:rsidR="00BF7C99">
        <w:rPr>
          <w:rFonts w:ascii="Tahoma" w:hAnsi="Tahoma" w:cs="Tahoma"/>
          <w:sz w:val="22"/>
          <w:szCs w:val="22"/>
        </w:rPr>
        <w:t>semanas cotizadas</w:t>
      </w:r>
      <w:r>
        <w:rPr>
          <w:rFonts w:ascii="Tahoma" w:hAnsi="Tahoma" w:cs="Tahoma"/>
          <w:sz w:val="22"/>
          <w:szCs w:val="22"/>
        </w:rPr>
        <w:t xml:space="preserve">. </w:t>
      </w:r>
    </w:p>
    <w:p w:rsidR="00BF7C99" w:rsidRDefault="00BF7C99" w:rsidP="00390CC7">
      <w:pPr>
        <w:widowControl w:val="0"/>
        <w:autoSpaceDE w:val="0"/>
        <w:autoSpaceDN w:val="0"/>
        <w:adjustRightInd w:val="0"/>
        <w:spacing w:line="276" w:lineRule="auto"/>
        <w:ind w:firstLine="708"/>
        <w:jc w:val="both"/>
        <w:rPr>
          <w:rFonts w:ascii="Tahoma" w:hAnsi="Tahoma" w:cs="Tahoma"/>
          <w:sz w:val="22"/>
          <w:szCs w:val="22"/>
        </w:rPr>
      </w:pPr>
    </w:p>
    <w:p w:rsidR="00390CC7" w:rsidRDefault="00BF7C99" w:rsidP="00390C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w:t>
      </w:r>
      <w:r w:rsidR="00390CC7">
        <w:rPr>
          <w:rFonts w:ascii="Tahoma" w:hAnsi="Tahoma" w:cs="Tahoma"/>
          <w:sz w:val="22"/>
          <w:szCs w:val="22"/>
        </w:rPr>
        <w:t xml:space="preserve">que </w:t>
      </w:r>
      <w:r>
        <w:rPr>
          <w:rFonts w:ascii="Tahoma" w:hAnsi="Tahoma" w:cs="Tahoma"/>
          <w:sz w:val="22"/>
          <w:szCs w:val="22"/>
        </w:rPr>
        <w:t xml:space="preserve">solicitó ante Colpensiones el reconocimiento </w:t>
      </w:r>
      <w:r w:rsidR="00390CC7" w:rsidRPr="00BA10D6">
        <w:rPr>
          <w:rFonts w:ascii="Tahoma" w:hAnsi="Tahoma" w:cs="Tahoma"/>
          <w:sz w:val="22"/>
          <w:szCs w:val="22"/>
        </w:rPr>
        <w:t xml:space="preserve">de su pensión de vejez, </w:t>
      </w:r>
      <w:r>
        <w:rPr>
          <w:rFonts w:ascii="Tahoma" w:hAnsi="Tahoma" w:cs="Tahoma"/>
          <w:sz w:val="22"/>
          <w:szCs w:val="22"/>
        </w:rPr>
        <w:t xml:space="preserve">misma que fue </w:t>
      </w:r>
      <w:r w:rsidR="00C35117">
        <w:rPr>
          <w:rFonts w:ascii="Tahoma" w:hAnsi="Tahoma" w:cs="Tahoma"/>
          <w:sz w:val="22"/>
          <w:szCs w:val="22"/>
        </w:rPr>
        <w:t>denegada mediante la Resolución No. GNR 260232 del 16 de octubre de 2013</w:t>
      </w:r>
      <w:r w:rsidR="00E6550F">
        <w:rPr>
          <w:rFonts w:ascii="Tahoma" w:hAnsi="Tahoma" w:cs="Tahoma"/>
          <w:sz w:val="22"/>
          <w:szCs w:val="22"/>
        </w:rPr>
        <w:t>, bajo el argumento de que no cumplía los requisitos de la Ley 797 de 2003, sin considerar que es beneficiaria del régimen de transición y que le es aplicable el Acuerdo 049 de 1990.</w:t>
      </w:r>
    </w:p>
    <w:p w:rsidR="00E6550F" w:rsidRDefault="00E6550F" w:rsidP="00390CC7">
      <w:pPr>
        <w:widowControl w:val="0"/>
        <w:autoSpaceDE w:val="0"/>
        <w:autoSpaceDN w:val="0"/>
        <w:adjustRightInd w:val="0"/>
        <w:spacing w:line="276" w:lineRule="auto"/>
        <w:ind w:firstLine="708"/>
        <w:jc w:val="both"/>
        <w:rPr>
          <w:rFonts w:ascii="Tahoma" w:hAnsi="Tahoma" w:cs="Tahoma"/>
          <w:sz w:val="22"/>
          <w:szCs w:val="22"/>
        </w:rPr>
      </w:pPr>
    </w:p>
    <w:p w:rsidR="00E6550F" w:rsidRPr="00BA10D6" w:rsidRDefault="00E6550F" w:rsidP="00390C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en la aludida resolución la entidad demandada le reconoce 905 semanas cotizadas en toda su vida laboral, sin embargo, su historia laboral presenta inconsistencias, toda vez que </w:t>
      </w:r>
      <w:r w:rsidR="00C46681">
        <w:rPr>
          <w:rFonts w:ascii="Tahoma" w:hAnsi="Tahoma" w:cs="Tahoma"/>
          <w:sz w:val="22"/>
          <w:szCs w:val="22"/>
        </w:rPr>
        <w:t xml:space="preserve">en ella </w:t>
      </w:r>
      <w:r>
        <w:rPr>
          <w:rFonts w:ascii="Tahoma" w:hAnsi="Tahoma" w:cs="Tahoma"/>
          <w:sz w:val="22"/>
          <w:szCs w:val="22"/>
        </w:rPr>
        <w:t>no se tienen en cuenta 380,92 cotizadas ent</w:t>
      </w:r>
      <w:r w:rsidR="00C46681">
        <w:rPr>
          <w:rFonts w:ascii="Tahoma" w:hAnsi="Tahoma" w:cs="Tahoma"/>
          <w:sz w:val="22"/>
          <w:szCs w:val="22"/>
        </w:rPr>
        <w:t>r</w:t>
      </w:r>
      <w:r>
        <w:rPr>
          <w:rFonts w:ascii="Tahoma" w:hAnsi="Tahoma" w:cs="Tahoma"/>
          <w:sz w:val="22"/>
          <w:szCs w:val="22"/>
        </w:rPr>
        <w:t>e el 1º de enero de 1967 y el 27 de julio de 1983</w:t>
      </w:r>
      <w:r w:rsidR="00D8666E">
        <w:rPr>
          <w:rFonts w:ascii="Tahoma" w:hAnsi="Tahoma" w:cs="Tahoma"/>
          <w:sz w:val="22"/>
          <w:szCs w:val="22"/>
        </w:rPr>
        <w:t>, con las que alcanza 1285,92 semanas en toda su vida laboral.</w:t>
      </w:r>
      <w:r>
        <w:rPr>
          <w:rFonts w:ascii="Tahoma" w:hAnsi="Tahoma" w:cs="Tahoma"/>
          <w:sz w:val="22"/>
          <w:szCs w:val="22"/>
        </w:rPr>
        <w:t xml:space="preserve"> </w:t>
      </w:r>
    </w:p>
    <w:p w:rsidR="00390CC7" w:rsidRPr="00BA10D6" w:rsidRDefault="00390CC7" w:rsidP="00390CC7">
      <w:pPr>
        <w:widowControl w:val="0"/>
        <w:autoSpaceDE w:val="0"/>
        <w:autoSpaceDN w:val="0"/>
        <w:adjustRightInd w:val="0"/>
        <w:spacing w:line="276" w:lineRule="auto"/>
        <w:ind w:firstLine="708"/>
        <w:jc w:val="both"/>
        <w:rPr>
          <w:rFonts w:ascii="Tahoma" w:hAnsi="Tahoma" w:cs="Tahoma"/>
          <w:sz w:val="22"/>
          <w:szCs w:val="22"/>
        </w:rPr>
      </w:pPr>
      <w:r w:rsidRPr="00BA10D6">
        <w:rPr>
          <w:rFonts w:ascii="Tahoma" w:hAnsi="Tahoma" w:cs="Tahoma"/>
          <w:sz w:val="22"/>
          <w:szCs w:val="22"/>
        </w:rPr>
        <w:t xml:space="preserve"> </w:t>
      </w:r>
    </w:p>
    <w:p w:rsidR="00D8666E" w:rsidRDefault="00390CC7" w:rsidP="00390CC7">
      <w:pPr>
        <w:widowControl w:val="0"/>
        <w:autoSpaceDE w:val="0"/>
        <w:autoSpaceDN w:val="0"/>
        <w:adjustRightInd w:val="0"/>
        <w:spacing w:line="276" w:lineRule="auto"/>
        <w:ind w:firstLine="708"/>
        <w:jc w:val="both"/>
        <w:rPr>
          <w:rFonts w:ascii="Tahoma" w:hAnsi="Tahoma" w:cs="Tahoma"/>
          <w:sz w:val="22"/>
          <w:szCs w:val="22"/>
        </w:rPr>
      </w:pPr>
      <w:r w:rsidRPr="00BA10D6">
        <w:rPr>
          <w:rFonts w:ascii="Tahoma" w:hAnsi="Tahoma" w:cs="Tahoma"/>
          <w:sz w:val="22"/>
          <w:szCs w:val="22"/>
        </w:rPr>
        <w:t xml:space="preserve"> Colpensiones </w:t>
      </w:r>
      <w:r w:rsidR="00D8666E">
        <w:rPr>
          <w:rFonts w:ascii="Tahoma" w:hAnsi="Tahoma" w:cs="Tahoma"/>
          <w:sz w:val="22"/>
          <w:szCs w:val="22"/>
        </w:rPr>
        <w:t xml:space="preserve">manifestó que no le constaban los hechos que refieren que la demandante es beneficiaria del régimen de transición, que tiene más de 750 semanas cotizadas a la entrada en vigencia </w:t>
      </w:r>
      <w:r w:rsidR="003F6402">
        <w:rPr>
          <w:rFonts w:ascii="Tahoma" w:hAnsi="Tahoma" w:cs="Tahoma"/>
          <w:sz w:val="22"/>
          <w:szCs w:val="22"/>
        </w:rPr>
        <w:t>del Acto Legislativo 01 de 2005; que en su historia laboral no le tienen en cuenta 380,92 semanas y que en toda su vida laboral alcanza 1285,92. Frente a los demás hechos manifestó que eran ciertos.</w:t>
      </w:r>
    </w:p>
    <w:p w:rsidR="00D8666E" w:rsidRDefault="00D8666E" w:rsidP="00390CC7">
      <w:pPr>
        <w:widowControl w:val="0"/>
        <w:autoSpaceDE w:val="0"/>
        <w:autoSpaceDN w:val="0"/>
        <w:adjustRightInd w:val="0"/>
        <w:spacing w:line="276" w:lineRule="auto"/>
        <w:ind w:firstLine="708"/>
        <w:jc w:val="both"/>
        <w:rPr>
          <w:rFonts w:ascii="Tahoma" w:hAnsi="Tahoma" w:cs="Tahoma"/>
          <w:sz w:val="22"/>
          <w:szCs w:val="22"/>
        </w:rPr>
      </w:pPr>
    </w:p>
    <w:p w:rsidR="00D8666E" w:rsidRDefault="003F6402" w:rsidP="00390C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 la obligación demandada”; “Prescripción” y “Genéricas”.</w:t>
      </w:r>
    </w:p>
    <w:p w:rsidR="00390CC7" w:rsidRPr="00C75CBF" w:rsidRDefault="00390CC7" w:rsidP="00390CC7">
      <w:pPr>
        <w:widowControl w:val="0"/>
        <w:autoSpaceDE w:val="0"/>
        <w:autoSpaceDN w:val="0"/>
        <w:adjustRightInd w:val="0"/>
        <w:ind w:firstLine="708"/>
        <w:jc w:val="both"/>
        <w:rPr>
          <w:rFonts w:ascii="Tahoma" w:hAnsi="Tahoma" w:cs="Tahoma"/>
          <w:caps/>
          <w:sz w:val="22"/>
          <w:szCs w:val="22"/>
        </w:rPr>
      </w:pPr>
    </w:p>
    <w:p w:rsidR="00390CC7" w:rsidRPr="00C75CBF" w:rsidRDefault="00390CC7" w:rsidP="00390CC7">
      <w:pPr>
        <w:widowControl w:val="0"/>
        <w:numPr>
          <w:ilvl w:val="0"/>
          <w:numId w:val="1"/>
        </w:numPr>
        <w:tabs>
          <w:tab w:val="clear" w:pos="1080"/>
          <w:tab w:val="num" w:pos="284"/>
        </w:tabs>
        <w:autoSpaceDE w:val="0"/>
        <w:autoSpaceDN w:val="0"/>
        <w:adjustRightInd w:val="0"/>
        <w:spacing w:line="276" w:lineRule="auto"/>
        <w:ind w:left="0" w:firstLine="0"/>
        <w:jc w:val="center"/>
        <w:rPr>
          <w:rFonts w:ascii="Tahoma" w:hAnsi="Tahoma" w:cs="Tahoma"/>
          <w:b/>
          <w:caps/>
          <w:sz w:val="22"/>
          <w:szCs w:val="22"/>
        </w:rPr>
      </w:pPr>
      <w:r>
        <w:rPr>
          <w:rFonts w:ascii="Tahoma" w:hAnsi="Tahoma" w:cs="Tahoma"/>
          <w:b/>
          <w:sz w:val="22"/>
          <w:szCs w:val="22"/>
        </w:rPr>
        <w:t xml:space="preserve"> </w:t>
      </w:r>
      <w:r w:rsidRPr="00C75CBF">
        <w:rPr>
          <w:rFonts w:ascii="Tahoma" w:hAnsi="Tahoma" w:cs="Tahoma"/>
          <w:b/>
          <w:sz w:val="22"/>
          <w:szCs w:val="22"/>
        </w:rPr>
        <w:t>La sentencia de primera instancia</w:t>
      </w:r>
    </w:p>
    <w:p w:rsidR="00390CC7" w:rsidRPr="007834F9" w:rsidRDefault="00390CC7" w:rsidP="00390CC7">
      <w:pPr>
        <w:widowControl w:val="0"/>
        <w:autoSpaceDE w:val="0"/>
        <w:autoSpaceDN w:val="0"/>
        <w:adjustRightInd w:val="0"/>
        <w:jc w:val="center"/>
        <w:rPr>
          <w:rFonts w:ascii="Tahoma" w:hAnsi="Tahoma" w:cs="Tahoma"/>
          <w:b/>
          <w:sz w:val="22"/>
          <w:szCs w:val="22"/>
        </w:rPr>
      </w:pPr>
    </w:p>
    <w:p w:rsidR="00443C2F" w:rsidRDefault="00390CC7" w:rsidP="00390CC7">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443C2F">
        <w:rPr>
          <w:rFonts w:ascii="Tahoma" w:hAnsi="Tahoma" w:cs="Tahoma"/>
          <w:sz w:val="22"/>
          <w:szCs w:val="22"/>
        </w:rPr>
        <w:t>declaró probada la excepción de “Inexistencia de la obligación demandada” y, en consecuencia, absolvió a Colpensiones de las pretensiones de la señora Inés Margarita Rendón, a quien condenó al pago de las costas procesales.</w:t>
      </w:r>
    </w:p>
    <w:p w:rsidR="00443C2F" w:rsidRDefault="00443C2F" w:rsidP="00390CC7">
      <w:pPr>
        <w:tabs>
          <w:tab w:val="left" w:pos="748"/>
        </w:tabs>
        <w:spacing w:line="276" w:lineRule="auto"/>
        <w:jc w:val="both"/>
        <w:rPr>
          <w:rFonts w:ascii="Tahoma" w:hAnsi="Tahoma" w:cs="Tahoma"/>
          <w:sz w:val="22"/>
          <w:szCs w:val="22"/>
        </w:rPr>
      </w:pPr>
    </w:p>
    <w:p w:rsidR="00390CC7" w:rsidRDefault="00390CC7" w:rsidP="00390CC7">
      <w:pPr>
        <w:spacing w:line="276" w:lineRule="auto"/>
        <w:jc w:val="both"/>
        <w:rPr>
          <w:rFonts w:ascii="Tahoma" w:hAnsi="Tahoma" w:cs="Tahoma"/>
          <w:sz w:val="22"/>
          <w:szCs w:val="22"/>
        </w:rPr>
      </w:pPr>
      <w:r w:rsidRPr="007834F9">
        <w:rPr>
          <w:rFonts w:ascii="Tahoma" w:hAnsi="Tahoma" w:cs="Tahoma"/>
          <w:sz w:val="22"/>
          <w:szCs w:val="22"/>
        </w:rPr>
        <w:tab/>
        <w:t>Para llegar a tal determinación</w:t>
      </w:r>
      <w:r>
        <w:rPr>
          <w:rFonts w:ascii="Tahoma" w:hAnsi="Tahoma" w:cs="Tahoma"/>
          <w:sz w:val="22"/>
          <w:szCs w:val="22"/>
        </w:rPr>
        <w:t xml:space="preserve"> la A-quo consideró, en síntesis, que </w:t>
      </w:r>
      <w:r w:rsidR="008D2A52">
        <w:rPr>
          <w:rFonts w:ascii="Tahoma" w:hAnsi="Tahoma" w:cs="Tahoma"/>
          <w:sz w:val="22"/>
          <w:szCs w:val="22"/>
        </w:rPr>
        <w:t>la</w:t>
      </w:r>
      <w:r>
        <w:rPr>
          <w:rFonts w:ascii="Tahoma" w:hAnsi="Tahoma" w:cs="Tahoma"/>
          <w:sz w:val="22"/>
          <w:szCs w:val="22"/>
        </w:rPr>
        <w:t xml:space="preserve"> actor</w:t>
      </w:r>
      <w:r w:rsidR="008D2A52">
        <w:rPr>
          <w:rFonts w:ascii="Tahoma" w:hAnsi="Tahoma" w:cs="Tahoma"/>
          <w:sz w:val="22"/>
          <w:szCs w:val="22"/>
        </w:rPr>
        <w:t>a</w:t>
      </w:r>
      <w:r>
        <w:rPr>
          <w:rFonts w:ascii="Tahoma" w:hAnsi="Tahoma" w:cs="Tahoma"/>
          <w:sz w:val="22"/>
          <w:szCs w:val="22"/>
        </w:rPr>
        <w:t xml:space="preserve"> no acredita la cantidad de semanas estipuladas en la </w:t>
      </w:r>
      <w:r w:rsidRPr="00C84D2C">
        <w:rPr>
          <w:rFonts w:ascii="Tahoma" w:hAnsi="Tahoma" w:cs="Tahoma"/>
          <w:sz w:val="22"/>
          <w:szCs w:val="22"/>
        </w:rPr>
        <w:t>Ley 100 de 1993 para acceder a la p</w:t>
      </w:r>
      <w:r>
        <w:rPr>
          <w:rFonts w:ascii="Tahoma" w:hAnsi="Tahoma" w:cs="Tahoma"/>
          <w:sz w:val="22"/>
          <w:szCs w:val="22"/>
        </w:rPr>
        <w:t>ensión de vejez reclamada, ni tampoco cuenta con las 750 exigidas por el Acto Legislativo 01 de 2005 para conservar el régimen de transición del que fue beneficiari</w:t>
      </w:r>
      <w:r w:rsidR="008D2A52">
        <w:rPr>
          <w:rFonts w:ascii="Tahoma" w:hAnsi="Tahoma" w:cs="Tahoma"/>
          <w:sz w:val="22"/>
          <w:szCs w:val="22"/>
        </w:rPr>
        <w:t>a</w:t>
      </w:r>
      <w:r>
        <w:rPr>
          <w:rFonts w:ascii="Tahoma" w:hAnsi="Tahoma" w:cs="Tahoma"/>
          <w:sz w:val="22"/>
          <w:szCs w:val="22"/>
        </w:rPr>
        <w:t xml:space="preserve">, pues sólo tiene </w:t>
      </w:r>
      <w:r w:rsidR="008D2A52">
        <w:rPr>
          <w:rFonts w:ascii="Tahoma" w:hAnsi="Tahoma" w:cs="Tahoma"/>
          <w:sz w:val="22"/>
          <w:szCs w:val="22"/>
        </w:rPr>
        <w:t>631</w:t>
      </w:r>
      <w:r>
        <w:rPr>
          <w:rFonts w:ascii="Tahoma" w:hAnsi="Tahoma" w:cs="Tahoma"/>
          <w:sz w:val="22"/>
          <w:szCs w:val="22"/>
        </w:rPr>
        <w:t>,</w:t>
      </w:r>
      <w:r w:rsidR="00E15FF7">
        <w:rPr>
          <w:rFonts w:ascii="Tahoma" w:hAnsi="Tahoma" w:cs="Tahoma"/>
          <w:sz w:val="22"/>
          <w:szCs w:val="22"/>
        </w:rPr>
        <w:t>29,</w:t>
      </w:r>
      <w:r>
        <w:rPr>
          <w:rFonts w:ascii="Tahoma" w:hAnsi="Tahoma" w:cs="Tahoma"/>
          <w:sz w:val="22"/>
          <w:szCs w:val="22"/>
        </w:rPr>
        <w:t xml:space="preserve"> sin que fuera procedente contabilizar aquellas que </w:t>
      </w:r>
      <w:r w:rsidR="00E15FF7">
        <w:rPr>
          <w:rFonts w:ascii="Tahoma" w:hAnsi="Tahoma" w:cs="Tahoma"/>
          <w:sz w:val="22"/>
          <w:szCs w:val="22"/>
        </w:rPr>
        <w:t>echa de menos la demandante</w:t>
      </w:r>
      <w:r>
        <w:rPr>
          <w:rFonts w:ascii="Tahoma" w:hAnsi="Tahoma" w:cs="Tahoma"/>
          <w:sz w:val="22"/>
          <w:szCs w:val="22"/>
        </w:rPr>
        <w:t>, como quiera que</w:t>
      </w:r>
      <w:r w:rsidR="000449E4">
        <w:rPr>
          <w:rFonts w:ascii="Tahoma" w:hAnsi="Tahoma" w:cs="Tahoma"/>
          <w:sz w:val="22"/>
          <w:szCs w:val="22"/>
        </w:rPr>
        <w:t>, de conformidad con la historia laboral aportada por ella y por la entidad demandad</w:t>
      </w:r>
      <w:r w:rsidR="00287BA5">
        <w:rPr>
          <w:rFonts w:ascii="Tahoma" w:hAnsi="Tahoma" w:cs="Tahoma"/>
          <w:sz w:val="22"/>
          <w:szCs w:val="22"/>
        </w:rPr>
        <w:t>a</w:t>
      </w:r>
      <w:r w:rsidR="000449E4">
        <w:rPr>
          <w:rFonts w:ascii="Tahoma" w:hAnsi="Tahoma" w:cs="Tahoma"/>
          <w:sz w:val="22"/>
          <w:szCs w:val="22"/>
        </w:rPr>
        <w:t xml:space="preserve">, </w:t>
      </w:r>
      <w:r w:rsidR="00E15FF7">
        <w:rPr>
          <w:rFonts w:ascii="Tahoma" w:hAnsi="Tahoma" w:cs="Tahoma"/>
          <w:sz w:val="22"/>
          <w:szCs w:val="22"/>
        </w:rPr>
        <w:t xml:space="preserve">unas aparecen registradas </w:t>
      </w:r>
      <w:r>
        <w:rPr>
          <w:rFonts w:ascii="Tahoma" w:hAnsi="Tahoma" w:cs="Tahoma"/>
          <w:sz w:val="22"/>
          <w:szCs w:val="22"/>
        </w:rPr>
        <w:t xml:space="preserve">en </w:t>
      </w:r>
      <w:r w:rsidR="000449E4">
        <w:rPr>
          <w:rFonts w:ascii="Tahoma" w:hAnsi="Tahoma" w:cs="Tahoma"/>
          <w:sz w:val="22"/>
          <w:szCs w:val="22"/>
        </w:rPr>
        <w:t>dicho documento</w:t>
      </w:r>
      <w:r w:rsidR="00E15FF7">
        <w:rPr>
          <w:rFonts w:ascii="Tahoma" w:hAnsi="Tahoma" w:cs="Tahoma"/>
          <w:sz w:val="22"/>
          <w:szCs w:val="22"/>
        </w:rPr>
        <w:t xml:space="preserve"> y otras </w:t>
      </w:r>
      <w:r>
        <w:rPr>
          <w:rFonts w:ascii="Tahoma" w:hAnsi="Tahoma" w:cs="Tahoma"/>
          <w:sz w:val="22"/>
          <w:szCs w:val="22"/>
        </w:rPr>
        <w:t xml:space="preserve">fueron excluidas como novedades no correlacionadas descartadas, sin que la parte actora aportara alguna prueba para demostrar que efectivamente existió una relación con </w:t>
      </w:r>
      <w:r w:rsidR="00E15FF7">
        <w:rPr>
          <w:rFonts w:ascii="Tahoma" w:hAnsi="Tahoma" w:cs="Tahoma"/>
          <w:sz w:val="22"/>
          <w:szCs w:val="22"/>
        </w:rPr>
        <w:t xml:space="preserve">los empleadores que alude en la demanda o </w:t>
      </w:r>
      <w:r w:rsidR="000449E4">
        <w:rPr>
          <w:rFonts w:ascii="Tahoma" w:hAnsi="Tahoma" w:cs="Tahoma"/>
          <w:sz w:val="22"/>
          <w:szCs w:val="22"/>
        </w:rPr>
        <w:t>que hubiera solicitado la corrección de los supuestos yerros ante la entidad demandada.</w:t>
      </w:r>
    </w:p>
    <w:p w:rsidR="00390CC7" w:rsidRPr="00C75CBF" w:rsidRDefault="00390CC7" w:rsidP="00390CC7">
      <w:pPr>
        <w:tabs>
          <w:tab w:val="left" w:pos="748"/>
        </w:tabs>
        <w:jc w:val="both"/>
        <w:rPr>
          <w:rFonts w:ascii="Tahoma" w:hAnsi="Tahoma" w:cs="Tahoma"/>
          <w:caps/>
          <w:sz w:val="22"/>
          <w:szCs w:val="22"/>
        </w:rPr>
      </w:pPr>
    </w:p>
    <w:p w:rsidR="00390CC7" w:rsidRPr="007834F9" w:rsidRDefault="000449E4" w:rsidP="00390CC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390CC7" w:rsidRPr="007834F9" w:rsidRDefault="00390CC7" w:rsidP="00390CC7">
      <w:pPr>
        <w:widowControl w:val="0"/>
        <w:autoSpaceDE w:val="0"/>
        <w:autoSpaceDN w:val="0"/>
        <w:adjustRightInd w:val="0"/>
        <w:ind w:firstLine="1122"/>
        <w:jc w:val="both"/>
        <w:rPr>
          <w:rFonts w:ascii="Tahoma" w:hAnsi="Tahoma" w:cs="Tahoma"/>
          <w:sz w:val="22"/>
          <w:szCs w:val="22"/>
        </w:rPr>
      </w:pPr>
    </w:p>
    <w:p w:rsidR="00390CC7" w:rsidRDefault="00390CC7" w:rsidP="00390CC7">
      <w:pPr>
        <w:pStyle w:val="Sangradetextonormal"/>
        <w:spacing w:line="276" w:lineRule="auto"/>
        <w:ind w:firstLine="0"/>
        <w:rPr>
          <w:sz w:val="22"/>
          <w:szCs w:val="22"/>
        </w:rPr>
      </w:pPr>
      <w:r>
        <w:rPr>
          <w:sz w:val="22"/>
          <w:szCs w:val="22"/>
        </w:rPr>
        <w:tab/>
      </w:r>
      <w:r w:rsidR="000449E4">
        <w:rPr>
          <w:sz w:val="22"/>
          <w:szCs w:val="22"/>
        </w:rPr>
        <w:t xml:space="preserve">Como quiera que la sentencia fue desfavorable para los intereses de la demandante y no fue </w:t>
      </w:r>
      <w:r w:rsidR="000449E4">
        <w:rPr>
          <w:sz w:val="22"/>
          <w:szCs w:val="22"/>
        </w:rPr>
        <w:lastRenderedPageBreak/>
        <w:t>apelada, se dispuso el grado jurisdiccional de consulta.</w:t>
      </w:r>
    </w:p>
    <w:p w:rsidR="00390CC7" w:rsidRDefault="00390CC7" w:rsidP="00390CC7">
      <w:pPr>
        <w:pStyle w:val="Sangradetextonormal"/>
        <w:spacing w:line="240" w:lineRule="auto"/>
        <w:ind w:firstLine="0"/>
        <w:rPr>
          <w:sz w:val="22"/>
          <w:szCs w:val="22"/>
        </w:rPr>
      </w:pPr>
    </w:p>
    <w:p w:rsidR="00390CC7" w:rsidRPr="007834F9" w:rsidRDefault="00390CC7" w:rsidP="00390CC7">
      <w:pPr>
        <w:widowControl w:val="0"/>
        <w:numPr>
          <w:ilvl w:val="0"/>
          <w:numId w:val="1"/>
        </w:numPr>
        <w:tabs>
          <w:tab w:val="clear" w:pos="1080"/>
          <w:tab w:val="num" w:pos="374"/>
        </w:tabs>
        <w:autoSpaceDE w:val="0"/>
        <w:autoSpaceDN w:val="0"/>
        <w:adjustRightInd w:val="0"/>
        <w:ind w:left="0" w:firstLine="0"/>
        <w:jc w:val="center"/>
        <w:rPr>
          <w:rFonts w:ascii="Tahoma" w:hAnsi="Tahoma" w:cs="Tahoma"/>
          <w:b/>
          <w:caps/>
          <w:sz w:val="22"/>
          <w:szCs w:val="22"/>
        </w:rPr>
      </w:pPr>
      <w:r w:rsidRPr="007834F9">
        <w:rPr>
          <w:rFonts w:ascii="Tahoma" w:hAnsi="Tahoma" w:cs="Tahoma"/>
          <w:b/>
          <w:sz w:val="22"/>
          <w:szCs w:val="22"/>
        </w:rPr>
        <w:t>Consideraciones</w:t>
      </w:r>
      <w:r w:rsidRPr="007834F9">
        <w:rPr>
          <w:rFonts w:ascii="Tahoma" w:hAnsi="Tahoma" w:cs="Tahoma"/>
          <w:caps/>
          <w:sz w:val="22"/>
          <w:szCs w:val="22"/>
        </w:rPr>
        <w:tab/>
      </w:r>
    </w:p>
    <w:p w:rsidR="00390CC7" w:rsidRPr="00306729" w:rsidRDefault="00390CC7" w:rsidP="00390CC7">
      <w:pPr>
        <w:pStyle w:val="Textoindependiente21"/>
        <w:spacing w:line="240" w:lineRule="auto"/>
        <w:ind w:firstLine="0"/>
        <w:rPr>
          <w:rFonts w:ascii="Tahoma" w:hAnsi="Tahoma" w:cs="Tahoma"/>
          <w:sz w:val="22"/>
          <w:szCs w:val="22"/>
        </w:rPr>
      </w:pPr>
    </w:p>
    <w:p w:rsidR="00390CC7" w:rsidRPr="00D17B01" w:rsidRDefault="00390CC7" w:rsidP="00390CC7">
      <w:pPr>
        <w:pStyle w:val="Prrafodelista"/>
        <w:numPr>
          <w:ilvl w:val="1"/>
          <w:numId w:val="2"/>
        </w:numPr>
        <w:tabs>
          <w:tab w:val="left" w:pos="748"/>
        </w:tabs>
        <w:ind w:left="1560"/>
        <w:jc w:val="both"/>
        <w:rPr>
          <w:rFonts w:ascii="Tahoma" w:hAnsi="Tahoma" w:cs="Tahoma"/>
          <w:b/>
          <w:sz w:val="22"/>
          <w:szCs w:val="22"/>
        </w:rPr>
      </w:pPr>
      <w:r w:rsidRPr="00D17B01">
        <w:rPr>
          <w:rFonts w:ascii="Tahoma" w:hAnsi="Tahoma" w:cs="Tahoma"/>
          <w:b/>
          <w:sz w:val="22"/>
          <w:szCs w:val="22"/>
        </w:rPr>
        <w:t xml:space="preserve">Caso concreto </w:t>
      </w:r>
    </w:p>
    <w:p w:rsidR="00390CC7" w:rsidRDefault="00390CC7" w:rsidP="00390CC7">
      <w:pPr>
        <w:pStyle w:val="Sangradetextonormal"/>
        <w:spacing w:line="240" w:lineRule="auto"/>
        <w:rPr>
          <w:sz w:val="22"/>
          <w:szCs w:val="22"/>
        </w:rPr>
      </w:pPr>
    </w:p>
    <w:p w:rsidR="00390CC7" w:rsidRPr="003069BD" w:rsidRDefault="00390CC7" w:rsidP="00390CC7">
      <w:pPr>
        <w:widowControl w:val="0"/>
        <w:autoSpaceDE w:val="0"/>
        <w:autoSpaceDN w:val="0"/>
        <w:adjustRightInd w:val="0"/>
        <w:spacing w:line="276" w:lineRule="auto"/>
        <w:ind w:firstLine="708"/>
        <w:jc w:val="both"/>
        <w:rPr>
          <w:rFonts w:ascii="Tahoma" w:hAnsi="Tahoma" w:cs="Tahoma"/>
          <w:sz w:val="22"/>
          <w:szCs w:val="22"/>
        </w:rPr>
      </w:pPr>
      <w:r w:rsidRPr="003069BD">
        <w:rPr>
          <w:rFonts w:ascii="Tahoma" w:hAnsi="Tahoma" w:cs="Tahoma"/>
          <w:sz w:val="22"/>
          <w:szCs w:val="22"/>
        </w:rPr>
        <w:t>Tal como lo advirtió oportunamente la A-quo, previo a adentrarse en el estudio de la pensión pretendida en aplicación del artículo 12 del Acuerdo 049 de 1990, en el</w:t>
      </w:r>
      <w:r w:rsidRPr="003069BD">
        <w:rPr>
          <w:rFonts w:ascii="Tahoma" w:hAnsi="Tahoma" w:cs="Tahoma"/>
          <w:i/>
          <w:sz w:val="22"/>
          <w:szCs w:val="22"/>
        </w:rPr>
        <w:t xml:space="preserve"> sub lite</w:t>
      </w:r>
      <w:r w:rsidRPr="003069BD">
        <w:rPr>
          <w:rFonts w:ascii="Tahoma" w:hAnsi="Tahoma" w:cs="Tahoma"/>
          <w:sz w:val="22"/>
          <w:szCs w:val="22"/>
        </w:rPr>
        <w:t xml:space="preserve"> era necesario establecer si el régimen de transición del cual fue beneficiari</w:t>
      </w:r>
      <w:r w:rsidR="000449E4">
        <w:rPr>
          <w:rFonts w:ascii="Tahoma" w:hAnsi="Tahoma" w:cs="Tahoma"/>
          <w:sz w:val="22"/>
          <w:szCs w:val="22"/>
        </w:rPr>
        <w:t>a</w:t>
      </w:r>
      <w:r>
        <w:rPr>
          <w:rFonts w:ascii="Tahoma" w:hAnsi="Tahoma" w:cs="Tahoma"/>
          <w:sz w:val="22"/>
          <w:szCs w:val="22"/>
        </w:rPr>
        <w:t xml:space="preserve"> </w:t>
      </w:r>
      <w:r w:rsidR="000449E4">
        <w:rPr>
          <w:rFonts w:ascii="Tahoma" w:hAnsi="Tahoma" w:cs="Tahoma"/>
          <w:sz w:val="22"/>
          <w:szCs w:val="22"/>
        </w:rPr>
        <w:t>la</w:t>
      </w:r>
      <w:r w:rsidRPr="003069BD">
        <w:rPr>
          <w:rFonts w:ascii="Tahoma" w:hAnsi="Tahoma" w:cs="Tahoma"/>
          <w:sz w:val="22"/>
          <w:szCs w:val="22"/>
        </w:rPr>
        <w:t xml:space="preserve"> demandante, quien alcanzó los </w:t>
      </w:r>
      <w:r w:rsidR="000449E4">
        <w:rPr>
          <w:rFonts w:ascii="Tahoma" w:hAnsi="Tahoma" w:cs="Tahoma"/>
          <w:sz w:val="22"/>
          <w:szCs w:val="22"/>
        </w:rPr>
        <w:t>55</w:t>
      </w:r>
      <w:r w:rsidRPr="003069BD">
        <w:rPr>
          <w:rFonts w:ascii="Tahoma" w:hAnsi="Tahoma" w:cs="Tahoma"/>
          <w:sz w:val="22"/>
          <w:szCs w:val="22"/>
        </w:rPr>
        <w:t xml:space="preserve"> años de edad el </w:t>
      </w:r>
      <w:r w:rsidR="000449E4">
        <w:rPr>
          <w:rFonts w:ascii="Tahoma" w:hAnsi="Tahoma" w:cs="Tahoma"/>
          <w:sz w:val="22"/>
          <w:szCs w:val="22"/>
        </w:rPr>
        <w:t>8 de mayo de 2002</w:t>
      </w:r>
      <w:r w:rsidRPr="003069BD">
        <w:rPr>
          <w:rFonts w:ascii="Tahoma" w:hAnsi="Tahoma" w:cs="Tahoma"/>
          <w:sz w:val="22"/>
          <w:szCs w:val="22"/>
        </w:rPr>
        <w:t>, se mantuvo incólume cuando entró a regir el Acto Legislativo 01 de 2005, norma que dispuso que dicho régimen sólo podría extenderse más allá del 31 de julio de 2010 –y hasta el año 2014-, para quienes tuvieran cotizadas al menos 750 semanas al 29 de julio de 2005.</w:t>
      </w:r>
    </w:p>
    <w:p w:rsidR="00390CC7" w:rsidRPr="003069BD" w:rsidRDefault="00390CC7" w:rsidP="00390CC7">
      <w:pPr>
        <w:tabs>
          <w:tab w:val="left" w:pos="748"/>
        </w:tabs>
        <w:spacing w:line="276" w:lineRule="auto"/>
        <w:jc w:val="both"/>
        <w:rPr>
          <w:rFonts w:ascii="Tahoma" w:hAnsi="Tahoma" w:cs="Tahoma"/>
          <w:sz w:val="22"/>
          <w:szCs w:val="22"/>
        </w:rPr>
      </w:pPr>
    </w:p>
    <w:p w:rsidR="00390CC7" w:rsidRDefault="00390CC7" w:rsidP="00390CC7">
      <w:pPr>
        <w:tabs>
          <w:tab w:val="left" w:pos="748"/>
        </w:tabs>
        <w:spacing w:line="276" w:lineRule="auto"/>
        <w:jc w:val="both"/>
        <w:rPr>
          <w:rFonts w:ascii="Tahoma" w:hAnsi="Tahoma" w:cs="Tahoma"/>
          <w:bCs/>
          <w:sz w:val="22"/>
          <w:szCs w:val="22"/>
        </w:rPr>
      </w:pPr>
      <w:r>
        <w:rPr>
          <w:rFonts w:ascii="Tahoma" w:hAnsi="Tahoma" w:cs="Tahoma"/>
          <w:bCs/>
          <w:sz w:val="22"/>
          <w:szCs w:val="22"/>
        </w:rPr>
        <w:tab/>
        <w:t xml:space="preserve">De esta manera, </w:t>
      </w:r>
      <w:r w:rsidRPr="007C2618">
        <w:rPr>
          <w:rFonts w:ascii="Tahoma" w:hAnsi="Tahoma" w:cs="Tahoma"/>
          <w:bCs/>
          <w:sz w:val="22"/>
          <w:szCs w:val="22"/>
        </w:rPr>
        <w:t xml:space="preserve">basta remitirse al contenido de la historia laboral </w:t>
      </w:r>
      <w:r>
        <w:rPr>
          <w:rFonts w:ascii="Tahoma" w:hAnsi="Tahoma" w:cs="Tahoma"/>
          <w:bCs/>
          <w:sz w:val="22"/>
          <w:szCs w:val="22"/>
        </w:rPr>
        <w:t>all</w:t>
      </w:r>
      <w:r w:rsidRPr="007C2618">
        <w:rPr>
          <w:rFonts w:ascii="Tahoma" w:hAnsi="Tahoma" w:cs="Tahoma"/>
          <w:bCs/>
          <w:sz w:val="22"/>
          <w:szCs w:val="22"/>
        </w:rPr>
        <w:t>egada por la entidad demandada (</w:t>
      </w:r>
      <w:proofErr w:type="spellStart"/>
      <w:r w:rsidRPr="007C2618">
        <w:rPr>
          <w:rFonts w:ascii="Tahoma" w:hAnsi="Tahoma" w:cs="Tahoma"/>
          <w:bCs/>
          <w:sz w:val="22"/>
          <w:szCs w:val="22"/>
        </w:rPr>
        <w:t>fl</w:t>
      </w:r>
      <w:proofErr w:type="spellEnd"/>
      <w:r w:rsidRPr="007C2618">
        <w:rPr>
          <w:rFonts w:ascii="Tahoma" w:hAnsi="Tahoma" w:cs="Tahoma"/>
          <w:bCs/>
          <w:sz w:val="22"/>
          <w:szCs w:val="22"/>
        </w:rPr>
        <w:t xml:space="preserve">. </w:t>
      </w:r>
      <w:r w:rsidR="000449E4">
        <w:rPr>
          <w:rFonts w:ascii="Tahoma" w:hAnsi="Tahoma" w:cs="Tahoma"/>
          <w:bCs/>
          <w:sz w:val="22"/>
          <w:szCs w:val="22"/>
        </w:rPr>
        <w:t xml:space="preserve">113 </w:t>
      </w:r>
      <w:r w:rsidRPr="007C2618">
        <w:rPr>
          <w:rFonts w:ascii="Tahoma" w:hAnsi="Tahoma" w:cs="Tahoma"/>
          <w:bCs/>
          <w:sz w:val="22"/>
          <w:szCs w:val="22"/>
        </w:rPr>
        <w:t>y s.s.), para colegir que la decisión de primer grado se encuentra ajustada a derecho</w:t>
      </w:r>
      <w:r>
        <w:rPr>
          <w:rFonts w:ascii="Tahoma" w:hAnsi="Tahoma" w:cs="Tahoma"/>
          <w:bCs/>
          <w:sz w:val="22"/>
          <w:szCs w:val="22"/>
        </w:rPr>
        <w:t xml:space="preserve">, pues </w:t>
      </w:r>
      <w:r w:rsidRPr="007C2618">
        <w:rPr>
          <w:rFonts w:ascii="Tahoma" w:hAnsi="Tahoma" w:cs="Tahoma"/>
          <w:bCs/>
          <w:sz w:val="22"/>
          <w:szCs w:val="22"/>
        </w:rPr>
        <w:t xml:space="preserve">en el reporte de semanas cotizadas aparecen reflejadas </w:t>
      </w:r>
      <w:r>
        <w:rPr>
          <w:rFonts w:ascii="Tahoma" w:hAnsi="Tahoma" w:cs="Tahoma"/>
          <w:bCs/>
          <w:sz w:val="22"/>
          <w:szCs w:val="22"/>
        </w:rPr>
        <w:t>6</w:t>
      </w:r>
      <w:r w:rsidR="000449E4">
        <w:rPr>
          <w:rFonts w:ascii="Tahoma" w:hAnsi="Tahoma" w:cs="Tahoma"/>
          <w:bCs/>
          <w:sz w:val="22"/>
          <w:szCs w:val="22"/>
        </w:rPr>
        <w:t>31</w:t>
      </w:r>
      <w:r w:rsidRPr="007C2618">
        <w:rPr>
          <w:rFonts w:ascii="Tahoma" w:hAnsi="Tahoma" w:cs="Tahoma"/>
          <w:bCs/>
          <w:sz w:val="22"/>
          <w:szCs w:val="22"/>
        </w:rPr>
        <w:t>,</w:t>
      </w:r>
      <w:r w:rsidR="000449E4">
        <w:rPr>
          <w:rFonts w:ascii="Tahoma" w:hAnsi="Tahoma" w:cs="Tahoma"/>
          <w:bCs/>
          <w:sz w:val="22"/>
          <w:szCs w:val="22"/>
        </w:rPr>
        <w:t>2</w:t>
      </w:r>
      <w:r>
        <w:rPr>
          <w:rFonts w:ascii="Tahoma" w:hAnsi="Tahoma" w:cs="Tahoma"/>
          <w:bCs/>
          <w:sz w:val="22"/>
          <w:szCs w:val="22"/>
        </w:rPr>
        <w:t>9</w:t>
      </w:r>
      <w:r w:rsidR="000449E4">
        <w:rPr>
          <w:rFonts w:ascii="Tahoma" w:hAnsi="Tahoma" w:cs="Tahoma"/>
          <w:bCs/>
          <w:sz w:val="22"/>
          <w:szCs w:val="22"/>
        </w:rPr>
        <w:t xml:space="preserve"> al 29 de julio de 2005</w:t>
      </w:r>
      <w:r>
        <w:rPr>
          <w:rFonts w:ascii="Tahoma" w:hAnsi="Tahoma" w:cs="Tahoma"/>
          <w:bCs/>
          <w:sz w:val="22"/>
          <w:szCs w:val="22"/>
        </w:rPr>
        <w:t xml:space="preserve">, sin que sea procedente tener en cuenta las semanas que </w:t>
      </w:r>
      <w:r w:rsidR="000449E4">
        <w:rPr>
          <w:rFonts w:ascii="Tahoma" w:hAnsi="Tahoma" w:cs="Tahoma"/>
          <w:bCs/>
          <w:sz w:val="22"/>
          <w:szCs w:val="22"/>
        </w:rPr>
        <w:t xml:space="preserve">según la promotora del litigio no fueron tenidas en cuenta, toda vez que </w:t>
      </w:r>
      <w:r w:rsidR="000449E4" w:rsidRPr="007C2618">
        <w:rPr>
          <w:rFonts w:ascii="Tahoma" w:hAnsi="Tahoma" w:cs="Tahoma"/>
          <w:bCs/>
          <w:sz w:val="22"/>
          <w:szCs w:val="22"/>
        </w:rPr>
        <w:t xml:space="preserve">ellas fueron descartadas por parte de Colpensiones como una </w:t>
      </w:r>
      <w:r w:rsidR="000449E4" w:rsidRPr="007442CE">
        <w:rPr>
          <w:rFonts w:ascii="Tahoma" w:hAnsi="Tahoma" w:cs="Tahoma"/>
          <w:bCs/>
          <w:i/>
          <w:sz w:val="22"/>
          <w:szCs w:val="22"/>
        </w:rPr>
        <w:t>novedad no correlacionada</w:t>
      </w:r>
      <w:r w:rsidR="000449E4" w:rsidRPr="007C2618">
        <w:rPr>
          <w:rFonts w:ascii="Tahoma" w:hAnsi="Tahoma" w:cs="Tahoma"/>
          <w:bCs/>
          <w:sz w:val="22"/>
          <w:szCs w:val="22"/>
        </w:rPr>
        <w:t xml:space="preserve"> al haber </w:t>
      </w:r>
      <w:r w:rsidR="000449E4">
        <w:rPr>
          <w:rFonts w:ascii="Tahoma" w:hAnsi="Tahoma" w:cs="Tahoma"/>
          <w:bCs/>
          <w:sz w:val="22"/>
          <w:szCs w:val="22"/>
        </w:rPr>
        <w:t xml:space="preserve">advertido </w:t>
      </w:r>
      <w:r w:rsidR="000449E4" w:rsidRPr="007442CE">
        <w:rPr>
          <w:rFonts w:ascii="Tahoma" w:hAnsi="Tahoma" w:cs="Tahoma"/>
          <w:bCs/>
          <w:i/>
          <w:sz w:val="22"/>
          <w:szCs w:val="22"/>
        </w:rPr>
        <w:t>–en el proceso de consolidación de la información de sus afiliados-</w:t>
      </w:r>
      <w:r w:rsidR="000449E4">
        <w:rPr>
          <w:rFonts w:ascii="Tahoma" w:hAnsi="Tahoma" w:cs="Tahoma"/>
          <w:bCs/>
          <w:sz w:val="22"/>
          <w:szCs w:val="22"/>
        </w:rPr>
        <w:t xml:space="preserve"> </w:t>
      </w:r>
      <w:r w:rsidR="000449E4" w:rsidRPr="007C2618">
        <w:rPr>
          <w:rFonts w:ascii="Tahoma" w:hAnsi="Tahoma" w:cs="Tahoma"/>
          <w:bCs/>
          <w:sz w:val="22"/>
          <w:szCs w:val="22"/>
        </w:rPr>
        <w:t xml:space="preserve">que </w:t>
      </w:r>
      <w:r w:rsidR="000449E4">
        <w:rPr>
          <w:rFonts w:ascii="Tahoma" w:hAnsi="Tahoma" w:cs="Tahoma"/>
          <w:bCs/>
          <w:sz w:val="22"/>
          <w:szCs w:val="22"/>
        </w:rPr>
        <w:t xml:space="preserve">el </w:t>
      </w:r>
      <w:r w:rsidR="000449E4" w:rsidRPr="007C2618">
        <w:rPr>
          <w:rFonts w:ascii="Tahoma" w:hAnsi="Tahoma" w:cs="Tahoma"/>
          <w:bCs/>
          <w:sz w:val="22"/>
          <w:szCs w:val="22"/>
        </w:rPr>
        <w:t>pago</w:t>
      </w:r>
      <w:r w:rsidR="000449E4">
        <w:rPr>
          <w:rFonts w:ascii="Tahoma" w:hAnsi="Tahoma" w:cs="Tahoma"/>
          <w:bCs/>
          <w:sz w:val="22"/>
          <w:szCs w:val="22"/>
        </w:rPr>
        <w:t xml:space="preserve"> </w:t>
      </w:r>
      <w:r w:rsidR="000449E4" w:rsidRPr="007C2618">
        <w:rPr>
          <w:rFonts w:ascii="Tahoma" w:hAnsi="Tahoma" w:cs="Tahoma"/>
          <w:bCs/>
          <w:sz w:val="22"/>
          <w:szCs w:val="22"/>
        </w:rPr>
        <w:t>no estaba dirigido a la cuenta de</w:t>
      </w:r>
      <w:r w:rsidR="00287BA5">
        <w:rPr>
          <w:rFonts w:ascii="Tahoma" w:hAnsi="Tahoma" w:cs="Tahoma"/>
          <w:bCs/>
          <w:sz w:val="22"/>
          <w:szCs w:val="22"/>
        </w:rPr>
        <w:t xml:space="preserve"> </w:t>
      </w:r>
      <w:r w:rsidR="000449E4" w:rsidRPr="007C2618">
        <w:rPr>
          <w:rFonts w:ascii="Tahoma" w:hAnsi="Tahoma" w:cs="Tahoma"/>
          <w:bCs/>
          <w:sz w:val="22"/>
          <w:szCs w:val="22"/>
        </w:rPr>
        <w:t>l</w:t>
      </w:r>
      <w:r w:rsidR="00287BA5">
        <w:rPr>
          <w:rFonts w:ascii="Tahoma" w:hAnsi="Tahoma" w:cs="Tahoma"/>
          <w:bCs/>
          <w:sz w:val="22"/>
          <w:szCs w:val="22"/>
        </w:rPr>
        <w:t>a</w:t>
      </w:r>
      <w:r w:rsidR="000449E4" w:rsidRPr="007C2618">
        <w:rPr>
          <w:rFonts w:ascii="Tahoma" w:hAnsi="Tahoma" w:cs="Tahoma"/>
          <w:bCs/>
          <w:sz w:val="22"/>
          <w:szCs w:val="22"/>
        </w:rPr>
        <w:t xml:space="preserve"> d</w:t>
      </w:r>
      <w:bookmarkStart w:id="0" w:name="_GoBack"/>
      <w:bookmarkEnd w:id="0"/>
      <w:r w:rsidR="000449E4" w:rsidRPr="007C2618">
        <w:rPr>
          <w:rFonts w:ascii="Tahoma" w:hAnsi="Tahoma" w:cs="Tahoma"/>
          <w:bCs/>
          <w:sz w:val="22"/>
          <w:szCs w:val="22"/>
        </w:rPr>
        <w:t>emandante</w:t>
      </w:r>
      <w:r w:rsidR="000449E4">
        <w:rPr>
          <w:rFonts w:ascii="Tahoma" w:hAnsi="Tahoma" w:cs="Tahoma"/>
          <w:bCs/>
          <w:sz w:val="22"/>
          <w:szCs w:val="22"/>
        </w:rPr>
        <w:t xml:space="preserve"> sino a la de otra persona, el señor </w:t>
      </w:r>
      <w:r w:rsidR="009B1988">
        <w:rPr>
          <w:rFonts w:ascii="Tahoma" w:hAnsi="Tahoma" w:cs="Tahoma"/>
          <w:bCs/>
          <w:sz w:val="22"/>
          <w:szCs w:val="22"/>
        </w:rPr>
        <w:t>“César Salgado Vásquez”.</w:t>
      </w:r>
      <w:r>
        <w:rPr>
          <w:rFonts w:ascii="Tahoma" w:hAnsi="Tahoma" w:cs="Tahoma"/>
          <w:bCs/>
          <w:sz w:val="22"/>
          <w:szCs w:val="22"/>
        </w:rPr>
        <w:t xml:space="preserve"> </w:t>
      </w:r>
    </w:p>
    <w:p w:rsidR="00390CC7" w:rsidRDefault="00390CC7" w:rsidP="00390CC7">
      <w:pPr>
        <w:tabs>
          <w:tab w:val="left" w:pos="748"/>
        </w:tabs>
        <w:jc w:val="both"/>
        <w:rPr>
          <w:rFonts w:ascii="Tahoma" w:hAnsi="Tahoma" w:cs="Tahoma"/>
          <w:bCs/>
          <w:sz w:val="22"/>
          <w:szCs w:val="22"/>
        </w:rPr>
      </w:pPr>
    </w:p>
    <w:p w:rsidR="00390CC7" w:rsidRDefault="00390CC7" w:rsidP="00390CC7">
      <w:pPr>
        <w:tabs>
          <w:tab w:val="left" w:pos="748"/>
        </w:tabs>
        <w:spacing w:line="276" w:lineRule="auto"/>
        <w:jc w:val="both"/>
        <w:rPr>
          <w:rFonts w:ascii="Tahoma" w:hAnsi="Tahoma" w:cs="Tahoma"/>
          <w:bCs/>
          <w:sz w:val="22"/>
          <w:szCs w:val="22"/>
        </w:rPr>
      </w:pPr>
      <w:r w:rsidRPr="007C2618">
        <w:rPr>
          <w:rFonts w:ascii="Tahoma" w:hAnsi="Tahoma" w:cs="Tahoma"/>
          <w:bCs/>
          <w:sz w:val="22"/>
          <w:szCs w:val="22"/>
        </w:rPr>
        <w:t xml:space="preserve"> </w:t>
      </w:r>
      <w:r>
        <w:rPr>
          <w:rFonts w:ascii="Tahoma" w:hAnsi="Tahoma" w:cs="Tahoma"/>
          <w:bCs/>
          <w:sz w:val="22"/>
          <w:szCs w:val="22"/>
        </w:rPr>
        <w:tab/>
        <w:t>No puede pasarse por alto que</w:t>
      </w:r>
      <w:r w:rsidR="009B1988">
        <w:rPr>
          <w:rFonts w:ascii="Tahoma" w:hAnsi="Tahoma" w:cs="Tahoma"/>
          <w:bCs/>
          <w:sz w:val="22"/>
          <w:szCs w:val="22"/>
        </w:rPr>
        <w:t xml:space="preserve">, ante la ausencia de solicitud de corrección de la historia laboral por parte de la demandante, el despacho procuró insistentemente desentrañar un posible error en la aludida novedad no correlacionada, sin embargo, Colpensiones fue insistente en indicar que la demandante no contaba con las semanas que </w:t>
      </w:r>
      <w:r w:rsidR="00235D73">
        <w:rPr>
          <w:rFonts w:ascii="Tahoma" w:hAnsi="Tahoma" w:cs="Tahoma"/>
          <w:bCs/>
          <w:sz w:val="22"/>
          <w:szCs w:val="22"/>
        </w:rPr>
        <w:t>menciona en la demanda</w:t>
      </w:r>
      <w:r w:rsidR="009B1988">
        <w:rPr>
          <w:rFonts w:ascii="Tahoma" w:hAnsi="Tahoma" w:cs="Tahoma"/>
          <w:bCs/>
          <w:sz w:val="22"/>
          <w:szCs w:val="22"/>
        </w:rPr>
        <w:t>, n</w:t>
      </w:r>
      <w:r w:rsidR="00235D73">
        <w:rPr>
          <w:rFonts w:ascii="Tahoma" w:hAnsi="Tahoma" w:cs="Tahoma"/>
          <w:bCs/>
          <w:sz w:val="22"/>
          <w:szCs w:val="22"/>
        </w:rPr>
        <w:t>i</w:t>
      </w:r>
      <w:r w:rsidR="009B1988">
        <w:rPr>
          <w:rFonts w:ascii="Tahoma" w:hAnsi="Tahoma" w:cs="Tahoma"/>
          <w:bCs/>
          <w:sz w:val="22"/>
          <w:szCs w:val="22"/>
        </w:rPr>
        <w:t xml:space="preserve"> la parte actora </w:t>
      </w:r>
      <w:r w:rsidR="00235D73">
        <w:rPr>
          <w:rFonts w:ascii="Tahoma" w:hAnsi="Tahoma" w:cs="Tahoma"/>
          <w:bCs/>
          <w:sz w:val="22"/>
          <w:szCs w:val="22"/>
        </w:rPr>
        <w:t>aportó una prueba que diera visos de que efectivamente laboró en los lapsos que según ella no se plasman en la historia laboral.</w:t>
      </w:r>
      <w:r>
        <w:rPr>
          <w:rFonts w:ascii="Tahoma" w:hAnsi="Tahoma" w:cs="Tahoma"/>
          <w:bCs/>
          <w:sz w:val="22"/>
          <w:szCs w:val="22"/>
        </w:rPr>
        <w:t xml:space="preserve"> Por lo tanto, al no desvirtuarse la información plasmada en </w:t>
      </w:r>
      <w:r w:rsidR="00235D73">
        <w:rPr>
          <w:rFonts w:ascii="Tahoma" w:hAnsi="Tahoma" w:cs="Tahoma"/>
          <w:bCs/>
          <w:sz w:val="22"/>
          <w:szCs w:val="22"/>
        </w:rPr>
        <w:t>dicho documento</w:t>
      </w:r>
      <w:r>
        <w:rPr>
          <w:rFonts w:ascii="Tahoma" w:hAnsi="Tahoma" w:cs="Tahoma"/>
          <w:bCs/>
          <w:sz w:val="22"/>
          <w:szCs w:val="22"/>
        </w:rPr>
        <w:t>, su contenido trasciende en el caso bajo estudio a efectos de negar la prestación reclamada.</w:t>
      </w:r>
    </w:p>
    <w:p w:rsidR="00390CC7" w:rsidRDefault="00390CC7" w:rsidP="00390CC7">
      <w:pPr>
        <w:tabs>
          <w:tab w:val="left" w:pos="748"/>
        </w:tabs>
        <w:jc w:val="both"/>
        <w:rPr>
          <w:rFonts w:ascii="Tahoma" w:hAnsi="Tahoma" w:cs="Tahoma"/>
          <w:bCs/>
          <w:sz w:val="22"/>
          <w:szCs w:val="22"/>
        </w:rPr>
      </w:pPr>
    </w:p>
    <w:p w:rsidR="00235D73" w:rsidRDefault="00390CC7" w:rsidP="00390CC7">
      <w:pPr>
        <w:tabs>
          <w:tab w:val="left" w:pos="748"/>
        </w:tabs>
        <w:spacing w:line="276" w:lineRule="auto"/>
        <w:jc w:val="both"/>
        <w:rPr>
          <w:rFonts w:ascii="Tahoma" w:hAnsi="Tahoma" w:cs="Tahoma"/>
          <w:bCs/>
          <w:sz w:val="22"/>
          <w:szCs w:val="22"/>
        </w:rPr>
      </w:pPr>
      <w:r w:rsidRPr="007C2618">
        <w:rPr>
          <w:rFonts w:ascii="Tahoma" w:hAnsi="Tahoma" w:cs="Tahoma"/>
          <w:bCs/>
          <w:sz w:val="22"/>
          <w:szCs w:val="22"/>
        </w:rPr>
        <w:tab/>
      </w:r>
      <w:r>
        <w:rPr>
          <w:rFonts w:ascii="Tahoma" w:hAnsi="Tahoma" w:cs="Tahoma"/>
          <w:bCs/>
          <w:sz w:val="22"/>
          <w:szCs w:val="22"/>
        </w:rPr>
        <w:t xml:space="preserve">Por otra parte, </w:t>
      </w:r>
      <w:r w:rsidRPr="007C2618">
        <w:rPr>
          <w:rFonts w:ascii="Tahoma" w:hAnsi="Tahoma" w:cs="Tahoma"/>
          <w:bCs/>
          <w:sz w:val="22"/>
          <w:szCs w:val="22"/>
        </w:rPr>
        <w:t>tampoco puede concederse la pensión en aplicación de la Ley 100 de 1993</w:t>
      </w:r>
      <w:r w:rsidR="00235D73">
        <w:rPr>
          <w:rFonts w:ascii="Tahoma" w:hAnsi="Tahoma" w:cs="Tahoma"/>
          <w:bCs/>
          <w:sz w:val="22"/>
          <w:szCs w:val="22"/>
        </w:rPr>
        <w:t xml:space="preserve"> –original-</w:t>
      </w:r>
      <w:r w:rsidRPr="007C2618">
        <w:rPr>
          <w:rFonts w:ascii="Tahoma" w:hAnsi="Tahoma" w:cs="Tahoma"/>
          <w:bCs/>
          <w:sz w:val="22"/>
          <w:szCs w:val="22"/>
        </w:rPr>
        <w:t xml:space="preserve">, vigente al momento en que </w:t>
      </w:r>
      <w:r w:rsidR="00235D73">
        <w:rPr>
          <w:rFonts w:ascii="Tahoma" w:hAnsi="Tahoma" w:cs="Tahoma"/>
          <w:bCs/>
          <w:sz w:val="22"/>
          <w:szCs w:val="22"/>
        </w:rPr>
        <w:t xml:space="preserve">la demandante </w:t>
      </w:r>
      <w:r w:rsidRPr="007C2618">
        <w:rPr>
          <w:rFonts w:ascii="Tahoma" w:hAnsi="Tahoma" w:cs="Tahoma"/>
          <w:bCs/>
          <w:sz w:val="22"/>
          <w:szCs w:val="22"/>
        </w:rPr>
        <w:t xml:space="preserve">cumplió los </w:t>
      </w:r>
      <w:r w:rsidR="00235D73">
        <w:rPr>
          <w:rFonts w:ascii="Tahoma" w:hAnsi="Tahoma" w:cs="Tahoma"/>
          <w:bCs/>
          <w:sz w:val="22"/>
          <w:szCs w:val="22"/>
        </w:rPr>
        <w:t>55</w:t>
      </w:r>
      <w:r w:rsidRPr="007C2618">
        <w:rPr>
          <w:rFonts w:ascii="Tahoma" w:hAnsi="Tahoma" w:cs="Tahoma"/>
          <w:bCs/>
          <w:sz w:val="22"/>
          <w:szCs w:val="22"/>
        </w:rPr>
        <w:t xml:space="preserve"> años de edad -</w:t>
      </w:r>
      <w:r w:rsidR="00235D73">
        <w:rPr>
          <w:rFonts w:ascii="Tahoma" w:hAnsi="Tahoma" w:cs="Tahoma"/>
          <w:bCs/>
          <w:sz w:val="22"/>
          <w:szCs w:val="22"/>
        </w:rPr>
        <w:t>8 de mayo de 2002</w:t>
      </w:r>
      <w:r w:rsidRPr="007C2618">
        <w:rPr>
          <w:rFonts w:ascii="Tahoma" w:hAnsi="Tahoma" w:cs="Tahoma"/>
          <w:bCs/>
          <w:sz w:val="22"/>
          <w:szCs w:val="22"/>
        </w:rPr>
        <w:t xml:space="preserve">-, </w:t>
      </w:r>
      <w:r>
        <w:rPr>
          <w:rFonts w:ascii="Tahoma" w:hAnsi="Tahoma" w:cs="Tahoma"/>
          <w:bCs/>
          <w:sz w:val="22"/>
          <w:szCs w:val="22"/>
        </w:rPr>
        <w:t xml:space="preserve">pues a </w:t>
      </w:r>
      <w:r w:rsidRPr="001C298A">
        <w:rPr>
          <w:rFonts w:ascii="Tahoma" w:hAnsi="Tahoma" w:cs="Tahoma"/>
          <w:bCs/>
          <w:sz w:val="22"/>
          <w:szCs w:val="22"/>
        </w:rPr>
        <w:t>esa fecha exigía 1</w:t>
      </w:r>
      <w:r w:rsidR="00235D73">
        <w:rPr>
          <w:rFonts w:ascii="Tahoma" w:hAnsi="Tahoma" w:cs="Tahoma"/>
          <w:bCs/>
          <w:sz w:val="22"/>
          <w:szCs w:val="22"/>
        </w:rPr>
        <w:t>000</w:t>
      </w:r>
      <w:r w:rsidRPr="001C298A">
        <w:rPr>
          <w:rFonts w:ascii="Tahoma" w:hAnsi="Tahoma" w:cs="Tahoma"/>
          <w:bCs/>
          <w:sz w:val="22"/>
          <w:szCs w:val="22"/>
        </w:rPr>
        <w:t xml:space="preserve"> semanas cotizadas, </w:t>
      </w:r>
      <w:r>
        <w:rPr>
          <w:rFonts w:ascii="Tahoma" w:hAnsi="Tahoma" w:cs="Tahoma"/>
          <w:bCs/>
          <w:sz w:val="22"/>
          <w:szCs w:val="22"/>
        </w:rPr>
        <w:t xml:space="preserve">y </w:t>
      </w:r>
      <w:r w:rsidRPr="001C298A">
        <w:rPr>
          <w:rFonts w:ascii="Tahoma" w:hAnsi="Tahoma" w:cs="Tahoma"/>
          <w:bCs/>
          <w:sz w:val="22"/>
          <w:szCs w:val="22"/>
        </w:rPr>
        <w:t>tal como quedó planteado previamen</w:t>
      </w:r>
      <w:r w:rsidRPr="007C2618">
        <w:rPr>
          <w:rFonts w:ascii="Tahoma" w:hAnsi="Tahoma" w:cs="Tahoma"/>
          <w:bCs/>
          <w:sz w:val="22"/>
          <w:szCs w:val="22"/>
        </w:rPr>
        <w:t>te</w:t>
      </w:r>
      <w:r w:rsidR="00235D73">
        <w:rPr>
          <w:rFonts w:ascii="Tahoma" w:hAnsi="Tahoma" w:cs="Tahoma"/>
          <w:bCs/>
          <w:sz w:val="22"/>
          <w:szCs w:val="22"/>
        </w:rPr>
        <w:t>, ella cuenta en toda su vida laboral con 905,57 semanas.</w:t>
      </w:r>
    </w:p>
    <w:p w:rsidR="00235D73" w:rsidRDefault="00235D73" w:rsidP="00390CC7">
      <w:pPr>
        <w:tabs>
          <w:tab w:val="left" w:pos="748"/>
        </w:tabs>
        <w:spacing w:line="276" w:lineRule="auto"/>
        <w:jc w:val="both"/>
        <w:rPr>
          <w:rFonts w:ascii="Tahoma" w:hAnsi="Tahoma" w:cs="Tahoma"/>
          <w:bCs/>
          <w:sz w:val="22"/>
          <w:szCs w:val="22"/>
        </w:rPr>
      </w:pPr>
    </w:p>
    <w:p w:rsidR="00390CC7" w:rsidRPr="007C2618" w:rsidRDefault="00390CC7" w:rsidP="00390CC7">
      <w:pPr>
        <w:tabs>
          <w:tab w:val="left" w:pos="748"/>
        </w:tabs>
        <w:spacing w:line="276" w:lineRule="auto"/>
        <w:jc w:val="both"/>
        <w:rPr>
          <w:rFonts w:ascii="Tahoma" w:hAnsi="Tahoma" w:cs="Tahoma"/>
          <w:bCs/>
          <w:sz w:val="22"/>
          <w:szCs w:val="22"/>
        </w:rPr>
      </w:pPr>
      <w:r w:rsidRPr="007C2618">
        <w:rPr>
          <w:rFonts w:ascii="Tahoma" w:hAnsi="Tahoma" w:cs="Tahoma"/>
          <w:bCs/>
          <w:sz w:val="22"/>
          <w:szCs w:val="22"/>
        </w:rPr>
        <w:tab/>
        <w:t>Por lo brevemente expuesto, se confirmará la decisión de primer grado</w:t>
      </w:r>
      <w:r w:rsidR="00235D73">
        <w:rPr>
          <w:rFonts w:ascii="Tahoma" w:hAnsi="Tahoma" w:cs="Tahoma"/>
          <w:bCs/>
          <w:sz w:val="22"/>
          <w:szCs w:val="22"/>
        </w:rPr>
        <w:t>, sin costas en este grado jurisdiccional.</w:t>
      </w:r>
    </w:p>
    <w:p w:rsidR="00390CC7" w:rsidRPr="007834F9" w:rsidRDefault="00390CC7" w:rsidP="00235D73">
      <w:pPr>
        <w:pStyle w:val="Sangradetextonormal"/>
        <w:spacing w:line="240" w:lineRule="auto"/>
        <w:ind w:firstLine="0"/>
        <w:rPr>
          <w:sz w:val="22"/>
          <w:szCs w:val="22"/>
        </w:rPr>
      </w:pPr>
      <w:r>
        <w:rPr>
          <w:sz w:val="22"/>
          <w:szCs w:val="22"/>
        </w:rPr>
        <w:t xml:space="preserve">                                                                                                                                              </w:t>
      </w:r>
    </w:p>
    <w:p w:rsidR="00390CC7" w:rsidRPr="007834F9" w:rsidRDefault="00390CC7" w:rsidP="00390CC7">
      <w:pPr>
        <w:pStyle w:val="Sangradetextonormal"/>
        <w:spacing w:line="276" w:lineRule="auto"/>
        <w:rPr>
          <w:sz w:val="22"/>
          <w:szCs w:val="22"/>
        </w:rPr>
      </w:pPr>
      <w:r w:rsidRPr="007834F9">
        <w:rPr>
          <w:sz w:val="22"/>
          <w:szCs w:val="22"/>
        </w:rPr>
        <w:t xml:space="preserve">En mérito de lo expuesto, el </w:t>
      </w:r>
      <w:r w:rsidRPr="007834F9">
        <w:rPr>
          <w:b/>
          <w:sz w:val="22"/>
          <w:szCs w:val="22"/>
        </w:rPr>
        <w:t>Tribunal Superior del Distrito Judicial de Pereira (Risaralda)</w:t>
      </w:r>
      <w:r w:rsidRPr="007834F9">
        <w:rPr>
          <w:sz w:val="22"/>
          <w:szCs w:val="22"/>
        </w:rPr>
        <w:t xml:space="preserve">, </w:t>
      </w:r>
      <w:r w:rsidRPr="007834F9">
        <w:rPr>
          <w:b/>
          <w:sz w:val="22"/>
          <w:szCs w:val="22"/>
        </w:rPr>
        <w:t xml:space="preserve">Sala </w:t>
      </w:r>
      <w:r>
        <w:rPr>
          <w:b/>
          <w:sz w:val="22"/>
          <w:szCs w:val="22"/>
        </w:rPr>
        <w:t xml:space="preserve">de Decisión </w:t>
      </w:r>
      <w:r w:rsidRPr="007834F9">
        <w:rPr>
          <w:b/>
          <w:sz w:val="22"/>
          <w:szCs w:val="22"/>
        </w:rPr>
        <w:t>Laboral</w:t>
      </w:r>
      <w:r>
        <w:rPr>
          <w:b/>
          <w:sz w:val="22"/>
          <w:szCs w:val="22"/>
        </w:rPr>
        <w:t xml:space="preserve"> No. 1</w:t>
      </w:r>
      <w:r w:rsidRPr="007834F9">
        <w:rPr>
          <w:sz w:val="22"/>
          <w:szCs w:val="22"/>
        </w:rPr>
        <w:t>, administrando justicia en nombre de la República y por autoridad de la Ley,</w:t>
      </w:r>
    </w:p>
    <w:p w:rsidR="00390CC7" w:rsidRPr="007834F9" w:rsidRDefault="00390CC7" w:rsidP="00390CC7">
      <w:pPr>
        <w:pStyle w:val="Sangradetextonormal"/>
        <w:spacing w:line="240" w:lineRule="auto"/>
        <w:rPr>
          <w:sz w:val="22"/>
          <w:szCs w:val="22"/>
        </w:rPr>
      </w:pPr>
    </w:p>
    <w:p w:rsidR="00390CC7" w:rsidRPr="007834F9" w:rsidRDefault="00390CC7" w:rsidP="00390CC7">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390CC7" w:rsidRPr="007834F9" w:rsidRDefault="00390CC7" w:rsidP="00390CC7">
      <w:pPr>
        <w:widowControl w:val="0"/>
        <w:autoSpaceDE w:val="0"/>
        <w:autoSpaceDN w:val="0"/>
        <w:adjustRightInd w:val="0"/>
        <w:jc w:val="both"/>
        <w:rPr>
          <w:rFonts w:ascii="Tahoma" w:hAnsi="Tahoma" w:cs="Tahoma"/>
          <w:sz w:val="22"/>
          <w:szCs w:val="22"/>
        </w:rPr>
      </w:pPr>
    </w:p>
    <w:p w:rsidR="00390CC7" w:rsidRPr="007834F9" w:rsidRDefault="00390CC7" w:rsidP="00390CC7">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sidRPr="007834F9">
        <w:rPr>
          <w:rFonts w:ascii="Tahoma" w:hAnsi="Tahoma" w:cs="Tahoma"/>
          <w:sz w:val="22"/>
          <w:szCs w:val="22"/>
        </w:rPr>
        <w:t xml:space="preserve">.- </w:t>
      </w:r>
      <w:r>
        <w:rPr>
          <w:rFonts w:ascii="Tahoma" w:hAnsi="Tahoma" w:cs="Tahoma"/>
          <w:b/>
          <w:sz w:val="22"/>
          <w:szCs w:val="22"/>
        </w:rPr>
        <w:t>CONFIRMAR</w:t>
      </w:r>
      <w:r w:rsidR="00235D73">
        <w:rPr>
          <w:rFonts w:ascii="Tahoma" w:hAnsi="Tahoma" w:cs="Tahoma"/>
          <w:sz w:val="22"/>
          <w:szCs w:val="22"/>
        </w:rPr>
        <w:t xml:space="preserve"> la sentencia dictada </w:t>
      </w:r>
      <w:r>
        <w:rPr>
          <w:rFonts w:ascii="Tahoma" w:hAnsi="Tahoma" w:cs="Tahoma"/>
          <w:sz w:val="22"/>
          <w:szCs w:val="22"/>
        </w:rPr>
        <w:t xml:space="preserve">por el Juzgado </w:t>
      </w:r>
      <w:r w:rsidR="00235D73">
        <w:rPr>
          <w:rFonts w:ascii="Tahoma" w:hAnsi="Tahoma" w:cs="Tahoma"/>
          <w:sz w:val="22"/>
          <w:szCs w:val="22"/>
        </w:rPr>
        <w:t xml:space="preserve">Primero </w:t>
      </w:r>
      <w:r>
        <w:rPr>
          <w:rFonts w:ascii="Tahoma" w:hAnsi="Tahoma" w:cs="Tahoma"/>
          <w:sz w:val="22"/>
          <w:szCs w:val="22"/>
        </w:rPr>
        <w:t xml:space="preserve">Laboral del Circuito de Pereira dentro del proceso iniciado por </w:t>
      </w:r>
      <w:r w:rsidR="00235D73">
        <w:rPr>
          <w:rFonts w:ascii="Tahoma" w:hAnsi="Tahoma" w:cs="Tahoma"/>
          <w:b/>
          <w:sz w:val="22"/>
          <w:szCs w:val="22"/>
        </w:rPr>
        <w:t xml:space="preserve">Inés Margarita Rendón Grajales </w:t>
      </w:r>
      <w:r>
        <w:rPr>
          <w:rFonts w:ascii="Tahoma" w:hAnsi="Tahoma" w:cs="Tahoma"/>
          <w:sz w:val="22"/>
          <w:szCs w:val="22"/>
        </w:rPr>
        <w:t xml:space="preserve">en contra de </w:t>
      </w:r>
      <w:r w:rsidR="00235D73" w:rsidRPr="00235D73">
        <w:rPr>
          <w:rFonts w:ascii="Tahoma" w:hAnsi="Tahoma" w:cs="Tahoma"/>
          <w:b/>
          <w:sz w:val="22"/>
          <w:szCs w:val="22"/>
        </w:rPr>
        <w:t>Colpensiones</w:t>
      </w:r>
      <w:r>
        <w:rPr>
          <w:rFonts w:ascii="Tahoma" w:hAnsi="Tahoma" w:cs="Tahoma"/>
          <w:sz w:val="22"/>
          <w:szCs w:val="22"/>
        </w:rPr>
        <w:t>.</w:t>
      </w:r>
    </w:p>
    <w:p w:rsidR="00390CC7" w:rsidRPr="007834F9" w:rsidRDefault="00390CC7" w:rsidP="00390CC7">
      <w:pPr>
        <w:ind w:firstLine="708"/>
        <w:jc w:val="both"/>
        <w:rPr>
          <w:rFonts w:ascii="Tahoma" w:hAnsi="Tahoma" w:cs="Tahoma"/>
          <w:sz w:val="22"/>
          <w:szCs w:val="22"/>
          <w:lang w:val="es-ES_tradnl"/>
        </w:rPr>
      </w:pPr>
    </w:p>
    <w:p w:rsidR="00390CC7" w:rsidRPr="007834F9" w:rsidRDefault="00390CC7" w:rsidP="00390CC7">
      <w:pPr>
        <w:tabs>
          <w:tab w:val="left" w:pos="748"/>
        </w:tabs>
        <w:spacing w:line="276" w:lineRule="auto"/>
        <w:jc w:val="both"/>
        <w:rPr>
          <w:rFonts w:ascii="Tahoma" w:hAnsi="Tahoma" w:cs="Tahoma"/>
          <w:sz w:val="22"/>
          <w:szCs w:val="22"/>
        </w:rPr>
      </w:pPr>
      <w:r>
        <w:rPr>
          <w:rFonts w:ascii="Tahoma" w:hAnsi="Tahoma" w:cs="Tahoma"/>
          <w:b/>
          <w:sz w:val="22"/>
          <w:szCs w:val="22"/>
        </w:rPr>
        <w:tab/>
        <w:t>SEGUNDO</w:t>
      </w:r>
      <w:r w:rsidRPr="007834F9">
        <w:rPr>
          <w:rFonts w:ascii="Tahoma" w:hAnsi="Tahoma" w:cs="Tahoma"/>
          <w:sz w:val="22"/>
          <w:szCs w:val="22"/>
        </w:rPr>
        <w:t xml:space="preserve">: </w:t>
      </w:r>
      <w:r w:rsidR="00235D73">
        <w:rPr>
          <w:rFonts w:ascii="Tahoma" w:hAnsi="Tahoma" w:cs="Tahoma"/>
          <w:sz w:val="22"/>
          <w:szCs w:val="22"/>
        </w:rPr>
        <w:t>Sin condena en costas en este grado jurisdiccional.</w:t>
      </w:r>
    </w:p>
    <w:p w:rsidR="00390CC7" w:rsidRPr="008A155D" w:rsidRDefault="00390CC7" w:rsidP="00390CC7">
      <w:pPr>
        <w:ind w:firstLine="709"/>
        <w:jc w:val="both"/>
        <w:rPr>
          <w:rFonts w:ascii="Tahoma" w:hAnsi="Tahoma" w:cs="Tahoma"/>
          <w:sz w:val="22"/>
          <w:szCs w:val="22"/>
        </w:rPr>
      </w:pPr>
    </w:p>
    <w:p w:rsidR="00390CC7" w:rsidRPr="008A155D" w:rsidRDefault="00390CC7" w:rsidP="00390CC7">
      <w:pPr>
        <w:widowControl w:val="0"/>
        <w:autoSpaceDE w:val="0"/>
        <w:autoSpaceDN w:val="0"/>
        <w:adjustRightInd w:val="0"/>
        <w:spacing w:line="276" w:lineRule="auto"/>
        <w:jc w:val="both"/>
        <w:rPr>
          <w:rFonts w:ascii="Tahoma" w:hAnsi="Tahoma" w:cs="Tahoma"/>
          <w:bCs/>
          <w:sz w:val="22"/>
          <w:szCs w:val="22"/>
        </w:rPr>
      </w:pPr>
      <w:r w:rsidRPr="008A155D">
        <w:rPr>
          <w:rFonts w:ascii="Tahoma" w:hAnsi="Tahoma" w:cs="Tahoma"/>
          <w:sz w:val="22"/>
          <w:szCs w:val="22"/>
        </w:rPr>
        <w:tab/>
      </w:r>
      <w:r w:rsidRPr="008A155D">
        <w:rPr>
          <w:rFonts w:ascii="Tahoma" w:hAnsi="Tahoma" w:cs="Tahoma"/>
          <w:bCs/>
          <w:sz w:val="22"/>
          <w:szCs w:val="22"/>
        </w:rPr>
        <w:t>Notificación surtida en estrados.</w:t>
      </w:r>
    </w:p>
    <w:p w:rsidR="00390CC7" w:rsidRPr="008A155D" w:rsidRDefault="00390CC7" w:rsidP="00390CC7">
      <w:pPr>
        <w:widowControl w:val="0"/>
        <w:autoSpaceDE w:val="0"/>
        <w:autoSpaceDN w:val="0"/>
        <w:adjustRightInd w:val="0"/>
        <w:jc w:val="both"/>
        <w:rPr>
          <w:rFonts w:ascii="Tahoma" w:hAnsi="Tahoma" w:cs="Tahoma"/>
          <w:bCs/>
          <w:sz w:val="22"/>
          <w:szCs w:val="22"/>
        </w:rPr>
      </w:pPr>
    </w:p>
    <w:p w:rsidR="00390CC7" w:rsidRPr="008A155D" w:rsidRDefault="00390CC7" w:rsidP="00390CC7">
      <w:pPr>
        <w:widowControl w:val="0"/>
        <w:autoSpaceDE w:val="0"/>
        <w:autoSpaceDN w:val="0"/>
        <w:adjustRightInd w:val="0"/>
        <w:spacing w:line="276" w:lineRule="auto"/>
        <w:ind w:firstLine="708"/>
        <w:jc w:val="both"/>
        <w:rPr>
          <w:rFonts w:ascii="Tahoma" w:hAnsi="Tahoma" w:cs="Tahoma"/>
          <w:sz w:val="22"/>
          <w:szCs w:val="22"/>
        </w:rPr>
      </w:pPr>
      <w:r w:rsidRPr="008A155D">
        <w:rPr>
          <w:rFonts w:ascii="Tahoma" w:hAnsi="Tahoma" w:cs="Tahoma"/>
          <w:sz w:val="22"/>
          <w:szCs w:val="22"/>
        </w:rPr>
        <w:t>Cúmplase y devuélvase el expediente al Juzgado de origen.</w:t>
      </w:r>
    </w:p>
    <w:p w:rsidR="00390CC7" w:rsidRPr="007834F9" w:rsidRDefault="00390CC7" w:rsidP="00235D73">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La Magistrada</w:t>
      </w:r>
      <w:r w:rsidR="00235D73">
        <w:rPr>
          <w:rFonts w:ascii="Tahoma" w:hAnsi="Tahoma" w:cs="Tahoma"/>
          <w:sz w:val="22"/>
          <w:szCs w:val="22"/>
        </w:rPr>
        <w:t xml:space="preserve"> ponente</w:t>
      </w:r>
      <w:r w:rsidRPr="007834F9">
        <w:rPr>
          <w:rFonts w:ascii="Tahoma" w:hAnsi="Tahoma" w:cs="Tahoma"/>
          <w:sz w:val="22"/>
          <w:szCs w:val="22"/>
        </w:rPr>
        <w:t>,</w:t>
      </w:r>
    </w:p>
    <w:p w:rsidR="00390CC7" w:rsidRDefault="00390CC7" w:rsidP="00390CC7">
      <w:pPr>
        <w:spacing w:line="276" w:lineRule="auto"/>
        <w:rPr>
          <w:rFonts w:ascii="Tahoma" w:hAnsi="Tahoma" w:cs="Tahoma"/>
          <w:sz w:val="22"/>
          <w:szCs w:val="22"/>
        </w:rPr>
      </w:pPr>
    </w:p>
    <w:p w:rsidR="00390CC7" w:rsidRDefault="00390CC7" w:rsidP="00390CC7">
      <w:pPr>
        <w:spacing w:line="276" w:lineRule="auto"/>
        <w:rPr>
          <w:rFonts w:ascii="Tahoma" w:hAnsi="Tahoma" w:cs="Tahoma"/>
          <w:sz w:val="22"/>
          <w:szCs w:val="22"/>
        </w:rPr>
      </w:pPr>
    </w:p>
    <w:p w:rsidR="00390CC7" w:rsidRDefault="00390CC7" w:rsidP="00390CC7">
      <w:pPr>
        <w:spacing w:line="276" w:lineRule="auto"/>
        <w:rPr>
          <w:rFonts w:ascii="Tahoma" w:hAnsi="Tahoma" w:cs="Tahoma"/>
          <w:sz w:val="22"/>
          <w:szCs w:val="22"/>
        </w:rPr>
      </w:pPr>
    </w:p>
    <w:p w:rsidR="00390CC7" w:rsidRPr="007834F9" w:rsidRDefault="00390CC7" w:rsidP="00390CC7">
      <w:pPr>
        <w:spacing w:line="276" w:lineRule="auto"/>
        <w:rPr>
          <w:rFonts w:ascii="Tahoma" w:hAnsi="Tahoma" w:cs="Tahoma"/>
          <w:sz w:val="22"/>
          <w:szCs w:val="22"/>
        </w:rPr>
      </w:pPr>
    </w:p>
    <w:p w:rsidR="00390CC7" w:rsidRPr="007834F9" w:rsidRDefault="00390CC7" w:rsidP="00390CC7">
      <w:pPr>
        <w:spacing w:line="276" w:lineRule="auto"/>
        <w:rPr>
          <w:rFonts w:ascii="Tahoma" w:hAnsi="Tahoma" w:cs="Tahoma"/>
          <w:sz w:val="22"/>
          <w:szCs w:val="22"/>
        </w:rPr>
      </w:pPr>
    </w:p>
    <w:p w:rsidR="00390CC7" w:rsidRPr="007834F9" w:rsidRDefault="00390CC7" w:rsidP="00390CC7">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390CC7" w:rsidRDefault="00390CC7" w:rsidP="00390CC7">
      <w:pPr>
        <w:spacing w:line="276" w:lineRule="auto"/>
        <w:ind w:firstLine="708"/>
        <w:jc w:val="both"/>
        <w:rPr>
          <w:rFonts w:ascii="Tahoma" w:hAnsi="Tahoma" w:cs="Tahoma"/>
          <w:sz w:val="22"/>
          <w:szCs w:val="22"/>
        </w:rPr>
      </w:pPr>
    </w:p>
    <w:p w:rsidR="00390CC7" w:rsidRPr="007834F9" w:rsidRDefault="00390CC7" w:rsidP="00390CC7">
      <w:pPr>
        <w:spacing w:line="276" w:lineRule="auto"/>
        <w:ind w:firstLine="708"/>
        <w:jc w:val="both"/>
        <w:rPr>
          <w:rFonts w:ascii="Tahoma" w:hAnsi="Tahoma" w:cs="Tahoma"/>
          <w:sz w:val="22"/>
          <w:szCs w:val="22"/>
        </w:rPr>
      </w:pPr>
    </w:p>
    <w:p w:rsidR="00390CC7" w:rsidRPr="007834F9" w:rsidRDefault="00390CC7" w:rsidP="00390CC7">
      <w:pPr>
        <w:spacing w:line="276" w:lineRule="auto"/>
        <w:ind w:firstLine="708"/>
        <w:jc w:val="both"/>
        <w:rPr>
          <w:rFonts w:ascii="Tahoma" w:hAnsi="Tahoma" w:cs="Tahoma"/>
          <w:sz w:val="22"/>
          <w:szCs w:val="22"/>
        </w:rPr>
      </w:pPr>
    </w:p>
    <w:p w:rsidR="00390CC7" w:rsidRDefault="00390CC7" w:rsidP="00390CC7">
      <w:pPr>
        <w:spacing w:line="276" w:lineRule="auto"/>
        <w:rPr>
          <w:rFonts w:ascii="Tahoma" w:hAnsi="Tahoma" w:cs="Tahoma"/>
          <w:b/>
          <w:sz w:val="22"/>
          <w:szCs w:val="22"/>
        </w:rPr>
      </w:pPr>
    </w:p>
    <w:p w:rsidR="00390CC7" w:rsidRDefault="00390CC7" w:rsidP="00390CC7">
      <w:pPr>
        <w:spacing w:line="276" w:lineRule="auto"/>
        <w:rPr>
          <w:rFonts w:ascii="Tahoma" w:hAnsi="Tahoma" w:cs="Tahoma"/>
          <w:b/>
          <w:sz w:val="22"/>
          <w:szCs w:val="22"/>
        </w:rPr>
      </w:pPr>
    </w:p>
    <w:p w:rsidR="00390CC7" w:rsidRPr="007834F9" w:rsidRDefault="00390CC7" w:rsidP="00390CC7">
      <w:pPr>
        <w:spacing w:line="276" w:lineRule="auto"/>
        <w:rPr>
          <w:rFonts w:ascii="Tahoma" w:hAnsi="Tahoma" w:cs="Tahoma"/>
          <w:b/>
          <w:sz w:val="22"/>
          <w:szCs w:val="22"/>
        </w:rPr>
      </w:pPr>
    </w:p>
    <w:p w:rsidR="00390CC7" w:rsidRPr="007834F9" w:rsidRDefault="00390CC7" w:rsidP="00390CC7">
      <w:pPr>
        <w:spacing w:line="276" w:lineRule="auto"/>
        <w:rPr>
          <w:rFonts w:ascii="Tahoma" w:hAnsi="Tahoma" w:cs="Tahoma"/>
          <w:b/>
          <w:sz w:val="22"/>
          <w:szCs w:val="22"/>
        </w:rPr>
      </w:pPr>
    </w:p>
    <w:p w:rsidR="00390CC7" w:rsidRPr="007834F9" w:rsidRDefault="00235D73" w:rsidP="00390CC7">
      <w:pPr>
        <w:spacing w:line="276" w:lineRule="auto"/>
        <w:jc w:val="center"/>
        <w:rPr>
          <w:rFonts w:ascii="Tahoma" w:hAnsi="Tahoma" w:cs="Tahoma"/>
          <w:b/>
          <w:sz w:val="22"/>
          <w:szCs w:val="22"/>
        </w:rPr>
      </w:pPr>
      <w:r>
        <w:rPr>
          <w:rFonts w:ascii="Tahoma" w:hAnsi="Tahoma" w:cs="Tahoma"/>
          <w:b/>
          <w:sz w:val="22"/>
          <w:szCs w:val="22"/>
        </w:rPr>
        <w:t xml:space="preserve">OLGA LUCÍA HOYOS SEPULVEDA                              </w:t>
      </w:r>
      <w:r w:rsidR="00390CC7" w:rsidRPr="007834F9">
        <w:rPr>
          <w:rFonts w:ascii="Tahoma" w:hAnsi="Tahoma" w:cs="Tahoma"/>
          <w:b/>
          <w:sz w:val="22"/>
          <w:szCs w:val="22"/>
        </w:rPr>
        <w:t>JULIO CÉSAR SALAZAR MUÑOZ</w:t>
      </w:r>
      <w:r w:rsidR="00390CC7" w:rsidRPr="007834F9">
        <w:rPr>
          <w:rFonts w:ascii="Tahoma" w:hAnsi="Tahoma" w:cs="Tahoma"/>
          <w:b/>
          <w:sz w:val="22"/>
          <w:szCs w:val="22"/>
        </w:rPr>
        <w:tab/>
      </w:r>
      <w:r w:rsidR="00390CC7">
        <w:rPr>
          <w:rFonts w:ascii="Tahoma" w:hAnsi="Tahoma" w:cs="Tahoma"/>
          <w:b/>
          <w:sz w:val="22"/>
          <w:szCs w:val="22"/>
        </w:rPr>
        <w:t xml:space="preserve">                      </w:t>
      </w:r>
      <w:r w:rsidR="00390CC7" w:rsidRPr="007834F9">
        <w:rPr>
          <w:rFonts w:ascii="Tahoma" w:hAnsi="Tahoma" w:cs="Tahoma"/>
          <w:b/>
          <w:sz w:val="22"/>
          <w:szCs w:val="22"/>
        </w:rPr>
        <w:t xml:space="preserve">       </w:t>
      </w:r>
    </w:p>
    <w:p w:rsidR="00235D73" w:rsidRPr="007834F9" w:rsidRDefault="00235D73" w:rsidP="00235D73">
      <w:pPr>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235D73" w:rsidRPr="007834F9" w:rsidRDefault="00235D73" w:rsidP="00235D73">
      <w:pPr>
        <w:spacing w:line="276" w:lineRule="auto"/>
        <w:ind w:firstLine="708"/>
        <w:jc w:val="both"/>
        <w:rPr>
          <w:rFonts w:ascii="Tahoma" w:hAnsi="Tahoma" w:cs="Tahoma"/>
          <w:sz w:val="22"/>
          <w:szCs w:val="22"/>
        </w:rPr>
      </w:pPr>
    </w:p>
    <w:p w:rsidR="00390CC7" w:rsidRPr="007834F9" w:rsidRDefault="00390CC7" w:rsidP="00390CC7">
      <w:pPr>
        <w:spacing w:line="276" w:lineRule="auto"/>
        <w:jc w:val="both"/>
        <w:rPr>
          <w:rFonts w:ascii="Tahoma" w:hAnsi="Tahoma" w:cs="Tahoma"/>
          <w:sz w:val="22"/>
          <w:szCs w:val="22"/>
        </w:rPr>
      </w:pPr>
    </w:p>
    <w:p w:rsidR="00390CC7" w:rsidRPr="007834F9" w:rsidRDefault="00390CC7" w:rsidP="00390CC7">
      <w:pPr>
        <w:spacing w:line="276" w:lineRule="auto"/>
        <w:jc w:val="center"/>
        <w:rPr>
          <w:rFonts w:ascii="Tahoma" w:hAnsi="Tahoma" w:cs="Tahoma"/>
          <w:b/>
          <w:sz w:val="22"/>
          <w:szCs w:val="22"/>
        </w:rPr>
      </w:pPr>
    </w:p>
    <w:p w:rsidR="00390CC7" w:rsidRPr="007834F9" w:rsidRDefault="00390CC7" w:rsidP="00390CC7">
      <w:pPr>
        <w:spacing w:line="276" w:lineRule="auto"/>
        <w:jc w:val="center"/>
        <w:rPr>
          <w:rFonts w:ascii="Tahoma" w:hAnsi="Tahoma" w:cs="Tahoma"/>
          <w:b/>
          <w:sz w:val="22"/>
          <w:szCs w:val="22"/>
        </w:rPr>
      </w:pPr>
    </w:p>
    <w:p w:rsidR="00390CC7" w:rsidRPr="007834F9" w:rsidRDefault="00390CC7" w:rsidP="00390CC7">
      <w:pPr>
        <w:jc w:val="center"/>
        <w:rPr>
          <w:rFonts w:ascii="Tahoma" w:hAnsi="Tahoma" w:cs="Tahoma"/>
          <w:b/>
          <w:sz w:val="22"/>
          <w:szCs w:val="22"/>
        </w:rPr>
      </w:pPr>
    </w:p>
    <w:p w:rsidR="00390CC7" w:rsidRDefault="00390CC7" w:rsidP="00390CC7">
      <w:pPr>
        <w:jc w:val="center"/>
        <w:rPr>
          <w:rFonts w:ascii="Tahoma" w:hAnsi="Tahoma" w:cs="Tahoma"/>
          <w:b/>
          <w:sz w:val="22"/>
          <w:szCs w:val="22"/>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Pr="00C61224" w:rsidRDefault="00390CC7" w:rsidP="00390CC7">
      <w:pPr>
        <w:rPr>
          <w:rFonts w:ascii="Tahoma" w:hAnsi="Tahoma" w:cs="Tahoma"/>
        </w:rPr>
      </w:pPr>
    </w:p>
    <w:p w:rsidR="00390CC7" w:rsidRDefault="00390CC7" w:rsidP="00390CC7">
      <w:pPr>
        <w:rPr>
          <w:rFonts w:ascii="Tahoma" w:hAnsi="Tahoma" w:cs="Tahoma"/>
        </w:rPr>
      </w:pPr>
    </w:p>
    <w:p w:rsidR="00390CC7" w:rsidRPr="00C61224" w:rsidRDefault="00390CC7" w:rsidP="00390CC7">
      <w:pPr>
        <w:jc w:val="right"/>
        <w:rPr>
          <w:rFonts w:ascii="Tahoma" w:hAnsi="Tahoma" w:cs="Tahoma"/>
        </w:rPr>
      </w:pPr>
    </w:p>
    <w:p w:rsidR="009F69A2" w:rsidRDefault="009F69A2"/>
    <w:sectPr w:rsidR="009F69A2" w:rsidSect="00FE7FAF">
      <w:headerReference w:type="even" r:id="rId7"/>
      <w:headerReference w:type="default" r:id="rId8"/>
      <w:footerReference w:type="default" r:id="rId9"/>
      <w:footerReference w:type="first" r:id="rId10"/>
      <w:pgSz w:w="12242" w:h="18722" w:code="14"/>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57" w:rsidRDefault="00743757">
      <w:r>
        <w:separator/>
      </w:r>
    </w:p>
  </w:endnote>
  <w:endnote w:type="continuationSeparator" w:id="0">
    <w:p w:rsidR="00743757" w:rsidRDefault="0074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8A155D" w:rsidRPr="00C61224" w:rsidRDefault="00390CC7">
        <w:pPr>
          <w:pStyle w:val="Piedepgina"/>
          <w:jc w:val="right"/>
        </w:pPr>
        <w:r w:rsidRPr="00C61224">
          <w:fldChar w:fldCharType="begin"/>
        </w:r>
        <w:r w:rsidRPr="00C61224">
          <w:instrText>PAGE   \* MERGEFORMAT</w:instrText>
        </w:r>
        <w:r w:rsidRPr="00C61224">
          <w:fldChar w:fldCharType="separate"/>
        </w:r>
        <w:r w:rsidR="00287BA5">
          <w:rPr>
            <w:noProof/>
          </w:rPr>
          <w:t>4</w:t>
        </w:r>
        <w:r w:rsidRPr="00C61224">
          <w:fldChar w:fldCharType="end"/>
        </w:r>
      </w:p>
    </w:sdtContent>
  </w:sdt>
  <w:p w:rsidR="008A155D" w:rsidRDefault="007437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5D" w:rsidRDefault="00743757">
    <w:pPr>
      <w:pStyle w:val="Piedepgina"/>
      <w:jc w:val="right"/>
    </w:pPr>
  </w:p>
  <w:p w:rsidR="008A155D" w:rsidRDefault="007437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57" w:rsidRDefault="00743757">
      <w:r>
        <w:separator/>
      </w:r>
    </w:p>
  </w:footnote>
  <w:footnote w:type="continuationSeparator" w:id="0">
    <w:p w:rsidR="00743757" w:rsidRDefault="0074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5D" w:rsidRDefault="00390CC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155D" w:rsidRDefault="007437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5D" w:rsidRPr="00C61224" w:rsidRDefault="00743757">
    <w:pPr>
      <w:pStyle w:val="Encabezado"/>
      <w:framePr w:wrap="around" w:vAnchor="text" w:hAnchor="margin" w:xAlign="center" w:y="1"/>
      <w:rPr>
        <w:rStyle w:val="Nmerodepgina"/>
      </w:rPr>
    </w:pPr>
  </w:p>
  <w:p w:rsidR="007F0275" w:rsidRPr="007F0275" w:rsidRDefault="007F0275" w:rsidP="007F0275">
    <w:pPr>
      <w:pStyle w:val="Puesto"/>
      <w:spacing w:line="240" w:lineRule="auto"/>
      <w:jc w:val="both"/>
      <w:rPr>
        <w:rFonts w:ascii="Times New Roman" w:hAnsi="Times New Roman" w:cs="Times New Roman"/>
        <w:b w:val="0"/>
        <w:sz w:val="16"/>
        <w:szCs w:val="16"/>
      </w:rPr>
    </w:pPr>
    <w:r w:rsidRPr="007F027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F0275">
      <w:rPr>
        <w:rFonts w:ascii="Times New Roman" w:hAnsi="Times New Roman" w:cs="Times New Roman"/>
        <w:b w:val="0"/>
        <w:sz w:val="16"/>
        <w:szCs w:val="16"/>
      </w:rPr>
      <w:t>66001-31-05-001-2013-00715-01</w:t>
    </w:r>
  </w:p>
  <w:p w:rsidR="007F0275" w:rsidRPr="007F0275" w:rsidRDefault="007F0275" w:rsidP="007F0275">
    <w:pPr>
      <w:pStyle w:val="Puesto"/>
      <w:spacing w:line="240" w:lineRule="auto"/>
      <w:jc w:val="both"/>
      <w:rPr>
        <w:rFonts w:ascii="Times New Roman" w:hAnsi="Times New Roman" w:cs="Times New Roman"/>
        <w:b w:val="0"/>
        <w:sz w:val="16"/>
        <w:szCs w:val="16"/>
      </w:rPr>
    </w:pPr>
    <w:r w:rsidRPr="007F027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F0275">
      <w:rPr>
        <w:rFonts w:ascii="Times New Roman" w:hAnsi="Times New Roman" w:cs="Times New Roman"/>
        <w:b w:val="0"/>
        <w:sz w:val="16"/>
        <w:szCs w:val="16"/>
      </w:rPr>
      <w:t>Inés Margarita Rendón Grajales</w:t>
    </w:r>
  </w:p>
  <w:p w:rsidR="007F0275" w:rsidRPr="007F0275" w:rsidRDefault="007F0275" w:rsidP="007F0275">
    <w:pPr>
      <w:pStyle w:val="Puesto"/>
      <w:spacing w:line="240" w:lineRule="auto"/>
      <w:jc w:val="both"/>
      <w:rPr>
        <w:rFonts w:ascii="Times New Roman" w:hAnsi="Times New Roman" w:cs="Times New Roman"/>
        <w:b w:val="0"/>
        <w:sz w:val="16"/>
        <w:szCs w:val="16"/>
      </w:rPr>
    </w:pPr>
    <w:r w:rsidRPr="007F027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F0275">
      <w:rPr>
        <w:rFonts w:ascii="Times New Roman" w:hAnsi="Times New Roman" w:cs="Times New Roman"/>
        <w:b w:val="0"/>
        <w:sz w:val="16"/>
        <w:szCs w:val="16"/>
      </w:rPr>
      <w:t xml:space="preserve">Colpensiones  </w:t>
    </w:r>
  </w:p>
  <w:p w:rsidR="008A155D" w:rsidRPr="00C61224" w:rsidRDefault="007437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C7"/>
    <w:rsid w:val="000449E4"/>
    <w:rsid w:val="00056FC6"/>
    <w:rsid w:val="00231741"/>
    <w:rsid w:val="00235D73"/>
    <w:rsid w:val="00287BA5"/>
    <w:rsid w:val="002B42D0"/>
    <w:rsid w:val="00390CC7"/>
    <w:rsid w:val="003F6402"/>
    <w:rsid w:val="00443C2F"/>
    <w:rsid w:val="00743757"/>
    <w:rsid w:val="007D68A4"/>
    <w:rsid w:val="007F0275"/>
    <w:rsid w:val="008579C3"/>
    <w:rsid w:val="008D2A52"/>
    <w:rsid w:val="009B1988"/>
    <w:rsid w:val="009F69A2"/>
    <w:rsid w:val="00AD5BE0"/>
    <w:rsid w:val="00BF7C99"/>
    <w:rsid w:val="00C35117"/>
    <w:rsid w:val="00C41C90"/>
    <w:rsid w:val="00C46681"/>
    <w:rsid w:val="00D8666E"/>
    <w:rsid w:val="00E15FF7"/>
    <w:rsid w:val="00E6550F"/>
    <w:rsid w:val="00F50B31"/>
    <w:rsid w:val="00FE0B8E"/>
    <w:rsid w:val="00FE7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DB4287A-53DB-4AC9-A118-64053AB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C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390CC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90CC7"/>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390CC7"/>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90CC7"/>
    <w:rPr>
      <w:rFonts w:ascii="Arial" w:eastAsia="Times New Roman" w:hAnsi="Arial" w:cs="Arial"/>
      <w:b/>
      <w:bCs/>
      <w:sz w:val="26"/>
      <w:szCs w:val="26"/>
      <w:lang w:eastAsia="es-ES"/>
    </w:rPr>
  </w:style>
  <w:style w:type="character" w:customStyle="1" w:styleId="Ttulo4Car">
    <w:name w:val="Título 4 Car"/>
    <w:basedOn w:val="Fuentedeprrafopredeter"/>
    <w:link w:val="Ttulo4"/>
    <w:rsid w:val="00390CC7"/>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90CC7"/>
    <w:rPr>
      <w:rFonts w:ascii="Arial" w:eastAsia="Times New Roman" w:hAnsi="Arial" w:cs="Arial"/>
      <w:b/>
      <w:bCs/>
      <w:sz w:val="24"/>
      <w:szCs w:val="24"/>
      <w:lang w:eastAsia="es-ES"/>
    </w:rPr>
  </w:style>
  <w:style w:type="paragraph" w:styleId="Puesto">
    <w:name w:val="Title"/>
    <w:basedOn w:val="Normal"/>
    <w:link w:val="PuestoCar"/>
    <w:qFormat/>
    <w:rsid w:val="00390CC7"/>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390CC7"/>
    <w:rPr>
      <w:rFonts w:ascii="Arial" w:eastAsia="Times New Roman" w:hAnsi="Arial" w:cs="Arial"/>
      <w:b/>
      <w:sz w:val="24"/>
      <w:szCs w:val="24"/>
      <w:lang w:eastAsia="es-ES"/>
    </w:rPr>
  </w:style>
  <w:style w:type="character" w:styleId="Nmerodepgina">
    <w:name w:val="page number"/>
    <w:basedOn w:val="Fuentedeprrafopredeter"/>
    <w:rsid w:val="00390CC7"/>
  </w:style>
  <w:style w:type="paragraph" w:styleId="Encabezado">
    <w:name w:val="header"/>
    <w:basedOn w:val="Normal"/>
    <w:link w:val="EncabezadoCar"/>
    <w:rsid w:val="00390CC7"/>
    <w:pPr>
      <w:tabs>
        <w:tab w:val="center" w:pos="4419"/>
        <w:tab w:val="right" w:pos="8838"/>
      </w:tabs>
    </w:pPr>
  </w:style>
  <w:style w:type="character" w:customStyle="1" w:styleId="EncabezadoCar">
    <w:name w:val="Encabezado Car"/>
    <w:basedOn w:val="Fuentedeprrafopredeter"/>
    <w:link w:val="Encabezado"/>
    <w:rsid w:val="00390CC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390CC7"/>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390CC7"/>
    <w:rPr>
      <w:rFonts w:ascii="Tahoma" w:eastAsia="Times New Roman" w:hAnsi="Tahoma" w:cs="Tahoma"/>
      <w:sz w:val="24"/>
      <w:szCs w:val="24"/>
      <w:lang w:eastAsia="es-ES"/>
    </w:rPr>
  </w:style>
  <w:style w:type="paragraph" w:styleId="Piedepgina">
    <w:name w:val="footer"/>
    <w:basedOn w:val="Normal"/>
    <w:link w:val="PiedepginaCar"/>
    <w:uiPriority w:val="99"/>
    <w:rsid w:val="00390CC7"/>
    <w:pPr>
      <w:tabs>
        <w:tab w:val="center" w:pos="4252"/>
        <w:tab w:val="right" w:pos="8504"/>
      </w:tabs>
    </w:pPr>
  </w:style>
  <w:style w:type="character" w:customStyle="1" w:styleId="PiedepginaCar">
    <w:name w:val="Pie de página Car"/>
    <w:basedOn w:val="Fuentedeprrafopredeter"/>
    <w:link w:val="Piedepgina"/>
    <w:uiPriority w:val="99"/>
    <w:rsid w:val="00390CC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90CC7"/>
    <w:pPr>
      <w:ind w:left="720"/>
      <w:contextualSpacing/>
    </w:pPr>
  </w:style>
  <w:style w:type="paragraph" w:customStyle="1" w:styleId="Textoindependiente21">
    <w:name w:val="Texto independiente 21"/>
    <w:basedOn w:val="Normal"/>
    <w:link w:val="BodyText2Car1"/>
    <w:uiPriority w:val="99"/>
    <w:rsid w:val="00390CC7"/>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390CC7"/>
    <w:rPr>
      <w:rFonts w:ascii="Arial Narrow" w:eastAsia="Times New Roman" w:hAnsi="Arial Narrow" w:cs="Arial Narrow"/>
      <w:sz w:val="30"/>
      <w:szCs w:val="30"/>
      <w:lang w:val="es-CO" w:eastAsia="es-ES"/>
    </w:rPr>
  </w:style>
  <w:style w:type="paragraph" w:styleId="Textodeglobo">
    <w:name w:val="Balloon Text"/>
    <w:basedOn w:val="Normal"/>
    <w:link w:val="TextodegloboCar"/>
    <w:uiPriority w:val="99"/>
    <w:semiHidden/>
    <w:unhideWhenUsed/>
    <w:rsid w:val="00FE7F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7FA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9</cp:revision>
  <cp:lastPrinted>2018-02-02T14:53:00Z</cp:lastPrinted>
  <dcterms:created xsi:type="dcterms:W3CDTF">2018-02-01T19:18:00Z</dcterms:created>
  <dcterms:modified xsi:type="dcterms:W3CDTF">2018-02-09T20:38:00Z</dcterms:modified>
</cp:coreProperties>
</file>