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E41882">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E41882">
      <w:pPr>
        <w:pStyle w:val="Puesto"/>
        <w:spacing w:line="240" w:lineRule="auto"/>
        <w:jc w:val="both"/>
        <w:rPr>
          <w:rFonts w:ascii="Tahoma" w:hAnsi="Tahoma" w:cs="Tahoma"/>
          <w:sz w:val="18"/>
          <w:szCs w:val="18"/>
        </w:rPr>
      </w:pP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A5667A">
        <w:rPr>
          <w:rFonts w:ascii="Tahoma" w:hAnsi="Tahoma" w:cs="Tahoma"/>
          <w:b w:val="0"/>
          <w:bCs/>
          <w:sz w:val="18"/>
          <w:szCs w:val="18"/>
        </w:rPr>
        <w:t>2</w:t>
      </w:r>
      <w:r w:rsidR="004603F1">
        <w:rPr>
          <w:rFonts w:ascii="Tahoma" w:hAnsi="Tahoma" w:cs="Tahoma"/>
          <w:b w:val="0"/>
          <w:bCs/>
          <w:sz w:val="18"/>
          <w:szCs w:val="18"/>
        </w:rPr>
        <w:t xml:space="preserve"> </w:t>
      </w:r>
      <w:r w:rsidR="00835297">
        <w:rPr>
          <w:rFonts w:ascii="Tahoma" w:hAnsi="Tahoma" w:cs="Tahoma"/>
          <w:b w:val="0"/>
          <w:bCs/>
          <w:sz w:val="18"/>
          <w:szCs w:val="18"/>
        </w:rPr>
        <w:t xml:space="preserve">de </w:t>
      </w:r>
      <w:r w:rsidR="0014623C">
        <w:rPr>
          <w:rFonts w:ascii="Tahoma" w:hAnsi="Tahoma" w:cs="Tahoma"/>
          <w:b w:val="0"/>
          <w:bCs/>
          <w:sz w:val="18"/>
          <w:szCs w:val="18"/>
        </w:rPr>
        <w:t xml:space="preserve">febrero </w:t>
      </w:r>
      <w:r w:rsidR="00184CF8" w:rsidRPr="00EA3EFB">
        <w:rPr>
          <w:rFonts w:ascii="Tahoma" w:hAnsi="Tahoma" w:cs="Tahoma"/>
          <w:b w:val="0"/>
          <w:bCs/>
          <w:sz w:val="18"/>
          <w:szCs w:val="18"/>
        </w:rPr>
        <w:t>de 201</w:t>
      </w:r>
      <w:r w:rsidR="0014623C">
        <w:rPr>
          <w:rFonts w:ascii="Tahoma" w:hAnsi="Tahoma" w:cs="Tahoma"/>
          <w:b w:val="0"/>
          <w:bCs/>
          <w:sz w:val="18"/>
          <w:szCs w:val="18"/>
        </w:rPr>
        <w:t>8</w:t>
      </w:r>
      <w:r w:rsidR="002129EF" w:rsidRPr="00EA3EFB">
        <w:rPr>
          <w:rFonts w:ascii="Tahoma" w:hAnsi="Tahoma" w:cs="Tahoma"/>
          <w:b w:val="0"/>
          <w:bCs/>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AE531D">
        <w:rPr>
          <w:rFonts w:ascii="Tahoma" w:hAnsi="Tahoma" w:cs="Tahoma"/>
          <w:b w:val="0"/>
          <w:sz w:val="18"/>
          <w:szCs w:val="18"/>
        </w:rPr>
        <w:t>5</w:t>
      </w:r>
      <w:r w:rsidRPr="00EA3EFB">
        <w:rPr>
          <w:rFonts w:ascii="Tahoma" w:hAnsi="Tahoma" w:cs="Tahoma"/>
          <w:b w:val="0"/>
          <w:sz w:val="18"/>
          <w:szCs w:val="18"/>
        </w:rPr>
        <w:t>-201</w:t>
      </w:r>
      <w:r w:rsidR="00451A93">
        <w:rPr>
          <w:rFonts w:ascii="Tahoma" w:hAnsi="Tahoma" w:cs="Tahoma"/>
          <w:b w:val="0"/>
          <w:sz w:val="18"/>
          <w:szCs w:val="18"/>
        </w:rPr>
        <w:t>6</w:t>
      </w:r>
      <w:r w:rsidRPr="00EA3EFB">
        <w:rPr>
          <w:rFonts w:ascii="Tahoma" w:hAnsi="Tahoma" w:cs="Tahoma"/>
          <w:b w:val="0"/>
          <w:sz w:val="18"/>
          <w:szCs w:val="18"/>
        </w:rPr>
        <w:t>-00</w:t>
      </w:r>
      <w:r w:rsidR="00A5667A">
        <w:rPr>
          <w:rFonts w:ascii="Tahoma" w:hAnsi="Tahoma" w:cs="Tahoma"/>
          <w:b w:val="0"/>
          <w:sz w:val="18"/>
          <w:szCs w:val="18"/>
        </w:rPr>
        <w:t>327</w:t>
      </w:r>
      <w:r w:rsidRPr="00EA3EFB">
        <w:rPr>
          <w:rFonts w:ascii="Tahoma" w:hAnsi="Tahoma" w:cs="Tahoma"/>
          <w:b w:val="0"/>
          <w:sz w:val="18"/>
          <w:szCs w:val="18"/>
        </w:rPr>
        <w:t>-01</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A5667A">
        <w:rPr>
          <w:rFonts w:ascii="Tahoma" w:hAnsi="Tahoma" w:cs="Tahoma"/>
          <w:b w:val="0"/>
          <w:sz w:val="18"/>
          <w:szCs w:val="18"/>
        </w:rPr>
        <w:t>Álvaro Hernández</w:t>
      </w:r>
    </w:p>
    <w:p w:rsidR="003A3BBB" w:rsidRPr="00EA3EFB" w:rsidRDefault="003A3BBB" w:rsidP="00E41882">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AE531D">
        <w:rPr>
          <w:rFonts w:ascii="Tahoma" w:hAnsi="Tahoma" w:cs="Tahoma"/>
          <w:b w:val="0"/>
          <w:sz w:val="18"/>
          <w:szCs w:val="18"/>
        </w:rPr>
        <w:t>Quinto</w:t>
      </w:r>
      <w:r w:rsidR="004603F1">
        <w:rPr>
          <w:rFonts w:ascii="Tahoma" w:hAnsi="Tahoma" w:cs="Tahoma"/>
          <w:b w:val="0"/>
          <w:sz w:val="18"/>
          <w:szCs w:val="18"/>
        </w:rPr>
        <w:t xml:space="preserve"> 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E41882">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2E3685" w:rsidRPr="00E93176" w:rsidRDefault="00BF0E87" w:rsidP="002E3685">
      <w:pPr>
        <w:pStyle w:val="Prrafodelista"/>
        <w:widowControl w:val="0"/>
        <w:tabs>
          <w:tab w:val="left" w:pos="993"/>
        </w:tabs>
        <w:autoSpaceDE w:val="0"/>
        <w:autoSpaceDN w:val="0"/>
        <w:adjustRightInd w:val="0"/>
        <w:ind w:left="2127"/>
        <w:jc w:val="both"/>
        <w:rPr>
          <w:rFonts w:ascii="Tahoma" w:hAnsi="Tahoma" w:cs="Tahoma"/>
          <w:sz w:val="18"/>
          <w:szCs w:val="18"/>
        </w:rPr>
      </w:pPr>
      <w:r>
        <w:rPr>
          <w:rFonts w:ascii="Tahoma" w:hAnsi="Tahoma" w:cs="Tahoma"/>
          <w:b/>
          <w:bCs/>
          <w:sz w:val="18"/>
          <w:szCs w:val="18"/>
        </w:rPr>
        <w:t xml:space="preserve">PENSIÓN DE VEJEZ / IBL / BENEFICIARIO DEL RÉGIMEN DE TRANSICIÓN / SE DECLARA PROBADA LA EXCEPCIÓN DE INEXISTENCIA DE LA OBLIGACIÓN </w:t>
      </w:r>
      <w:r w:rsidR="003B6AD0">
        <w:rPr>
          <w:rFonts w:ascii="Tahoma" w:hAnsi="Tahoma" w:cs="Tahoma"/>
          <w:b/>
          <w:bCs/>
          <w:sz w:val="18"/>
          <w:szCs w:val="18"/>
        </w:rPr>
        <w:t>/REVOCA / NIEGA</w:t>
      </w:r>
      <w:bookmarkStart w:id="0" w:name="_GoBack"/>
      <w:bookmarkEnd w:id="0"/>
      <w:r>
        <w:rPr>
          <w:rFonts w:ascii="Tahoma" w:hAnsi="Tahoma" w:cs="Tahoma"/>
          <w:b/>
          <w:bCs/>
          <w:sz w:val="18"/>
          <w:szCs w:val="18"/>
        </w:rPr>
        <w:t xml:space="preserve">- </w:t>
      </w:r>
      <w:r w:rsidR="008C2EB1" w:rsidRPr="00E93176">
        <w:rPr>
          <w:rFonts w:ascii="Tahoma" w:hAnsi="Tahoma" w:cs="Tahoma"/>
          <w:b/>
          <w:bCs/>
          <w:sz w:val="18"/>
          <w:szCs w:val="18"/>
        </w:rPr>
        <w:t xml:space="preserve">: </w:t>
      </w:r>
      <w:r w:rsidR="00E93176" w:rsidRPr="00E93176">
        <w:rPr>
          <w:rFonts w:ascii="Tahoma" w:hAnsi="Tahoma" w:cs="Tahoma"/>
          <w:sz w:val="18"/>
          <w:szCs w:val="18"/>
        </w:rPr>
        <w:t xml:space="preserve">siendo el objeto de la </w:t>
      </w:r>
      <w:r w:rsidR="00E93176" w:rsidRPr="00E93176">
        <w:rPr>
          <w:rFonts w:ascii="Tahoma" w:hAnsi="Tahoma" w:cs="Tahoma"/>
          <w:i/>
          <w:sz w:val="18"/>
          <w:szCs w:val="18"/>
        </w:rPr>
        <w:t>litis</w:t>
      </w:r>
      <w:r w:rsidR="00E93176" w:rsidRPr="00E93176">
        <w:rPr>
          <w:rFonts w:ascii="Tahoma" w:hAnsi="Tahoma" w:cs="Tahoma"/>
          <w:sz w:val="18"/>
          <w:szCs w:val="18"/>
        </w:rPr>
        <w:t xml:space="preserve"> y de la apelación el monto del IBL que corresponde al señor Álvaro Hernández, la Sala procedió a calcular dicho guarismo, tal como se observa en la liquidación que se pone de presente a los asistentes y que hará parte del acta que se levante con ocasión de la presente audiencia, encontrando que el mismo asciende a </w:t>
      </w:r>
      <w:r w:rsidR="00E93176" w:rsidRPr="00E93176">
        <w:rPr>
          <w:rFonts w:ascii="Tahoma" w:hAnsi="Tahoma" w:cs="Tahoma"/>
          <w:b/>
          <w:sz w:val="18"/>
          <w:szCs w:val="18"/>
        </w:rPr>
        <w:t>$2.054.097</w:t>
      </w:r>
      <w:r w:rsidR="00E93176" w:rsidRPr="00E93176">
        <w:rPr>
          <w:rFonts w:ascii="Tahoma" w:hAnsi="Tahoma" w:cs="Tahoma"/>
          <w:sz w:val="18"/>
          <w:szCs w:val="18"/>
        </w:rPr>
        <w:t xml:space="preserve">, valor inferior al estimado en primer grado, cuyo error radica en que </w:t>
      </w:r>
      <w:r w:rsidR="00E93176">
        <w:rPr>
          <w:rFonts w:ascii="Tahoma" w:hAnsi="Tahoma" w:cs="Tahoma"/>
          <w:sz w:val="18"/>
          <w:szCs w:val="18"/>
        </w:rPr>
        <w:t xml:space="preserve">se </w:t>
      </w:r>
      <w:r w:rsidR="00E93176" w:rsidRPr="00E93176">
        <w:rPr>
          <w:rFonts w:ascii="Tahoma" w:hAnsi="Tahoma" w:cs="Tahoma"/>
          <w:sz w:val="18"/>
          <w:szCs w:val="18"/>
        </w:rPr>
        <w:t xml:space="preserve">tomó por los 10 años un total de 3650 días, además de </w:t>
      </w:r>
      <w:r w:rsidR="000633E1">
        <w:rPr>
          <w:rFonts w:ascii="Tahoma" w:hAnsi="Tahoma" w:cs="Tahoma"/>
          <w:sz w:val="18"/>
          <w:szCs w:val="18"/>
        </w:rPr>
        <w:t>tener</w:t>
      </w:r>
      <w:r w:rsidR="000633E1" w:rsidRPr="00E93176">
        <w:rPr>
          <w:rFonts w:ascii="Tahoma" w:hAnsi="Tahoma" w:cs="Tahoma"/>
          <w:sz w:val="18"/>
          <w:szCs w:val="18"/>
        </w:rPr>
        <w:t xml:space="preserve"> </w:t>
      </w:r>
      <w:r w:rsidR="00E93176" w:rsidRPr="00E93176">
        <w:rPr>
          <w:rFonts w:ascii="Tahoma" w:hAnsi="Tahoma" w:cs="Tahoma"/>
          <w:sz w:val="18"/>
          <w:szCs w:val="18"/>
        </w:rPr>
        <w:t xml:space="preserve">varias imprecisiones en los salarios </w:t>
      </w:r>
      <w:r w:rsidR="00E93176">
        <w:rPr>
          <w:rFonts w:ascii="Tahoma" w:hAnsi="Tahoma" w:cs="Tahoma"/>
          <w:sz w:val="18"/>
          <w:szCs w:val="18"/>
        </w:rPr>
        <w:t xml:space="preserve">plasmados </w:t>
      </w:r>
      <w:r w:rsidR="00E93176" w:rsidRPr="00E93176">
        <w:rPr>
          <w:rFonts w:ascii="Tahoma" w:hAnsi="Tahoma" w:cs="Tahoma"/>
          <w:sz w:val="18"/>
          <w:szCs w:val="18"/>
        </w:rPr>
        <w:t>en ese decenio (fl. 69).</w:t>
      </w:r>
    </w:p>
    <w:p w:rsidR="00F768F2" w:rsidRDefault="00BF0E87" w:rsidP="001C14EA">
      <w:pPr>
        <w:pStyle w:val="Textoindependiente"/>
        <w:spacing w:after="0"/>
        <w:ind w:left="2127" w:right="51"/>
        <w:jc w:val="both"/>
        <w:rPr>
          <w:rFonts w:ascii="Tahoma" w:hAnsi="Tahoma" w:cs="Tahoma"/>
          <w:bCs/>
          <w:sz w:val="18"/>
          <w:szCs w:val="18"/>
        </w:rPr>
      </w:pPr>
      <w:r>
        <w:rPr>
          <w:rFonts w:ascii="Tahoma" w:hAnsi="Tahoma" w:cs="Tahoma"/>
          <w:bCs/>
          <w:sz w:val="18"/>
          <w:szCs w:val="18"/>
        </w:rPr>
        <w:t>(…)</w:t>
      </w:r>
    </w:p>
    <w:p w:rsidR="00BF0E87" w:rsidRPr="00BF0E87" w:rsidRDefault="00BF0E87" w:rsidP="00BF0E87">
      <w:pPr>
        <w:pStyle w:val="Textoindependiente"/>
        <w:ind w:left="2127" w:right="51"/>
        <w:jc w:val="both"/>
        <w:rPr>
          <w:rFonts w:ascii="Tahoma" w:hAnsi="Tahoma" w:cs="Tahoma"/>
          <w:bCs/>
          <w:sz w:val="18"/>
          <w:szCs w:val="18"/>
        </w:rPr>
      </w:pPr>
      <w:r w:rsidRPr="00BF0E87">
        <w:rPr>
          <w:rFonts w:ascii="Tahoma" w:hAnsi="Tahoma" w:cs="Tahoma"/>
          <w:bCs/>
          <w:sz w:val="18"/>
          <w:szCs w:val="18"/>
        </w:rPr>
        <w:t>Así las cosas, siendo el objeto de la litis y de la apelación el monto del IBL que corresponde al señor Álvaro Hernández, la Sala procedió a calcular dicho guarismo, tal como se observa en la liquidación que se pone de presente a los asistentes y que hará parte del acta que se levante con ocasión de la presente audiencia, encontrando que el mismo asciende a $2.054.097, valor inferior al estimado en primer grado, cuyo error radica en que se tomó por los 10 años un total de 3650 días, además de tener varias imprecisiones en los salarios plasmados en ese decenio (fl. 69).</w:t>
      </w:r>
    </w:p>
    <w:p w:rsidR="00BF0E87" w:rsidRPr="00BF0E87" w:rsidRDefault="00BF0E87" w:rsidP="00BF0E87">
      <w:pPr>
        <w:pStyle w:val="Textoindependiente"/>
        <w:ind w:left="2127" w:right="51"/>
        <w:jc w:val="both"/>
        <w:rPr>
          <w:rFonts w:ascii="Tahoma" w:hAnsi="Tahoma" w:cs="Tahoma"/>
          <w:bCs/>
          <w:sz w:val="18"/>
          <w:szCs w:val="18"/>
        </w:rPr>
      </w:pPr>
    </w:p>
    <w:p w:rsidR="00BF0E87" w:rsidRPr="00BF0E87" w:rsidRDefault="00BF0E87" w:rsidP="00BF0E87">
      <w:pPr>
        <w:pStyle w:val="Textoindependiente"/>
        <w:ind w:left="2127" w:right="51"/>
        <w:jc w:val="both"/>
        <w:rPr>
          <w:rFonts w:ascii="Tahoma" w:hAnsi="Tahoma" w:cs="Tahoma"/>
          <w:bCs/>
          <w:sz w:val="18"/>
          <w:szCs w:val="18"/>
        </w:rPr>
      </w:pPr>
      <w:r w:rsidRPr="00BF0E87">
        <w:rPr>
          <w:rFonts w:ascii="Tahoma" w:hAnsi="Tahoma" w:cs="Tahoma"/>
          <w:bCs/>
          <w:sz w:val="18"/>
          <w:szCs w:val="18"/>
        </w:rPr>
        <w:t>Por otra parte, al revisar la liquidación allegada con la demanda, en la que sí se toman los 3600 días, se advierte que dejaron de contabilizarse los meses de diciembre de 2001; enero, agosto y octubre de 2002, que aparecen registrados en la historia laboral allegada en curso del proceso (fl. 47), siendo trascendentales al momento de calcular el IBL, mismo que incluso arroja para el año 2004 una suma menor a la reconocida por el I.S.S. en la Resolución No. 003316 de 2004, por $2.068.701.</w:t>
      </w:r>
    </w:p>
    <w:p w:rsidR="00BF0E87" w:rsidRPr="00BF0E87" w:rsidRDefault="00BF0E87" w:rsidP="00BF0E87">
      <w:pPr>
        <w:pStyle w:val="Textoindependiente"/>
        <w:ind w:left="2127" w:right="51"/>
        <w:jc w:val="both"/>
        <w:rPr>
          <w:rFonts w:ascii="Tahoma" w:hAnsi="Tahoma" w:cs="Tahoma"/>
          <w:bCs/>
          <w:sz w:val="18"/>
          <w:szCs w:val="18"/>
        </w:rPr>
      </w:pPr>
    </w:p>
    <w:p w:rsidR="00BF0E87" w:rsidRDefault="00BF0E87" w:rsidP="00BF0E87">
      <w:pPr>
        <w:pStyle w:val="Textoindependiente"/>
        <w:spacing w:after="0"/>
        <w:ind w:left="2127" w:right="51"/>
        <w:jc w:val="both"/>
        <w:rPr>
          <w:rFonts w:ascii="Tahoma" w:hAnsi="Tahoma" w:cs="Tahoma"/>
          <w:bCs/>
          <w:sz w:val="18"/>
          <w:szCs w:val="18"/>
        </w:rPr>
      </w:pPr>
      <w:r w:rsidRPr="00BF0E87">
        <w:rPr>
          <w:rFonts w:ascii="Tahoma" w:hAnsi="Tahoma" w:cs="Tahoma"/>
          <w:bCs/>
          <w:sz w:val="18"/>
          <w:szCs w:val="18"/>
        </w:rPr>
        <w:t>En virtud de lo anterior se revocará la sentencia de primer grado para, en su lugar, declarar probada la excepción de “Inexistencia de la obligación” propuesta por la entidad demandada y negar la totalidad de las pretensiones, condenando en costas de ambas instancias al gestor de la acción, las cuales serán liquidadas por la secretaría del juzgado de origen.</w:t>
      </w:r>
    </w:p>
    <w:p w:rsidR="00C123A5" w:rsidRDefault="00C123A5" w:rsidP="001C14EA">
      <w:pPr>
        <w:pStyle w:val="Textoindependiente"/>
        <w:spacing w:after="0"/>
        <w:ind w:left="2127" w:right="51"/>
        <w:jc w:val="both"/>
        <w:rPr>
          <w:rFonts w:ascii="Tahoma" w:hAnsi="Tahoma" w:cs="Tahoma"/>
          <w:bCs/>
          <w:sz w:val="18"/>
          <w:szCs w:val="18"/>
        </w:rPr>
      </w:pPr>
    </w:p>
    <w:p w:rsidR="00815A7D" w:rsidRPr="00EA3EFB" w:rsidRDefault="00815A7D" w:rsidP="00E41882">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E4188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E4188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E41882">
      <w:pPr>
        <w:jc w:val="center"/>
        <w:rPr>
          <w:rFonts w:ascii="Tahoma" w:hAnsi="Tahoma" w:cs="Tahoma"/>
          <w:bCs/>
        </w:rPr>
      </w:pPr>
    </w:p>
    <w:p w:rsidR="003A3BBB" w:rsidRPr="00EA3EFB" w:rsidRDefault="003A3BBB" w:rsidP="00E4188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E41882">
      <w:pPr>
        <w:jc w:val="center"/>
        <w:rPr>
          <w:rFonts w:ascii="Tahoma" w:hAnsi="Tahoma" w:cs="Tahoma"/>
          <w:b/>
          <w:sz w:val="22"/>
          <w:szCs w:val="22"/>
        </w:rPr>
      </w:pPr>
    </w:p>
    <w:p w:rsidR="003A3BBB" w:rsidRPr="00EA3EFB" w:rsidRDefault="003A3BBB" w:rsidP="00E41882">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E41882">
      <w:pPr>
        <w:pStyle w:val="Sinespaciado"/>
        <w:rPr>
          <w:sz w:val="22"/>
          <w:szCs w:val="22"/>
        </w:rPr>
      </w:pPr>
    </w:p>
    <w:p w:rsidR="003A3BBB" w:rsidRPr="00EA3EFB" w:rsidRDefault="003A3BBB" w:rsidP="00E41882">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A5667A">
        <w:rPr>
          <w:rFonts w:ascii="Tahoma" w:hAnsi="Tahoma" w:cs="Tahoma"/>
          <w:sz w:val="22"/>
          <w:szCs w:val="22"/>
          <w:lang w:val="es-ES_tradnl"/>
        </w:rPr>
        <w:t>9</w:t>
      </w:r>
      <w:r w:rsidR="0014623C">
        <w:rPr>
          <w:rFonts w:ascii="Tahoma" w:hAnsi="Tahoma" w:cs="Tahoma"/>
          <w:sz w:val="22"/>
          <w:szCs w:val="22"/>
          <w:lang w:val="es-ES_tradnl"/>
        </w:rPr>
        <w:t>:</w:t>
      </w:r>
      <w:r w:rsidR="00A5667A">
        <w:rPr>
          <w:rFonts w:ascii="Tahoma" w:hAnsi="Tahoma" w:cs="Tahoma"/>
          <w:sz w:val="22"/>
          <w:szCs w:val="22"/>
          <w:lang w:val="es-ES_tradnl"/>
        </w:rPr>
        <w:t>4</w:t>
      </w:r>
      <w:r w:rsidR="00AE531D">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A5667A">
        <w:rPr>
          <w:rFonts w:ascii="Tahoma" w:hAnsi="Tahoma" w:cs="Tahoma"/>
          <w:sz w:val="22"/>
          <w:szCs w:val="22"/>
          <w:lang w:val="es-ES_tradnl"/>
        </w:rPr>
        <w:t>2</w:t>
      </w:r>
      <w:r w:rsidR="00835297">
        <w:rPr>
          <w:rFonts w:ascii="Tahoma" w:hAnsi="Tahoma" w:cs="Tahoma"/>
          <w:sz w:val="22"/>
          <w:szCs w:val="22"/>
          <w:lang w:val="es-ES_tradnl"/>
        </w:rPr>
        <w:t xml:space="preserve"> de </w:t>
      </w:r>
      <w:r w:rsidR="0014623C">
        <w:rPr>
          <w:rFonts w:ascii="Tahoma" w:hAnsi="Tahoma" w:cs="Tahoma"/>
          <w:sz w:val="22"/>
          <w:szCs w:val="22"/>
          <w:lang w:val="es-ES_tradnl"/>
        </w:rPr>
        <w:t xml:space="preserve">febrero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A5667A" w:rsidRPr="00A5667A">
        <w:rPr>
          <w:rFonts w:ascii="Tahoma" w:hAnsi="Tahoma" w:cs="Tahoma"/>
          <w:b/>
          <w:sz w:val="22"/>
          <w:szCs w:val="22"/>
          <w:lang w:val="es-ES_tradnl"/>
        </w:rPr>
        <w:t>Á</w:t>
      </w:r>
      <w:r w:rsidR="00A5667A">
        <w:rPr>
          <w:rFonts w:ascii="Tahoma" w:hAnsi="Tahoma" w:cs="Tahoma"/>
          <w:b/>
          <w:sz w:val="22"/>
          <w:szCs w:val="22"/>
          <w:lang w:val="es-ES_tradnl"/>
        </w:rPr>
        <w:t>lvaro Hernánde</w:t>
      </w:r>
      <w:r w:rsidR="00FE74BD">
        <w:rPr>
          <w:rFonts w:ascii="Tahoma" w:hAnsi="Tahoma" w:cs="Tahoma"/>
          <w:b/>
          <w:sz w:val="22"/>
          <w:szCs w:val="22"/>
          <w:lang w:val="es-ES_tradnl"/>
        </w:rPr>
        <w:t xml:space="preserve">z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Colombiana de Pensiones – Colpensiones.</w:t>
      </w:r>
    </w:p>
    <w:p w:rsidR="003A3BBB" w:rsidRPr="00EA3EFB" w:rsidRDefault="003A3BBB" w:rsidP="00E41882">
      <w:pPr>
        <w:pStyle w:val="Sinespaciado"/>
        <w:rPr>
          <w:sz w:val="22"/>
          <w:szCs w:val="22"/>
          <w:lang w:val="es-ES_tradnl"/>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inespaciado"/>
        <w:rPr>
          <w:sz w:val="22"/>
          <w:szCs w:val="22"/>
        </w:rPr>
      </w:pPr>
    </w:p>
    <w:p w:rsidR="005A6E74" w:rsidRPr="00EA3EFB"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w:t>
      </w:r>
      <w:r w:rsidRPr="00EA3EFB">
        <w:rPr>
          <w:rFonts w:ascii="Tahoma" w:hAnsi="Tahoma" w:cs="Tahoma"/>
          <w:sz w:val="22"/>
          <w:szCs w:val="22"/>
        </w:rPr>
        <w:lastRenderedPageBreak/>
        <w:t xml:space="preserve">discusión del proyecto, procede la Sala </w:t>
      </w:r>
      <w:r w:rsidR="00DC21B9" w:rsidRPr="00EA3EFB">
        <w:rPr>
          <w:rFonts w:ascii="Tahoma" w:hAnsi="Tahoma" w:cs="Tahoma"/>
          <w:sz w:val="22"/>
          <w:szCs w:val="22"/>
        </w:rPr>
        <w:t xml:space="preserve">a </w:t>
      </w:r>
      <w:r w:rsidR="00A5667A">
        <w:rPr>
          <w:rFonts w:ascii="Tahoma" w:hAnsi="Tahoma" w:cs="Tahoma"/>
          <w:sz w:val="22"/>
          <w:szCs w:val="22"/>
        </w:rPr>
        <w:t xml:space="preserve">desatar el recurso de apelación propuesto por el apoderado del demandante en contra de la </w:t>
      </w:r>
      <w:r w:rsidR="00FE2152" w:rsidRPr="00EA3EFB">
        <w:rPr>
          <w:rFonts w:ascii="Tahoma" w:hAnsi="Tahoma" w:cs="Tahoma"/>
          <w:sz w:val="22"/>
          <w:szCs w:val="22"/>
        </w:rPr>
        <w:t xml:space="preserve">sentencia emitida por el Juzgado </w:t>
      </w:r>
      <w:r w:rsidR="00AE531D">
        <w:rPr>
          <w:rFonts w:ascii="Tahoma" w:hAnsi="Tahoma" w:cs="Tahoma"/>
          <w:sz w:val="22"/>
          <w:szCs w:val="22"/>
        </w:rPr>
        <w:t>Quinto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4C2405">
        <w:rPr>
          <w:rFonts w:ascii="Tahoma" w:hAnsi="Tahoma" w:cs="Tahoma"/>
          <w:sz w:val="22"/>
          <w:szCs w:val="22"/>
        </w:rPr>
        <w:t>2</w:t>
      </w:r>
      <w:r w:rsidR="00A5667A">
        <w:rPr>
          <w:rFonts w:ascii="Tahoma" w:hAnsi="Tahoma" w:cs="Tahoma"/>
          <w:sz w:val="22"/>
          <w:szCs w:val="22"/>
        </w:rPr>
        <w:t xml:space="preserve">2 de febrero </w:t>
      </w:r>
      <w:r w:rsidR="00D52F23">
        <w:rPr>
          <w:rFonts w:ascii="Tahoma" w:hAnsi="Tahoma" w:cs="Tahoma"/>
          <w:sz w:val="22"/>
          <w:szCs w:val="22"/>
        </w:rPr>
        <w:t>de 201</w:t>
      </w:r>
      <w:r w:rsidR="00A5667A">
        <w:rPr>
          <w:rFonts w:ascii="Tahoma" w:hAnsi="Tahoma" w:cs="Tahoma"/>
          <w:sz w:val="22"/>
          <w:szCs w:val="22"/>
        </w:rPr>
        <w:t>7</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8A4AE3" w:rsidRPr="00EA3EFB" w:rsidRDefault="008A4AE3" w:rsidP="00E41882">
      <w:pPr>
        <w:widowControl w:val="0"/>
        <w:autoSpaceDE w:val="0"/>
        <w:autoSpaceDN w:val="0"/>
        <w:adjustRightInd w:val="0"/>
        <w:ind w:firstLine="708"/>
        <w:jc w:val="both"/>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inespaciado"/>
        <w:rPr>
          <w:sz w:val="22"/>
          <w:szCs w:val="22"/>
        </w:rPr>
      </w:pPr>
    </w:p>
    <w:p w:rsidR="00B41211" w:rsidRDefault="00DD4D98" w:rsidP="00E41882">
      <w:pPr>
        <w:tabs>
          <w:tab w:val="left" w:pos="567"/>
        </w:tabs>
        <w:spacing w:line="276" w:lineRule="auto"/>
        <w:jc w:val="both"/>
        <w:rPr>
          <w:rFonts w:ascii="Tahoma" w:hAnsi="Tahoma" w:cs="Tahoma"/>
          <w:sz w:val="22"/>
          <w:szCs w:val="22"/>
        </w:rPr>
      </w:pPr>
      <w:r>
        <w:rPr>
          <w:rFonts w:ascii="Tahoma" w:hAnsi="Tahoma" w:cs="Tahoma"/>
          <w:sz w:val="22"/>
          <w:szCs w:val="22"/>
        </w:rPr>
        <w:tab/>
      </w:r>
      <w:r w:rsidRPr="00782723">
        <w:rPr>
          <w:rFonts w:ascii="Tahoma" w:hAnsi="Tahoma" w:cs="Tahoma"/>
          <w:sz w:val="22"/>
          <w:szCs w:val="22"/>
        </w:rPr>
        <w:t xml:space="preserve">De conformidad con </w:t>
      </w:r>
      <w:r>
        <w:rPr>
          <w:rFonts w:ascii="Tahoma" w:hAnsi="Tahoma" w:cs="Tahoma"/>
          <w:sz w:val="22"/>
          <w:szCs w:val="22"/>
        </w:rPr>
        <w:t xml:space="preserve">los fundamentos de la sentencia de primera instancia </w:t>
      </w:r>
      <w:r w:rsidRPr="00782723">
        <w:rPr>
          <w:rFonts w:ascii="Tahoma" w:hAnsi="Tahoma" w:cs="Tahoma"/>
          <w:sz w:val="22"/>
          <w:szCs w:val="22"/>
        </w:rPr>
        <w:t>le corresponde a la Sala determinar</w:t>
      </w:r>
      <w:r w:rsidR="00AB2A28">
        <w:rPr>
          <w:rFonts w:ascii="Tahoma" w:hAnsi="Tahoma" w:cs="Tahoma"/>
          <w:sz w:val="22"/>
          <w:szCs w:val="22"/>
        </w:rPr>
        <w:t xml:space="preserve"> </w:t>
      </w:r>
      <w:r w:rsidR="000C5830">
        <w:rPr>
          <w:rFonts w:ascii="Tahoma" w:hAnsi="Tahoma" w:cs="Tahoma"/>
          <w:sz w:val="22"/>
          <w:szCs w:val="22"/>
        </w:rPr>
        <w:t>si</w:t>
      </w:r>
      <w:r w:rsidR="00B41211">
        <w:rPr>
          <w:rFonts w:ascii="Tahoma" w:hAnsi="Tahoma" w:cs="Tahoma"/>
          <w:sz w:val="22"/>
          <w:szCs w:val="22"/>
        </w:rPr>
        <w:t xml:space="preserve"> el señor Álvaro Hernández tiene derecho a la reliquidación de su pensión de vejez y, a cuánto asciende su IBL y su mesada pensional.</w:t>
      </w:r>
    </w:p>
    <w:p w:rsidR="00B41211" w:rsidRDefault="00B41211" w:rsidP="00E41882">
      <w:pPr>
        <w:tabs>
          <w:tab w:val="left" w:pos="567"/>
        </w:tabs>
        <w:spacing w:line="276" w:lineRule="auto"/>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F762A6">
      <w:pPr>
        <w:widowControl w:val="0"/>
        <w:autoSpaceDE w:val="0"/>
        <w:autoSpaceDN w:val="0"/>
        <w:adjustRightInd w:val="0"/>
        <w:spacing w:line="276" w:lineRule="auto"/>
        <w:ind w:firstLine="708"/>
        <w:jc w:val="both"/>
        <w:rPr>
          <w:rFonts w:ascii="Tahoma" w:hAnsi="Tahoma" w:cs="Tahoma"/>
          <w:sz w:val="22"/>
          <w:szCs w:val="22"/>
        </w:rPr>
      </w:pPr>
    </w:p>
    <w:p w:rsidR="00B41211" w:rsidRDefault="00B41211"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 citado demandante solicita que se condene a Colpensiones, previa declaración del derecho, a que modifique la Resolución No. 1473 del 2 de marzo de 2005, concediéndole la pensión de vejez con un IBL calculado con el promedio de lo devengado en los últimos 10 años</w:t>
      </w:r>
      <w:r w:rsidR="007451B2">
        <w:rPr>
          <w:rFonts w:ascii="Tahoma" w:hAnsi="Tahoma" w:cs="Tahoma"/>
          <w:sz w:val="22"/>
          <w:szCs w:val="22"/>
        </w:rPr>
        <w:t>, y una tasa de reemplazo del 90%.</w:t>
      </w:r>
    </w:p>
    <w:p w:rsidR="007451B2" w:rsidRDefault="007451B2"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Así mismo procura que se condene a la demandada a cancelarle la diferencia dejada de percibir desde el 15 de mayo de 2004; más los intereses de mora; las costas procesales y lo extra y ultra petita.</w:t>
      </w:r>
    </w:p>
    <w:p w:rsidR="00B41211" w:rsidRDefault="00B41211" w:rsidP="00F762A6">
      <w:pPr>
        <w:widowControl w:val="0"/>
        <w:autoSpaceDE w:val="0"/>
        <w:autoSpaceDN w:val="0"/>
        <w:adjustRightInd w:val="0"/>
        <w:spacing w:line="276" w:lineRule="auto"/>
        <w:ind w:firstLine="708"/>
        <w:jc w:val="both"/>
        <w:rPr>
          <w:rFonts w:ascii="Tahoma" w:hAnsi="Tahoma" w:cs="Tahoma"/>
          <w:sz w:val="22"/>
          <w:szCs w:val="22"/>
        </w:rPr>
      </w:pPr>
    </w:p>
    <w:p w:rsidR="00540884" w:rsidRDefault="000277BB"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w:t>
      </w:r>
      <w:r w:rsidR="007451B2">
        <w:rPr>
          <w:rFonts w:ascii="Tahoma" w:hAnsi="Tahoma" w:cs="Tahoma"/>
          <w:sz w:val="22"/>
          <w:szCs w:val="22"/>
        </w:rPr>
        <w:t xml:space="preserve">cimentar sus pedidos señala que el I.S.S. lo pensionó </w:t>
      </w:r>
      <w:r w:rsidR="00A678A5">
        <w:rPr>
          <w:rFonts w:ascii="Tahoma" w:hAnsi="Tahoma" w:cs="Tahoma"/>
          <w:sz w:val="22"/>
          <w:szCs w:val="22"/>
        </w:rPr>
        <w:t xml:space="preserve">por vejez </w:t>
      </w:r>
      <w:r w:rsidR="007451B2">
        <w:rPr>
          <w:rFonts w:ascii="Tahoma" w:hAnsi="Tahoma" w:cs="Tahoma"/>
          <w:sz w:val="22"/>
          <w:szCs w:val="22"/>
        </w:rPr>
        <w:t xml:space="preserve">mediante la Resolución No. 03316 del 18 de junio de 2004, a partir del </w:t>
      </w:r>
      <w:r w:rsidR="00687009">
        <w:rPr>
          <w:rFonts w:ascii="Tahoma" w:hAnsi="Tahoma" w:cs="Tahoma"/>
          <w:sz w:val="22"/>
          <w:szCs w:val="22"/>
        </w:rPr>
        <w:t>1º de juli</w:t>
      </w:r>
      <w:r w:rsidR="00A678A5">
        <w:rPr>
          <w:rFonts w:ascii="Tahoma" w:hAnsi="Tahoma" w:cs="Tahoma"/>
          <w:sz w:val="22"/>
          <w:szCs w:val="22"/>
        </w:rPr>
        <w:t>o de esa anualidad y en virtud del Acuerdo 049</w:t>
      </w:r>
      <w:r w:rsidR="007451B2">
        <w:rPr>
          <w:rFonts w:ascii="Tahoma" w:hAnsi="Tahoma" w:cs="Tahoma"/>
          <w:sz w:val="22"/>
          <w:szCs w:val="22"/>
        </w:rPr>
        <w:t xml:space="preserve"> </w:t>
      </w:r>
      <w:r w:rsidR="00A91BD2">
        <w:rPr>
          <w:rFonts w:ascii="Tahoma" w:hAnsi="Tahoma" w:cs="Tahoma"/>
          <w:sz w:val="22"/>
          <w:szCs w:val="22"/>
        </w:rPr>
        <w:t>de 1990. Agrega que la mesada pensional concedida fue de $1.861.831, resultado de aplicar una tasa de reemplazo del 90%</w:t>
      </w:r>
      <w:r w:rsidR="00540884">
        <w:rPr>
          <w:rFonts w:ascii="Tahoma" w:hAnsi="Tahoma" w:cs="Tahoma"/>
          <w:sz w:val="22"/>
          <w:szCs w:val="22"/>
        </w:rPr>
        <w:t xml:space="preserve"> a un IBL de $2.068.701</w:t>
      </w:r>
      <w:r w:rsidR="00EA211F">
        <w:rPr>
          <w:rFonts w:ascii="Tahoma" w:hAnsi="Tahoma" w:cs="Tahoma"/>
          <w:sz w:val="22"/>
          <w:szCs w:val="22"/>
        </w:rPr>
        <w:t>, calculado con el promedio de los salarios percibidos en los 10 años anteriores al reconocimiento de la prestación.</w:t>
      </w:r>
    </w:p>
    <w:p w:rsidR="00540884" w:rsidRDefault="00540884" w:rsidP="00E41882">
      <w:pPr>
        <w:widowControl w:val="0"/>
        <w:autoSpaceDE w:val="0"/>
        <w:autoSpaceDN w:val="0"/>
        <w:adjustRightInd w:val="0"/>
        <w:spacing w:line="276" w:lineRule="auto"/>
        <w:ind w:firstLine="708"/>
        <w:jc w:val="both"/>
        <w:rPr>
          <w:rFonts w:ascii="Tahoma" w:hAnsi="Tahoma" w:cs="Tahoma"/>
          <w:sz w:val="22"/>
          <w:szCs w:val="22"/>
        </w:rPr>
      </w:pPr>
    </w:p>
    <w:p w:rsidR="007451B2" w:rsidRDefault="00540884"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Manifiesta que el aludido acto fue modificado a través de la Resolución No. </w:t>
      </w:r>
      <w:r w:rsidR="008C0591">
        <w:rPr>
          <w:rFonts w:ascii="Tahoma" w:hAnsi="Tahoma" w:cs="Tahoma"/>
          <w:sz w:val="22"/>
          <w:szCs w:val="22"/>
        </w:rPr>
        <w:t>1473 del 2 de marzo de 2005, en la que se ordenó el reconocimiento de la pensión desde el 15 de mayo de 2004; sin embargo</w:t>
      </w:r>
      <w:r w:rsidR="00A91BD2">
        <w:rPr>
          <w:rFonts w:ascii="Tahoma" w:hAnsi="Tahoma" w:cs="Tahoma"/>
          <w:sz w:val="22"/>
          <w:szCs w:val="22"/>
        </w:rPr>
        <w:t xml:space="preserve">  </w:t>
      </w:r>
      <w:r w:rsidR="008C0591">
        <w:rPr>
          <w:rFonts w:ascii="Tahoma" w:hAnsi="Tahoma" w:cs="Tahoma"/>
          <w:sz w:val="22"/>
          <w:szCs w:val="22"/>
        </w:rPr>
        <w:t xml:space="preserve">no se modificó el IBL, mismo que al calcularse con el promedio de lo devengado en los últimos 10 años de servicios, </w:t>
      </w:r>
      <w:r w:rsidR="00EA211F">
        <w:rPr>
          <w:rFonts w:ascii="Tahoma" w:hAnsi="Tahoma" w:cs="Tahoma"/>
          <w:sz w:val="22"/>
          <w:szCs w:val="22"/>
        </w:rPr>
        <w:t>realmente asciende a $2.151.492</w:t>
      </w:r>
      <w:r w:rsidR="00921ADE">
        <w:rPr>
          <w:rFonts w:ascii="Tahoma" w:hAnsi="Tahoma" w:cs="Tahoma"/>
          <w:sz w:val="22"/>
          <w:szCs w:val="22"/>
        </w:rPr>
        <w:t>, suma que al aplicársele una tasa de reemplazo del 90% arroja una primera mesada para el año 2004 de $1.936.122, con base en la cual se tienen que calcular las diferencias dejadas de percibir</w:t>
      </w:r>
      <w:r w:rsidR="000D46D1">
        <w:rPr>
          <w:rFonts w:ascii="Tahoma" w:hAnsi="Tahoma" w:cs="Tahoma"/>
          <w:sz w:val="22"/>
          <w:szCs w:val="22"/>
        </w:rPr>
        <w:t>, debidamente indexadas.</w:t>
      </w:r>
    </w:p>
    <w:p w:rsidR="000D46D1" w:rsidRDefault="000D46D1" w:rsidP="00E41882">
      <w:pPr>
        <w:widowControl w:val="0"/>
        <w:autoSpaceDE w:val="0"/>
        <w:autoSpaceDN w:val="0"/>
        <w:adjustRightInd w:val="0"/>
        <w:spacing w:line="276" w:lineRule="auto"/>
        <w:ind w:firstLine="708"/>
        <w:jc w:val="both"/>
        <w:rPr>
          <w:rFonts w:ascii="Tahoma" w:hAnsi="Tahoma" w:cs="Tahoma"/>
          <w:sz w:val="22"/>
          <w:szCs w:val="22"/>
        </w:rPr>
      </w:pPr>
    </w:p>
    <w:p w:rsidR="000D46D1" w:rsidRDefault="000D46D1"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último indica que el 11 de febrero de 2016 solicitó ante Colpensiones </w:t>
      </w:r>
      <w:r w:rsidR="00B75285">
        <w:rPr>
          <w:rFonts w:ascii="Tahoma" w:hAnsi="Tahoma" w:cs="Tahoma"/>
          <w:sz w:val="22"/>
          <w:szCs w:val="22"/>
        </w:rPr>
        <w:t>la reliquidación pensional, sin que a la fecha de presentación de la demanda hay obtenido respuesta alguna por parte de dicha entidad, quedando agotada la reclamación administrativa.</w:t>
      </w:r>
    </w:p>
    <w:p w:rsidR="007451B2" w:rsidRDefault="007451B2" w:rsidP="00E41882">
      <w:pPr>
        <w:widowControl w:val="0"/>
        <w:autoSpaceDE w:val="0"/>
        <w:autoSpaceDN w:val="0"/>
        <w:adjustRightInd w:val="0"/>
        <w:spacing w:line="276" w:lineRule="auto"/>
        <w:ind w:firstLine="708"/>
        <w:jc w:val="both"/>
        <w:rPr>
          <w:rFonts w:ascii="Tahoma" w:hAnsi="Tahoma" w:cs="Tahoma"/>
          <w:sz w:val="22"/>
          <w:szCs w:val="22"/>
        </w:rPr>
      </w:pPr>
    </w:p>
    <w:p w:rsidR="00B75285" w:rsidRDefault="004C5151"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A57624">
        <w:rPr>
          <w:rFonts w:ascii="Tahoma" w:hAnsi="Tahoma" w:cs="Tahoma"/>
          <w:sz w:val="22"/>
          <w:szCs w:val="22"/>
        </w:rPr>
        <w:t xml:space="preserve">aceptó los hechos relacionados con </w:t>
      </w:r>
      <w:r w:rsidR="00B75285">
        <w:rPr>
          <w:rFonts w:ascii="Tahoma" w:hAnsi="Tahoma" w:cs="Tahoma"/>
          <w:sz w:val="22"/>
          <w:szCs w:val="22"/>
        </w:rPr>
        <w:t xml:space="preserve">el contenido de las Resoluciones Nos. 03316 de 2004 y </w:t>
      </w:r>
      <w:r w:rsidR="00B96C57">
        <w:rPr>
          <w:rFonts w:ascii="Tahoma" w:hAnsi="Tahoma" w:cs="Tahoma"/>
          <w:sz w:val="22"/>
          <w:szCs w:val="22"/>
        </w:rPr>
        <w:t xml:space="preserve">1473 de 2005, y la reclamación de reliquidación presentada el 11 de febrero de 2016. </w:t>
      </w:r>
      <w:r w:rsidR="00950661">
        <w:rPr>
          <w:rFonts w:ascii="Tahoma" w:hAnsi="Tahoma" w:cs="Tahoma"/>
          <w:sz w:val="22"/>
          <w:szCs w:val="22"/>
        </w:rPr>
        <w:t xml:space="preserve">Frente  a los demás hechos indicó no le constaban; que no eran ciertos o que no eran hechos como tal. </w:t>
      </w:r>
    </w:p>
    <w:p w:rsidR="00B75285" w:rsidRDefault="00B75285" w:rsidP="00E41882">
      <w:pPr>
        <w:widowControl w:val="0"/>
        <w:autoSpaceDE w:val="0"/>
        <w:autoSpaceDN w:val="0"/>
        <w:adjustRightInd w:val="0"/>
        <w:spacing w:line="276" w:lineRule="auto"/>
        <w:ind w:firstLine="708"/>
        <w:jc w:val="both"/>
        <w:rPr>
          <w:rFonts w:ascii="Tahoma" w:hAnsi="Tahoma" w:cs="Tahoma"/>
          <w:sz w:val="22"/>
          <w:szCs w:val="22"/>
        </w:rPr>
      </w:pPr>
    </w:p>
    <w:p w:rsidR="00E610DA" w:rsidRDefault="00D51576"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del demandante y propuso las excepciones de mérito que denominó “</w:t>
      </w:r>
      <w:r w:rsidR="00E610DA">
        <w:rPr>
          <w:rFonts w:ascii="Tahoma" w:hAnsi="Tahoma" w:cs="Tahoma"/>
          <w:sz w:val="22"/>
          <w:szCs w:val="22"/>
        </w:rPr>
        <w:t>Inexistencia de la obligación”; “</w:t>
      </w:r>
      <w:r w:rsidR="00950661">
        <w:rPr>
          <w:rFonts w:ascii="Tahoma" w:hAnsi="Tahoma" w:cs="Tahoma"/>
          <w:sz w:val="22"/>
          <w:szCs w:val="22"/>
        </w:rPr>
        <w:t>Compensación” y “</w:t>
      </w:r>
      <w:r w:rsidR="00E610DA">
        <w:rPr>
          <w:rFonts w:ascii="Tahoma" w:hAnsi="Tahoma" w:cs="Tahoma"/>
          <w:sz w:val="22"/>
          <w:szCs w:val="22"/>
        </w:rPr>
        <w:t>Prescripción”</w:t>
      </w:r>
      <w:r w:rsidR="00950661">
        <w:rPr>
          <w:rFonts w:ascii="Tahoma" w:hAnsi="Tahoma" w:cs="Tahoma"/>
          <w:sz w:val="22"/>
          <w:szCs w:val="22"/>
        </w:rPr>
        <w:t>.</w:t>
      </w:r>
    </w:p>
    <w:p w:rsidR="00644D88" w:rsidRDefault="00644D88" w:rsidP="00E41882">
      <w:pPr>
        <w:widowControl w:val="0"/>
        <w:autoSpaceDE w:val="0"/>
        <w:autoSpaceDN w:val="0"/>
        <w:adjustRightInd w:val="0"/>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E41882">
      <w:pPr>
        <w:pStyle w:val="Sinespaciado"/>
        <w:rPr>
          <w:sz w:val="22"/>
          <w:szCs w:val="22"/>
        </w:rPr>
      </w:pPr>
    </w:p>
    <w:p w:rsidR="00C05C55" w:rsidRDefault="00DD1394"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A281E">
        <w:rPr>
          <w:rFonts w:ascii="Tahoma" w:hAnsi="Tahoma" w:cs="Tahoma"/>
          <w:sz w:val="22"/>
          <w:szCs w:val="22"/>
        </w:rPr>
        <w:t>declaró probada</w:t>
      </w:r>
      <w:r w:rsidR="00C05C55">
        <w:rPr>
          <w:rFonts w:ascii="Tahoma" w:hAnsi="Tahoma" w:cs="Tahoma"/>
          <w:sz w:val="22"/>
          <w:szCs w:val="22"/>
        </w:rPr>
        <w:t xml:space="preserve"> parcialmente la excepción de prescripción y </w:t>
      </w:r>
      <w:r w:rsidR="00C949C6">
        <w:rPr>
          <w:rFonts w:ascii="Tahoma" w:hAnsi="Tahoma" w:cs="Tahoma"/>
          <w:sz w:val="22"/>
          <w:szCs w:val="22"/>
        </w:rPr>
        <w:t xml:space="preserve">determinó </w:t>
      </w:r>
      <w:r w:rsidR="00C05C55">
        <w:rPr>
          <w:rFonts w:ascii="Tahoma" w:hAnsi="Tahoma" w:cs="Tahoma"/>
          <w:sz w:val="22"/>
          <w:szCs w:val="22"/>
        </w:rPr>
        <w:t xml:space="preserve">que el señor Álvaro Hernández tiene derecho a la reliquidación de su pensión de vejez. En consecuencia, ordenó a Colpensiones que modifique la resolución por medio de la cual le reconoció la pensión </w:t>
      </w:r>
      <w:r w:rsidR="00C949C6">
        <w:rPr>
          <w:rFonts w:ascii="Tahoma" w:hAnsi="Tahoma" w:cs="Tahoma"/>
          <w:sz w:val="22"/>
          <w:szCs w:val="22"/>
        </w:rPr>
        <w:t>de vejez</w:t>
      </w:r>
      <w:r w:rsidR="00C05C55">
        <w:rPr>
          <w:rFonts w:ascii="Tahoma" w:hAnsi="Tahoma" w:cs="Tahoma"/>
          <w:sz w:val="22"/>
          <w:szCs w:val="22"/>
        </w:rPr>
        <w:t xml:space="preserve">, en el sentido de que el IBL para el 2004 equivale a </w:t>
      </w:r>
      <w:r w:rsidR="00C05C55" w:rsidRPr="001F50F3">
        <w:rPr>
          <w:rFonts w:ascii="Tahoma" w:hAnsi="Tahoma" w:cs="Tahoma"/>
          <w:b/>
          <w:sz w:val="22"/>
          <w:szCs w:val="22"/>
        </w:rPr>
        <w:t>$2.089.684</w:t>
      </w:r>
      <w:r w:rsidR="00E64009">
        <w:rPr>
          <w:rFonts w:ascii="Tahoma" w:hAnsi="Tahoma" w:cs="Tahoma"/>
          <w:sz w:val="22"/>
          <w:szCs w:val="22"/>
        </w:rPr>
        <w:t>, y que la mesada para dicho año asciende a $1.880.716.</w:t>
      </w:r>
    </w:p>
    <w:p w:rsidR="00E64009" w:rsidRDefault="00E64009" w:rsidP="00E41882">
      <w:pPr>
        <w:widowControl w:val="0"/>
        <w:autoSpaceDE w:val="0"/>
        <w:autoSpaceDN w:val="0"/>
        <w:adjustRightInd w:val="0"/>
        <w:spacing w:line="276" w:lineRule="auto"/>
        <w:ind w:firstLine="708"/>
        <w:jc w:val="both"/>
        <w:rPr>
          <w:rFonts w:ascii="Tahoma" w:hAnsi="Tahoma" w:cs="Tahoma"/>
          <w:sz w:val="22"/>
          <w:szCs w:val="22"/>
        </w:rPr>
      </w:pPr>
    </w:p>
    <w:p w:rsidR="00E64009" w:rsidRDefault="00E64009"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Igualmente, le ordenó cancelar la suma de $1.540.023, como diferencia dejada de pagar</w:t>
      </w:r>
      <w:r w:rsidR="000602D1">
        <w:rPr>
          <w:rFonts w:ascii="Tahoma" w:hAnsi="Tahoma" w:cs="Tahoma"/>
          <w:sz w:val="22"/>
          <w:szCs w:val="22"/>
        </w:rPr>
        <w:t xml:space="preserve"> al demandante</w:t>
      </w:r>
      <w:r>
        <w:rPr>
          <w:rFonts w:ascii="Tahoma" w:hAnsi="Tahoma" w:cs="Tahoma"/>
          <w:sz w:val="22"/>
          <w:szCs w:val="22"/>
        </w:rPr>
        <w:t>, y las costas procesales en un 90%.</w:t>
      </w:r>
    </w:p>
    <w:p w:rsidR="00E64009" w:rsidRDefault="00E64009" w:rsidP="00E41882">
      <w:pPr>
        <w:widowControl w:val="0"/>
        <w:autoSpaceDE w:val="0"/>
        <w:autoSpaceDN w:val="0"/>
        <w:adjustRightInd w:val="0"/>
        <w:spacing w:line="276" w:lineRule="auto"/>
        <w:ind w:firstLine="708"/>
        <w:jc w:val="both"/>
        <w:rPr>
          <w:rFonts w:ascii="Tahoma" w:hAnsi="Tahoma" w:cs="Tahoma"/>
          <w:sz w:val="22"/>
          <w:szCs w:val="22"/>
        </w:rPr>
      </w:pPr>
    </w:p>
    <w:p w:rsidR="00E64009" w:rsidRDefault="00235D95"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 la A-</w:t>
      </w:r>
      <w:r w:rsidR="00200389">
        <w:rPr>
          <w:rFonts w:ascii="Tahoma" w:hAnsi="Tahoma" w:cs="Tahoma"/>
          <w:sz w:val="22"/>
          <w:szCs w:val="22"/>
        </w:rPr>
        <w:t xml:space="preserve">quo consideró, en síntesis, que al calcular el IBL del promotor del litigio con el promedio de los salarios devengados en los 10 años anteriores al reconocimiento de la prestación, el resultado era </w:t>
      </w:r>
      <w:r w:rsidR="00CF72D1">
        <w:rPr>
          <w:rFonts w:ascii="Tahoma" w:hAnsi="Tahoma" w:cs="Tahoma"/>
          <w:sz w:val="22"/>
          <w:szCs w:val="22"/>
        </w:rPr>
        <w:t xml:space="preserve">superior al obtenido por el entonces I.S.S. en la Resolución </w:t>
      </w:r>
      <w:r w:rsidR="001F50F3">
        <w:rPr>
          <w:rFonts w:ascii="Tahoma" w:hAnsi="Tahoma" w:cs="Tahoma"/>
          <w:sz w:val="22"/>
          <w:szCs w:val="22"/>
        </w:rPr>
        <w:t>003316 de 2004, modificada por la Resolución 1472 de 2005,</w:t>
      </w:r>
      <w:r w:rsidR="00326DA5">
        <w:rPr>
          <w:rFonts w:ascii="Tahoma" w:hAnsi="Tahoma" w:cs="Tahoma"/>
          <w:sz w:val="22"/>
          <w:szCs w:val="22"/>
        </w:rPr>
        <w:t xml:space="preserve"> </w:t>
      </w:r>
      <w:r w:rsidR="00B227E0">
        <w:rPr>
          <w:rFonts w:ascii="Tahoma" w:hAnsi="Tahoma" w:cs="Tahoma"/>
          <w:sz w:val="22"/>
          <w:szCs w:val="22"/>
        </w:rPr>
        <w:t xml:space="preserve">por valor de $2.068.701, siendo </w:t>
      </w:r>
      <w:r w:rsidR="00326DA5">
        <w:rPr>
          <w:rFonts w:ascii="Tahoma" w:hAnsi="Tahoma" w:cs="Tahoma"/>
          <w:sz w:val="22"/>
          <w:szCs w:val="22"/>
        </w:rPr>
        <w:t xml:space="preserve">del caso calcular la diferencia dejada de percibir desde el momento del reconocimiento de la prestación, no obstante, al haberse presentado la reclamación administrativa el </w:t>
      </w:r>
      <w:r w:rsidR="00CA1F50">
        <w:rPr>
          <w:rFonts w:ascii="Tahoma" w:hAnsi="Tahoma" w:cs="Tahoma"/>
          <w:sz w:val="22"/>
          <w:szCs w:val="22"/>
        </w:rPr>
        <w:t>11 de febrero de 2016, todas aquellos emolumentos causados con antelación al 11 de febrero de 2013 prescribieron</w:t>
      </w:r>
      <w:r w:rsidR="000602D1">
        <w:rPr>
          <w:rFonts w:ascii="Tahoma" w:hAnsi="Tahoma" w:cs="Tahoma"/>
          <w:sz w:val="22"/>
          <w:szCs w:val="22"/>
        </w:rPr>
        <w:t>, por lo que el monto adeudado a la fecha de la sentencia ascendía a $1.540.023, aclarando que la mesada para el año 2017 equivalía a $3.300.038.</w:t>
      </w:r>
    </w:p>
    <w:p w:rsidR="00B227E0" w:rsidRDefault="00B227E0" w:rsidP="00E41882">
      <w:pPr>
        <w:widowControl w:val="0"/>
        <w:autoSpaceDE w:val="0"/>
        <w:autoSpaceDN w:val="0"/>
        <w:adjustRightInd w:val="0"/>
        <w:spacing w:line="276" w:lineRule="auto"/>
        <w:ind w:firstLine="708"/>
        <w:jc w:val="both"/>
        <w:rPr>
          <w:rFonts w:ascii="Tahoma" w:hAnsi="Tahoma" w:cs="Tahoma"/>
          <w:sz w:val="22"/>
          <w:szCs w:val="22"/>
        </w:rPr>
      </w:pPr>
    </w:p>
    <w:p w:rsidR="003274A7" w:rsidRPr="00EA3EFB" w:rsidRDefault="006A710B"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 y procedencia de la consulta</w:t>
      </w:r>
    </w:p>
    <w:p w:rsidR="00924F0D" w:rsidRDefault="00924F0D" w:rsidP="00E41882">
      <w:pPr>
        <w:spacing w:line="276" w:lineRule="auto"/>
        <w:ind w:firstLine="708"/>
        <w:jc w:val="both"/>
        <w:rPr>
          <w:rFonts w:ascii="Tahoma" w:hAnsi="Tahoma" w:cs="Tahoma"/>
          <w:sz w:val="22"/>
          <w:szCs w:val="22"/>
        </w:rPr>
      </w:pPr>
    </w:p>
    <w:p w:rsidR="00271FCD" w:rsidRDefault="00271FCD" w:rsidP="00E41882">
      <w:pPr>
        <w:spacing w:line="276" w:lineRule="auto"/>
        <w:ind w:firstLine="708"/>
        <w:jc w:val="both"/>
        <w:rPr>
          <w:rFonts w:ascii="Tahoma" w:hAnsi="Tahoma" w:cs="Tahoma"/>
          <w:sz w:val="22"/>
          <w:szCs w:val="22"/>
        </w:rPr>
      </w:pPr>
      <w:r>
        <w:rPr>
          <w:rFonts w:ascii="Tahoma" w:hAnsi="Tahoma" w:cs="Tahoma"/>
          <w:sz w:val="22"/>
          <w:szCs w:val="22"/>
        </w:rPr>
        <w:t>El apoderado del demandante atacó la decisión de primer grado arguyendo que para el cálculo del IBL debía tenerse los verdaderos salarios devengados por su prohijado en el Banco Popular, tal como se refleja en la liquidación plasmada en la demanda</w:t>
      </w:r>
      <w:r w:rsidR="000971D0">
        <w:rPr>
          <w:rFonts w:ascii="Tahoma" w:hAnsi="Tahoma" w:cs="Tahoma"/>
          <w:sz w:val="22"/>
          <w:szCs w:val="22"/>
        </w:rPr>
        <w:t>, por lo que la diferencia adeudada es superior a la estimada por la Jueza de instancia.</w:t>
      </w:r>
    </w:p>
    <w:p w:rsidR="00271FCD" w:rsidRDefault="00271FCD" w:rsidP="00E41882">
      <w:pPr>
        <w:spacing w:line="276" w:lineRule="auto"/>
        <w:ind w:firstLine="708"/>
        <w:jc w:val="both"/>
        <w:rPr>
          <w:rFonts w:ascii="Tahoma" w:hAnsi="Tahoma" w:cs="Tahoma"/>
          <w:sz w:val="22"/>
          <w:szCs w:val="22"/>
        </w:rPr>
      </w:pPr>
    </w:p>
    <w:p w:rsidR="00167EBE" w:rsidRDefault="006A710B" w:rsidP="00E41882">
      <w:pPr>
        <w:spacing w:line="276" w:lineRule="auto"/>
        <w:ind w:firstLine="708"/>
        <w:jc w:val="both"/>
        <w:rPr>
          <w:rFonts w:ascii="Tahoma" w:hAnsi="Tahoma" w:cs="Tahoma"/>
          <w:sz w:val="22"/>
          <w:szCs w:val="22"/>
        </w:rPr>
      </w:pPr>
      <w:r>
        <w:rPr>
          <w:rFonts w:ascii="Tahoma" w:hAnsi="Tahoma" w:cs="Tahoma"/>
          <w:sz w:val="22"/>
          <w:szCs w:val="22"/>
        </w:rPr>
        <w:t>Por otra parte, como</w:t>
      </w:r>
      <w:r w:rsidR="00AB3EE5">
        <w:rPr>
          <w:rFonts w:ascii="Tahoma" w:hAnsi="Tahoma" w:cs="Tahoma"/>
          <w:sz w:val="22"/>
          <w:szCs w:val="22"/>
        </w:rPr>
        <w:t xml:space="preserve"> quiera que la decisión de primera instancia fue desfavorable para los intereses de </w:t>
      </w:r>
      <w:r>
        <w:rPr>
          <w:rFonts w:ascii="Tahoma" w:hAnsi="Tahoma" w:cs="Tahoma"/>
          <w:sz w:val="22"/>
          <w:szCs w:val="22"/>
        </w:rPr>
        <w:t xml:space="preserve"> Colpensiones</w:t>
      </w:r>
      <w:r w:rsidR="00AB3EE5">
        <w:rPr>
          <w:rFonts w:ascii="Tahoma" w:hAnsi="Tahoma" w:cs="Tahoma"/>
          <w:sz w:val="22"/>
          <w:szCs w:val="22"/>
        </w:rPr>
        <w:t>, se dispuso el grado jurisdiccional de consulta.</w:t>
      </w:r>
    </w:p>
    <w:p w:rsidR="004F2069" w:rsidRDefault="004F2069" w:rsidP="00E41882">
      <w:pPr>
        <w:spacing w:line="276" w:lineRule="auto"/>
        <w:ind w:firstLine="708"/>
        <w:jc w:val="both"/>
        <w:rPr>
          <w:rFonts w:ascii="Tahoma" w:hAnsi="Tahoma" w:cs="Tahoma"/>
          <w:sz w:val="22"/>
          <w:szCs w:val="22"/>
        </w:rPr>
      </w:pP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7E69CD" w:rsidRDefault="007E69CD" w:rsidP="007E69CD">
      <w:pPr>
        <w:widowControl w:val="0"/>
        <w:autoSpaceDE w:val="0"/>
        <w:autoSpaceDN w:val="0"/>
        <w:adjustRightInd w:val="0"/>
        <w:spacing w:line="276" w:lineRule="auto"/>
        <w:jc w:val="center"/>
        <w:rPr>
          <w:rFonts w:ascii="Tahoma" w:hAnsi="Tahoma" w:cs="Tahoma"/>
          <w:b/>
          <w:sz w:val="22"/>
          <w:szCs w:val="22"/>
        </w:rPr>
      </w:pPr>
    </w:p>
    <w:p w:rsidR="00F01032" w:rsidRPr="00F81734" w:rsidRDefault="00F01032" w:rsidP="00E41882">
      <w:pPr>
        <w:pStyle w:val="Textoindependiente"/>
        <w:numPr>
          <w:ilvl w:val="1"/>
          <w:numId w:val="8"/>
        </w:numPr>
        <w:spacing w:after="0" w:line="276" w:lineRule="auto"/>
        <w:ind w:right="51" w:hanging="371"/>
        <w:jc w:val="both"/>
        <w:rPr>
          <w:rFonts w:ascii="Tahoma" w:hAnsi="Tahoma" w:cs="Tahoma"/>
          <w:b/>
          <w:sz w:val="22"/>
          <w:szCs w:val="22"/>
        </w:rPr>
      </w:pPr>
      <w:r>
        <w:rPr>
          <w:rFonts w:ascii="Tahoma" w:hAnsi="Tahoma" w:cs="Tahoma"/>
          <w:b/>
          <w:sz w:val="22"/>
          <w:szCs w:val="22"/>
        </w:rPr>
        <w:t xml:space="preserve"> </w:t>
      </w:r>
      <w:r w:rsidR="005D580C">
        <w:rPr>
          <w:rFonts w:ascii="Tahoma" w:hAnsi="Tahoma" w:cs="Tahoma"/>
          <w:b/>
          <w:sz w:val="22"/>
          <w:szCs w:val="22"/>
        </w:rPr>
        <w:t>Supuestos fácticos por fuera de debate jurídico</w:t>
      </w:r>
    </w:p>
    <w:p w:rsidR="00F01032" w:rsidRPr="00F81734" w:rsidRDefault="00F01032" w:rsidP="00E41882">
      <w:pPr>
        <w:spacing w:line="276" w:lineRule="auto"/>
        <w:jc w:val="both"/>
        <w:rPr>
          <w:rFonts w:ascii="Tahoma" w:hAnsi="Tahoma" w:cs="Tahoma"/>
          <w:sz w:val="22"/>
          <w:szCs w:val="22"/>
        </w:rPr>
      </w:pPr>
      <w:r w:rsidRPr="00F81734">
        <w:rPr>
          <w:rFonts w:ascii="Tahoma" w:hAnsi="Tahoma" w:cs="Tahoma"/>
          <w:sz w:val="22"/>
          <w:szCs w:val="22"/>
        </w:rPr>
        <w:tab/>
      </w:r>
    </w:p>
    <w:p w:rsidR="000C5830" w:rsidRDefault="005D580C" w:rsidP="00BB437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 efectos de resolver los problemas planteados, es menester indicar que son hechos que quedaron por fuera del debate los siguientes:</w:t>
      </w:r>
    </w:p>
    <w:p w:rsidR="005D580C" w:rsidRDefault="005D580C" w:rsidP="00BB4372">
      <w:pPr>
        <w:widowControl w:val="0"/>
        <w:autoSpaceDE w:val="0"/>
        <w:autoSpaceDN w:val="0"/>
        <w:adjustRightInd w:val="0"/>
        <w:spacing w:line="276" w:lineRule="auto"/>
        <w:ind w:firstLine="708"/>
        <w:jc w:val="both"/>
        <w:rPr>
          <w:rFonts w:ascii="Tahoma" w:hAnsi="Tahoma" w:cs="Tahoma"/>
          <w:sz w:val="22"/>
          <w:szCs w:val="22"/>
        </w:rPr>
      </w:pPr>
    </w:p>
    <w:p w:rsidR="00171891" w:rsidRDefault="005D580C" w:rsidP="005D580C">
      <w:pPr>
        <w:pStyle w:val="Prrafodelista"/>
        <w:widowControl w:val="0"/>
        <w:numPr>
          <w:ilvl w:val="0"/>
          <w:numId w:val="32"/>
        </w:numPr>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Que </w:t>
      </w:r>
      <w:r w:rsidR="00171891">
        <w:rPr>
          <w:rFonts w:ascii="Tahoma" w:hAnsi="Tahoma" w:cs="Tahoma"/>
          <w:sz w:val="22"/>
          <w:szCs w:val="22"/>
        </w:rPr>
        <w:t>mediante la Resolución No. 003316 de 2004 le fue reconocida la pensión de vejez al señor Álvaro Hernández, con base en el Acuerdo 049 de 1990 y con una primera mesada, para el 1º de julio de 2004, de $1.861.831</w:t>
      </w:r>
      <w:r w:rsidR="00B227E0">
        <w:rPr>
          <w:rFonts w:ascii="Tahoma" w:hAnsi="Tahoma" w:cs="Tahoma"/>
          <w:sz w:val="22"/>
          <w:szCs w:val="22"/>
        </w:rPr>
        <w:t>, resultado de aplicar una tasa de reemplazo del 90% a un IBL de $2.068.701</w:t>
      </w:r>
      <w:r w:rsidR="00171891">
        <w:rPr>
          <w:rFonts w:ascii="Tahoma" w:hAnsi="Tahoma" w:cs="Tahoma"/>
          <w:sz w:val="22"/>
          <w:szCs w:val="22"/>
        </w:rPr>
        <w:t xml:space="preserve"> (fl. 10).</w:t>
      </w:r>
    </w:p>
    <w:p w:rsidR="00171891" w:rsidRDefault="00171891" w:rsidP="00171891">
      <w:pPr>
        <w:pStyle w:val="Prrafodelista"/>
        <w:widowControl w:val="0"/>
        <w:autoSpaceDE w:val="0"/>
        <w:autoSpaceDN w:val="0"/>
        <w:adjustRightInd w:val="0"/>
        <w:spacing w:line="276" w:lineRule="auto"/>
        <w:ind w:left="1068"/>
        <w:jc w:val="both"/>
        <w:rPr>
          <w:rFonts w:ascii="Tahoma" w:hAnsi="Tahoma" w:cs="Tahoma"/>
          <w:sz w:val="22"/>
          <w:szCs w:val="22"/>
        </w:rPr>
      </w:pPr>
    </w:p>
    <w:p w:rsidR="00171891" w:rsidRDefault="00171891" w:rsidP="005D580C">
      <w:pPr>
        <w:pStyle w:val="Prrafodelista"/>
        <w:widowControl w:val="0"/>
        <w:numPr>
          <w:ilvl w:val="0"/>
          <w:numId w:val="32"/>
        </w:numPr>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Que </w:t>
      </w:r>
      <w:r w:rsidR="00B437C1">
        <w:rPr>
          <w:rFonts w:ascii="Tahoma" w:hAnsi="Tahoma" w:cs="Tahoma"/>
          <w:sz w:val="22"/>
          <w:szCs w:val="22"/>
        </w:rPr>
        <w:t>a través de la Resolución No. 1473 de 2005 se modificó el aludido acto únicamente en lo relacionado con la fecha de reconocimiento de la gracia pensional, otorgándola a partir del 15 de mayo de 2004 (fl. 12).</w:t>
      </w:r>
    </w:p>
    <w:p w:rsidR="00171891" w:rsidRDefault="00171891" w:rsidP="00171891">
      <w:pPr>
        <w:widowControl w:val="0"/>
        <w:autoSpaceDE w:val="0"/>
        <w:autoSpaceDN w:val="0"/>
        <w:adjustRightInd w:val="0"/>
        <w:spacing w:line="276" w:lineRule="auto"/>
        <w:jc w:val="both"/>
        <w:rPr>
          <w:rFonts w:ascii="Tahoma" w:hAnsi="Tahoma" w:cs="Tahoma"/>
          <w:sz w:val="22"/>
          <w:szCs w:val="22"/>
        </w:rPr>
      </w:pPr>
    </w:p>
    <w:p w:rsidR="004345D3" w:rsidRDefault="00B227E0" w:rsidP="001F512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Así las cosas, siendo el objeto de la </w:t>
      </w:r>
      <w:r w:rsidRPr="001F5121">
        <w:rPr>
          <w:rFonts w:ascii="Tahoma" w:hAnsi="Tahoma" w:cs="Tahoma"/>
          <w:i/>
          <w:sz w:val="22"/>
          <w:szCs w:val="22"/>
        </w:rPr>
        <w:t>litis</w:t>
      </w:r>
      <w:r>
        <w:rPr>
          <w:rFonts w:ascii="Tahoma" w:hAnsi="Tahoma" w:cs="Tahoma"/>
          <w:sz w:val="22"/>
          <w:szCs w:val="22"/>
        </w:rPr>
        <w:t xml:space="preserve"> y de la apelación el monto del IBL </w:t>
      </w:r>
      <w:r w:rsidR="001F5121">
        <w:rPr>
          <w:rFonts w:ascii="Tahoma" w:hAnsi="Tahoma" w:cs="Tahoma"/>
          <w:sz w:val="22"/>
          <w:szCs w:val="22"/>
        </w:rPr>
        <w:t>que corresponde al señor Álvaro Hernández</w:t>
      </w:r>
      <w:r w:rsidR="00012DB8">
        <w:rPr>
          <w:rFonts w:ascii="Tahoma" w:hAnsi="Tahoma" w:cs="Tahoma"/>
          <w:sz w:val="22"/>
          <w:szCs w:val="22"/>
        </w:rPr>
        <w:t xml:space="preserve">, la Sala procedió a calcular dicho guarismo, </w:t>
      </w:r>
      <w:r w:rsidR="00F02C08">
        <w:rPr>
          <w:rFonts w:ascii="Tahoma" w:hAnsi="Tahoma" w:cs="Tahoma"/>
          <w:sz w:val="22"/>
          <w:szCs w:val="22"/>
        </w:rPr>
        <w:t xml:space="preserve">tal como se observa en la liquidación que se pone de presente a los asistentes y que hará parte del acta que se levante con ocasión de la presente audiencia, </w:t>
      </w:r>
      <w:r w:rsidR="00012DB8">
        <w:rPr>
          <w:rFonts w:ascii="Tahoma" w:hAnsi="Tahoma" w:cs="Tahoma"/>
          <w:sz w:val="22"/>
          <w:szCs w:val="22"/>
        </w:rPr>
        <w:t xml:space="preserve">encontrando que el mismo asciende a </w:t>
      </w:r>
      <w:r w:rsidR="00012DB8" w:rsidRPr="00F02C08">
        <w:rPr>
          <w:rFonts w:ascii="Tahoma" w:hAnsi="Tahoma" w:cs="Tahoma"/>
          <w:b/>
          <w:sz w:val="22"/>
          <w:szCs w:val="22"/>
        </w:rPr>
        <w:t>$</w:t>
      </w:r>
      <w:r w:rsidR="004345D3" w:rsidRPr="00F02C08">
        <w:rPr>
          <w:rFonts w:ascii="Tahoma" w:hAnsi="Tahoma" w:cs="Tahoma"/>
          <w:b/>
          <w:sz w:val="22"/>
          <w:szCs w:val="22"/>
        </w:rPr>
        <w:t>2.054.097</w:t>
      </w:r>
      <w:r w:rsidR="00012DB8">
        <w:rPr>
          <w:rFonts w:ascii="Tahoma" w:hAnsi="Tahoma" w:cs="Tahoma"/>
          <w:sz w:val="22"/>
          <w:szCs w:val="22"/>
        </w:rPr>
        <w:t xml:space="preserve">, valor </w:t>
      </w:r>
      <w:r w:rsidR="004345D3">
        <w:rPr>
          <w:rFonts w:ascii="Tahoma" w:hAnsi="Tahoma" w:cs="Tahoma"/>
          <w:sz w:val="22"/>
          <w:szCs w:val="22"/>
        </w:rPr>
        <w:t>inferi</w:t>
      </w:r>
      <w:r w:rsidR="00012DB8">
        <w:rPr>
          <w:rFonts w:ascii="Tahoma" w:hAnsi="Tahoma" w:cs="Tahoma"/>
          <w:sz w:val="22"/>
          <w:szCs w:val="22"/>
        </w:rPr>
        <w:t>or al estimado en prim</w:t>
      </w:r>
      <w:r w:rsidR="004345D3">
        <w:rPr>
          <w:rFonts w:ascii="Tahoma" w:hAnsi="Tahoma" w:cs="Tahoma"/>
          <w:sz w:val="22"/>
          <w:szCs w:val="22"/>
        </w:rPr>
        <w:t>er grado, cuyo error radica en que</w:t>
      </w:r>
      <w:r w:rsidR="00E93176">
        <w:rPr>
          <w:rFonts w:ascii="Tahoma" w:hAnsi="Tahoma" w:cs="Tahoma"/>
          <w:sz w:val="22"/>
          <w:szCs w:val="22"/>
        </w:rPr>
        <w:t xml:space="preserve"> se</w:t>
      </w:r>
      <w:r w:rsidR="004345D3">
        <w:rPr>
          <w:rFonts w:ascii="Tahoma" w:hAnsi="Tahoma" w:cs="Tahoma"/>
          <w:sz w:val="22"/>
          <w:szCs w:val="22"/>
        </w:rPr>
        <w:t xml:space="preserve"> tomó por los 10 años un total de 3650 días, además de </w:t>
      </w:r>
      <w:r w:rsidR="000633E1">
        <w:rPr>
          <w:rFonts w:ascii="Tahoma" w:hAnsi="Tahoma" w:cs="Tahoma"/>
          <w:sz w:val="22"/>
          <w:szCs w:val="22"/>
        </w:rPr>
        <w:t xml:space="preserve">tener </w:t>
      </w:r>
      <w:r w:rsidR="004345D3">
        <w:rPr>
          <w:rFonts w:ascii="Tahoma" w:hAnsi="Tahoma" w:cs="Tahoma"/>
          <w:sz w:val="22"/>
          <w:szCs w:val="22"/>
        </w:rPr>
        <w:t>varias imprecisiones en los salarios</w:t>
      </w:r>
      <w:r w:rsidR="00E93176">
        <w:rPr>
          <w:rFonts w:ascii="Tahoma" w:hAnsi="Tahoma" w:cs="Tahoma"/>
          <w:sz w:val="22"/>
          <w:szCs w:val="22"/>
        </w:rPr>
        <w:t xml:space="preserve"> plasmados </w:t>
      </w:r>
      <w:r w:rsidR="004345D3">
        <w:rPr>
          <w:rFonts w:ascii="Tahoma" w:hAnsi="Tahoma" w:cs="Tahoma"/>
          <w:sz w:val="22"/>
          <w:szCs w:val="22"/>
        </w:rPr>
        <w:t>en ese decenio (fl. 69)</w:t>
      </w:r>
      <w:r w:rsidR="00251C65">
        <w:rPr>
          <w:rFonts w:ascii="Tahoma" w:hAnsi="Tahoma" w:cs="Tahoma"/>
          <w:sz w:val="22"/>
          <w:szCs w:val="22"/>
        </w:rPr>
        <w:t>.</w:t>
      </w:r>
    </w:p>
    <w:p w:rsidR="00251C65" w:rsidRDefault="00251C65" w:rsidP="001F5121">
      <w:pPr>
        <w:widowControl w:val="0"/>
        <w:autoSpaceDE w:val="0"/>
        <w:autoSpaceDN w:val="0"/>
        <w:adjustRightInd w:val="0"/>
        <w:spacing w:line="276" w:lineRule="auto"/>
        <w:ind w:firstLine="708"/>
        <w:jc w:val="both"/>
        <w:rPr>
          <w:rFonts w:ascii="Tahoma" w:hAnsi="Tahoma" w:cs="Tahoma"/>
          <w:sz w:val="22"/>
          <w:szCs w:val="22"/>
        </w:rPr>
      </w:pPr>
    </w:p>
    <w:p w:rsidR="00251C65" w:rsidRDefault="00251C65" w:rsidP="001F512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otra parte, al revisar la liquidación allegada con la demanda, en la que sí se toman los 3600 días, se advierte que dejaron de contabilizarse los meses de diciembre de 2001; enero, agosto y octubre de 2002</w:t>
      </w:r>
      <w:r w:rsidR="00F02C08">
        <w:rPr>
          <w:rFonts w:ascii="Tahoma" w:hAnsi="Tahoma" w:cs="Tahoma"/>
          <w:sz w:val="22"/>
          <w:szCs w:val="22"/>
        </w:rPr>
        <w:t>, que aparecen registrados en la historia laboral allegada en curso del proceso (fl. 47), siendo trascendentales al momento de calcular el IBL, mismo que incluso arroja para el año 2004 una suma menor a la reconocida por el I.S.S. en la Resolución No. 003316 de 2004, por</w:t>
      </w:r>
      <w:r w:rsidR="00F02C08" w:rsidRPr="00F02C08">
        <w:rPr>
          <w:rFonts w:ascii="Tahoma" w:hAnsi="Tahoma" w:cs="Tahoma"/>
          <w:sz w:val="22"/>
          <w:szCs w:val="22"/>
        </w:rPr>
        <w:t xml:space="preserve"> </w:t>
      </w:r>
      <w:r w:rsidR="00F02C08" w:rsidRPr="00F02C08">
        <w:rPr>
          <w:rFonts w:ascii="Tahoma" w:hAnsi="Tahoma" w:cs="Tahoma"/>
          <w:b/>
          <w:sz w:val="22"/>
          <w:szCs w:val="22"/>
        </w:rPr>
        <w:t>$2.068.701</w:t>
      </w:r>
      <w:r w:rsidR="00F02C08">
        <w:rPr>
          <w:rFonts w:ascii="Tahoma" w:hAnsi="Tahoma" w:cs="Tahoma"/>
          <w:b/>
          <w:sz w:val="22"/>
          <w:szCs w:val="22"/>
        </w:rPr>
        <w:t>.</w:t>
      </w:r>
    </w:p>
    <w:p w:rsidR="00F02C08" w:rsidRDefault="00F02C08" w:rsidP="001F5121">
      <w:pPr>
        <w:widowControl w:val="0"/>
        <w:autoSpaceDE w:val="0"/>
        <w:autoSpaceDN w:val="0"/>
        <w:adjustRightInd w:val="0"/>
        <w:spacing w:line="276" w:lineRule="auto"/>
        <w:ind w:firstLine="708"/>
        <w:jc w:val="both"/>
        <w:rPr>
          <w:rFonts w:ascii="Tahoma" w:hAnsi="Tahoma" w:cs="Tahoma"/>
          <w:sz w:val="22"/>
          <w:szCs w:val="22"/>
        </w:rPr>
      </w:pPr>
    </w:p>
    <w:p w:rsidR="00F02C08" w:rsidRDefault="00F02C08" w:rsidP="001F512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virtud de lo anterior</w:t>
      </w:r>
      <w:r w:rsidR="00E93176">
        <w:rPr>
          <w:rFonts w:ascii="Tahoma" w:hAnsi="Tahoma" w:cs="Tahoma"/>
          <w:sz w:val="22"/>
          <w:szCs w:val="22"/>
        </w:rPr>
        <w:t xml:space="preserve"> se </w:t>
      </w:r>
      <w:r>
        <w:rPr>
          <w:rFonts w:ascii="Tahoma" w:hAnsi="Tahoma" w:cs="Tahoma"/>
          <w:sz w:val="22"/>
          <w:szCs w:val="22"/>
        </w:rPr>
        <w:t>revocará la sentencia de primer grado</w:t>
      </w:r>
      <w:r w:rsidR="00E93176">
        <w:rPr>
          <w:rFonts w:ascii="Tahoma" w:hAnsi="Tahoma" w:cs="Tahoma"/>
          <w:sz w:val="22"/>
          <w:szCs w:val="22"/>
        </w:rPr>
        <w:t xml:space="preserve"> para, en su lugar, declarar probada la excepción de “Inexistencia de la obligación” propuesta por la entidad demandada y negar la </w:t>
      </w:r>
      <w:r w:rsidR="00E93176">
        <w:rPr>
          <w:rFonts w:ascii="Tahoma" w:hAnsi="Tahoma" w:cs="Tahoma"/>
          <w:sz w:val="22"/>
          <w:szCs w:val="22"/>
        </w:rPr>
        <w:lastRenderedPageBreak/>
        <w:t xml:space="preserve">totalidad de las pretensiones, condenando </w:t>
      </w:r>
      <w:r>
        <w:rPr>
          <w:rFonts w:ascii="Tahoma" w:hAnsi="Tahoma" w:cs="Tahoma"/>
          <w:sz w:val="22"/>
          <w:szCs w:val="22"/>
        </w:rPr>
        <w:t xml:space="preserve">en costas de ambas instancias </w:t>
      </w:r>
      <w:r w:rsidR="00E93176">
        <w:rPr>
          <w:rFonts w:ascii="Tahoma" w:hAnsi="Tahoma" w:cs="Tahoma"/>
          <w:sz w:val="22"/>
          <w:szCs w:val="22"/>
        </w:rPr>
        <w:t>al gestor de la acción, las cuales serán liquidadas por la secretaría del juzgado de origen.</w:t>
      </w:r>
    </w:p>
    <w:p w:rsidR="0077751F" w:rsidRDefault="0077751F" w:rsidP="00E41882">
      <w:pPr>
        <w:tabs>
          <w:tab w:val="left" w:pos="748"/>
        </w:tabs>
        <w:spacing w:line="276" w:lineRule="auto"/>
        <w:ind w:firstLine="709"/>
        <w:jc w:val="both"/>
        <w:rPr>
          <w:rFonts w:ascii="Tahoma" w:hAnsi="Tahoma" w:cs="Tahoma"/>
          <w:bCs/>
          <w:sz w:val="22"/>
          <w:szCs w:val="22"/>
        </w:rPr>
      </w:pPr>
    </w:p>
    <w:p w:rsidR="00924F0D" w:rsidRPr="00EA6BEB" w:rsidRDefault="00924F0D" w:rsidP="00E41882">
      <w:pPr>
        <w:pStyle w:val="Sangradetextonormal"/>
        <w:spacing w:line="276" w:lineRule="auto"/>
        <w:rPr>
          <w:sz w:val="22"/>
          <w:szCs w:val="22"/>
        </w:rPr>
      </w:pPr>
      <w:r w:rsidRPr="00EA6BEB">
        <w:rPr>
          <w:sz w:val="22"/>
          <w:szCs w:val="22"/>
        </w:rPr>
        <w:t xml:space="preserve">En mérito de </w:t>
      </w:r>
      <w:r w:rsidR="00E93176">
        <w:rPr>
          <w:sz w:val="22"/>
          <w:szCs w:val="22"/>
        </w:rPr>
        <w:t>brevemente</w:t>
      </w:r>
      <w:r w:rsidRPr="00EA6BEB">
        <w:rPr>
          <w:sz w:val="22"/>
          <w:szCs w:val="22"/>
        </w:rPr>
        <w:t xml:space="preserve"> expuesto, el </w:t>
      </w:r>
      <w:r w:rsidRPr="00EA6BEB">
        <w:rPr>
          <w:b/>
          <w:sz w:val="22"/>
          <w:szCs w:val="22"/>
        </w:rPr>
        <w:t>Tribunal Superior del Distrito Judicial de Pereira (Risaralda)</w:t>
      </w:r>
      <w:r w:rsidRPr="00EA6BEB">
        <w:rPr>
          <w:sz w:val="22"/>
          <w:szCs w:val="22"/>
        </w:rPr>
        <w:t xml:space="preserve">, </w:t>
      </w:r>
      <w:r w:rsidRPr="00EA6BEB">
        <w:rPr>
          <w:b/>
          <w:sz w:val="22"/>
          <w:szCs w:val="22"/>
        </w:rPr>
        <w:t>Sala laboral</w:t>
      </w:r>
      <w:r w:rsidRPr="00EA6BEB">
        <w:rPr>
          <w:sz w:val="22"/>
          <w:szCs w:val="22"/>
        </w:rPr>
        <w:t>, administrando justicia en nombre de la República y por autoridad de la Ley,</w:t>
      </w:r>
    </w:p>
    <w:p w:rsidR="00924F0D" w:rsidRPr="00EA6BEB" w:rsidRDefault="00924F0D" w:rsidP="00E41882">
      <w:pPr>
        <w:widowControl w:val="0"/>
        <w:autoSpaceDE w:val="0"/>
        <w:autoSpaceDN w:val="0"/>
        <w:adjustRightInd w:val="0"/>
        <w:spacing w:line="276" w:lineRule="auto"/>
        <w:jc w:val="center"/>
        <w:rPr>
          <w:rFonts w:ascii="Tahoma" w:hAnsi="Tahoma" w:cs="Tahoma"/>
          <w:b/>
          <w:sz w:val="22"/>
          <w:szCs w:val="22"/>
        </w:rPr>
      </w:pPr>
      <w:r w:rsidRPr="00EA6BEB">
        <w:rPr>
          <w:rFonts w:ascii="Tahoma" w:hAnsi="Tahoma" w:cs="Tahoma"/>
          <w:b/>
          <w:sz w:val="22"/>
          <w:szCs w:val="22"/>
        </w:rPr>
        <w:t>R E S U E L V E:</w:t>
      </w:r>
    </w:p>
    <w:p w:rsidR="00924F0D" w:rsidRPr="00EA6BEB" w:rsidRDefault="00924F0D" w:rsidP="00E41882">
      <w:pPr>
        <w:widowControl w:val="0"/>
        <w:autoSpaceDE w:val="0"/>
        <w:autoSpaceDN w:val="0"/>
        <w:adjustRightInd w:val="0"/>
        <w:spacing w:line="276" w:lineRule="auto"/>
        <w:jc w:val="both"/>
        <w:rPr>
          <w:rFonts w:ascii="Tahoma" w:hAnsi="Tahoma" w:cs="Tahoma"/>
          <w:sz w:val="22"/>
          <w:szCs w:val="22"/>
        </w:rPr>
      </w:pPr>
    </w:p>
    <w:p w:rsidR="0077751F" w:rsidRDefault="00924F0D" w:rsidP="00C3137D">
      <w:pPr>
        <w:spacing w:line="276" w:lineRule="auto"/>
        <w:ind w:firstLine="708"/>
        <w:jc w:val="both"/>
        <w:rPr>
          <w:rFonts w:ascii="Tahoma" w:hAnsi="Tahoma" w:cs="Tahoma"/>
          <w:sz w:val="22"/>
          <w:szCs w:val="22"/>
          <w:lang w:val="es-ES_tradnl"/>
        </w:rPr>
      </w:pPr>
      <w:r w:rsidRPr="00EA6BEB">
        <w:rPr>
          <w:rFonts w:ascii="Tahoma" w:hAnsi="Tahoma" w:cs="Tahoma"/>
          <w:b/>
          <w:sz w:val="22"/>
          <w:szCs w:val="22"/>
          <w:u w:val="single"/>
        </w:rPr>
        <w:t>PRIMERO</w:t>
      </w:r>
      <w:r w:rsidRPr="00EA6BEB">
        <w:rPr>
          <w:rFonts w:ascii="Tahoma" w:hAnsi="Tahoma" w:cs="Tahoma"/>
          <w:sz w:val="22"/>
          <w:szCs w:val="22"/>
        </w:rPr>
        <w:t xml:space="preserve">.- </w:t>
      </w:r>
      <w:r w:rsidR="00E93176">
        <w:rPr>
          <w:rFonts w:ascii="Tahoma" w:hAnsi="Tahoma" w:cs="Tahoma"/>
          <w:b/>
          <w:sz w:val="22"/>
          <w:szCs w:val="22"/>
        </w:rPr>
        <w:t xml:space="preserve">REVOCAR </w:t>
      </w:r>
      <w:r w:rsidR="00C3137D">
        <w:rPr>
          <w:rFonts w:ascii="Tahoma" w:hAnsi="Tahoma" w:cs="Tahoma"/>
          <w:sz w:val="22"/>
          <w:szCs w:val="22"/>
        </w:rPr>
        <w:t>la sentencia proferida</w:t>
      </w:r>
      <w:r w:rsidR="00C3137D" w:rsidRPr="00C3137D">
        <w:rPr>
          <w:rFonts w:ascii="Tahoma" w:hAnsi="Tahoma" w:cs="Tahoma"/>
          <w:sz w:val="22"/>
          <w:szCs w:val="22"/>
        </w:rPr>
        <w:t xml:space="preserve"> </w:t>
      </w:r>
      <w:r w:rsidR="00C3137D" w:rsidRPr="00EA6BEB">
        <w:rPr>
          <w:rFonts w:ascii="Tahoma" w:hAnsi="Tahoma" w:cs="Tahoma"/>
          <w:sz w:val="22"/>
          <w:szCs w:val="22"/>
        </w:rPr>
        <w:t xml:space="preserve">por el Juzgado </w:t>
      </w:r>
      <w:r w:rsidR="002E3685">
        <w:rPr>
          <w:rFonts w:ascii="Tahoma" w:hAnsi="Tahoma" w:cs="Tahoma"/>
          <w:sz w:val="22"/>
          <w:szCs w:val="22"/>
        </w:rPr>
        <w:t>Quinto</w:t>
      </w:r>
      <w:r w:rsidR="00C3137D">
        <w:rPr>
          <w:rFonts w:ascii="Tahoma" w:hAnsi="Tahoma" w:cs="Tahoma"/>
          <w:sz w:val="22"/>
          <w:szCs w:val="22"/>
        </w:rPr>
        <w:t xml:space="preserve"> </w:t>
      </w:r>
      <w:r w:rsidR="00C3137D" w:rsidRPr="00EA6BEB">
        <w:rPr>
          <w:rFonts w:ascii="Tahoma" w:hAnsi="Tahoma" w:cs="Tahoma"/>
          <w:sz w:val="22"/>
          <w:szCs w:val="22"/>
        </w:rPr>
        <w:t>Laboral del Circuito de Pereira</w:t>
      </w:r>
      <w:r w:rsidR="0077751F">
        <w:rPr>
          <w:rFonts w:ascii="Tahoma" w:hAnsi="Tahoma" w:cs="Tahoma"/>
          <w:sz w:val="22"/>
          <w:szCs w:val="22"/>
        </w:rPr>
        <w:t>,</w:t>
      </w:r>
      <w:r w:rsidR="00C3137D" w:rsidRPr="00EA6BEB">
        <w:rPr>
          <w:rFonts w:ascii="Tahoma" w:hAnsi="Tahoma" w:cs="Tahoma"/>
          <w:sz w:val="22"/>
          <w:szCs w:val="22"/>
        </w:rPr>
        <w:t xml:space="preserve"> dentro del proceso laboral</w:t>
      </w:r>
      <w:r w:rsidR="00C3137D" w:rsidRPr="00EA6BEB">
        <w:rPr>
          <w:rFonts w:ascii="Tahoma" w:hAnsi="Tahoma" w:cs="Tahoma"/>
          <w:sz w:val="22"/>
          <w:szCs w:val="22"/>
          <w:lang w:val="es-ES_tradnl"/>
        </w:rPr>
        <w:t xml:space="preserve"> instaurado por </w:t>
      </w:r>
      <w:r w:rsidR="0077751F">
        <w:rPr>
          <w:rFonts w:ascii="Tahoma" w:hAnsi="Tahoma" w:cs="Tahoma"/>
          <w:sz w:val="22"/>
          <w:szCs w:val="22"/>
          <w:lang w:val="es-ES_tradnl"/>
        </w:rPr>
        <w:t xml:space="preserve">Álvaro Hernández </w:t>
      </w:r>
      <w:r w:rsidR="00C3137D" w:rsidRPr="00EA6BEB">
        <w:rPr>
          <w:rFonts w:ascii="Tahoma" w:hAnsi="Tahoma" w:cs="Tahoma"/>
          <w:sz w:val="22"/>
          <w:szCs w:val="22"/>
          <w:lang w:val="es-ES_tradnl"/>
        </w:rPr>
        <w:t>en contra de la Administradora Colombiana de Pensiones – Colpensiones</w:t>
      </w:r>
      <w:r w:rsidR="00C3137D">
        <w:rPr>
          <w:rFonts w:ascii="Tahoma" w:hAnsi="Tahoma" w:cs="Tahoma"/>
          <w:sz w:val="22"/>
          <w:szCs w:val="22"/>
          <w:lang w:val="es-ES_tradnl"/>
        </w:rPr>
        <w:t xml:space="preserve">, </w:t>
      </w:r>
      <w:r w:rsidR="00E93176">
        <w:rPr>
          <w:rFonts w:ascii="Tahoma" w:hAnsi="Tahoma" w:cs="Tahoma"/>
          <w:sz w:val="22"/>
          <w:szCs w:val="22"/>
          <w:lang w:val="es-ES_tradnl"/>
        </w:rPr>
        <w:t xml:space="preserve">y en su lugar, </w:t>
      </w:r>
    </w:p>
    <w:p w:rsidR="0077751F" w:rsidRDefault="0077751F" w:rsidP="00C3137D">
      <w:pPr>
        <w:spacing w:line="276" w:lineRule="auto"/>
        <w:ind w:firstLine="708"/>
        <w:jc w:val="both"/>
        <w:rPr>
          <w:rFonts w:ascii="Tahoma" w:hAnsi="Tahoma" w:cs="Tahoma"/>
          <w:sz w:val="22"/>
          <w:szCs w:val="22"/>
          <w:lang w:val="es-ES_tradnl"/>
        </w:rPr>
      </w:pPr>
    </w:p>
    <w:p w:rsidR="00E93176" w:rsidRDefault="00375003" w:rsidP="00C3137D">
      <w:pPr>
        <w:spacing w:line="276" w:lineRule="auto"/>
        <w:ind w:firstLine="708"/>
        <w:jc w:val="both"/>
        <w:rPr>
          <w:rFonts w:ascii="Tahoma" w:hAnsi="Tahoma" w:cs="Tahoma"/>
          <w:sz w:val="22"/>
          <w:szCs w:val="22"/>
          <w:lang w:val="es-ES_tradnl"/>
        </w:rPr>
      </w:pPr>
      <w:r w:rsidRPr="00375003">
        <w:rPr>
          <w:rFonts w:ascii="Tahoma" w:hAnsi="Tahoma" w:cs="Tahoma"/>
          <w:b/>
          <w:sz w:val="22"/>
          <w:szCs w:val="22"/>
          <w:u w:val="single"/>
          <w:lang w:val="es-ES_tradnl"/>
        </w:rPr>
        <w:t>SEGUNDO</w:t>
      </w:r>
      <w:r w:rsidRPr="00375003">
        <w:rPr>
          <w:rFonts w:ascii="Tahoma" w:hAnsi="Tahoma" w:cs="Tahoma"/>
          <w:sz w:val="22"/>
          <w:szCs w:val="22"/>
          <w:lang w:val="es-ES_tradnl"/>
        </w:rPr>
        <w:t>.-</w:t>
      </w:r>
      <w:r w:rsidR="001E0F22">
        <w:rPr>
          <w:rFonts w:ascii="Tahoma" w:hAnsi="Tahoma" w:cs="Tahoma"/>
          <w:sz w:val="22"/>
          <w:szCs w:val="22"/>
          <w:lang w:val="es-ES_tradnl"/>
        </w:rPr>
        <w:t xml:space="preserve"> </w:t>
      </w:r>
      <w:r w:rsidR="00E93176" w:rsidRPr="00E93176">
        <w:rPr>
          <w:rFonts w:ascii="Tahoma" w:hAnsi="Tahoma" w:cs="Tahoma"/>
          <w:b/>
          <w:sz w:val="22"/>
          <w:szCs w:val="22"/>
          <w:lang w:val="es-ES_tradnl"/>
        </w:rPr>
        <w:t>DECLARAR</w:t>
      </w:r>
      <w:r w:rsidR="00E93176">
        <w:rPr>
          <w:rFonts w:ascii="Tahoma" w:hAnsi="Tahoma" w:cs="Tahoma"/>
          <w:sz w:val="22"/>
          <w:szCs w:val="22"/>
          <w:lang w:val="es-ES_tradnl"/>
        </w:rPr>
        <w:t xml:space="preserve"> probada la excepción de inexistencia de la obligación propuesta por Colpensiones, </w:t>
      </w:r>
      <w:r w:rsidR="00E93176" w:rsidRPr="00E93176">
        <w:rPr>
          <w:rFonts w:ascii="Tahoma" w:hAnsi="Tahoma" w:cs="Tahoma"/>
          <w:b/>
          <w:sz w:val="22"/>
          <w:szCs w:val="22"/>
          <w:lang w:val="es-ES_tradnl"/>
        </w:rPr>
        <w:t>NEGANDO</w:t>
      </w:r>
      <w:r w:rsidR="00E93176">
        <w:rPr>
          <w:rFonts w:ascii="Tahoma" w:hAnsi="Tahoma" w:cs="Tahoma"/>
          <w:sz w:val="22"/>
          <w:szCs w:val="22"/>
          <w:lang w:val="es-ES_tradnl"/>
        </w:rPr>
        <w:t xml:space="preserve"> en consecuencia la totalidad de las pretensiones de la demanda.</w:t>
      </w:r>
    </w:p>
    <w:p w:rsidR="00E93176" w:rsidRDefault="00E93176" w:rsidP="00E93176">
      <w:pPr>
        <w:spacing w:line="276" w:lineRule="auto"/>
        <w:ind w:firstLine="708"/>
        <w:jc w:val="both"/>
        <w:rPr>
          <w:rFonts w:ascii="Tahoma" w:hAnsi="Tahoma" w:cs="Tahoma"/>
          <w:b/>
          <w:sz w:val="22"/>
          <w:szCs w:val="22"/>
          <w:lang w:val="es-ES_tradnl"/>
        </w:rPr>
      </w:pPr>
    </w:p>
    <w:p w:rsidR="00E93176" w:rsidRPr="001E0F22" w:rsidRDefault="00E93176" w:rsidP="00E93176">
      <w:pPr>
        <w:spacing w:line="276" w:lineRule="auto"/>
        <w:ind w:firstLine="708"/>
        <w:jc w:val="both"/>
        <w:rPr>
          <w:rFonts w:ascii="Tahoma" w:hAnsi="Tahoma" w:cs="Tahoma"/>
          <w:b/>
          <w:sz w:val="22"/>
          <w:szCs w:val="22"/>
          <w:lang w:val="es-ES_tradnl"/>
        </w:rPr>
      </w:pPr>
      <w:r w:rsidRPr="00E93176">
        <w:rPr>
          <w:rFonts w:ascii="Tahoma" w:hAnsi="Tahoma" w:cs="Tahoma"/>
          <w:b/>
          <w:sz w:val="22"/>
          <w:szCs w:val="22"/>
          <w:u w:val="single"/>
          <w:lang w:val="es-ES_tradnl"/>
        </w:rPr>
        <w:t>TERCERO</w:t>
      </w:r>
      <w:r w:rsidRPr="001E0F22">
        <w:rPr>
          <w:rFonts w:ascii="Tahoma" w:hAnsi="Tahoma" w:cs="Tahoma"/>
          <w:b/>
          <w:sz w:val="22"/>
          <w:szCs w:val="22"/>
          <w:lang w:val="es-ES_tradnl"/>
        </w:rPr>
        <w:t>.-</w:t>
      </w:r>
      <w:r>
        <w:rPr>
          <w:rFonts w:ascii="Tahoma" w:hAnsi="Tahoma" w:cs="Tahoma"/>
          <w:b/>
          <w:sz w:val="22"/>
          <w:szCs w:val="22"/>
          <w:lang w:val="es-ES_tradnl"/>
        </w:rPr>
        <w:t xml:space="preserve"> </w:t>
      </w:r>
      <w:r w:rsidRPr="00E93176">
        <w:rPr>
          <w:rFonts w:ascii="Tahoma" w:hAnsi="Tahoma" w:cs="Tahoma"/>
          <w:b/>
          <w:sz w:val="22"/>
          <w:szCs w:val="22"/>
          <w:lang w:val="es-ES_tradnl"/>
        </w:rPr>
        <w:t>CONDENAR</w:t>
      </w:r>
      <w:r>
        <w:rPr>
          <w:rFonts w:ascii="Tahoma" w:hAnsi="Tahoma" w:cs="Tahoma"/>
          <w:sz w:val="22"/>
          <w:szCs w:val="22"/>
          <w:lang w:val="es-ES_tradnl"/>
        </w:rPr>
        <w:t xml:space="preserve"> en costas de ambas instancias a la parte demandante en un 100% a favor de Colpensiones. Liquídense por </w:t>
      </w:r>
      <w:r w:rsidRPr="00E93176">
        <w:rPr>
          <w:rFonts w:ascii="Tahoma" w:hAnsi="Tahoma" w:cs="Tahoma"/>
          <w:sz w:val="22"/>
          <w:szCs w:val="22"/>
          <w:lang w:val="es-ES_tradnl"/>
        </w:rPr>
        <w:t xml:space="preserve"> la secretaría del juzgado de origen.</w:t>
      </w:r>
    </w:p>
    <w:p w:rsidR="00E93176" w:rsidRDefault="00E93176" w:rsidP="00C3137D">
      <w:pPr>
        <w:spacing w:line="276" w:lineRule="auto"/>
        <w:ind w:firstLine="708"/>
        <w:jc w:val="both"/>
        <w:rPr>
          <w:rFonts w:ascii="Tahoma" w:hAnsi="Tahoma" w:cs="Tahoma"/>
          <w:sz w:val="22"/>
          <w:szCs w:val="22"/>
          <w:lang w:val="es-ES_tradnl"/>
        </w:rPr>
      </w:pPr>
    </w:p>
    <w:p w:rsidR="00924F0D" w:rsidRPr="00EA6BEB" w:rsidRDefault="00924F0D" w:rsidP="00E41882">
      <w:pPr>
        <w:widowControl w:val="0"/>
        <w:autoSpaceDE w:val="0"/>
        <w:autoSpaceDN w:val="0"/>
        <w:adjustRightInd w:val="0"/>
        <w:spacing w:line="276" w:lineRule="auto"/>
        <w:ind w:firstLine="709"/>
        <w:jc w:val="both"/>
        <w:rPr>
          <w:rFonts w:ascii="Tahoma" w:hAnsi="Tahoma" w:cs="Tahoma"/>
          <w:b/>
          <w:bCs/>
          <w:sz w:val="22"/>
          <w:szCs w:val="22"/>
        </w:rPr>
      </w:pPr>
      <w:r w:rsidRPr="00EA6BEB">
        <w:rPr>
          <w:rFonts w:ascii="Tahoma" w:hAnsi="Tahoma" w:cs="Tahoma"/>
          <w:b/>
          <w:bCs/>
          <w:sz w:val="22"/>
          <w:szCs w:val="22"/>
        </w:rPr>
        <w:t>Notificación surtida en estrados.</w:t>
      </w:r>
    </w:p>
    <w:p w:rsidR="00924F0D" w:rsidRPr="00EA6BEB" w:rsidRDefault="00924F0D" w:rsidP="00E41882">
      <w:pPr>
        <w:pStyle w:val="Sinespaciado"/>
        <w:spacing w:line="276" w:lineRule="auto"/>
        <w:ind w:firstLine="709"/>
        <w:rPr>
          <w:sz w:val="22"/>
          <w:szCs w:val="22"/>
        </w:rPr>
      </w:pPr>
    </w:p>
    <w:p w:rsidR="00924F0D" w:rsidRPr="00EA6BEB" w:rsidRDefault="00924F0D" w:rsidP="00E41882">
      <w:pPr>
        <w:widowControl w:val="0"/>
        <w:autoSpaceDE w:val="0"/>
        <w:autoSpaceDN w:val="0"/>
        <w:adjustRightInd w:val="0"/>
        <w:spacing w:line="276" w:lineRule="auto"/>
        <w:ind w:firstLine="709"/>
        <w:jc w:val="both"/>
        <w:rPr>
          <w:rFonts w:ascii="Tahoma" w:hAnsi="Tahoma" w:cs="Tahoma"/>
          <w:sz w:val="22"/>
          <w:szCs w:val="22"/>
        </w:rPr>
      </w:pPr>
      <w:r w:rsidRPr="00EA6BEB">
        <w:rPr>
          <w:rFonts w:ascii="Tahoma" w:hAnsi="Tahoma" w:cs="Tahoma"/>
          <w:b/>
          <w:sz w:val="22"/>
          <w:szCs w:val="22"/>
        </w:rPr>
        <w:t>Cúmplase</w:t>
      </w:r>
      <w:r w:rsidRPr="00EA6BEB">
        <w:rPr>
          <w:rFonts w:ascii="Tahoma" w:hAnsi="Tahoma" w:cs="Tahoma"/>
          <w:sz w:val="22"/>
          <w:szCs w:val="22"/>
        </w:rPr>
        <w:t xml:space="preserve"> y </w:t>
      </w:r>
      <w:r w:rsidRPr="00EA6BEB">
        <w:rPr>
          <w:rFonts w:ascii="Tahoma" w:hAnsi="Tahoma" w:cs="Tahoma"/>
          <w:b/>
          <w:sz w:val="22"/>
          <w:szCs w:val="22"/>
        </w:rPr>
        <w:t>devuélvase</w:t>
      </w:r>
      <w:r w:rsidRPr="00EA6BEB">
        <w:rPr>
          <w:rFonts w:ascii="Tahoma" w:hAnsi="Tahoma" w:cs="Tahoma"/>
          <w:sz w:val="22"/>
          <w:szCs w:val="22"/>
        </w:rPr>
        <w:t xml:space="preserve"> el expediente al Juzgado de origen.</w:t>
      </w:r>
    </w:p>
    <w:p w:rsidR="00002AEC" w:rsidRPr="00EA6BEB" w:rsidRDefault="00002AEC" w:rsidP="00E41882">
      <w:pPr>
        <w:pStyle w:val="Sinespaciado"/>
        <w:spacing w:line="276" w:lineRule="auto"/>
        <w:ind w:firstLine="709"/>
        <w:rPr>
          <w:sz w:val="22"/>
          <w:szCs w:val="22"/>
        </w:rPr>
      </w:pPr>
    </w:p>
    <w:p w:rsidR="00924F0D" w:rsidRDefault="00924F0D" w:rsidP="00E41882">
      <w:pPr>
        <w:pStyle w:val="Sinespaciado"/>
        <w:spacing w:line="276" w:lineRule="auto"/>
        <w:ind w:firstLine="709"/>
        <w:rPr>
          <w:sz w:val="22"/>
          <w:szCs w:val="22"/>
        </w:rPr>
      </w:pPr>
    </w:p>
    <w:p w:rsidR="001C14EA" w:rsidRDefault="001C14EA" w:rsidP="00E41882">
      <w:pPr>
        <w:pStyle w:val="Sinespaciado"/>
        <w:spacing w:line="276" w:lineRule="auto"/>
        <w:ind w:firstLine="709"/>
        <w:rPr>
          <w:sz w:val="22"/>
          <w:szCs w:val="22"/>
        </w:rPr>
      </w:pPr>
    </w:p>
    <w:p w:rsidR="001C14EA" w:rsidRPr="00EA6BEB" w:rsidRDefault="001C14EA"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sz w:val="22"/>
          <w:szCs w:val="22"/>
        </w:rPr>
      </w:pPr>
    </w:p>
    <w:p w:rsidR="00924F0D" w:rsidRPr="00EA6BEB" w:rsidRDefault="00924F0D" w:rsidP="003459FB">
      <w:pPr>
        <w:pStyle w:val="Ttulo3"/>
        <w:spacing w:before="0" w:after="0"/>
        <w:ind w:firstLine="709"/>
        <w:jc w:val="center"/>
        <w:rPr>
          <w:rFonts w:ascii="Tahoma" w:hAnsi="Tahoma" w:cs="Tahoma"/>
          <w:b w:val="0"/>
          <w:bCs w:val="0"/>
          <w:sz w:val="22"/>
          <w:szCs w:val="22"/>
        </w:rPr>
      </w:pPr>
      <w:r w:rsidRPr="00EA6BEB">
        <w:rPr>
          <w:rFonts w:ascii="Tahoma" w:hAnsi="Tahoma" w:cs="Tahoma"/>
          <w:sz w:val="22"/>
          <w:szCs w:val="22"/>
        </w:rPr>
        <w:t>ANA LUCÍA CAICEDO CALDERÓN</w:t>
      </w:r>
    </w:p>
    <w:p w:rsidR="00924F0D" w:rsidRPr="00EA6BEB" w:rsidRDefault="003459FB" w:rsidP="003459FB">
      <w:pPr>
        <w:pStyle w:val="Sinespaciado"/>
        <w:ind w:firstLine="709"/>
        <w:jc w:val="center"/>
        <w:rPr>
          <w:sz w:val="22"/>
          <w:szCs w:val="22"/>
        </w:rPr>
      </w:pPr>
      <w:r w:rsidRPr="00EA6BEB">
        <w:rPr>
          <w:rFonts w:ascii="Tahoma" w:hAnsi="Tahoma" w:cs="Tahoma"/>
          <w:sz w:val="22"/>
          <w:szCs w:val="22"/>
        </w:rPr>
        <w:t>Magistrada</w:t>
      </w:r>
    </w:p>
    <w:p w:rsidR="00924F0D" w:rsidRDefault="00924F0D" w:rsidP="003459FB">
      <w:pPr>
        <w:pStyle w:val="Sinespaciado"/>
        <w:ind w:firstLine="709"/>
        <w:rPr>
          <w:sz w:val="22"/>
          <w:szCs w:val="22"/>
        </w:rPr>
      </w:pPr>
    </w:p>
    <w:p w:rsidR="003459FB" w:rsidRPr="00EA6BEB" w:rsidRDefault="003459FB" w:rsidP="003459FB">
      <w:pPr>
        <w:pStyle w:val="Sinespaciado"/>
        <w:ind w:firstLine="709"/>
        <w:rPr>
          <w:sz w:val="22"/>
          <w:szCs w:val="22"/>
        </w:rPr>
      </w:pPr>
    </w:p>
    <w:p w:rsidR="001C14EA" w:rsidRDefault="001C14EA" w:rsidP="003459FB">
      <w:pPr>
        <w:pStyle w:val="Sinespaciado"/>
        <w:ind w:firstLine="709"/>
        <w:rPr>
          <w:sz w:val="22"/>
          <w:szCs w:val="22"/>
        </w:rPr>
      </w:pPr>
    </w:p>
    <w:p w:rsidR="001C14EA" w:rsidRPr="00EA6BEB" w:rsidRDefault="001C14EA" w:rsidP="003459FB">
      <w:pPr>
        <w:pStyle w:val="Sinespaciado"/>
        <w:ind w:firstLine="709"/>
        <w:rPr>
          <w:sz w:val="22"/>
          <w:szCs w:val="22"/>
        </w:rPr>
      </w:pPr>
    </w:p>
    <w:p w:rsidR="00924F0D" w:rsidRPr="00EA6BEB" w:rsidRDefault="00924F0D" w:rsidP="003459FB">
      <w:pPr>
        <w:pStyle w:val="Sinespaciado"/>
        <w:ind w:firstLine="709"/>
        <w:rPr>
          <w:sz w:val="22"/>
          <w:szCs w:val="22"/>
        </w:rPr>
      </w:pPr>
    </w:p>
    <w:p w:rsidR="000633E1" w:rsidRPr="005E04A9" w:rsidRDefault="003459FB" w:rsidP="003459FB">
      <w:pPr>
        <w:pStyle w:val="Prrafodelista"/>
        <w:ind w:left="0"/>
        <w:jc w:val="both"/>
        <w:rPr>
          <w:rFonts w:ascii="Tahoma" w:hAnsi="Tahoma" w:cs="Tahoma"/>
          <w:b/>
          <w:sz w:val="22"/>
          <w:szCs w:val="22"/>
        </w:rPr>
      </w:pPr>
      <w:r w:rsidRPr="005E04A9">
        <w:rPr>
          <w:rFonts w:ascii="Tahoma" w:hAnsi="Tahoma" w:cs="Tahoma"/>
          <w:b/>
          <w:sz w:val="22"/>
          <w:szCs w:val="22"/>
        </w:rPr>
        <w:t>JULIO CÉ</w:t>
      </w:r>
      <w:r>
        <w:rPr>
          <w:rFonts w:ascii="Tahoma" w:hAnsi="Tahoma" w:cs="Tahoma"/>
          <w:b/>
          <w:sz w:val="22"/>
          <w:szCs w:val="22"/>
        </w:rPr>
        <w:t xml:space="preserve">SAR SALAZAR MUÑOZ                                       FRANCISCO JAVIER TAMAYO TABARES </w:t>
      </w:r>
      <w:r w:rsidR="000633E1">
        <w:rPr>
          <w:rFonts w:ascii="Tahoma" w:hAnsi="Tahoma" w:cs="Tahoma"/>
          <w:b/>
          <w:sz w:val="22"/>
          <w:szCs w:val="22"/>
        </w:rPr>
        <w:t xml:space="preserve">                                           </w:t>
      </w:r>
      <w:r w:rsidR="000633E1" w:rsidRPr="005E04A9">
        <w:rPr>
          <w:rFonts w:ascii="Tahoma" w:hAnsi="Tahoma" w:cs="Tahoma"/>
          <w:b/>
          <w:sz w:val="22"/>
          <w:szCs w:val="22"/>
        </w:rPr>
        <w:t xml:space="preserve"> </w:t>
      </w:r>
    </w:p>
    <w:p w:rsidR="000633E1" w:rsidRPr="006102BF" w:rsidRDefault="000633E1" w:rsidP="003459FB">
      <w:pPr>
        <w:autoSpaceDE w:val="0"/>
        <w:autoSpaceDN w:val="0"/>
        <w:adjustRightInd w:val="0"/>
        <w:rPr>
          <w:rFonts w:ascii="Bookman Old Style" w:hAnsi="Bookman Old Style" w:cs="Bookman Old Style"/>
          <w:color w:val="000000"/>
          <w:sz w:val="22"/>
          <w:szCs w:val="22"/>
        </w:rPr>
      </w:pPr>
      <w:r>
        <w:rPr>
          <w:rFonts w:ascii="Tahoma" w:hAnsi="Tahoma" w:cs="Tahoma"/>
          <w:sz w:val="22"/>
          <w:szCs w:val="22"/>
        </w:rPr>
        <w:t xml:space="preserve">                </w:t>
      </w:r>
      <w:r w:rsidRPr="005E04A9">
        <w:rPr>
          <w:rFonts w:ascii="Tahoma" w:hAnsi="Tahoma" w:cs="Tahoma"/>
          <w:sz w:val="22"/>
          <w:szCs w:val="22"/>
        </w:rPr>
        <w:t>Magistrada</w:t>
      </w:r>
      <w:r w:rsidRPr="00A0626B">
        <w:rPr>
          <w:rFonts w:ascii="Tahoma" w:hAnsi="Tahoma" w:cs="Tahoma"/>
          <w:sz w:val="22"/>
          <w:szCs w:val="22"/>
        </w:rPr>
        <w:t xml:space="preserve"> </w:t>
      </w:r>
      <w:r>
        <w:rPr>
          <w:rFonts w:ascii="Tahoma" w:hAnsi="Tahoma" w:cs="Tahoma"/>
          <w:sz w:val="22"/>
          <w:szCs w:val="22"/>
        </w:rPr>
        <w:t xml:space="preserve">                                                                            </w:t>
      </w:r>
      <w:r w:rsidRPr="005E04A9">
        <w:rPr>
          <w:rFonts w:ascii="Tahoma" w:hAnsi="Tahoma" w:cs="Tahoma"/>
          <w:sz w:val="22"/>
          <w:szCs w:val="22"/>
        </w:rPr>
        <w:t>Magistrad</w:t>
      </w:r>
      <w:r>
        <w:rPr>
          <w:rFonts w:ascii="Tahoma" w:hAnsi="Tahoma" w:cs="Tahoma"/>
          <w:sz w:val="22"/>
          <w:szCs w:val="22"/>
        </w:rPr>
        <w:t>o</w:t>
      </w:r>
    </w:p>
    <w:p w:rsidR="00924F0D" w:rsidRDefault="00924F0D" w:rsidP="000633E1">
      <w:pPr>
        <w:pStyle w:val="Sinespaciado"/>
        <w:spacing w:line="480" w:lineRule="auto"/>
        <w:ind w:firstLine="709"/>
        <w:rPr>
          <w:b/>
          <w:sz w:val="22"/>
          <w:szCs w:val="22"/>
        </w:rPr>
      </w:pPr>
    </w:p>
    <w:p w:rsidR="003459FB" w:rsidRDefault="003459FB" w:rsidP="003459FB">
      <w:pPr>
        <w:pStyle w:val="Sinespaciado"/>
        <w:spacing w:line="600" w:lineRule="auto"/>
        <w:ind w:firstLine="709"/>
        <w:rPr>
          <w:b/>
          <w:sz w:val="22"/>
          <w:szCs w:val="22"/>
        </w:rPr>
      </w:pPr>
    </w:p>
    <w:p w:rsidR="003459FB" w:rsidRDefault="003459FB" w:rsidP="003459FB">
      <w:pPr>
        <w:pStyle w:val="Sinespaciado"/>
        <w:ind w:firstLine="709"/>
        <w:rPr>
          <w:b/>
          <w:sz w:val="22"/>
          <w:szCs w:val="22"/>
        </w:rPr>
      </w:pPr>
    </w:p>
    <w:p w:rsidR="008A5FC5" w:rsidRPr="00C3137D" w:rsidRDefault="003459FB" w:rsidP="003459FB">
      <w:pPr>
        <w:pStyle w:val="Sinespaciado"/>
        <w:ind w:firstLine="709"/>
        <w:jc w:val="center"/>
        <w:rPr>
          <w:rFonts w:ascii="Tahoma" w:hAnsi="Tahoma" w:cs="Tahoma"/>
          <w:b/>
          <w:sz w:val="22"/>
          <w:szCs w:val="22"/>
        </w:rPr>
      </w:pPr>
      <w:r>
        <w:rPr>
          <w:rFonts w:ascii="Tahoma" w:hAnsi="Tahoma" w:cs="Tahoma"/>
          <w:b/>
          <w:sz w:val="22"/>
          <w:szCs w:val="22"/>
        </w:rPr>
        <w:t xml:space="preserve">LIQUIDACIÓN IBL ÚLTIMOS 10 AÑOS </w:t>
      </w:r>
    </w:p>
    <w:p w:rsidR="00924F0D" w:rsidRPr="00042881" w:rsidRDefault="00924F0D" w:rsidP="003459FB">
      <w:pPr>
        <w:pStyle w:val="Sinespaciado"/>
        <w:spacing w:line="480" w:lineRule="auto"/>
        <w:ind w:left="708"/>
        <w:rPr>
          <w:sz w:val="22"/>
          <w:szCs w:val="22"/>
        </w:rPr>
      </w:pPr>
    </w:p>
    <w:tbl>
      <w:tblPr>
        <w:tblW w:w="0" w:type="auto"/>
        <w:tblInd w:w="-20" w:type="dxa"/>
        <w:tblCellMar>
          <w:left w:w="70" w:type="dxa"/>
          <w:right w:w="70" w:type="dxa"/>
        </w:tblCellMar>
        <w:tblLook w:val="04A0" w:firstRow="1" w:lastRow="0" w:firstColumn="1" w:lastColumn="0" w:noHBand="0" w:noVBand="1"/>
      </w:tblPr>
      <w:tblGrid>
        <w:gridCol w:w="755"/>
        <w:gridCol w:w="755"/>
        <w:gridCol w:w="794"/>
        <w:gridCol w:w="1302"/>
        <w:gridCol w:w="172"/>
        <w:gridCol w:w="1663"/>
        <w:gridCol w:w="817"/>
        <w:gridCol w:w="1539"/>
        <w:gridCol w:w="2192"/>
      </w:tblGrid>
      <w:tr w:rsidR="00E93176" w:rsidRPr="00E93176" w:rsidTr="00E93176">
        <w:trPr>
          <w:trHeight w:val="20"/>
        </w:trPr>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E93176" w:rsidRPr="00E93176" w:rsidRDefault="00E93176">
            <w:pPr>
              <w:jc w:val="center"/>
              <w:rPr>
                <w:rFonts w:asciiTheme="minorHAnsi" w:hAnsiTheme="minorHAnsi"/>
                <w:b/>
                <w:bCs/>
                <w:i/>
                <w:iCs/>
                <w:color w:val="000000"/>
                <w:sz w:val="14"/>
                <w:szCs w:val="14"/>
              </w:rPr>
            </w:pPr>
            <w:r w:rsidRPr="00E93176">
              <w:rPr>
                <w:rFonts w:asciiTheme="minorHAnsi" w:hAnsiTheme="minorHAnsi"/>
                <w:b/>
                <w:bCs/>
                <w:i/>
                <w:iCs/>
                <w:color w:val="000000"/>
                <w:sz w:val="14"/>
                <w:szCs w:val="14"/>
              </w:rPr>
              <w:t>ALVARO HERNANDEZ</w:t>
            </w:r>
          </w:p>
        </w:tc>
      </w:tr>
      <w:tr w:rsidR="00E93176" w:rsidRPr="00E93176" w:rsidTr="00E93176">
        <w:trPr>
          <w:trHeight w:val="20"/>
        </w:trPr>
        <w:tc>
          <w:tcPr>
            <w:tcW w:w="0" w:type="auto"/>
            <w:gridSpan w:val="3"/>
            <w:tcBorders>
              <w:top w:val="single" w:sz="8" w:space="0" w:color="auto"/>
              <w:left w:val="nil"/>
              <w:bottom w:val="single" w:sz="4" w:space="0" w:color="auto"/>
              <w:right w:val="nil"/>
            </w:tcBorders>
            <w:shd w:val="clear" w:color="000000" w:fill="FFFF99"/>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Fecha de nacimiento:</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E93176" w:rsidRPr="00E93176" w:rsidRDefault="00E93176">
            <w:pPr>
              <w:jc w:val="center"/>
              <w:rPr>
                <w:rFonts w:asciiTheme="minorHAnsi" w:hAnsiTheme="minorHAnsi"/>
                <w:i/>
                <w:iCs/>
                <w:color w:val="000000"/>
                <w:sz w:val="14"/>
                <w:szCs w:val="14"/>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15/05/2004</w:t>
            </w:r>
          </w:p>
        </w:tc>
      </w:tr>
      <w:tr w:rsidR="00E93176" w:rsidRPr="00E93176" w:rsidTr="00E93176">
        <w:trPr>
          <w:trHeight w:val="20"/>
        </w:trPr>
        <w:tc>
          <w:tcPr>
            <w:tcW w:w="0" w:type="auto"/>
            <w:gridSpan w:val="3"/>
            <w:tcBorders>
              <w:top w:val="single" w:sz="4" w:space="0" w:color="auto"/>
              <w:left w:val="nil"/>
              <w:bottom w:val="single" w:sz="8" w:space="0" w:color="auto"/>
              <w:right w:val="nil"/>
            </w:tcBorders>
            <w:shd w:val="clear" w:color="000000" w:fill="FFFF99"/>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Total semanas cotizadas:</w:t>
            </w:r>
          </w:p>
        </w:tc>
        <w:tc>
          <w:tcPr>
            <w:tcW w:w="0" w:type="auto"/>
            <w:tcBorders>
              <w:top w:val="nil"/>
              <w:left w:val="nil"/>
              <w:bottom w:val="single" w:sz="8" w:space="0" w:color="auto"/>
              <w:right w:val="single" w:sz="8" w:space="0" w:color="auto"/>
            </w:tcBorders>
            <w:shd w:val="clear" w:color="auto" w:fill="auto"/>
            <w:noWrap/>
            <w:vAlign w:val="center"/>
            <w:hideMark/>
          </w:tcPr>
          <w:p w:rsidR="00E93176" w:rsidRPr="00E93176" w:rsidRDefault="00E93176">
            <w:pPr>
              <w:jc w:val="center"/>
              <w:rPr>
                <w:rFonts w:asciiTheme="minorHAnsi" w:hAnsiTheme="minorHAnsi"/>
                <w:color w:val="000000"/>
                <w:sz w:val="14"/>
                <w:szCs w:val="14"/>
              </w:rPr>
            </w:pPr>
            <w:r w:rsidRPr="00E93176">
              <w:rPr>
                <w:rFonts w:asciiTheme="minorHAnsi" w:hAnsiTheme="minorHAnsi"/>
                <w:color w:val="000000"/>
                <w:sz w:val="14"/>
                <w:szCs w:val="14"/>
              </w:rPr>
              <w:t>514,29</w:t>
            </w:r>
          </w:p>
        </w:tc>
        <w:tc>
          <w:tcPr>
            <w:tcW w:w="0" w:type="auto"/>
            <w:tcBorders>
              <w:top w:val="nil"/>
              <w:left w:val="nil"/>
              <w:bottom w:val="nil"/>
              <w:right w:val="nil"/>
            </w:tcBorders>
            <w:shd w:val="clear" w:color="auto" w:fill="auto"/>
            <w:noWrap/>
            <w:vAlign w:val="bottom"/>
            <w:hideMark/>
          </w:tcPr>
          <w:p w:rsidR="00E93176" w:rsidRPr="00E93176" w:rsidRDefault="00E93176">
            <w:pPr>
              <w:jc w:val="center"/>
              <w:rPr>
                <w:rFonts w:asciiTheme="minorHAnsi" w:hAnsiTheme="minorHAnsi"/>
                <w:color w:val="000000"/>
                <w:sz w:val="14"/>
                <w:szCs w:val="14"/>
              </w:rPr>
            </w:pP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jc w:val="right"/>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Tasa Ley 100/93: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b/>
                <w:bCs/>
                <w:color w:val="000000"/>
                <w:sz w:val="14"/>
                <w:szCs w:val="14"/>
              </w:rPr>
            </w:pPr>
            <w:r w:rsidRPr="00E93176">
              <w:rPr>
                <w:rFonts w:asciiTheme="minorHAnsi" w:hAnsiTheme="minorHAnsi"/>
                <w:b/>
                <w:bCs/>
                <w:color w:val="000000"/>
                <w:sz w:val="14"/>
                <w:szCs w:val="14"/>
              </w:rPr>
              <w:t>NO</w:t>
            </w:r>
          </w:p>
        </w:tc>
        <w:tc>
          <w:tcPr>
            <w:tcW w:w="0" w:type="auto"/>
            <w:tcBorders>
              <w:top w:val="nil"/>
              <w:left w:val="single" w:sz="4" w:space="0" w:color="808000"/>
              <w:bottom w:val="single" w:sz="4" w:space="0" w:color="auto"/>
              <w:right w:val="nil"/>
            </w:tcBorders>
            <w:shd w:val="clear" w:color="000000" w:fill="FFFF99"/>
            <w:noWrap/>
            <w:vAlign w:val="center"/>
            <w:hideMark/>
          </w:tcPr>
          <w:p w:rsidR="00E93176" w:rsidRPr="00E93176" w:rsidRDefault="00E93176">
            <w:pPr>
              <w:jc w:val="center"/>
              <w:rPr>
                <w:rFonts w:asciiTheme="minorHAnsi" w:hAnsiTheme="minorHAnsi"/>
                <w:b/>
                <w:bCs/>
                <w:i/>
                <w:iCs/>
                <w:color w:val="000000"/>
                <w:sz w:val="14"/>
                <w:szCs w:val="14"/>
              </w:rPr>
            </w:pPr>
            <w:r w:rsidRPr="00E93176">
              <w:rPr>
                <w:rFonts w:asciiTheme="minorHAnsi" w:hAnsiTheme="minorHAnsi"/>
                <w:b/>
                <w:bCs/>
                <w:i/>
                <w:iCs/>
                <w:color w:val="000000"/>
                <w:sz w:val="14"/>
                <w:szCs w:val="14"/>
              </w:rPr>
              <w:t>90,00%</w:t>
            </w:r>
          </w:p>
        </w:tc>
        <w:tc>
          <w:tcPr>
            <w:tcW w:w="0" w:type="auto"/>
            <w:tcBorders>
              <w:top w:val="nil"/>
              <w:left w:val="nil"/>
              <w:bottom w:val="single" w:sz="4" w:space="0" w:color="auto"/>
              <w:right w:val="single" w:sz="8" w:space="0" w:color="auto"/>
            </w:tcBorders>
            <w:shd w:val="clear" w:color="auto" w:fill="auto"/>
            <w:noWrap/>
            <w:vAlign w:val="bottom"/>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r>
      <w:tr w:rsidR="00E93176" w:rsidRPr="00E93176" w:rsidTr="00E93176">
        <w:trPr>
          <w:trHeight w:val="20"/>
        </w:trPr>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bottom"/>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i/>
                <w:iCs/>
                <w:color w:val="000000"/>
                <w:sz w:val="14"/>
                <w:szCs w:val="14"/>
              </w:rPr>
            </w:pPr>
          </w:p>
        </w:tc>
        <w:tc>
          <w:tcPr>
            <w:tcW w:w="0" w:type="auto"/>
            <w:tcBorders>
              <w:top w:val="nil"/>
              <w:left w:val="single" w:sz="8" w:space="0" w:color="auto"/>
              <w:bottom w:val="nil"/>
              <w:right w:val="nil"/>
            </w:tcBorders>
            <w:shd w:val="clear" w:color="auto" w:fill="auto"/>
            <w:noWrap/>
            <w:vAlign w:val="bottom"/>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bottom"/>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r>
      <w:tr w:rsidR="00E93176" w:rsidRPr="00E93176" w:rsidTr="00E93176">
        <w:trPr>
          <w:trHeight w:val="20"/>
        </w:trPr>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bottom"/>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i/>
                <w:iCs/>
                <w:color w:val="000000"/>
                <w:sz w:val="14"/>
                <w:szCs w:val="14"/>
              </w:rPr>
            </w:pPr>
          </w:p>
        </w:tc>
        <w:tc>
          <w:tcPr>
            <w:tcW w:w="0" w:type="auto"/>
            <w:tcBorders>
              <w:top w:val="nil"/>
              <w:left w:val="single" w:sz="8" w:space="0" w:color="auto"/>
              <w:bottom w:val="nil"/>
              <w:right w:val="nil"/>
            </w:tcBorders>
            <w:shd w:val="clear" w:color="auto" w:fill="auto"/>
            <w:noWrap/>
            <w:vAlign w:val="bottom"/>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bottom"/>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r>
      <w:tr w:rsidR="00E93176" w:rsidRPr="00E93176" w:rsidTr="00E93176">
        <w:trPr>
          <w:trHeight w:val="20"/>
        </w:trPr>
        <w:tc>
          <w:tcPr>
            <w:tcW w:w="0" w:type="auto"/>
            <w:gridSpan w:val="4"/>
            <w:tcBorders>
              <w:top w:val="single" w:sz="8" w:space="0" w:color="auto"/>
              <w:left w:val="nil"/>
              <w:bottom w:val="single" w:sz="4" w:space="0" w:color="808000"/>
              <w:right w:val="nil"/>
            </w:tcBorders>
            <w:shd w:val="clear" w:color="000000" w:fill="FFFF99"/>
            <w:vAlign w:val="center"/>
            <w:hideMark/>
          </w:tcPr>
          <w:p w:rsidR="00E93176" w:rsidRPr="00E93176" w:rsidRDefault="00E93176">
            <w:pPr>
              <w:jc w:val="center"/>
              <w:rPr>
                <w:rFonts w:asciiTheme="minorHAnsi" w:hAnsiTheme="minorHAnsi"/>
                <w:b/>
                <w:bCs/>
                <w:i/>
                <w:iCs/>
                <w:color w:val="000000"/>
                <w:sz w:val="14"/>
                <w:szCs w:val="14"/>
              </w:rPr>
            </w:pPr>
            <w:r w:rsidRPr="00E93176">
              <w:rPr>
                <w:rFonts w:asciiTheme="minorHAnsi" w:hAnsiTheme="minorHAnsi"/>
                <w:b/>
                <w:bCs/>
                <w:i/>
                <w:iCs/>
                <w:color w:val="000000"/>
                <w:sz w:val="14"/>
                <w:szCs w:val="14"/>
              </w:rPr>
              <w:t>HISTORIA LABORAL DEL AFILIADO</w:t>
            </w:r>
          </w:p>
        </w:tc>
        <w:tc>
          <w:tcPr>
            <w:tcW w:w="0" w:type="auto"/>
            <w:tcBorders>
              <w:top w:val="nil"/>
              <w:left w:val="nil"/>
              <w:bottom w:val="nil"/>
              <w:right w:val="nil"/>
            </w:tcBorders>
            <w:shd w:val="clear" w:color="auto" w:fill="auto"/>
            <w:noWrap/>
            <w:vAlign w:val="bottom"/>
            <w:hideMark/>
          </w:tcPr>
          <w:p w:rsidR="00E93176" w:rsidRPr="00E93176" w:rsidRDefault="00E93176">
            <w:pPr>
              <w:jc w:val="center"/>
              <w:rPr>
                <w:rFonts w:asciiTheme="minorHAnsi" w:hAnsiTheme="minorHAnsi"/>
                <w:b/>
                <w:bCs/>
                <w:i/>
                <w:iCs/>
                <w:color w:val="000000"/>
                <w:sz w:val="14"/>
                <w:szCs w:val="14"/>
              </w:rPr>
            </w:pPr>
          </w:p>
        </w:tc>
        <w:tc>
          <w:tcPr>
            <w:tcW w:w="0" w:type="auto"/>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E93176" w:rsidRPr="00E93176" w:rsidRDefault="00E93176">
            <w:pPr>
              <w:jc w:val="center"/>
              <w:rPr>
                <w:rFonts w:asciiTheme="minorHAnsi" w:hAnsiTheme="minorHAnsi"/>
                <w:b/>
                <w:bCs/>
                <w:i/>
                <w:iCs/>
                <w:color w:val="000000"/>
                <w:sz w:val="14"/>
                <w:szCs w:val="14"/>
              </w:rPr>
            </w:pPr>
            <w:r w:rsidRPr="00E93176">
              <w:rPr>
                <w:rFonts w:asciiTheme="minorHAnsi" w:hAnsiTheme="minorHAnsi"/>
                <w:b/>
                <w:bCs/>
                <w:i/>
                <w:iCs/>
                <w:color w:val="000000"/>
                <w:sz w:val="14"/>
                <w:szCs w:val="14"/>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rsidR="00E93176" w:rsidRPr="00E93176" w:rsidRDefault="00E93176">
            <w:pPr>
              <w:jc w:val="center"/>
              <w:rPr>
                <w:rFonts w:asciiTheme="minorHAnsi" w:hAnsiTheme="minorHAnsi"/>
                <w:b/>
                <w:bCs/>
                <w:i/>
                <w:iCs/>
                <w:color w:val="000000"/>
                <w:sz w:val="14"/>
                <w:szCs w:val="14"/>
              </w:rPr>
            </w:pPr>
            <w:r w:rsidRPr="00E93176">
              <w:rPr>
                <w:rFonts w:asciiTheme="minorHAnsi" w:hAnsiTheme="minorHAnsi"/>
                <w:b/>
                <w:bCs/>
                <w:i/>
                <w:iCs/>
                <w:color w:val="000000"/>
                <w:sz w:val="14"/>
                <w:szCs w:val="14"/>
              </w:rPr>
              <w:t>IPC Dane                                    (serie de empalme)</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E93176" w:rsidRPr="00E93176" w:rsidRDefault="00E93176">
            <w:pPr>
              <w:jc w:val="center"/>
              <w:rPr>
                <w:rFonts w:asciiTheme="minorHAnsi" w:hAnsiTheme="minorHAnsi"/>
                <w:b/>
                <w:bCs/>
                <w:i/>
                <w:iCs/>
                <w:color w:val="000000"/>
                <w:sz w:val="14"/>
                <w:szCs w:val="14"/>
              </w:rPr>
            </w:pPr>
            <w:r w:rsidRPr="00E93176">
              <w:rPr>
                <w:rFonts w:asciiTheme="minorHAnsi" w:hAnsiTheme="minorHAnsi"/>
                <w:b/>
                <w:bCs/>
                <w:i/>
                <w:iCs/>
                <w:color w:val="000000"/>
                <w:sz w:val="14"/>
                <w:szCs w:val="14"/>
              </w:rPr>
              <w:t>Promedio Salarial        (Dias x IBC actualizado/total dias)</w:t>
            </w:r>
          </w:p>
        </w:tc>
      </w:tr>
      <w:tr w:rsidR="00E93176" w:rsidRPr="00E93176" w:rsidTr="00E93176">
        <w:trPr>
          <w:trHeight w:val="20"/>
        </w:trPr>
        <w:tc>
          <w:tcPr>
            <w:tcW w:w="0" w:type="auto"/>
            <w:gridSpan w:val="2"/>
            <w:tcBorders>
              <w:top w:val="single" w:sz="4" w:space="0" w:color="808000"/>
              <w:left w:val="nil"/>
              <w:bottom w:val="single" w:sz="4" w:space="0" w:color="808000"/>
              <w:right w:val="nil"/>
            </w:tcBorders>
            <w:shd w:val="clear" w:color="000000" w:fill="FFFFCC"/>
            <w:vAlign w:val="center"/>
            <w:hideMark/>
          </w:tcPr>
          <w:p w:rsidR="00E93176" w:rsidRPr="00E93176" w:rsidRDefault="00E93176">
            <w:pPr>
              <w:jc w:val="center"/>
              <w:rPr>
                <w:rFonts w:asciiTheme="minorHAnsi" w:hAnsiTheme="minorHAnsi"/>
                <w:b/>
                <w:bCs/>
                <w:i/>
                <w:iCs/>
                <w:color w:val="000000"/>
                <w:sz w:val="14"/>
                <w:szCs w:val="14"/>
              </w:rPr>
            </w:pPr>
            <w:r w:rsidRPr="00E93176">
              <w:rPr>
                <w:rFonts w:asciiTheme="minorHAnsi" w:hAnsiTheme="minorHAnsi"/>
                <w:b/>
                <w:bCs/>
                <w:i/>
                <w:iCs/>
                <w:color w:val="000000"/>
                <w:sz w:val="14"/>
                <w:szCs w:val="14"/>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E93176" w:rsidRPr="00E93176" w:rsidRDefault="00E93176">
            <w:pPr>
              <w:jc w:val="center"/>
              <w:rPr>
                <w:rFonts w:asciiTheme="minorHAnsi" w:hAnsiTheme="minorHAnsi"/>
                <w:b/>
                <w:bCs/>
                <w:i/>
                <w:iCs/>
                <w:color w:val="000000"/>
                <w:sz w:val="14"/>
                <w:szCs w:val="14"/>
              </w:rPr>
            </w:pPr>
            <w:r w:rsidRPr="00E93176">
              <w:rPr>
                <w:rFonts w:asciiTheme="minorHAnsi" w:hAnsiTheme="minorHAnsi"/>
                <w:b/>
                <w:bCs/>
                <w:i/>
                <w:iCs/>
                <w:color w:val="000000"/>
                <w:sz w:val="14"/>
                <w:szCs w:val="14"/>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rsidR="00E93176" w:rsidRPr="00E93176" w:rsidRDefault="00E93176">
            <w:pPr>
              <w:jc w:val="center"/>
              <w:rPr>
                <w:rFonts w:asciiTheme="minorHAnsi" w:hAnsiTheme="minorHAnsi"/>
                <w:b/>
                <w:bCs/>
                <w:i/>
                <w:iCs/>
                <w:color w:val="000000"/>
                <w:sz w:val="14"/>
                <w:szCs w:val="14"/>
              </w:rPr>
            </w:pPr>
            <w:r w:rsidRPr="00E93176">
              <w:rPr>
                <w:rFonts w:asciiTheme="minorHAnsi" w:hAnsiTheme="minorHAnsi"/>
                <w:b/>
                <w:bCs/>
                <w:i/>
                <w:iCs/>
                <w:color w:val="000000"/>
                <w:sz w:val="14"/>
                <w:szCs w:val="14"/>
              </w:rPr>
              <w:t>Ingreso Base de Cotización</w:t>
            </w:r>
          </w:p>
        </w:tc>
        <w:tc>
          <w:tcPr>
            <w:tcW w:w="0" w:type="auto"/>
            <w:tcBorders>
              <w:top w:val="nil"/>
              <w:left w:val="nil"/>
              <w:bottom w:val="nil"/>
              <w:right w:val="nil"/>
            </w:tcBorders>
            <w:shd w:val="clear" w:color="auto" w:fill="auto"/>
            <w:noWrap/>
            <w:vAlign w:val="bottom"/>
            <w:hideMark/>
          </w:tcPr>
          <w:p w:rsidR="00E93176" w:rsidRPr="00E93176" w:rsidRDefault="00E93176">
            <w:pPr>
              <w:jc w:val="center"/>
              <w:rPr>
                <w:rFonts w:asciiTheme="minorHAnsi" w:hAnsiTheme="minorHAnsi"/>
                <w:b/>
                <w:bCs/>
                <w:i/>
                <w:iCs/>
                <w:color w:val="000000"/>
                <w:sz w:val="14"/>
                <w:szCs w:val="14"/>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rsidR="00E93176" w:rsidRPr="00E93176" w:rsidRDefault="00E93176">
            <w:pPr>
              <w:rPr>
                <w:rFonts w:asciiTheme="minorHAnsi" w:hAnsiTheme="minorHAnsi"/>
                <w:b/>
                <w:bCs/>
                <w:i/>
                <w:iCs/>
                <w:color w:val="000000"/>
                <w:sz w:val="14"/>
                <w:szCs w:val="14"/>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E93176" w:rsidRPr="00E93176" w:rsidRDefault="00E93176">
            <w:pPr>
              <w:jc w:val="center"/>
              <w:rPr>
                <w:rFonts w:asciiTheme="minorHAnsi" w:hAnsiTheme="minorHAnsi"/>
                <w:b/>
                <w:bCs/>
                <w:i/>
                <w:iCs/>
                <w:color w:val="000000"/>
                <w:sz w:val="14"/>
                <w:szCs w:val="14"/>
              </w:rPr>
            </w:pPr>
            <w:r w:rsidRPr="00E93176">
              <w:rPr>
                <w:rFonts w:asciiTheme="minorHAnsi" w:hAnsiTheme="minorHAnsi"/>
                <w:b/>
                <w:bCs/>
                <w:i/>
                <w:iCs/>
                <w:color w:val="000000"/>
                <w:sz w:val="14"/>
                <w:szCs w:val="14"/>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E93176" w:rsidRPr="00E93176" w:rsidRDefault="00E93176">
            <w:pPr>
              <w:jc w:val="center"/>
              <w:rPr>
                <w:rFonts w:asciiTheme="minorHAnsi" w:hAnsiTheme="minorHAnsi"/>
                <w:b/>
                <w:bCs/>
                <w:i/>
                <w:iCs/>
                <w:color w:val="000000"/>
                <w:sz w:val="14"/>
                <w:szCs w:val="14"/>
              </w:rPr>
            </w:pPr>
            <w:r w:rsidRPr="00E93176">
              <w:rPr>
                <w:rFonts w:asciiTheme="minorHAnsi" w:hAnsiTheme="minorHAnsi"/>
                <w:b/>
                <w:bCs/>
                <w:i/>
                <w:iCs/>
                <w:color w:val="000000"/>
                <w:sz w:val="14"/>
                <w:szCs w:val="14"/>
              </w:rPr>
              <w:t>IPC Inicial</w:t>
            </w:r>
          </w:p>
        </w:tc>
        <w:tc>
          <w:tcPr>
            <w:tcW w:w="0" w:type="auto"/>
            <w:vMerge/>
            <w:tcBorders>
              <w:top w:val="single" w:sz="4" w:space="0" w:color="auto"/>
              <w:left w:val="single" w:sz="4" w:space="0" w:color="808000"/>
              <w:bottom w:val="single" w:sz="8" w:space="0" w:color="000000"/>
              <w:right w:val="single" w:sz="8" w:space="0" w:color="auto"/>
            </w:tcBorders>
            <w:vAlign w:val="center"/>
            <w:hideMark/>
          </w:tcPr>
          <w:p w:rsidR="00E93176" w:rsidRPr="00E93176" w:rsidRDefault="00E93176">
            <w:pPr>
              <w:rPr>
                <w:rFonts w:asciiTheme="minorHAnsi" w:hAnsiTheme="minorHAnsi"/>
                <w:b/>
                <w:bCs/>
                <w:i/>
                <w:iCs/>
                <w:color w:val="000000"/>
                <w:sz w:val="14"/>
                <w:szCs w:val="14"/>
              </w:rPr>
            </w:pPr>
          </w:p>
        </w:tc>
      </w:tr>
      <w:tr w:rsidR="00E93176" w:rsidRPr="00E93176" w:rsidTr="00E93176">
        <w:trPr>
          <w:trHeight w:val="20"/>
        </w:trPr>
        <w:tc>
          <w:tcPr>
            <w:tcW w:w="0" w:type="auto"/>
            <w:tcBorders>
              <w:top w:val="nil"/>
              <w:left w:val="nil"/>
              <w:bottom w:val="single" w:sz="8" w:space="0" w:color="auto"/>
              <w:right w:val="single" w:sz="4" w:space="0" w:color="808000"/>
            </w:tcBorders>
            <w:shd w:val="clear" w:color="000000" w:fill="FFFF99"/>
            <w:noWrap/>
            <w:vAlign w:val="center"/>
            <w:hideMark/>
          </w:tcPr>
          <w:p w:rsidR="00E93176" w:rsidRPr="00E93176" w:rsidRDefault="00E93176">
            <w:pPr>
              <w:jc w:val="center"/>
              <w:rPr>
                <w:rFonts w:asciiTheme="minorHAnsi" w:hAnsiTheme="minorHAnsi"/>
                <w:b/>
                <w:bCs/>
                <w:i/>
                <w:iCs/>
                <w:color w:val="000000"/>
                <w:sz w:val="14"/>
                <w:szCs w:val="14"/>
              </w:rPr>
            </w:pPr>
            <w:r w:rsidRPr="00E93176">
              <w:rPr>
                <w:rFonts w:asciiTheme="minorHAnsi" w:hAnsiTheme="minorHAnsi"/>
                <w:b/>
                <w:bCs/>
                <w:i/>
                <w:iCs/>
                <w:color w:val="000000"/>
                <w:sz w:val="14"/>
                <w:szCs w:val="14"/>
              </w:rPr>
              <w:t>Desde</w:t>
            </w:r>
          </w:p>
        </w:tc>
        <w:tc>
          <w:tcPr>
            <w:tcW w:w="0" w:type="auto"/>
            <w:tcBorders>
              <w:top w:val="nil"/>
              <w:left w:val="nil"/>
              <w:bottom w:val="single" w:sz="8" w:space="0" w:color="auto"/>
              <w:right w:val="single" w:sz="4" w:space="0" w:color="808000"/>
            </w:tcBorders>
            <w:shd w:val="clear" w:color="000000" w:fill="FFFF99"/>
            <w:noWrap/>
            <w:vAlign w:val="center"/>
            <w:hideMark/>
          </w:tcPr>
          <w:p w:rsidR="00E93176" w:rsidRPr="00E93176" w:rsidRDefault="00E93176">
            <w:pPr>
              <w:jc w:val="center"/>
              <w:rPr>
                <w:rFonts w:asciiTheme="minorHAnsi" w:hAnsiTheme="minorHAnsi"/>
                <w:b/>
                <w:bCs/>
                <w:i/>
                <w:iCs/>
                <w:color w:val="000000"/>
                <w:sz w:val="14"/>
                <w:szCs w:val="14"/>
              </w:rPr>
            </w:pPr>
            <w:r w:rsidRPr="00E93176">
              <w:rPr>
                <w:rFonts w:asciiTheme="minorHAnsi" w:hAnsiTheme="minorHAnsi"/>
                <w:b/>
                <w:bCs/>
                <w:i/>
                <w:iCs/>
                <w:color w:val="000000"/>
                <w:sz w:val="14"/>
                <w:szCs w:val="14"/>
              </w:rPr>
              <w:t>Hasta</w:t>
            </w:r>
          </w:p>
        </w:tc>
        <w:tc>
          <w:tcPr>
            <w:tcW w:w="0" w:type="auto"/>
            <w:vMerge/>
            <w:tcBorders>
              <w:top w:val="nil"/>
              <w:left w:val="single" w:sz="4" w:space="0" w:color="808000"/>
              <w:bottom w:val="single" w:sz="8" w:space="0" w:color="000000"/>
              <w:right w:val="single" w:sz="4" w:space="0" w:color="808000"/>
            </w:tcBorders>
            <w:vAlign w:val="center"/>
            <w:hideMark/>
          </w:tcPr>
          <w:p w:rsidR="00E93176" w:rsidRPr="00E93176" w:rsidRDefault="00E93176">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8" w:space="0" w:color="auto"/>
            </w:tcBorders>
            <w:vAlign w:val="center"/>
            <w:hideMark/>
          </w:tcPr>
          <w:p w:rsidR="00E93176" w:rsidRPr="00E93176" w:rsidRDefault="00E93176">
            <w:pPr>
              <w:rPr>
                <w:rFonts w:asciiTheme="minorHAnsi" w:hAnsiTheme="minorHAnsi"/>
                <w:b/>
                <w:bCs/>
                <w:i/>
                <w:iCs/>
                <w:color w:val="000000"/>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jc w:val="center"/>
              <w:rPr>
                <w:rFonts w:asciiTheme="minorHAnsi" w:hAnsiTheme="minorHAnsi"/>
                <w:b/>
                <w:bCs/>
                <w:i/>
                <w:iCs/>
                <w:color w:val="000000"/>
                <w:sz w:val="14"/>
                <w:szCs w:val="14"/>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rsidR="00E93176" w:rsidRPr="00E93176" w:rsidRDefault="00E93176">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4" w:space="0" w:color="808000"/>
            </w:tcBorders>
            <w:vAlign w:val="center"/>
            <w:hideMark/>
          </w:tcPr>
          <w:p w:rsidR="00E93176" w:rsidRPr="00E93176" w:rsidRDefault="00E93176">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4" w:space="0" w:color="808000"/>
            </w:tcBorders>
            <w:vAlign w:val="center"/>
            <w:hideMark/>
          </w:tcPr>
          <w:p w:rsidR="00E93176" w:rsidRPr="00E93176" w:rsidRDefault="00E93176">
            <w:pPr>
              <w:rPr>
                <w:rFonts w:asciiTheme="minorHAnsi" w:hAnsiTheme="minorHAnsi"/>
                <w:b/>
                <w:bCs/>
                <w:i/>
                <w:iCs/>
                <w:color w:val="000000"/>
                <w:sz w:val="14"/>
                <w:szCs w:val="14"/>
              </w:rPr>
            </w:pPr>
          </w:p>
        </w:tc>
        <w:tc>
          <w:tcPr>
            <w:tcW w:w="0" w:type="auto"/>
            <w:vMerge/>
            <w:tcBorders>
              <w:top w:val="single" w:sz="4" w:space="0" w:color="auto"/>
              <w:left w:val="single" w:sz="4" w:space="0" w:color="808000"/>
              <w:bottom w:val="single" w:sz="8" w:space="0" w:color="000000"/>
              <w:right w:val="single" w:sz="8" w:space="0" w:color="auto"/>
            </w:tcBorders>
            <w:vAlign w:val="center"/>
            <w:hideMark/>
          </w:tcPr>
          <w:p w:rsidR="00E93176" w:rsidRPr="00E93176" w:rsidRDefault="00E93176">
            <w:pPr>
              <w:rPr>
                <w:rFonts w:asciiTheme="minorHAnsi" w:hAnsiTheme="minorHAnsi"/>
                <w:b/>
                <w:bCs/>
                <w:i/>
                <w:iCs/>
                <w:color w:val="000000"/>
                <w:sz w:val="14"/>
                <w:szCs w:val="14"/>
              </w:rPr>
            </w:pPr>
          </w:p>
        </w:tc>
      </w:tr>
      <w:tr w:rsidR="00E93176" w:rsidRPr="00E93176" w:rsidTr="00E93176">
        <w:trPr>
          <w:trHeight w:val="20"/>
        </w:trPr>
        <w:tc>
          <w:tcPr>
            <w:tcW w:w="0" w:type="auto"/>
            <w:tcBorders>
              <w:top w:val="single" w:sz="4" w:space="0" w:color="808000"/>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19-ene-91</w:t>
            </w:r>
          </w:p>
        </w:tc>
        <w:tc>
          <w:tcPr>
            <w:tcW w:w="0" w:type="auto"/>
            <w:tcBorders>
              <w:top w:val="single" w:sz="4" w:space="0" w:color="808000"/>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31-mar-91</w:t>
            </w:r>
          </w:p>
        </w:tc>
        <w:tc>
          <w:tcPr>
            <w:tcW w:w="0" w:type="auto"/>
            <w:tcBorders>
              <w:top w:val="single" w:sz="4" w:space="0" w:color="808000"/>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72</w:t>
            </w:r>
          </w:p>
        </w:tc>
        <w:tc>
          <w:tcPr>
            <w:tcW w:w="0" w:type="auto"/>
            <w:tcBorders>
              <w:top w:val="single" w:sz="4" w:space="0" w:color="808000"/>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254.730,00 </w:t>
            </w:r>
          </w:p>
        </w:tc>
        <w:tc>
          <w:tcPr>
            <w:tcW w:w="0" w:type="auto"/>
            <w:tcBorders>
              <w:top w:val="single" w:sz="4" w:space="0" w:color="808000"/>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single" w:sz="4" w:space="0" w:color="808000"/>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1.766.888,70 </w:t>
            </w:r>
          </w:p>
        </w:tc>
        <w:tc>
          <w:tcPr>
            <w:tcW w:w="0" w:type="auto"/>
            <w:tcBorders>
              <w:top w:val="single" w:sz="4" w:space="0" w:color="808000"/>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808000"/>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10,96 </w:t>
            </w:r>
          </w:p>
        </w:tc>
        <w:tc>
          <w:tcPr>
            <w:tcW w:w="0" w:type="auto"/>
            <w:tcBorders>
              <w:top w:val="single" w:sz="4" w:space="0" w:color="808000"/>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35.338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01-abr-91</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31-dic-91</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275</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275.850,00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1.913.383,77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10,96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146.161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01-ene-92</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31-jul-92</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213</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275.850,00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1.508.694,95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13,90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89.264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01-ago-92</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30-sep-92</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61</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590.010,00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3.226.917,19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13,90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54.678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01-oct-92</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31-dic-92</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92</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457.290,00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2.501.037,21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13,90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63.915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01-ene-93</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31-ene-93</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665.070,00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2.906.840,25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17,40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25.031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01-feb-93</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20-may-93</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109</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590.010,00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2.578.773,39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17,40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78.080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21-may-93</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30-jun-93</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41</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399.150,00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1.744.576,19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17,40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19.869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01-jul-93</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31-dic-93</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184</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590.010,00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2.578.773,39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17,40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131.804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01-ene-94</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31-mar-94</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90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588.664,00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2.098.469,62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21,33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52.462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01-abr-94</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30-jun-94</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90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404.863,00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1.443.255,76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21,33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36.081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lastRenderedPageBreak/>
              <w:t>01-jul-94</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31-dic-94</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180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402.030,00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1.433.156,68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21,33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71.658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01-ene-95</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31-ene-95</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502.000,00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1.459.698,56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26,15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12.164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01-feb-95</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28-feb-95</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335.000,00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974.101,63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26,15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8.118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01-mar-95</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31-ago-95</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180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502.000,00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1.459.698,56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26,15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72.985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01-sep-95</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30-sep-95</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1.261.000,00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3.666.693,00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26,15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30.556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01-oct-95</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30-nov-95</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60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592.000,00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1.721.397,51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26,15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28.690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01-dic-95</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31-dic-95</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679.000,00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1.974.373,15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26,15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16.453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01-ene-96</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31-ene-96</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723.000,00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1.759.736,82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31,24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14.664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01-feb-96</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31-mar-96</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60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858.000,00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2.088.318,38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31,24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34.805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01-abr-96</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30-abr-96</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880.000,00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2.141.865,00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31,24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17.849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01-may-96</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30-nov-96</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210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864.000,00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2.102.922,00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31,24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122.670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01-dic-96</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31-dic-96</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1.744.000,00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4.244.787,01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31,24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35.373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01-ene-97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31-mar-97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90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864.000,00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1.728.821,12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38,00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43.221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01-abr-97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30-abr-97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1.244.000,00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2.489.182,26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38,00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20.743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01-may-97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31-may-97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1.580.000,00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3.161.501,59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38,00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26.346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01-jun-97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30-jun-97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2.128.000,00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4.258.022,39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38,00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35.484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01-jul-97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31-jul-97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1.054.000,00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2.109.001,69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38,00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17.575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01-ago-97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31-ago-97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2.782.000,00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5.566.643,93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38,00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46.389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01-sep-97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30-sep-97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1.061.000,00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2.123.008,34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38,00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17.692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01-oct-97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31-oct-97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1.054.000,00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2.109.001,69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38,00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17.575 </w:t>
            </w:r>
          </w:p>
        </w:tc>
      </w:tr>
      <w:tr w:rsidR="00E93176" w:rsidRPr="00E93176" w:rsidTr="00E93176">
        <w:trPr>
          <w:trHeight w:val="20"/>
        </w:trPr>
        <w:tc>
          <w:tcPr>
            <w:tcW w:w="0" w:type="auto"/>
            <w:tcBorders>
              <w:top w:val="nil"/>
              <w:left w:val="single" w:sz="8" w:space="0" w:color="auto"/>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01-nov-97</w:t>
            </w:r>
          </w:p>
        </w:tc>
        <w:tc>
          <w:tcPr>
            <w:tcW w:w="0" w:type="auto"/>
            <w:tcBorders>
              <w:top w:val="nil"/>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30-nov-97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nil"/>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2.107.000,00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4.216.002,43 </w:t>
            </w:r>
          </w:p>
        </w:tc>
        <w:tc>
          <w:tcPr>
            <w:tcW w:w="0" w:type="auto"/>
            <w:tcBorders>
              <w:top w:val="nil"/>
              <w:left w:val="nil"/>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nil"/>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38,00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35.133 </w:t>
            </w:r>
          </w:p>
        </w:tc>
      </w:tr>
      <w:tr w:rsidR="00E93176" w:rsidRPr="00E93176" w:rsidTr="00E93176">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01-dic-97</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31-dic-97</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2.128.000,00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4.258.022,39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38,00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35.484 </w:t>
            </w:r>
          </w:p>
        </w:tc>
      </w:tr>
      <w:tr w:rsidR="00E93176" w:rsidRPr="00E93176" w:rsidTr="00E93176">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01-ene-98</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31-mar-98</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90</w:t>
            </w:r>
          </w:p>
        </w:tc>
        <w:tc>
          <w:tcPr>
            <w:tcW w:w="0" w:type="auto"/>
            <w:tcBorders>
              <w:top w:val="single" w:sz="4" w:space="0" w:color="auto"/>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1.054.000,00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1.792.085,59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44,72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44.802 </w:t>
            </w:r>
          </w:p>
        </w:tc>
      </w:tr>
      <w:tr w:rsidR="00E93176" w:rsidRPr="00E93176" w:rsidTr="00E93176">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01-abr-98</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30-abr-98</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1.465.000,00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2.490.896,96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44,72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20.757 </w:t>
            </w:r>
          </w:p>
        </w:tc>
      </w:tr>
      <w:tr w:rsidR="00E93176" w:rsidRPr="00E93176" w:rsidTr="00E93176">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01-may-98</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31-may-98</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3.945.000,00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6.707.568,94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44,72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55.896 </w:t>
            </w:r>
          </w:p>
        </w:tc>
      </w:tr>
      <w:tr w:rsidR="00E93176" w:rsidRPr="00E93176" w:rsidTr="00E93176">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01-jun-98</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30-jun-98</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2.562.000,00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4.356.094,20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44,72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36.301 </w:t>
            </w:r>
          </w:p>
        </w:tc>
      </w:tr>
      <w:tr w:rsidR="00E93176" w:rsidRPr="00E93176" w:rsidTr="00E93176">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01-jul-98</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31-oct-98</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120</w:t>
            </w:r>
          </w:p>
        </w:tc>
        <w:tc>
          <w:tcPr>
            <w:tcW w:w="0" w:type="auto"/>
            <w:tcBorders>
              <w:top w:val="single" w:sz="4" w:space="0" w:color="auto"/>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1.259.000,00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2.140.641,14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44,72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71.355 </w:t>
            </w:r>
          </w:p>
        </w:tc>
      </w:tr>
      <w:tr w:rsidR="00E93176" w:rsidRPr="00E93176" w:rsidTr="00E93176">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01-nov-98</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30-nov-98</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2.518.000,00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4.281.282,28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44,72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35.677 </w:t>
            </w:r>
          </w:p>
        </w:tc>
      </w:tr>
      <w:tr w:rsidR="00E93176" w:rsidRPr="00E93176" w:rsidTr="00E93176">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01-dic-98</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31-dic-98</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4.076.519,00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6.931.186,88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44,72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57.760 </w:t>
            </w:r>
          </w:p>
        </w:tc>
      </w:tr>
      <w:tr w:rsidR="00E93176" w:rsidRPr="00E93176" w:rsidTr="00E93176">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01-ene-99</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31-ene-99</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8</w:t>
            </w:r>
          </w:p>
        </w:tc>
        <w:tc>
          <w:tcPr>
            <w:tcW w:w="0" w:type="auto"/>
            <w:tcBorders>
              <w:top w:val="single" w:sz="4" w:space="0" w:color="auto"/>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1.002.000,00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1.459.834,44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52,18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3.244 </w:t>
            </w:r>
          </w:p>
        </w:tc>
      </w:tr>
      <w:tr w:rsidR="00E93176" w:rsidRPr="00E93176" w:rsidTr="00E93176">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01-abr-99</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30-abr-99</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28</w:t>
            </w:r>
          </w:p>
        </w:tc>
        <w:tc>
          <w:tcPr>
            <w:tcW w:w="0" w:type="auto"/>
            <w:tcBorders>
              <w:top w:val="single" w:sz="4" w:space="0" w:color="auto"/>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1.341.000,00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1.953.730,52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52,18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15.196 </w:t>
            </w:r>
          </w:p>
        </w:tc>
      </w:tr>
      <w:tr w:rsidR="00E93176" w:rsidRPr="00E93176" w:rsidTr="00E93176">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01-may-99</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31-dic-99</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240</w:t>
            </w:r>
          </w:p>
        </w:tc>
        <w:tc>
          <w:tcPr>
            <w:tcW w:w="0" w:type="auto"/>
            <w:tcBorders>
              <w:top w:val="single" w:sz="4" w:space="0" w:color="auto"/>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1.300.000,00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1.893.996,78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52,18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126.266 </w:t>
            </w:r>
          </w:p>
        </w:tc>
      </w:tr>
      <w:tr w:rsidR="00E93176" w:rsidRPr="00E93176" w:rsidTr="00E93176">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01-ene-00</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31-ene-00</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1.430.000,00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1.907.318,58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57,00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15.894 </w:t>
            </w:r>
          </w:p>
        </w:tc>
      </w:tr>
      <w:tr w:rsidR="00E93176" w:rsidRPr="00E93176" w:rsidTr="00E93176">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01-feb-00</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31-mar-00</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56</w:t>
            </w:r>
          </w:p>
        </w:tc>
        <w:tc>
          <w:tcPr>
            <w:tcW w:w="0" w:type="auto"/>
            <w:tcBorders>
              <w:top w:val="single" w:sz="4" w:space="0" w:color="auto"/>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572.000,00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762.927,43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57,00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11.868 </w:t>
            </w:r>
          </w:p>
        </w:tc>
      </w:tr>
      <w:tr w:rsidR="00E93176" w:rsidRPr="00E93176" w:rsidTr="00E93176">
        <w:trPr>
          <w:trHeight w:val="2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01-may-01</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31-may-01</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572.000,00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701.554,20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61,99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5.846 </w:t>
            </w:r>
          </w:p>
        </w:tc>
      </w:tr>
      <w:tr w:rsidR="00E93176" w:rsidRPr="00E93176" w:rsidTr="003459FB">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01-oct-01</w:t>
            </w:r>
          </w:p>
        </w:tc>
        <w:tc>
          <w:tcPr>
            <w:tcW w:w="0" w:type="auto"/>
            <w:tcBorders>
              <w:top w:val="single" w:sz="4" w:space="0" w:color="auto"/>
              <w:left w:val="nil"/>
              <w:bottom w:val="single" w:sz="4"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31-dic-01</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90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572.000,00 </w:t>
            </w:r>
          </w:p>
        </w:tc>
        <w:tc>
          <w:tcPr>
            <w:tcW w:w="0" w:type="auto"/>
            <w:tcBorders>
              <w:top w:val="nil"/>
              <w:left w:val="nil"/>
              <w:bottom w:val="single" w:sz="4" w:space="0" w:color="auto"/>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701.554,20 </w:t>
            </w:r>
          </w:p>
        </w:tc>
        <w:tc>
          <w:tcPr>
            <w:tcW w:w="0" w:type="auto"/>
            <w:tcBorders>
              <w:top w:val="single" w:sz="4" w:space="0" w:color="auto"/>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61,99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17.539 </w:t>
            </w:r>
          </w:p>
        </w:tc>
      </w:tr>
      <w:tr w:rsidR="00E93176" w:rsidRPr="00E93176" w:rsidTr="003459F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01-ene-02</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31-ene-02</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572.000,00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651.721,28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66,73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5.431 </w:t>
            </w:r>
          </w:p>
        </w:tc>
      </w:tr>
      <w:tr w:rsidR="00E93176" w:rsidRPr="00E93176" w:rsidTr="003459F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01-jun-02</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30-jun-02</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572.000,00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651.721,28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66,73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5.431 </w:t>
            </w:r>
          </w:p>
        </w:tc>
      </w:tr>
      <w:tr w:rsidR="00E93176" w:rsidRPr="00E93176" w:rsidTr="003459F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01-ago-02</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31-ago-02</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572.000,00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651.721,28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66,73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5.431 </w:t>
            </w:r>
          </w:p>
        </w:tc>
      </w:tr>
      <w:tr w:rsidR="00E93176" w:rsidRPr="00E93176" w:rsidTr="003459F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01-oct-02</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31-oct-02</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572.000,00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651.721,28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66,73 </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5.431 </w:t>
            </w:r>
          </w:p>
        </w:tc>
      </w:tr>
      <w:tr w:rsidR="00E93176" w:rsidRPr="00E93176" w:rsidTr="003459FB">
        <w:trPr>
          <w:trHeight w:val="20"/>
        </w:trPr>
        <w:tc>
          <w:tcPr>
            <w:tcW w:w="0" w:type="auto"/>
            <w:tcBorders>
              <w:top w:val="single" w:sz="4" w:space="0" w:color="auto"/>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01-feb-03</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28-feb-03</w:t>
            </w:r>
          </w:p>
        </w:tc>
        <w:tc>
          <w:tcPr>
            <w:tcW w:w="0" w:type="auto"/>
            <w:tcBorders>
              <w:top w:val="single" w:sz="4" w:space="0" w:color="auto"/>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572.000,00 </w:t>
            </w:r>
          </w:p>
        </w:tc>
        <w:tc>
          <w:tcPr>
            <w:tcW w:w="0" w:type="auto"/>
            <w:tcBorders>
              <w:top w:val="single" w:sz="4" w:space="0" w:color="auto"/>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single" w:sz="4" w:space="0" w:color="auto"/>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609.126,45 </w:t>
            </w:r>
          </w:p>
        </w:tc>
        <w:tc>
          <w:tcPr>
            <w:tcW w:w="0" w:type="auto"/>
            <w:tcBorders>
              <w:top w:val="single" w:sz="4" w:space="0" w:color="auto"/>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single" w:sz="4" w:space="0" w:color="auto"/>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71,40 </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5.076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01-jun-03</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30-jun-03</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572.000,00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609.126,45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71,40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5.076 </w:t>
            </w:r>
          </w:p>
        </w:tc>
      </w:tr>
      <w:tr w:rsidR="00E93176" w:rsidRPr="00E93176" w:rsidTr="00E93176">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01-nov-03</w:t>
            </w:r>
          </w:p>
        </w:tc>
        <w:tc>
          <w:tcPr>
            <w:tcW w:w="0" w:type="auto"/>
            <w:tcBorders>
              <w:top w:val="single" w:sz="4" w:space="0" w:color="auto"/>
              <w:left w:val="nil"/>
              <w:bottom w:val="nil"/>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30-nov-03</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572.000,00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609.126,45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71,40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5.076 </w:t>
            </w:r>
          </w:p>
        </w:tc>
      </w:tr>
      <w:tr w:rsidR="00E93176" w:rsidRPr="00E93176" w:rsidTr="00E93176">
        <w:trPr>
          <w:trHeight w:val="20"/>
        </w:trPr>
        <w:tc>
          <w:tcPr>
            <w:tcW w:w="0" w:type="auto"/>
            <w:tcBorders>
              <w:top w:val="nil"/>
              <w:left w:val="single" w:sz="8" w:space="0" w:color="auto"/>
              <w:bottom w:val="single" w:sz="8"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01-mar-04</w:t>
            </w:r>
          </w:p>
        </w:tc>
        <w:tc>
          <w:tcPr>
            <w:tcW w:w="0" w:type="auto"/>
            <w:tcBorders>
              <w:top w:val="single" w:sz="4" w:space="0" w:color="auto"/>
              <w:left w:val="nil"/>
              <w:bottom w:val="single" w:sz="8" w:space="0" w:color="auto"/>
              <w:right w:val="nil"/>
            </w:tcBorders>
            <w:shd w:val="clear" w:color="auto" w:fill="auto"/>
            <w:noWrap/>
            <w:vAlign w:val="center"/>
            <w:hideMark/>
          </w:tcPr>
          <w:p w:rsidR="00E93176" w:rsidRPr="00E93176" w:rsidRDefault="00E93176">
            <w:pPr>
              <w:jc w:val="right"/>
              <w:rPr>
                <w:rFonts w:asciiTheme="minorHAnsi" w:hAnsiTheme="minorHAnsi"/>
                <w:i/>
                <w:iCs/>
                <w:color w:val="000000"/>
                <w:sz w:val="14"/>
                <w:szCs w:val="14"/>
              </w:rPr>
            </w:pPr>
            <w:r w:rsidRPr="00E93176">
              <w:rPr>
                <w:rFonts w:asciiTheme="minorHAnsi" w:hAnsiTheme="minorHAnsi"/>
                <w:i/>
                <w:iCs/>
                <w:color w:val="000000"/>
                <w:sz w:val="14"/>
                <w:szCs w:val="14"/>
              </w:rPr>
              <w:t>31-mar-04</w:t>
            </w:r>
          </w:p>
        </w:tc>
        <w:tc>
          <w:tcPr>
            <w:tcW w:w="0" w:type="auto"/>
            <w:tcBorders>
              <w:top w:val="nil"/>
              <w:left w:val="nil"/>
              <w:bottom w:val="single" w:sz="8"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30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532.000,00 </w:t>
            </w:r>
          </w:p>
        </w:tc>
        <w:tc>
          <w:tcPr>
            <w:tcW w:w="0" w:type="auto"/>
            <w:tcBorders>
              <w:top w:val="nil"/>
              <w:left w:val="nil"/>
              <w:bottom w:val="nil"/>
              <w:right w:val="single" w:sz="12"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w:t>
            </w:r>
          </w:p>
        </w:tc>
        <w:tc>
          <w:tcPr>
            <w:tcW w:w="0" w:type="auto"/>
            <w:tcBorders>
              <w:top w:val="nil"/>
              <w:left w:val="single" w:sz="8" w:space="0" w:color="auto"/>
              <w:bottom w:val="single" w:sz="4" w:space="0" w:color="auto"/>
              <w:right w:val="nil"/>
            </w:tcBorders>
            <w:shd w:val="clear" w:color="000000" w:fill="FFFF99"/>
            <w:noWrap/>
            <w:vAlign w:val="center"/>
            <w:hideMark/>
          </w:tcPr>
          <w:p w:rsidR="00E93176" w:rsidRPr="00E93176" w:rsidRDefault="00E93176">
            <w:pP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532.000,00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jc w:val="cente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nil"/>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76,03 </w:t>
            </w:r>
          </w:p>
        </w:tc>
        <w:tc>
          <w:tcPr>
            <w:tcW w:w="0" w:type="auto"/>
            <w:tcBorders>
              <w:top w:val="nil"/>
              <w:left w:val="nil"/>
              <w:bottom w:val="single" w:sz="4" w:space="0" w:color="auto"/>
              <w:right w:val="single" w:sz="8" w:space="0" w:color="auto"/>
            </w:tcBorders>
            <w:shd w:val="clear" w:color="auto" w:fill="auto"/>
            <w:noWrap/>
            <w:vAlign w:val="center"/>
            <w:hideMark/>
          </w:tcPr>
          <w:p w:rsidR="00E93176" w:rsidRPr="00E93176" w:rsidRDefault="00E93176">
            <w:pPr>
              <w:rPr>
                <w:rFonts w:asciiTheme="minorHAnsi" w:hAnsiTheme="minorHAnsi"/>
                <w:i/>
                <w:iCs/>
                <w:color w:val="000000"/>
                <w:sz w:val="14"/>
                <w:szCs w:val="14"/>
              </w:rPr>
            </w:pPr>
            <w:r w:rsidRPr="00E93176">
              <w:rPr>
                <w:rFonts w:asciiTheme="minorHAnsi" w:hAnsiTheme="minorHAnsi"/>
                <w:i/>
                <w:iCs/>
                <w:color w:val="000000"/>
                <w:sz w:val="14"/>
                <w:szCs w:val="14"/>
              </w:rPr>
              <w:t xml:space="preserve">                            4.433 </w:t>
            </w:r>
          </w:p>
        </w:tc>
      </w:tr>
      <w:tr w:rsidR="00E93176" w:rsidRPr="00E93176" w:rsidTr="00E93176">
        <w:trPr>
          <w:trHeight w:val="20"/>
        </w:trPr>
        <w:tc>
          <w:tcPr>
            <w:tcW w:w="0" w:type="auto"/>
            <w:gridSpan w:val="2"/>
            <w:tcBorders>
              <w:top w:val="nil"/>
              <w:left w:val="single" w:sz="4" w:space="0" w:color="333300"/>
              <w:bottom w:val="single" w:sz="4" w:space="0" w:color="333300"/>
              <w:right w:val="single" w:sz="4" w:space="0" w:color="333300"/>
            </w:tcBorders>
            <w:shd w:val="clear" w:color="auto" w:fill="auto"/>
            <w:noWrap/>
            <w:vAlign w:val="center"/>
            <w:hideMark/>
          </w:tcPr>
          <w:p w:rsidR="00E93176" w:rsidRPr="00E93176" w:rsidRDefault="00E93176">
            <w:pPr>
              <w:jc w:val="center"/>
              <w:rPr>
                <w:rFonts w:asciiTheme="minorHAnsi" w:hAnsiTheme="minorHAnsi"/>
                <w:b/>
                <w:bCs/>
                <w:i/>
                <w:iCs/>
                <w:color w:val="000000"/>
                <w:sz w:val="14"/>
                <w:szCs w:val="14"/>
              </w:rPr>
            </w:pPr>
            <w:r w:rsidRPr="00E93176">
              <w:rPr>
                <w:rFonts w:asciiTheme="minorHAnsi" w:hAnsiTheme="minorHAnsi"/>
                <w:b/>
                <w:bCs/>
                <w:i/>
                <w:iCs/>
                <w:color w:val="000000"/>
                <w:sz w:val="14"/>
                <w:szCs w:val="14"/>
              </w:rPr>
              <w:t>TOTAL DIAS</w:t>
            </w:r>
          </w:p>
        </w:tc>
        <w:tc>
          <w:tcPr>
            <w:tcW w:w="0" w:type="auto"/>
            <w:tcBorders>
              <w:top w:val="nil"/>
              <w:left w:val="nil"/>
              <w:bottom w:val="single" w:sz="4" w:space="0" w:color="333300"/>
              <w:right w:val="single" w:sz="4" w:space="0" w:color="333300"/>
            </w:tcBorders>
            <w:shd w:val="clear" w:color="000000" w:fill="FFFF99"/>
            <w:noWrap/>
            <w:vAlign w:val="center"/>
            <w:hideMark/>
          </w:tcPr>
          <w:p w:rsidR="00E93176" w:rsidRPr="00E93176" w:rsidRDefault="00E93176">
            <w:pPr>
              <w:jc w:val="center"/>
              <w:rPr>
                <w:rFonts w:asciiTheme="minorHAnsi" w:hAnsiTheme="minorHAnsi"/>
                <w:color w:val="000000"/>
                <w:sz w:val="14"/>
                <w:szCs w:val="14"/>
              </w:rPr>
            </w:pPr>
            <w:r w:rsidRPr="00E93176">
              <w:rPr>
                <w:rFonts w:asciiTheme="minorHAnsi" w:hAnsiTheme="minorHAnsi"/>
                <w:color w:val="000000"/>
                <w:sz w:val="14"/>
                <w:szCs w:val="14"/>
              </w:rPr>
              <w:t>3.600</w:t>
            </w:r>
          </w:p>
        </w:tc>
        <w:tc>
          <w:tcPr>
            <w:tcW w:w="0" w:type="auto"/>
            <w:tcBorders>
              <w:top w:val="nil"/>
              <w:left w:val="nil"/>
              <w:bottom w:val="nil"/>
              <w:right w:val="nil"/>
            </w:tcBorders>
            <w:shd w:val="clear" w:color="auto" w:fill="auto"/>
            <w:noWrap/>
            <w:vAlign w:val="bottom"/>
            <w:hideMark/>
          </w:tcPr>
          <w:p w:rsidR="00E93176" w:rsidRPr="00E93176" w:rsidRDefault="00E93176">
            <w:pPr>
              <w:jc w:val="center"/>
              <w:rPr>
                <w:rFonts w:asciiTheme="minorHAnsi" w:hAnsiTheme="minorHAnsi"/>
                <w:color w:val="000000"/>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E93176" w:rsidRPr="00E93176" w:rsidRDefault="00E93176">
            <w:pPr>
              <w:jc w:val="center"/>
              <w:rPr>
                <w:rFonts w:asciiTheme="minorHAnsi" w:hAnsiTheme="minorHAnsi"/>
                <w:b/>
                <w:bCs/>
                <w:i/>
                <w:iCs/>
                <w:color w:val="000000"/>
                <w:sz w:val="14"/>
                <w:szCs w:val="14"/>
              </w:rPr>
            </w:pPr>
            <w:r w:rsidRPr="00E93176">
              <w:rPr>
                <w:rFonts w:asciiTheme="minorHAnsi" w:hAnsiTheme="minorHAnsi"/>
                <w:b/>
                <w:bCs/>
                <w:i/>
                <w:iCs/>
                <w:color w:val="000000"/>
                <w:sz w:val="14"/>
                <w:szCs w:val="14"/>
              </w:rPr>
              <w:t>IBL</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E93176" w:rsidRPr="00E93176" w:rsidRDefault="00E93176">
            <w:pPr>
              <w:jc w:val="center"/>
              <w:rPr>
                <w:rFonts w:asciiTheme="minorHAnsi" w:hAnsiTheme="minorHAnsi"/>
                <w:color w:val="000000"/>
                <w:sz w:val="14"/>
                <w:szCs w:val="14"/>
              </w:rPr>
            </w:pPr>
            <w:r w:rsidRPr="00E93176">
              <w:rPr>
                <w:rFonts w:asciiTheme="minorHAnsi" w:hAnsiTheme="minorHAnsi"/>
                <w:color w:val="000000"/>
                <w:sz w:val="14"/>
                <w:szCs w:val="14"/>
              </w:rPr>
              <w:t xml:space="preserve">         2.054.097 </w:t>
            </w:r>
          </w:p>
        </w:tc>
      </w:tr>
      <w:tr w:rsidR="00E93176" w:rsidRPr="00E93176" w:rsidTr="00E93176">
        <w:trPr>
          <w:trHeight w:val="20"/>
        </w:trPr>
        <w:tc>
          <w:tcPr>
            <w:tcW w:w="0" w:type="auto"/>
            <w:tcBorders>
              <w:top w:val="nil"/>
              <w:left w:val="nil"/>
              <w:bottom w:val="nil"/>
              <w:right w:val="nil"/>
            </w:tcBorders>
            <w:shd w:val="clear" w:color="auto" w:fill="auto"/>
            <w:noWrap/>
            <w:vAlign w:val="bottom"/>
            <w:hideMark/>
          </w:tcPr>
          <w:p w:rsidR="00E93176" w:rsidRPr="00E93176" w:rsidRDefault="00E93176">
            <w:pPr>
              <w:jc w:val="center"/>
              <w:rPr>
                <w:rFonts w:asciiTheme="minorHAnsi" w:hAnsiTheme="minorHAnsi"/>
                <w:color w:val="000000"/>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jc w:val="right"/>
              <w:rPr>
                <w:rFonts w:asciiTheme="minorHAnsi" w:hAnsiTheme="minorHAnsi"/>
                <w:color w:val="000000"/>
                <w:sz w:val="14"/>
                <w:szCs w:val="14"/>
              </w:rPr>
            </w:pPr>
            <w:r w:rsidRPr="00E93176">
              <w:rPr>
                <w:rFonts w:asciiTheme="minorHAnsi" w:hAnsiTheme="minorHAnsi"/>
                <w:color w:val="000000"/>
                <w:sz w:val="14"/>
                <w:szCs w:val="14"/>
              </w:rPr>
              <w:t>0</w:t>
            </w:r>
          </w:p>
        </w:tc>
        <w:tc>
          <w:tcPr>
            <w:tcW w:w="0" w:type="auto"/>
            <w:tcBorders>
              <w:top w:val="nil"/>
              <w:left w:val="nil"/>
              <w:bottom w:val="nil"/>
              <w:right w:val="nil"/>
            </w:tcBorders>
            <w:shd w:val="clear" w:color="auto" w:fill="auto"/>
            <w:noWrap/>
            <w:vAlign w:val="bottom"/>
            <w:hideMark/>
          </w:tcPr>
          <w:p w:rsidR="00E93176" w:rsidRPr="00E93176" w:rsidRDefault="00E93176">
            <w:pPr>
              <w:jc w:val="right"/>
              <w:rPr>
                <w:rFonts w:asciiTheme="minorHAnsi" w:hAnsiTheme="minorHAnsi"/>
                <w:color w:val="000000"/>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r>
      <w:tr w:rsidR="00E93176" w:rsidRPr="00E93176" w:rsidTr="00E93176">
        <w:trPr>
          <w:trHeight w:val="20"/>
        </w:trPr>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E93176" w:rsidRPr="00E93176" w:rsidRDefault="00E93176">
            <w:pPr>
              <w:rPr>
                <w:rFonts w:asciiTheme="minorHAnsi" w:hAnsiTheme="minorHAnsi"/>
                <w:sz w:val="14"/>
                <w:szCs w:val="14"/>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E93176" w:rsidRPr="00E93176" w:rsidRDefault="00E93176">
            <w:pPr>
              <w:jc w:val="center"/>
              <w:rPr>
                <w:rFonts w:asciiTheme="minorHAnsi" w:hAnsiTheme="minorHAnsi"/>
                <w:b/>
                <w:bCs/>
                <w:i/>
                <w:iCs/>
                <w:color w:val="000000"/>
                <w:sz w:val="14"/>
                <w:szCs w:val="14"/>
              </w:rPr>
            </w:pPr>
            <w:r w:rsidRPr="00E93176">
              <w:rPr>
                <w:rFonts w:asciiTheme="minorHAnsi" w:hAnsiTheme="minorHAnsi"/>
                <w:b/>
                <w:bCs/>
                <w:i/>
                <w:iCs/>
                <w:color w:val="000000"/>
                <w:sz w:val="14"/>
                <w:szCs w:val="14"/>
              </w:rPr>
              <w:t>Mesada</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E93176" w:rsidRPr="00E93176" w:rsidRDefault="00E93176">
            <w:pPr>
              <w:jc w:val="center"/>
              <w:rPr>
                <w:rFonts w:asciiTheme="minorHAnsi" w:hAnsiTheme="minorHAnsi"/>
                <w:b/>
                <w:bCs/>
                <w:i/>
                <w:iCs/>
                <w:color w:val="000000"/>
                <w:sz w:val="14"/>
                <w:szCs w:val="14"/>
              </w:rPr>
            </w:pPr>
            <w:r w:rsidRPr="00E93176">
              <w:rPr>
                <w:rFonts w:asciiTheme="minorHAnsi" w:hAnsiTheme="minorHAnsi"/>
                <w:b/>
                <w:bCs/>
                <w:i/>
                <w:iCs/>
                <w:color w:val="000000"/>
                <w:sz w:val="14"/>
                <w:szCs w:val="14"/>
              </w:rPr>
              <w:t xml:space="preserve">         1.848.688 </w:t>
            </w:r>
          </w:p>
        </w:tc>
      </w:tr>
    </w:tbl>
    <w:p w:rsidR="00924F0D" w:rsidRDefault="00924F0D" w:rsidP="00E41882">
      <w:pPr>
        <w:pStyle w:val="Sinespaciado"/>
        <w:ind w:left="708"/>
        <w:rPr>
          <w:sz w:val="20"/>
          <w:szCs w:val="20"/>
        </w:rPr>
      </w:pPr>
    </w:p>
    <w:p w:rsidR="00C3137D" w:rsidRDefault="00C3137D" w:rsidP="00C3137D">
      <w:pPr>
        <w:pStyle w:val="Sinespaciado"/>
        <w:spacing w:line="276" w:lineRule="auto"/>
        <w:ind w:firstLine="709"/>
        <w:rPr>
          <w:sz w:val="22"/>
          <w:szCs w:val="22"/>
        </w:rPr>
      </w:pPr>
    </w:p>
    <w:p w:rsidR="00C3137D" w:rsidRDefault="00C3137D" w:rsidP="00C3137D">
      <w:pPr>
        <w:pStyle w:val="Sinespaciado"/>
        <w:spacing w:line="276" w:lineRule="auto"/>
        <w:ind w:firstLine="709"/>
        <w:rPr>
          <w:sz w:val="22"/>
          <w:szCs w:val="22"/>
        </w:rPr>
      </w:pPr>
    </w:p>
    <w:p w:rsidR="00C3137D" w:rsidRDefault="00C3137D" w:rsidP="00C3137D">
      <w:pPr>
        <w:pStyle w:val="Sinespaciado"/>
        <w:spacing w:line="276" w:lineRule="auto"/>
        <w:ind w:firstLine="709"/>
        <w:rPr>
          <w:sz w:val="22"/>
          <w:szCs w:val="22"/>
        </w:rPr>
      </w:pPr>
    </w:p>
    <w:p w:rsidR="00C3137D" w:rsidRPr="00EA6BEB" w:rsidRDefault="00C3137D" w:rsidP="00C3137D">
      <w:pPr>
        <w:pStyle w:val="Sinespaciado"/>
        <w:spacing w:line="276" w:lineRule="auto"/>
        <w:ind w:firstLine="709"/>
        <w:rPr>
          <w:sz w:val="22"/>
          <w:szCs w:val="22"/>
        </w:rPr>
      </w:pPr>
    </w:p>
    <w:p w:rsidR="00C3137D" w:rsidRPr="00EA6BEB" w:rsidRDefault="00C3137D" w:rsidP="00C3137D">
      <w:pPr>
        <w:pStyle w:val="Ttulo3"/>
        <w:spacing w:before="0" w:after="0" w:line="276" w:lineRule="auto"/>
        <w:ind w:firstLine="709"/>
        <w:jc w:val="center"/>
        <w:rPr>
          <w:rFonts w:ascii="Tahoma" w:hAnsi="Tahoma" w:cs="Tahoma"/>
          <w:b w:val="0"/>
          <w:bCs w:val="0"/>
          <w:sz w:val="22"/>
          <w:szCs w:val="22"/>
        </w:rPr>
      </w:pPr>
      <w:r w:rsidRPr="00EA6BEB">
        <w:rPr>
          <w:rFonts w:ascii="Tahoma" w:hAnsi="Tahoma" w:cs="Tahoma"/>
          <w:sz w:val="22"/>
          <w:szCs w:val="22"/>
        </w:rPr>
        <w:t>ANA LUCÍA CAICEDO CALDERÓN</w:t>
      </w:r>
    </w:p>
    <w:p w:rsidR="00C3137D" w:rsidRPr="00042881" w:rsidRDefault="00C3137D" w:rsidP="00C3137D">
      <w:pPr>
        <w:pStyle w:val="Sinespaciado"/>
        <w:ind w:left="708"/>
        <w:jc w:val="center"/>
        <w:rPr>
          <w:sz w:val="20"/>
          <w:szCs w:val="20"/>
        </w:rPr>
      </w:pPr>
      <w:r w:rsidRPr="00EA6BEB">
        <w:rPr>
          <w:rFonts w:ascii="Tahoma" w:hAnsi="Tahoma" w:cs="Tahoma"/>
          <w:sz w:val="22"/>
          <w:szCs w:val="22"/>
        </w:rPr>
        <w:t>Magistrada</w:t>
      </w:r>
    </w:p>
    <w:sectPr w:rsidR="00C3137D" w:rsidRPr="00042881"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802" w:rsidRDefault="00E41802">
      <w:r>
        <w:separator/>
      </w:r>
    </w:p>
  </w:endnote>
  <w:endnote w:type="continuationSeparator" w:id="0">
    <w:p w:rsidR="00E41802" w:rsidRDefault="00E4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76" w:rsidRPr="0002458E" w:rsidRDefault="00E93176">
    <w:pPr>
      <w:pStyle w:val="Piedepgina"/>
      <w:jc w:val="right"/>
    </w:pPr>
    <w:r w:rsidRPr="0002458E">
      <w:fldChar w:fldCharType="begin"/>
    </w:r>
    <w:r w:rsidRPr="0002458E">
      <w:instrText>PAGE   \* MERGEFORMAT</w:instrText>
    </w:r>
    <w:r w:rsidRPr="0002458E">
      <w:fldChar w:fldCharType="separate"/>
    </w:r>
    <w:r w:rsidR="003B6AD0">
      <w:rPr>
        <w:noProof/>
      </w:rPr>
      <w:t>5</w:t>
    </w:r>
    <w:r w:rsidRPr="0002458E">
      <w:fldChar w:fldCharType="end"/>
    </w:r>
  </w:p>
  <w:p w:rsidR="00E93176" w:rsidRDefault="00E931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76" w:rsidRDefault="00E93176">
    <w:pPr>
      <w:pStyle w:val="Piedepgina"/>
      <w:jc w:val="right"/>
    </w:pPr>
    <w:r>
      <w:fldChar w:fldCharType="begin"/>
    </w:r>
    <w:r>
      <w:instrText>PAGE   \* MERGEFORMAT</w:instrText>
    </w:r>
    <w:r>
      <w:fldChar w:fldCharType="separate"/>
    </w:r>
    <w:r w:rsidR="003B6AD0">
      <w:rPr>
        <w:noProof/>
      </w:rPr>
      <w:t>1</w:t>
    </w:r>
    <w:r>
      <w:fldChar w:fldCharType="end"/>
    </w:r>
  </w:p>
  <w:p w:rsidR="00E93176" w:rsidRDefault="00E931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802" w:rsidRDefault="00E41802">
      <w:r>
        <w:separator/>
      </w:r>
    </w:p>
  </w:footnote>
  <w:footnote w:type="continuationSeparator" w:id="0">
    <w:p w:rsidR="00E41802" w:rsidRDefault="00E41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76" w:rsidRDefault="00E9317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93176" w:rsidRDefault="00E9317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76" w:rsidRPr="00E24759" w:rsidRDefault="00E93176" w:rsidP="00E24759">
    <w:pPr>
      <w:pStyle w:val="Puesto"/>
      <w:spacing w:line="240" w:lineRule="auto"/>
      <w:jc w:val="both"/>
      <w:rPr>
        <w:rFonts w:ascii="Tahoma" w:hAnsi="Tahoma" w:cs="Tahoma"/>
        <w:b w:val="0"/>
        <w:sz w:val="14"/>
        <w:szCs w:val="14"/>
      </w:rPr>
    </w:pPr>
    <w:r w:rsidRPr="00E24759">
      <w:rPr>
        <w:rFonts w:ascii="Tahoma" w:hAnsi="Tahoma" w:cs="Tahoma"/>
        <w:sz w:val="14"/>
        <w:szCs w:val="14"/>
      </w:rPr>
      <w:t>Radicación No.:</w:t>
    </w:r>
    <w:r>
      <w:rPr>
        <w:rFonts w:ascii="Tahoma" w:hAnsi="Tahoma" w:cs="Tahoma"/>
        <w:sz w:val="14"/>
        <w:szCs w:val="14"/>
      </w:rPr>
      <w:t xml:space="preserve"> </w:t>
    </w:r>
    <w:r w:rsidRPr="00E24759">
      <w:rPr>
        <w:rFonts w:ascii="Tahoma" w:hAnsi="Tahoma" w:cs="Tahoma"/>
        <w:b w:val="0"/>
        <w:sz w:val="14"/>
        <w:szCs w:val="14"/>
      </w:rPr>
      <w:t>66001-31-05-005-2016-00327-01</w:t>
    </w:r>
  </w:p>
  <w:p w:rsidR="00E93176" w:rsidRPr="00E24759" w:rsidRDefault="00E93176" w:rsidP="00E24759">
    <w:pPr>
      <w:pStyle w:val="Puesto"/>
      <w:spacing w:line="240" w:lineRule="auto"/>
      <w:jc w:val="both"/>
      <w:rPr>
        <w:rFonts w:ascii="Tahoma" w:hAnsi="Tahoma" w:cs="Tahoma"/>
        <w:b w:val="0"/>
        <w:sz w:val="14"/>
        <w:szCs w:val="14"/>
      </w:rPr>
    </w:pPr>
    <w:r w:rsidRPr="00E24759">
      <w:rPr>
        <w:rFonts w:ascii="Tahoma" w:hAnsi="Tahoma" w:cs="Tahoma"/>
        <w:sz w:val="14"/>
        <w:szCs w:val="14"/>
      </w:rPr>
      <w:t>Demandante:</w:t>
    </w:r>
    <w:r>
      <w:rPr>
        <w:rFonts w:ascii="Tahoma" w:hAnsi="Tahoma" w:cs="Tahoma"/>
        <w:sz w:val="14"/>
        <w:szCs w:val="14"/>
      </w:rPr>
      <w:t xml:space="preserve"> </w:t>
    </w:r>
    <w:r w:rsidRPr="00E24759">
      <w:rPr>
        <w:rFonts w:ascii="Tahoma" w:hAnsi="Tahoma" w:cs="Tahoma"/>
        <w:b w:val="0"/>
        <w:sz w:val="14"/>
        <w:szCs w:val="14"/>
      </w:rPr>
      <w:t>Álvaro Hernández</w:t>
    </w:r>
  </w:p>
  <w:p w:rsidR="00E93176" w:rsidRPr="00E24759" w:rsidRDefault="00E93176" w:rsidP="00E24759">
    <w:pPr>
      <w:pStyle w:val="Puesto"/>
      <w:spacing w:line="240" w:lineRule="auto"/>
      <w:ind w:left="708" w:hanging="708"/>
      <w:jc w:val="both"/>
      <w:rPr>
        <w:rFonts w:ascii="Tahoma" w:hAnsi="Tahoma" w:cs="Tahoma"/>
        <w:b w:val="0"/>
        <w:sz w:val="14"/>
        <w:szCs w:val="14"/>
      </w:rPr>
    </w:pPr>
    <w:r w:rsidRPr="00E24759">
      <w:rPr>
        <w:rFonts w:ascii="Tahoma" w:hAnsi="Tahoma" w:cs="Tahoma"/>
        <w:sz w:val="14"/>
        <w:szCs w:val="14"/>
      </w:rPr>
      <w:t>Demandado:</w:t>
    </w:r>
    <w:r>
      <w:rPr>
        <w:rFonts w:ascii="Tahoma" w:hAnsi="Tahoma" w:cs="Tahoma"/>
        <w:sz w:val="14"/>
        <w:szCs w:val="14"/>
      </w:rPr>
      <w:t xml:space="preserve"> </w:t>
    </w:r>
    <w:r w:rsidRPr="00E24759">
      <w:rPr>
        <w:rFonts w:ascii="Tahoma" w:hAnsi="Tahoma" w:cs="Tahoma"/>
        <w:b w:val="0"/>
        <w:sz w:val="14"/>
        <w:szCs w:val="14"/>
      </w:rPr>
      <w:t xml:space="preserve">Colpensiones </w:t>
    </w:r>
  </w:p>
  <w:p w:rsidR="00E93176" w:rsidRDefault="00E93176"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1">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2"/>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0"/>
  </w:num>
  <w:num w:numId="19">
    <w:abstractNumId w:val="31"/>
  </w:num>
  <w:num w:numId="20">
    <w:abstractNumId w:val="23"/>
  </w:num>
  <w:num w:numId="21">
    <w:abstractNumId w:val="29"/>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3"/>
  </w:num>
  <w:num w:numId="29">
    <w:abstractNumId w:val="10"/>
  </w:num>
  <w:num w:numId="30">
    <w:abstractNumId w:val="5"/>
  </w:num>
  <w:num w:numId="31">
    <w:abstractNumId w:val="8"/>
  </w:num>
  <w:num w:numId="32">
    <w:abstractNumId w:val="4"/>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2DB8"/>
    <w:rsid w:val="00013138"/>
    <w:rsid w:val="000138D2"/>
    <w:rsid w:val="00014101"/>
    <w:rsid w:val="00014172"/>
    <w:rsid w:val="00014949"/>
    <w:rsid w:val="000149FB"/>
    <w:rsid w:val="00014F1A"/>
    <w:rsid w:val="000153D6"/>
    <w:rsid w:val="00015677"/>
    <w:rsid w:val="00015C7D"/>
    <w:rsid w:val="00016CEA"/>
    <w:rsid w:val="00020B62"/>
    <w:rsid w:val="00020EAD"/>
    <w:rsid w:val="00021B46"/>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6FA"/>
    <w:rsid w:val="0005299F"/>
    <w:rsid w:val="00053767"/>
    <w:rsid w:val="000539D9"/>
    <w:rsid w:val="00053BBC"/>
    <w:rsid w:val="00054180"/>
    <w:rsid w:val="00056F1F"/>
    <w:rsid w:val="00057644"/>
    <w:rsid w:val="00057E02"/>
    <w:rsid w:val="000602D1"/>
    <w:rsid w:val="0006298A"/>
    <w:rsid w:val="000633E1"/>
    <w:rsid w:val="000634C3"/>
    <w:rsid w:val="00063FBC"/>
    <w:rsid w:val="00065677"/>
    <w:rsid w:val="00065765"/>
    <w:rsid w:val="00065E53"/>
    <w:rsid w:val="00067227"/>
    <w:rsid w:val="0007089E"/>
    <w:rsid w:val="00071C2C"/>
    <w:rsid w:val="00073CDD"/>
    <w:rsid w:val="00074717"/>
    <w:rsid w:val="000755E0"/>
    <w:rsid w:val="000758C9"/>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C87"/>
    <w:rsid w:val="00092999"/>
    <w:rsid w:val="000934B4"/>
    <w:rsid w:val="000934F5"/>
    <w:rsid w:val="00093D21"/>
    <w:rsid w:val="00093DFA"/>
    <w:rsid w:val="000945BA"/>
    <w:rsid w:val="0009470B"/>
    <w:rsid w:val="00094805"/>
    <w:rsid w:val="000948EC"/>
    <w:rsid w:val="0009509A"/>
    <w:rsid w:val="00096148"/>
    <w:rsid w:val="00096A81"/>
    <w:rsid w:val="00096C52"/>
    <w:rsid w:val="000971D0"/>
    <w:rsid w:val="0009794F"/>
    <w:rsid w:val="00097ED3"/>
    <w:rsid w:val="000A129C"/>
    <w:rsid w:val="000A2266"/>
    <w:rsid w:val="000A22BF"/>
    <w:rsid w:val="000A23F4"/>
    <w:rsid w:val="000A36A6"/>
    <w:rsid w:val="000A37DE"/>
    <w:rsid w:val="000A3DFE"/>
    <w:rsid w:val="000A4174"/>
    <w:rsid w:val="000A4930"/>
    <w:rsid w:val="000A5A26"/>
    <w:rsid w:val="000A5C99"/>
    <w:rsid w:val="000A73FC"/>
    <w:rsid w:val="000A7871"/>
    <w:rsid w:val="000A7A02"/>
    <w:rsid w:val="000B0F92"/>
    <w:rsid w:val="000B3191"/>
    <w:rsid w:val="000B3201"/>
    <w:rsid w:val="000B408E"/>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6D1"/>
    <w:rsid w:val="000D4C36"/>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DD5"/>
    <w:rsid w:val="001355E4"/>
    <w:rsid w:val="00135707"/>
    <w:rsid w:val="00137BDE"/>
    <w:rsid w:val="00137E1C"/>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1891"/>
    <w:rsid w:val="0017221E"/>
    <w:rsid w:val="00172CAC"/>
    <w:rsid w:val="00175883"/>
    <w:rsid w:val="00175C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0F2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0F3"/>
    <w:rsid w:val="001F5121"/>
    <w:rsid w:val="001F54E6"/>
    <w:rsid w:val="001F55B9"/>
    <w:rsid w:val="001F582C"/>
    <w:rsid w:val="001F5BC2"/>
    <w:rsid w:val="001F5F7F"/>
    <w:rsid w:val="001F6B11"/>
    <w:rsid w:val="001F7DFA"/>
    <w:rsid w:val="00200192"/>
    <w:rsid w:val="00200389"/>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6115"/>
    <w:rsid w:val="00246652"/>
    <w:rsid w:val="00246CB1"/>
    <w:rsid w:val="00247231"/>
    <w:rsid w:val="002477C5"/>
    <w:rsid w:val="00247841"/>
    <w:rsid w:val="00247E47"/>
    <w:rsid w:val="002500A3"/>
    <w:rsid w:val="00250BE8"/>
    <w:rsid w:val="00251C65"/>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1FCD"/>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541B"/>
    <w:rsid w:val="002D61C8"/>
    <w:rsid w:val="002D61EE"/>
    <w:rsid w:val="002D6A37"/>
    <w:rsid w:val="002D7717"/>
    <w:rsid w:val="002E183B"/>
    <w:rsid w:val="002E204B"/>
    <w:rsid w:val="002E2FBA"/>
    <w:rsid w:val="002E31A0"/>
    <w:rsid w:val="002E3685"/>
    <w:rsid w:val="002E444D"/>
    <w:rsid w:val="002E4F23"/>
    <w:rsid w:val="002E6272"/>
    <w:rsid w:val="002E65E5"/>
    <w:rsid w:val="002E6783"/>
    <w:rsid w:val="002E6C11"/>
    <w:rsid w:val="002E6C9E"/>
    <w:rsid w:val="002E6DB9"/>
    <w:rsid w:val="002E7ED1"/>
    <w:rsid w:val="002F045E"/>
    <w:rsid w:val="002F0805"/>
    <w:rsid w:val="002F11B1"/>
    <w:rsid w:val="002F347F"/>
    <w:rsid w:val="002F36B3"/>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6D0"/>
    <w:rsid w:val="00322B29"/>
    <w:rsid w:val="00323C2D"/>
    <w:rsid w:val="00325D21"/>
    <w:rsid w:val="00326DA5"/>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59FB"/>
    <w:rsid w:val="00346BF8"/>
    <w:rsid w:val="00346D00"/>
    <w:rsid w:val="003470ED"/>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03"/>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3D86"/>
    <w:rsid w:val="003A3FC4"/>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AD0"/>
    <w:rsid w:val="003B6E9D"/>
    <w:rsid w:val="003B7777"/>
    <w:rsid w:val="003C0C9A"/>
    <w:rsid w:val="003C1DD7"/>
    <w:rsid w:val="003C2237"/>
    <w:rsid w:val="003C2541"/>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069"/>
    <w:rsid w:val="003E62D6"/>
    <w:rsid w:val="003E6A85"/>
    <w:rsid w:val="003F0212"/>
    <w:rsid w:val="003F0BE6"/>
    <w:rsid w:val="003F1A0A"/>
    <w:rsid w:val="003F1F88"/>
    <w:rsid w:val="003F30EF"/>
    <w:rsid w:val="003F348D"/>
    <w:rsid w:val="003F4F97"/>
    <w:rsid w:val="003F52B3"/>
    <w:rsid w:val="003F5592"/>
    <w:rsid w:val="003F5D62"/>
    <w:rsid w:val="003F6DB5"/>
    <w:rsid w:val="003F73AE"/>
    <w:rsid w:val="003F758F"/>
    <w:rsid w:val="003F77AC"/>
    <w:rsid w:val="00400050"/>
    <w:rsid w:val="004004AA"/>
    <w:rsid w:val="004012CA"/>
    <w:rsid w:val="00401559"/>
    <w:rsid w:val="00401BC4"/>
    <w:rsid w:val="00403EE1"/>
    <w:rsid w:val="0040469F"/>
    <w:rsid w:val="00404955"/>
    <w:rsid w:val="00404FCE"/>
    <w:rsid w:val="004052FE"/>
    <w:rsid w:val="00405B51"/>
    <w:rsid w:val="00406C6D"/>
    <w:rsid w:val="00407199"/>
    <w:rsid w:val="0040776C"/>
    <w:rsid w:val="00407D53"/>
    <w:rsid w:val="0041273C"/>
    <w:rsid w:val="004127F3"/>
    <w:rsid w:val="00412810"/>
    <w:rsid w:val="00412B4E"/>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75E7"/>
    <w:rsid w:val="0042768E"/>
    <w:rsid w:val="00430558"/>
    <w:rsid w:val="004306D0"/>
    <w:rsid w:val="00430C7F"/>
    <w:rsid w:val="004319EF"/>
    <w:rsid w:val="00431F77"/>
    <w:rsid w:val="00433FA1"/>
    <w:rsid w:val="00433FF1"/>
    <w:rsid w:val="0043421D"/>
    <w:rsid w:val="004345D3"/>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8B2"/>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7C9C"/>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51A9"/>
    <w:rsid w:val="00505E54"/>
    <w:rsid w:val="005065A4"/>
    <w:rsid w:val="005079BC"/>
    <w:rsid w:val="005105B7"/>
    <w:rsid w:val="005107E5"/>
    <w:rsid w:val="00512883"/>
    <w:rsid w:val="00512F75"/>
    <w:rsid w:val="00513B9C"/>
    <w:rsid w:val="00513D07"/>
    <w:rsid w:val="00514368"/>
    <w:rsid w:val="00514F16"/>
    <w:rsid w:val="00515180"/>
    <w:rsid w:val="00516131"/>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884"/>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4B14"/>
    <w:rsid w:val="005753F5"/>
    <w:rsid w:val="005759F3"/>
    <w:rsid w:val="00576657"/>
    <w:rsid w:val="005768AD"/>
    <w:rsid w:val="0057796B"/>
    <w:rsid w:val="00577CDE"/>
    <w:rsid w:val="00577F67"/>
    <w:rsid w:val="00580128"/>
    <w:rsid w:val="005803F2"/>
    <w:rsid w:val="00580427"/>
    <w:rsid w:val="00580919"/>
    <w:rsid w:val="005819B3"/>
    <w:rsid w:val="00581A30"/>
    <w:rsid w:val="005824BE"/>
    <w:rsid w:val="00582777"/>
    <w:rsid w:val="00582D26"/>
    <w:rsid w:val="005850E4"/>
    <w:rsid w:val="0058542A"/>
    <w:rsid w:val="005872C1"/>
    <w:rsid w:val="00587896"/>
    <w:rsid w:val="00587936"/>
    <w:rsid w:val="00587E7F"/>
    <w:rsid w:val="00590296"/>
    <w:rsid w:val="00591329"/>
    <w:rsid w:val="005918AF"/>
    <w:rsid w:val="00592A13"/>
    <w:rsid w:val="005941FD"/>
    <w:rsid w:val="00594769"/>
    <w:rsid w:val="00595856"/>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ACF"/>
    <w:rsid w:val="005E3663"/>
    <w:rsid w:val="005E3C0D"/>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073"/>
    <w:rsid w:val="00625736"/>
    <w:rsid w:val="00625AAF"/>
    <w:rsid w:val="00625F7A"/>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21E9"/>
    <w:rsid w:val="0066269A"/>
    <w:rsid w:val="00663BEC"/>
    <w:rsid w:val="00664D3D"/>
    <w:rsid w:val="00666B78"/>
    <w:rsid w:val="00667269"/>
    <w:rsid w:val="006672AD"/>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009"/>
    <w:rsid w:val="00687ACE"/>
    <w:rsid w:val="00690700"/>
    <w:rsid w:val="0069102A"/>
    <w:rsid w:val="00693263"/>
    <w:rsid w:val="00693296"/>
    <w:rsid w:val="006936EA"/>
    <w:rsid w:val="00695976"/>
    <w:rsid w:val="006960F1"/>
    <w:rsid w:val="00696D9D"/>
    <w:rsid w:val="00697587"/>
    <w:rsid w:val="00697666"/>
    <w:rsid w:val="00697E72"/>
    <w:rsid w:val="006A0CC1"/>
    <w:rsid w:val="006A24A6"/>
    <w:rsid w:val="006A24AC"/>
    <w:rsid w:val="006A29E7"/>
    <w:rsid w:val="006A2AA7"/>
    <w:rsid w:val="006A2C7E"/>
    <w:rsid w:val="006A4958"/>
    <w:rsid w:val="006A52A2"/>
    <w:rsid w:val="006A58D8"/>
    <w:rsid w:val="006A5C36"/>
    <w:rsid w:val="006A5DD7"/>
    <w:rsid w:val="006A6626"/>
    <w:rsid w:val="006A710B"/>
    <w:rsid w:val="006A7C1E"/>
    <w:rsid w:val="006A7CFC"/>
    <w:rsid w:val="006B057C"/>
    <w:rsid w:val="006B108A"/>
    <w:rsid w:val="006B2798"/>
    <w:rsid w:val="006B2831"/>
    <w:rsid w:val="006B2C1E"/>
    <w:rsid w:val="006B2DB9"/>
    <w:rsid w:val="006B4B48"/>
    <w:rsid w:val="006B53B7"/>
    <w:rsid w:val="006B60D9"/>
    <w:rsid w:val="006B6423"/>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7C2"/>
    <w:rsid w:val="00743EFD"/>
    <w:rsid w:val="00743F97"/>
    <w:rsid w:val="0074423A"/>
    <w:rsid w:val="00744D7A"/>
    <w:rsid w:val="00744FFF"/>
    <w:rsid w:val="00745003"/>
    <w:rsid w:val="007451B2"/>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51F"/>
    <w:rsid w:val="0077789E"/>
    <w:rsid w:val="00780210"/>
    <w:rsid w:val="0078138B"/>
    <w:rsid w:val="00781E64"/>
    <w:rsid w:val="00782109"/>
    <w:rsid w:val="00782D54"/>
    <w:rsid w:val="00783314"/>
    <w:rsid w:val="007833A8"/>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7046"/>
    <w:rsid w:val="00807BFD"/>
    <w:rsid w:val="00807E7B"/>
    <w:rsid w:val="008102A8"/>
    <w:rsid w:val="0081058C"/>
    <w:rsid w:val="0081073E"/>
    <w:rsid w:val="00811467"/>
    <w:rsid w:val="0081288C"/>
    <w:rsid w:val="0081288D"/>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FCF"/>
    <w:rsid w:val="00895D96"/>
    <w:rsid w:val="008967B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5FC5"/>
    <w:rsid w:val="008A6C58"/>
    <w:rsid w:val="008A6F32"/>
    <w:rsid w:val="008A6FF5"/>
    <w:rsid w:val="008B111D"/>
    <w:rsid w:val="008B24F9"/>
    <w:rsid w:val="008B35A7"/>
    <w:rsid w:val="008B684D"/>
    <w:rsid w:val="008B69DF"/>
    <w:rsid w:val="008B7A03"/>
    <w:rsid w:val="008C0444"/>
    <w:rsid w:val="008C0591"/>
    <w:rsid w:val="008C0B7C"/>
    <w:rsid w:val="008C0D89"/>
    <w:rsid w:val="008C22DA"/>
    <w:rsid w:val="008C26C2"/>
    <w:rsid w:val="008C29CE"/>
    <w:rsid w:val="008C2B48"/>
    <w:rsid w:val="008C2EB1"/>
    <w:rsid w:val="008C30F6"/>
    <w:rsid w:val="008C3F1C"/>
    <w:rsid w:val="008C4417"/>
    <w:rsid w:val="008C5E5B"/>
    <w:rsid w:val="008C6FEC"/>
    <w:rsid w:val="008C762C"/>
    <w:rsid w:val="008C791A"/>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D71"/>
    <w:rsid w:val="008E130A"/>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1ADE"/>
    <w:rsid w:val="009230B8"/>
    <w:rsid w:val="00923C8D"/>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5E0"/>
    <w:rsid w:val="0093685F"/>
    <w:rsid w:val="00940331"/>
    <w:rsid w:val="009403A0"/>
    <w:rsid w:val="00940725"/>
    <w:rsid w:val="00940D13"/>
    <w:rsid w:val="009417F2"/>
    <w:rsid w:val="00941BC6"/>
    <w:rsid w:val="009420F1"/>
    <w:rsid w:val="009425DB"/>
    <w:rsid w:val="00942A3E"/>
    <w:rsid w:val="009432E2"/>
    <w:rsid w:val="009436BC"/>
    <w:rsid w:val="00943D69"/>
    <w:rsid w:val="00944A44"/>
    <w:rsid w:val="009458B5"/>
    <w:rsid w:val="009462C5"/>
    <w:rsid w:val="009476D9"/>
    <w:rsid w:val="00950661"/>
    <w:rsid w:val="00950717"/>
    <w:rsid w:val="009509CC"/>
    <w:rsid w:val="009510BE"/>
    <w:rsid w:val="009516A9"/>
    <w:rsid w:val="00951A53"/>
    <w:rsid w:val="009529F5"/>
    <w:rsid w:val="00952D0A"/>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700B3"/>
    <w:rsid w:val="0097024E"/>
    <w:rsid w:val="00970A88"/>
    <w:rsid w:val="00970BD9"/>
    <w:rsid w:val="00970C45"/>
    <w:rsid w:val="009712B3"/>
    <w:rsid w:val="009730BE"/>
    <w:rsid w:val="00973BC9"/>
    <w:rsid w:val="00974AF1"/>
    <w:rsid w:val="00974EF9"/>
    <w:rsid w:val="00974FD3"/>
    <w:rsid w:val="0097517E"/>
    <w:rsid w:val="00976097"/>
    <w:rsid w:val="009761C9"/>
    <w:rsid w:val="009771B0"/>
    <w:rsid w:val="00977A65"/>
    <w:rsid w:val="00980FAA"/>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52BF"/>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905"/>
    <w:rsid w:val="009E4E6A"/>
    <w:rsid w:val="009E5C1F"/>
    <w:rsid w:val="009E72A7"/>
    <w:rsid w:val="009F2CDF"/>
    <w:rsid w:val="009F3150"/>
    <w:rsid w:val="009F4358"/>
    <w:rsid w:val="009F4A0B"/>
    <w:rsid w:val="009F7425"/>
    <w:rsid w:val="009F7588"/>
    <w:rsid w:val="00A0016D"/>
    <w:rsid w:val="00A01A26"/>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2CBE"/>
    <w:rsid w:val="00A533AC"/>
    <w:rsid w:val="00A53625"/>
    <w:rsid w:val="00A55509"/>
    <w:rsid w:val="00A5667A"/>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678A5"/>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2F87"/>
    <w:rsid w:val="00A83722"/>
    <w:rsid w:val="00A868F7"/>
    <w:rsid w:val="00A86B4F"/>
    <w:rsid w:val="00A86CAE"/>
    <w:rsid w:val="00A87B6A"/>
    <w:rsid w:val="00A87FBF"/>
    <w:rsid w:val="00A90108"/>
    <w:rsid w:val="00A91BD2"/>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4D5"/>
    <w:rsid w:val="00AE39BF"/>
    <w:rsid w:val="00AE43D5"/>
    <w:rsid w:val="00AE4BBE"/>
    <w:rsid w:val="00AE531D"/>
    <w:rsid w:val="00AF0852"/>
    <w:rsid w:val="00AF1552"/>
    <w:rsid w:val="00AF1576"/>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9E0"/>
    <w:rsid w:val="00B1188A"/>
    <w:rsid w:val="00B12335"/>
    <w:rsid w:val="00B12DC9"/>
    <w:rsid w:val="00B13258"/>
    <w:rsid w:val="00B13822"/>
    <w:rsid w:val="00B1491A"/>
    <w:rsid w:val="00B14BDF"/>
    <w:rsid w:val="00B14EDC"/>
    <w:rsid w:val="00B158AB"/>
    <w:rsid w:val="00B15C43"/>
    <w:rsid w:val="00B15DED"/>
    <w:rsid w:val="00B16A1C"/>
    <w:rsid w:val="00B16B65"/>
    <w:rsid w:val="00B16F90"/>
    <w:rsid w:val="00B16FAD"/>
    <w:rsid w:val="00B17C1F"/>
    <w:rsid w:val="00B17C94"/>
    <w:rsid w:val="00B216AD"/>
    <w:rsid w:val="00B227E0"/>
    <w:rsid w:val="00B23581"/>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FA"/>
    <w:rsid w:val="00B320E6"/>
    <w:rsid w:val="00B34F7E"/>
    <w:rsid w:val="00B35666"/>
    <w:rsid w:val="00B35C7F"/>
    <w:rsid w:val="00B363D6"/>
    <w:rsid w:val="00B36581"/>
    <w:rsid w:val="00B36B81"/>
    <w:rsid w:val="00B36C81"/>
    <w:rsid w:val="00B37588"/>
    <w:rsid w:val="00B37CD7"/>
    <w:rsid w:val="00B41211"/>
    <w:rsid w:val="00B4219B"/>
    <w:rsid w:val="00B437C1"/>
    <w:rsid w:val="00B43BEE"/>
    <w:rsid w:val="00B4463E"/>
    <w:rsid w:val="00B44856"/>
    <w:rsid w:val="00B459E5"/>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D94"/>
    <w:rsid w:val="00B70629"/>
    <w:rsid w:val="00B70698"/>
    <w:rsid w:val="00B712B2"/>
    <w:rsid w:val="00B71470"/>
    <w:rsid w:val="00B719B4"/>
    <w:rsid w:val="00B71D5C"/>
    <w:rsid w:val="00B72662"/>
    <w:rsid w:val="00B73734"/>
    <w:rsid w:val="00B73B18"/>
    <w:rsid w:val="00B746B8"/>
    <w:rsid w:val="00B74D7C"/>
    <w:rsid w:val="00B74F47"/>
    <w:rsid w:val="00B75285"/>
    <w:rsid w:val="00B758F4"/>
    <w:rsid w:val="00B77503"/>
    <w:rsid w:val="00B778DA"/>
    <w:rsid w:val="00B77F3D"/>
    <w:rsid w:val="00B80AA6"/>
    <w:rsid w:val="00B82B47"/>
    <w:rsid w:val="00B84528"/>
    <w:rsid w:val="00B8493E"/>
    <w:rsid w:val="00B875BD"/>
    <w:rsid w:val="00B90554"/>
    <w:rsid w:val="00B929BA"/>
    <w:rsid w:val="00B931B7"/>
    <w:rsid w:val="00B9358A"/>
    <w:rsid w:val="00B937D1"/>
    <w:rsid w:val="00B943B5"/>
    <w:rsid w:val="00B9486D"/>
    <w:rsid w:val="00B94B44"/>
    <w:rsid w:val="00B94E3E"/>
    <w:rsid w:val="00B9647A"/>
    <w:rsid w:val="00B96777"/>
    <w:rsid w:val="00B968E5"/>
    <w:rsid w:val="00B96C57"/>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1142"/>
    <w:rsid w:val="00BD36E0"/>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0E87"/>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55"/>
    <w:rsid w:val="00C05C85"/>
    <w:rsid w:val="00C060DB"/>
    <w:rsid w:val="00C065B8"/>
    <w:rsid w:val="00C068EF"/>
    <w:rsid w:val="00C1005D"/>
    <w:rsid w:val="00C10B24"/>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70E0"/>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49C6"/>
    <w:rsid w:val="00C956DF"/>
    <w:rsid w:val="00C97B5F"/>
    <w:rsid w:val="00C97F7D"/>
    <w:rsid w:val="00CA06EE"/>
    <w:rsid w:val="00CA0E3F"/>
    <w:rsid w:val="00CA115F"/>
    <w:rsid w:val="00CA1F50"/>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2D1"/>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7DF0"/>
    <w:rsid w:val="00D50B5D"/>
    <w:rsid w:val="00D50D0C"/>
    <w:rsid w:val="00D5110D"/>
    <w:rsid w:val="00D51576"/>
    <w:rsid w:val="00D52190"/>
    <w:rsid w:val="00D52D7E"/>
    <w:rsid w:val="00D52F23"/>
    <w:rsid w:val="00D52F99"/>
    <w:rsid w:val="00D53F83"/>
    <w:rsid w:val="00D55013"/>
    <w:rsid w:val="00D55531"/>
    <w:rsid w:val="00D5556E"/>
    <w:rsid w:val="00D569F8"/>
    <w:rsid w:val="00D576C0"/>
    <w:rsid w:val="00D60116"/>
    <w:rsid w:val="00D604D6"/>
    <w:rsid w:val="00D60737"/>
    <w:rsid w:val="00D6118C"/>
    <w:rsid w:val="00D64C01"/>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3485"/>
    <w:rsid w:val="00D934FA"/>
    <w:rsid w:val="00D9453B"/>
    <w:rsid w:val="00D946A9"/>
    <w:rsid w:val="00D94B76"/>
    <w:rsid w:val="00D94BC4"/>
    <w:rsid w:val="00D957EB"/>
    <w:rsid w:val="00D96830"/>
    <w:rsid w:val="00D96DD1"/>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D98"/>
    <w:rsid w:val="00DE0F1D"/>
    <w:rsid w:val="00DE1CF2"/>
    <w:rsid w:val="00DE2020"/>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759"/>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5DD"/>
    <w:rsid w:val="00E36F1F"/>
    <w:rsid w:val="00E376A8"/>
    <w:rsid w:val="00E37778"/>
    <w:rsid w:val="00E40FBC"/>
    <w:rsid w:val="00E41802"/>
    <w:rsid w:val="00E41882"/>
    <w:rsid w:val="00E41F7B"/>
    <w:rsid w:val="00E42FC3"/>
    <w:rsid w:val="00E43CD2"/>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862"/>
    <w:rsid w:val="00E61E3D"/>
    <w:rsid w:val="00E63934"/>
    <w:rsid w:val="00E63F1A"/>
    <w:rsid w:val="00E64009"/>
    <w:rsid w:val="00E64023"/>
    <w:rsid w:val="00E64874"/>
    <w:rsid w:val="00E64A2B"/>
    <w:rsid w:val="00E64FC0"/>
    <w:rsid w:val="00E6509B"/>
    <w:rsid w:val="00E65B05"/>
    <w:rsid w:val="00E661B9"/>
    <w:rsid w:val="00E66958"/>
    <w:rsid w:val="00E66984"/>
    <w:rsid w:val="00E66BCE"/>
    <w:rsid w:val="00E70C8F"/>
    <w:rsid w:val="00E7167D"/>
    <w:rsid w:val="00E71811"/>
    <w:rsid w:val="00E734D8"/>
    <w:rsid w:val="00E74A60"/>
    <w:rsid w:val="00E753D1"/>
    <w:rsid w:val="00E76A5D"/>
    <w:rsid w:val="00E77B20"/>
    <w:rsid w:val="00E77DB4"/>
    <w:rsid w:val="00E8069F"/>
    <w:rsid w:val="00E812BC"/>
    <w:rsid w:val="00E8198B"/>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1C83"/>
    <w:rsid w:val="00E92CA8"/>
    <w:rsid w:val="00E93176"/>
    <w:rsid w:val="00E93F2B"/>
    <w:rsid w:val="00E94D03"/>
    <w:rsid w:val="00E94F93"/>
    <w:rsid w:val="00E95175"/>
    <w:rsid w:val="00E95BC1"/>
    <w:rsid w:val="00E96784"/>
    <w:rsid w:val="00EA0160"/>
    <w:rsid w:val="00EA0954"/>
    <w:rsid w:val="00EA211F"/>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2C08"/>
    <w:rsid w:val="00F034F8"/>
    <w:rsid w:val="00F037D6"/>
    <w:rsid w:val="00F038E9"/>
    <w:rsid w:val="00F03945"/>
    <w:rsid w:val="00F0416C"/>
    <w:rsid w:val="00F05A2F"/>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70A4"/>
    <w:rsid w:val="00F479F8"/>
    <w:rsid w:val="00F50A32"/>
    <w:rsid w:val="00F50B68"/>
    <w:rsid w:val="00F516D6"/>
    <w:rsid w:val="00F51D3D"/>
    <w:rsid w:val="00F5262C"/>
    <w:rsid w:val="00F527D2"/>
    <w:rsid w:val="00F52F30"/>
    <w:rsid w:val="00F5306B"/>
    <w:rsid w:val="00F5558B"/>
    <w:rsid w:val="00F55ED9"/>
    <w:rsid w:val="00F56DA6"/>
    <w:rsid w:val="00F56FE4"/>
    <w:rsid w:val="00F570B1"/>
    <w:rsid w:val="00F62AFD"/>
    <w:rsid w:val="00F6310D"/>
    <w:rsid w:val="00F64CAE"/>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1FA1"/>
    <w:rsid w:val="00FD2245"/>
    <w:rsid w:val="00FD2BCE"/>
    <w:rsid w:val="00FD4053"/>
    <w:rsid w:val="00FD45EB"/>
    <w:rsid w:val="00FD7D0A"/>
    <w:rsid w:val="00FD7F59"/>
    <w:rsid w:val="00FE147D"/>
    <w:rsid w:val="00FE18C9"/>
    <w:rsid w:val="00FE1B93"/>
    <w:rsid w:val="00FE2152"/>
    <w:rsid w:val="00FE2CCF"/>
    <w:rsid w:val="00FE3BA0"/>
    <w:rsid w:val="00FE49E5"/>
    <w:rsid w:val="00FE4A5D"/>
    <w:rsid w:val="00FE4AE7"/>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C6D0A994-5C27-40BB-B434-DD78E38F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71262357">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6F45C-5C3A-4A2A-9251-8E4F8942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7651</TotalTime>
  <Pages>5</Pages>
  <Words>3150</Words>
  <Characters>17328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11</cp:revision>
  <cp:lastPrinted>2018-01-26T20:09:00Z</cp:lastPrinted>
  <dcterms:created xsi:type="dcterms:W3CDTF">2016-08-26T00:07:00Z</dcterms:created>
  <dcterms:modified xsi:type="dcterms:W3CDTF">2018-03-13T19:05:00Z</dcterms:modified>
  <cp:category>Sala Laboral Tribunal Superior de Periera</cp:category>
</cp:coreProperties>
</file>