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60" w:rsidRPr="00F10E60" w:rsidRDefault="00F10E60" w:rsidP="00F10E6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59" w:lineRule="auto"/>
        <w:ind w:firstLine="709"/>
        <w:jc w:val="center"/>
        <w:rPr>
          <w:rFonts w:ascii="Calibri" w:eastAsia="Calibri" w:hAnsi="Calibri" w:cs="Calibri"/>
          <w:color w:val="FF0000"/>
          <w:kern w:val="28"/>
          <w:sz w:val="28"/>
          <w:szCs w:val="22"/>
          <w:lang w:val="es-CO" w:eastAsia="fr-FR"/>
        </w:rPr>
      </w:pPr>
      <w:r w:rsidRPr="00F10E60">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F10E60">
        <w:rPr>
          <w:rFonts w:ascii="Calibri" w:eastAsia="Calibri" w:hAnsi="Calibri" w:cs="Calibri"/>
          <w:color w:val="FF0000"/>
          <w:kern w:val="28"/>
          <w:sz w:val="20"/>
          <w:szCs w:val="18"/>
          <w:lang w:val="es-CO" w:eastAsia="fr-FR"/>
        </w:rPr>
        <w:t> </w:t>
      </w:r>
    </w:p>
    <w:p w:rsidR="00F10E60" w:rsidRPr="00F10E60" w:rsidRDefault="00F10E60" w:rsidP="00F10E60">
      <w:pPr>
        <w:widowControl w:val="0"/>
        <w:autoSpaceDE w:val="0"/>
        <w:autoSpaceDN w:val="0"/>
        <w:adjustRightInd w:val="0"/>
        <w:jc w:val="both"/>
        <w:rPr>
          <w:rFonts w:ascii="Calibri" w:hAnsi="Calibri" w:cs="Tahoma"/>
          <w:sz w:val="18"/>
          <w:szCs w:val="18"/>
        </w:rPr>
      </w:pPr>
      <w:r w:rsidRPr="00F10E60">
        <w:rPr>
          <w:rFonts w:ascii="Calibri" w:hAnsi="Calibri" w:cs="Tahoma"/>
          <w:sz w:val="18"/>
          <w:szCs w:val="18"/>
        </w:rPr>
        <w:t xml:space="preserve">Providencia: </w:t>
      </w:r>
      <w:r w:rsidRPr="00F10E60">
        <w:rPr>
          <w:rFonts w:ascii="Calibri" w:hAnsi="Calibri" w:cs="Tahoma"/>
          <w:sz w:val="18"/>
          <w:szCs w:val="18"/>
        </w:rPr>
        <w:tab/>
      </w:r>
      <w:r w:rsidRPr="00F10E60">
        <w:rPr>
          <w:rFonts w:ascii="Calibri" w:hAnsi="Calibri" w:cs="Tahoma"/>
          <w:sz w:val="18"/>
          <w:szCs w:val="18"/>
        </w:rPr>
        <w:tab/>
        <w:t xml:space="preserve">Sentencia del 2 de marzo de 2018 </w:t>
      </w:r>
    </w:p>
    <w:p w:rsidR="00F10E60" w:rsidRPr="00F10E60" w:rsidRDefault="00F10E60" w:rsidP="00F10E60">
      <w:pPr>
        <w:widowControl w:val="0"/>
        <w:autoSpaceDE w:val="0"/>
        <w:autoSpaceDN w:val="0"/>
        <w:adjustRightInd w:val="0"/>
        <w:jc w:val="both"/>
        <w:rPr>
          <w:rFonts w:ascii="Calibri" w:hAnsi="Calibri" w:cs="Tahoma"/>
          <w:sz w:val="18"/>
          <w:szCs w:val="18"/>
        </w:rPr>
      </w:pPr>
      <w:r w:rsidRPr="00F10E60">
        <w:rPr>
          <w:rFonts w:ascii="Calibri" w:hAnsi="Calibri" w:cs="Tahoma"/>
          <w:sz w:val="18"/>
          <w:szCs w:val="18"/>
        </w:rPr>
        <w:t>Radicación No.:</w:t>
      </w:r>
      <w:r w:rsidRPr="00F10E60">
        <w:rPr>
          <w:rFonts w:ascii="Calibri" w:hAnsi="Calibri" w:cs="Tahoma"/>
          <w:sz w:val="18"/>
          <w:szCs w:val="18"/>
        </w:rPr>
        <w:tab/>
      </w:r>
      <w:r w:rsidRPr="00F10E60">
        <w:rPr>
          <w:rFonts w:ascii="Calibri" w:hAnsi="Calibri" w:cs="Tahoma"/>
          <w:sz w:val="18"/>
          <w:szCs w:val="18"/>
        </w:rPr>
        <w:tab/>
        <w:t>66001-31-05-001-2014-00191-01</w:t>
      </w:r>
    </w:p>
    <w:p w:rsidR="00F10E60" w:rsidRPr="00F10E60" w:rsidRDefault="00F10E60" w:rsidP="00F10E60">
      <w:pPr>
        <w:widowControl w:val="0"/>
        <w:autoSpaceDE w:val="0"/>
        <w:autoSpaceDN w:val="0"/>
        <w:adjustRightInd w:val="0"/>
        <w:jc w:val="both"/>
        <w:rPr>
          <w:rFonts w:ascii="Calibri" w:hAnsi="Calibri" w:cs="Tahoma"/>
          <w:sz w:val="18"/>
          <w:szCs w:val="18"/>
        </w:rPr>
      </w:pPr>
      <w:r w:rsidRPr="00F10E60">
        <w:rPr>
          <w:rFonts w:ascii="Calibri" w:hAnsi="Calibri" w:cs="Tahoma"/>
          <w:sz w:val="18"/>
          <w:szCs w:val="18"/>
        </w:rPr>
        <w:t>Proceso:</w:t>
      </w:r>
      <w:r w:rsidRPr="00F10E60">
        <w:rPr>
          <w:rFonts w:ascii="Calibri" w:hAnsi="Calibri" w:cs="Tahoma"/>
          <w:sz w:val="18"/>
          <w:szCs w:val="18"/>
        </w:rPr>
        <w:tab/>
      </w:r>
      <w:r w:rsidRPr="00F10E60">
        <w:rPr>
          <w:rFonts w:ascii="Calibri" w:hAnsi="Calibri" w:cs="Tahoma"/>
          <w:sz w:val="18"/>
          <w:szCs w:val="18"/>
        </w:rPr>
        <w:tab/>
      </w:r>
      <w:r>
        <w:rPr>
          <w:rFonts w:ascii="Calibri" w:hAnsi="Calibri" w:cs="Tahoma"/>
          <w:sz w:val="18"/>
          <w:szCs w:val="18"/>
        </w:rPr>
        <w:tab/>
      </w:r>
      <w:r w:rsidRPr="00F10E60">
        <w:rPr>
          <w:rFonts w:ascii="Calibri" w:hAnsi="Calibri" w:cs="Tahoma"/>
          <w:sz w:val="18"/>
          <w:szCs w:val="18"/>
        </w:rPr>
        <w:t xml:space="preserve">Ordinario laboral </w:t>
      </w:r>
    </w:p>
    <w:p w:rsidR="00F10E60" w:rsidRPr="00F10E60" w:rsidRDefault="00F10E60" w:rsidP="00F10E60">
      <w:pPr>
        <w:widowControl w:val="0"/>
        <w:autoSpaceDE w:val="0"/>
        <w:autoSpaceDN w:val="0"/>
        <w:adjustRightInd w:val="0"/>
        <w:jc w:val="both"/>
        <w:rPr>
          <w:rFonts w:ascii="Calibri" w:hAnsi="Calibri" w:cs="Tahoma"/>
          <w:sz w:val="18"/>
          <w:szCs w:val="18"/>
        </w:rPr>
      </w:pPr>
      <w:r w:rsidRPr="00F10E60">
        <w:rPr>
          <w:rFonts w:ascii="Calibri" w:hAnsi="Calibri" w:cs="Tahoma"/>
          <w:sz w:val="18"/>
          <w:szCs w:val="18"/>
        </w:rPr>
        <w:t>Demandante:</w:t>
      </w:r>
      <w:r w:rsidRPr="00F10E60">
        <w:rPr>
          <w:rFonts w:ascii="Calibri" w:hAnsi="Calibri" w:cs="Tahoma"/>
          <w:sz w:val="18"/>
          <w:szCs w:val="18"/>
        </w:rPr>
        <w:tab/>
      </w:r>
      <w:r w:rsidRPr="00F10E60">
        <w:rPr>
          <w:rFonts w:ascii="Calibri" w:hAnsi="Calibri" w:cs="Tahoma"/>
          <w:sz w:val="18"/>
          <w:szCs w:val="18"/>
        </w:rPr>
        <w:tab/>
        <w:t>Héctor Fabio García Sánchez</w:t>
      </w:r>
    </w:p>
    <w:p w:rsidR="00F10E60" w:rsidRPr="00F10E60" w:rsidRDefault="00F10E60" w:rsidP="00F10E60">
      <w:pPr>
        <w:widowControl w:val="0"/>
        <w:autoSpaceDE w:val="0"/>
        <w:autoSpaceDN w:val="0"/>
        <w:adjustRightInd w:val="0"/>
        <w:jc w:val="both"/>
        <w:rPr>
          <w:rFonts w:ascii="Calibri" w:hAnsi="Calibri" w:cs="Tahoma"/>
          <w:sz w:val="18"/>
          <w:szCs w:val="18"/>
        </w:rPr>
      </w:pPr>
      <w:r w:rsidRPr="00F10E60">
        <w:rPr>
          <w:rFonts w:ascii="Calibri" w:hAnsi="Calibri" w:cs="Tahoma"/>
          <w:sz w:val="18"/>
          <w:szCs w:val="18"/>
        </w:rPr>
        <w:t>Demandado:</w:t>
      </w:r>
      <w:r w:rsidRPr="00F10E60">
        <w:rPr>
          <w:rFonts w:ascii="Calibri" w:hAnsi="Calibri" w:cs="Tahoma"/>
          <w:sz w:val="18"/>
          <w:szCs w:val="18"/>
        </w:rPr>
        <w:tab/>
      </w:r>
      <w:r w:rsidRPr="00F10E60">
        <w:rPr>
          <w:rFonts w:ascii="Calibri" w:hAnsi="Calibri" w:cs="Tahoma"/>
          <w:sz w:val="18"/>
          <w:szCs w:val="18"/>
        </w:rPr>
        <w:tab/>
      </w:r>
      <w:proofErr w:type="spellStart"/>
      <w:r w:rsidRPr="00F10E60">
        <w:rPr>
          <w:rFonts w:ascii="Calibri" w:hAnsi="Calibri" w:cs="Tahoma"/>
          <w:sz w:val="18"/>
          <w:szCs w:val="18"/>
        </w:rPr>
        <w:t>Colpensiones</w:t>
      </w:r>
      <w:proofErr w:type="spellEnd"/>
      <w:r w:rsidRPr="00F10E60">
        <w:rPr>
          <w:rFonts w:ascii="Calibri" w:hAnsi="Calibri" w:cs="Tahoma"/>
          <w:sz w:val="18"/>
          <w:szCs w:val="18"/>
        </w:rPr>
        <w:t xml:space="preserve"> </w:t>
      </w:r>
    </w:p>
    <w:p w:rsidR="00F10E60" w:rsidRPr="00F10E60" w:rsidRDefault="00F10E60" w:rsidP="00F10E60">
      <w:pPr>
        <w:widowControl w:val="0"/>
        <w:autoSpaceDE w:val="0"/>
        <w:autoSpaceDN w:val="0"/>
        <w:adjustRightInd w:val="0"/>
        <w:jc w:val="both"/>
        <w:rPr>
          <w:rFonts w:ascii="Calibri" w:hAnsi="Calibri" w:cs="Tahoma"/>
          <w:sz w:val="18"/>
          <w:szCs w:val="18"/>
        </w:rPr>
      </w:pPr>
      <w:r w:rsidRPr="00F10E60">
        <w:rPr>
          <w:rFonts w:ascii="Calibri" w:hAnsi="Calibri" w:cs="Tahoma"/>
          <w:sz w:val="18"/>
          <w:szCs w:val="18"/>
        </w:rPr>
        <w:t xml:space="preserve">Juzgado de origen: </w:t>
      </w:r>
      <w:r>
        <w:rPr>
          <w:rFonts w:ascii="Calibri" w:hAnsi="Calibri" w:cs="Tahoma"/>
          <w:sz w:val="18"/>
          <w:szCs w:val="18"/>
        </w:rPr>
        <w:tab/>
      </w:r>
      <w:r w:rsidRPr="00F10E60">
        <w:rPr>
          <w:rFonts w:ascii="Calibri" w:hAnsi="Calibri" w:cs="Tahoma"/>
          <w:sz w:val="18"/>
          <w:szCs w:val="18"/>
        </w:rPr>
        <w:tab/>
        <w:t xml:space="preserve">Primero Laboral del Circuito de Pereira </w:t>
      </w:r>
    </w:p>
    <w:p w:rsidR="00F10E60" w:rsidRPr="00F10E60" w:rsidRDefault="00F10E60" w:rsidP="00F10E60">
      <w:pPr>
        <w:widowControl w:val="0"/>
        <w:autoSpaceDE w:val="0"/>
        <w:autoSpaceDN w:val="0"/>
        <w:adjustRightInd w:val="0"/>
        <w:jc w:val="both"/>
        <w:rPr>
          <w:rFonts w:ascii="Tahoma" w:hAnsi="Tahoma" w:cs="Tahoma"/>
          <w:sz w:val="18"/>
          <w:szCs w:val="18"/>
        </w:rPr>
      </w:pPr>
      <w:r w:rsidRPr="00F10E60">
        <w:rPr>
          <w:rFonts w:ascii="Calibri" w:hAnsi="Calibri" w:cs="Tahoma"/>
          <w:sz w:val="18"/>
          <w:szCs w:val="18"/>
        </w:rPr>
        <w:t>Magistrada ponente:</w:t>
      </w:r>
      <w:r w:rsidRPr="00F10E60">
        <w:rPr>
          <w:rFonts w:ascii="Calibri" w:hAnsi="Calibri" w:cs="Tahoma"/>
          <w:sz w:val="18"/>
          <w:szCs w:val="18"/>
        </w:rPr>
        <w:tab/>
        <w:t>Dra. Ana Lucía Caicedo Calderón</w:t>
      </w:r>
    </w:p>
    <w:p w:rsidR="00F10E60" w:rsidRPr="00F10E60" w:rsidRDefault="00F10E60" w:rsidP="00F10E60">
      <w:pPr>
        <w:autoSpaceDE w:val="0"/>
        <w:autoSpaceDN w:val="0"/>
        <w:adjustRightInd w:val="0"/>
        <w:spacing w:line="276" w:lineRule="auto"/>
        <w:ind w:left="2832" w:hanging="2124"/>
        <w:jc w:val="both"/>
        <w:rPr>
          <w:rFonts w:ascii="Tahoma" w:eastAsiaTheme="minorHAnsi" w:hAnsi="Tahoma" w:cs="Tahoma"/>
          <w:b/>
          <w:sz w:val="18"/>
          <w:szCs w:val="18"/>
          <w:lang w:eastAsia="en-US"/>
        </w:rPr>
      </w:pPr>
    </w:p>
    <w:p w:rsidR="00F10E60" w:rsidRPr="00F10E60" w:rsidRDefault="00F10E60" w:rsidP="00F10E60">
      <w:pPr>
        <w:spacing w:line="276" w:lineRule="auto"/>
        <w:jc w:val="both"/>
        <w:rPr>
          <w:rFonts w:ascii="Calibri" w:hAnsi="Calibri" w:cs="Tahoma"/>
          <w:sz w:val="18"/>
          <w:szCs w:val="18"/>
          <w:lang w:val="es-ES_tradnl"/>
        </w:rPr>
      </w:pPr>
      <w:r w:rsidRPr="00F10E60">
        <w:rPr>
          <w:rFonts w:ascii="Calibri" w:hAnsi="Calibri" w:cs="Tahoma"/>
          <w:b/>
          <w:sz w:val="18"/>
          <w:szCs w:val="18"/>
        </w:rPr>
        <w:t>Tema:</w:t>
      </w:r>
      <w:r w:rsidRPr="00F10E60">
        <w:rPr>
          <w:rFonts w:ascii="Calibri" w:hAnsi="Calibri" w:cs="Tahoma"/>
          <w:b/>
          <w:sz w:val="18"/>
          <w:szCs w:val="18"/>
        </w:rPr>
        <w:tab/>
      </w:r>
      <w:r w:rsidRPr="00F10E60">
        <w:rPr>
          <w:rFonts w:ascii="Calibri" w:hAnsi="Calibri" w:cs="Tahoma"/>
          <w:b/>
          <w:sz w:val="18"/>
          <w:szCs w:val="18"/>
        </w:rPr>
        <w:tab/>
      </w:r>
      <w:r w:rsidRPr="00F10E60">
        <w:rPr>
          <w:rFonts w:ascii="Calibri" w:hAnsi="Calibri" w:cs="Tahoma"/>
          <w:b/>
          <w:sz w:val="18"/>
          <w:szCs w:val="18"/>
        </w:rPr>
        <w:tab/>
      </w:r>
      <w:r>
        <w:rPr>
          <w:rFonts w:ascii="Calibri" w:hAnsi="Calibri" w:cs="Tahoma"/>
          <w:b/>
          <w:sz w:val="18"/>
          <w:szCs w:val="18"/>
          <w:lang w:val="es-CO"/>
        </w:rPr>
        <w:t>PENSIÓN DE VEJEZ</w:t>
      </w:r>
      <w:r w:rsidRPr="00F10E60">
        <w:rPr>
          <w:rFonts w:ascii="Calibri" w:hAnsi="Calibri" w:cs="Tahoma"/>
          <w:b/>
          <w:sz w:val="18"/>
          <w:szCs w:val="18"/>
          <w:lang w:val="es-CO"/>
        </w:rPr>
        <w:t xml:space="preserve"> /</w:t>
      </w:r>
      <w:r w:rsidR="00C946BC">
        <w:rPr>
          <w:rFonts w:ascii="Calibri" w:hAnsi="Calibri" w:cs="Tahoma"/>
          <w:b/>
          <w:sz w:val="18"/>
          <w:szCs w:val="18"/>
          <w:lang w:val="es-CO"/>
        </w:rPr>
        <w:t xml:space="preserve"> RÉGIMEN DE TRANSICIÓN / ACUERDO 049 DE 1990 / CUMPLIÓ REQUISITOS DE EDAD Y DENSIDAD SEMANAS</w:t>
      </w:r>
      <w:bookmarkStart w:id="0" w:name="_GoBack"/>
      <w:bookmarkEnd w:id="0"/>
      <w:r w:rsidRPr="00F10E60">
        <w:rPr>
          <w:rFonts w:ascii="Calibri" w:hAnsi="Calibri" w:cs="Tahoma"/>
          <w:b/>
          <w:sz w:val="18"/>
          <w:szCs w:val="18"/>
          <w:lang w:val="es-ES_tradnl"/>
        </w:rPr>
        <w:t xml:space="preserve">. </w:t>
      </w:r>
      <w:r w:rsidRPr="00F10E60">
        <w:rPr>
          <w:rFonts w:ascii="Calibri" w:hAnsi="Calibri" w:cs="Tahoma"/>
          <w:sz w:val="18"/>
          <w:szCs w:val="18"/>
          <w:lang w:val="es-CO"/>
        </w:rPr>
        <w:t xml:space="preserve"> </w:t>
      </w:r>
      <w:r w:rsidR="00C946BC" w:rsidRPr="00C946BC">
        <w:rPr>
          <w:rFonts w:ascii="Calibri" w:hAnsi="Calibri" w:cs="Tahoma"/>
          <w:sz w:val="18"/>
          <w:szCs w:val="18"/>
          <w:lang w:val="es-CO"/>
        </w:rPr>
        <w:t xml:space="preserve">No es necesario un discernimiento extenso en el caso de marras para concluir que la decisión de primer grado se encuentra ajustada a derecho, básicamente, porque el demandante fue beneficiario del régimen de transición consagrado en el artículo 36 de la Ley 100 de 1993, al contar con más de 40 años al 1º de abril de 1994 –nació el 31 de octubre de 1952 </w:t>
      </w:r>
      <w:proofErr w:type="spellStart"/>
      <w:r w:rsidR="00C946BC" w:rsidRPr="00C946BC">
        <w:rPr>
          <w:rFonts w:ascii="Calibri" w:hAnsi="Calibri" w:cs="Tahoma"/>
          <w:sz w:val="18"/>
          <w:szCs w:val="18"/>
          <w:lang w:val="es-CO"/>
        </w:rPr>
        <w:t>fl</w:t>
      </w:r>
      <w:proofErr w:type="spellEnd"/>
      <w:r w:rsidR="00C946BC" w:rsidRPr="00C946BC">
        <w:rPr>
          <w:rFonts w:ascii="Calibri" w:hAnsi="Calibri" w:cs="Tahoma"/>
          <w:sz w:val="18"/>
          <w:szCs w:val="18"/>
          <w:lang w:val="es-CO"/>
        </w:rPr>
        <w:t>. 42-, calidad que no fue afectada con ocasión de la entrada en vigencia del Acto Legislativo 01 de 2005, ya que superaba ampliamente las 750 semanas cotizadas al 29 de julio de dicha anualidad, según se observa en la historia laboral allegada por la entidad demandada (</w:t>
      </w:r>
      <w:proofErr w:type="spellStart"/>
      <w:r w:rsidR="00C946BC" w:rsidRPr="00C946BC">
        <w:rPr>
          <w:rFonts w:ascii="Calibri" w:hAnsi="Calibri" w:cs="Tahoma"/>
          <w:sz w:val="18"/>
          <w:szCs w:val="18"/>
          <w:lang w:val="es-CO"/>
        </w:rPr>
        <w:t>fl</w:t>
      </w:r>
      <w:proofErr w:type="spellEnd"/>
      <w:r w:rsidR="00C946BC" w:rsidRPr="00C946BC">
        <w:rPr>
          <w:rFonts w:ascii="Calibri" w:hAnsi="Calibri" w:cs="Tahoma"/>
          <w:sz w:val="18"/>
          <w:szCs w:val="18"/>
          <w:lang w:val="es-CO"/>
        </w:rPr>
        <w:t>. 97). En consecuencia, era factible estudiar el reconocimiento de la prestación con base en el Acuerdo 049 de 1990, siendo evidente que el promotor del litigio cumple a cabalidad los requisitos exigidos en dicha norma, pues alcanzó los 60 años de edad el 31 de octubre de 2011, fecha en la que superaba las 1000 semanas exigidas por el Acuerdo en mención.</w:t>
      </w:r>
    </w:p>
    <w:p w:rsidR="00F10E60" w:rsidRPr="00F10E60" w:rsidRDefault="00F10E60" w:rsidP="00F10E60">
      <w:pPr>
        <w:spacing w:line="276" w:lineRule="auto"/>
        <w:jc w:val="both"/>
        <w:rPr>
          <w:rFonts w:ascii="Calibri" w:hAnsi="Calibri" w:cs="Tahoma"/>
          <w:sz w:val="18"/>
          <w:szCs w:val="18"/>
          <w:lang w:val="es-ES_tradnl"/>
        </w:rPr>
      </w:pPr>
      <w:r w:rsidRPr="00F10E60">
        <w:rPr>
          <w:rFonts w:ascii="Calibri" w:hAnsi="Calibri" w:cs="Tahoma"/>
          <w:sz w:val="18"/>
          <w:szCs w:val="18"/>
          <w:lang w:val="es-ES_tradnl"/>
        </w:rPr>
        <w:t>(…)</w:t>
      </w:r>
    </w:p>
    <w:p w:rsidR="00F10E60" w:rsidRPr="00F10E60" w:rsidRDefault="00C946BC" w:rsidP="00F10E60">
      <w:pPr>
        <w:spacing w:line="276" w:lineRule="auto"/>
        <w:jc w:val="both"/>
        <w:rPr>
          <w:rFonts w:ascii="Calibri" w:hAnsi="Calibri" w:cs="Tahoma"/>
          <w:sz w:val="18"/>
          <w:szCs w:val="18"/>
          <w:lang w:val="es-CO"/>
        </w:rPr>
      </w:pPr>
      <w:r w:rsidRPr="00C946BC">
        <w:rPr>
          <w:rFonts w:ascii="Calibri" w:hAnsi="Calibri" w:cs="Tahoma"/>
          <w:sz w:val="18"/>
          <w:szCs w:val="18"/>
          <w:lang w:val="es-CO"/>
        </w:rPr>
        <w:t>Ahora bien, a efectos de la celeridad en el cumplimiento de la presente decisión, la Sala procedió a calcular las sumas adeudadas al 28 de febrero del año en curso, encontrando –tal como se observa en la liquidación que se pone de presente a los asistentes y que hará parte del acta que se levante con ocasión de la presente diligencia- que las mismas equivalen a $45.863.870, sin perjuicio de las mesadas que se causen con posterioridad y los descuentos de ley. Siendo del caso modificar el ordinal tercero de la sentencia de instancia.</w:t>
      </w:r>
    </w:p>
    <w:p w:rsidR="00F768F2" w:rsidRDefault="00F768F2" w:rsidP="001C14EA">
      <w:pPr>
        <w:pStyle w:val="Textoindependiente"/>
        <w:spacing w:after="0"/>
        <w:ind w:left="2127" w:right="51"/>
        <w:jc w:val="both"/>
        <w:rPr>
          <w:rFonts w:ascii="Tahoma" w:hAnsi="Tahoma" w:cs="Tahoma"/>
          <w:bCs/>
          <w:sz w:val="18"/>
          <w:szCs w:val="18"/>
        </w:rPr>
      </w:pPr>
    </w:p>
    <w:p w:rsidR="00815A7D" w:rsidRDefault="00815A7D" w:rsidP="00B675B6">
      <w:pPr>
        <w:pStyle w:val="Puesto"/>
        <w:tabs>
          <w:tab w:val="left" w:pos="567"/>
        </w:tabs>
        <w:spacing w:line="240" w:lineRule="auto"/>
        <w:ind w:left="2127" w:hanging="2805"/>
        <w:jc w:val="both"/>
        <w:rPr>
          <w:rFonts w:ascii="Tahoma" w:hAnsi="Tahoma" w:cs="Tahoma"/>
          <w:b w:val="0"/>
          <w:sz w:val="18"/>
          <w:szCs w:val="18"/>
        </w:rPr>
      </w:pPr>
    </w:p>
    <w:p w:rsidR="00796D80" w:rsidRPr="00EA3EFB" w:rsidRDefault="00796D80"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675B6">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675B6">
      <w:pPr>
        <w:jc w:val="center"/>
        <w:rPr>
          <w:rFonts w:ascii="Tahoma" w:hAnsi="Tahoma" w:cs="Tahoma"/>
          <w:bCs/>
        </w:rPr>
      </w:pPr>
    </w:p>
    <w:p w:rsidR="003A3BBB" w:rsidRPr="00EA3EFB" w:rsidRDefault="003A3BBB" w:rsidP="00B675B6">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675B6">
      <w:pPr>
        <w:jc w:val="center"/>
        <w:rPr>
          <w:rFonts w:ascii="Tahoma" w:hAnsi="Tahoma" w:cs="Tahoma"/>
          <w:b/>
          <w:sz w:val="22"/>
          <w:szCs w:val="22"/>
        </w:rPr>
      </w:pPr>
    </w:p>
    <w:p w:rsidR="003A3BBB" w:rsidRPr="00EA3EFB" w:rsidRDefault="003A3BBB" w:rsidP="00B675B6">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675B6">
      <w:pPr>
        <w:pStyle w:val="Sinespaciado"/>
        <w:rPr>
          <w:sz w:val="22"/>
          <w:szCs w:val="22"/>
        </w:rPr>
      </w:pPr>
    </w:p>
    <w:p w:rsidR="003A3BBB" w:rsidRPr="00EA3EFB" w:rsidRDefault="003A3BBB" w:rsidP="00B675B6">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A29E4">
        <w:rPr>
          <w:rFonts w:ascii="Tahoma" w:hAnsi="Tahoma" w:cs="Tahoma"/>
          <w:sz w:val="22"/>
          <w:szCs w:val="22"/>
          <w:lang w:val="es-ES_tradnl"/>
        </w:rPr>
        <w:t>7</w:t>
      </w:r>
      <w:r w:rsidR="0014623C">
        <w:rPr>
          <w:rFonts w:ascii="Tahoma" w:hAnsi="Tahoma" w:cs="Tahoma"/>
          <w:sz w:val="22"/>
          <w:szCs w:val="22"/>
          <w:lang w:val="es-ES_tradnl"/>
        </w:rPr>
        <w:t>:</w:t>
      </w:r>
      <w:r w:rsidR="000A29E4">
        <w:rPr>
          <w:rFonts w:ascii="Tahoma" w:hAnsi="Tahoma" w:cs="Tahoma"/>
          <w:sz w:val="22"/>
          <w:szCs w:val="22"/>
          <w:lang w:val="es-ES_tradnl"/>
        </w:rPr>
        <w:t>30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A2087">
        <w:rPr>
          <w:rFonts w:ascii="Tahoma" w:hAnsi="Tahoma" w:cs="Tahoma"/>
          <w:sz w:val="22"/>
          <w:szCs w:val="22"/>
          <w:lang w:val="es-ES_tradnl"/>
        </w:rPr>
        <w:t xml:space="preserve">2 </w:t>
      </w:r>
      <w:r w:rsidR="00835297">
        <w:rPr>
          <w:rFonts w:ascii="Tahoma" w:hAnsi="Tahoma" w:cs="Tahoma"/>
          <w:sz w:val="22"/>
          <w:szCs w:val="22"/>
          <w:lang w:val="es-ES_tradnl"/>
        </w:rPr>
        <w:t xml:space="preserve">de </w:t>
      </w:r>
      <w:r w:rsidR="00D711DA">
        <w:rPr>
          <w:rFonts w:ascii="Tahoma" w:hAnsi="Tahoma" w:cs="Tahoma"/>
          <w:sz w:val="22"/>
          <w:szCs w:val="22"/>
          <w:lang w:val="es-ES_tradnl"/>
        </w:rPr>
        <w:t>marzo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565E12">
        <w:rPr>
          <w:rFonts w:ascii="Tahoma" w:hAnsi="Tahoma" w:cs="Tahoma"/>
          <w:b/>
          <w:sz w:val="22"/>
          <w:szCs w:val="22"/>
          <w:lang w:val="es-ES_tradnl"/>
        </w:rPr>
        <w:t xml:space="preserve">Héctor Fabio Sánchez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r w:rsidR="005242EB" w:rsidRPr="005242EB">
        <w:rPr>
          <w:rFonts w:ascii="Tahoma" w:hAnsi="Tahoma" w:cs="Tahoma"/>
          <w:sz w:val="22"/>
          <w:szCs w:val="22"/>
          <w:lang w:val="es-ES_tradnl"/>
        </w:rPr>
        <w:t>, proceso al que fue</w:t>
      </w:r>
      <w:r w:rsidR="005242EB">
        <w:rPr>
          <w:rFonts w:ascii="Tahoma" w:hAnsi="Tahoma" w:cs="Tahoma"/>
          <w:sz w:val="22"/>
          <w:szCs w:val="22"/>
          <w:lang w:val="es-ES_tradnl"/>
        </w:rPr>
        <w:t>ron</w:t>
      </w:r>
      <w:r w:rsidR="005242EB" w:rsidRPr="005242EB">
        <w:rPr>
          <w:rFonts w:ascii="Tahoma" w:hAnsi="Tahoma" w:cs="Tahoma"/>
          <w:sz w:val="22"/>
          <w:szCs w:val="22"/>
          <w:lang w:val="es-ES_tradnl"/>
        </w:rPr>
        <w:t xml:space="preserve"> vinculada</w:t>
      </w:r>
      <w:r w:rsidR="005242EB">
        <w:rPr>
          <w:rFonts w:ascii="Tahoma" w:hAnsi="Tahoma" w:cs="Tahoma"/>
          <w:sz w:val="22"/>
          <w:szCs w:val="22"/>
          <w:lang w:val="es-ES_tradnl"/>
        </w:rPr>
        <w:t>s</w:t>
      </w:r>
      <w:r w:rsidR="005242EB" w:rsidRPr="005242EB">
        <w:rPr>
          <w:rFonts w:ascii="Tahoma" w:hAnsi="Tahoma" w:cs="Tahoma"/>
          <w:sz w:val="22"/>
          <w:szCs w:val="22"/>
          <w:lang w:val="es-ES_tradnl"/>
        </w:rPr>
        <w:t xml:space="preserve"> la</w:t>
      </w:r>
      <w:r w:rsidR="000B4530">
        <w:rPr>
          <w:rFonts w:ascii="Tahoma" w:hAnsi="Tahoma" w:cs="Tahoma"/>
          <w:sz w:val="22"/>
          <w:szCs w:val="22"/>
          <w:lang w:val="es-ES_tradnl"/>
        </w:rPr>
        <w:t>s</w:t>
      </w:r>
      <w:r w:rsidR="005242EB" w:rsidRPr="005242EB">
        <w:rPr>
          <w:rFonts w:ascii="Tahoma" w:hAnsi="Tahoma" w:cs="Tahoma"/>
          <w:sz w:val="22"/>
          <w:szCs w:val="22"/>
          <w:lang w:val="es-ES_tradnl"/>
        </w:rPr>
        <w:t xml:space="preserve"> sociedad</w:t>
      </w:r>
      <w:r w:rsidR="005242EB">
        <w:rPr>
          <w:rFonts w:ascii="Tahoma" w:hAnsi="Tahoma" w:cs="Tahoma"/>
          <w:sz w:val="22"/>
          <w:szCs w:val="22"/>
          <w:lang w:val="es-ES_tradnl"/>
        </w:rPr>
        <w:t>es</w:t>
      </w:r>
      <w:r w:rsidR="000B4530">
        <w:rPr>
          <w:rFonts w:ascii="Tahoma" w:hAnsi="Tahoma" w:cs="Tahoma"/>
          <w:sz w:val="22"/>
          <w:szCs w:val="22"/>
          <w:lang w:val="es-ES_tradnl"/>
        </w:rPr>
        <w:t xml:space="preserve"> </w:t>
      </w:r>
      <w:proofErr w:type="spellStart"/>
      <w:r w:rsidR="005242EB">
        <w:rPr>
          <w:rFonts w:ascii="Tahoma" w:hAnsi="Tahoma" w:cs="Tahoma"/>
          <w:b/>
          <w:sz w:val="22"/>
          <w:szCs w:val="22"/>
          <w:lang w:val="es-ES_tradnl"/>
        </w:rPr>
        <w:t>Ayco</w:t>
      </w:r>
      <w:proofErr w:type="spellEnd"/>
      <w:r w:rsidR="005242EB">
        <w:rPr>
          <w:rFonts w:ascii="Tahoma" w:hAnsi="Tahoma" w:cs="Tahoma"/>
          <w:b/>
          <w:sz w:val="22"/>
          <w:szCs w:val="22"/>
          <w:lang w:val="es-ES_tradnl"/>
        </w:rPr>
        <w:t xml:space="preserve"> Ltda</w:t>
      </w:r>
      <w:r w:rsidR="00243E9F" w:rsidRPr="00243E9F">
        <w:rPr>
          <w:rFonts w:ascii="Tahoma" w:hAnsi="Tahoma" w:cs="Tahoma"/>
          <w:b/>
          <w:sz w:val="22"/>
          <w:szCs w:val="22"/>
          <w:lang w:val="es-ES_tradnl"/>
        </w:rPr>
        <w:t>.</w:t>
      </w:r>
      <w:r w:rsidR="000B4530">
        <w:rPr>
          <w:rFonts w:ascii="Tahoma" w:hAnsi="Tahoma" w:cs="Tahoma"/>
          <w:b/>
          <w:sz w:val="22"/>
          <w:szCs w:val="22"/>
          <w:lang w:val="es-ES_tradnl"/>
        </w:rPr>
        <w:t xml:space="preserve"> </w:t>
      </w:r>
      <w:proofErr w:type="gramStart"/>
      <w:r w:rsidR="000B4530" w:rsidRPr="000B4530">
        <w:rPr>
          <w:rFonts w:ascii="Tahoma" w:hAnsi="Tahoma" w:cs="Tahoma"/>
          <w:sz w:val="22"/>
          <w:szCs w:val="22"/>
          <w:lang w:val="es-ES_tradnl"/>
        </w:rPr>
        <w:t>y</w:t>
      </w:r>
      <w:proofErr w:type="gramEnd"/>
      <w:r w:rsidR="000B4530">
        <w:rPr>
          <w:rFonts w:ascii="Tahoma" w:hAnsi="Tahoma" w:cs="Tahoma"/>
          <w:b/>
          <w:sz w:val="22"/>
          <w:szCs w:val="22"/>
          <w:lang w:val="es-ES_tradnl"/>
        </w:rPr>
        <w:t xml:space="preserve"> Manufacturas </w:t>
      </w:r>
      <w:proofErr w:type="spellStart"/>
      <w:r w:rsidR="000B4530">
        <w:rPr>
          <w:rFonts w:ascii="Tahoma" w:hAnsi="Tahoma" w:cs="Tahoma"/>
          <w:b/>
          <w:sz w:val="22"/>
          <w:szCs w:val="22"/>
          <w:lang w:val="es-ES_tradnl"/>
        </w:rPr>
        <w:t>Valher</w:t>
      </w:r>
      <w:proofErr w:type="spellEnd"/>
      <w:r w:rsidR="000B4530">
        <w:rPr>
          <w:rFonts w:ascii="Tahoma" w:hAnsi="Tahoma" w:cs="Tahoma"/>
          <w:b/>
          <w:sz w:val="22"/>
          <w:szCs w:val="22"/>
          <w:lang w:val="es-ES_tradnl"/>
        </w:rPr>
        <w:t xml:space="preserve"> S.A.</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 xml:space="preserve">a </w:t>
      </w:r>
      <w:r w:rsidR="001A2087">
        <w:rPr>
          <w:rFonts w:ascii="Tahoma" w:hAnsi="Tahoma" w:cs="Tahoma"/>
          <w:sz w:val="22"/>
          <w:szCs w:val="22"/>
        </w:rPr>
        <w:t>re</w:t>
      </w:r>
      <w:r w:rsidR="00D711DA">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603494">
        <w:rPr>
          <w:rFonts w:ascii="Tahoma" w:hAnsi="Tahoma" w:cs="Tahoma"/>
          <w:sz w:val="22"/>
          <w:szCs w:val="22"/>
        </w:rPr>
        <w:t>Primer</w:t>
      </w:r>
      <w:r w:rsidR="001A2087">
        <w:rPr>
          <w:rFonts w:ascii="Tahoma" w:hAnsi="Tahoma" w:cs="Tahoma"/>
          <w:sz w:val="22"/>
          <w:szCs w:val="22"/>
        </w:rPr>
        <w:t xml:space="preserve">o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603494">
        <w:rPr>
          <w:rFonts w:ascii="Tahoma" w:hAnsi="Tahoma" w:cs="Tahoma"/>
          <w:sz w:val="22"/>
          <w:szCs w:val="22"/>
        </w:rPr>
        <w:t>28 de</w:t>
      </w:r>
      <w:r w:rsidR="002F4897">
        <w:rPr>
          <w:rFonts w:ascii="Tahoma" w:hAnsi="Tahoma" w:cs="Tahoma"/>
          <w:sz w:val="22"/>
          <w:szCs w:val="22"/>
        </w:rPr>
        <w:t xml:space="preserve"> marzo de 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1A2087" w:rsidRPr="00EA3EFB" w:rsidRDefault="001A2087"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6C68D3" w:rsidRDefault="00DD4D98" w:rsidP="002F4897">
      <w:pPr>
        <w:tabs>
          <w:tab w:val="left" w:pos="567"/>
        </w:tabs>
        <w:spacing w:line="276" w:lineRule="auto"/>
        <w:jc w:val="both"/>
        <w:rPr>
          <w:rFonts w:ascii="Tahoma" w:hAnsi="Tahoma" w:cs="Tahoma"/>
          <w:sz w:val="22"/>
          <w:szCs w:val="22"/>
        </w:rPr>
      </w:pPr>
      <w:r>
        <w:rPr>
          <w:rFonts w:ascii="Tahoma" w:hAnsi="Tahoma" w:cs="Tahoma"/>
          <w:sz w:val="22"/>
          <w:szCs w:val="22"/>
        </w:rPr>
        <w:lastRenderedPageBreak/>
        <w:tab/>
      </w:r>
      <w:r w:rsidRPr="00782723">
        <w:rPr>
          <w:rFonts w:ascii="Tahoma" w:hAnsi="Tahoma" w:cs="Tahoma"/>
          <w:sz w:val="22"/>
          <w:szCs w:val="22"/>
        </w:rPr>
        <w:t xml:space="preserve">De conformidad con </w:t>
      </w:r>
      <w:r>
        <w:rPr>
          <w:rFonts w:ascii="Tahoma" w:hAnsi="Tahoma" w:cs="Tahoma"/>
          <w:sz w:val="22"/>
          <w:szCs w:val="22"/>
        </w:rPr>
        <w:t xml:space="preserve">los </w:t>
      </w:r>
      <w:r w:rsidRPr="00347661">
        <w:rPr>
          <w:rFonts w:ascii="Tahoma" w:hAnsi="Tahoma" w:cs="Tahoma"/>
          <w:sz w:val="22"/>
          <w:szCs w:val="22"/>
        </w:rPr>
        <w:t>fundamentos de la sentencia de primera instancia le corresponde a la Sala determinar</w:t>
      </w:r>
      <w:r w:rsidR="00390822">
        <w:rPr>
          <w:rFonts w:ascii="Tahoma" w:hAnsi="Tahoma" w:cs="Tahoma"/>
          <w:sz w:val="22"/>
          <w:szCs w:val="22"/>
        </w:rPr>
        <w:t>: i)</w:t>
      </w:r>
      <w:r w:rsidR="006C68D3">
        <w:rPr>
          <w:rFonts w:ascii="Tahoma" w:hAnsi="Tahoma" w:cs="Tahoma"/>
          <w:sz w:val="22"/>
          <w:szCs w:val="22"/>
        </w:rPr>
        <w:t xml:space="preserve"> si el demandante conservó los beneficios del régimen de transición de los que fue beneficiario</w:t>
      </w:r>
      <w:r w:rsidR="00603494">
        <w:rPr>
          <w:rFonts w:ascii="Tahoma" w:hAnsi="Tahoma" w:cs="Tahoma"/>
          <w:sz w:val="22"/>
          <w:szCs w:val="22"/>
        </w:rPr>
        <w:t xml:space="preserve"> y,</w:t>
      </w:r>
      <w:r w:rsidR="00390822">
        <w:rPr>
          <w:rFonts w:ascii="Tahoma" w:hAnsi="Tahoma" w:cs="Tahoma"/>
          <w:sz w:val="22"/>
          <w:szCs w:val="22"/>
        </w:rPr>
        <w:t xml:space="preserve"> ii) </w:t>
      </w:r>
      <w:r w:rsidR="006C68D3">
        <w:rPr>
          <w:rFonts w:ascii="Tahoma" w:hAnsi="Tahoma" w:cs="Tahoma"/>
          <w:sz w:val="22"/>
          <w:szCs w:val="22"/>
        </w:rPr>
        <w:t xml:space="preserve">si le asiste derecho a la pensión de </w:t>
      </w:r>
      <w:r w:rsidR="00603494">
        <w:rPr>
          <w:rFonts w:ascii="Tahoma" w:hAnsi="Tahoma" w:cs="Tahoma"/>
          <w:sz w:val="22"/>
          <w:szCs w:val="22"/>
        </w:rPr>
        <w:t xml:space="preserve">vejez </w:t>
      </w:r>
      <w:r w:rsidR="006C68D3">
        <w:rPr>
          <w:rFonts w:ascii="Tahoma" w:hAnsi="Tahoma" w:cs="Tahoma"/>
          <w:sz w:val="22"/>
          <w:szCs w:val="22"/>
        </w:rPr>
        <w:t xml:space="preserve">consagrada en </w:t>
      </w:r>
      <w:r w:rsidR="00603494">
        <w:rPr>
          <w:rFonts w:ascii="Tahoma" w:hAnsi="Tahoma" w:cs="Tahoma"/>
          <w:sz w:val="22"/>
          <w:szCs w:val="22"/>
        </w:rPr>
        <w:t>el Acuerdo 049 de 1990</w:t>
      </w:r>
      <w:r w:rsidR="00390822">
        <w:rPr>
          <w:rFonts w:ascii="Tahoma" w:hAnsi="Tahoma" w:cs="Tahoma"/>
          <w:sz w:val="22"/>
          <w:szCs w:val="22"/>
        </w:rPr>
        <w:t>.</w:t>
      </w:r>
    </w:p>
    <w:p w:rsidR="002F4897" w:rsidRDefault="002F4897" w:rsidP="00B675B6">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DB15C8" w:rsidRDefault="00DF1385"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6746EF">
        <w:rPr>
          <w:rFonts w:ascii="Tahoma" w:hAnsi="Tahoma" w:cs="Tahoma"/>
          <w:sz w:val="22"/>
          <w:szCs w:val="22"/>
        </w:rPr>
        <w:t xml:space="preserve">se </w:t>
      </w:r>
      <w:r w:rsidR="00C116A8">
        <w:rPr>
          <w:rFonts w:ascii="Tahoma" w:hAnsi="Tahoma" w:cs="Tahoma"/>
          <w:sz w:val="22"/>
          <w:szCs w:val="22"/>
        </w:rPr>
        <w:t>condene</w:t>
      </w:r>
      <w:r w:rsidR="00595856">
        <w:rPr>
          <w:rFonts w:ascii="Tahoma" w:hAnsi="Tahoma" w:cs="Tahoma"/>
          <w:sz w:val="22"/>
          <w:szCs w:val="22"/>
        </w:rPr>
        <w:t xml:space="preserve"> a Colpensiones</w:t>
      </w:r>
      <w:r w:rsidR="00C116A8">
        <w:rPr>
          <w:rFonts w:ascii="Tahoma" w:hAnsi="Tahoma" w:cs="Tahoma"/>
          <w:sz w:val="22"/>
          <w:szCs w:val="22"/>
        </w:rPr>
        <w:t>, previa declaración del derecho</w:t>
      </w:r>
      <w:r w:rsidR="00151A39">
        <w:rPr>
          <w:rFonts w:ascii="Tahoma" w:hAnsi="Tahoma" w:cs="Tahoma"/>
          <w:sz w:val="22"/>
          <w:szCs w:val="22"/>
        </w:rPr>
        <w:t>,</w:t>
      </w:r>
      <w:r w:rsidR="00C116A8">
        <w:rPr>
          <w:rFonts w:ascii="Tahoma" w:hAnsi="Tahoma" w:cs="Tahoma"/>
          <w:sz w:val="22"/>
          <w:szCs w:val="22"/>
        </w:rPr>
        <w:t xml:space="preserve"> a que le reconozca y pague la pensión de </w:t>
      </w:r>
      <w:r w:rsidR="006746EF">
        <w:rPr>
          <w:rFonts w:ascii="Tahoma" w:hAnsi="Tahoma" w:cs="Tahoma"/>
          <w:sz w:val="22"/>
          <w:szCs w:val="22"/>
        </w:rPr>
        <w:t xml:space="preserve">vejez consagrada en el </w:t>
      </w:r>
      <w:r w:rsidR="00DB15C8">
        <w:rPr>
          <w:rFonts w:ascii="Tahoma" w:hAnsi="Tahoma" w:cs="Tahoma"/>
          <w:sz w:val="22"/>
          <w:szCs w:val="22"/>
        </w:rPr>
        <w:t>Acuerdo 049 de 1990</w:t>
      </w:r>
      <w:r w:rsidR="001A2087">
        <w:rPr>
          <w:rFonts w:ascii="Tahoma" w:hAnsi="Tahoma" w:cs="Tahoma"/>
          <w:sz w:val="22"/>
          <w:szCs w:val="22"/>
        </w:rPr>
        <w:t xml:space="preserve">, </w:t>
      </w:r>
      <w:r w:rsidR="00DB15C8">
        <w:rPr>
          <w:rFonts w:ascii="Tahoma" w:hAnsi="Tahoma" w:cs="Tahoma"/>
          <w:sz w:val="22"/>
          <w:szCs w:val="22"/>
        </w:rPr>
        <w:t xml:space="preserve">a partir del 31 de octubre de 2012; más los intereses moratorios consagrados en el artículo 141 de la Ley 100 de 1993; las costas procesales </w:t>
      </w:r>
      <w:r w:rsidR="00755B52">
        <w:rPr>
          <w:rFonts w:ascii="Tahoma" w:hAnsi="Tahoma" w:cs="Tahoma"/>
          <w:sz w:val="22"/>
          <w:szCs w:val="22"/>
        </w:rPr>
        <w:t xml:space="preserve">y lo que resulte probado en virtud de las facultades ultra y extra </w:t>
      </w:r>
      <w:proofErr w:type="spellStart"/>
      <w:r w:rsidR="00755B52">
        <w:rPr>
          <w:rFonts w:ascii="Tahoma" w:hAnsi="Tahoma" w:cs="Tahoma"/>
          <w:sz w:val="22"/>
          <w:szCs w:val="22"/>
        </w:rPr>
        <w:t>petita</w:t>
      </w:r>
      <w:proofErr w:type="spellEnd"/>
      <w:r w:rsidR="00755B52">
        <w:rPr>
          <w:rFonts w:ascii="Tahoma" w:hAnsi="Tahoma" w:cs="Tahoma"/>
          <w:sz w:val="22"/>
          <w:szCs w:val="22"/>
        </w:rPr>
        <w:t>.</w:t>
      </w:r>
    </w:p>
    <w:p w:rsidR="00796D80" w:rsidRDefault="00796D80" w:rsidP="00F762A6">
      <w:pPr>
        <w:widowControl w:val="0"/>
        <w:autoSpaceDE w:val="0"/>
        <w:autoSpaceDN w:val="0"/>
        <w:adjustRightInd w:val="0"/>
        <w:spacing w:line="276" w:lineRule="auto"/>
        <w:ind w:firstLine="708"/>
        <w:jc w:val="both"/>
        <w:rPr>
          <w:rFonts w:ascii="Tahoma" w:hAnsi="Tahoma" w:cs="Tahoma"/>
          <w:sz w:val="22"/>
          <w:szCs w:val="22"/>
        </w:rPr>
      </w:pPr>
    </w:p>
    <w:p w:rsidR="00240A4C" w:rsidRDefault="000277BB"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D462F7">
        <w:rPr>
          <w:rFonts w:ascii="Tahoma" w:hAnsi="Tahoma" w:cs="Tahoma"/>
          <w:sz w:val="22"/>
          <w:szCs w:val="22"/>
        </w:rPr>
        <w:t xml:space="preserve"> </w:t>
      </w:r>
      <w:r w:rsidR="00DE5197">
        <w:rPr>
          <w:rFonts w:ascii="Tahoma" w:hAnsi="Tahoma" w:cs="Tahoma"/>
          <w:sz w:val="22"/>
          <w:szCs w:val="22"/>
        </w:rPr>
        <w:t>nació el 3</w:t>
      </w:r>
      <w:r w:rsidR="00240A4C">
        <w:rPr>
          <w:rFonts w:ascii="Tahoma" w:hAnsi="Tahoma" w:cs="Tahoma"/>
          <w:sz w:val="22"/>
          <w:szCs w:val="22"/>
        </w:rPr>
        <w:t xml:space="preserve">1 de octubre de 1952 y que el mismo día y mes del año 2002 solicitó ante Colpensiones el reconocimiento de su pensión de vejez, la cual fue negada </w:t>
      </w:r>
      <w:r w:rsidR="00C33D2B">
        <w:rPr>
          <w:rFonts w:ascii="Tahoma" w:hAnsi="Tahoma" w:cs="Tahoma"/>
          <w:sz w:val="22"/>
          <w:szCs w:val="22"/>
        </w:rPr>
        <w:t>a través de la Resolución GNR 005757 del 16 de noviembre del mismo año, bajo el argumento de que no acreditaba las semanas exigidas por el artículo 9º de la Ley 797 de 2003</w:t>
      </w:r>
      <w:r w:rsidR="00CC697A">
        <w:rPr>
          <w:rFonts w:ascii="Tahoma" w:hAnsi="Tahoma" w:cs="Tahoma"/>
          <w:sz w:val="22"/>
          <w:szCs w:val="22"/>
        </w:rPr>
        <w:t>, acto que fue confirmado mediante la Resolución 6253 del 10 de enero de 2014</w:t>
      </w:r>
    </w:p>
    <w:p w:rsidR="00CC697A" w:rsidRDefault="00CC697A" w:rsidP="0091018E">
      <w:pPr>
        <w:widowControl w:val="0"/>
        <w:autoSpaceDE w:val="0"/>
        <w:autoSpaceDN w:val="0"/>
        <w:adjustRightInd w:val="0"/>
        <w:spacing w:line="276" w:lineRule="auto"/>
        <w:ind w:firstLine="708"/>
        <w:jc w:val="both"/>
        <w:rPr>
          <w:rFonts w:ascii="Tahoma" w:hAnsi="Tahoma" w:cs="Tahoma"/>
          <w:sz w:val="22"/>
          <w:szCs w:val="22"/>
        </w:rPr>
      </w:pPr>
    </w:p>
    <w:p w:rsidR="00CC697A" w:rsidRDefault="00CC697A"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el 6 de febrero de 2014 radicó soli</w:t>
      </w:r>
      <w:r w:rsidR="003437DF">
        <w:rPr>
          <w:rFonts w:ascii="Tahoma" w:hAnsi="Tahoma" w:cs="Tahoma"/>
          <w:sz w:val="22"/>
          <w:szCs w:val="22"/>
        </w:rPr>
        <w:t xml:space="preserve">citud de corrección de historia laboral ante la demandada, toda vez que no se le están acreditando 1089,71 semanas, cotizadas a través del empleador Manufacturas </w:t>
      </w:r>
      <w:proofErr w:type="spellStart"/>
      <w:r w:rsidR="003437DF">
        <w:rPr>
          <w:rFonts w:ascii="Tahoma" w:hAnsi="Tahoma" w:cs="Tahoma"/>
          <w:sz w:val="22"/>
          <w:szCs w:val="22"/>
        </w:rPr>
        <w:t>Valher</w:t>
      </w:r>
      <w:proofErr w:type="spellEnd"/>
      <w:r w:rsidR="003437DF">
        <w:rPr>
          <w:rFonts w:ascii="Tahoma" w:hAnsi="Tahoma" w:cs="Tahoma"/>
          <w:sz w:val="22"/>
          <w:szCs w:val="22"/>
        </w:rPr>
        <w:t xml:space="preserve"> S.A., con las que además alcanza las 1218,45 semanas a la entrada en vigencia del Acto Legislativo 01 de 2005.</w:t>
      </w:r>
    </w:p>
    <w:p w:rsidR="00BE7996" w:rsidRDefault="00BE7996" w:rsidP="00E41882">
      <w:pPr>
        <w:widowControl w:val="0"/>
        <w:autoSpaceDE w:val="0"/>
        <w:autoSpaceDN w:val="0"/>
        <w:adjustRightInd w:val="0"/>
        <w:spacing w:line="276" w:lineRule="auto"/>
        <w:ind w:firstLine="708"/>
        <w:jc w:val="both"/>
        <w:rPr>
          <w:rFonts w:ascii="Tahoma" w:hAnsi="Tahoma" w:cs="Tahoma"/>
          <w:sz w:val="22"/>
          <w:szCs w:val="22"/>
        </w:rPr>
      </w:pPr>
    </w:p>
    <w:p w:rsidR="00F854E5"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51061B">
        <w:rPr>
          <w:rFonts w:ascii="Tahoma" w:hAnsi="Tahoma" w:cs="Tahoma"/>
          <w:sz w:val="22"/>
          <w:szCs w:val="22"/>
        </w:rPr>
        <w:t>de la demanda</w:t>
      </w:r>
      <w:r w:rsidR="00F854E5">
        <w:rPr>
          <w:rFonts w:ascii="Tahoma" w:hAnsi="Tahoma" w:cs="Tahoma"/>
          <w:sz w:val="22"/>
          <w:szCs w:val="22"/>
        </w:rPr>
        <w:t xml:space="preserve"> relacionados con </w:t>
      </w:r>
      <w:r w:rsidR="00F50E53">
        <w:rPr>
          <w:rFonts w:ascii="Tahoma" w:hAnsi="Tahoma" w:cs="Tahoma"/>
          <w:sz w:val="22"/>
          <w:szCs w:val="22"/>
        </w:rPr>
        <w:t>la edad del demandante; la solicitud pensional presentada el 31 de octubre de 2012; el contenido de las Resoluciones GNR 005757 de 2012 y GNR 6253 de 2014, y la solicitud de corrección de historia laboral. Frente a los demás hechos manifestó que no le constaban.</w:t>
      </w: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w:t>
      </w:r>
      <w:r w:rsidR="00254651">
        <w:rPr>
          <w:rFonts w:ascii="Tahoma" w:hAnsi="Tahoma" w:cs="Tahoma"/>
          <w:sz w:val="22"/>
          <w:szCs w:val="22"/>
        </w:rPr>
        <w:t xml:space="preserve"> </w:t>
      </w:r>
      <w:r>
        <w:rPr>
          <w:rFonts w:ascii="Tahoma" w:hAnsi="Tahoma" w:cs="Tahoma"/>
          <w:sz w:val="22"/>
          <w:szCs w:val="22"/>
        </w:rPr>
        <w:t>l</w:t>
      </w:r>
      <w:r w:rsidR="00254651">
        <w:rPr>
          <w:rFonts w:ascii="Tahoma" w:hAnsi="Tahoma" w:cs="Tahoma"/>
          <w:sz w:val="22"/>
          <w:szCs w:val="22"/>
        </w:rPr>
        <w:t>a</w:t>
      </w:r>
      <w:r>
        <w:rPr>
          <w:rFonts w:ascii="Tahoma" w:hAnsi="Tahoma" w:cs="Tahoma"/>
          <w:sz w:val="22"/>
          <w:szCs w:val="22"/>
        </w:rPr>
        <w:t xml:space="preserve"> </w:t>
      </w:r>
      <w:r w:rsidR="00254651">
        <w:rPr>
          <w:rFonts w:ascii="Tahoma" w:hAnsi="Tahoma" w:cs="Tahoma"/>
          <w:sz w:val="22"/>
          <w:szCs w:val="22"/>
        </w:rPr>
        <w:t>obligación demandada</w:t>
      </w:r>
      <w:r>
        <w:rPr>
          <w:rFonts w:ascii="Tahoma" w:hAnsi="Tahoma" w:cs="Tahoma"/>
          <w:sz w:val="22"/>
          <w:szCs w:val="22"/>
        </w:rPr>
        <w:t>”; “</w:t>
      </w:r>
      <w:r w:rsidR="00254651">
        <w:rPr>
          <w:rFonts w:ascii="Tahoma" w:hAnsi="Tahoma" w:cs="Tahoma"/>
          <w:sz w:val="22"/>
          <w:szCs w:val="22"/>
        </w:rPr>
        <w:t>Prescripción” y “Genéricas”</w:t>
      </w:r>
      <w:r>
        <w:rPr>
          <w:rFonts w:ascii="Tahoma" w:hAnsi="Tahoma" w:cs="Tahoma"/>
          <w:sz w:val="22"/>
          <w:szCs w:val="22"/>
        </w:rPr>
        <w:t>.</w:t>
      </w:r>
    </w:p>
    <w:p w:rsidR="005242EB" w:rsidRDefault="005242EB" w:rsidP="00E41882">
      <w:pPr>
        <w:widowControl w:val="0"/>
        <w:autoSpaceDE w:val="0"/>
        <w:autoSpaceDN w:val="0"/>
        <w:adjustRightInd w:val="0"/>
        <w:spacing w:line="276" w:lineRule="auto"/>
        <w:ind w:firstLine="708"/>
        <w:jc w:val="both"/>
        <w:rPr>
          <w:rFonts w:ascii="Tahoma" w:hAnsi="Tahoma" w:cs="Tahoma"/>
          <w:sz w:val="22"/>
          <w:szCs w:val="22"/>
        </w:rPr>
      </w:pPr>
    </w:p>
    <w:p w:rsidR="000B4530" w:rsidRDefault="000B4530" w:rsidP="000B4530">
      <w:pPr>
        <w:spacing w:line="276" w:lineRule="auto"/>
        <w:ind w:firstLine="708"/>
        <w:jc w:val="both"/>
        <w:rPr>
          <w:rFonts w:ascii="Tahoma" w:hAnsi="Tahoma" w:cs="Tahoma"/>
          <w:sz w:val="22"/>
          <w:szCs w:val="22"/>
          <w:lang w:val="es-ES_tradnl"/>
        </w:rPr>
      </w:pPr>
      <w:r>
        <w:rPr>
          <w:rFonts w:ascii="Tahoma" w:hAnsi="Tahoma" w:cs="Tahoma"/>
          <w:sz w:val="22"/>
          <w:szCs w:val="22"/>
        </w:rPr>
        <w:t>Una vez revisada la historia laboral allegada por Colpensiones, la Jueza de conocimiento decidió vincular a l</w:t>
      </w:r>
      <w:r w:rsidRPr="005242EB">
        <w:rPr>
          <w:rFonts w:ascii="Tahoma" w:hAnsi="Tahoma" w:cs="Tahoma"/>
          <w:sz w:val="22"/>
          <w:szCs w:val="22"/>
          <w:lang w:val="es-ES_tradnl"/>
        </w:rPr>
        <w:t>a</w:t>
      </w:r>
      <w:r>
        <w:rPr>
          <w:rFonts w:ascii="Tahoma" w:hAnsi="Tahoma" w:cs="Tahoma"/>
          <w:sz w:val="22"/>
          <w:szCs w:val="22"/>
          <w:lang w:val="es-ES_tradnl"/>
        </w:rPr>
        <w:t>s</w:t>
      </w:r>
      <w:r w:rsidRPr="005242EB">
        <w:rPr>
          <w:rFonts w:ascii="Tahoma" w:hAnsi="Tahoma" w:cs="Tahoma"/>
          <w:sz w:val="22"/>
          <w:szCs w:val="22"/>
          <w:lang w:val="es-ES_tradnl"/>
        </w:rPr>
        <w:t xml:space="preserve"> sociedad</w:t>
      </w:r>
      <w:r>
        <w:rPr>
          <w:rFonts w:ascii="Tahoma" w:hAnsi="Tahoma" w:cs="Tahoma"/>
          <w:sz w:val="22"/>
          <w:szCs w:val="22"/>
          <w:lang w:val="es-ES_tradnl"/>
        </w:rPr>
        <w:t xml:space="preserve">es </w:t>
      </w:r>
      <w:proofErr w:type="spellStart"/>
      <w:r>
        <w:rPr>
          <w:rFonts w:ascii="Tahoma" w:hAnsi="Tahoma" w:cs="Tahoma"/>
          <w:b/>
          <w:sz w:val="22"/>
          <w:szCs w:val="22"/>
          <w:lang w:val="es-ES_tradnl"/>
        </w:rPr>
        <w:t>Ayco</w:t>
      </w:r>
      <w:proofErr w:type="spellEnd"/>
      <w:r>
        <w:rPr>
          <w:rFonts w:ascii="Tahoma" w:hAnsi="Tahoma" w:cs="Tahoma"/>
          <w:b/>
          <w:sz w:val="22"/>
          <w:szCs w:val="22"/>
          <w:lang w:val="es-ES_tradnl"/>
        </w:rPr>
        <w:t xml:space="preserve"> Ltda</w:t>
      </w:r>
      <w:r w:rsidRPr="00243E9F">
        <w:rPr>
          <w:rFonts w:ascii="Tahoma" w:hAnsi="Tahoma" w:cs="Tahoma"/>
          <w:b/>
          <w:sz w:val="22"/>
          <w:szCs w:val="22"/>
          <w:lang w:val="es-ES_tradnl"/>
        </w:rPr>
        <w:t>.</w:t>
      </w:r>
      <w:r>
        <w:rPr>
          <w:rFonts w:ascii="Tahoma" w:hAnsi="Tahoma" w:cs="Tahoma"/>
          <w:b/>
          <w:sz w:val="22"/>
          <w:szCs w:val="22"/>
          <w:lang w:val="es-ES_tradnl"/>
        </w:rPr>
        <w:t xml:space="preserve"> </w:t>
      </w:r>
      <w:proofErr w:type="gramStart"/>
      <w:r w:rsidRPr="000B4530">
        <w:rPr>
          <w:rFonts w:ascii="Tahoma" w:hAnsi="Tahoma" w:cs="Tahoma"/>
          <w:sz w:val="22"/>
          <w:szCs w:val="22"/>
          <w:lang w:val="es-ES_tradnl"/>
        </w:rPr>
        <w:t>y</w:t>
      </w:r>
      <w:proofErr w:type="gramEnd"/>
      <w:r>
        <w:rPr>
          <w:rFonts w:ascii="Tahoma" w:hAnsi="Tahoma" w:cs="Tahoma"/>
          <w:b/>
          <w:sz w:val="22"/>
          <w:szCs w:val="22"/>
          <w:lang w:val="es-ES_tradnl"/>
        </w:rPr>
        <w:t xml:space="preserve"> Manufacturas </w:t>
      </w:r>
      <w:proofErr w:type="spellStart"/>
      <w:r>
        <w:rPr>
          <w:rFonts w:ascii="Tahoma" w:hAnsi="Tahoma" w:cs="Tahoma"/>
          <w:b/>
          <w:sz w:val="22"/>
          <w:szCs w:val="22"/>
          <w:lang w:val="es-ES_tradnl"/>
        </w:rPr>
        <w:t>Valher</w:t>
      </w:r>
      <w:proofErr w:type="spellEnd"/>
      <w:r>
        <w:rPr>
          <w:rFonts w:ascii="Tahoma" w:hAnsi="Tahoma" w:cs="Tahoma"/>
          <w:b/>
          <w:sz w:val="22"/>
          <w:szCs w:val="22"/>
          <w:lang w:val="es-ES_tradnl"/>
        </w:rPr>
        <w:t xml:space="preserve"> S.A.</w:t>
      </w:r>
      <w:r w:rsidRPr="000B4530">
        <w:rPr>
          <w:rFonts w:ascii="Tahoma" w:hAnsi="Tahoma" w:cs="Tahoma"/>
          <w:sz w:val="22"/>
          <w:szCs w:val="22"/>
          <w:lang w:val="es-ES_tradnl"/>
        </w:rPr>
        <w:t>, quienes aparecían como empleadores morosos del demandante. La primera contestó la demanda indicando que no le constaban los hechos contenidos en ell</w:t>
      </w:r>
      <w:r>
        <w:rPr>
          <w:rFonts w:ascii="Tahoma" w:hAnsi="Tahoma" w:cs="Tahoma"/>
          <w:sz w:val="22"/>
          <w:szCs w:val="22"/>
          <w:lang w:val="es-ES_tradnl"/>
        </w:rPr>
        <w:t>a, pero aceptó que el señor García laboró para ella entre el 11 de julio de 2000 y el 17 de junio de 2001, lapso en el cuál canceló todos los aportes para seguridad social.</w:t>
      </w:r>
    </w:p>
    <w:p w:rsidR="000B4530" w:rsidRDefault="000B4530" w:rsidP="000B4530">
      <w:pPr>
        <w:spacing w:line="276" w:lineRule="auto"/>
        <w:ind w:firstLine="708"/>
        <w:jc w:val="both"/>
        <w:rPr>
          <w:rFonts w:ascii="Tahoma" w:hAnsi="Tahoma" w:cs="Tahoma"/>
          <w:sz w:val="22"/>
          <w:szCs w:val="22"/>
          <w:lang w:val="es-ES_tradnl"/>
        </w:rPr>
      </w:pPr>
    </w:p>
    <w:p w:rsidR="000B4530" w:rsidRDefault="000B4530" w:rsidP="000B4530">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Respecto de las pretensiones manifestó que se accediera a ellas siempre fueran soportadas con las pruebas allegadas.   </w:t>
      </w:r>
    </w:p>
    <w:p w:rsidR="00DE4B4D" w:rsidRDefault="00DE4B4D" w:rsidP="000B4530">
      <w:pPr>
        <w:spacing w:line="276" w:lineRule="auto"/>
        <w:ind w:firstLine="708"/>
        <w:jc w:val="both"/>
        <w:rPr>
          <w:rFonts w:ascii="Tahoma" w:hAnsi="Tahoma" w:cs="Tahoma"/>
          <w:sz w:val="22"/>
          <w:szCs w:val="22"/>
          <w:lang w:val="es-ES_tradnl"/>
        </w:rPr>
      </w:pPr>
    </w:p>
    <w:p w:rsidR="00DE4B4D" w:rsidRPr="00EA3EFB" w:rsidRDefault="00DE4B4D" w:rsidP="000B4530">
      <w:pPr>
        <w:spacing w:line="276" w:lineRule="auto"/>
        <w:ind w:firstLine="708"/>
        <w:jc w:val="both"/>
        <w:rPr>
          <w:rFonts w:ascii="Tahoma" w:hAnsi="Tahoma" w:cs="Tahoma"/>
          <w:b/>
          <w:sz w:val="22"/>
          <w:szCs w:val="22"/>
          <w:lang w:val="es-ES_tradnl"/>
        </w:rPr>
      </w:pPr>
      <w:r>
        <w:rPr>
          <w:rFonts w:ascii="Tahoma" w:hAnsi="Tahoma" w:cs="Tahoma"/>
          <w:sz w:val="22"/>
          <w:szCs w:val="22"/>
          <w:lang w:val="es-ES_tradnl"/>
        </w:rPr>
        <w:t xml:space="preserve">Posteriormente, una vez constató que Manufacturas </w:t>
      </w:r>
      <w:proofErr w:type="spellStart"/>
      <w:r>
        <w:rPr>
          <w:rFonts w:ascii="Tahoma" w:hAnsi="Tahoma" w:cs="Tahoma"/>
          <w:sz w:val="22"/>
          <w:szCs w:val="22"/>
          <w:lang w:val="es-ES_tradnl"/>
        </w:rPr>
        <w:t>Valher</w:t>
      </w:r>
      <w:proofErr w:type="spellEnd"/>
      <w:r>
        <w:rPr>
          <w:rFonts w:ascii="Tahoma" w:hAnsi="Tahoma" w:cs="Tahoma"/>
          <w:sz w:val="22"/>
          <w:szCs w:val="22"/>
          <w:lang w:val="es-ES_tradnl"/>
        </w:rPr>
        <w:t xml:space="preserve"> S.A. había sido liquidada, el despacho de conocimiento ordenó su desvinculación (</w:t>
      </w:r>
      <w:proofErr w:type="spellStart"/>
      <w:r>
        <w:rPr>
          <w:rFonts w:ascii="Tahoma" w:hAnsi="Tahoma" w:cs="Tahoma"/>
          <w:sz w:val="22"/>
          <w:szCs w:val="22"/>
          <w:lang w:val="es-ES_tradnl"/>
        </w:rPr>
        <w:t>fl</w:t>
      </w:r>
      <w:proofErr w:type="spellEnd"/>
      <w:r>
        <w:rPr>
          <w:rFonts w:ascii="Tahoma" w:hAnsi="Tahoma" w:cs="Tahoma"/>
          <w:sz w:val="22"/>
          <w:szCs w:val="22"/>
          <w:lang w:val="es-ES_tradnl"/>
        </w:rPr>
        <w:t>. 209).</w:t>
      </w:r>
    </w:p>
    <w:p w:rsidR="00F854E5" w:rsidRDefault="00F854E5"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FF1DD3"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3A4DA9">
        <w:rPr>
          <w:rFonts w:ascii="Tahoma" w:hAnsi="Tahoma" w:cs="Tahoma"/>
          <w:sz w:val="22"/>
          <w:szCs w:val="22"/>
        </w:rPr>
        <w:t xml:space="preserve">declaró que el señor </w:t>
      </w:r>
      <w:r w:rsidR="009F5F0F">
        <w:rPr>
          <w:rFonts w:ascii="Tahoma" w:hAnsi="Tahoma" w:cs="Tahoma"/>
          <w:sz w:val="22"/>
          <w:szCs w:val="22"/>
        </w:rPr>
        <w:t>Héctor</w:t>
      </w:r>
      <w:r w:rsidR="003A4DA9">
        <w:rPr>
          <w:rFonts w:ascii="Tahoma" w:hAnsi="Tahoma" w:cs="Tahoma"/>
          <w:sz w:val="22"/>
          <w:szCs w:val="22"/>
        </w:rPr>
        <w:t xml:space="preserve"> García es beneficiario del régimen de transición establecido en el artículo 36 de la Ley 100 de 1993 y le es aplicable el Acuerdo 049 de 1990</w:t>
      </w:r>
      <w:r w:rsidR="009F5F0F">
        <w:rPr>
          <w:rFonts w:ascii="Tahoma" w:hAnsi="Tahoma" w:cs="Tahoma"/>
          <w:sz w:val="22"/>
          <w:szCs w:val="22"/>
        </w:rPr>
        <w:t xml:space="preserve"> y, en consecuencia, condenó a Colpensiones a pagar la pensión de vejez </w:t>
      </w:r>
      <w:r w:rsidR="008932BA">
        <w:rPr>
          <w:rFonts w:ascii="Tahoma" w:hAnsi="Tahoma" w:cs="Tahoma"/>
          <w:sz w:val="22"/>
          <w:szCs w:val="22"/>
        </w:rPr>
        <w:t>desde el 1º de noviembre de 2012, con un retroactivo que a la fecha de la sentencia ascendía a la suma de $36.872.692.</w:t>
      </w:r>
    </w:p>
    <w:p w:rsidR="008932BA" w:rsidRDefault="008932BA" w:rsidP="00E41882">
      <w:pPr>
        <w:widowControl w:val="0"/>
        <w:autoSpaceDE w:val="0"/>
        <w:autoSpaceDN w:val="0"/>
        <w:adjustRightInd w:val="0"/>
        <w:spacing w:line="276" w:lineRule="auto"/>
        <w:ind w:firstLine="708"/>
        <w:jc w:val="both"/>
        <w:rPr>
          <w:rFonts w:ascii="Tahoma" w:hAnsi="Tahoma" w:cs="Tahoma"/>
          <w:sz w:val="22"/>
          <w:szCs w:val="22"/>
        </w:rPr>
      </w:pPr>
    </w:p>
    <w:p w:rsidR="008932BA" w:rsidRDefault="008932BA"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condenó a la demandada a cancelar al actor los intereses moratorios establecidos en el artículo 141 de la Ley 100 de 1993 a partir del 28 de febrero de 2013; la autorizó para que efectuara los descuentos por concepto de salud y la condenó al pago de las costas procesales.</w:t>
      </w:r>
      <w:r w:rsidR="00A01896">
        <w:rPr>
          <w:rFonts w:ascii="Tahoma" w:hAnsi="Tahoma" w:cs="Tahoma"/>
          <w:sz w:val="22"/>
          <w:szCs w:val="22"/>
        </w:rPr>
        <w:t xml:space="preserve"> </w:t>
      </w:r>
      <w:r>
        <w:rPr>
          <w:rFonts w:ascii="Tahoma" w:hAnsi="Tahoma" w:cs="Tahoma"/>
          <w:sz w:val="22"/>
          <w:szCs w:val="22"/>
        </w:rPr>
        <w:t xml:space="preserve">Finalmente, se </w:t>
      </w:r>
      <w:r>
        <w:rPr>
          <w:rFonts w:ascii="Tahoma" w:hAnsi="Tahoma" w:cs="Tahoma"/>
          <w:sz w:val="22"/>
          <w:szCs w:val="22"/>
        </w:rPr>
        <w:lastRenderedPageBreak/>
        <w:t xml:space="preserve">abstuvo de efectuar condena alguna en </w:t>
      </w:r>
      <w:r w:rsidR="00A01896">
        <w:rPr>
          <w:rFonts w:ascii="Tahoma" w:hAnsi="Tahoma" w:cs="Tahoma"/>
          <w:sz w:val="22"/>
          <w:szCs w:val="22"/>
        </w:rPr>
        <w:t xml:space="preserve">contra de la sociedad </w:t>
      </w:r>
      <w:proofErr w:type="spellStart"/>
      <w:r w:rsidR="00A01896">
        <w:rPr>
          <w:rFonts w:ascii="Tahoma" w:hAnsi="Tahoma" w:cs="Tahoma"/>
          <w:sz w:val="22"/>
          <w:szCs w:val="22"/>
        </w:rPr>
        <w:t>Ayco</w:t>
      </w:r>
      <w:proofErr w:type="spellEnd"/>
      <w:r w:rsidR="00A01896">
        <w:rPr>
          <w:rFonts w:ascii="Tahoma" w:hAnsi="Tahoma" w:cs="Tahoma"/>
          <w:sz w:val="22"/>
          <w:szCs w:val="22"/>
        </w:rPr>
        <w:t xml:space="preserve"> Ltda</w:t>
      </w:r>
      <w:r w:rsidR="00145862">
        <w:rPr>
          <w:rFonts w:ascii="Tahoma" w:hAnsi="Tahoma" w:cs="Tahoma"/>
          <w:sz w:val="22"/>
          <w:szCs w:val="22"/>
        </w:rPr>
        <w:t>.</w:t>
      </w:r>
    </w:p>
    <w:p w:rsidR="008932BA" w:rsidRDefault="008932BA" w:rsidP="00E41882">
      <w:pPr>
        <w:widowControl w:val="0"/>
        <w:autoSpaceDE w:val="0"/>
        <w:autoSpaceDN w:val="0"/>
        <w:adjustRightInd w:val="0"/>
        <w:spacing w:line="276" w:lineRule="auto"/>
        <w:ind w:firstLine="708"/>
        <w:jc w:val="both"/>
        <w:rPr>
          <w:rFonts w:ascii="Tahoma" w:hAnsi="Tahoma" w:cs="Tahoma"/>
          <w:sz w:val="22"/>
          <w:szCs w:val="22"/>
        </w:rPr>
      </w:pPr>
    </w:p>
    <w:p w:rsidR="00B9486F" w:rsidRDefault="009F243A" w:rsidP="008932BA">
      <w:pPr>
        <w:widowControl w:val="0"/>
        <w:autoSpaceDE w:val="0"/>
        <w:autoSpaceDN w:val="0"/>
        <w:adjustRightInd w:val="0"/>
        <w:spacing w:line="276" w:lineRule="auto"/>
        <w:ind w:firstLine="708"/>
        <w:jc w:val="both"/>
        <w:rPr>
          <w:rFonts w:ascii="Tahoma" w:hAnsi="Tahoma" w:cs="Tahoma"/>
          <w:sz w:val="22"/>
          <w:szCs w:val="22"/>
        </w:rPr>
      </w:pPr>
      <w:r w:rsidRPr="009F243A">
        <w:rPr>
          <w:rFonts w:ascii="Tahoma" w:hAnsi="Tahoma" w:cs="Tahoma"/>
          <w:sz w:val="22"/>
          <w:szCs w:val="22"/>
        </w:rPr>
        <w:t xml:space="preserve">Para llegar a tal determinación la A-quo consideró, en síntesis, que </w:t>
      </w:r>
      <w:r w:rsidR="00796D80">
        <w:rPr>
          <w:rFonts w:ascii="Tahoma" w:hAnsi="Tahoma" w:cs="Tahoma"/>
          <w:sz w:val="22"/>
          <w:szCs w:val="22"/>
        </w:rPr>
        <w:t xml:space="preserve">de conformidad con las historias laborales allegadas al proceso por la entidad demandada, así como lo expuesto por la parte actora en la demanda, era posible concluir que la sociedad Manufacturas </w:t>
      </w:r>
      <w:proofErr w:type="spellStart"/>
      <w:r w:rsidR="00796D80">
        <w:rPr>
          <w:rFonts w:ascii="Tahoma" w:hAnsi="Tahoma" w:cs="Tahoma"/>
          <w:sz w:val="22"/>
          <w:szCs w:val="22"/>
        </w:rPr>
        <w:t>Valher</w:t>
      </w:r>
      <w:proofErr w:type="spellEnd"/>
      <w:r w:rsidR="00796D80">
        <w:rPr>
          <w:rFonts w:ascii="Tahoma" w:hAnsi="Tahoma" w:cs="Tahoma"/>
          <w:sz w:val="22"/>
          <w:szCs w:val="22"/>
        </w:rPr>
        <w:t xml:space="preserve"> S.A. incurrió en una mora patronal, siendo del caso contabilizar las semanas </w:t>
      </w:r>
      <w:r w:rsidR="00DE44E7">
        <w:rPr>
          <w:rFonts w:ascii="Tahoma" w:hAnsi="Tahoma" w:cs="Tahoma"/>
          <w:sz w:val="22"/>
          <w:szCs w:val="22"/>
        </w:rPr>
        <w:t>que aparecen sin cotizaciones entre 1995 y 1998, con las cuales el señor García Sánchez</w:t>
      </w:r>
      <w:r w:rsidR="00A01896">
        <w:rPr>
          <w:rFonts w:ascii="Tahoma" w:hAnsi="Tahoma" w:cs="Tahoma"/>
          <w:sz w:val="22"/>
          <w:szCs w:val="22"/>
        </w:rPr>
        <w:t xml:space="preserve"> alcanza las 1371 semanas cotizadas en toda su vida laboral, siendo posible efectuar el estudio de su pensión de vejez </w:t>
      </w:r>
      <w:r w:rsidR="00B85B7A">
        <w:rPr>
          <w:rFonts w:ascii="Tahoma" w:hAnsi="Tahoma" w:cs="Tahoma"/>
          <w:sz w:val="22"/>
          <w:szCs w:val="22"/>
        </w:rPr>
        <w:t>con base en el Acuerdo 049 de 1990, toda vez que fue beneficiario del régimen de transición, norma respecto de la cual acreditaba la totalidad de requisitos, pues superaba los 60 años de edad y las 1000 semanas cotizadas</w:t>
      </w:r>
      <w:r w:rsidR="00A01896">
        <w:rPr>
          <w:rFonts w:ascii="Tahoma" w:hAnsi="Tahoma" w:cs="Tahoma"/>
          <w:sz w:val="22"/>
          <w:szCs w:val="22"/>
        </w:rPr>
        <w:t>.</w:t>
      </w:r>
    </w:p>
    <w:p w:rsidR="00A01896" w:rsidRDefault="00A01896" w:rsidP="008932BA">
      <w:pPr>
        <w:widowControl w:val="0"/>
        <w:autoSpaceDE w:val="0"/>
        <w:autoSpaceDN w:val="0"/>
        <w:adjustRightInd w:val="0"/>
        <w:spacing w:line="276" w:lineRule="auto"/>
        <w:ind w:firstLine="708"/>
        <w:jc w:val="both"/>
        <w:rPr>
          <w:rFonts w:ascii="Tahoma" w:hAnsi="Tahoma" w:cs="Tahoma"/>
          <w:sz w:val="22"/>
          <w:szCs w:val="22"/>
        </w:rPr>
      </w:pPr>
    </w:p>
    <w:p w:rsidR="00A01896" w:rsidRDefault="00A01896" w:rsidP="008932B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w:t>
      </w:r>
      <w:r w:rsidR="00B85B7A">
        <w:rPr>
          <w:rFonts w:ascii="Tahoma" w:hAnsi="Tahoma" w:cs="Tahoma"/>
          <w:sz w:val="22"/>
          <w:szCs w:val="22"/>
        </w:rPr>
        <w:t>esta manera, estimó que la prestación debía reconocerse desde el 1º de noviembre de 2012, día siguiente a aquel en el que el actor alcanzó los 60 años de edad; en cuantía del salario mínimo y por 13 mesadas anuales</w:t>
      </w:r>
      <w:r w:rsidR="00B640B1">
        <w:rPr>
          <w:rFonts w:ascii="Tahoma" w:hAnsi="Tahoma" w:cs="Tahoma"/>
          <w:sz w:val="22"/>
          <w:szCs w:val="22"/>
        </w:rPr>
        <w:t xml:space="preserve">, estimando un retroactivo en la suma de $36.872.692, desde dicha calenda hasta </w:t>
      </w:r>
      <w:r w:rsidR="00123936">
        <w:rPr>
          <w:rFonts w:ascii="Tahoma" w:hAnsi="Tahoma" w:cs="Tahoma"/>
          <w:sz w:val="22"/>
          <w:szCs w:val="22"/>
        </w:rPr>
        <w:t xml:space="preserve">el momento </w:t>
      </w:r>
      <w:r w:rsidR="00274566">
        <w:rPr>
          <w:rFonts w:ascii="Tahoma" w:hAnsi="Tahoma" w:cs="Tahoma"/>
          <w:sz w:val="22"/>
          <w:szCs w:val="22"/>
        </w:rPr>
        <w:t xml:space="preserve">de la sentencia e indicando que ninguna mesada se vio afectada por la prescripción porque entre la </w:t>
      </w:r>
      <w:proofErr w:type="spellStart"/>
      <w:r w:rsidR="00274566">
        <w:rPr>
          <w:rFonts w:ascii="Tahoma" w:hAnsi="Tahoma" w:cs="Tahoma"/>
          <w:sz w:val="22"/>
          <w:szCs w:val="22"/>
        </w:rPr>
        <w:t>causación</w:t>
      </w:r>
      <w:proofErr w:type="spellEnd"/>
      <w:r w:rsidR="00274566">
        <w:rPr>
          <w:rFonts w:ascii="Tahoma" w:hAnsi="Tahoma" w:cs="Tahoma"/>
          <w:sz w:val="22"/>
          <w:szCs w:val="22"/>
        </w:rPr>
        <w:t xml:space="preserve"> del derecho hasta la presentación de la demanda no transcurrieron más de 3 años. Por otra parte, </w:t>
      </w:r>
      <w:r w:rsidR="00123936">
        <w:rPr>
          <w:rFonts w:ascii="Tahoma" w:hAnsi="Tahoma" w:cs="Tahoma"/>
          <w:sz w:val="22"/>
          <w:szCs w:val="22"/>
        </w:rPr>
        <w:t>autorizó a la demandada descontar el 12% por concepto de salud.</w:t>
      </w:r>
    </w:p>
    <w:p w:rsidR="00123936" w:rsidRDefault="00123936" w:rsidP="008932BA">
      <w:pPr>
        <w:widowControl w:val="0"/>
        <w:autoSpaceDE w:val="0"/>
        <w:autoSpaceDN w:val="0"/>
        <w:adjustRightInd w:val="0"/>
        <w:spacing w:line="276" w:lineRule="auto"/>
        <w:ind w:firstLine="708"/>
        <w:jc w:val="both"/>
        <w:rPr>
          <w:rFonts w:ascii="Tahoma" w:hAnsi="Tahoma" w:cs="Tahoma"/>
          <w:sz w:val="22"/>
          <w:szCs w:val="22"/>
        </w:rPr>
      </w:pPr>
    </w:p>
    <w:p w:rsidR="00123936" w:rsidRPr="009F243A" w:rsidRDefault="006E124A" w:rsidP="008932B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Finalmente ordenó </w:t>
      </w:r>
      <w:r w:rsidR="00E8725B">
        <w:rPr>
          <w:rFonts w:ascii="Tahoma" w:hAnsi="Tahoma" w:cs="Tahoma"/>
          <w:sz w:val="22"/>
          <w:szCs w:val="22"/>
        </w:rPr>
        <w:t>el pago de los intereses moratorios desde el 28 de febrero de 2013</w:t>
      </w:r>
      <w:r w:rsidR="0055406D">
        <w:rPr>
          <w:rFonts w:ascii="Tahoma" w:hAnsi="Tahoma" w:cs="Tahoma"/>
          <w:sz w:val="22"/>
          <w:szCs w:val="22"/>
        </w:rPr>
        <w:t xml:space="preserve">, cuando vencieron los 4 meses con los que contaba la entidad demandada para reconocer la pensión de </w:t>
      </w:r>
      <w:r w:rsidR="00517C91">
        <w:rPr>
          <w:rFonts w:ascii="Tahoma" w:hAnsi="Tahoma" w:cs="Tahoma"/>
          <w:sz w:val="22"/>
          <w:szCs w:val="22"/>
        </w:rPr>
        <w:t>vejez</w:t>
      </w:r>
      <w:r w:rsidR="0055406D">
        <w:rPr>
          <w:rFonts w:ascii="Tahoma" w:hAnsi="Tahoma" w:cs="Tahoma"/>
          <w:sz w:val="22"/>
          <w:szCs w:val="22"/>
        </w:rPr>
        <w:t xml:space="preserve"> al señor García Sánchez.</w:t>
      </w:r>
    </w:p>
    <w:p w:rsidR="00970D71" w:rsidRDefault="00970D71" w:rsidP="00DE0119">
      <w:pPr>
        <w:widowControl w:val="0"/>
        <w:autoSpaceDE w:val="0"/>
        <w:autoSpaceDN w:val="0"/>
        <w:adjustRightInd w:val="0"/>
        <w:spacing w:line="276" w:lineRule="auto"/>
        <w:ind w:firstLine="708"/>
        <w:jc w:val="both"/>
        <w:rPr>
          <w:rFonts w:ascii="Tahoma" w:hAnsi="Tahoma" w:cs="Tahoma"/>
          <w:color w:val="FF0000"/>
          <w:sz w:val="22"/>
          <w:szCs w:val="22"/>
        </w:rPr>
      </w:pPr>
    </w:p>
    <w:p w:rsidR="003274A7" w:rsidRPr="00EA3EFB" w:rsidRDefault="00145862"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0222F2" w:rsidP="00E41882">
      <w:pPr>
        <w:spacing w:line="276" w:lineRule="auto"/>
        <w:ind w:firstLine="708"/>
        <w:jc w:val="both"/>
        <w:rPr>
          <w:rFonts w:ascii="Tahoma" w:hAnsi="Tahoma" w:cs="Tahoma"/>
          <w:sz w:val="22"/>
          <w:szCs w:val="22"/>
        </w:rPr>
      </w:pPr>
    </w:p>
    <w:p w:rsidR="00167EBE" w:rsidRDefault="00145862" w:rsidP="00E41882">
      <w:pPr>
        <w:spacing w:line="276" w:lineRule="auto"/>
        <w:ind w:firstLine="708"/>
        <w:jc w:val="both"/>
        <w:rPr>
          <w:rFonts w:ascii="Tahoma" w:hAnsi="Tahoma" w:cs="Tahoma"/>
          <w:sz w:val="22"/>
          <w:szCs w:val="22"/>
        </w:rPr>
      </w:pPr>
      <w:r>
        <w:rPr>
          <w:rFonts w:ascii="Tahoma" w:hAnsi="Tahoma" w:cs="Tahoma"/>
          <w:sz w:val="22"/>
          <w:szCs w:val="22"/>
        </w:rPr>
        <w:t>Como quiera que la sentencia fue desfavorable para los intereses de Colpensiones, se dispuso al grado jurisdiccional de consulta.</w:t>
      </w:r>
    </w:p>
    <w:p w:rsidR="004F2069" w:rsidRDefault="004F2069"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96D80" w:rsidRPr="0062678A" w:rsidRDefault="00796D80" w:rsidP="00796D80">
      <w:pPr>
        <w:tabs>
          <w:tab w:val="left" w:pos="567"/>
        </w:tabs>
        <w:spacing w:line="276" w:lineRule="auto"/>
        <w:jc w:val="both"/>
        <w:rPr>
          <w:rFonts w:ascii="Tahoma" w:hAnsi="Tahoma" w:cs="Tahoma"/>
          <w:sz w:val="22"/>
          <w:szCs w:val="22"/>
        </w:rPr>
      </w:pPr>
    </w:p>
    <w:p w:rsidR="00796D80" w:rsidRPr="0062678A" w:rsidRDefault="00796D80" w:rsidP="00796D80">
      <w:pPr>
        <w:pStyle w:val="Textoindependiente"/>
        <w:numPr>
          <w:ilvl w:val="1"/>
          <w:numId w:val="8"/>
        </w:numPr>
        <w:spacing w:after="0" w:line="276" w:lineRule="auto"/>
        <w:ind w:right="51" w:hanging="371"/>
        <w:jc w:val="both"/>
        <w:rPr>
          <w:rFonts w:ascii="Tahoma" w:hAnsi="Tahoma" w:cs="Tahoma"/>
          <w:b/>
          <w:sz w:val="22"/>
          <w:szCs w:val="22"/>
        </w:rPr>
      </w:pPr>
      <w:r w:rsidRPr="0062678A">
        <w:rPr>
          <w:rFonts w:ascii="Tahoma" w:hAnsi="Tahoma" w:cs="Tahoma"/>
          <w:b/>
          <w:sz w:val="22"/>
          <w:szCs w:val="22"/>
        </w:rPr>
        <w:t>Caso concreto</w:t>
      </w:r>
    </w:p>
    <w:p w:rsidR="00796D80" w:rsidRPr="0062678A" w:rsidRDefault="00796D80" w:rsidP="00796D80">
      <w:pPr>
        <w:pStyle w:val="Textoindependiente"/>
        <w:spacing w:after="0" w:line="276" w:lineRule="auto"/>
        <w:ind w:right="51"/>
        <w:jc w:val="both"/>
        <w:rPr>
          <w:rFonts w:ascii="Tahoma" w:hAnsi="Tahoma" w:cs="Tahoma"/>
          <w:b/>
          <w:sz w:val="22"/>
          <w:szCs w:val="22"/>
        </w:rPr>
      </w:pPr>
    </w:p>
    <w:p w:rsidR="00796D80" w:rsidRDefault="00796D80" w:rsidP="009244A8">
      <w:pPr>
        <w:pStyle w:val="Textoindependiente"/>
        <w:spacing w:after="0" w:line="276" w:lineRule="auto"/>
        <w:ind w:right="51" w:firstLine="708"/>
        <w:jc w:val="both"/>
        <w:rPr>
          <w:rFonts w:ascii="Tahoma" w:hAnsi="Tahoma" w:cs="Tahoma"/>
          <w:bCs/>
          <w:sz w:val="22"/>
          <w:szCs w:val="22"/>
        </w:rPr>
      </w:pPr>
      <w:r w:rsidRPr="0062678A">
        <w:rPr>
          <w:rFonts w:ascii="Tahoma" w:hAnsi="Tahoma" w:cs="Tahoma"/>
          <w:bCs/>
          <w:sz w:val="22"/>
          <w:szCs w:val="22"/>
        </w:rPr>
        <w:t xml:space="preserve">No es necesario un discernimiento extenso en el caso de marras para concluir que la decisión de primer grado se encuentra ajustada a derecho, básicamente, porque </w:t>
      </w:r>
      <w:r w:rsidR="009244A8">
        <w:rPr>
          <w:rFonts w:ascii="Tahoma" w:hAnsi="Tahoma" w:cs="Tahoma"/>
          <w:bCs/>
          <w:sz w:val="22"/>
          <w:szCs w:val="22"/>
        </w:rPr>
        <w:t xml:space="preserve">el </w:t>
      </w:r>
      <w:r w:rsidRPr="0062678A">
        <w:rPr>
          <w:rFonts w:ascii="Tahoma" w:hAnsi="Tahoma" w:cs="Tahoma"/>
          <w:bCs/>
          <w:sz w:val="22"/>
          <w:szCs w:val="22"/>
        </w:rPr>
        <w:t>demandante fue beneficiari</w:t>
      </w:r>
      <w:r w:rsidR="009244A8">
        <w:rPr>
          <w:rFonts w:ascii="Tahoma" w:hAnsi="Tahoma" w:cs="Tahoma"/>
          <w:bCs/>
          <w:sz w:val="22"/>
          <w:szCs w:val="22"/>
        </w:rPr>
        <w:t>o</w:t>
      </w:r>
      <w:r w:rsidRPr="0062678A">
        <w:rPr>
          <w:rFonts w:ascii="Tahoma" w:hAnsi="Tahoma" w:cs="Tahoma"/>
          <w:bCs/>
          <w:sz w:val="22"/>
          <w:szCs w:val="22"/>
        </w:rPr>
        <w:t xml:space="preserve"> del régimen de transición consagrado en el artículo 36 de la Ley 100 de 1993, al contar con más de </w:t>
      </w:r>
      <w:r w:rsidR="009244A8">
        <w:rPr>
          <w:rFonts w:ascii="Tahoma" w:hAnsi="Tahoma" w:cs="Tahoma"/>
          <w:bCs/>
          <w:sz w:val="22"/>
          <w:szCs w:val="22"/>
        </w:rPr>
        <w:t>40</w:t>
      </w:r>
      <w:r w:rsidRPr="0062678A">
        <w:rPr>
          <w:rFonts w:ascii="Tahoma" w:hAnsi="Tahoma" w:cs="Tahoma"/>
          <w:bCs/>
          <w:sz w:val="22"/>
          <w:szCs w:val="22"/>
        </w:rPr>
        <w:t xml:space="preserve"> años al 1º de abril de 1994 </w:t>
      </w:r>
      <w:r w:rsidRPr="0062678A">
        <w:rPr>
          <w:rFonts w:ascii="Tahoma" w:hAnsi="Tahoma" w:cs="Tahoma"/>
          <w:bCs/>
          <w:i/>
          <w:sz w:val="22"/>
          <w:szCs w:val="22"/>
        </w:rPr>
        <w:t xml:space="preserve">–nació el </w:t>
      </w:r>
      <w:r w:rsidR="009244A8">
        <w:rPr>
          <w:rFonts w:ascii="Tahoma" w:hAnsi="Tahoma" w:cs="Tahoma"/>
          <w:bCs/>
          <w:i/>
          <w:sz w:val="22"/>
          <w:szCs w:val="22"/>
        </w:rPr>
        <w:t>31</w:t>
      </w:r>
      <w:r>
        <w:rPr>
          <w:rFonts w:ascii="Tahoma" w:hAnsi="Tahoma" w:cs="Tahoma"/>
          <w:bCs/>
          <w:i/>
          <w:sz w:val="22"/>
          <w:szCs w:val="22"/>
        </w:rPr>
        <w:t xml:space="preserve"> de </w:t>
      </w:r>
      <w:r w:rsidR="009244A8">
        <w:rPr>
          <w:rFonts w:ascii="Tahoma" w:hAnsi="Tahoma" w:cs="Tahoma"/>
          <w:bCs/>
          <w:i/>
          <w:sz w:val="22"/>
          <w:szCs w:val="22"/>
        </w:rPr>
        <w:t>octubre</w:t>
      </w:r>
      <w:r>
        <w:rPr>
          <w:rFonts w:ascii="Tahoma" w:hAnsi="Tahoma" w:cs="Tahoma"/>
          <w:bCs/>
          <w:i/>
          <w:sz w:val="22"/>
          <w:szCs w:val="22"/>
        </w:rPr>
        <w:t xml:space="preserve"> de 19</w:t>
      </w:r>
      <w:r w:rsidR="009244A8">
        <w:rPr>
          <w:rFonts w:ascii="Tahoma" w:hAnsi="Tahoma" w:cs="Tahoma"/>
          <w:bCs/>
          <w:i/>
          <w:sz w:val="22"/>
          <w:szCs w:val="22"/>
        </w:rPr>
        <w:t>52</w:t>
      </w:r>
      <w:r>
        <w:rPr>
          <w:rFonts w:ascii="Tahoma" w:hAnsi="Tahoma" w:cs="Tahoma"/>
          <w:bCs/>
          <w:i/>
          <w:sz w:val="22"/>
          <w:szCs w:val="22"/>
        </w:rPr>
        <w:t xml:space="preserve"> </w:t>
      </w:r>
      <w:proofErr w:type="spellStart"/>
      <w:r w:rsidRPr="0062678A">
        <w:rPr>
          <w:rFonts w:ascii="Tahoma" w:hAnsi="Tahoma" w:cs="Tahoma"/>
          <w:bCs/>
          <w:i/>
          <w:sz w:val="22"/>
          <w:szCs w:val="22"/>
        </w:rPr>
        <w:t>fl</w:t>
      </w:r>
      <w:proofErr w:type="spellEnd"/>
      <w:r w:rsidRPr="0062678A">
        <w:rPr>
          <w:rFonts w:ascii="Tahoma" w:hAnsi="Tahoma" w:cs="Tahoma"/>
          <w:bCs/>
          <w:i/>
          <w:sz w:val="22"/>
          <w:szCs w:val="22"/>
        </w:rPr>
        <w:t xml:space="preserve">. </w:t>
      </w:r>
      <w:r w:rsidR="009244A8">
        <w:rPr>
          <w:rFonts w:ascii="Tahoma" w:hAnsi="Tahoma" w:cs="Tahoma"/>
          <w:bCs/>
          <w:i/>
          <w:sz w:val="22"/>
          <w:szCs w:val="22"/>
        </w:rPr>
        <w:t>42</w:t>
      </w:r>
      <w:r w:rsidRPr="0062678A">
        <w:rPr>
          <w:rFonts w:ascii="Tahoma" w:hAnsi="Tahoma" w:cs="Tahoma"/>
          <w:bCs/>
          <w:i/>
          <w:sz w:val="22"/>
          <w:szCs w:val="22"/>
        </w:rPr>
        <w:t>-</w:t>
      </w:r>
      <w:r w:rsidRPr="0062678A">
        <w:rPr>
          <w:rFonts w:ascii="Tahoma" w:hAnsi="Tahoma" w:cs="Tahoma"/>
          <w:bCs/>
          <w:sz w:val="22"/>
          <w:szCs w:val="22"/>
        </w:rPr>
        <w:t>, calidad que no fue afectada con ocasión de la entrada en vigencia del Acto Legislativo 01 de 2005, ya que</w:t>
      </w:r>
      <w:r w:rsidR="009244A8">
        <w:rPr>
          <w:rFonts w:ascii="Tahoma" w:hAnsi="Tahoma" w:cs="Tahoma"/>
          <w:bCs/>
          <w:sz w:val="22"/>
          <w:szCs w:val="22"/>
        </w:rPr>
        <w:t xml:space="preserve"> superaba ampliamente las 750 semanas cotizadas al 29 de julio de dicha anualidad</w:t>
      </w:r>
      <w:r w:rsidRPr="0062678A">
        <w:rPr>
          <w:rFonts w:ascii="Tahoma" w:hAnsi="Tahoma" w:cs="Tahoma"/>
          <w:bCs/>
          <w:sz w:val="22"/>
          <w:szCs w:val="22"/>
        </w:rPr>
        <w:t>,</w:t>
      </w:r>
      <w:r w:rsidR="009244A8">
        <w:rPr>
          <w:rFonts w:ascii="Tahoma" w:hAnsi="Tahoma" w:cs="Tahoma"/>
          <w:bCs/>
          <w:sz w:val="22"/>
          <w:szCs w:val="22"/>
        </w:rPr>
        <w:t xml:space="preserve"> según se observa en la historia laboral allegada por la entidad demandada (</w:t>
      </w:r>
      <w:proofErr w:type="spellStart"/>
      <w:r w:rsidR="009244A8">
        <w:rPr>
          <w:rFonts w:ascii="Tahoma" w:hAnsi="Tahoma" w:cs="Tahoma"/>
          <w:bCs/>
          <w:sz w:val="22"/>
          <w:szCs w:val="22"/>
        </w:rPr>
        <w:t>fl</w:t>
      </w:r>
      <w:proofErr w:type="spellEnd"/>
      <w:r w:rsidR="009244A8">
        <w:rPr>
          <w:rFonts w:ascii="Tahoma" w:hAnsi="Tahoma" w:cs="Tahoma"/>
          <w:bCs/>
          <w:sz w:val="22"/>
          <w:szCs w:val="22"/>
        </w:rPr>
        <w:t xml:space="preserve">. </w:t>
      </w:r>
      <w:r w:rsidR="00D62DB3">
        <w:rPr>
          <w:rFonts w:ascii="Tahoma" w:hAnsi="Tahoma" w:cs="Tahoma"/>
          <w:bCs/>
          <w:sz w:val="22"/>
          <w:szCs w:val="22"/>
        </w:rPr>
        <w:t>97</w:t>
      </w:r>
      <w:r w:rsidR="009244A8">
        <w:rPr>
          <w:rFonts w:ascii="Tahoma" w:hAnsi="Tahoma" w:cs="Tahoma"/>
          <w:bCs/>
          <w:sz w:val="22"/>
          <w:szCs w:val="22"/>
        </w:rPr>
        <w:t>).</w:t>
      </w:r>
      <w:r w:rsidR="00B63BF9">
        <w:rPr>
          <w:rFonts w:ascii="Tahoma" w:hAnsi="Tahoma" w:cs="Tahoma"/>
          <w:bCs/>
          <w:sz w:val="22"/>
          <w:szCs w:val="22"/>
        </w:rPr>
        <w:t xml:space="preserve"> En consecuencia, era factible estudiar el reconocimiento de la prestación con base en el Acuerdo 049 de 1990, siendo evidente que el promotor del litigio cumple a cabalidad los requisitos exigidos en dicha norma, pues alcanzó los 60 años de edad el 31 de octubre de 2011, fecha en la que superaba las 1000 semanas exigidas por el Acuerdo en mención.</w:t>
      </w:r>
    </w:p>
    <w:p w:rsidR="00B63BF9" w:rsidRDefault="00B63BF9" w:rsidP="009244A8">
      <w:pPr>
        <w:pStyle w:val="Textoindependiente"/>
        <w:spacing w:after="0" w:line="276" w:lineRule="auto"/>
        <w:ind w:right="51" w:firstLine="708"/>
        <w:jc w:val="both"/>
        <w:rPr>
          <w:rFonts w:ascii="Tahoma" w:hAnsi="Tahoma" w:cs="Tahoma"/>
          <w:bCs/>
          <w:sz w:val="22"/>
          <w:szCs w:val="22"/>
        </w:rPr>
      </w:pPr>
    </w:p>
    <w:p w:rsidR="00B63BF9" w:rsidRDefault="00B63BF9" w:rsidP="009244A8">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En este punto es menester indicar que si bien los supuestos fácticos de la demanda estuvieron encaminados a plantear una disminución significativa de sus cotizaciones, lo cierto es que dicha discusión quedó zanjada con la historia laboral allegada por la entidad demandada</w:t>
      </w:r>
      <w:r w:rsidR="00DE4B4D">
        <w:rPr>
          <w:rFonts w:ascii="Tahoma" w:hAnsi="Tahoma" w:cs="Tahoma"/>
          <w:bCs/>
          <w:sz w:val="22"/>
          <w:szCs w:val="22"/>
        </w:rPr>
        <w:t xml:space="preserve"> en curso del trámite de primera instancia</w:t>
      </w:r>
      <w:r>
        <w:rPr>
          <w:rFonts w:ascii="Tahoma" w:hAnsi="Tahoma" w:cs="Tahoma"/>
          <w:bCs/>
          <w:sz w:val="22"/>
          <w:szCs w:val="22"/>
        </w:rPr>
        <w:t xml:space="preserve"> (</w:t>
      </w:r>
      <w:proofErr w:type="spellStart"/>
      <w:r>
        <w:rPr>
          <w:rFonts w:ascii="Tahoma" w:hAnsi="Tahoma" w:cs="Tahoma"/>
          <w:bCs/>
          <w:sz w:val="22"/>
          <w:szCs w:val="22"/>
        </w:rPr>
        <w:t>fl</w:t>
      </w:r>
      <w:proofErr w:type="spellEnd"/>
      <w:r>
        <w:rPr>
          <w:rFonts w:ascii="Tahoma" w:hAnsi="Tahoma" w:cs="Tahoma"/>
          <w:bCs/>
          <w:sz w:val="22"/>
          <w:szCs w:val="22"/>
        </w:rPr>
        <w:t>. 105), en la que se plasman un total de 1218,72 semanas cotizadas</w:t>
      </w:r>
      <w:r w:rsidR="00AA4C23">
        <w:rPr>
          <w:rFonts w:ascii="Tahoma" w:hAnsi="Tahoma" w:cs="Tahoma"/>
          <w:bCs/>
          <w:sz w:val="22"/>
          <w:szCs w:val="22"/>
        </w:rPr>
        <w:t>, suficientes para conceder el derecho deprecado, tal como se anunció previamente.</w:t>
      </w:r>
    </w:p>
    <w:p w:rsidR="00D62DB3" w:rsidRDefault="00D62DB3" w:rsidP="009244A8">
      <w:pPr>
        <w:pStyle w:val="Textoindependiente"/>
        <w:spacing w:after="0" w:line="276" w:lineRule="auto"/>
        <w:ind w:right="51" w:firstLine="708"/>
        <w:jc w:val="both"/>
        <w:rPr>
          <w:rFonts w:ascii="Tahoma" w:hAnsi="Tahoma" w:cs="Tahoma"/>
          <w:bCs/>
          <w:sz w:val="22"/>
          <w:szCs w:val="22"/>
        </w:rPr>
      </w:pPr>
    </w:p>
    <w:p w:rsidR="00D62DB3" w:rsidRDefault="00D62DB3" w:rsidP="009244A8">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 xml:space="preserve">Ahora, respecto a la determinación de la Jueza de primer grado de contabilizar los ciclos transcurridos entre octubre de 1995 y agosto de 1998, con las que estimó que el actor tenía un total de 1371 semanas, debe decir la Sala que al no contar con soporte probatorio alguno no era procedente tenerlas en cuenta; no obstante, como quiera que lo anterior no afecta el derecho del actor, ni quedó </w:t>
      </w:r>
      <w:r>
        <w:rPr>
          <w:rFonts w:ascii="Tahoma" w:hAnsi="Tahoma" w:cs="Tahoma"/>
          <w:bCs/>
          <w:sz w:val="22"/>
          <w:szCs w:val="22"/>
        </w:rPr>
        <w:lastRenderedPageBreak/>
        <w:t>plasmado en la parte resolutiva de la sentencia de instancia, no hay lugar a modificar la decisión en sentido</w:t>
      </w:r>
      <w:r w:rsidR="003210B4">
        <w:rPr>
          <w:rFonts w:ascii="Tahoma" w:hAnsi="Tahoma" w:cs="Tahoma"/>
          <w:bCs/>
          <w:sz w:val="22"/>
          <w:szCs w:val="22"/>
        </w:rPr>
        <w:t xml:space="preserve"> alguno</w:t>
      </w:r>
      <w:r>
        <w:rPr>
          <w:rFonts w:ascii="Tahoma" w:hAnsi="Tahoma" w:cs="Tahoma"/>
          <w:bCs/>
          <w:sz w:val="22"/>
          <w:szCs w:val="22"/>
        </w:rPr>
        <w:t>.</w:t>
      </w:r>
    </w:p>
    <w:p w:rsidR="000F627E" w:rsidRDefault="000F627E" w:rsidP="009244A8">
      <w:pPr>
        <w:pStyle w:val="Textoindependiente"/>
        <w:spacing w:after="0" w:line="276" w:lineRule="auto"/>
        <w:ind w:right="51" w:firstLine="708"/>
        <w:jc w:val="both"/>
        <w:rPr>
          <w:rFonts w:ascii="Tahoma" w:hAnsi="Tahoma" w:cs="Tahoma"/>
          <w:bCs/>
          <w:sz w:val="22"/>
          <w:szCs w:val="22"/>
        </w:rPr>
      </w:pPr>
    </w:p>
    <w:p w:rsidR="000F627E" w:rsidRDefault="000F627E" w:rsidP="009244A8">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 xml:space="preserve">En cuanto a la fecha de disfrute de la pensión, considera la Sala que al </w:t>
      </w:r>
      <w:r w:rsidR="00184840">
        <w:rPr>
          <w:rFonts w:ascii="Tahoma" w:hAnsi="Tahoma" w:cs="Tahoma"/>
          <w:bCs/>
          <w:sz w:val="22"/>
          <w:szCs w:val="22"/>
        </w:rPr>
        <w:t xml:space="preserve">gestor de la </w:t>
      </w:r>
      <w:proofErr w:type="spellStart"/>
      <w:r w:rsidR="00184840">
        <w:rPr>
          <w:rFonts w:ascii="Tahoma" w:hAnsi="Tahoma" w:cs="Tahoma"/>
          <w:bCs/>
          <w:sz w:val="22"/>
          <w:szCs w:val="22"/>
        </w:rPr>
        <w:t>litis</w:t>
      </w:r>
      <w:proofErr w:type="spellEnd"/>
      <w:r w:rsidR="00184840">
        <w:rPr>
          <w:rFonts w:ascii="Tahoma" w:hAnsi="Tahoma" w:cs="Tahoma"/>
          <w:bCs/>
          <w:sz w:val="22"/>
          <w:szCs w:val="22"/>
        </w:rPr>
        <w:t xml:space="preserve"> le asistía derecho a percibirla desde el mismo momento en que cumplió los 60 años de edad, 31 de octubre de 2012, pues ese día solicitó la prestación y había dejado de hacer cotizaciones hacía más de 10 años (</w:t>
      </w:r>
      <w:proofErr w:type="spellStart"/>
      <w:r w:rsidR="00184840">
        <w:rPr>
          <w:rFonts w:ascii="Tahoma" w:hAnsi="Tahoma" w:cs="Tahoma"/>
          <w:bCs/>
          <w:sz w:val="22"/>
          <w:szCs w:val="22"/>
        </w:rPr>
        <w:t>fls</w:t>
      </w:r>
      <w:proofErr w:type="spellEnd"/>
      <w:r w:rsidR="00184840">
        <w:rPr>
          <w:rFonts w:ascii="Tahoma" w:hAnsi="Tahoma" w:cs="Tahoma"/>
          <w:bCs/>
          <w:sz w:val="22"/>
          <w:szCs w:val="22"/>
        </w:rPr>
        <w:t xml:space="preserve">. 11 y 105). </w:t>
      </w:r>
      <w:r w:rsidR="0091485A">
        <w:rPr>
          <w:rFonts w:ascii="Tahoma" w:hAnsi="Tahoma" w:cs="Tahoma"/>
          <w:bCs/>
          <w:sz w:val="22"/>
          <w:szCs w:val="22"/>
        </w:rPr>
        <w:t xml:space="preserve">No obstante, al conocerse el presente asunto en virtud del grado jurisdiccional de consulta se </w:t>
      </w:r>
      <w:r w:rsidR="00652D6B">
        <w:rPr>
          <w:rFonts w:ascii="Tahoma" w:hAnsi="Tahoma" w:cs="Tahoma"/>
          <w:bCs/>
          <w:sz w:val="22"/>
          <w:szCs w:val="22"/>
        </w:rPr>
        <w:t>mantendrá</w:t>
      </w:r>
      <w:r w:rsidR="0091485A">
        <w:rPr>
          <w:rFonts w:ascii="Tahoma" w:hAnsi="Tahoma" w:cs="Tahoma"/>
          <w:bCs/>
          <w:sz w:val="22"/>
          <w:szCs w:val="22"/>
        </w:rPr>
        <w:t xml:space="preserve"> incólume la fecha a partir de la cual </w:t>
      </w:r>
      <w:r w:rsidR="00652D6B">
        <w:rPr>
          <w:rFonts w:ascii="Tahoma" w:hAnsi="Tahoma" w:cs="Tahoma"/>
          <w:bCs/>
          <w:sz w:val="22"/>
          <w:szCs w:val="22"/>
        </w:rPr>
        <w:t>se concedió en primer grado, esto es, desde el 1º de noviembre de 2012.</w:t>
      </w:r>
    </w:p>
    <w:p w:rsidR="00652D6B" w:rsidRDefault="00652D6B" w:rsidP="009244A8">
      <w:pPr>
        <w:pStyle w:val="Textoindependiente"/>
        <w:spacing w:after="0" w:line="276" w:lineRule="auto"/>
        <w:ind w:right="51" w:firstLine="708"/>
        <w:jc w:val="both"/>
        <w:rPr>
          <w:rFonts w:ascii="Tahoma" w:hAnsi="Tahoma" w:cs="Tahoma"/>
          <w:bCs/>
          <w:sz w:val="22"/>
          <w:szCs w:val="22"/>
        </w:rPr>
      </w:pPr>
    </w:p>
    <w:p w:rsidR="00EC26AF" w:rsidRDefault="00EC26AF" w:rsidP="00796D80">
      <w:pPr>
        <w:spacing w:line="276" w:lineRule="auto"/>
        <w:ind w:firstLine="708"/>
        <w:jc w:val="both"/>
        <w:rPr>
          <w:rFonts w:ascii="Tahoma" w:hAnsi="Tahoma" w:cs="Tahoma"/>
          <w:bCs/>
          <w:sz w:val="22"/>
          <w:szCs w:val="22"/>
        </w:rPr>
      </w:pPr>
      <w:r>
        <w:rPr>
          <w:rFonts w:ascii="Tahoma" w:hAnsi="Tahoma" w:cs="Tahoma"/>
          <w:bCs/>
          <w:sz w:val="22"/>
          <w:szCs w:val="22"/>
        </w:rPr>
        <w:t xml:space="preserve">Por otra parte, revisada la liquidación con base en la cual la Jueza de instancia estimó que la primera mesada a que tenía derecho el actor equivalía al salario mínimo, la Sala la encuentra acertada pues </w:t>
      </w:r>
      <w:r w:rsidR="003210B4">
        <w:rPr>
          <w:rFonts w:ascii="Tahoma" w:hAnsi="Tahoma" w:cs="Tahoma"/>
          <w:bCs/>
          <w:sz w:val="22"/>
          <w:szCs w:val="22"/>
        </w:rPr>
        <w:t xml:space="preserve">para la liquidación del IBL </w:t>
      </w:r>
      <w:r>
        <w:rPr>
          <w:rFonts w:ascii="Tahoma" w:hAnsi="Tahoma" w:cs="Tahoma"/>
          <w:bCs/>
          <w:sz w:val="22"/>
          <w:szCs w:val="22"/>
        </w:rPr>
        <w:t>se tuvieron en cuenta los salarios plasmados en la historia laboral a la que se ha hecho referencia (</w:t>
      </w:r>
      <w:proofErr w:type="spellStart"/>
      <w:r>
        <w:rPr>
          <w:rFonts w:ascii="Tahoma" w:hAnsi="Tahoma" w:cs="Tahoma"/>
          <w:bCs/>
          <w:sz w:val="22"/>
          <w:szCs w:val="22"/>
        </w:rPr>
        <w:t>fl</w:t>
      </w:r>
      <w:proofErr w:type="spellEnd"/>
      <w:r>
        <w:rPr>
          <w:rFonts w:ascii="Tahoma" w:hAnsi="Tahoma" w:cs="Tahoma"/>
          <w:bCs/>
          <w:sz w:val="22"/>
          <w:szCs w:val="22"/>
        </w:rPr>
        <w:t xml:space="preserve">. 243 y s.s.). </w:t>
      </w:r>
    </w:p>
    <w:p w:rsidR="00EC26AF" w:rsidRDefault="00EC26AF" w:rsidP="00796D80">
      <w:pPr>
        <w:spacing w:line="276" w:lineRule="auto"/>
        <w:ind w:firstLine="708"/>
        <w:jc w:val="both"/>
        <w:rPr>
          <w:rFonts w:ascii="Tahoma" w:hAnsi="Tahoma" w:cs="Tahoma"/>
          <w:bCs/>
          <w:sz w:val="22"/>
          <w:szCs w:val="22"/>
        </w:rPr>
      </w:pPr>
    </w:p>
    <w:p w:rsidR="005071F5" w:rsidRDefault="00796D80" w:rsidP="00796D80">
      <w:pPr>
        <w:spacing w:line="276" w:lineRule="auto"/>
        <w:ind w:firstLine="708"/>
        <w:jc w:val="both"/>
        <w:rPr>
          <w:rFonts w:ascii="Tahoma" w:hAnsi="Tahoma" w:cs="Tahoma"/>
          <w:bCs/>
          <w:sz w:val="22"/>
          <w:szCs w:val="22"/>
        </w:rPr>
      </w:pPr>
      <w:r w:rsidRPr="0062678A">
        <w:rPr>
          <w:rFonts w:ascii="Tahoma" w:hAnsi="Tahoma" w:cs="Tahoma"/>
          <w:bCs/>
          <w:sz w:val="22"/>
          <w:szCs w:val="22"/>
        </w:rPr>
        <w:t xml:space="preserve">En relación con el retroactivo reconocido, se </w:t>
      </w:r>
      <w:r w:rsidR="00EC26AF">
        <w:rPr>
          <w:rFonts w:ascii="Tahoma" w:hAnsi="Tahoma" w:cs="Tahoma"/>
          <w:bCs/>
          <w:sz w:val="22"/>
          <w:szCs w:val="22"/>
        </w:rPr>
        <w:t xml:space="preserve">observa que para su </w:t>
      </w:r>
      <w:r w:rsidR="003210B4">
        <w:rPr>
          <w:rFonts w:ascii="Tahoma" w:hAnsi="Tahoma" w:cs="Tahoma"/>
          <w:bCs/>
          <w:sz w:val="22"/>
          <w:szCs w:val="22"/>
        </w:rPr>
        <w:t xml:space="preserve">cálculo </w:t>
      </w:r>
      <w:r w:rsidR="00EC26AF">
        <w:rPr>
          <w:rFonts w:ascii="Tahoma" w:hAnsi="Tahoma" w:cs="Tahoma"/>
          <w:bCs/>
          <w:sz w:val="22"/>
          <w:szCs w:val="22"/>
        </w:rPr>
        <w:t xml:space="preserve">se </w:t>
      </w:r>
      <w:r w:rsidR="003210B4">
        <w:rPr>
          <w:rFonts w:ascii="Tahoma" w:hAnsi="Tahoma" w:cs="Tahoma"/>
          <w:bCs/>
          <w:sz w:val="22"/>
          <w:szCs w:val="22"/>
        </w:rPr>
        <w:t xml:space="preserve">tomaron </w:t>
      </w:r>
      <w:r>
        <w:rPr>
          <w:rFonts w:ascii="Tahoma" w:hAnsi="Tahoma" w:cs="Tahoma"/>
          <w:bCs/>
          <w:sz w:val="22"/>
          <w:szCs w:val="22"/>
        </w:rPr>
        <w:t>la totalidad de mesadas causadas desde la aludida calenda y</w:t>
      </w:r>
      <w:r w:rsidRPr="0062678A">
        <w:rPr>
          <w:rFonts w:ascii="Tahoma" w:hAnsi="Tahoma" w:cs="Tahoma"/>
          <w:bCs/>
          <w:sz w:val="22"/>
          <w:szCs w:val="22"/>
        </w:rPr>
        <w:t xml:space="preserve"> la fecha en la se profirió el fallo objeto de consulta.</w:t>
      </w:r>
      <w:r w:rsidR="005071F5">
        <w:rPr>
          <w:rFonts w:ascii="Tahoma" w:hAnsi="Tahoma" w:cs="Tahoma"/>
          <w:bCs/>
          <w:sz w:val="22"/>
          <w:szCs w:val="22"/>
        </w:rPr>
        <w:t xml:space="preserve"> Además, fueron atinadas las conclusiones relativas a la no prescripción de mesada alguna por no haber transcurrido más de 3 años entre la </w:t>
      </w:r>
      <w:proofErr w:type="spellStart"/>
      <w:r w:rsidR="005071F5">
        <w:rPr>
          <w:rFonts w:ascii="Tahoma" w:hAnsi="Tahoma" w:cs="Tahoma"/>
          <w:bCs/>
          <w:sz w:val="22"/>
          <w:szCs w:val="22"/>
        </w:rPr>
        <w:t>causación</w:t>
      </w:r>
      <w:proofErr w:type="spellEnd"/>
      <w:r w:rsidR="005071F5">
        <w:rPr>
          <w:rFonts w:ascii="Tahoma" w:hAnsi="Tahoma" w:cs="Tahoma"/>
          <w:bCs/>
          <w:sz w:val="22"/>
          <w:szCs w:val="22"/>
        </w:rPr>
        <w:t xml:space="preserve"> del derecho y la presentación de la demanda </w:t>
      </w:r>
      <w:r w:rsidR="005071F5" w:rsidRPr="005071F5">
        <w:rPr>
          <w:rFonts w:ascii="Tahoma" w:hAnsi="Tahoma" w:cs="Tahoma"/>
          <w:bCs/>
          <w:i/>
          <w:sz w:val="22"/>
          <w:szCs w:val="22"/>
        </w:rPr>
        <w:t>-Incoada el 21 de abril de 2014-</w:t>
      </w:r>
      <w:r w:rsidR="005071F5">
        <w:rPr>
          <w:rFonts w:ascii="Tahoma" w:hAnsi="Tahoma" w:cs="Tahoma"/>
          <w:bCs/>
          <w:sz w:val="22"/>
          <w:szCs w:val="22"/>
        </w:rPr>
        <w:t xml:space="preserve">; así como aquella que determinó que al señor García le asistía derecho a 13 mesadas anuales, </w:t>
      </w:r>
      <w:r w:rsidR="00020B46">
        <w:rPr>
          <w:rFonts w:ascii="Tahoma" w:hAnsi="Tahoma" w:cs="Tahoma"/>
          <w:bCs/>
          <w:sz w:val="22"/>
          <w:szCs w:val="22"/>
        </w:rPr>
        <w:t>al haberse causado el derecho con posterioridad al 31 de julio de 2011.</w:t>
      </w:r>
    </w:p>
    <w:p w:rsidR="00020B46" w:rsidRDefault="00020B46" w:rsidP="00796D80">
      <w:pPr>
        <w:spacing w:line="276" w:lineRule="auto"/>
        <w:ind w:firstLine="708"/>
        <w:jc w:val="both"/>
        <w:rPr>
          <w:rFonts w:ascii="Tahoma" w:hAnsi="Tahoma" w:cs="Tahoma"/>
          <w:bCs/>
          <w:sz w:val="22"/>
          <w:szCs w:val="22"/>
        </w:rPr>
      </w:pPr>
    </w:p>
    <w:p w:rsidR="00796D80" w:rsidRDefault="00020B46" w:rsidP="00796D80">
      <w:pPr>
        <w:spacing w:line="276" w:lineRule="auto"/>
        <w:ind w:firstLine="708"/>
        <w:jc w:val="both"/>
        <w:rPr>
          <w:rFonts w:ascii="Tahoma" w:hAnsi="Tahoma" w:cs="Tahoma"/>
          <w:sz w:val="22"/>
          <w:szCs w:val="22"/>
        </w:rPr>
      </w:pPr>
      <w:r>
        <w:rPr>
          <w:rFonts w:ascii="Tahoma" w:hAnsi="Tahoma" w:cs="Tahoma"/>
          <w:bCs/>
          <w:sz w:val="22"/>
          <w:szCs w:val="22"/>
        </w:rPr>
        <w:t>Ahora bien</w:t>
      </w:r>
      <w:r w:rsidR="00796D80">
        <w:rPr>
          <w:rFonts w:ascii="Tahoma" w:hAnsi="Tahoma" w:cs="Tahoma"/>
          <w:bCs/>
          <w:sz w:val="22"/>
          <w:szCs w:val="22"/>
        </w:rPr>
        <w:t xml:space="preserve">, a efectos de la celeridad en el cumplimiento de la presente decisión, la Sala procedió a calcular las sumas adeudadas al </w:t>
      </w:r>
      <w:r w:rsidR="005071F5">
        <w:rPr>
          <w:rFonts w:ascii="Tahoma" w:hAnsi="Tahoma" w:cs="Tahoma"/>
          <w:bCs/>
          <w:sz w:val="22"/>
          <w:szCs w:val="22"/>
        </w:rPr>
        <w:t>28</w:t>
      </w:r>
      <w:r w:rsidR="00796D80">
        <w:rPr>
          <w:rFonts w:ascii="Tahoma" w:hAnsi="Tahoma" w:cs="Tahoma"/>
          <w:bCs/>
          <w:sz w:val="22"/>
          <w:szCs w:val="22"/>
        </w:rPr>
        <w:t xml:space="preserve"> de </w:t>
      </w:r>
      <w:r w:rsidR="005071F5">
        <w:rPr>
          <w:rFonts w:ascii="Tahoma" w:hAnsi="Tahoma" w:cs="Tahoma"/>
          <w:bCs/>
          <w:sz w:val="22"/>
          <w:szCs w:val="22"/>
        </w:rPr>
        <w:t xml:space="preserve">febrero </w:t>
      </w:r>
      <w:r w:rsidR="00796D80">
        <w:rPr>
          <w:rFonts w:ascii="Tahoma" w:hAnsi="Tahoma" w:cs="Tahoma"/>
          <w:bCs/>
          <w:sz w:val="22"/>
          <w:szCs w:val="22"/>
        </w:rPr>
        <w:t xml:space="preserve">del año en curso, encontrando </w:t>
      </w:r>
      <w:r w:rsidR="00796D80" w:rsidRPr="00506173">
        <w:rPr>
          <w:rFonts w:ascii="Tahoma" w:hAnsi="Tahoma" w:cs="Tahoma"/>
          <w:bCs/>
          <w:i/>
          <w:sz w:val="22"/>
          <w:szCs w:val="22"/>
        </w:rPr>
        <w:t>–tal como se observa en la liquidación que se pone de presente a los asistentes y que hará parte del acta que se levante con ocasión de la presente diligencia-</w:t>
      </w:r>
      <w:r w:rsidR="00796D80">
        <w:rPr>
          <w:rFonts w:ascii="Tahoma" w:hAnsi="Tahoma" w:cs="Tahoma"/>
          <w:bCs/>
          <w:sz w:val="22"/>
          <w:szCs w:val="22"/>
        </w:rPr>
        <w:t xml:space="preserve"> que las mismas equivalen a $</w:t>
      </w:r>
      <w:r>
        <w:rPr>
          <w:rFonts w:ascii="Tahoma" w:hAnsi="Tahoma" w:cs="Tahoma"/>
          <w:bCs/>
          <w:sz w:val="22"/>
          <w:szCs w:val="22"/>
        </w:rPr>
        <w:t>45</w:t>
      </w:r>
      <w:r w:rsidR="00796D80" w:rsidRPr="002D2FDC">
        <w:rPr>
          <w:rFonts w:ascii="Tahoma" w:hAnsi="Tahoma" w:cs="Tahoma"/>
          <w:bCs/>
          <w:sz w:val="22"/>
          <w:szCs w:val="22"/>
        </w:rPr>
        <w:t>.</w:t>
      </w:r>
      <w:r>
        <w:rPr>
          <w:rFonts w:ascii="Tahoma" w:hAnsi="Tahoma" w:cs="Tahoma"/>
          <w:bCs/>
          <w:sz w:val="22"/>
          <w:szCs w:val="22"/>
        </w:rPr>
        <w:t>863</w:t>
      </w:r>
      <w:r w:rsidR="00796D80" w:rsidRPr="002D2FDC">
        <w:rPr>
          <w:rFonts w:ascii="Tahoma" w:hAnsi="Tahoma" w:cs="Tahoma"/>
          <w:bCs/>
          <w:sz w:val="22"/>
          <w:szCs w:val="22"/>
        </w:rPr>
        <w:t>.</w:t>
      </w:r>
      <w:r>
        <w:rPr>
          <w:rFonts w:ascii="Tahoma" w:hAnsi="Tahoma" w:cs="Tahoma"/>
          <w:bCs/>
          <w:sz w:val="22"/>
          <w:szCs w:val="22"/>
        </w:rPr>
        <w:t>870</w:t>
      </w:r>
      <w:r w:rsidR="00796D80">
        <w:rPr>
          <w:rFonts w:ascii="Tahoma" w:hAnsi="Tahoma" w:cs="Tahoma"/>
          <w:bCs/>
          <w:sz w:val="22"/>
          <w:szCs w:val="22"/>
        </w:rPr>
        <w:t>, sin perjuicio de las mesadas que se causen con posterioridad y los descuentos de ley</w:t>
      </w:r>
      <w:r w:rsidR="00796D80">
        <w:rPr>
          <w:rFonts w:ascii="Tahoma" w:hAnsi="Tahoma" w:cs="Tahoma"/>
          <w:sz w:val="22"/>
          <w:szCs w:val="22"/>
        </w:rPr>
        <w:t>.</w:t>
      </w:r>
      <w:r w:rsidR="00F65820">
        <w:rPr>
          <w:rFonts w:ascii="Tahoma" w:hAnsi="Tahoma" w:cs="Tahoma"/>
          <w:sz w:val="22"/>
          <w:szCs w:val="22"/>
        </w:rPr>
        <w:t xml:space="preserve"> Siendo del caso modificar el ordinal tercero de la sentencia de instancia.</w:t>
      </w:r>
    </w:p>
    <w:p w:rsidR="00796D80" w:rsidRDefault="00796D80" w:rsidP="00796D80">
      <w:pPr>
        <w:spacing w:line="276" w:lineRule="auto"/>
        <w:ind w:firstLine="708"/>
        <w:jc w:val="both"/>
        <w:rPr>
          <w:rFonts w:ascii="Tahoma" w:hAnsi="Tahoma" w:cs="Tahoma"/>
          <w:sz w:val="22"/>
          <w:szCs w:val="22"/>
        </w:rPr>
      </w:pPr>
    </w:p>
    <w:p w:rsidR="00F65820" w:rsidRDefault="00796D80" w:rsidP="00796D80">
      <w:pPr>
        <w:pStyle w:val="Textoindependiente"/>
        <w:spacing w:after="0" w:line="276" w:lineRule="auto"/>
        <w:ind w:right="51" w:firstLine="708"/>
        <w:jc w:val="both"/>
        <w:rPr>
          <w:rFonts w:ascii="Tahoma" w:hAnsi="Tahoma" w:cs="Tahoma"/>
          <w:bCs/>
          <w:sz w:val="22"/>
          <w:szCs w:val="22"/>
        </w:rPr>
      </w:pPr>
      <w:r w:rsidRPr="0062678A">
        <w:rPr>
          <w:rFonts w:ascii="Tahoma" w:hAnsi="Tahoma" w:cs="Tahoma"/>
          <w:bCs/>
          <w:sz w:val="22"/>
          <w:szCs w:val="22"/>
        </w:rPr>
        <w:t xml:space="preserve">Finalmente, respecto a los intereses moratorios reconocidos a partir del </w:t>
      </w:r>
      <w:r w:rsidR="00F65820">
        <w:rPr>
          <w:rFonts w:ascii="Tahoma" w:hAnsi="Tahoma" w:cs="Tahoma"/>
          <w:bCs/>
          <w:sz w:val="22"/>
          <w:szCs w:val="22"/>
        </w:rPr>
        <w:t xml:space="preserve">28 </w:t>
      </w:r>
      <w:r w:rsidRPr="0062678A">
        <w:rPr>
          <w:rFonts w:ascii="Tahoma" w:hAnsi="Tahoma" w:cs="Tahoma"/>
          <w:bCs/>
          <w:sz w:val="22"/>
          <w:szCs w:val="22"/>
        </w:rPr>
        <w:t xml:space="preserve">de </w:t>
      </w:r>
      <w:r w:rsidR="00F65820">
        <w:rPr>
          <w:rFonts w:ascii="Tahoma" w:hAnsi="Tahoma" w:cs="Tahoma"/>
          <w:bCs/>
          <w:sz w:val="22"/>
          <w:szCs w:val="22"/>
        </w:rPr>
        <w:t>febrero</w:t>
      </w:r>
      <w:r>
        <w:rPr>
          <w:rFonts w:ascii="Tahoma" w:hAnsi="Tahoma" w:cs="Tahoma"/>
          <w:bCs/>
          <w:sz w:val="22"/>
          <w:szCs w:val="22"/>
        </w:rPr>
        <w:t xml:space="preserve"> de 201</w:t>
      </w:r>
      <w:r w:rsidR="00F65820">
        <w:rPr>
          <w:rFonts w:ascii="Tahoma" w:hAnsi="Tahoma" w:cs="Tahoma"/>
          <w:bCs/>
          <w:sz w:val="22"/>
          <w:szCs w:val="22"/>
        </w:rPr>
        <w:t>3</w:t>
      </w:r>
      <w:r w:rsidRPr="0062678A">
        <w:rPr>
          <w:rFonts w:ascii="Tahoma" w:hAnsi="Tahoma" w:cs="Tahoma"/>
          <w:bCs/>
          <w:sz w:val="22"/>
          <w:szCs w:val="22"/>
        </w:rPr>
        <w:t xml:space="preserve">, debe decirse que los mismos </w:t>
      </w:r>
      <w:r>
        <w:rPr>
          <w:rFonts w:ascii="Tahoma" w:hAnsi="Tahoma" w:cs="Tahoma"/>
          <w:bCs/>
          <w:sz w:val="22"/>
          <w:szCs w:val="22"/>
        </w:rPr>
        <w:t>realmente empezaban a contabilizarse desde el 1</w:t>
      </w:r>
      <w:r w:rsidR="00F65820">
        <w:rPr>
          <w:rFonts w:ascii="Tahoma" w:hAnsi="Tahoma" w:cs="Tahoma"/>
          <w:bCs/>
          <w:sz w:val="22"/>
          <w:szCs w:val="22"/>
        </w:rPr>
        <w:t xml:space="preserve">º de marzo </w:t>
      </w:r>
      <w:r>
        <w:rPr>
          <w:rFonts w:ascii="Tahoma" w:hAnsi="Tahoma" w:cs="Tahoma"/>
          <w:bCs/>
          <w:sz w:val="22"/>
          <w:szCs w:val="22"/>
        </w:rPr>
        <w:t xml:space="preserve">de </w:t>
      </w:r>
      <w:r w:rsidR="00F65820">
        <w:rPr>
          <w:rFonts w:ascii="Tahoma" w:hAnsi="Tahoma" w:cs="Tahoma"/>
          <w:bCs/>
          <w:sz w:val="22"/>
          <w:szCs w:val="22"/>
        </w:rPr>
        <w:t>dicha anualidad</w:t>
      </w:r>
      <w:r>
        <w:rPr>
          <w:rFonts w:ascii="Tahoma" w:hAnsi="Tahoma" w:cs="Tahoma"/>
          <w:bCs/>
          <w:sz w:val="22"/>
          <w:szCs w:val="22"/>
        </w:rPr>
        <w:t xml:space="preserve">, día siguiente a aquel en el que vencieron los 4 meses con los que contaba la demandada para reconocer y pagar la pensión de vejez, </w:t>
      </w:r>
      <w:r w:rsidR="00F65820">
        <w:rPr>
          <w:rFonts w:ascii="Tahoma" w:hAnsi="Tahoma" w:cs="Tahoma"/>
          <w:bCs/>
          <w:sz w:val="22"/>
          <w:szCs w:val="22"/>
        </w:rPr>
        <w:t>motivo por el cual se modificará el ordinal cuarto de la sentencia objeto de consulta.</w:t>
      </w:r>
    </w:p>
    <w:p w:rsidR="00F65820" w:rsidRDefault="00F65820" w:rsidP="00796D80">
      <w:pPr>
        <w:pStyle w:val="Textoindependiente"/>
        <w:spacing w:after="0" w:line="276" w:lineRule="auto"/>
        <w:ind w:right="51" w:firstLine="708"/>
        <w:jc w:val="both"/>
        <w:rPr>
          <w:rFonts w:ascii="Tahoma" w:hAnsi="Tahoma" w:cs="Tahoma"/>
          <w:bCs/>
          <w:sz w:val="22"/>
          <w:szCs w:val="22"/>
        </w:rPr>
      </w:pPr>
    </w:p>
    <w:p w:rsidR="00F65820" w:rsidRPr="0062678A" w:rsidRDefault="00F65820" w:rsidP="00F65820">
      <w:pPr>
        <w:pStyle w:val="Sangradetextonormal"/>
        <w:spacing w:line="276" w:lineRule="auto"/>
        <w:rPr>
          <w:sz w:val="22"/>
          <w:szCs w:val="22"/>
        </w:rPr>
      </w:pPr>
      <w:r w:rsidRPr="0062678A">
        <w:rPr>
          <w:sz w:val="22"/>
          <w:szCs w:val="22"/>
        </w:rPr>
        <w:t xml:space="preserve">En mérito de  lo expuesto, el </w:t>
      </w:r>
      <w:r w:rsidRPr="0062678A">
        <w:rPr>
          <w:b/>
          <w:sz w:val="22"/>
          <w:szCs w:val="22"/>
        </w:rPr>
        <w:t>Tribunal Superior del Distrito Judicial de Pereira (Risaralda)</w:t>
      </w:r>
      <w:r w:rsidRPr="0062678A">
        <w:rPr>
          <w:sz w:val="22"/>
          <w:szCs w:val="22"/>
        </w:rPr>
        <w:t xml:space="preserve">, </w:t>
      </w:r>
      <w:r w:rsidRPr="0062678A">
        <w:rPr>
          <w:b/>
          <w:sz w:val="22"/>
          <w:szCs w:val="22"/>
        </w:rPr>
        <w:t xml:space="preserve">Sala </w:t>
      </w:r>
      <w:r>
        <w:rPr>
          <w:b/>
          <w:sz w:val="22"/>
          <w:szCs w:val="22"/>
        </w:rPr>
        <w:t xml:space="preserve">de Decisión </w:t>
      </w:r>
      <w:r w:rsidRPr="0062678A">
        <w:rPr>
          <w:b/>
          <w:sz w:val="22"/>
          <w:szCs w:val="22"/>
        </w:rPr>
        <w:t>Laboral</w:t>
      </w:r>
      <w:r>
        <w:rPr>
          <w:b/>
          <w:sz w:val="22"/>
          <w:szCs w:val="22"/>
        </w:rPr>
        <w:t xml:space="preserve"> No. 1</w:t>
      </w:r>
      <w:r w:rsidRPr="0062678A">
        <w:rPr>
          <w:sz w:val="22"/>
          <w:szCs w:val="22"/>
        </w:rPr>
        <w:t>, administrando justicia en nombre de la República y por autoridad de la Ley,</w:t>
      </w:r>
    </w:p>
    <w:p w:rsidR="00F65820" w:rsidRPr="0062678A" w:rsidRDefault="00F65820" w:rsidP="00F65820">
      <w:pPr>
        <w:widowControl w:val="0"/>
        <w:autoSpaceDE w:val="0"/>
        <w:autoSpaceDN w:val="0"/>
        <w:adjustRightInd w:val="0"/>
        <w:spacing w:line="276" w:lineRule="auto"/>
        <w:jc w:val="center"/>
        <w:rPr>
          <w:rFonts w:ascii="Tahoma" w:hAnsi="Tahoma" w:cs="Tahoma"/>
          <w:b/>
          <w:sz w:val="22"/>
          <w:szCs w:val="22"/>
        </w:rPr>
      </w:pPr>
      <w:r w:rsidRPr="0062678A">
        <w:rPr>
          <w:rFonts w:ascii="Tahoma" w:hAnsi="Tahoma" w:cs="Tahoma"/>
          <w:b/>
          <w:sz w:val="22"/>
          <w:szCs w:val="22"/>
        </w:rPr>
        <w:t>RESUELVE:</w:t>
      </w:r>
    </w:p>
    <w:p w:rsidR="00F65820" w:rsidRPr="0062678A" w:rsidRDefault="00F65820" w:rsidP="00F65820">
      <w:pPr>
        <w:widowControl w:val="0"/>
        <w:autoSpaceDE w:val="0"/>
        <w:autoSpaceDN w:val="0"/>
        <w:adjustRightInd w:val="0"/>
        <w:spacing w:line="276" w:lineRule="auto"/>
        <w:jc w:val="both"/>
        <w:rPr>
          <w:rFonts w:ascii="Tahoma" w:hAnsi="Tahoma" w:cs="Tahoma"/>
          <w:sz w:val="22"/>
          <w:szCs w:val="22"/>
        </w:rPr>
      </w:pPr>
    </w:p>
    <w:p w:rsidR="00F65820" w:rsidRDefault="00F65820" w:rsidP="00F65820">
      <w:pPr>
        <w:spacing w:line="276" w:lineRule="auto"/>
        <w:ind w:firstLine="708"/>
        <w:jc w:val="both"/>
        <w:rPr>
          <w:rFonts w:ascii="Tahoma" w:hAnsi="Tahoma" w:cs="Tahoma"/>
          <w:sz w:val="22"/>
          <w:szCs w:val="22"/>
        </w:rPr>
      </w:pPr>
      <w:r w:rsidRPr="0062678A">
        <w:rPr>
          <w:rFonts w:ascii="Tahoma" w:hAnsi="Tahoma" w:cs="Tahoma"/>
          <w:b/>
          <w:sz w:val="22"/>
          <w:szCs w:val="22"/>
          <w:u w:val="single"/>
        </w:rPr>
        <w:t>PRIMERO</w:t>
      </w:r>
      <w:r w:rsidRPr="0062678A">
        <w:rPr>
          <w:rFonts w:ascii="Tahoma" w:hAnsi="Tahoma" w:cs="Tahoma"/>
          <w:sz w:val="22"/>
          <w:szCs w:val="22"/>
        </w:rPr>
        <w:t xml:space="preserve">.- </w:t>
      </w:r>
      <w:r w:rsidRPr="0062678A">
        <w:rPr>
          <w:rFonts w:ascii="Tahoma" w:hAnsi="Tahoma" w:cs="Tahoma"/>
          <w:b/>
          <w:sz w:val="22"/>
          <w:szCs w:val="22"/>
        </w:rPr>
        <w:t>MODIFICAR</w:t>
      </w:r>
      <w:r>
        <w:rPr>
          <w:rFonts w:ascii="Tahoma" w:hAnsi="Tahoma" w:cs="Tahoma"/>
          <w:b/>
          <w:sz w:val="22"/>
          <w:szCs w:val="22"/>
        </w:rPr>
        <w:t xml:space="preserve"> </w:t>
      </w:r>
      <w:r w:rsidRPr="002B128A">
        <w:rPr>
          <w:rFonts w:ascii="Tahoma" w:hAnsi="Tahoma" w:cs="Tahoma"/>
          <w:sz w:val="22"/>
          <w:szCs w:val="22"/>
        </w:rPr>
        <w:t>l</w:t>
      </w:r>
      <w:r w:rsidR="0083668E">
        <w:rPr>
          <w:rFonts w:ascii="Tahoma" w:hAnsi="Tahoma" w:cs="Tahoma"/>
          <w:sz w:val="22"/>
          <w:szCs w:val="22"/>
        </w:rPr>
        <w:t>os</w:t>
      </w:r>
      <w:r w:rsidRPr="0062678A">
        <w:rPr>
          <w:rFonts w:ascii="Tahoma" w:hAnsi="Tahoma" w:cs="Tahoma"/>
          <w:b/>
          <w:sz w:val="22"/>
          <w:szCs w:val="22"/>
        </w:rPr>
        <w:t xml:space="preserve"> </w:t>
      </w:r>
      <w:r w:rsidRPr="0062678A">
        <w:rPr>
          <w:rFonts w:ascii="Tahoma" w:hAnsi="Tahoma" w:cs="Tahoma"/>
          <w:sz w:val="22"/>
          <w:szCs w:val="22"/>
        </w:rPr>
        <w:t>ordinal</w:t>
      </w:r>
      <w:r w:rsidR="0083668E">
        <w:rPr>
          <w:rFonts w:ascii="Tahoma" w:hAnsi="Tahoma" w:cs="Tahoma"/>
          <w:sz w:val="22"/>
          <w:szCs w:val="22"/>
        </w:rPr>
        <w:t>es</w:t>
      </w:r>
      <w:r w:rsidRPr="0062678A">
        <w:rPr>
          <w:rFonts w:ascii="Tahoma" w:hAnsi="Tahoma" w:cs="Tahoma"/>
          <w:sz w:val="22"/>
          <w:szCs w:val="22"/>
        </w:rPr>
        <w:t xml:space="preserve"> </w:t>
      </w:r>
      <w:r w:rsidR="0083668E">
        <w:rPr>
          <w:rFonts w:ascii="Tahoma" w:hAnsi="Tahoma" w:cs="Tahoma"/>
          <w:sz w:val="22"/>
          <w:szCs w:val="22"/>
        </w:rPr>
        <w:t xml:space="preserve">tercero y cuarto </w:t>
      </w:r>
      <w:r w:rsidRPr="0062678A">
        <w:rPr>
          <w:rFonts w:ascii="Tahoma" w:hAnsi="Tahoma" w:cs="Tahoma"/>
          <w:sz w:val="22"/>
          <w:szCs w:val="22"/>
        </w:rPr>
        <w:t>de</w:t>
      </w:r>
      <w:r w:rsidRPr="0062678A">
        <w:rPr>
          <w:rFonts w:ascii="Tahoma" w:hAnsi="Tahoma" w:cs="Tahoma"/>
          <w:b/>
          <w:sz w:val="22"/>
          <w:szCs w:val="22"/>
        </w:rPr>
        <w:t xml:space="preserve"> </w:t>
      </w:r>
      <w:r w:rsidRPr="0062678A">
        <w:rPr>
          <w:rFonts w:ascii="Tahoma" w:hAnsi="Tahoma" w:cs="Tahoma"/>
          <w:sz w:val="22"/>
          <w:szCs w:val="22"/>
        </w:rPr>
        <w:t xml:space="preserve">la sentencia proferida por el Juzgado </w:t>
      </w:r>
      <w:r w:rsidR="0083668E">
        <w:rPr>
          <w:rFonts w:ascii="Tahoma" w:hAnsi="Tahoma" w:cs="Tahoma"/>
          <w:sz w:val="22"/>
          <w:szCs w:val="22"/>
        </w:rPr>
        <w:t>Primero</w:t>
      </w:r>
      <w:r w:rsidRPr="0062678A">
        <w:rPr>
          <w:rFonts w:ascii="Tahoma" w:hAnsi="Tahoma" w:cs="Tahoma"/>
          <w:sz w:val="22"/>
          <w:szCs w:val="22"/>
        </w:rPr>
        <w:t>, dentro del proceso ordinario laboral promovido por</w:t>
      </w:r>
      <w:r>
        <w:rPr>
          <w:rFonts w:ascii="Tahoma" w:hAnsi="Tahoma" w:cs="Tahoma"/>
          <w:sz w:val="22"/>
          <w:szCs w:val="22"/>
        </w:rPr>
        <w:t xml:space="preserve"> </w:t>
      </w:r>
      <w:r w:rsidR="00DA167B">
        <w:rPr>
          <w:rFonts w:ascii="Tahoma" w:hAnsi="Tahoma" w:cs="Tahoma"/>
          <w:b/>
          <w:sz w:val="22"/>
          <w:szCs w:val="22"/>
          <w:lang w:val="es-ES_tradnl"/>
        </w:rPr>
        <w:t xml:space="preserve">Héctor Fabio Sánchez </w:t>
      </w:r>
      <w:r w:rsidR="00DA167B" w:rsidRPr="00EA3EFB">
        <w:rPr>
          <w:rFonts w:ascii="Tahoma" w:hAnsi="Tahoma" w:cs="Tahoma"/>
          <w:sz w:val="22"/>
          <w:szCs w:val="22"/>
          <w:lang w:val="es-ES_tradnl"/>
        </w:rPr>
        <w:t xml:space="preserve">en contra de la </w:t>
      </w:r>
      <w:r w:rsidR="00DA167B" w:rsidRPr="00243E9F">
        <w:rPr>
          <w:rFonts w:ascii="Tahoma" w:hAnsi="Tahoma" w:cs="Tahoma"/>
          <w:b/>
          <w:sz w:val="22"/>
          <w:szCs w:val="22"/>
          <w:lang w:val="es-ES_tradnl"/>
        </w:rPr>
        <w:t>Colpensiones</w:t>
      </w:r>
      <w:r w:rsidRPr="0062678A">
        <w:rPr>
          <w:rFonts w:ascii="Tahoma" w:hAnsi="Tahoma" w:cs="Tahoma"/>
          <w:sz w:val="22"/>
          <w:szCs w:val="22"/>
        </w:rPr>
        <w:t>, e</w:t>
      </w:r>
      <w:r>
        <w:rPr>
          <w:rFonts w:ascii="Tahoma" w:hAnsi="Tahoma" w:cs="Tahoma"/>
          <w:sz w:val="22"/>
          <w:szCs w:val="22"/>
        </w:rPr>
        <w:t xml:space="preserve">n el sentido de que el retroactivo causado entre el </w:t>
      </w:r>
      <w:r w:rsidR="0083668E">
        <w:rPr>
          <w:rFonts w:ascii="Tahoma" w:hAnsi="Tahoma" w:cs="Tahoma"/>
          <w:sz w:val="22"/>
          <w:szCs w:val="22"/>
        </w:rPr>
        <w:t xml:space="preserve">1º de noviembre de 2012 y el 28 de febrero de 2018 </w:t>
      </w:r>
      <w:r>
        <w:rPr>
          <w:rFonts w:ascii="Tahoma" w:hAnsi="Tahoma" w:cs="Tahoma"/>
          <w:sz w:val="22"/>
          <w:szCs w:val="22"/>
        </w:rPr>
        <w:t xml:space="preserve">asciende a la suma de </w:t>
      </w:r>
      <w:r w:rsidR="0083668E">
        <w:rPr>
          <w:rFonts w:ascii="Tahoma" w:hAnsi="Tahoma" w:cs="Tahoma"/>
          <w:bCs/>
          <w:sz w:val="22"/>
          <w:szCs w:val="22"/>
        </w:rPr>
        <w:t>$45</w:t>
      </w:r>
      <w:r w:rsidR="0083668E" w:rsidRPr="002D2FDC">
        <w:rPr>
          <w:rFonts w:ascii="Tahoma" w:hAnsi="Tahoma" w:cs="Tahoma"/>
          <w:bCs/>
          <w:sz w:val="22"/>
          <w:szCs w:val="22"/>
        </w:rPr>
        <w:t>.</w:t>
      </w:r>
      <w:r w:rsidR="0083668E">
        <w:rPr>
          <w:rFonts w:ascii="Tahoma" w:hAnsi="Tahoma" w:cs="Tahoma"/>
          <w:bCs/>
          <w:sz w:val="22"/>
          <w:szCs w:val="22"/>
        </w:rPr>
        <w:t>863</w:t>
      </w:r>
      <w:r w:rsidR="0083668E" w:rsidRPr="002D2FDC">
        <w:rPr>
          <w:rFonts w:ascii="Tahoma" w:hAnsi="Tahoma" w:cs="Tahoma"/>
          <w:bCs/>
          <w:sz w:val="22"/>
          <w:szCs w:val="22"/>
        </w:rPr>
        <w:t>.</w:t>
      </w:r>
      <w:r w:rsidR="0083668E">
        <w:rPr>
          <w:rFonts w:ascii="Tahoma" w:hAnsi="Tahoma" w:cs="Tahoma"/>
          <w:bCs/>
          <w:sz w:val="22"/>
          <w:szCs w:val="22"/>
        </w:rPr>
        <w:t>870, sin perjuicio de las mesadas que se causen con posterioridad y los descuentos de ley, y que los intereses moratorios se causan desde el 1º de marzo de 2013.</w:t>
      </w:r>
    </w:p>
    <w:p w:rsidR="00F65820" w:rsidRDefault="00F65820" w:rsidP="00F65820">
      <w:pPr>
        <w:spacing w:line="276" w:lineRule="auto"/>
        <w:ind w:firstLine="708"/>
        <w:jc w:val="both"/>
        <w:rPr>
          <w:rFonts w:ascii="Tahoma" w:hAnsi="Tahoma" w:cs="Tahoma"/>
          <w:sz w:val="22"/>
          <w:szCs w:val="22"/>
        </w:rPr>
      </w:pPr>
    </w:p>
    <w:p w:rsidR="00F65820" w:rsidRPr="0062678A" w:rsidRDefault="00F65820" w:rsidP="00F65820">
      <w:pPr>
        <w:spacing w:line="276" w:lineRule="auto"/>
        <w:ind w:firstLine="709"/>
        <w:jc w:val="both"/>
        <w:rPr>
          <w:rFonts w:ascii="Tahoma" w:hAnsi="Tahoma" w:cs="Tahoma"/>
          <w:b/>
          <w:sz w:val="22"/>
          <w:szCs w:val="22"/>
        </w:rPr>
      </w:pPr>
      <w:r w:rsidRPr="0062678A">
        <w:rPr>
          <w:rFonts w:ascii="Tahoma" w:hAnsi="Tahoma" w:cs="Tahoma"/>
          <w:b/>
          <w:sz w:val="22"/>
          <w:szCs w:val="22"/>
          <w:u w:val="single"/>
        </w:rPr>
        <w:t>SEGUNDO</w:t>
      </w:r>
      <w:r w:rsidRPr="0062678A">
        <w:rPr>
          <w:rFonts w:ascii="Tahoma" w:hAnsi="Tahoma" w:cs="Tahoma"/>
          <w:sz w:val="22"/>
          <w:szCs w:val="22"/>
        </w:rPr>
        <w:t>.-</w:t>
      </w:r>
      <w:r w:rsidRPr="0062678A">
        <w:rPr>
          <w:rFonts w:ascii="Tahoma" w:hAnsi="Tahoma" w:cs="Tahoma"/>
          <w:b/>
          <w:sz w:val="22"/>
          <w:szCs w:val="22"/>
        </w:rPr>
        <w:t xml:space="preserve"> CONFIRMAR </w:t>
      </w:r>
      <w:r w:rsidRPr="0062678A">
        <w:rPr>
          <w:rFonts w:ascii="Tahoma" w:hAnsi="Tahoma" w:cs="Tahoma"/>
          <w:sz w:val="22"/>
          <w:szCs w:val="22"/>
        </w:rPr>
        <w:t>en todo lo demás la sentencia objeto de consulta.</w:t>
      </w:r>
    </w:p>
    <w:p w:rsidR="00F65820" w:rsidRPr="0062678A" w:rsidRDefault="00F65820" w:rsidP="00F65820">
      <w:pPr>
        <w:spacing w:line="276" w:lineRule="auto"/>
        <w:ind w:firstLine="709"/>
        <w:jc w:val="both"/>
        <w:rPr>
          <w:rFonts w:ascii="Tahoma" w:hAnsi="Tahoma" w:cs="Tahoma"/>
          <w:b/>
          <w:sz w:val="22"/>
          <w:szCs w:val="22"/>
        </w:rPr>
      </w:pPr>
    </w:p>
    <w:p w:rsidR="00F65820" w:rsidRPr="0062678A" w:rsidRDefault="00F65820" w:rsidP="00F65820">
      <w:pPr>
        <w:spacing w:line="276" w:lineRule="auto"/>
        <w:ind w:firstLine="709"/>
        <w:jc w:val="both"/>
        <w:rPr>
          <w:rFonts w:ascii="Tahoma" w:hAnsi="Tahoma" w:cs="Tahoma"/>
          <w:sz w:val="22"/>
          <w:szCs w:val="22"/>
        </w:rPr>
      </w:pPr>
      <w:r w:rsidRPr="0062678A">
        <w:rPr>
          <w:rFonts w:ascii="Tahoma" w:hAnsi="Tahoma" w:cs="Tahoma"/>
          <w:b/>
          <w:sz w:val="22"/>
          <w:szCs w:val="22"/>
          <w:u w:val="single"/>
        </w:rPr>
        <w:t>TERCERO</w:t>
      </w:r>
      <w:r w:rsidRPr="0062678A">
        <w:rPr>
          <w:rFonts w:ascii="Tahoma" w:hAnsi="Tahoma" w:cs="Tahoma"/>
          <w:b/>
          <w:sz w:val="22"/>
          <w:szCs w:val="22"/>
        </w:rPr>
        <w:t xml:space="preserve">.- </w:t>
      </w:r>
      <w:r w:rsidRPr="0062678A">
        <w:rPr>
          <w:rFonts w:ascii="Tahoma" w:hAnsi="Tahoma" w:cs="Tahoma"/>
          <w:sz w:val="22"/>
          <w:szCs w:val="22"/>
        </w:rPr>
        <w:t>Sin lugar a costas en este grado jurisdiccional.</w:t>
      </w:r>
    </w:p>
    <w:p w:rsidR="00F65820" w:rsidRPr="0062678A" w:rsidRDefault="00F65820" w:rsidP="00F65820">
      <w:pPr>
        <w:spacing w:line="276" w:lineRule="auto"/>
        <w:ind w:firstLine="709"/>
        <w:jc w:val="both"/>
        <w:rPr>
          <w:rFonts w:ascii="Tahoma" w:hAnsi="Tahoma" w:cs="Tahoma"/>
          <w:sz w:val="22"/>
          <w:szCs w:val="22"/>
        </w:rPr>
      </w:pPr>
    </w:p>
    <w:p w:rsidR="00F65820" w:rsidRPr="0062678A" w:rsidRDefault="00F65820" w:rsidP="00F65820">
      <w:pPr>
        <w:widowControl w:val="0"/>
        <w:autoSpaceDE w:val="0"/>
        <w:autoSpaceDN w:val="0"/>
        <w:adjustRightInd w:val="0"/>
        <w:spacing w:line="276" w:lineRule="auto"/>
        <w:jc w:val="both"/>
        <w:rPr>
          <w:rFonts w:ascii="Tahoma" w:hAnsi="Tahoma" w:cs="Tahoma"/>
          <w:b/>
          <w:bCs/>
          <w:sz w:val="22"/>
          <w:szCs w:val="22"/>
        </w:rPr>
      </w:pPr>
      <w:r w:rsidRPr="0062678A">
        <w:rPr>
          <w:rFonts w:ascii="Tahoma" w:hAnsi="Tahoma" w:cs="Tahoma"/>
          <w:sz w:val="22"/>
          <w:szCs w:val="22"/>
        </w:rPr>
        <w:tab/>
      </w:r>
      <w:r w:rsidRPr="0062678A">
        <w:rPr>
          <w:rFonts w:ascii="Tahoma" w:hAnsi="Tahoma" w:cs="Tahoma"/>
          <w:b/>
          <w:bCs/>
          <w:sz w:val="22"/>
          <w:szCs w:val="22"/>
        </w:rPr>
        <w:t>Notificación surtida en estrados.</w:t>
      </w:r>
    </w:p>
    <w:p w:rsidR="00F65820" w:rsidRPr="0062678A" w:rsidRDefault="00F65820" w:rsidP="00F65820">
      <w:pPr>
        <w:widowControl w:val="0"/>
        <w:autoSpaceDE w:val="0"/>
        <w:autoSpaceDN w:val="0"/>
        <w:adjustRightInd w:val="0"/>
        <w:spacing w:line="276" w:lineRule="auto"/>
        <w:jc w:val="both"/>
        <w:rPr>
          <w:rFonts w:ascii="Tahoma" w:hAnsi="Tahoma" w:cs="Tahoma"/>
          <w:b/>
          <w:bCs/>
          <w:sz w:val="22"/>
          <w:szCs w:val="22"/>
        </w:rPr>
      </w:pPr>
    </w:p>
    <w:p w:rsidR="00F65820" w:rsidRPr="0062678A" w:rsidRDefault="00F65820" w:rsidP="00F65820">
      <w:pPr>
        <w:widowControl w:val="0"/>
        <w:autoSpaceDE w:val="0"/>
        <w:autoSpaceDN w:val="0"/>
        <w:adjustRightInd w:val="0"/>
        <w:spacing w:line="276" w:lineRule="auto"/>
        <w:ind w:firstLine="708"/>
        <w:jc w:val="both"/>
        <w:rPr>
          <w:rFonts w:ascii="Tahoma" w:hAnsi="Tahoma" w:cs="Tahoma"/>
          <w:sz w:val="22"/>
          <w:szCs w:val="22"/>
        </w:rPr>
      </w:pPr>
      <w:r w:rsidRPr="0062678A">
        <w:rPr>
          <w:rFonts w:ascii="Tahoma" w:hAnsi="Tahoma" w:cs="Tahoma"/>
          <w:b/>
          <w:sz w:val="22"/>
          <w:szCs w:val="22"/>
        </w:rPr>
        <w:t>Cúmplase</w:t>
      </w:r>
      <w:r w:rsidRPr="0062678A">
        <w:rPr>
          <w:rFonts w:ascii="Tahoma" w:hAnsi="Tahoma" w:cs="Tahoma"/>
          <w:sz w:val="22"/>
          <w:szCs w:val="22"/>
        </w:rPr>
        <w:t xml:space="preserve"> y </w:t>
      </w:r>
      <w:r w:rsidRPr="0062678A">
        <w:rPr>
          <w:rFonts w:ascii="Tahoma" w:hAnsi="Tahoma" w:cs="Tahoma"/>
          <w:b/>
          <w:sz w:val="22"/>
          <w:szCs w:val="22"/>
        </w:rPr>
        <w:t>devuélvase</w:t>
      </w:r>
      <w:r w:rsidRPr="0062678A">
        <w:rPr>
          <w:rFonts w:ascii="Tahoma" w:hAnsi="Tahoma" w:cs="Tahoma"/>
          <w:sz w:val="22"/>
          <w:szCs w:val="22"/>
        </w:rPr>
        <w:t xml:space="preserve"> el expediente al Juzgado de origen.</w:t>
      </w:r>
    </w:p>
    <w:p w:rsidR="00F65820" w:rsidRPr="0062678A" w:rsidRDefault="00F65820" w:rsidP="00F65820">
      <w:pPr>
        <w:widowControl w:val="0"/>
        <w:autoSpaceDE w:val="0"/>
        <w:autoSpaceDN w:val="0"/>
        <w:adjustRightInd w:val="0"/>
        <w:spacing w:line="276" w:lineRule="auto"/>
        <w:jc w:val="both"/>
        <w:rPr>
          <w:rFonts w:ascii="Tahoma" w:hAnsi="Tahoma" w:cs="Tahoma"/>
          <w:sz w:val="22"/>
          <w:szCs w:val="22"/>
        </w:rPr>
      </w:pPr>
    </w:p>
    <w:p w:rsidR="00F65820" w:rsidRPr="0062678A" w:rsidRDefault="00F65820" w:rsidP="00F65820">
      <w:pPr>
        <w:widowControl w:val="0"/>
        <w:autoSpaceDE w:val="0"/>
        <w:autoSpaceDN w:val="0"/>
        <w:adjustRightInd w:val="0"/>
        <w:spacing w:line="276" w:lineRule="auto"/>
        <w:jc w:val="both"/>
        <w:rPr>
          <w:rFonts w:ascii="Tahoma" w:hAnsi="Tahoma" w:cs="Tahoma"/>
          <w:sz w:val="22"/>
          <w:szCs w:val="22"/>
        </w:rPr>
      </w:pPr>
      <w:r w:rsidRPr="0062678A">
        <w:rPr>
          <w:rFonts w:ascii="Tahoma" w:hAnsi="Tahoma" w:cs="Tahoma"/>
          <w:sz w:val="22"/>
          <w:szCs w:val="22"/>
        </w:rPr>
        <w:tab/>
        <w:t>L</w:t>
      </w:r>
      <w:r>
        <w:rPr>
          <w:rFonts w:ascii="Tahoma" w:hAnsi="Tahoma" w:cs="Tahoma"/>
          <w:sz w:val="22"/>
          <w:szCs w:val="22"/>
        </w:rPr>
        <w:t>a Magistrada ponente</w:t>
      </w:r>
      <w:r w:rsidRPr="0062678A">
        <w:rPr>
          <w:rFonts w:ascii="Tahoma" w:hAnsi="Tahoma" w:cs="Tahoma"/>
          <w:sz w:val="22"/>
          <w:szCs w:val="22"/>
        </w:rPr>
        <w:t>,</w:t>
      </w:r>
    </w:p>
    <w:p w:rsidR="00F65820" w:rsidRPr="0062678A" w:rsidRDefault="00F65820" w:rsidP="00F65820">
      <w:pPr>
        <w:spacing w:line="276" w:lineRule="auto"/>
        <w:rPr>
          <w:sz w:val="22"/>
          <w:szCs w:val="22"/>
        </w:rPr>
      </w:pPr>
    </w:p>
    <w:p w:rsidR="00F65820" w:rsidRDefault="00F65820" w:rsidP="00F65820">
      <w:pPr>
        <w:spacing w:line="276" w:lineRule="auto"/>
        <w:rPr>
          <w:sz w:val="22"/>
          <w:szCs w:val="22"/>
        </w:rPr>
      </w:pPr>
    </w:p>
    <w:p w:rsidR="00D62DB3" w:rsidRDefault="00D62DB3" w:rsidP="00F65820">
      <w:pPr>
        <w:spacing w:line="276" w:lineRule="auto"/>
        <w:rPr>
          <w:sz w:val="22"/>
          <w:szCs w:val="22"/>
        </w:rPr>
      </w:pPr>
    </w:p>
    <w:p w:rsidR="00D62DB3" w:rsidRPr="0062678A" w:rsidRDefault="00D62DB3" w:rsidP="00F65820">
      <w:pPr>
        <w:spacing w:line="276" w:lineRule="auto"/>
        <w:rPr>
          <w:sz w:val="22"/>
          <w:szCs w:val="22"/>
        </w:rPr>
      </w:pPr>
    </w:p>
    <w:p w:rsidR="00F65820" w:rsidRPr="0062678A" w:rsidRDefault="00F65820" w:rsidP="00F65820">
      <w:pPr>
        <w:pStyle w:val="Ttulo3"/>
        <w:spacing w:before="0" w:after="0" w:line="276" w:lineRule="auto"/>
        <w:jc w:val="center"/>
        <w:rPr>
          <w:rFonts w:ascii="Tahoma" w:hAnsi="Tahoma" w:cs="Tahoma"/>
          <w:bCs w:val="0"/>
          <w:sz w:val="22"/>
          <w:szCs w:val="22"/>
        </w:rPr>
      </w:pPr>
      <w:r w:rsidRPr="0062678A">
        <w:rPr>
          <w:rFonts w:ascii="Tahoma" w:hAnsi="Tahoma" w:cs="Tahoma"/>
          <w:bCs w:val="0"/>
          <w:sz w:val="22"/>
          <w:szCs w:val="22"/>
        </w:rPr>
        <w:t>ANA LUCÍA CAICEDO CALDERÓN</w:t>
      </w:r>
    </w:p>
    <w:p w:rsidR="00F65820" w:rsidRPr="0062678A" w:rsidRDefault="00F65820" w:rsidP="00F65820">
      <w:pPr>
        <w:spacing w:line="276" w:lineRule="auto"/>
        <w:rPr>
          <w:rFonts w:ascii="Tahoma" w:hAnsi="Tahoma" w:cs="Tahoma"/>
          <w:b/>
          <w:sz w:val="22"/>
          <w:szCs w:val="22"/>
        </w:rPr>
      </w:pPr>
    </w:p>
    <w:p w:rsidR="00F65820" w:rsidRPr="0062678A" w:rsidRDefault="00F65820" w:rsidP="00F65820">
      <w:pPr>
        <w:widowControl w:val="0"/>
        <w:autoSpaceDE w:val="0"/>
        <w:autoSpaceDN w:val="0"/>
        <w:adjustRightInd w:val="0"/>
        <w:spacing w:line="276" w:lineRule="auto"/>
        <w:jc w:val="both"/>
        <w:rPr>
          <w:rFonts w:ascii="Tahoma" w:hAnsi="Tahoma" w:cs="Tahoma"/>
          <w:sz w:val="22"/>
          <w:szCs w:val="22"/>
        </w:rPr>
      </w:pPr>
      <w:r w:rsidRPr="0062678A">
        <w:rPr>
          <w:rFonts w:ascii="Tahoma" w:hAnsi="Tahoma" w:cs="Tahoma"/>
          <w:sz w:val="22"/>
          <w:szCs w:val="22"/>
        </w:rPr>
        <w:tab/>
      </w:r>
    </w:p>
    <w:p w:rsidR="00F65820" w:rsidRPr="0062678A" w:rsidRDefault="00F65820" w:rsidP="00F65820">
      <w:pPr>
        <w:spacing w:line="276" w:lineRule="auto"/>
        <w:rPr>
          <w:rFonts w:ascii="Tahoma" w:hAnsi="Tahoma" w:cs="Tahoma"/>
          <w:b/>
          <w:sz w:val="22"/>
          <w:szCs w:val="22"/>
        </w:rPr>
      </w:pPr>
    </w:p>
    <w:p w:rsidR="00F65820" w:rsidRDefault="00F65820" w:rsidP="00F65820">
      <w:pPr>
        <w:spacing w:line="276" w:lineRule="auto"/>
        <w:rPr>
          <w:rFonts w:ascii="Tahoma" w:hAnsi="Tahoma" w:cs="Tahoma"/>
          <w:b/>
          <w:sz w:val="22"/>
          <w:szCs w:val="22"/>
        </w:rPr>
      </w:pPr>
    </w:p>
    <w:p w:rsidR="00F65820" w:rsidRPr="0062678A" w:rsidRDefault="00F65820" w:rsidP="00F65820">
      <w:pPr>
        <w:spacing w:line="276" w:lineRule="auto"/>
        <w:rPr>
          <w:rFonts w:ascii="Tahoma" w:hAnsi="Tahoma" w:cs="Tahoma"/>
          <w:b/>
          <w:sz w:val="22"/>
          <w:szCs w:val="22"/>
        </w:rPr>
      </w:pPr>
    </w:p>
    <w:p w:rsidR="00F65820" w:rsidRPr="0062678A" w:rsidRDefault="00F65820" w:rsidP="00F65820">
      <w:pPr>
        <w:spacing w:line="276" w:lineRule="auto"/>
        <w:rPr>
          <w:rFonts w:ascii="Tahoma" w:hAnsi="Tahoma" w:cs="Tahoma"/>
          <w:b/>
          <w:sz w:val="22"/>
          <w:szCs w:val="22"/>
        </w:rPr>
      </w:pPr>
    </w:p>
    <w:p w:rsidR="00F65820" w:rsidRPr="0062678A" w:rsidRDefault="00F65820" w:rsidP="00F65820">
      <w:pPr>
        <w:spacing w:line="276" w:lineRule="auto"/>
        <w:jc w:val="center"/>
        <w:rPr>
          <w:rFonts w:ascii="Arial Narrow" w:hAnsi="Arial Narrow" w:cs="Tahoma"/>
          <w:sz w:val="22"/>
          <w:szCs w:val="22"/>
        </w:rPr>
      </w:pPr>
      <w:r>
        <w:rPr>
          <w:rFonts w:ascii="Tahoma" w:hAnsi="Tahoma" w:cs="Tahoma"/>
          <w:b/>
          <w:sz w:val="22"/>
          <w:szCs w:val="22"/>
        </w:rPr>
        <w:t>OLGA LUCÍA HOYOS SEPULVEDA                                            JU</w:t>
      </w:r>
      <w:r w:rsidRPr="0062678A">
        <w:rPr>
          <w:rFonts w:ascii="Tahoma" w:hAnsi="Tahoma" w:cs="Tahoma"/>
          <w:b/>
          <w:sz w:val="22"/>
          <w:szCs w:val="22"/>
        </w:rPr>
        <w:t>LIO CÉSAR SALAZAR MUÑOZ</w:t>
      </w:r>
      <w:r w:rsidRPr="0062678A">
        <w:rPr>
          <w:rFonts w:ascii="Tahoma" w:hAnsi="Tahoma" w:cs="Tahoma"/>
          <w:b/>
          <w:sz w:val="22"/>
          <w:szCs w:val="22"/>
        </w:rPr>
        <w:tab/>
        <w:t xml:space="preserve">  </w:t>
      </w:r>
      <w:r>
        <w:rPr>
          <w:rFonts w:ascii="Tahoma" w:hAnsi="Tahoma" w:cs="Tahoma"/>
          <w:b/>
          <w:sz w:val="22"/>
          <w:szCs w:val="22"/>
        </w:rPr>
        <w:t xml:space="preserve">                      </w:t>
      </w:r>
      <w:r w:rsidRPr="0062678A">
        <w:rPr>
          <w:rFonts w:ascii="Tahoma" w:hAnsi="Tahoma" w:cs="Tahoma"/>
          <w:b/>
          <w:sz w:val="22"/>
          <w:szCs w:val="22"/>
        </w:rPr>
        <w:t xml:space="preserve">    </w:t>
      </w:r>
    </w:p>
    <w:p w:rsidR="00F65820" w:rsidRDefault="00F65820" w:rsidP="00F65820">
      <w:pPr>
        <w:pStyle w:val="Textoindependiente"/>
        <w:spacing w:after="0" w:line="276" w:lineRule="auto"/>
        <w:ind w:right="51" w:firstLine="708"/>
        <w:jc w:val="both"/>
        <w:rPr>
          <w:rFonts w:ascii="Tahoma" w:hAnsi="Tahoma" w:cs="Tahoma"/>
          <w:bCs/>
          <w:sz w:val="22"/>
          <w:szCs w:val="22"/>
        </w:rPr>
      </w:pPr>
      <w:r>
        <w:rPr>
          <w:rFonts w:ascii="Tahoma" w:hAnsi="Tahoma" w:cs="Tahoma"/>
          <w:sz w:val="22"/>
          <w:szCs w:val="22"/>
        </w:rPr>
        <w:t xml:space="preserve">      </w:t>
      </w:r>
      <w:r w:rsidRPr="0062678A">
        <w:rPr>
          <w:rFonts w:ascii="Tahoma" w:hAnsi="Tahoma" w:cs="Tahoma"/>
          <w:sz w:val="22"/>
          <w:szCs w:val="22"/>
        </w:rPr>
        <w:t>Magistrad</w:t>
      </w:r>
      <w:r>
        <w:rPr>
          <w:rFonts w:ascii="Tahoma" w:hAnsi="Tahoma" w:cs="Tahoma"/>
          <w:sz w:val="22"/>
          <w:szCs w:val="22"/>
        </w:rPr>
        <w:t xml:space="preserve">a                                                                                 </w:t>
      </w:r>
      <w:proofErr w:type="spellStart"/>
      <w:r w:rsidRPr="0062678A">
        <w:rPr>
          <w:rFonts w:ascii="Tahoma" w:hAnsi="Tahoma" w:cs="Tahoma"/>
          <w:sz w:val="22"/>
          <w:szCs w:val="22"/>
        </w:rPr>
        <w:t>Magistrad</w:t>
      </w:r>
      <w:r>
        <w:rPr>
          <w:rFonts w:ascii="Tahoma" w:hAnsi="Tahoma" w:cs="Tahoma"/>
          <w:sz w:val="22"/>
          <w:szCs w:val="22"/>
        </w:rPr>
        <w:t>a</w:t>
      </w:r>
      <w:proofErr w:type="spellEnd"/>
    </w:p>
    <w:p w:rsidR="00F65820" w:rsidRDefault="00350AE2" w:rsidP="00F65820">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               Ausencia justificada</w:t>
      </w:r>
    </w:p>
    <w:p w:rsidR="00F65820" w:rsidRDefault="00F65820" w:rsidP="00F65820">
      <w:pPr>
        <w:pStyle w:val="Textoindependiente"/>
        <w:spacing w:after="0" w:line="276" w:lineRule="auto"/>
        <w:ind w:right="51" w:firstLine="708"/>
        <w:jc w:val="both"/>
        <w:rPr>
          <w:rFonts w:ascii="Tahoma" w:hAnsi="Tahoma" w:cs="Tahoma"/>
          <w:bCs/>
          <w:sz w:val="22"/>
          <w:szCs w:val="22"/>
        </w:rPr>
      </w:pPr>
    </w:p>
    <w:p w:rsidR="00D62DB3" w:rsidRDefault="00D62DB3" w:rsidP="00F65820">
      <w:pPr>
        <w:pStyle w:val="Textoindependiente"/>
        <w:spacing w:after="0" w:line="276" w:lineRule="auto"/>
        <w:ind w:right="51" w:firstLine="708"/>
        <w:jc w:val="both"/>
        <w:rPr>
          <w:rFonts w:ascii="Tahoma" w:hAnsi="Tahoma" w:cs="Tahoma"/>
          <w:bCs/>
          <w:sz w:val="22"/>
          <w:szCs w:val="22"/>
        </w:rPr>
      </w:pPr>
    </w:p>
    <w:p w:rsidR="00D62DB3" w:rsidRDefault="00D62DB3" w:rsidP="00F65820">
      <w:pPr>
        <w:pStyle w:val="Textoindependiente"/>
        <w:spacing w:after="0" w:line="276" w:lineRule="auto"/>
        <w:ind w:right="51" w:firstLine="708"/>
        <w:jc w:val="both"/>
        <w:rPr>
          <w:rFonts w:ascii="Tahoma" w:hAnsi="Tahoma" w:cs="Tahoma"/>
          <w:bCs/>
          <w:sz w:val="22"/>
          <w:szCs w:val="22"/>
        </w:rPr>
      </w:pPr>
    </w:p>
    <w:p w:rsidR="00F65820" w:rsidRDefault="00F65820" w:rsidP="00F65820">
      <w:pPr>
        <w:pStyle w:val="Textoindependiente"/>
        <w:spacing w:after="0" w:line="276" w:lineRule="auto"/>
        <w:ind w:right="51" w:firstLine="708"/>
        <w:jc w:val="both"/>
        <w:rPr>
          <w:rFonts w:ascii="Tahoma" w:hAnsi="Tahoma" w:cs="Tahoma"/>
          <w:bCs/>
          <w:sz w:val="22"/>
          <w:szCs w:val="22"/>
        </w:rPr>
      </w:pPr>
    </w:p>
    <w:p w:rsidR="00F65820" w:rsidRDefault="00F65820" w:rsidP="00F65820">
      <w:pPr>
        <w:pStyle w:val="Textoindependiente"/>
        <w:spacing w:after="0" w:line="276" w:lineRule="auto"/>
        <w:ind w:right="51" w:firstLine="708"/>
        <w:jc w:val="center"/>
        <w:rPr>
          <w:rFonts w:ascii="Tahoma" w:hAnsi="Tahoma" w:cs="Tahoma"/>
          <w:bCs/>
          <w:sz w:val="22"/>
          <w:szCs w:val="22"/>
        </w:rPr>
      </w:pPr>
      <w:r>
        <w:rPr>
          <w:rFonts w:ascii="Tahoma" w:hAnsi="Tahoma" w:cs="Tahoma"/>
          <w:b/>
          <w:sz w:val="22"/>
          <w:szCs w:val="22"/>
        </w:rPr>
        <w:t xml:space="preserve">Retroactivo </w:t>
      </w:r>
      <w:r w:rsidR="0083668E">
        <w:rPr>
          <w:rFonts w:ascii="Tahoma" w:hAnsi="Tahoma" w:cs="Tahoma"/>
          <w:b/>
          <w:sz w:val="22"/>
          <w:szCs w:val="22"/>
        </w:rPr>
        <w:t>Héctor Fabio García Sánchez</w:t>
      </w:r>
    </w:p>
    <w:p w:rsidR="00F65820" w:rsidRDefault="00F65820" w:rsidP="00F65820">
      <w:pPr>
        <w:pStyle w:val="Textoindependiente"/>
        <w:spacing w:after="0" w:line="276" w:lineRule="auto"/>
        <w:ind w:right="51" w:firstLine="708"/>
        <w:jc w:val="both"/>
        <w:rPr>
          <w:rFonts w:ascii="Tahoma" w:hAnsi="Tahoma" w:cs="Tahoma"/>
          <w:bCs/>
          <w:sz w:val="22"/>
          <w:szCs w:val="22"/>
        </w:rPr>
      </w:pPr>
    </w:p>
    <w:tbl>
      <w:tblPr>
        <w:tblW w:w="0" w:type="auto"/>
        <w:jc w:val="center"/>
        <w:tblCellMar>
          <w:left w:w="70" w:type="dxa"/>
          <w:right w:w="70" w:type="dxa"/>
        </w:tblCellMar>
        <w:tblLook w:val="04A0" w:firstRow="1" w:lastRow="0" w:firstColumn="1" w:lastColumn="0" w:noHBand="0" w:noVBand="1"/>
      </w:tblPr>
      <w:tblGrid>
        <w:gridCol w:w="806"/>
        <w:gridCol w:w="775"/>
        <w:gridCol w:w="762"/>
        <w:gridCol w:w="1349"/>
        <w:gridCol w:w="1168"/>
      </w:tblGrid>
      <w:tr w:rsidR="0083668E" w:rsidRPr="0083668E" w:rsidTr="0083668E">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83668E" w:rsidRPr="0083668E" w:rsidRDefault="0083668E">
            <w:pPr>
              <w:jc w:val="center"/>
              <w:rPr>
                <w:rFonts w:asciiTheme="minorHAnsi" w:hAnsiTheme="minorHAnsi"/>
                <w:b/>
                <w:bCs/>
                <w:color w:val="000000"/>
                <w:sz w:val="16"/>
                <w:szCs w:val="16"/>
              </w:rPr>
            </w:pPr>
            <w:r w:rsidRPr="0083668E">
              <w:rPr>
                <w:rFonts w:asciiTheme="minorHAnsi" w:hAnsiTheme="minorHAns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3668E" w:rsidRPr="0083668E" w:rsidRDefault="0083668E">
            <w:pPr>
              <w:jc w:val="center"/>
              <w:rPr>
                <w:rFonts w:asciiTheme="minorHAnsi" w:hAnsiTheme="minorHAnsi"/>
                <w:b/>
                <w:bCs/>
                <w:color w:val="000000"/>
                <w:sz w:val="16"/>
                <w:szCs w:val="16"/>
              </w:rPr>
            </w:pPr>
            <w:r w:rsidRPr="0083668E">
              <w:rPr>
                <w:rFonts w:asciiTheme="minorHAnsi" w:hAnsiTheme="minorHAns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3668E" w:rsidRPr="0083668E" w:rsidRDefault="0083668E">
            <w:pPr>
              <w:jc w:val="center"/>
              <w:rPr>
                <w:rFonts w:asciiTheme="minorHAnsi" w:hAnsiTheme="minorHAnsi"/>
                <w:b/>
                <w:bCs/>
                <w:color w:val="000000"/>
                <w:sz w:val="16"/>
                <w:szCs w:val="16"/>
              </w:rPr>
            </w:pPr>
            <w:r w:rsidRPr="0083668E">
              <w:rPr>
                <w:rFonts w:asciiTheme="minorHAnsi" w:hAnsiTheme="minorHAns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3668E" w:rsidRPr="0083668E" w:rsidRDefault="0083668E">
            <w:pPr>
              <w:jc w:val="center"/>
              <w:rPr>
                <w:rFonts w:asciiTheme="minorHAnsi" w:hAnsiTheme="minorHAnsi"/>
                <w:b/>
                <w:bCs/>
                <w:color w:val="000000"/>
                <w:sz w:val="16"/>
                <w:szCs w:val="16"/>
              </w:rPr>
            </w:pPr>
            <w:r w:rsidRPr="0083668E">
              <w:rPr>
                <w:rFonts w:asciiTheme="minorHAnsi" w:hAnsiTheme="minorHAns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83668E" w:rsidRPr="0083668E" w:rsidRDefault="0083668E">
            <w:pPr>
              <w:jc w:val="center"/>
              <w:rPr>
                <w:rFonts w:asciiTheme="minorHAnsi" w:hAnsiTheme="minorHAnsi"/>
                <w:b/>
                <w:bCs/>
                <w:color w:val="000000"/>
                <w:sz w:val="16"/>
                <w:szCs w:val="16"/>
              </w:rPr>
            </w:pPr>
            <w:r w:rsidRPr="0083668E">
              <w:rPr>
                <w:rFonts w:asciiTheme="minorHAnsi" w:hAnsiTheme="minorHAnsi"/>
                <w:b/>
                <w:bCs/>
                <w:color w:val="000000"/>
                <w:sz w:val="16"/>
                <w:szCs w:val="16"/>
              </w:rPr>
              <w:t xml:space="preserve"> Mesadas </w:t>
            </w:r>
          </w:p>
        </w:tc>
      </w:tr>
      <w:tr w:rsidR="0083668E" w:rsidRPr="0083668E" w:rsidTr="0083668E">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01-nov-12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31-dic-12</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83668E" w:rsidRPr="0083668E" w:rsidRDefault="0083668E">
            <w:pPr>
              <w:jc w:val="center"/>
              <w:rPr>
                <w:rFonts w:asciiTheme="minorHAnsi" w:hAnsiTheme="minorHAnsi"/>
                <w:sz w:val="16"/>
                <w:szCs w:val="16"/>
              </w:rPr>
            </w:pPr>
            <w:r w:rsidRPr="0083668E">
              <w:rPr>
                <w:rFonts w:asciiTheme="minorHAnsi" w:hAnsiTheme="minorHAnsi"/>
                <w:sz w:val="16"/>
                <w:szCs w:val="16"/>
              </w:rPr>
              <w:t>3</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83668E" w:rsidRPr="0083668E" w:rsidRDefault="0083668E">
            <w:pPr>
              <w:rPr>
                <w:rFonts w:asciiTheme="minorHAnsi" w:hAnsiTheme="minorHAnsi"/>
                <w:sz w:val="16"/>
                <w:szCs w:val="16"/>
              </w:rPr>
            </w:pPr>
            <w:r w:rsidRPr="0083668E">
              <w:rPr>
                <w:rFonts w:asciiTheme="minorHAnsi" w:hAnsiTheme="minorHAnsi"/>
                <w:sz w:val="16"/>
                <w:szCs w:val="16"/>
              </w:rPr>
              <w:t xml:space="preserve"> $          566.700,00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83668E" w:rsidRPr="0083668E" w:rsidRDefault="0083668E">
            <w:pPr>
              <w:rPr>
                <w:rFonts w:asciiTheme="minorHAnsi" w:hAnsiTheme="minorHAnsi"/>
                <w:color w:val="000000"/>
                <w:sz w:val="16"/>
                <w:szCs w:val="16"/>
              </w:rPr>
            </w:pPr>
            <w:r w:rsidRPr="0083668E">
              <w:rPr>
                <w:rFonts w:asciiTheme="minorHAnsi" w:hAnsiTheme="minorHAnsi"/>
                <w:color w:val="000000"/>
                <w:sz w:val="16"/>
                <w:szCs w:val="16"/>
              </w:rPr>
              <w:t xml:space="preserve"> $       1.700.100 </w:t>
            </w:r>
          </w:p>
        </w:tc>
      </w:tr>
      <w:tr w:rsidR="0083668E" w:rsidRPr="0083668E" w:rsidTr="0083668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31-dic-13</w:t>
            </w:r>
          </w:p>
        </w:tc>
        <w:tc>
          <w:tcPr>
            <w:tcW w:w="0" w:type="auto"/>
            <w:tcBorders>
              <w:top w:val="nil"/>
              <w:left w:val="nil"/>
              <w:bottom w:val="single" w:sz="4" w:space="0" w:color="auto"/>
              <w:right w:val="single" w:sz="4" w:space="0" w:color="auto"/>
            </w:tcBorders>
            <w:shd w:val="clear" w:color="000000" w:fill="FFFFCC"/>
            <w:noWrap/>
            <w:vAlign w:val="bottom"/>
            <w:hideMark/>
          </w:tcPr>
          <w:p w:rsidR="0083668E" w:rsidRPr="0083668E" w:rsidRDefault="0083668E">
            <w:pPr>
              <w:jc w:val="center"/>
              <w:rPr>
                <w:rFonts w:asciiTheme="minorHAnsi" w:hAnsiTheme="minorHAnsi"/>
                <w:sz w:val="16"/>
                <w:szCs w:val="16"/>
              </w:rPr>
            </w:pPr>
            <w:r w:rsidRPr="0083668E">
              <w:rPr>
                <w:rFonts w:asciiTheme="minorHAnsi" w:hAnsiTheme="minorHAns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83668E" w:rsidRPr="0083668E" w:rsidRDefault="0083668E">
            <w:pPr>
              <w:rPr>
                <w:rFonts w:asciiTheme="minorHAnsi" w:hAnsiTheme="minorHAnsi"/>
                <w:sz w:val="16"/>
                <w:szCs w:val="16"/>
              </w:rPr>
            </w:pPr>
            <w:r w:rsidRPr="0083668E">
              <w:rPr>
                <w:rFonts w:asciiTheme="minorHAnsi" w:hAnsiTheme="minorHAnsi"/>
                <w:sz w:val="16"/>
                <w:szCs w:val="16"/>
              </w:rPr>
              <w:t xml:space="preserve"> $          589.500,00 </w:t>
            </w:r>
          </w:p>
        </w:tc>
        <w:tc>
          <w:tcPr>
            <w:tcW w:w="0" w:type="auto"/>
            <w:tcBorders>
              <w:top w:val="nil"/>
              <w:left w:val="nil"/>
              <w:bottom w:val="single" w:sz="4" w:space="0" w:color="auto"/>
              <w:right w:val="single" w:sz="8" w:space="0" w:color="auto"/>
            </w:tcBorders>
            <w:shd w:val="clear" w:color="000000" w:fill="FFFFCC"/>
            <w:noWrap/>
            <w:vAlign w:val="center"/>
            <w:hideMark/>
          </w:tcPr>
          <w:p w:rsidR="0083668E" w:rsidRPr="0083668E" w:rsidRDefault="0083668E">
            <w:pPr>
              <w:rPr>
                <w:rFonts w:asciiTheme="minorHAnsi" w:hAnsiTheme="minorHAnsi"/>
                <w:color w:val="000000"/>
                <w:sz w:val="16"/>
                <w:szCs w:val="16"/>
              </w:rPr>
            </w:pPr>
            <w:r w:rsidRPr="0083668E">
              <w:rPr>
                <w:rFonts w:asciiTheme="minorHAnsi" w:hAnsiTheme="minorHAnsi"/>
                <w:color w:val="000000"/>
                <w:sz w:val="16"/>
                <w:szCs w:val="16"/>
              </w:rPr>
              <w:t xml:space="preserve"> $       7.663.500 </w:t>
            </w:r>
          </w:p>
        </w:tc>
      </w:tr>
      <w:tr w:rsidR="0083668E" w:rsidRPr="0083668E" w:rsidTr="0083668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31-dic-14</w:t>
            </w:r>
          </w:p>
        </w:tc>
        <w:tc>
          <w:tcPr>
            <w:tcW w:w="0" w:type="auto"/>
            <w:tcBorders>
              <w:top w:val="nil"/>
              <w:left w:val="nil"/>
              <w:bottom w:val="single" w:sz="4" w:space="0" w:color="auto"/>
              <w:right w:val="single" w:sz="4" w:space="0" w:color="auto"/>
            </w:tcBorders>
            <w:shd w:val="clear" w:color="000000" w:fill="FFFFCC"/>
            <w:noWrap/>
            <w:vAlign w:val="bottom"/>
            <w:hideMark/>
          </w:tcPr>
          <w:p w:rsidR="0083668E" w:rsidRPr="0083668E" w:rsidRDefault="0083668E">
            <w:pPr>
              <w:jc w:val="center"/>
              <w:rPr>
                <w:rFonts w:asciiTheme="minorHAnsi" w:hAnsiTheme="minorHAnsi"/>
                <w:sz w:val="16"/>
                <w:szCs w:val="16"/>
              </w:rPr>
            </w:pPr>
            <w:r w:rsidRPr="0083668E">
              <w:rPr>
                <w:rFonts w:asciiTheme="minorHAnsi" w:hAnsiTheme="minorHAns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83668E" w:rsidRPr="0083668E" w:rsidRDefault="0083668E">
            <w:pPr>
              <w:rPr>
                <w:rFonts w:asciiTheme="minorHAnsi" w:hAnsiTheme="minorHAnsi"/>
                <w:sz w:val="16"/>
                <w:szCs w:val="16"/>
              </w:rPr>
            </w:pPr>
            <w:r w:rsidRPr="0083668E">
              <w:rPr>
                <w:rFonts w:asciiTheme="minorHAnsi" w:hAnsiTheme="minorHAnsi"/>
                <w:sz w:val="16"/>
                <w:szCs w:val="16"/>
              </w:rPr>
              <w:t xml:space="preserve"> $          616.000,00 </w:t>
            </w:r>
          </w:p>
        </w:tc>
        <w:tc>
          <w:tcPr>
            <w:tcW w:w="0" w:type="auto"/>
            <w:tcBorders>
              <w:top w:val="nil"/>
              <w:left w:val="nil"/>
              <w:bottom w:val="single" w:sz="4" w:space="0" w:color="auto"/>
              <w:right w:val="single" w:sz="8" w:space="0" w:color="auto"/>
            </w:tcBorders>
            <w:shd w:val="clear" w:color="000000" w:fill="FFFFCC"/>
            <w:noWrap/>
            <w:vAlign w:val="center"/>
            <w:hideMark/>
          </w:tcPr>
          <w:p w:rsidR="0083668E" w:rsidRPr="0083668E" w:rsidRDefault="0083668E">
            <w:pPr>
              <w:rPr>
                <w:rFonts w:asciiTheme="minorHAnsi" w:hAnsiTheme="minorHAnsi"/>
                <w:color w:val="000000"/>
                <w:sz w:val="16"/>
                <w:szCs w:val="16"/>
              </w:rPr>
            </w:pPr>
            <w:r w:rsidRPr="0083668E">
              <w:rPr>
                <w:rFonts w:asciiTheme="minorHAnsi" w:hAnsiTheme="minorHAnsi"/>
                <w:color w:val="000000"/>
                <w:sz w:val="16"/>
                <w:szCs w:val="16"/>
              </w:rPr>
              <w:t xml:space="preserve"> $       8.008.000 </w:t>
            </w:r>
          </w:p>
        </w:tc>
      </w:tr>
      <w:tr w:rsidR="0083668E" w:rsidRPr="0083668E" w:rsidTr="0083668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83668E" w:rsidRPr="0083668E" w:rsidRDefault="0083668E">
            <w:pPr>
              <w:jc w:val="center"/>
              <w:rPr>
                <w:rFonts w:asciiTheme="minorHAnsi" w:hAnsiTheme="minorHAnsi"/>
                <w:sz w:val="16"/>
                <w:szCs w:val="16"/>
              </w:rPr>
            </w:pPr>
            <w:r w:rsidRPr="0083668E">
              <w:rPr>
                <w:rFonts w:asciiTheme="minorHAnsi" w:hAnsiTheme="minorHAns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83668E" w:rsidRPr="0083668E" w:rsidRDefault="0083668E">
            <w:pPr>
              <w:rPr>
                <w:rFonts w:asciiTheme="minorHAnsi" w:hAnsiTheme="minorHAnsi"/>
                <w:sz w:val="16"/>
                <w:szCs w:val="16"/>
              </w:rPr>
            </w:pPr>
            <w:r w:rsidRPr="0083668E">
              <w:rPr>
                <w:rFonts w:asciiTheme="minorHAnsi" w:hAnsiTheme="minorHAnsi"/>
                <w:sz w:val="16"/>
                <w:szCs w:val="16"/>
              </w:rPr>
              <w:t xml:space="preserve"> $          644.350,00 </w:t>
            </w:r>
          </w:p>
        </w:tc>
        <w:tc>
          <w:tcPr>
            <w:tcW w:w="0" w:type="auto"/>
            <w:tcBorders>
              <w:top w:val="nil"/>
              <w:left w:val="nil"/>
              <w:bottom w:val="single" w:sz="4" w:space="0" w:color="auto"/>
              <w:right w:val="single" w:sz="8" w:space="0" w:color="auto"/>
            </w:tcBorders>
            <w:shd w:val="clear" w:color="000000" w:fill="FFFFCC"/>
            <w:noWrap/>
            <w:vAlign w:val="center"/>
            <w:hideMark/>
          </w:tcPr>
          <w:p w:rsidR="0083668E" w:rsidRPr="0083668E" w:rsidRDefault="0083668E">
            <w:pPr>
              <w:rPr>
                <w:rFonts w:asciiTheme="minorHAnsi" w:hAnsiTheme="minorHAnsi"/>
                <w:color w:val="000000"/>
                <w:sz w:val="16"/>
                <w:szCs w:val="16"/>
              </w:rPr>
            </w:pPr>
            <w:r w:rsidRPr="0083668E">
              <w:rPr>
                <w:rFonts w:asciiTheme="minorHAnsi" w:hAnsiTheme="minorHAnsi"/>
                <w:color w:val="000000"/>
                <w:sz w:val="16"/>
                <w:szCs w:val="16"/>
              </w:rPr>
              <w:t xml:space="preserve"> $       8.376.550 </w:t>
            </w:r>
          </w:p>
        </w:tc>
      </w:tr>
      <w:tr w:rsidR="0083668E" w:rsidRPr="0083668E" w:rsidTr="0083668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83668E" w:rsidRPr="0083668E" w:rsidRDefault="0083668E">
            <w:pPr>
              <w:jc w:val="center"/>
              <w:rPr>
                <w:rFonts w:asciiTheme="minorHAnsi" w:hAnsiTheme="minorHAnsi"/>
                <w:sz w:val="16"/>
                <w:szCs w:val="16"/>
              </w:rPr>
            </w:pPr>
            <w:r w:rsidRPr="0083668E">
              <w:rPr>
                <w:rFonts w:asciiTheme="minorHAnsi" w:hAnsiTheme="minorHAns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83668E" w:rsidRPr="0083668E" w:rsidRDefault="0083668E">
            <w:pPr>
              <w:rPr>
                <w:rFonts w:asciiTheme="minorHAnsi" w:hAnsiTheme="minorHAnsi"/>
                <w:sz w:val="16"/>
                <w:szCs w:val="16"/>
              </w:rPr>
            </w:pPr>
            <w:r w:rsidRPr="0083668E">
              <w:rPr>
                <w:rFonts w:asciiTheme="minorHAnsi" w:hAnsiTheme="minorHAnsi"/>
                <w:sz w:val="16"/>
                <w:szCs w:val="16"/>
              </w:rPr>
              <w:t xml:space="preserve"> $          689.455,00 </w:t>
            </w:r>
          </w:p>
        </w:tc>
        <w:tc>
          <w:tcPr>
            <w:tcW w:w="0" w:type="auto"/>
            <w:tcBorders>
              <w:top w:val="nil"/>
              <w:left w:val="nil"/>
              <w:bottom w:val="single" w:sz="4" w:space="0" w:color="auto"/>
              <w:right w:val="single" w:sz="8" w:space="0" w:color="auto"/>
            </w:tcBorders>
            <w:shd w:val="clear" w:color="000000" w:fill="FFFFCC"/>
            <w:noWrap/>
            <w:vAlign w:val="center"/>
            <w:hideMark/>
          </w:tcPr>
          <w:p w:rsidR="0083668E" w:rsidRPr="0083668E" w:rsidRDefault="0083668E">
            <w:pPr>
              <w:rPr>
                <w:rFonts w:asciiTheme="minorHAnsi" w:hAnsiTheme="minorHAnsi"/>
                <w:color w:val="000000"/>
                <w:sz w:val="16"/>
                <w:szCs w:val="16"/>
              </w:rPr>
            </w:pPr>
            <w:r w:rsidRPr="0083668E">
              <w:rPr>
                <w:rFonts w:asciiTheme="minorHAnsi" w:hAnsiTheme="minorHAnsi"/>
                <w:color w:val="000000"/>
                <w:sz w:val="16"/>
                <w:szCs w:val="16"/>
              </w:rPr>
              <w:t xml:space="preserve"> $       8.962.915 </w:t>
            </w:r>
          </w:p>
        </w:tc>
      </w:tr>
      <w:tr w:rsidR="0083668E" w:rsidRPr="0083668E" w:rsidTr="0083668E">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83668E" w:rsidRPr="0083668E" w:rsidRDefault="0083668E">
            <w:pPr>
              <w:jc w:val="center"/>
              <w:rPr>
                <w:rFonts w:asciiTheme="minorHAnsi" w:hAnsiTheme="minorHAnsi"/>
                <w:sz w:val="16"/>
                <w:szCs w:val="16"/>
              </w:rPr>
            </w:pPr>
            <w:r w:rsidRPr="0083668E">
              <w:rPr>
                <w:rFonts w:asciiTheme="minorHAnsi" w:hAnsiTheme="minorHAnsi"/>
                <w:sz w:val="16"/>
                <w:szCs w:val="16"/>
              </w:rPr>
              <w:t>13</w:t>
            </w:r>
          </w:p>
        </w:tc>
        <w:tc>
          <w:tcPr>
            <w:tcW w:w="0" w:type="auto"/>
            <w:tcBorders>
              <w:top w:val="nil"/>
              <w:left w:val="nil"/>
              <w:bottom w:val="single" w:sz="4" w:space="0" w:color="auto"/>
              <w:right w:val="single" w:sz="4" w:space="0" w:color="auto"/>
            </w:tcBorders>
            <w:shd w:val="clear" w:color="000000" w:fill="FFFFCC"/>
            <w:vAlign w:val="bottom"/>
            <w:hideMark/>
          </w:tcPr>
          <w:p w:rsidR="0083668E" w:rsidRPr="0083668E" w:rsidRDefault="0083668E">
            <w:pPr>
              <w:rPr>
                <w:rFonts w:asciiTheme="minorHAnsi" w:hAnsiTheme="minorHAnsi"/>
                <w:sz w:val="16"/>
                <w:szCs w:val="16"/>
              </w:rPr>
            </w:pPr>
            <w:r w:rsidRPr="0083668E">
              <w:rPr>
                <w:rFonts w:asciiTheme="minorHAnsi" w:hAnsiTheme="minorHAnsi"/>
                <w:sz w:val="16"/>
                <w:szCs w:val="16"/>
              </w:rPr>
              <w:t xml:space="preserve"> $          737.717,00 </w:t>
            </w:r>
          </w:p>
        </w:tc>
        <w:tc>
          <w:tcPr>
            <w:tcW w:w="0" w:type="auto"/>
            <w:tcBorders>
              <w:top w:val="nil"/>
              <w:left w:val="nil"/>
              <w:bottom w:val="single" w:sz="4" w:space="0" w:color="auto"/>
              <w:right w:val="single" w:sz="8" w:space="0" w:color="auto"/>
            </w:tcBorders>
            <w:shd w:val="clear" w:color="000000" w:fill="FFFFCC"/>
            <w:noWrap/>
            <w:vAlign w:val="center"/>
            <w:hideMark/>
          </w:tcPr>
          <w:p w:rsidR="0083668E" w:rsidRPr="0083668E" w:rsidRDefault="0083668E">
            <w:pPr>
              <w:rPr>
                <w:rFonts w:asciiTheme="minorHAnsi" w:hAnsiTheme="minorHAnsi"/>
                <w:color w:val="000000"/>
                <w:sz w:val="16"/>
                <w:szCs w:val="16"/>
              </w:rPr>
            </w:pPr>
            <w:r w:rsidRPr="0083668E">
              <w:rPr>
                <w:rFonts w:asciiTheme="minorHAnsi" w:hAnsiTheme="minorHAnsi"/>
                <w:color w:val="000000"/>
                <w:sz w:val="16"/>
                <w:szCs w:val="16"/>
              </w:rPr>
              <w:t xml:space="preserve"> $       9.590.321 </w:t>
            </w:r>
          </w:p>
        </w:tc>
      </w:tr>
      <w:tr w:rsidR="0083668E" w:rsidRPr="0083668E" w:rsidTr="0083668E">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01-ene-18</w:t>
            </w:r>
          </w:p>
        </w:tc>
        <w:tc>
          <w:tcPr>
            <w:tcW w:w="0" w:type="auto"/>
            <w:tcBorders>
              <w:top w:val="nil"/>
              <w:left w:val="nil"/>
              <w:bottom w:val="single" w:sz="8" w:space="0" w:color="auto"/>
              <w:right w:val="single" w:sz="4" w:space="0" w:color="auto"/>
            </w:tcBorders>
            <w:shd w:val="clear" w:color="auto" w:fill="auto"/>
            <w:noWrap/>
            <w:vAlign w:val="center"/>
            <w:hideMark/>
          </w:tcPr>
          <w:p w:rsidR="0083668E" w:rsidRPr="0083668E" w:rsidRDefault="0083668E">
            <w:pPr>
              <w:jc w:val="right"/>
              <w:rPr>
                <w:rFonts w:asciiTheme="minorHAnsi" w:hAnsiTheme="minorHAnsi"/>
                <w:color w:val="000000"/>
                <w:sz w:val="16"/>
                <w:szCs w:val="16"/>
              </w:rPr>
            </w:pPr>
            <w:r w:rsidRPr="0083668E">
              <w:rPr>
                <w:rFonts w:asciiTheme="minorHAnsi" w:hAnsiTheme="minorHAnsi"/>
                <w:color w:val="000000"/>
                <w:sz w:val="16"/>
                <w:szCs w:val="16"/>
              </w:rPr>
              <w:t>28-feb-18</w:t>
            </w:r>
          </w:p>
        </w:tc>
        <w:tc>
          <w:tcPr>
            <w:tcW w:w="0" w:type="auto"/>
            <w:tcBorders>
              <w:top w:val="nil"/>
              <w:left w:val="nil"/>
              <w:bottom w:val="single" w:sz="8" w:space="0" w:color="auto"/>
              <w:right w:val="single" w:sz="4" w:space="0" w:color="auto"/>
            </w:tcBorders>
            <w:shd w:val="clear" w:color="000000" w:fill="FFFFCC"/>
            <w:noWrap/>
            <w:vAlign w:val="bottom"/>
            <w:hideMark/>
          </w:tcPr>
          <w:p w:rsidR="0083668E" w:rsidRPr="0083668E" w:rsidRDefault="0083668E">
            <w:pPr>
              <w:jc w:val="center"/>
              <w:rPr>
                <w:rFonts w:asciiTheme="minorHAnsi" w:hAnsiTheme="minorHAnsi"/>
                <w:sz w:val="16"/>
                <w:szCs w:val="16"/>
              </w:rPr>
            </w:pPr>
            <w:r w:rsidRPr="0083668E">
              <w:rPr>
                <w:rFonts w:asciiTheme="minorHAnsi" w:hAnsiTheme="minorHAnsi"/>
                <w:sz w:val="16"/>
                <w:szCs w:val="16"/>
              </w:rPr>
              <w:t>2,0</w:t>
            </w:r>
          </w:p>
        </w:tc>
        <w:tc>
          <w:tcPr>
            <w:tcW w:w="0" w:type="auto"/>
            <w:tcBorders>
              <w:top w:val="nil"/>
              <w:left w:val="nil"/>
              <w:bottom w:val="single" w:sz="4" w:space="0" w:color="auto"/>
              <w:right w:val="single" w:sz="4" w:space="0" w:color="auto"/>
            </w:tcBorders>
            <w:shd w:val="clear" w:color="000000" w:fill="FFFFCC"/>
            <w:vAlign w:val="bottom"/>
            <w:hideMark/>
          </w:tcPr>
          <w:p w:rsidR="0083668E" w:rsidRPr="0083668E" w:rsidRDefault="0083668E">
            <w:pPr>
              <w:rPr>
                <w:rFonts w:asciiTheme="minorHAnsi" w:hAnsiTheme="minorHAnsi"/>
                <w:sz w:val="16"/>
                <w:szCs w:val="16"/>
              </w:rPr>
            </w:pPr>
            <w:r w:rsidRPr="0083668E">
              <w:rPr>
                <w:rFonts w:asciiTheme="minorHAnsi" w:hAnsiTheme="minorHAnsi"/>
                <w:sz w:val="16"/>
                <w:szCs w:val="16"/>
              </w:rPr>
              <w:t xml:space="preserve"> $          781.242,00 </w:t>
            </w:r>
          </w:p>
        </w:tc>
        <w:tc>
          <w:tcPr>
            <w:tcW w:w="0" w:type="auto"/>
            <w:tcBorders>
              <w:top w:val="nil"/>
              <w:left w:val="nil"/>
              <w:bottom w:val="single" w:sz="4" w:space="0" w:color="auto"/>
              <w:right w:val="single" w:sz="8" w:space="0" w:color="auto"/>
            </w:tcBorders>
            <w:shd w:val="clear" w:color="000000" w:fill="FFFFCC"/>
            <w:noWrap/>
            <w:vAlign w:val="center"/>
            <w:hideMark/>
          </w:tcPr>
          <w:p w:rsidR="0083668E" w:rsidRPr="0083668E" w:rsidRDefault="0083668E">
            <w:pPr>
              <w:rPr>
                <w:rFonts w:asciiTheme="minorHAnsi" w:hAnsiTheme="minorHAnsi"/>
                <w:color w:val="000000"/>
                <w:sz w:val="16"/>
                <w:szCs w:val="16"/>
              </w:rPr>
            </w:pPr>
            <w:r w:rsidRPr="0083668E">
              <w:rPr>
                <w:rFonts w:asciiTheme="minorHAnsi" w:hAnsiTheme="minorHAnsi"/>
                <w:color w:val="000000"/>
                <w:sz w:val="16"/>
                <w:szCs w:val="16"/>
              </w:rPr>
              <w:t xml:space="preserve"> $       1.562.484 </w:t>
            </w:r>
          </w:p>
        </w:tc>
      </w:tr>
      <w:tr w:rsidR="0083668E" w:rsidRPr="0083668E" w:rsidTr="0083668E">
        <w:trPr>
          <w:trHeight w:val="20"/>
          <w:jc w:val="center"/>
        </w:trPr>
        <w:tc>
          <w:tcPr>
            <w:tcW w:w="0" w:type="auto"/>
            <w:tcBorders>
              <w:top w:val="nil"/>
              <w:left w:val="nil"/>
              <w:bottom w:val="nil"/>
              <w:right w:val="nil"/>
            </w:tcBorders>
            <w:shd w:val="clear" w:color="auto" w:fill="auto"/>
            <w:noWrap/>
            <w:vAlign w:val="center"/>
            <w:hideMark/>
          </w:tcPr>
          <w:p w:rsidR="0083668E" w:rsidRPr="0083668E" w:rsidRDefault="0083668E">
            <w:pP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center"/>
            <w:hideMark/>
          </w:tcPr>
          <w:p w:rsidR="0083668E" w:rsidRPr="0083668E" w:rsidRDefault="0083668E">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83668E" w:rsidRPr="0083668E" w:rsidRDefault="0083668E">
            <w:pPr>
              <w:rPr>
                <w:rFonts w:asciiTheme="minorHAnsi" w:hAnsiTheme="minorHAnsi"/>
                <w:sz w:val="16"/>
                <w:szCs w:val="16"/>
              </w:rPr>
            </w:pPr>
          </w:p>
        </w:tc>
        <w:tc>
          <w:tcPr>
            <w:tcW w:w="0" w:type="auto"/>
            <w:tcBorders>
              <w:top w:val="nil"/>
              <w:left w:val="nil"/>
              <w:bottom w:val="nil"/>
              <w:right w:val="nil"/>
            </w:tcBorders>
            <w:shd w:val="clear" w:color="auto" w:fill="auto"/>
            <w:vAlign w:val="bottom"/>
            <w:hideMark/>
          </w:tcPr>
          <w:p w:rsidR="0083668E" w:rsidRPr="0083668E" w:rsidRDefault="0083668E">
            <w:pPr>
              <w:jc w:val="center"/>
              <w:rPr>
                <w:rFonts w:asciiTheme="minorHAnsi" w:hAnsiTheme="minorHAnsi"/>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668E" w:rsidRPr="0083668E" w:rsidRDefault="0083668E">
            <w:pPr>
              <w:rPr>
                <w:rFonts w:asciiTheme="minorHAnsi" w:hAnsiTheme="minorHAnsi"/>
                <w:color w:val="000000"/>
                <w:sz w:val="16"/>
                <w:szCs w:val="16"/>
              </w:rPr>
            </w:pPr>
            <w:r w:rsidRPr="0083668E">
              <w:rPr>
                <w:rFonts w:asciiTheme="minorHAnsi" w:hAnsiTheme="minorHAnsi"/>
                <w:color w:val="000000"/>
                <w:sz w:val="16"/>
                <w:szCs w:val="16"/>
              </w:rPr>
              <w:t xml:space="preserve"> $     45.863.870 </w:t>
            </w:r>
          </w:p>
        </w:tc>
      </w:tr>
    </w:tbl>
    <w:p w:rsidR="0083668E" w:rsidRDefault="0083668E" w:rsidP="00AF1635">
      <w:pPr>
        <w:pStyle w:val="Sinespaciado"/>
        <w:ind w:left="708"/>
        <w:jc w:val="center"/>
        <w:rPr>
          <w:rFonts w:ascii="Tahoma" w:hAnsi="Tahoma" w:cs="Tahoma"/>
          <w:sz w:val="22"/>
          <w:szCs w:val="22"/>
        </w:rPr>
      </w:pPr>
    </w:p>
    <w:p w:rsidR="0083668E" w:rsidRDefault="0083668E" w:rsidP="00AF1635">
      <w:pPr>
        <w:pStyle w:val="Sinespaciado"/>
        <w:ind w:left="708"/>
        <w:jc w:val="center"/>
        <w:rPr>
          <w:rFonts w:ascii="Tahoma" w:hAnsi="Tahoma" w:cs="Tahoma"/>
          <w:sz w:val="22"/>
          <w:szCs w:val="22"/>
        </w:rPr>
      </w:pPr>
    </w:p>
    <w:p w:rsidR="00D62DB3" w:rsidRDefault="00D62DB3" w:rsidP="00AF1635">
      <w:pPr>
        <w:pStyle w:val="Sinespaciado"/>
        <w:ind w:left="708"/>
        <w:jc w:val="center"/>
        <w:rPr>
          <w:rFonts w:ascii="Tahoma" w:hAnsi="Tahoma" w:cs="Tahoma"/>
          <w:sz w:val="22"/>
          <w:szCs w:val="22"/>
        </w:rPr>
      </w:pPr>
    </w:p>
    <w:p w:rsidR="00D62DB3" w:rsidRDefault="00D62DB3" w:rsidP="00AF1635">
      <w:pPr>
        <w:pStyle w:val="Sinespaciado"/>
        <w:ind w:left="708"/>
        <w:jc w:val="center"/>
        <w:rPr>
          <w:rFonts w:ascii="Tahoma" w:hAnsi="Tahoma" w:cs="Tahoma"/>
          <w:sz w:val="22"/>
          <w:szCs w:val="22"/>
        </w:rPr>
      </w:pPr>
    </w:p>
    <w:p w:rsidR="00D62DB3" w:rsidRDefault="00D62DB3" w:rsidP="00AF1635">
      <w:pPr>
        <w:pStyle w:val="Sinespaciado"/>
        <w:ind w:left="708"/>
        <w:jc w:val="center"/>
        <w:rPr>
          <w:rFonts w:ascii="Tahoma" w:hAnsi="Tahoma" w:cs="Tahoma"/>
          <w:sz w:val="22"/>
          <w:szCs w:val="22"/>
        </w:rPr>
      </w:pPr>
    </w:p>
    <w:p w:rsidR="0083668E" w:rsidRDefault="0083668E" w:rsidP="00AF1635">
      <w:pPr>
        <w:pStyle w:val="Sinespaciado"/>
        <w:ind w:left="708"/>
        <w:jc w:val="center"/>
        <w:rPr>
          <w:rFonts w:ascii="Tahoma" w:hAnsi="Tahoma" w:cs="Tahoma"/>
          <w:sz w:val="22"/>
          <w:szCs w:val="22"/>
        </w:rPr>
      </w:pPr>
    </w:p>
    <w:p w:rsidR="0083668E" w:rsidRPr="0062678A" w:rsidRDefault="0083668E" w:rsidP="0083668E">
      <w:pPr>
        <w:pStyle w:val="Ttulo3"/>
        <w:spacing w:before="0" w:after="0"/>
        <w:jc w:val="center"/>
        <w:rPr>
          <w:rFonts w:ascii="Tahoma" w:hAnsi="Tahoma" w:cs="Tahoma"/>
          <w:bCs w:val="0"/>
          <w:sz w:val="22"/>
          <w:szCs w:val="22"/>
        </w:rPr>
      </w:pPr>
      <w:r w:rsidRPr="0062678A">
        <w:rPr>
          <w:rFonts w:ascii="Tahoma" w:hAnsi="Tahoma" w:cs="Tahoma"/>
          <w:bCs w:val="0"/>
          <w:sz w:val="22"/>
          <w:szCs w:val="22"/>
        </w:rPr>
        <w:t>ANA LUCÍA CAICEDO CALDERÓN</w:t>
      </w:r>
    </w:p>
    <w:p w:rsidR="00C3137D" w:rsidRPr="00042881" w:rsidRDefault="0083668E" w:rsidP="0083668E">
      <w:pPr>
        <w:pStyle w:val="Sinespaciado"/>
        <w:ind w:left="2832" w:firstLine="708"/>
        <w:rPr>
          <w:sz w:val="20"/>
          <w:szCs w:val="20"/>
        </w:rPr>
      </w:pPr>
      <w:r>
        <w:rPr>
          <w:rFonts w:ascii="Tahoma" w:hAnsi="Tahoma" w:cs="Tahoma"/>
          <w:sz w:val="22"/>
          <w:szCs w:val="22"/>
        </w:rPr>
        <w:t xml:space="preserve">              </w:t>
      </w:r>
      <w:r w:rsidR="00C3137D" w:rsidRPr="00EA6BEB">
        <w:rPr>
          <w:rFonts w:ascii="Tahoma" w:hAnsi="Tahoma" w:cs="Tahoma"/>
          <w:sz w:val="22"/>
          <w:szCs w:val="22"/>
        </w:rPr>
        <w:t>Magistrada</w:t>
      </w:r>
    </w:p>
    <w:sectPr w:rsidR="00C3137D" w:rsidRPr="00042881"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13" w:rsidRDefault="00571F13">
      <w:r>
        <w:separator/>
      </w:r>
    </w:p>
  </w:endnote>
  <w:endnote w:type="continuationSeparator" w:id="0">
    <w:p w:rsidR="00571F13" w:rsidRDefault="0057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DF" w:rsidRPr="0002458E" w:rsidRDefault="003437DF">
    <w:pPr>
      <w:pStyle w:val="Piedepgina"/>
      <w:jc w:val="right"/>
    </w:pPr>
    <w:r w:rsidRPr="0002458E">
      <w:fldChar w:fldCharType="begin"/>
    </w:r>
    <w:r w:rsidRPr="0002458E">
      <w:instrText>PAGE   \* MERGEFORMAT</w:instrText>
    </w:r>
    <w:r w:rsidRPr="0002458E">
      <w:fldChar w:fldCharType="separate"/>
    </w:r>
    <w:r w:rsidR="00C946BC">
      <w:rPr>
        <w:noProof/>
      </w:rPr>
      <w:t>5</w:t>
    </w:r>
    <w:r w:rsidRPr="0002458E">
      <w:fldChar w:fldCharType="end"/>
    </w:r>
  </w:p>
  <w:p w:rsidR="003437DF" w:rsidRDefault="003437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DF" w:rsidRDefault="003437DF">
    <w:pPr>
      <w:pStyle w:val="Piedepgina"/>
      <w:jc w:val="right"/>
    </w:pPr>
    <w:r>
      <w:fldChar w:fldCharType="begin"/>
    </w:r>
    <w:r>
      <w:instrText>PAGE   \* MERGEFORMAT</w:instrText>
    </w:r>
    <w:r>
      <w:fldChar w:fldCharType="separate"/>
    </w:r>
    <w:r w:rsidR="00C946BC">
      <w:rPr>
        <w:noProof/>
      </w:rPr>
      <w:t>1</w:t>
    </w:r>
    <w:r>
      <w:fldChar w:fldCharType="end"/>
    </w:r>
  </w:p>
  <w:p w:rsidR="003437DF" w:rsidRDefault="003437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13" w:rsidRDefault="00571F13">
      <w:r>
        <w:separator/>
      </w:r>
    </w:p>
  </w:footnote>
  <w:footnote w:type="continuationSeparator" w:id="0">
    <w:p w:rsidR="00571F13" w:rsidRDefault="00571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DF" w:rsidRDefault="003437D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437DF" w:rsidRDefault="003437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DF" w:rsidRPr="00755B52" w:rsidRDefault="003437DF" w:rsidP="00755B52">
    <w:pPr>
      <w:pStyle w:val="Puesto"/>
      <w:spacing w:line="240" w:lineRule="auto"/>
      <w:jc w:val="both"/>
      <w:rPr>
        <w:rFonts w:ascii="Times New Roman" w:hAnsi="Times New Roman" w:cs="Times New Roman"/>
        <w:b w:val="0"/>
        <w:sz w:val="16"/>
        <w:szCs w:val="16"/>
      </w:rPr>
    </w:pPr>
    <w:r w:rsidRPr="00755B52">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755B52">
      <w:rPr>
        <w:rFonts w:ascii="Times New Roman" w:hAnsi="Times New Roman" w:cs="Times New Roman"/>
        <w:b w:val="0"/>
        <w:sz w:val="16"/>
        <w:szCs w:val="16"/>
      </w:rPr>
      <w:t>66001-31-05-001-2014-00191-01</w:t>
    </w:r>
  </w:p>
  <w:p w:rsidR="003437DF" w:rsidRPr="00755B52" w:rsidRDefault="003437DF" w:rsidP="00755B52">
    <w:pPr>
      <w:pStyle w:val="Puesto"/>
      <w:spacing w:line="240" w:lineRule="auto"/>
      <w:jc w:val="both"/>
      <w:rPr>
        <w:rFonts w:ascii="Times New Roman" w:hAnsi="Times New Roman" w:cs="Times New Roman"/>
        <w:b w:val="0"/>
        <w:sz w:val="16"/>
        <w:szCs w:val="16"/>
      </w:rPr>
    </w:pPr>
    <w:r w:rsidRPr="00755B52">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755B52">
      <w:rPr>
        <w:rFonts w:ascii="Times New Roman" w:hAnsi="Times New Roman" w:cs="Times New Roman"/>
        <w:b w:val="0"/>
        <w:sz w:val="16"/>
        <w:szCs w:val="16"/>
      </w:rPr>
      <w:t>Héctor Fabio García Sánchez</w:t>
    </w:r>
  </w:p>
  <w:p w:rsidR="003437DF" w:rsidRPr="00755B52" w:rsidRDefault="003437DF" w:rsidP="00755B52">
    <w:pPr>
      <w:pStyle w:val="Puesto"/>
      <w:spacing w:line="240" w:lineRule="auto"/>
      <w:jc w:val="both"/>
      <w:rPr>
        <w:rFonts w:ascii="Times New Roman" w:hAnsi="Times New Roman" w:cs="Times New Roman"/>
        <w:b w:val="0"/>
        <w:sz w:val="16"/>
        <w:szCs w:val="16"/>
      </w:rPr>
    </w:pPr>
    <w:r w:rsidRPr="00755B52">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755B52">
      <w:rPr>
        <w:rFonts w:ascii="Times New Roman" w:hAnsi="Times New Roman" w:cs="Times New Roman"/>
        <w:b w:val="0"/>
        <w:sz w:val="16"/>
        <w:szCs w:val="16"/>
      </w:rPr>
      <w:t xml:space="preserve">Colpensiones </w:t>
    </w:r>
  </w:p>
  <w:p w:rsidR="003437DF" w:rsidRDefault="003437DF"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1">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2"/>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0"/>
  </w:num>
  <w:num w:numId="19">
    <w:abstractNumId w:val="31"/>
  </w:num>
  <w:num w:numId="20">
    <w:abstractNumId w:val="23"/>
  </w:num>
  <w:num w:numId="21">
    <w:abstractNumId w:val="29"/>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3"/>
  </w:num>
  <w:num w:numId="29">
    <w:abstractNumId w:val="10"/>
  </w:num>
  <w:num w:numId="30">
    <w:abstractNumId w:val="5"/>
  </w:num>
  <w:num w:numId="31">
    <w:abstractNumId w:val="8"/>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46"/>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0E84"/>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4530"/>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471"/>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27E"/>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62F4"/>
    <w:rsid w:val="001172A8"/>
    <w:rsid w:val="00117695"/>
    <w:rsid w:val="00120A35"/>
    <w:rsid w:val="00120EAB"/>
    <w:rsid w:val="00122140"/>
    <w:rsid w:val="00122521"/>
    <w:rsid w:val="00123412"/>
    <w:rsid w:val="00123767"/>
    <w:rsid w:val="00123936"/>
    <w:rsid w:val="00124D1E"/>
    <w:rsid w:val="00125BB8"/>
    <w:rsid w:val="00126266"/>
    <w:rsid w:val="00130D74"/>
    <w:rsid w:val="00131250"/>
    <w:rsid w:val="00131C1B"/>
    <w:rsid w:val="0013280B"/>
    <w:rsid w:val="00133641"/>
    <w:rsid w:val="00133DD5"/>
    <w:rsid w:val="001355E4"/>
    <w:rsid w:val="00135707"/>
    <w:rsid w:val="00137BDE"/>
    <w:rsid w:val="00137E1C"/>
    <w:rsid w:val="00141D49"/>
    <w:rsid w:val="00143418"/>
    <w:rsid w:val="001446C7"/>
    <w:rsid w:val="00144DF0"/>
    <w:rsid w:val="00145862"/>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840"/>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19"/>
    <w:rsid w:val="00196342"/>
    <w:rsid w:val="00197194"/>
    <w:rsid w:val="001971E7"/>
    <w:rsid w:val="00197CFD"/>
    <w:rsid w:val="00197F8E"/>
    <w:rsid w:val="001A0550"/>
    <w:rsid w:val="001A0E8A"/>
    <w:rsid w:val="001A0EB1"/>
    <w:rsid w:val="001A143D"/>
    <w:rsid w:val="001A1535"/>
    <w:rsid w:val="001A192B"/>
    <w:rsid w:val="001A2087"/>
    <w:rsid w:val="001A2137"/>
    <w:rsid w:val="001A2FF9"/>
    <w:rsid w:val="001A3192"/>
    <w:rsid w:val="001A325B"/>
    <w:rsid w:val="001A33D6"/>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3341"/>
    <w:rsid w:val="002338AC"/>
    <w:rsid w:val="00233BD7"/>
    <w:rsid w:val="00234388"/>
    <w:rsid w:val="002343F1"/>
    <w:rsid w:val="00234BAC"/>
    <w:rsid w:val="00234E83"/>
    <w:rsid w:val="00235D02"/>
    <w:rsid w:val="00235D95"/>
    <w:rsid w:val="002360AF"/>
    <w:rsid w:val="0023693B"/>
    <w:rsid w:val="002375F6"/>
    <w:rsid w:val="002400B7"/>
    <w:rsid w:val="002400DC"/>
    <w:rsid w:val="002404F3"/>
    <w:rsid w:val="002405F5"/>
    <w:rsid w:val="00240A4C"/>
    <w:rsid w:val="00240BD7"/>
    <w:rsid w:val="002411AC"/>
    <w:rsid w:val="002413EE"/>
    <w:rsid w:val="002429C7"/>
    <w:rsid w:val="00242B0A"/>
    <w:rsid w:val="00243627"/>
    <w:rsid w:val="00243E9F"/>
    <w:rsid w:val="0024401A"/>
    <w:rsid w:val="002454BA"/>
    <w:rsid w:val="00245528"/>
    <w:rsid w:val="002458C2"/>
    <w:rsid w:val="00245D8A"/>
    <w:rsid w:val="00245EB0"/>
    <w:rsid w:val="00246115"/>
    <w:rsid w:val="00246652"/>
    <w:rsid w:val="00246CB1"/>
    <w:rsid w:val="002471AD"/>
    <w:rsid w:val="00247231"/>
    <w:rsid w:val="002477C5"/>
    <w:rsid w:val="00247841"/>
    <w:rsid w:val="00247E47"/>
    <w:rsid w:val="002500A3"/>
    <w:rsid w:val="00250BE8"/>
    <w:rsid w:val="002531AB"/>
    <w:rsid w:val="00253D88"/>
    <w:rsid w:val="00253F65"/>
    <w:rsid w:val="00253FD6"/>
    <w:rsid w:val="00254181"/>
    <w:rsid w:val="0025465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56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90"/>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279B"/>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0B4"/>
    <w:rsid w:val="0032124D"/>
    <w:rsid w:val="00321495"/>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37DF"/>
    <w:rsid w:val="0034420C"/>
    <w:rsid w:val="00344697"/>
    <w:rsid w:val="00344FE9"/>
    <w:rsid w:val="00345108"/>
    <w:rsid w:val="00346BF8"/>
    <w:rsid w:val="00346D00"/>
    <w:rsid w:val="003470ED"/>
    <w:rsid w:val="00347661"/>
    <w:rsid w:val="00347BFA"/>
    <w:rsid w:val="00350AE2"/>
    <w:rsid w:val="00351DA6"/>
    <w:rsid w:val="00353228"/>
    <w:rsid w:val="00353C76"/>
    <w:rsid w:val="00355296"/>
    <w:rsid w:val="00355E71"/>
    <w:rsid w:val="003561C2"/>
    <w:rsid w:val="003561ED"/>
    <w:rsid w:val="00356D92"/>
    <w:rsid w:val="00357742"/>
    <w:rsid w:val="00360FBF"/>
    <w:rsid w:val="003612E6"/>
    <w:rsid w:val="0036166D"/>
    <w:rsid w:val="003619A5"/>
    <w:rsid w:val="00361C60"/>
    <w:rsid w:val="00361E4B"/>
    <w:rsid w:val="00361F70"/>
    <w:rsid w:val="003621F3"/>
    <w:rsid w:val="003627F9"/>
    <w:rsid w:val="00363588"/>
    <w:rsid w:val="003644DA"/>
    <w:rsid w:val="00364504"/>
    <w:rsid w:val="00364614"/>
    <w:rsid w:val="003650EB"/>
    <w:rsid w:val="00365EC1"/>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0822"/>
    <w:rsid w:val="003913BF"/>
    <w:rsid w:val="00391F0D"/>
    <w:rsid w:val="003921C9"/>
    <w:rsid w:val="003935DC"/>
    <w:rsid w:val="00394320"/>
    <w:rsid w:val="0039489B"/>
    <w:rsid w:val="00395136"/>
    <w:rsid w:val="003951A5"/>
    <w:rsid w:val="0039610D"/>
    <w:rsid w:val="0039694A"/>
    <w:rsid w:val="003A1066"/>
    <w:rsid w:val="003A22EF"/>
    <w:rsid w:val="003A2C58"/>
    <w:rsid w:val="003A388F"/>
    <w:rsid w:val="003A3A6E"/>
    <w:rsid w:val="003A3BBB"/>
    <w:rsid w:val="003A3D86"/>
    <w:rsid w:val="003A3FC4"/>
    <w:rsid w:val="003A4185"/>
    <w:rsid w:val="003A432A"/>
    <w:rsid w:val="003A43C3"/>
    <w:rsid w:val="003A4DA9"/>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2800"/>
    <w:rsid w:val="00433FA1"/>
    <w:rsid w:val="00433FF1"/>
    <w:rsid w:val="0043421D"/>
    <w:rsid w:val="00434967"/>
    <w:rsid w:val="004356B3"/>
    <w:rsid w:val="004357B2"/>
    <w:rsid w:val="0043741C"/>
    <w:rsid w:val="00437F12"/>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A03"/>
    <w:rsid w:val="00462D3A"/>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7EF"/>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5F4A"/>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6A1A"/>
    <w:rsid w:val="004B7C9C"/>
    <w:rsid w:val="004C092A"/>
    <w:rsid w:val="004C0DD4"/>
    <w:rsid w:val="004C2405"/>
    <w:rsid w:val="004C36BF"/>
    <w:rsid w:val="004C3D4F"/>
    <w:rsid w:val="004C3EE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1F5"/>
    <w:rsid w:val="005079BC"/>
    <w:rsid w:val="005105B7"/>
    <w:rsid w:val="0051061B"/>
    <w:rsid w:val="005107E5"/>
    <w:rsid w:val="00512883"/>
    <w:rsid w:val="00512F75"/>
    <w:rsid w:val="00513B9C"/>
    <w:rsid w:val="00513D07"/>
    <w:rsid w:val="00514368"/>
    <w:rsid w:val="00514BB4"/>
    <w:rsid w:val="00514F16"/>
    <w:rsid w:val="00515180"/>
    <w:rsid w:val="00516131"/>
    <w:rsid w:val="005169AF"/>
    <w:rsid w:val="00516EAE"/>
    <w:rsid w:val="005170B2"/>
    <w:rsid w:val="00517C91"/>
    <w:rsid w:val="005205C2"/>
    <w:rsid w:val="00520851"/>
    <w:rsid w:val="00520B83"/>
    <w:rsid w:val="0052170A"/>
    <w:rsid w:val="00522A1B"/>
    <w:rsid w:val="00523032"/>
    <w:rsid w:val="005235DA"/>
    <w:rsid w:val="00523843"/>
    <w:rsid w:val="00523A6A"/>
    <w:rsid w:val="00523AA8"/>
    <w:rsid w:val="0052426E"/>
    <w:rsid w:val="005242EB"/>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06D"/>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5E12"/>
    <w:rsid w:val="00566226"/>
    <w:rsid w:val="0056774A"/>
    <w:rsid w:val="0056776A"/>
    <w:rsid w:val="00567BED"/>
    <w:rsid w:val="00570552"/>
    <w:rsid w:val="00570C1C"/>
    <w:rsid w:val="00570FA6"/>
    <w:rsid w:val="00571F13"/>
    <w:rsid w:val="00572199"/>
    <w:rsid w:val="005721AB"/>
    <w:rsid w:val="0057284F"/>
    <w:rsid w:val="005728DC"/>
    <w:rsid w:val="005735A5"/>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42A"/>
    <w:rsid w:val="005872C1"/>
    <w:rsid w:val="00587896"/>
    <w:rsid w:val="00587936"/>
    <w:rsid w:val="00587E7F"/>
    <w:rsid w:val="00590296"/>
    <w:rsid w:val="00591329"/>
    <w:rsid w:val="005918AF"/>
    <w:rsid w:val="00592A13"/>
    <w:rsid w:val="005941FD"/>
    <w:rsid w:val="00594769"/>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1FAB"/>
    <w:rsid w:val="0060282E"/>
    <w:rsid w:val="00602F78"/>
    <w:rsid w:val="006033E3"/>
    <w:rsid w:val="00603494"/>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0FC1"/>
    <w:rsid w:val="0065228F"/>
    <w:rsid w:val="006522B0"/>
    <w:rsid w:val="00652678"/>
    <w:rsid w:val="00652B2C"/>
    <w:rsid w:val="00652D6B"/>
    <w:rsid w:val="00654623"/>
    <w:rsid w:val="00654BAD"/>
    <w:rsid w:val="00654D3D"/>
    <w:rsid w:val="006553DC"/>
    <w:rsid w:val="00655794"/>
    <w:rsid w:val="0065759A"/>
    <w:rsid w:val="006609C0"/>
    <w:rsid w:val="00660F77"/>
    <w:rsid w:val="006621E9"/>
    <w:rsid w:val="0066269A"/>
    <w:rsid w:val="00663BEC"/>
    <w:rsid w:val="00664D3D"/>
    <w:rsid w:val="00666B78"/>
    <w:rsid w:val="00667269"/>
    <w:rsid w:val="006672AD"/>
    <w:rsid w:val="006677D7"/>
    <w:rsid w:val="00670E02"/>
    <w:rsid w:val="00670EEA"/>
    <w:rsid w:val="0067116B"/>
    <w:rsid w:val="006713AF"/>
    <w:rsid w:val="00672845"/>
    <w:rsid w:val="00672B23"/>
    <w:rsid w:val="00672FE3"/>
    <w:rsid w:val="00673BB8"/>
    <w:rsid w:val="00673D39"/>
    <w:rsid w:val="00673F2B"/>
    <w:rsid w:val="0067431F"/>
    <w:rsid w:val="006746E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597F"/>
    <w:rsid w:val="00687ACE"/>
    <w:rsid w:val="00690700"/>
    <w:rsid w:val="0069102A"/>
    <w:rsid w:val="00693263"/>
    <w:rsid w:val="00693296"/>
    <w:rsid w:val="006936EA"/>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385"/>
    <w:rsid w:val="006A58D8"/>
    <w:rsid w:val="006A5C36"/>
    <w:rsid w:val="006A5DD7"/>
    <w:rsid w:val="006A6626"/>
    <w:rsid w:val="006A7C1E"/>
    <w:rsid w:val="006A7CFC"/>
    <w:rsid w:val="006B057C"/>
    <w:rsid w:val="006B108A"/>
    <w:rsid w:val="006B2798"/>
    <w:rsid w:val="006B2831"/>
    <w:rsid w:val="006B2A55"/>
    <w:rsid w:val="006B2C1E"/>
    <w:rsid w:val="006B2DB9"/>
    <w:rsid w:val="006B4B48"/>
    <w:rsid w:val="006B53B7"/>
    <w:rsid w:val="006B60D9"/>
    <w:rsid w:val="006B6423"/>
    <w:rsid w:val="006B7830"/>
    <w:rsid w:val="006C23AF"/>
    <w:rsid w:val="006C2C44"/>
    <w:rsid w:val="006C2DC7"/>
    <w:rsid w:val="006C319C"/>
    <w:rsid w:val="006C3280"/>
    <w:rsid w:val="006C3E04"/>
    <w:rsid w:val="006C46EF"/>
    <w:rsid w:val="006C4CDF"/>
    <w:rsid w:val="006C4E3E"/>
    <w:rsid w:val="006C5678"/>
    <w:rsid w:val="006C5927"/>
    <w:rsid w:val="006C68D3"/>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24A"/>
    <w:rsid w:val="006E16C9"/>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50F"/>
    <w:rsid w:val="0070168B"/>
    <w:rsid w:val="00701E01"/>
    <w:rsid w:val="00702DA3"/>
    <w:rsid w:val="007032EF"/>
    <w:rsid w:val="00705943"/>
    <w:rsid w:val="00707856"/>
    <w:rsid w:val="00707D90"/>
    <w:rsid w:val="00710427"/>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3A12"/>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B52"/>
    <w:rsid w:val="00755CE1"/>
    <w:rsid w:val="0075687E"/>
    <w:rsid w:val="00756DF9"/>
    <w:rsid w:val="00757CCC"/>
    <w:rsid w:val="00761098"/>
    <w:rsid w:val="00761EB7"/>
    <w:rsid w:val="00762382"/>
    <w:rsid w:val="0076244C"/>
    <w:rsid w:val="0076247D"/>
    <w:rsid w:val="007628FC"/>
    <w:rsid w:val="00762A32"/>
    <w:rsid w:val="00763045"/>
    <w:rsid w:val="0076351A"/>
    <w:rsid w:val="00763610"/>
    <w:rsid w:val="007639E9"/>
    <w:rsid w:val="00763EED"/>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542"/>
    <w:rsid w:val="007916D2"/>
    <w:rsid w:val="00791841"/>
    <w:rsid w:val="00793198"/>
    <w:rsid w:val="007938CC"/>
    <w:rsid w:val="00794113"/>
    <w:rsid w:val="00794CB7"/>
    <w:rsid w:val="007967F5"/>
    <w:rsid w:val="00796D80"/>
    <w:rsid w:val="0079708A"/>
    <w:rsid w:val="0079722E"/>
    <w:rsid w:val="007973E2"/>
    <w:rsid w:val="00797511"/>
    <w:rsid w:val="007979E2"/>
    <w:rsid w:val="00797BB8"/>
    <w:rsid w:val="007A02F0"/>
    <w:rsid w:val="007A06F1"/>
    <w:rsid w:val="007A141A"/>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68E"/>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55234"/>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2BA"/>
    <w:rsid w:val="008933B2"/>
    <w:rsid w:val="0089463F"/>
    <w:rsid w:val="00894AAA"/>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684D"/>
    <w:rsid w:val="008B69DF"/>
    <w:rsid w:val="008B7A03"/>
    <w:rsid w:val="008B7BFA"/>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6DE"/>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195"/>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485A"/>
    <w:rsid w:val="00915125"/>
    <w:rsid w:val="00915574"/>
    <w:rsid w:val="00916848"/>
    <w:rsid w:val="0091686A"/>
    <w:rsid w:val="00916BB3"/>
    <w:rsid w:val="00916D41"/>
    <w:rsid w:val="009172CA"/>
    <w:rsid w:val="00917DA5"/>
    <w:rsid w:val="0092012F"/>
    <w:rsid w:val="00920A3E"/>
    <w:rsid w:val="00920BFE"/>
    <w:rsid w:val="00921A19"/>
    <w:rsid w:val="00921E1E"/>
    <w:rsid w:val="009230B8"/>
    <w:rsid w:val="00923C8D"/>
    <w:rsid w:val="009244A8"/>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36F89"/>
    <w:rsid w:val="00940331"/>
    <w:rsid w:val="009403A0"/>
    <w:rsid w:val="00940725"/>
    <w:rsid w:val="00940D13"/>
    <w:rsid w:val="009417F2"/>
    <w:rsid w:val="00941BC6"/>
    <w:rsid w:val="009420F1"/>
    <w:rsid w:val="0094236B"/>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0F3"/>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700B3"/>
    <w:rsid w:val="0097024E"/>
    <w:rsid w:val="00970A88"/>
    <w:rsid w:val="00970BD9"/>
    <w:rsid w:val="00970C45"/>
    <w:rsid w:val="00970D71"/>
    <w:rsid w:val="009712B3"/>
    <w:rsid w:val="009715A3"/>
    <w:rsid w:val="009730BE"/>
    <w:rsid w:val="00973BC9"/>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456"/>
    <w:rsid w:val="00992668"/>
    <w:rsid w:val="0099338C"/>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70E"/>
    <w:rsid w:val="009E4905"/>
    <w:rsid w:val="009E4E6A"/>
    <w:rsid w:val="009E5C1F"/>
    <w:rsid w:val="009E72A7"/>
    <w:rsid w:val="009F243A"/>
    <w:rsid w:val="009F2CDF"/>
    <w:rsid w:val="009F3150"/>
    <w:rsid w:val="009F4358"/>
    <w:rsid w:val="009F4A0B"/>
    <w:rsid w:val="009F5F0F"/>
    <w:rsid w:val="009F7425"/>
    <w:rsid w:val="009F7588"/>
    <w:rsid w:val="00A0016D"/>
    <w:rsid w:val="00A01896"/>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4728D"/>
    <w:rsid w:val="00A50E2A"/>
    <w:rsid w:val="00A511F8"/>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67F68"/>
    <w:rsid w:val="00A71330"/>
    <w:rsid w:val="00A71908"/>
    <w:rsid w:val="00A725A2"/>
    <w:rsid w:val="00A72A3C"/>
    <w:rsid w:val="00A73674"/>
    <w:rsid w:val="00A737EB"/>
    <w:rsid w:val="00A73C88"/>
    <w:rsid w:val="00A75EC3"/>
    <w:rsid w:val="00A762C5"/>
    <w:rsid w:val="00A77324"/>
    <w:rsid w:val="00A77862"/>
    <w:rsid w:val="00A77BAA"/>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4C23"/>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91B"/>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BF9"/>
    <w:rsid w:val="00B63C91"/>
    <w:rsid w:val="00B640B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5B7A"/>
    <w:rsid w:val="00B866C3"/>
    <w:rsid w:val="00B875BD"/>
    <w:rsid w:val="00B90554"/>
    <w:rsid w:val="00B929BA"/>
    <w:rsid w:val="00B931B7"/>
    <w:rsid w:val="00B9358A"/>
    <w:rsid w:val="00B937D1"/>
    <w:rsid w:val="00B943B5"/>
    <w:rsid w:val="00B9486D"/>
    <w:rsid w:val="00B9486F"/>
    <w:rsid w:val="00B94B44"/>
    <w:rsid w:val="00B94E3E"/>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6F82"/>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B5B"/>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5E1"/>
    <w:rsid w:val="00C3137D"/>
    <w:rsid w:val="00C320AB"/>
    <w:rsid w:val="00C32163"/>
    <w:rsid w:val="00C335F2"/>
    <w:rsid w:val="00C33D2B"/>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6C8"/>
    <w:rsid w:val="00C53793"/>
    <w:rsid w:val="00C53873"/>
    <w:rsid w:val="00C54875"/>
    <w:rsid w:val="00C55CCF"/>
    <w:rsid w:val="00C55E35"/>
    <w:rsid w:val="00C570E0"/>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672"/>
    <w:rsid w:val="00C92B02"/>
    <w:rsid w:val="00C946BC"/>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97A"/>
    <w:rsid w:val="00CC6A5B"/>
    <w:rsid w:val="00CC6DB3"/>
    <w:rsid w:val="00CD0326"/>
    <w:rsid w:val="00CD425D"/>
    <w:rsid w:val="00CD4263"/>
    <w:rsid w:val="00CD55CD"/>
    <w:rsid w:val="00CD5941"/>
    <w:rsid w:val="00CD5CEB"/>
    <w:rsid w:val="00CD64B2"/>
    <w:rsid w:val="00CD6880"/>
    <w:rsid w:val="00CD7F5A"/>
    <w:rsid w:val="00CE0156"/>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6450"/>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C"/>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2DB3"/>
    <w:rsid w:val="00D64C01"/>
    <w:rsid w:val="00D65299"/>
    <w:rsid w:val="00D655CF"/>
    <w:rsid w:val="00D65F50"/>
    <w:rsid w:val="00D66F1F"/>
    <w:rsid w:val="00D67344"/>
    <w:rsid w:val="00D67A20"/>
    <w:rsid w:val="00D702D4"/>
    <w:rsid w:val="00D705D6"/>
    <w:rsid w:val="00D709AE"/>
    <w:rsid w:val="00D70F03"/>
    <w:rsid w:val="00D711DA"/>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6C6"/>
    <w:rsid w:val="00D918FC"/>
    <w:rsid w:val="00D9214A"/>
    <w:rsid w:val="00D92B53"/>
    <w:rsid w:val="00D93485"/>
    <w:rsid w:val="00D934FA"/>
    <w:rsid w:val="00D9453B"/>
    <w:rsid w:val="00D946A9"/>
    <w:rsid w:val="00D94B76"/>
    <w:rsid w:val="00D94BC4"/>
    <w:rsid w:val="00D957EB"/>
    <w:rsid w:val="00D96830"/>
    <w:rsid w:val="00D96DD1"/>
    <w:rsid w:val="00DA0545"/>
    <w:rsid w:val="00DA0FD5"/>
    <w:rsid w:val="00DA167B"/>
    <w:rsid w:val="00DA386E"/>
    <w:rsid w:val="00DA416B"/>
    <w:rsid w:val="00DA5551"/>
    <w:rsid w:val="00DA59D6"/>
    <w:rsid w:val="00DA628A"/>
    <w:rsid w:val="00DA6558"/>
    <w:rsid w:val="00DA7DCB"/>
    <w:rsid w:val="00DB08B1"/>
    <w:rsid w:val="00DB15C8"/>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D7EA3"/>
    <w:rsid w:val="00DE0119"/>
    <w:rsid w:val="00DE0F1D"/>
    <w:rsid w:val="00DE1CF2"/>
    <w:rsid w:val="00DE2020"/>
    <w:rsid w:val="00DE3A97"/>
    <w:rsid w:val="00DE3FAA"/>
    <w:rsid w:val="00DE44E7"/>
    <w:rsid w:val="00DE4B4D"/>
    <w:rsid w:val="00DE5002"/>
    <w:rsid w:val="00DE5197"/>
    <w:rsid w:val="00DE5D5E"/>
    <w:rsid w:val="00DE5E8D"/>
    <w:rsid w:val="00DE7825"/>
    <w:rsid w:val="00DF0309"/>
    <w:rsid w:val="00DF03D7"/>
    <w:rsid w:val="00DF1385"/>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401D"/>
    <w:rsid w:val="00E853F5"/>
    <w:rsid w:val="00E8572F"/>
    <w:rsid w:val="00E8690A"/>
    <w:rsid w:val="00E8725B"/>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6AF"/>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E78C9"/>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E60"/>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6EDE"/>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0E53"/>
    <w:rsid w:val="00F516D6"/>
    <w:rsid w:val="00F51D3D"/>
    <w:rsid w:val="00F5262C"/>
    <w:rsid w:val="00F527D2"/>
    <w:rsid w:val="00F52F30"/>
    <w:rsid w:val="00F5558B"/>
    <w:rsid w:val="00F55ED9"/>
    <w:rsid w:val="00F56DA6"/>
    <w:rsid w:val="00F56FE4"/>
    <w:rsid w:val="00F570B1"/>
    <w:rsid w:val="00F62AFD"/>
    <w:rsid w:val="00F6310D"/>
    <w:rsid w:val="00F63744"/>
    <w:rsid w:val="00F64CAE"/>
    <w:rsid w:val="00F65258"/>
    <w:rsid w:val="00F6531D"/>
    <w:rsid w:val="00F65820"/>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4E5"/>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9F6"/>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1DD3"/>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72081D5D-328D-40B4-9F73-353A93E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2624534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35552242">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56809027">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FC4B-6F96-4DC6-A3A3-9C76225A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8965</TotalTime>
  <Pages>5</Pages>
  <Words>2341</Words>
  <Characters>12877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50</cp:revision>
  <cp:lastPrinted>2018-02-23T16:41:00Z</cp:lastPrinted>
  <dcterms:created xsi:type="dcterms:W3CDTF">2016-08-26T00:07:00Z</dcterms:created>
  <dcterms:modified xsi:type="dcterms:W3CDTF">2018-04-16T18:57:00Z</dcterms:modified>
  <cp:category>Sala Laboral Tribunal Superior de Periera</cp:category>
</cp:coreProperties>
</file>