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4EF" w:rsidRPr="00400CCC" w:rsidRDefault="00B374EF" w:rsidP="00B374EF">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B374EF" w:rsidRDefault="00B374EF" w:rsidP="00B374EF">
      <w:pPr>
        <w:rPr>
          <w:rFonts w:ascii="Arial" w:hAnsi="Arial" w:cs="Arial"/>
          <w:b/>
        </w:rPr>
      </w:pPr>
    </w:p>
    <w:p w:rsidR="00B26737" w:rsidRPr="00644BC2" w:rsidRDefault="00B26737" w:rsidP="00B26737">
      <w:pPr>
        <w:ind w:firstLine="0"/>
        <w:rPr>
          <w:rFonts w:ascii="Tahoma" w:eastAsia="Calibri" w:hAnsi="Tahoma" w:cs="Tahoma"/>
          <w:b/>
          <w:sz w:val="18"/>
          <w:szCs w:val="18"/>
        </w:rPr>
      </w:pPr>
      <w:r w:rsidRPr="00644BC2">
        <w:rPr>
          <w:rFonts w:ascii="Tahoma" w:eastAsia="Calibri" w:hAnsi="Tahoma" w:cs="Tahoma"/>
          <w:b/>
          <w:sz w:val="18"/>
          <w:szCs w:val="18"/>
        </w:rPr>
        <w:t>Providencia</w:t>
      </w:r>
      <w:r w:rsidRPr="00644BC2">
        <w:rPr>
          <w:rFonts w:ascii="Tahoma" w:eastAsia="Calibri" w:hAnsi="Tahoma" w:cs="Tahoma"/>
          <w:b/>
          <w:sz w:val="18"/>
          <w:szCs w:val="18"/>
        </w:rPr>
        <w:tab/>
        <w:t>:</w:t>
      </w:r>
      <w:r w:rsidRPr="00644BC2">
        <w:rPr>
          <w:rFonts w:ascii="Tahoma" w:eastAsia="Calibri" w:hAnsi="Tahoma" w:cs="Tahoma"/>
          <w:sz w:val="18"/>
          <w:szCs w:val="18"/>
        </w:rPr>
        <w:tab/>
      </w:r>
      <w:r>
        <w:rPr>
          <w:rFonts w:ascii="Tahoma" w:eastAsia="Calibri" w:hAnsi="Tahoma" w:cs="Tahoma"/>
          <w:bCs/>
          <w:sz w:val="18"/>
          <w:szCs w:val="18"/>
        </w:rPr>
        <w:t>Sentencia del 20 de abril de 2018</w:t>
      </w:r>
    </w:p>
    <w:p w:rsidR="00B26737" w:rsidRPr="00644BC2" w:rsidRDefault="00B26737" w:rsidP="00B26737">
      <w:pPr>
        <w:ind w:firstLine="0"/>
        <w:rPr>
          <w:rFonts w:ascii="Tahoma" w:eastAsia="Calibri" w:hAnsi="Tahoma" w:cs="Tahoma"/>
          <w:b/>
          <w:sz w:val="18"/>
          <w:szCs w:val="18"/>
        </w:rPr>
      </w:pPr>
      <w:r w:rsidRPr="00644BC2">
        <w:rPr>
          <w:rFonts w:ascii="Tahoma" w:eastAsia="Calibri" w:hAnsi="Tahoma" w:cs="Tahoma"/>
          <w:b/>
          <w:sz w:val="18"/>
          <w:szCs w:val="18"/>
        </w:rPr>
        <w:t>Radicación No.</w:t>
      </w:r>
      <w:r w:rsidRPr="00644BC2">
        <w:rPr>
          <w:rFonts w:ascii="Tahoma" w:eastAsia="Calibri" w:hAnsi="Tahoma" w:cs="Tahoma"/>
          <w:b/>
          <w:sz w:val="18"/>
          <w:szCs w:val="18"/>
        </w:rPr>
        <w:tab/>
        <w:t>:</w:t>
      </w:r>
      <w:r>
        <w:rPr>
          <w:rFonts w:ascii="Tahoma" w:eastAsia="Calibri" w:hAnsi="Tahoma" w:cs="Tahoma"/>
          <w:sz w:val="18"/>
          <w:szCs w:val="18"/>
        </w:rPr>
        <w:tab/>
        <w:t>66170-31-05-001-2014-00540</w:t>
      </w:r>
      <w:r w:rsidRPr="00644BC2">
        <w:rPr>
          <w:rFonts w:ascii="Tahoma" w:eastAsia="Calibri" w:hAnsi="Tahoma" w:cs="Tahoma"/>
          <w:sz w:val="18"/>
          <w:szCs w:val="18"/>
        </w:rPr>
        <w:t>-01</w:t>
      </w:r>
    </w:p>
    <w:p w:rsidR="00B26737" w:rsidRPr="00644BC2" w:rsidRDefault="00B26737" w:rsidP="00B26737">
      <w:pPr>
        <w:ind w:firstLine="0"/>
        <w:rPr>
          <w:rFonts w:ascii="Tahoma" w:eastAsia="Calibri" w:hAnsi="Tahoma" w:cs="Tahoma"/>
          <w:b/>
          <w:sz w:val="18"/>
          <w:szCs w:val="18"/>
        </w:rPr>
      </w:pPr>
      <w:r w:rsidRPr="00644BC2">
        <w:rPr>
          <w:rFonts w:ascii="Tahoma" w:eastAsia="Calibri" w:hAnsi="Tahoma" w:cs="Tahoma"/>
          <w:b/>
          <w:sz w:val="18"/>
          <w:szCs w:val="18"/>
        </w:rPr>
        <w:t>Proceso</w:t>
      </w:r>
      <w:r w:rsidRPr="00644BC2">
        <w:rPr>
          <w:rFonts w:ascii="Tahoma" w:eastAsia="Calibri" w:hAnsi="Tahoma" w:cs="Tahoma"/>
          <w:b/>
          <w:sz w:val="18"/>
          <w:szCs w:val="18"/>
        </w:rPr>
        <w:tab/>
        <w:t>:</w:t>
      </w:r>
      <w:r w:rsidRPr="00644BC2">
        <w:rPr>
          <w:rFonts w:ascii="Tahoma" w:eastAsia="Calibri" w:hAnsi="Tahoma" w:cs="Tahoma"/>
          <w:sz w:val="18"/>
          <w:szCs w:val="18"/>
        </w:rPr>
        <w:tab/>
        <w:t xml:space="preserve">Ordinario Laboral </w:t>
      </w:r>
    </w:p>
    <w:p w:rsidR="00B26737" w:rsidRPr="00644BC2" w:rsidRDefault="00B26737" w:rsidP="00B26737">
      <w:pPr>
        <w:ind w:firstLine="0"/>
        <w:rPr>
          <w:rFonts w:ascii="Tahoma" w:eastAsia="Calibri" w:hAnsi="Tahoma" w:cs="Tahoma"/>
          <w:b/>
          <w:sz w:val="18"/>
          <w:szCs w:val="18"/>
        </w:rPr>
      </w:pPr>
      <w:r w:rsidRPr="00644BC2">
        <w:rPr>
          <w:rFonts w:ascii="Tahoma" w:eastAsia="Calibri" w:hAnsi="Tahoma" w:cs="Tahoma"/>
          <w:b/>
          <w:sz w:val="18"/>
          <w:szCs w:val="18"/>
        </w:rPr>
        <w:t>Demandante</w:t>
      </w:r>
      <w:r w:rsidRPr="00644BC2">
        <w:rPr>
          <w:rFonts w:ascii="Tahoma" w:eastAsia="Calibri" w:hAnsi="Tahoma" w:cs="Tahoma"/>
          <w:b/>
          <w:sz w:val="18"/>
          <w:szCs w:val="18"/>
        </w:rPr>
        <w:tab/>
        <w:t>:</w:t>
      </w:r>
      <w:r>
        <w:rPr>
          <w:rFonts w:ascii="Tahoma" w:eastAsia="Calibri" w:hAnsi="Tahoma" w:cs="Tahoma"/>
          <w:sz w:val="18"/>
          <w:szCs w:val="18"/>
        </w:rPr>
        <w:tab/>
        <w:t>Yolanda Osorio Giraldo</w:t>
      </w:r>
    </w:p>
    <w:p w:rsidR="00B26737" w:rsidRPr="00644BC2" w:rsidRDefault="00B26737" w:rsidP="00B26737">
      <w:pPr>
        <w:ind w:firstLine="0"/>
        <w:rPr>
          <w:rFonts w:ascii="Tahoma" w:eastAsia="Calibri" w:hAnsi="Tahoma" w:cs="Tahoma"/>
          <w:b/>
          <w:sz w:val="18"/>
          <w:szCs w:val="18"/>
        </w:rPr>
      </w:pPr>
      <w:r w:rsidRPr="00644BC2">
        <w:rPr>
          <w:rFonts w:ascii="Tahoma" w:eastAsia="Calibri" w:hAnsi="Tahoma" w:cs="Tahoma"/>
          <w:b/>
          <w:sz w:val="18"/>
          <w:szCs w:val="18"/>
        </w:rPr>
        <w:t>Demandado</w:t>
      </w:r>
      <w:r w:rsidRPr="00644BC2">
        <w:rPr>
          <w:rFonts w:ascii="Tahoma" w:eastAsia="Calibri" w:hAnsi="Tahoma" w:cs="Tahoma"/>
          <w:b/>
          <w:sz w:val="18"/>
          <w:szCs w:val="18"/>
        </w:rPr>
        <w:tab/>
        <w:t>:</w:t>
      </w:r>
      <w:r w:rsidRPr="00644BC2">
        <w:rPr>
          <w:rFonts w:ascii="Tahoma" w:eastAsia="Calibri" w:hAnsi="Tahoma" w:cs="Tahoma"/>
          <w:sz w:val="18"/>
          <w:szCs w:val="18"/>
        </w:rPr>
        <w:tab/>
      </w:r>
      <w:proofErr w:type="spellStart"/>
      <w:r>
        <w:rPr>
          <w:rFonts w:ascii="Tahoma" w:eastAsia="Calibri" w:hAnsi="Tahoma" w:cs="Tahoma"/>
          <w:sz w:val="18"/>
          <w:szCs w:val="18"/>
        </w:rPr>
        <w:t>Colpensiones</w:t>
      </w:r>
      <w:proofErr w:type="spellEnd"/>
    </w:p>
    <w:p w:rsidR="00B26737" w:rsidRPr="00644BC2" w:rsidRDefault="00B26737" w:rsidP="00B26737">
      <w:pPr>
        <w:ind w:firstLine="0"/>
        <w:rPr>
          <w:rFonts w:ascii="Tahoma" w:eastAsia="Calibri" w:hAnsi="Tahoma" w:cs="Tahoma"/>
          <w:b/>
          <w:sz w:val="18"/>
          <w:szCs w:val="18"/>
        </w:rPr>
      </w:pPr>
      <w:r w:rsidRPr="00644BC2">
        <w:rPr>
          <w:rFonts w:ascii="Tahoma" w:eastAsia="Calibri" w:hAnsi="Tahoma" w:cs="Tahoma"/>
          <w:b/>
          <w:sz w:val="18"/>
          <w:szCs w:val="18"/>
        </w:rPr>
        <w:t>Juzgado</w:t>
      </w:r>
      <w:r w:rsidRPr="00644BC2">
        <w:rPr>
          <w:rFonts w:ascii="Tahoma" w:eastAsia="Calibri" w:hAnsi="Tahoma" w:cs="Tahoma"/>
          <w:b/>
          <w:sz w:val="18"/>
          <w:szCs w:val="18"/>
        </w:rPr>
        <w:tab/>
        <w:t>:</w:t>
      </w:r>
      <w:r w:rsidRPr="00644BC2">
        <w:rPr>
          <w:rFonts w:ascii="Tahoma" w:eastAsia="Calibri" w:hAnsi="Tahoma" w:cs="Tahoma"/>
          <w:b/>
          <w:sz w:val="18"/>
          <w:szCs w:val="18"/>
        </w:rPr>
        <w:tab/>
      </w:r>
      <w:r>
        <w:rPr>
          <w:rFonts w:ascii="Tahoma" w:eastAsia="Calibri" w:hAnsi="Tahoma" w:cs="Tahoma"/>
          <w:sz w:val="18"/>
          <w:szCs w:val="18"/>
        </w:rPr>
        <w:t>Juzgado Segundo Laboral del Circuito de Pereira</w:t>
      </w:r>
    </w:p>
    <w:p w:rsidR="00B26737" w:rsidRPr="00644BC2" w:rsidRDefault="00B26737" w:rsidP="00B26737">
      <w:pPr>
        <w:ind w:firstLine="0"/>
        <w:rPr>
          <w:rFonts w:ascii="Tahoma" w:eastAsia="Calibri" w:hAnsi="Tahoma" w:cs="Tahoma"/>
          <w:b/>
          <w:sz w:val="18"/>
          <w:szCs w:val="18"/>
        </w:rPr>
      </w:pPr>
      <w:proofErr w:type="spellStart"/>
      <w:r w:rsidRPr="00644BC2">
        <w:rPr>
          <w:rFonts w:ascii="Tahoma" w:eastAsia="Calibri" w:hAnsi="Tahoma" w:cs="Tahoma"/>
          <w:b/>
          <w:sz w:val="18"/>
          <w:szCs w:val="18"/>
        </w:rPr>
        <w:t>M.P</w:t>
      </w:r>
      <w:proofErr w:type="spellEnd"/>
      <w:r w:rsidRPr="00644BC2">
        <w:rPr>
          <w:rFonts w:ascii="Tahoma" w:eastAsia="Calibri" w:hAnsi="Tahoma" w:cs="Tahoma"/>
          <w:b/>
          <w:sz w:val="18"/>
          <w:szCs w:val="18"/>
        </w:rPr>
        <w:t>.</w:t>
      </w:r>
      <w:r w:rsidRPr="00644BC2">
        <w:rPr>
          <w:rFonts w:ascii="Tahoma" w:eastAsia="Calibri" w:hAnsi="Tahoma" w:cs="Tahoma"/>
          <w:b/>
          <w:sz w:val="18"/>
          <w:szCs w:val="18"/>
        </w:rPr>
        <w:tab/>
      </w:r>
      <w:r w:rsidRPr="00644BC2">
        <w:rPr>
          <w:rFonts w:ascii="Tahoma" w:eastAsia="Calibri" w:hAnsi="Tahoma" w:cs="Tahoma"/>
          <w:b/>
          <w:sz w:val="18"/>
          <w:szCs w:val="18"/>
        </w:rPr>
        <w:tab/>
        <w:t>:</w:t>
      </w:r>
      <w:r w:rsidRPr="00644BC2">
        <w:rPr>
          <w:rFonts w:ascii="Tahoma" w:eastAsia="Calibri" w:hAnsi="Tahoma" w:cs="Tahoma"/>
          <w:b/>
          <w:sz w:val="18"/>
          <w:szCs w:val="18"/>
        </w:rPr>
        <w:tab/>
      </w:r>
      <w:r w:rsidRPr="00644BC2">
        <w:rPr>
          <w:rFonts w:ascii="Tahoma" w:eastAsia="Calibri" w:hAnsi="Tahoma" w:cs="Tahoma"/>
          <w:sz w:val="18"/>
          <w:szCs w:val="18"/>
        </w:rPr>
        <w:t>Dra. Ana Lucía Caicedo Calderón</w:t>
      </w:r>
    </w:p>
    <w:p w:rsidR="00290DBE" w:rsidRDefault="00290DBE" w:rsidP="00B26737">
      <w:pPr>
        <w:ind w:left="2127" w:hanging="2127"/>
        <w:rPr>
          <w:rFonts w:ascii="Tahoma" w:eastAsia="Calibri" w:hAnsi="Tahoma" w:cs="Tahoma"/>
          <w:b/>
          <w:sz w:val="18"/>
          <w:szCs w:val="18"/>
        </w:rPr>
      </w:pPr>
    </w:p>
    <w:p w:rsidR="00B26737" w:rsidRDefault="00B26737" w:rsidP="00B26737">
      <w:pPr>
        <w:ind w:left="2127" w:hanging="2127"/>
        <w:rPr>
          <w:rFonts w:ascii="Tahoma" w:hAnsi="Tahoma" w:cs="Tahoma"/>
          <w:sz w:val="18"/>
          <w:szCs w:val="18"/>
          <w:lang w:val="es-CO"/>
        </w:rPr>
      </w:pPr>
      <w:r w:rsidRPr="0089417B">
        <w:rPr>
          <w:rFonts w:ascii="Tahoma" w:eastAsia="Calibri" w:hAnsi="Tahoma" w:cs="Tahoma"/>
          <w:b/>
          <w:sz w:val="18"/>
          <w:szCs w:val="18"/>
        </w:rPr>
        <w:t>Tema</w:t>
      </w:r>
      <w:r>
        <w:rPr>
          <w:rFonts w:ascii="Tahoma" w:eastAsia="Calibri" w:hAnsi="Tahoma" w:cs="Tahoma"/>
          <w:b/>
          <w:sz w:val="18"/>
          <w:szCs w:val="18"/>
          <w:lang w:val="es-CO"/>
        </w:rPr>
        <w:tab/>
      </w:r>
      <w:r w:rsidR="00290DBE">
        <w:rPr>
          <w:rFonts w:ascii="Tahoma" w:eastAsia="Calibri" w:hAnsi="Tahoma" w:cs="Tahoma"/>
          <w:b/>
          <w:sz w:val="18"/>
          <w:szCs w:val="18"/>
          <w:lang w:val="es-CO"/>
        </w:rPr>
        <w:t xml:space="preserve">PENSIÓN VEJEZ / </w:t>
      </w:r>
      <w:r w:rsidRPr="00B26737">
        <w:rPr>
          <w:rFonts w:ascii="Tahoma" w:eastAsia="Calibri" w:hAnsi="Tahoma" w:cs="Tahoma"/>
          <w:b/>
          <w:sz w:val="18"/>
          <w:szCs w:val="18"/>
          <w:lang w:val="es-CO"/>
        </w:rPr>
        <w:t>RÉGIMEN DE TRANSICIÓN</w:t>
      </w:r>
      <w:r w:rsidR="00290DBE">
        <w:rPr>
          <w:rFonts w:ascii="Tahoma" w:eastAsia="Calibri" w:hAnsi="Tahoma" w:cs="Tahoma"/>
          <w:b/>
          <w:sz w:val="18"/>
          <w:szCs w:val="18"/>
          <w:lang w:val="es-CO"/>
        </w:rPr>
        <w:t xml:space="preserve"> / ACCEDE / CONFIRMA</w:t>
      </w:r>
      <w:r w:rsidRPr="00B26737">
        <w:rPr>
          <w:rFonts w:ascii="Tahoma" w:eastAsia="Calibri" w:hAnsi="Tahoma" w:cs="Tahoma"/>
          <w:b/>
          <w:sz w:val="18"/>
          <w:szCs w:val="18"/>
          <w:lang w:val="es-CO"/>
        </w:rPr>
        <w:t xml:space="preserve">: </w:t>
      </w:r>
      <w:r w:rsidRPr="00B26737">
        <w:rPr>
          <w:rFonts w:ascii="Tahoma" w:eastAsia="Calibri" w:hAnsi="Tahoma" w:cs="Tahoma"/>
          <w:sz w:val="18"/>
          <w:szCs w:val="18"/>
          <w:lang w:val="es-CO"/>
        </w:rPr>
        <w:t>(…) Para pensionarse con base en los re</w:t>
      </w:r>
      <w:r>
        <w:rPr>
          <w:rFonts w:ascii="Tahoma" w:eastAsia="Calibri" w:hAnsi="Tahoma" w:cs="Tahoma"/>
          <w:sz w:val="18"/>
          <w:szCs w:val="18"/>
          <w:lang w:val="es-CO"/>
        </w:rPr>
        <w:t>quisitos del acuerdo 049 de 1990</w:t>
      </w:r>
      <w:r w:rsidRPr="00B26737">
        <w:rPr>
          <w:rFonts w:ascii="Tahoma" w:eastAsia="Calibri" w:hAnsi="Tahoma" w:cs="Tahoma"/>
          <w:sz w:val="18"/>
          <w:szCs w:val="18"/>
          <w:lang w:val="es-CO"/>
        </w:rPr>
        <w:t xml:space="preserve">, la demandante </w:t>
      </w:r>
      <w:r w:rsidRPr="00B26737">
        <w:rPr>
          <w:rFonts w:ascii="Tahoma" w:hAnsi="Tahoma" w:cs="Tahoma"/>
          <w:sz w:val="18"/>
          <w:szCs w:val="18"/>
          <w:lang w:val="es-CO"/>
        </w:rPr>
        <w:t xml:space="preserve">tenía la carga de demostrar que colmaba los requisitos para hacerse beneficiaria del régimen de transición previsto en el artículo 36 de la Ley 100 de 1993, y que seguía conservándolo a pesar de la limitación temporal que le impuso a dicho régimen el acto legislativo 01 de 2005, </w:t>
      </w:r>
      <w:r w:rsidR="00740AE5">
        <w:rPr>
          <w:rFonts w:ascii="Tahoma" w:hAnsi="Tahoma" w:cs="Tahoma"/>
          <w:sz w:val="18"/>
          <w:szCs w:val="18"/>
          <w:lang w:val="es-CO"/>
        </w:rPr>
        <w:t>modificatorio</w:t>
      </w:r>
      <w:r w:rsidRPr="00B26737">
        <w:rPr>
          <w:rFonts w:ascii="Tahoma" w:hAnsi="Tahoma" w:cs="Tahoma"/>
          <w:sz w:val="18"/>
          <w:szCs w:val="18"/>
          <w:lang w:val="es-CO"/>
        </w:rPr>
        <w:t xml:space="preserve"> del artículo 48 de la constitución política de Colombia, por tener antes de su entrada en vigencia -esto es, al 29 de julio de 2005- más de 750 semanas cotizadas. </w:t>
      </w:r>
    </w:p>
    <w:p w:rsidR="00290DBE" w:rsidRDefault="00290DBE" w:rsidP="00B26737">
      <w:pPr>
        <w:ind w:left="2127" w:hanging="2127"/>
        <w:rPr>
          <w:rFonts w:ascii="Tahoma" w:eastAsia="Calibri" w:hAnsi="Tahoma" w:cs="Tahoma"/>
          <w:sz w:val="18"/>
          <w:szCs w:val="18"/>
          <w:lang w:val="es-CO"/>
        </w:rPr>
      </w:pPr>
      <w:r>
        <w:rPr>
          <w:rFonts w:ascii="Tahoma" w:eastAsia="Calibri" w:hAnsi="Tahoma" w:cs="Tahoma"/>
          <w:sz w:val="18"/>
          <w:szCs w:val="18"/>
          <w:lang w:val="es-CO"/>
        </w:rPr>
        <w:t>(…)</w:t>
      </w:r>
    </w:p>
    <w:p w:rsidR="00290DBE" w:rsidRPr="00290DBE" w:rsidRDefault="00290DBE" w:rsidP="00290DBE">
      <w:pPr>
        <w:ind w:left="2127" w:hanging="2127"/>
        <w:rPr>
          <w:rFonts w:ascii="Tahoma" w:eastAsia="Calibri" w:hAnsi="Tahoma" w:cs="Tahoma"/>
          <w:sz w:val="18"/>
          <w:szCs w:val="18"/>
          <w:lang w:val="es-CO"/>
        </w:rPr>
      </w:pPr>
      <w:r w:rsidRPr="00290DBE">
        <w:rPr>
          <w:rFonts w:ascii="Tahoma" w:eastAsia="Calibri" w:hAnsi="Tahoma" w:cs="Tahoma"/>
          <w:sz w:val="18"/>
          <w:szCs w:val="18"/>
          <w:lang w:val="es-CO"/>
        </w:rPr>
        <w:t>De acuerdo a la historia laboral aportada por la entidad demandada antes de la emisión del fallo de primera instancia (</w:t>
      </w:r>
      <w:proofErr w:type="spellStart"/>
      <w:r w:rsidRPr="00290DBE">
        <w:rPr>
          <w:rFonts w:ascii="Tahoma" w:eastAsia="Calibri" w:hAnsi="Tahoma" w:cs="Tahoma"/>
          <w:sz w:val="18"/>
          <w:szCs w:val="18"/>
          <w:lang w:val="es-CO"/>
        </w:rPr>
        <w:t>Fl</w:t>
      </w:r>
      <w:proofErr w:type="spellEnd"/>
      <w:r w:rsidRPr="00290DBE">
        <w:rPr>
          <w:rFonts w:ascii="Tahoma" w:eastAsia="Calibri" w:hAnsi="Tahoma" w:cs="Tahoma"/>
          <w:sz w:val="18"/>
          <w:szCs w:val="18"/>
          <w:lang w:val="es-CO"/>
        </w:rPr>
        <w:t>. 253 y s.s.), la parte actora cuenta con 1.006,49 semanas cotizadas durante toda su vida. Se tiene igualment</w:t>
      </w:r>
      <w:bookmarkStart w:id="0" w:name="_GoBack"/>
      <w:bookmarkEnd w:id="0"/>
      <w:r w:rsidRPr="00290DBE">
        <w:rPr>
          <w:rFonts w:ascii="Tahoma" w:eastAsia="Calibri" w:hAnsi="Tahoma" w:cs="Tahoma"/>
          <w:sz w:val="18"/>
          <w:szCs w:val="18"/>
          <w:lang w:val="es-CO"/>
        </w:rPr>
        <w:t xml:space="preserve">e que nació el 29 de junio de 1957, de acuerdo al registro civil visible en el folio 39 del expediente, de modo que arribó a los cincuenta y cinco (55) años de edad el 29 de junio del año 2012. </w:t>
      </w:r>
    </w:p>
    <w:p w:rsidR="00290DBE" w:rsidRPr="00290DBE" w:rsidRDefault="00290DBE" w:rsidP="00290DBE">
      <w:pPr>
        <w:ind w:left="2127" w:hanging="2127"/>
        <w:rPr>
          <w:rFonts w:ascii="Tahoma" w:eastAsia="Calibri" w:hAnsi="Tahoma" w:cs="Tahoma"/>
          <w:sz w:val="18"/>
          <w:szCs w:val="18"/>
          <w:lang w:val="es-CO"/>
        </w:rPr>
      </w:pPr>
    </w:p>
    <w:p w:rsidR="00290DBE" w:rsidRPr="00290DBE" w:rsidRDefault="00290DBE" w:rsidP="00290DBE">
      <w:pPr>
        <w:ind w:left="2127" w:hanging="2127"/>
        <w:rPr>
          <w:rFonts w:ascii="Tahoma" w:eastAsia="Calibri" w:hAnsi="Tahoma" w:cs="Tahoma"/>
          <w:sz w:val="18"/>
          <w:szCs w:val="18"/>
          <w:lang w:val="es-CO"/>
        </w:rPr>
      </w:pPr>
      <w:r w:rsidRPr="00290DBE">
        <w:rPr>
          <w:rFonts w:ascii="Tahoma" w:eastAsia="Calibri" w:hAnsi="Tahoma" w:cs="Tahoma"/>
          <w:sz w:val="18"/>
          <w:szCs w:val="18"/>
          <w:lang w:val="es-CO"/>
        </w:rPr>
        <w:t xml:space="preserve">En esas circunstancias, es evidente que reúne los requisitos para pensionarse bajo la égida del artículo 12 del Acuerdo 049 de 1990, es decir al amparo del régimen pensional anterior al previsto en la Ley 100 de 1993, toda vez que conservó tales beneficios hasta el 31 de diciembre de </w:t>
      </w:r>
      <w:proofErr w:type="gramStart"/>
      <w:r w:rsidRPr="00290DBE">
        <w:rPr>
          <w:rFonts w:ascii="Tahoma" w:eastAsia="Calibri" w:hAnsi="Tahoma" w:cs="Tahoma"/>
          <w:sz w:val="18"/>
          <w:szCs w:val="18"/>
          <w:lang w:val="es-CO"/>
        </w:rPr>
        <w:t>2014 .</w:t>
      </w:r>
      <w:proofErr w:type="gramEnd"/>
      <w:r w:rsidRPr="00290DBE">
        <w:rPr>
          <w:rFonts w:ascii="Tahoma" w:eastAsia="Calibri" w:hAnsi="Tahoma" w:cs="Tahoma"/>
          <w:sz w:val="18"/>
          <w:szCs w:val="18"/>
          <w:lang w:val="es-CO"/>
        </w:rPr>
        <w:t xml:space="preserve"> </w:t>
      </w:r>
    </w:p>
    <w:p w:rsidR="00290DBE" w:rsidRPr="00290DBE" w:rsidRDefault="00290DBE" w:rsidP="00290DBE">
      <w:pPr>
        <w:ind w:left="2127" w:hanging="2127"/>
        <w:rPr>
          <w:rFonts w:ascii="Tahoma" w:eastAsia="Calibri" w:hAnsi="Tahoma" w:cs="Tahoma"/>
          <w:sz w:val="18"/>
          <w:szCs w:val="18"/>
          <w:lang w:val="es-CO"/>
        </w:rPr>
      </w:pPr>
    </w:p>
    <w:p w:rsidR="00290DBE" w:rsidRPr="00290DBE" w:rsidRDefault="00290DBE" w:rsidP="00290DBE">
      <w:pPr>
        <w:ind w:left="2127" w:hanging="2127"/>
        <w:rPr>
          <w:rFonts w:ascii="Tahoma" w:eastAsia="Calibri" w:hAnsi="Tahoma" w:cs="Tahoma"/>
          <w:sz w:val="18"/>
          <w:szCs w:val="18"/>
          <w:lang w:val="es-CO"/>
        </w:rPr>
      </w:pPr>
      <w:r w:rsidRPr="00290DBE">
        <w:rPr>
          <w:rFonts w:ascii="Tahoma" w:eastAsia="Calibri" w:hAnsi="Tahoma" w:cs="Tahoma"/>
          <w:sz w:val="18"/>
          <w:szCs w:val="18"/>
          <w:lang w:val="es-CO"/>
        </w:rPr>
        <w:t>En efecto, con base en la historia laboral arrimada al proceso, se observa que la demandante acredita un total de 894,46 semanas válidamente cotizadas antes de la entrada en vigencia del acto legislativo 01 de 2005, lo cual permite que en su caso se conserve o extienda el régimen de transición hasta el 31 de diciembre de 2014, tal como bien lo anotó la operadora judicial de primera instancia.</w:t>
      </w:r>
    </w:p>
    <w:p w:rsidR="00290DBE" w:rsidRPr="00290DBE" w:rsidRDefault="00290DBE" w:rsidP="00290DBE">
      <w:pPr>
        <w:ind w:left="2127" w:hanging="2127"/>
        <w:rPr>
          <w:rFonts w:ascii="Tahoma" w:eastAsia="Calibri" w:hAnsi="Tahoma" w:cs="Tahoma"/>
          <w:sz w:val="18"/>
          <w:szCs w:val="18"/>
          <w:lang w:val="es-CO"/>
        </w:rPr>
      </w:pPr>
    </w:p>
    <w:p w:rsidR="00290DBE" w:rsidRDefault="00290DBE" w:rsidP="00290DBE">
      <w:pPr>
        <w:ind w:left="2127" w:hanging="2127"/>
        <w:rPr>
          <w:rFonts w:ascii="Tahoma" w:eastAsia="Calibri" w:hAnsi="Tahoma" w:cs="Tahoma"/>
          <w:sz w:val="18"/>
          <w:szCs w:val="18"/>
          <w:lang w:val="es-CO"/>
        </w:rPr>
      </w:pPr>
      <w:r w:rsidRPr="00290DBE">
        <w:rPr>
          <w:rFonts w:ascii="Tahoma" w:eastAsia="Calibri" w:hAnsi="Tahoma" w:cs="Tahoma"/>
          <w:sz w:val="18"/>
          <w:szCs w:val="18"/>
          <w:lang w:val="es-CO"/>
        </w:rPr>
        <w:t>Corolario de lo anterior, no hay duda de la existencia del derecho pensional reclamado, al cual podía acceder la demandante desde la fecha en que arribó a la edad de cincuenta y cinco (55) años de edad, lo cual ocurrió el 29 de junio de 2012, como ya había sido anotado, pues para esa fecha acreditaba más 1000 semanas cotizadas, habiendo realizado la última cotización en agosto de 2009.</w:t>
      </w:r>
    </w:p>
    <w:p w:rsidR="00290DBE" w:rsidRDefault="00290DBE" w:rsidP="00B26737">
      <w:pPr>
        <w:ind w:left="2127" w:hanging="2127"/>
        <w:rPr>
          <w:rFonts w:ascii="Tahoma" w:eastAsia="Calibri" w:hAnsi="Tahoma" w:cs="Tahoma"/>
          <w:sz w:val="18"/>
          <w:szCs w:val="18"/>
          <w:lang w:val="es-CO"/>
        </w:rPr>
      </w:pPr>
    </w:p>
    <w:p w:rsidR="00B26737" w:rsidRPr="00B26737" w:rsidRDefault="00B26737" w:rsidP="00B26737">
      <w:pPr>
        <w:ind w:left="2127" w:hanging="2127"/>
        <w:rPr>
          <w:rFonts w:ascii="Tahoma" w:eastAsia="Calibri" w:hAnsi="Tahoma" w:cs="Tahoma"/>
          <w:sz w:val="18"/>
          <w:szCs w:val="18"/>
          <w:lang w:val="es-CO"/>
        </w:rPr>
      </w:pPr>
    </w:p>
    <w:p w:rsidR="00B26737" w:rsidRPr="0089417B" w:rsidRDefault="00B26737" w:rsidP="00B26737">
      <w:pPr>
        <w:keepNext/>
        <w:keepLines/>
        <w:widowControl w:val="0"/>
        <w:spacing w:line="276" w:lineRule="auto"/>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TRIBUNAL SUPERIOR DEL DISTRITO JUDICIAL DE PEREIRA</w:t>
      </w:r>
    </w:p>
    <w:p w:rsidR="00B26737" w:rsidRPr="0089417B" w:rsidRDefault="00B26737" w:rsidP="00B26737">
      <w:pPr>
        <w:keepNext/>
        <w:keepLines/>
        <w:widowControl w:val="0"/>
        <w:spacing w:line="276" w:lineRule="auto"/>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SALA LABORAL</w:t>
      </w:r>
    </w:p>
    <w:p w:rsidR="00B26737" w:rsidRPr="0089417B" w:rsidRDefault="00B26737" w:rsidP="00B26737">
      <w:pPr>
        <w:spacing w:line="240" w:lineRule="auto"/>
        <w:rPr>
          <w:rFonts w:ascii="Calibri" w:eastAsia="Calibri" w:hAnsi="Calibri"/>
          <w:sz w:val="24"/>
          <w:szCs w:val="24"/>
          <w:lang w:eastAsia="es-MX"/>
        </w:rPr>
      </w:pPr>
    </w:p>
    <w:p w:rsidR="00B26737" w:rsidRPr="0089417B" w:rsidRDefault="00B26737" w:rsidP="00B26737">
      <w:pPr>
        <w:jc w:val="center"/>
        <w:rPr>
          <w:rFonts w:ascii="Tahoma" w:eastAsia="Calibri" w:hAnsi="Tahoma" w:cs="Tahoma"/>
          <w:b/>
          <w:bCs/>
          <w:sz w:val="24"/>
          <w:szCs w:val="24"/>
        </w:rPr>
      </w:pPr>
      <w:r w:rsidRPr="0089417B">
        <w:rPr>
          <w:rFonts w:ascii="Tahoma" w:eastAsia="Calibri" w:hAnsi="Tahoma" w:cs="Tahoma"/>
          <w:bCs/>
          <w:sz w:val="24"/>
          <w:szCs w:val="24"/>
        </w:rPr>
        <w:t xml:space="preserve">Magistrada ponente: </w:t>
      </w:r>
      <w:r w:rsidRPr="0089417B">
        <w:rPr>
          <w:rFonts w:ascii="Tahoma" w:eastAsia="Calibri" w:hAnsi="Tahoma" w:cs="Tahoma"/>
          <w:b/>
          <w:bCs/>
          <w:sz w:val="24"/>
          <w:szCs w:val="24"/>
        </w:rPr>
        <w:t>Ana Lucía Caicedo Calderón</w:t>
      </w:r>
    </w:p>
    <w:p w:rsidR="00B26737" w:rsidRPr="0089417B" w:rsidRDefault="00B26737" w:rsidP="00B26737">
      <w:pPr>
        <w:jc w:val="center"/>
        <w:rPr>
          <w:rFonts w:ascii="Tahoma" w:eastAsia="Calibri" w:hAnsi="Tahoma" w:cs="Tahoma"/>
          <w:b/>
          <w:sz w:val="24"/>
          <w:szCs w:val="24"/>
        </w:rPr>
      </w:pPr>
      <w:r w:rsidRPr="0089417B">
        <w:rPr>
          <w:rFonts w:ascii="Tahoma" w:eastAsia="Calibri" w:hAnsi="Tahoma" w:cs="Tahoma"/>
          <w:b/>
          <w:sz w:val="24"/>
          <w:szCs w:val="24"/>
        </w:rPr>
        <w:t>Acta No. ____</w:t>
      </w:r>
    </w:p>
    <w:p w:rsidR="00B26737" w:rsidRPr="0089417B" w:rsidRDefault="00B26737" w:rsidP="00B26737">
      <w:pPr>
        <w:jc w:val="center"/>
        <w:rPr>
          <w:rFonts w:ascii="Tahoma" w:eastAsia="Calibri" w:hAnsi="Tahoma" w:cs="Tahoma"/>
          <w:b/>
          <w:sz w:val="24"/>
          <w:szCs w:val="24"/>
        </w:rPr>
      </w:pPr>
    </w:p>
    <w:p w:rsidR="00B26737" w:rsidRPr="0089417B" w:rsidRDefault="00B26737" w:rsidP="00B26737">
      <w:pPr>
        <w:jc w:val="center"/>
        <w:rPr>
          <w:rFonts w:ascii="Tahoma" w:eastAsia="Calibri" w:hAnsi="Tahoma" w:cs="Tahoma"/>
          <w:b/>
          <w:sz w:val="24"/>
          <w:szCs w:val="24"/>
        </w:rPr>
      </w:pPr>
      <w:r>
        <w:rPr>
          <w:rFonts w:ascii="Tahoma" w:eastAsia="Calibri" w:hAnsi="Tahoma" w:cs="Tahoma"/>
          <w:b/>
          <w:sz w:val="24"/>
          <w:szCs w:val="24"/>
        </w:rPr>
        <w:t>(20 de abril</w:t>
      </w:r>
      <w:r w:rsidRPr="0089417B">
        <w:rPr>
          <w:rFonts w:ascii="Tahoma" w:eastAsia="Calibri" w:hAnsi="Tahoma" w:cs="Tahoma"/>
          <w:b/>
          <w:sz w:val="24"/>
          <w:szCs w:val="24"/>
        </w:rPr>
        <w:t xml:space="preserve"> de 2018)</w:t>
      </w:r>
    </w:p>
    <w:p w:rsidR="00B26737" w:rsidRPr="0089417B" w:rsidRDefault="00B26737" w:rsidP="00B26737">
      <w:pPr>
        <w:ind w:firstLine="0"/>
        <w:rPr>
          <w:rFonts w:ascii="Tahoma" w:eastAsia="Calibri" w:hAnsi="Tahoma" w:cs="Tahoma"/>
          <w:b/>
          <w:sz w:val="24"/>
          <w:szCs w:val="24"/>
        </w:rPr>
      </w:pPr>
    </w:p>
    <w:p w:rsidR="00B26737" w:rsidRPr="0089417B" w:rsidRDefault="00B26737" w:rsidP="00B26737">
      <w:pPr>
        <w:keepNext/>
        <w:keepLines/>
        <w:spacing w:line="276" w:lineRule="auto"/>
        <w:ind w:firstLine="0"/>
        <w:jc w:val="center"/>
        <w:outlineLvl w:val="4"/>
        <w:rPr>
          <w:rFonts w:ascii="Tahoma" w:hAnsi="Tahoma" w:cs="Tahoma"/>
          <w:sz w:val="24"/>
          <w:szCs w:val="24"/>
        </w:rPr>
      </w:pPr>
      <w:r w:rsidRPr="0089417B">
        <w:rPr>
          <w:rFonts w:ascii="Tahoma" w:hAnsi="Tahoma" w:cs="Tahoma"/>
          <w:sz w:val="24"/>
          <w:szCs w:val="24"/>
        </w:rPr>
        <w:t xml:space="preserve">       Audiencia de juzgamiento</w:t>
      </w:r>
    </w:p>
    <w:p w:rsidR="00B26737" w:rsidRPr="0089417B" w:rsidRDefault="00B26737" w:rsidP="00B26737">
      <w:pPr>
        <w:rPr>
          <w:rFonts w:ascii="Tahoma" w:eastAsia="Calibri" w:hAnsi="Tahoma" w:cs="Tahoma"/>
          <w:b/>
          <w:sz w:val="24"/>
          <w:szCs w:val="24"/>
        </w:rPr>
      </w:pPr>
      <w:r w:rsidRPr="0089417B">
        <w:rPr>
          <w:rFonts w:ascii="Tahoma" w:eastAsia="Calibri" w:hAnsi="Tahoma" w:cs="Tahoma"/>
          <w:b/>
          <w:sz w:val="24"/>
          <w:szCs w:val="24"/>
        </w:rPr>
        <w:tab/>
      </w:r>
    </w:p>
    <w:p w:rsidR="00B26737" w:rsidRDefault="00B26737" w:rsidP="00B26737">
      <w:pPr>
        <w:ind w:firstLine="708"/>
        <w:rPr>
          <w:rFonts w:ascii="Tahoma" w:eastAsia="Calibri" w:hAnsi="Tahoma" w:cs="Tahoma"/>
          <w:sz w:val="24"/>
          <w:szCs w:val="24"/>
          <w:lang w:val="es-ES_tradnl"/>
        </w:rPr>
      </w:pPr>
      <w:r w:rsidRPr="0089417B">
        <w:rPr>
          <w:rFonts w:ascii="Tahoma" w:eastAsia="Calibri" w:hAnsi="Tahoma" w:cs="Tahoma"/>
          <w:sz w:val="24"/>
          <w:szCs w:val="24"/>
          <w:lang w:val="es-ES_tradnl"/>
        </w:rPr>
        <w:t xml:space="preserve">Siendo las……… </w:t>
      </w:r>
      <w:r>
        <w:rPr>
          <w:rFonts w:ascii="Tahoma" w:eastAsia="Calibri" w:hAnsi="Tahoma" w:cs="Tahoma"/>
          <w:sz w:val="24"/>
          <w:szCs w:val="24"/>
          <w:lang w:val="es-ES_tradnl"/>
        </w:rPr>
        <w:t>de hoy, 20 de abril</w:t>
      </w:r>
      <w:r w:rsidRPr="0089417B">
        <w:rPr>
          <w:rFonts w:ascii="Tahoma" w:eastAsia="Calibri" w:hAnsi="Tahoma" w:cs="Tahoma"/>
          <w:sz w:val="24"/>
          <w:szCs w:val="24"/>
          <w:lang w:val="es-ES_tradnl"/>
        </w:rPr>
        <w:t xml:space="preserve"> 2018, la Sala No. 1º de Decisión Laboral del Tribunal Superior de Pereira se constituye en Audiencia Pública de Juzgamiento en el proceso ordinario laboral instaurado por </w:t>
      </w:r>
      <w:r>
        <w:rPr>
          <w:rFonts w:ascii="Tahoma" w:eastAsia="Calibri" w:hAnsi="Tahoma" w:cs="Tahoma"/>
          <w:b/>
          <w:caps/>
          <w:color w:val="000000" w:themeColor="text1"/>
          <w:sz w:val="24"/>
          <w:szCs w:val="24"/>
        </w:rPr>
        <w:t>YOLANDA OSORIO GIRALDO</w:t>
      </w:r>
      <w:r>
        <w:rPr>
          <w:rFonts w:ascii="Tahoma" w:eastAsia="Calibri" w:hAnsi="Tahoma" w:cs="Tahoma"/>
          <w:sz w:val="24"/>
          <w:szCs w:val="24"/>
          <w:lang w:val="es-ES_tradnl"/>
        </w:rPr>
        <w:t xml:space="preserve"> en contra de la </w:t>
      </w:r>
      <w:r w:rsidRPr="00743B7C">
        <w:rPr>
          <w:rFonts w:ascii="Tahoma" w:hAnsi="Tahoma" w:cs="Tahoma"/>
          <w:b/>
          <w:sz w:val="24"/>
          <w:szCs w:val="24"/>
          <w:shd w:val="clear" w:color="auto" w:fill="FFFFFF"/>
        </w:rPr>
        <w:t>ADMINISTRADORA COLOMBIANA DE PENSIONES –</w:t>
      </w:r>
      <w:proofErr w:type="spellStart"/>
      <w:r w:rsidRPr="00743B7C">
        <w:rPr>
          <w:rFonts w:ascii="Tahoma" w:hAnsi="Tahoma" w:cs="Tahoma"/>
          <w:b/>
          <w:sz w:val="24"/>
          <w:szCs w:val="24"/>
          <w:shd w:val="clear" w:color="auto" w:fill="FFFFFF"/>
        </w:rPr>
        <w:t>COLPENSIONES</w:t>
      </w:r>
      <w:proofErr w:type="spellEnd"/>
      <w:r w:rsidRPr="00743B7C">
        <w:rPr>
          <w:rFonts w:ascii="Tahoma" w:hAnsi="Tahoma" w:cs="Tahoma"/>
          <w:b/>
          <w:sz w:val="24"/>
          <w:szCs w:val="24"/>
          <w:shd w:val="clear" w:color="auto" w:fill="FFFFFF"/>
        </w:rPr>
        <w:t>-</w:t>
      </w:r>
      <w:r>
        <w:rPr>
          <w:rFonts w:ascii="Tahoma" w:eastAsia="Calibri" w:hAnsi="Tahoma" w:cs="Tahoma"/>
          <w:sz w:val="24"/>
          <w:szCs w:val="24"/>
          <w:lang w:val="es-ES_tradnl"/>
        </w:rPr>
        <w:t xml:space="preserve"> </w:t>
      </w:r>
    </w:p>
    <w:p w:rsidR="00B26737" w:rsidRDefault="00B26737" w:rsidP="00B26737">
      <w:pPr>
        <w:ind w:firstLine="708"/>
        <w:rPr>
          <w:rFonts w:ascii="Tahoma" w:eastAsia="Calibri" w:hAnsi="Tahoma" w:cs="Tahoma"/>
          <w:sz w:val="24"/>
          <w:szCs w:val="24"/>
          <w:lang w:val="es-ES_tradnl"/>
        </w:rPr>
      </w:pPr>
    </w:p>
    <w:p w:rsidR="00B26737" w:rsidRPr="0089417B" w:rsidRDefault="00B26737" w:rsidP="00B26737">
      <w:pPr>
        <w:ind w:firstLine="708"/>
        <w:rPr>
          <w:rFonts w:ascii="Tahoma" w:eastAsia="Calibri" w:hAnsi="Tahoma" w:cs="Tahoma"/>
          <w:caps/>
          <w:sz w:val="24"/>
          <w:szCs w:val="24"/>
        </w:rPr>
      </w:pPr>
      <w:r w:rsidRPr="0089417B">
        <w:rPr>
          <w:rFonts w:ascii="Tahoma" w:eastAsia="Calibri" w:hAnsi="Tahoma" w:cs="Tahoma"/>
          <w:sz w:val="24"/>
          <w:szCs w:val="24"/>
          <w:lang w:val="es-ES_tradnl"/>
        </w:rPr>
        <w:t>Para el efecto, se verifica la asistencia de las partes a la presente diligencia: Parte demandante… Parte demandada…</w:t>
      </w:r>
    </w:p>
    <w:p w:rsidR="00B26737" w:rsidRPr="0089417B" w:rsidRDefault="00B26737" w:rsidP="00B26737">
      <w:pPr>
        <w:widowControl w:val="0"/>
        <w:autoSpaceDE w:val="0"/>
        <w:autoSpaceDN w:val="0"/>
        <w:adjustRightInd w:val="0"/>
        <w:spacing w:line="240" w:lineRule="auto"/>
        <w:rPr>
          <w:rFonts w:ascii="Tahoma" w:eastAsia="Calibri" w:hAnsi="Tahoma" w:cs="Tahoma"/>
          <w:b/>
          <w:sz w:val="24"/>
          <w:szCs w:val="24"/>
        </w:rPr>
      </w:pPr>
    </w:p>
    <w:p w:rsidR="00B26737" w:rsidRPr="0089417B" w:rsidRDefault="00B26737" w:rsidP="00B26737">
      <w:pPr>
        <w:widowControl w:val="0"/>
        <w:autoSpaceDE w:val="0"/>
        <w:autoSpaceDN w:val="0"/>
        <w:adjustRightInd w:val="0"/>
        <w:ind w:firstLine="0"/>
        <w:jc w:val="center"/>
        <w:rPr>
          <w:rFonts w:ascii="Tahoma" w:eastAsia="Calibri" w:hAnsi="Tahoma" w:cs="Tahoma"/>
          <w:b/>
          <w:caps/>
          <w:sz w:val="24"/>
          <w:szCs w:val="24"/>
        </w:rPr>
      </w:pPr>
      <w:r w:rsidRPr="0089417B">
        <w:rPr>
          <w:rFonts w:ascii="Tahoma" w:eastAsia="Calibri" w:hAnsi="Tahoma" w:cs="Tahoma"/>
          <w:b/>
          <w:caps/>
          <w:sz w:val="24"/>
          <w:szCs w:val="24"/>
        </w:rPr>
        <w:t>Alegatos de conclusión</w:t>
      </w:r>
    </w:p>
    <w:p w:rsidR="00B26737" w:rsidRPr="0089417B" w:rsidRDefault="00B26737" w:rsidP="00B26737">
      <w:pPr>
        <w:spacing w:line="240" w:lineRule="auto"/>
        <w:rPr>
          <w:sz w:val="24"/>
          <w:szCs w:val="24"/>
        </w:rPr>
      </w:pPr>
    </w:p>
    <w:p w:rsidR="00B26737" w:rsidRPr="0089417B" w:rsidRDefault="00B26737" w:rsidP="00B26737">
      <w:pPr>
        <w:spacing w:line="276" w:lineRule="auto"/>
        <w:ind w:firstLine="708"/>
        <w:rPr>
          <w:rFonts w:ascii="Tahoma" w:eastAsia="Calibri" w:hAnsi="Tahoma" w:cs="Tahoma"/>
          <w:sz w:val="24"/>
          <w:szCs w:val="24"/>
          <w:lang w:val="es-ES_tradnl"/>
        </w:rPr>
      </w:pPr>
      <w:r w:rsidRPr="0089417B">
        <w:rPr>
          <w:rFonts w:ascii="Tahoma" w:eastAsia="Calibri" w:hAnsi="Tahoma" w:cs="Tahoma"/>
          <w:sz w:val="24"/>
          <w:szCs w:val="24"/>
          <w:lang w:val="es-ES_tradnl"/>
        </w:rPr>
        <w:lastRenderedPageBreak/>
        <w:t xml:space="preserve">Con fundamento en el artículo 82 del </w:t>
      </w:r>
      <w:proofErr w:type="spellStart"/>
      <w:r w:rsidRPr="0089417B">
        <w:rPr>
          <w:rFonts w:ascii="Tahoma" w:eastAsia="Calibri" w:hAnsi="Tahoma" w:cs="Tahoma"/>
          <w:sz w:val="24"/>
          <w:szCs w:val="24"/>
          <w:lang w:val="es-ES_tradnl"/>
        </w:rPr>
        <w:t>C.P.T</w:t>
      </w:r>
      <w:proofErr w:type="spellEnd"/>
      <w:r w:rsidRPr="0089417B">
        <w:rPr>
          <w:rFonts w:ascii="Tahoma" w:eastAsia="Calibri" w:hAnsi="Tahoma" w:cs="Tahoma"/>
          <w:sz w:val="24"/>
          <w:szCs w:val="24"/>
          <w:lang w:val="es-ES_tradnl"/>
        </w:rPr>
        <w:t xml:space="preserve"> y de la S.S., modificado por el artículo 13 de la Ley 1149 de 2007, se concede el uso de la palabra a las partes para que presenten sus alegatos de conclusión: Parte demandante… Parte demandada…</w:t>
      </w:r>
    </w:p>
    <w:p w:rsidR="006D0214" w:rsidRPr="006D0214" w:rsidRDefault="006D0214" w:rsidP="006D0214">
      <w:pPr>
        <w:pStyle w:val="Sinespaciado"/>
      </w:pPr>
    </w:p>
    <w:p w:rsidR="006D0214" w:rsidRPr="006D0214" w:rsidRDefault="006D0214" w:rsidP="00C658AE">
      <w:pPr>
        <w:widowControl w:val="0"/>
        <w:autoSpaceDE w:val="0"/>
        <w:autoSpaceDN w:val="0"/>
        <w:adjustRightInd w:val="0"/>
        <w:spacing w:line="276" w:lineRule="auto"/>
        <w:ind w:firstLine="0"/>
        <w:jc w:val="center"/>
        <w:rPr>
          <w:rFonts w:ascii="Tahoma" w:hAnsi="Tahoma" w:cs="Tahoma"/>
          <w:b/>
          <w:sz w:val="24"/>
          <w:szCs w:val="24"/>
        </w:rPr>
      </w:pPr>
      <w:r w:rsidRPr="006D0214">
        <w:rPr>
          <w:rFonts w:ascii="Tahoma" w:hAnsi="Tahoma" w:cs="Tahoma"/>
          <w:b/>
          <w:sz w:val="24"/>
          <w:szCs w:val="24"/>
        </w:rPr>
        <w:t>SENTENCIA</w:t>
      </w:r>
    </w:p>
    <w:p w:rsidR="006D0214" w:rsidRPr="006D0214" w:rsidRDefault="006D0214" w:rsidP="00C658AE">
      <w:pPr>
        <w:pStyle w:val="Sinespaciado"/>
        <w:spacing w:line="276" w:lineRule="auto"/>
      </w:pPr>
    </w:p>
    <w:p w:rsidR="006D0214" w:rsidRPr="006D0214" w:rsidRDefault="006D0214" w:rsidP="00C658AE">
      <w:pPr>
        <w:widowControl w:val="0"/>
        <w:autoSpaceDE w:val="0"/>
        <w:autoSpaceDN w:val="0"/>
        <w:adjustRightInd w:val="0"/>
        <w:spacing w:line="276" w:lineRule="auto"/>
        <w:ind w:firstLine="708"/>
        <w:rPr>
          <w:rFonts w:ascii="Tahoma" w:hAnsi="Tahoma" w:cs="Tahoma"/>
          <w:color w:val="000000" w:themeColor="text1"/>
          <w:sz w:val="24"/>
          <w:szCs w:val="24"/>
        </w:rPr>
      </w:pPr>
      <w:r w:rsidRPr="006D0214">
        <w:rPr>
          <w:rFonts w:ascii="Tahoma" w:hAnsi="Tahoma" w:cs="Tahoma"/>
          <w:color w:val="000000"/>
          <w:sz w:val="24"/>
          <w:szCs w:val="24"/>
        </w:rPr>
        <w:t xml:space="preserve">Como quiera que los alegatos coinciden a cabalidad con los puntos fácticos y jurídicos objeto de discusión en esta instancia, </w:t>
      </w:r>
      <w:r w:rsidRPr="006D0214">
        <w:rPr>
          <w:rFonts w:ascii="Tahoma" w:hAnsi="Tahoma" w:cs="Tahoma"/>
          <w:color w:val="000000" w:themeColor="text1"/>
          <w:sz w:val="24"/>
          <w:szCs w:val="24"/>
        </w:rPr>
        <w:t xml:space="preserve">procede la Sala </w:t>
      </w:r>
      <w:r w:rsidRPr="006D0214">
        <w:rPr>
          <w:rFonts w:ascii="Tahoma" w:hAnsi="Tahoma" w:cs="Tahoma"/>
          <w:sz w:val="24"/>
          <w:szCs w:val="24"/>
        </w:rPr>
        <w:t xml:space="preserve">a resolver el grado jurisdiccional de consulta de la sentencia emitida por </w:t>
      </w:r>
      <w:r w:rsidRPr="006D0214">
        <w:rPr>
          <w:rFonts w:ascii="Tahoma" w:hAnsi="Tahoma" w:cs="Tahoma"/>
          <w:sz w:val="24"/>
          <w:szCs w:val="24"/>
          <w:lang w:val="es-CO"/>
        </w:rPr>
        <w:t xml:space="preserve">el Juzgado </w:t>
      </w:r>
      <w:r w:rsidRPr="006D0214">
        <w:rPr>
          <w:rFonts w:ascii="Tahoma" w:hAnsi="Tahoma" w:cs="Tahoma"/>
          <w:sz w:val="24"/>
          <w:szCs w:val="24"/>
        </w:rPr>
        <w:t xml:space="preserve">Segundo </w:t>
      </w:r>
      <w:r w:rsidRPr="006D0214">
        <w:rPr>
          <w:rFonts w:ascii="Tahoma" w:hAnsi="Tahoma" w:cs="Tahoma"/>
          <w:sz w:val="24"/>
          <w:szCs w:val="24"/>
          <w:lang w:val="es-CO"/>
        </w:rPr>
        <w:t xml:space="preserve">Laboral del Circuito de Pereira el pasado </w:t>
      </w:r>
      <w:r w:rsidR="008E7B91">
        <w:rPr>
          <w:rFonts w:ascii="Tahoma" w:hAnsi="Tahoma" w:cs="Tahoma"/>
          <w:sz w:val="24"/>
          <w:szCs w:val="24"/>
        </w:rPr>
        <w:t>8 de mayo de 2017</w:t>
      </w:r>
      <w:r w:rsidRPr="006D0214">
        <w:rPr>
          <w:rFonts w:ascii="Tahoma" w:hAnsi="Tahoma" w:cs="Tahoma"/>
          <w:sz w:val="24"/>
          <w:szCs w:val="24"/>
          <w:lang w:val="es-CO"/>
        </w:rPr>
        <w:t xml:space="preserve">, </w:t>
      </w:r>
      <w:r w:rsidR="008E7B91">
        <w:rPr>
          <w:rFonts w:ascii="Tahoma" w:hAnsi="Tahoma" w:cs="Tahoma"/>
          <w:sz w:val="24"/>
          <w:szCs w:val="24"/>
          <w:lang w:val="es-CO"/>
        </w:rPr>
        <w:t xml:space="preserve">en la cual se impuso condena a </w:t>
      </w:r>
      <w:proofErr w:type="spellStart"/>
      <w:r w:rsidR="008E7B91">
        <w:rPr>
          <w:rFonts w:ascii="Tahoma" w:hAnsi="Tahoma" w:cs="Tahoma"/>
          <w:sz w:val="24"/>
          <w:szCs w:val="24"/>
          <w:lang w:val="es-CO"/>
        </w:rPr>
        <w:t>COLPENSIONES</w:t>
      </w:r>
      <w:proofErr w:type="spellEnd"/>
      <w:r w:rsidRPr="006D0214">
        <w:rPr>
          <w:rFonts w:ascii="Tahoma" w:hAnsi="Tahoma" w:cs="Tahoma"/>
          <w:sz w:val="24"/>
          <w:szCs w:val="24"/>
          <w:lang w:val="es-CO"/>
        </w:rPr>
        <w:t>.</w:t>
      </w:r>
    </w:p>
    <w:p w:rsidR="006D0214" w:rsidRPr="006D0214" w:rsidRDefault="006D0214" w:rsidP="00C658AE">
      <w:pPr>
        <w:widowControl w:val="0"/>
        <w:autoSpaceDE w:val="0"/>
        <w:autoSpaceDN w:val="0"/>
        <w:adjustRightInd w:val="0"/>
        <w:spacing w:line="276" w:lineRule="auto"/>
        <w:ind w:firstLine="708"/>
        <w:rPr>
          <w:rFonts w:ascii="Tahoma" w:hAnsi="Tahoma" w:cs="Tahoma"/>
          <w:sz w:val="24"/>
          <w:szCs w:val="24"/>
          <w:lang w:val="es-CO"/>
        </w:rPr>
      </w:pPr>
    </w:p>
    <w:p w:rsidR="006D0214" w:rsidRPr="006D0214" w:rsidRDefault="006D0214" w:rsidP="00C658AE">
      <w:pPr>
        <w:widowControl w:val="0"/>
        <w:autoSpaceDE w:val="0"/>
        <w:autoSpaceDN w:val="0"/>
        <w:adjustRightInd w:val="0"/>
        <w:spacing w:line="276" w:lineRule="auto"/>
        <w:ind w:firstLine="0"/>
        <w:jc w:val="center"/>
        <w:rPr>
          <w:rFonts w:ascii="Tahoma" w:hAnsi="Tahoma" w:cs="Tahoma"/>
          <w:b/>
          <w:bCs/>
          <w:caps/>
          <w:sz w:val="24"/>
          <w:szCs w:val="24"/>
        </w:rPr>
      </w:pPr>
      <w:r w:rsidRPr="006D0214">
        <w:rPr>
          <w:rFonts w:ascii="Tahoma" w:hAnsi="Tahoma" w:cs="Tahoma"/>
          <w:b/>
          <w:bCs/>
          <w:caps/>
          <w:sz w:val="24"/>
          <w:szCs w:val="24"/>
        </w:rPr>
        <w:t>Problema jurídico por resolver</w:t>
      </w:r>
    </w:p>
    <w:p w:rsidR="008E7B91" w:rsidRPr="00546AE2" w:rsidRDefault="008E7B91" w:rsidP="00C658AE">
      <w:pPr>
        <w:spacing w:line="276" w:lineRule="auto"/>
        <w:ind w:firstLine="0"/>
        <w:rPr>
          <w:rFonts w:ascii="Tahoma" w:hAnsi="Tahoma" w:cs="Tahoma"/>
          <w:b/>
          <w:sz w:val="24"/>
          <w:szCs w:val="24"/>
        </w:rPr>
      </w:pPr>
    </w:p>
    <w:p w:rsidR="008E7B91" w:rsidRPr="008E7B91" w:rsidRDefault="008E7B91" w:rsidP="00C658AE">
      <w:pPr>
        <w:spacing w:line="276" w:lineRule="auto"/>
        <w:rPr>
          <w:rFonts w:ascii="Tahoma" w:hAnsi="Tahoma" w:cs="Tahoma"/>
          <w:sz w:val="24"/>
          <w:szCs w:val="24"/>
        </w:rPr>
      </w:pPr>
      <w:r w:rsidRPr="008E7B91">
        <w:rPr>
          <w:rFonts w:ascii="Tahoma" w:hAnsi="Tahoma" w:cs="Tahoma"/>
          <w:sz w:val="24"/>
          <w:szCs w:val="24"/>
        </w:rPr>
        <w:t xml:space="preserve">El problema jurídico se circunscribe en este caso a verificar </w:t>
      </w:r>
      <w:r>
        <w:rPr>
          <w:rFonts w:ascii="Tahoma" w:hAnsi="Tahoma" w:cs="Tahoma"/>
          <w:sz w:val="24"/>
          <w:szCs w:val="24"/>
        </w:rPr>
        <w:t>si la demandante es beneficiaria del régimen de transición previsto en el artículo 36 de la Ley 100 de 1993 y si en consecuencia tiene derecho al reconocimiento y pago de la pensión de vejez en los términos del artículo 12 del Acuerdo 049 de 1993</w:t>
      </w:r>
      <w:r w:rsidRPr="008E7B91">
        <w:rPr>
          <w:rFonts w:ascii="Tahoma" w:hAnsi="Tahoma" w:cs="Tahoma"/>
          <w:sz w:val="24"/>
          <w:szCs w:val="24"/>
        </w:rPr>
        <w:t xml:space="preserve">. La controversia jurídica se funda en los siguientes: </w:t>
      </w:r>
    </w:p>
    <w:p w:rsidR="006D0214" w:rsidRDefault="006D0214" w:rsidP="00C658AE">
      <w:pPr>
        <w:spacing w:line="276" w:lineRule="auto"/>
        <w:ind w:firstLine="0"/>
        <w:jc w:val="center"/>
        <w:rPr>
          <w:rFonts w:ascii="Tahoma" w:hAnsi="Tahoma" w:cs="Tahoma"/>
          <w:b/>
          <w:sz w:val="24"/>
          <w:szCs w:val="24"/>
          <w:lang w:val="es-CO"/>
        </w:rPr>
      </w:pPr>
    </w:p>
    <w:p w:rsidR="00170A8A" w:rsidRPr="00170A8A" w:rsidRDefault="00170A8A" w:rsidP="00C658AE">
      <w:pPr>
        <w:spacing w:line="276" w:lineRule="auto"/>
        <w:ind w:firstLine="0"/>
        <w:jc w:val="center"/>
        <w:rPr>
          <w:rFonts w:ascii="Tahoma" w:hAnsi="Tahoma" w:cs="Tahoma"/>
          <w:b/>
          <w:sz w:val="24"/>
          <w:szCs w:val="24"/>
          <w:lang w:val="es-CO"/>
        </w:rPr>
      </w:pPr>
      <w:r w:rsidRPr="00170A8A">
        <w:rPr>
          <w:rFonts w:ascii="Tahoma" w:hAnsi="Tahoma" w:cs="Tahoma"/>
          <w:b/>
          <w:sz w:val="24"/>
          <w:szCs w:val="24"/>
          <w:lang w:val="es-CO"/>
        </w:rPr>
        <w:t>I - ANTECEDENTES</w:t>
      </w:r>
    </w:p>
    <w:p w:rsidR="00170A8A" w:rsidRDefault="00170A8A" w:rsidP="00C658AE">
      <w:pPr>
        <w:spacing w:line="276" w:lineRule="auto"/>
        <w:ind w:firstLine="708"/>
        <w:rPr>
          <w:rFonts w:ascii="Tahoma" w:hAnsi="Tahoma" w:cs="Tahoma"/>
          <w:sz w:val="24"/>
          <w:szCs w:val="24"/>
          <w:lang w:val="es-CO"/>
        </w:rPr>
      </w:pPr>
    </w:p>
    <w:p w:rsidR="00A7383E" w:rsidRDefault="00A72BCE" w:rsidP="00C658AE">
      <w:pPr>
        <w:spacing w:line="276" w:lineRule="auto"/>
        <w:ind w:firstLine="708"/>
        <w:rPr>
          <w:rFonts w:ascii="Tahoma" w:hAnsi="Tahoma" w:cs="Tahoma"/>
          <w:sz w:val="24"/>
          <w:szCs w:val="24"/>
          <w:lang w:val="es-CO"/>
        </w:rPr>
      </w:pPr>
      <w:r>
        <w:rPr>
          <w:rFonts w:ascii="Tahoma" w:hAnsi="Tahoma" w:cs="Tahoma"/>
          <w:sz w:val="24"/>
          <w:szCs w:val="24"/>
          <w:lang w:val="es-CO"/>
        </w:rPr>
        <w:t>Se persigue con la demanda la declaración de que la demandante es beneficiaria del régimen de transición previsto en el artículo</w:t>
      </w:r>
      <w:r w:rsidR="00170A8A">
        <w:rPr>
          <w:rFonts w:ascii="Tahoma" w:hAnsi="Tahoma" w:cs="Tahoma"/>
          <w:sz w:val="24"/>
          <w:szCs w:val="24"/>
          <w:lang w:val="es-CO"/>
        </w:rPr>
        <w:t xml:space="preserve"> 36 de la Ley</w:t>
      </w:r>
      <w:r>
        <w:rPr>
          <w:rFonts w:ascii="Tahoma" w:hAnsi="Tahoma" w:cs="Tahoma"/>
          <w:sz w:val="24"/>
          <w:szCs w:val="24"/>
          <w:lang w:val="es-CO"/>
        </w:rPr>
        <w:t xml:space="preserve"> 100 de 1993 y como consecuencia de ello se condene a la entida</w:t>
      </w:r>
      <w:r w:rsidR="0067527F">
        <w:rPr>
          <w:rFonts w:ascii="Tahoma" w:hAnsi="Tahoma" w:cs="Tahoma"/>
          <w:sz w:val="24"/>
          <w:szCs w:val="24"/>
          <w:lang w:val="es-CO"/>
        </w:rPr>
        <w:t xml:space="preserve">d demandada al reconocimiento y </w:t>
      </w:r>
      <w:r>
        <w:rPr>
          <w:rFonts w:ascii="Tahoma" w:hAnsi="Tahoma" w:cs="Tahoma"/>
          <w:sz w:val="24"/>
          <w:szCs w:val="24"/>
          <w:lang w:val="es-CO"/>
        </w:rPr>
        <w:t xml:space="preserve">pago de la pensión de vejez a su favor, a partir del 29 de junio de 2012 y en cuantía del 78% </w:t>
      </w:r>
      <w:r w:rsidR="00170A8A">
        <w:rPr>
          <w:rFonts w:ascii="Tahoma" w:hAnsi="Tahoma" w:cs="Tahoma"/>
          <w:sz w:val="24"/>
          <w:szCs w:val="24"/>
          <w:lang w:val="es-CO"/>
        </w:rPr>
        <w:t>del Ingreso Base de Liquidación;</w:t>
      </w:r>
      <w:r>
        <w:rPr>
          <w:rFonts w:ascii="Tahoma" w:hAnsi="Tahoma" w:cs="Tahoma"/>
          <w:sz w:val="24"/>
          <w:szCs w:val="24"/>
          <w:lang w:val="es-CO"/>
        </w:rPr>
        <w:t xml:space="preserve"> lo mismo que al pago del retroactivo de la pensión debidamente indexada entre la fecha de causación y la fecha de ejecutoria de la sentencia</w:t>
      </w:r>
      <w:r w:rsidR="00170A8A">
        <w:rPr>
          <w:rFonts w:ascii="Tahoma" w:hAnsi="Tahoma" w:cs="Tahoma"/>
          <w:sz w:val="24"/>
          <w:szCs w:val="24"/>
          <w:lang w:val="es-CO"/>
        </w:rPr>
        <w:t>,</w:t>
      </w:r>
      <w:r>
        <w:rPr>
          <w:rFonts w:ascii="Tahoma" w:hAnsi="Tahoma" w:cs="Tahoma"/>
          <w:sz w:val="24"/>
          <w:szCs w:val="24"/>
          <w:lang w:val="es-CO"/>
        </w:rPr>
        <w:t xml:space="preserve"> y que se condene al pago de los intereses moratorios en los términos del artículo 141 de la Ley 100 de 1993. </w:t>
      </w:r>
    </w:p>
    <w:p w:rsidR="00A72BCE" w:rsidRDefault="00A72BCE" w:rsidP="00C658AE">
      <w:pPr>
        <w:spacing w:line="276" w:lineRule="auto"/>
        <w:ind w:firstLine="708"/>
        <w:rPr>
          <w:rFonts w:ascii="Tahoma" w:hAnsi="Tahoma" w:cs="Tahoma"/>
          <w:sz w:val="24"/>
          <w:szCs w:val="24"/>
          <w:lang w:val="es-CO"/>
        </w:rPr>
      </w:pPr>
    </w:p>
    <w:p w:rsidR="007908A0" w:rsidRDefault="007908A0" w:rsidP="00C658AE">
      <w:pPr>
        <w:spacing w:line="276" w:lineRule="auto"/>
        <w:ind w:firstLine="708"/>
        <w:rPr>
          <w:rFonts w:ascii="Tahoma" w:hAnsi="Tahoma" w:cs="Tahoma"/>
          <w:sz w:val="24"/>
          <w:szCs w:val="24"/>
          <w:lang w:val="es-CO"/>
        </w:rPr>
      </w:pPr>
      <w:r>
        <w:rPr>
          <w:rFonts w:ascii="Tahoma" w:hAnsi="Tahoma" w:cs="Tahoma"/>
          <w:sz w:val="24"/>
          <w:szCs w:val="24"/>
          <w:lang w:val="es-CO"/>
        </w:rPr>
        <w:t>Aduce para el efecto</w:t>
      </w:r>
      <w:r w:rsidR="00170A8A">
        <w:rPr>
          <w:rFonts w:ascii="Tahoma" w:hAnsi="Tahoma" w:cs="Tahoma"/>
          <w:sz w:val="24"/>
          <w:szCs w:val="24"/>
          <w:lang w:val="es-CO"/>
        </w:rPr>
        <w:t>,</w:t>
      </w:r>
      <w:r>
        <w:rPr>
          <w:rFonts w:ascii="Tahoma" w:hAnsi="Tahoma" w:cs="Tahoma"/>
          <w:sz w:val="24"/>
          <w:szCs w:val="24"/>
          <w:lang w:val="es-CO"/>
        </w:rPr>
        <w:t xml:space="preserve"> que el 8 de abril de 2013 (hecho 18) reclamó pensión de vejez ante </w:t>
      </w:r>
      <w:proofErr w:type="spellStart"/>
      <w:r>
        <w:rPr>
          <w:rFonts w:ascii="Tahoma" w:hAnsi="Tahoma" w:cs="Tahoma"/>
          <w:sz w:val="24"/>
          <w:szCs w:val="24"/>
          <w:lang w:val="es-CO"/>
        </w:rPr>
        <w:t>COLPENSIONES</w:t>
      </w:r>
      <w:proofErr w:type="spellEnd"/>
      <w:r>
        <w:rPr>
          <w:rFonts w:ascii="Tahoma" w:hAnsi="Tahoma" w:cs="Tahoma"/>
          <w:sz w:val="24"/>
          <w:szCs w:val="24"/>
          <w:lang w:val="es-CO"/>
        </w:rPr>
        <w:t>, y que la misma fue negada a través de la Resolución No. GNR224024 del 2 de septiembre de 2013, al considerar que solo acreditaba 891 semanas.</w:t>
      </w:r>
    </w:p>
    <w:p w:rsidR="007908A0" w:rsidRDefault="007908A0" w:rsidP="00C658AE">
      <w:pPr>
        <w:spacing w:line="276" w:lineRule="auto"/>
        <w:ind w:firstLine="708"/>
        <w:rPr>
          <w:rFonts w:ascii="Tahoma" w:hAnsi="Tahoma" w:cs="Tahoma"/>
          <w:sz w:val="24"/>
          <w:szCs w:val="24"/>
          <w:lang w:val="es-CO"/>
        </w:rPr>
      </w:pPr>
    </w:p>
    <w:p w:rsidR="00FF4E58" w:rsidRDefault="007908A0" w:rsidP="00C658AE">
      <w:pPr>
        <w:spacing w:line="276" w:lineRule="auto"/>
        <w:ind w:firstLine="708"/>
        <w:rPr>
          <w:rFonts w:ascii="Tahoma" w:hAnsi="Tahoma" w:cs="Tahoma"/>
          <w:sz w:val="24"/>
          <w:szCs w:val="24"/>
          <w:lang w:val="es-CO"/>
        </w:rPr>
      </w:pPr>
      <w:r>
        <w:rPr>
          <w:rFonts w:ascii="Tahoma" w:hAnsi="Tahoma" w:cs="Tahoma"/>
          <w:sz w:val="24"/>
          <w:szCs w:val="24"/>
          <w:lang w:val="es-CO"/>
        </w:rPr>
        <w:t>Añade que contra dicha decisión presentó recurso de reposición y en subsidio apelación,</w:t>
      </w:r>
      <w:r w:rsidR="00FF4E58">
        <w:rPr>
          <w:rFonts w:ascii="Tahoma" w:hAnsi="Tahoma" w:cs="Tahoma"/>
          <w:sz w:val="24"/>
          <w:szCs w:val="24"/>
          <w:lang w:val="es-CO"/>
        </w:rPr>
        <w:t xml:space="preserve"> el cual fue resuelto mediante Resolución No. GNR-</w:t>
      </w:r>
      <w:r>
        <w:rPr>
          <w:rFonts w:ascii="Tahoma" w:hAnsi="Tahoma" w:cs="Tahoma"/>
          <w:sz w:val="24"/>
          <w:szCs w:val="24"/>
          <w:lang w:val="es-CO"/>
        </w:rPr>
        <w:t>121977 del 9 de abr</w:t>
      </w:r>
      <w:r w:rsidR="00170A8A">
        <w:rPr>
          <w:rFonts w:ascii="Tahoma" w:hAnsi="Tahoma" w:cs="Tahoma"/>
          <w:sz w:val="24"/>
          <w:szCs w:val="24"/>
          <w:lang w:val="es-CO"/>
        </w:rPr>
        <w:t xml:space="preserve">il de 2014, en la que </w:t>
      </w:r>
      <w:r w:rsidR="00A50C69">
        <w:rPr>
          <w:rFonts w:ascii="Tahoma" w:hAnsi="Tahoma" w:cs="Tahoma"/>
          <w:sz w:val="24"/>
          <w:szCs w:val="24"/>
          <w:lang w:val="es-CO"/>
        </w:rPr>
        <w:t>s</w:t>
      </w:r>
      <w:r w:rsidR="00170A8A">
        <w:rPr>
          <w:rFonts w:ascii="Tahoma" w:hAnsi="Tahoma" w:cs="Tahoma"/>
          <w:sz w:val="24"/>
          <w:szCs w:val="24"/>
          <w:lang w:val="es-CO"/>
        </w:rPr>
        <w:t>e confirma la resolución recurrida</w:t>
      </w:r>
      <w:r w:rsidR="00FF4E58">
        <w:rPr>
          <w:rFonts w:ascii="Tahoma" w:hAnsi="Tahoma" w:cs="Tahoma"/>
          <w:sz w:val="24"/>
          <w:szCs w:val="24"/>
          <w:lang w:val="es-CO"/>
        </w:rPr>
        <w:t xml:space="preserve">, </w:t>
      </w:r>
      <w:r w:rsidR="00A50C69">
        <w:rPr>
          <w:rFonts w:ascii="Tahoma" w:hAnsi="Tahoma" w:cs="Tahoma"/>
          <w:sz w:val="24"/>
          <w:szCs w:val="24"/>
          <w:lang w:val="es-CO"/>
        </w:rPr>
        <w:t>con el argumento de que la demandante había alcanzado a cotizar hasta el 31 de diciembre de 2009 un total de 926 semanas y que los periodos en mora eran responsabilidad exclu</w:t>
      </w:r>
      <w:r w:rsidR="00FF4E58">
        <w:rPr>
          <w:rFonts w:ascii="Tahoma" w:hAnsi="Tahoma" w:cs="Tahoma"/>
          <w:sz w:val="24"/>
          <w:szCs w:val="24"/>
          <w:lang w:val="es-CO"/>
        </w:rPr>
        <w:t>siva de los empleadores morosos, en razón de lo cual no podían ser contabilizados como válidamente cotizados.</w:t>
      </w:r>
    </w:p>
    <w:p w:rsidR="00FF4E58" w:rsidRDefault="00FF4E58" w:rsidP="00C658AE">
      <w:pPr>
        <w:spacing w:line="276" w:lineRule="auto"/>
        <w:ind w:firstLine="708"/>
        <w:rPr>
          <w:rFonts w:ascii="Tahoma" w:hAnsi="Tahoma" w:cs="Tahoma"/>
          <w:sz w:val="24"/>
          <w:szCs w:val="24"/>
          <w:lang w:val="es-CO"/>
        </w:rPr>
      </w:pPr>
    </w:p>
    <w:p w:rsidR="00255325" w:rsidRDefault="00255325" w:rsidP="00C658AE">
      <w:pPr>
        <w:spacing w:line="276" w:lineRule="auto"/>
        <w:ind w:firstLine="708"/>
        <w:rPr>
          <w:rFonts w:ascii="Tahoma" w:hAnsi="Tahoma" w:cs="Tahoma"/>
          <w:sz w:val="24"/>
          <w:szCs w:val="24"/>
          <w:lang w:val="es-CO"/>
        </w:rPr>
      </w:pPr>
      <w:r>
        <w:rPr>
          <w:rFonts w:ascii="Tahoma" w:hAnsi="Tahoma" w:cs="Tahoma"/>
          <w:sz w:val="24"/>
          <w:szCs w:val="24"/>
          <w:lang w:val="es-CO"/>
        </w:rPr>
        <w:t xml:space="preserve">En lo que interesa a la resolución del grado jurisdiccional de consulta, se indica en la demanda, </w:t>
      </w:r>
      <w:r w:rsidR="00FB1787">
        <w:rPr>
          <w:rFonts w:ascii="Tahoma" w:hAnsi="Tahoma" w:cs="Tahoma"/>
          <w:sz w:val="24"/>
          <w:szCs w:val="24"/>
          <w:lang w:val="es-CO"/>
        </w:rPr>
        <w:t>en cuanto al número de semanas cotizadas</w:t>
      </w:r>
      <w:r w:rsidR="004B7134">
        <w:rPr>
          <w:rFonts w:ascii="Tahoma" w:hAnsi="Tahoma" w:cs="Tahoma"/>
          <w:sz w:val="24"/>
          <w:szCs w:val="24"/>
          <w:lang w:val="es-CO"/>
        </w:rPr>
        <w:t xml:space="preserve">, que el empleador SERVICIOS Y </w:t>
      </w:r>
      <w:proofErr w:type="spellStart"/>
      <w:r w:rsidR="004B7134">
        <w:rPr>
          <w:rFonts w:ascii="Tahoma" w:hAnsi="Tahoma" w:cs="Tahoma"/>
          <w:sz w:val="24"/>
          <w:szCs w:val="24"/>
          <w:lang w:val="es-CO"/>
        </w:rPr>
        <w:t>ASESORIAS</w:t>
      </w:r>
      <w:proofErr w:type="spellEnd"/>
      <w:r w:rsidR="004B7134">
        <w:rPr>
          <w:rFonts w:ascii="Tahoma" w:hAnsi="Tahoma" w:cs="Tahoma"/>
          <w:sz w:val="24"/>
          <w:szCs w:val="24"/>
          <w:lang w:val="es-CO"/>
        </w:rPr>
        <w:t xml:space="preserve"> DE PEREIRA omitió pagar a favor de la actora los aportes al Sistema de Seguridad Social entre el 1º de marzo de 1995 y el 30 de octubre de 1996</w:t>
      </w:r>
      <w:r>
        <w:rPr>
          <w:rFonts w:ascii="Tahoma" w:hAnsi="Tahoma" w:cs="Tahoma"/>
          <w:sz w:val="24"/>
          <w:szCs w:val="24"/>
          <w:lang w:val="es-CO"/>
        </w:rPr>
        <w:t xml:space="preserve">, y que el INSTITUTO DE SEGUROS SOCIALES –HOY </w:t>
      </w:r>
      <w:proofErr w:type="spellStart"/>
      <w:r>
        <w:rPr>
          <w:rFonts w:ascii="Tahoma" w:hAnsi="Tahoma" w:cs="Tahoma"/>
          <w:sz w:val="24"/>
          <w:szCs w:val="24"/>
          <w:lang w:val="es-CO"/>
        </w:rPr>
        <w:t>COLPENSIONES</w:t>
      </w:r>
      <w:proofErr w:type="spellEnd"/>
      <w:r>
        <w:rPr>
          <w:rFonts w:ascii="Tahoma" w:hAnsi="Tahoma" w:cs="Tahoma"/>
          <w:sz w:val="24"/>
          <w:szCs w:val="24"/>
          <w:lang w:val="es-CO"/>
        </w:rPr>
        <w:t xml:space="preserve">- no había adelantado las </w:t>
      </w:r>
      <w:r>
        <w:rPr>
          <w:rFonts w:ascii="Tahoma" w:hAnsi="Tahoma" w:cs="Tahoma"/>
          <w:sz w:val="24"/>
          <w:szCs w:val="24"/>
          <w:lang w:val="es-CO"/>
        </w:rPr>
        <w:lastRenderedPageBreak/>
        <w:t xml:space="preserve">gestiones de cobro coactivo, ni le había informado en su momento que su empleador se encontraba en mora o había dejado de pagar los aportes correspondientes. </w:t>
      </w:r>
    </w:p>
    <w:p w:rsidR="00255325" w:rsidRDefault="00255325" w:rsidP="00C658AE">
      <w:pPr>
        <w:spacing w:line="276" w:lineRule="auto"/>
        <w:ind w:firstLine="708"/>
        <w:rPr>
          <w:rFonts w:ascii="Tahoma" w:hAnsi="Tahoma" w:cs="Tahoma"/>
          <w:sz w:val="24"/>
          <w:szCs w:val="24"/>
          <w:lang w:val="es-CO"/>
        </w:rPr>
      </w:pPr>
    </w:p>
    <w:p w:rsidR="00170A8A" w:rsidRDefault="00255325" w:rsidP="00C658AE">
      <w:pPr>
        <w:spacing w:line="276" w:lineRule="auto"/>
        <w:ind w:firstLine="708"/>
        <w:rPr>
          <w:rFonts w:ascii="Tahoma" w:hAnsi="Tahoma" w:cs="Tahoma"/>
          <w:sz w:val="24"/>
          <w:szCs w:val="24"/>
          <w:lang w:val="es-CO"/>
        </w:rPr>
      </w:pPr>
      <w:r>
        <w:rPr>
          <w:rFonts w:ascii="Tahoma" w:hAnsi="Tahoma" w:cs="Tahoma"/>
          <w:sz w:val="24"/>
          <w:szCs w:val="24"/>
          <w:lang w:val="es-CO"/>
        </w:rPr>
        <w:t>Finaliza indicando que si se suman las semanas declaradas en la historia laboral hasta el 31 de diciembre de 2009 (974,57) (</w:t>
      </w:r>
      <w:proofErr w:type="spellStart"/>
      <w:r>
        <w:rPr>
          <w:rFonts w:ascii="Tahoma" w:hAnsi="Tahoma" w:cs="Tahoma"/>
          <w:sz w:val="24"/>
          <w:szCs w:val="24"/>
          <w:lang w:val="es-CO"/>
        </w:rPr>
        <w:t>Fl</w:t>
      </w:r>
      <w:proofErr w:type="spellEnd"/>
      <w:r>
        <w:rPr>
          <w:rFonts w:ascii="Tahoma" w:hAnsi="Tahoma" w:cs="Tahoma"/>
          <w:sz w:val="24"/>
          <w:szCs w:val="24"/>
          <w:lang w:val="es-CO"/>
        </w:rPr>
        <w:t>. 32 y s.s.) con el periodo en mora comprendido en el lapso antes reseñado (85,71</w:t>
      </w:r>
      <w:r w:rsidR="00BC3C3E">
        <w:rPr>
          <w:rFonts w:ascii="Tahoma" w:hAnsi="Tahoma" w:cs="Tahoma"/>
          <w:sz w:val="24"/>
          <w:szCs w:val="24"/>
          <w:lang w:val="es-CO"/>
        </w:rPr>
        <w:t xml:space="preserve"> semanas</w:t>
      </w:r>
      <w:r>
        <w:rPr>
          <w:rFonts w:ascii="Tahoma" w:hAnsi="Tahoma" w:cs="Tahoma"/>
          <w:sz w:val="24"/>
          <w:szCs w:val="24"/>
          <w:lang w:val="es-CO"/>
        </w:rPr>
        <w:t>)</w:t>
      </w:r>
      <w:r w:rsidR="00BC3C3E">
        <w:rPr>
          <w:rFonts w:ascii="Tahoma" w:hAnsi="Tahoma" w:cs="Tahoma"/>
          <w:sz w:val="24"/>
          <w:szCs w:val="24"/>
          <w:lang w:val="es-CO"/>
        </w:rPr>
        <w:t>, alcanzaría 1059,71 semanas válidamente cotizadas, las cuales resultan suficientes para acceder a la pensión co</w:t>
      </w:r>
      <w:r w:rsidR="00170A8A">
        <w:rPr>
          <w:rFonts w:ascii="Tahoma" w:hAnsi="Tahoma" w:cs="Tahoma"/>
          <w:sz w:val="24"/>
          <w:szCs w:val="24"/>
          <w:lang w:val="es-CO"/>
        </w:rPr>
        <w:t>nforme al régimen de transición.</w:t>
      </w:r>
    </w:p>
    <w:p w:rsidR="00170A8A" w:rsidRDefault="00170A8A" w:rsidP="00C658AE">
      <w:pPr>
        <w:spacing w:line="276" w:lineRule="auto"/>
        <w:ind w:firstLine="708"/>
        <w:rPr>
          <w:rFonts w:ascii="Tahoma" w:hAnsi="Tahoma" w:cs="Tahoma"/>
          <w:sz w:val="24"/>
          <w:szCs w:val="24"/>
          <w:lang w:val="es-CO"/>
        </w:rPr>
      </w:pPr>
    </w:p>
    <w:p w:rsidR="00170A8A" w:rsidRDefault="00170A8A" w:rsidP="00C658AE">
      <w:pPr>
        <w:spacing w:line="276" w:lineRule="auto"/>
        <w:ind w:firstLine="708"/>
        <w:rPr>
          <w:rFonts w:ascii="Tahoma" w:hAnsi="Tahoma" w:cs="Tahoma"/>
          <w:sz w:val="24"/>
          <w:szCs w:val="24"/>
          <w:lang w:val="es-CO"/>
        </w:rPr>
      </w:pPr>
      <w:r>
        <w:rPr>
          <w:rFonts w:ascii="Tahoma" w:hAnsi="Tahoma" w:cs="Tahoma"/>
          <w:sz w:val="24"/>
          <w:szCs w:val="24"/>
          <w:lang w:val="es-CO"/>
        </w:rPr>
        <w:t xml:space="preserve">En respuesta a la demanda, la apoderada judicial de la entidad demandada, </w:t>
      </w:r>
      <w:proofErr w:type="spellStart"/>
      <w:r w:rsidRPr="00AD219F">
        <w:rPr>
          <w:rFonts w:ascii="Tahoma" w:hAnsi="Tahoma" w:cs="Tahoma"/>
          <w:b/>
          <w:sz w:val="24"/>
          <w:szCs w:val="24"/>
          <w:lang w:val="es-CO"/>
        </w:rPr>
        <w:t>COLPENSIONES</w:t>
      </w:r>
      <w:proofErr w:type="spellEnd"/>
      <w:r>
        <w:rPr>
          <w:rFonts w:ascii="Tahoma" w:hAnsi="Tahoma" w:cs="Tahoma"/>
          <w:sz w:val="24"/>
          <w:szCs w:val="24"/>
          <w:lang w:val="es-CO"/>
        </w:rPr>
        <w:t>, indicó que en el presente caso es muy claro que los hechos son ciertos y es por ello que hay que tener en cuenta que el implicado principal es el empleador, pues no ha pagado los aportes y se encuentra en mora</w:t>
      </w:r>
      <w:r w:rsidR="00AD219F">
        <w:rPr>
          <w:rFonts w:ascii="Tahoma" w:hAnsi="Tahoma" w:cs="Tahoma"/>
          <w:sz w:val="24"/>
          <w:szCs w:val="24"/>
          <w:lang w:val="es-CO"/>
        </w:rPr>
        <w:t xml:space="preserve">, por lo cual se opone a las manifestaciones de la demanda, en cuanto a que </w:t>
      </w:r>
      <w:proofErr w:type="spellStart"/>
      <w:r w:rsidR="00AD219F">
        <w:rPr>
          <w:rFonts w:ascii="Tahoma" w:hAnsi="Tahoma" w:cs="Tahoma"/>
          <w:sz w:val="24"/>
          <w:szCs w:val="24"/>
          <w:lang w:val="es-CO"/>
        </w:rPr>
        <w:t>COLPENSIONES</w:t>
      </w:r>
      <w:proofErr w:type="spellEnd"/>
      <w:r w:rsidR="00AD219F">
        <w:rPr>
          <w:rFonts w:ascii="Tahoma" w:hAnsi="Tahoma" w:cs="Tahoma"/>
          <w:sz w:val="24"/>
          <w:szCs w:val="24"/>
          <w:lang w:val="es-CO"/>
        </w:rPr>
        <w:t xml:space="preserve"> no requirió al empleador ni hizo el respectivo cobro coactivo, ya </w:t>
      </w:r>
      <w:r w:rsidR="00B41901">
        <w:rPr>
          <w:rFonts w:ascii="Tahoma" w:hAnsi="Tahoma" w:cs="Tahoma"/>
          <w:sz w:val="24"/>
          <w:szCs w:val="24"/>
          <w:lang w:val="es-CO"/>
        </w:rPr>
        <w:t xml:space="preserve">que </w:t>
      </w:r>
      <w:r w:rsidR="00AD219F">
        <w:rPr>
          <w:rFonts w:ascii="Tahoma" w:hAnsi="Tahoma" w:cs="Tahoma"/>
          <w:sz w:val="24"/>
          <w:szCs w:val="24"/>
          <w:lang w:val="es-CO"/>
        </w:rPr>
        <w:t>esa no fue una decisión</w:t>
      </w:r>
      <w:r w:rsidR="00B41901">
        <w:rPr>
          <w:rFonts w:ascii="Tahoma" w:hAnsi="Tahoma" w:cs="Tahoma"/>
          <w:sz w:val="24"/>
          <w:szCs w:val="24"/>
          <w:lang w:val="es-CO"/>
        </w:rPr>
        <w:t xml:space="preserve"> caprichosa, y más bien debió la</w:t>
      </w:r>
      <w:r w:rsidR="00AD219F">
        <w:rPr>
          <w:rFonts w:ascii="Tahoma" w:hAnsi="Tahoma" w:cs="Tahoma"/>
          <w:sz w:val="24"/>
          <w:szCs w:val="24"/>
          <w:lang w:val="es-CO"/>
        </w:rPr>
        <w:t xml:space="preserve"> actor</w:t>
      </w:r>
      <w:r w:rsidR="00B41901">
        <w:rPr>
          <w:rFonts w:ascii="Tahoma" w:hAnsi="Tahoma" w:cs="Tahoma"/>
          <w:sz w:val="24"/>
          <w:szCs w:val="24"/>
          <w:lang w:val="es-CO"/>
        </w:rPr>
        <w:t>a, como principal interesada</w:t>
      </w:r>
      <w:r w:rsidR="00AD219F">
        <w:rPr>
          <w:rFonts w:ascii="Tahoma" w:hAnsi="Tahoma" w:cs="Tahoma"/>
          <w:sz w:val="24"/>
          <w:szCs w:val="24"/>
          <w:lang w:val="es-CO"/>
        </w:rPr>
        <w:t xml:space="preserve">, solicitar ante la entidad este cobro. Finaliza indicando que son esas las razones que hace imposible a la entidad demandada hacerse cargo de tal monto, pues reitera, el empleador es el implicado principal y el que debe pagar la suma necesaria para cubrir la mora en la que se encuentra. En ese orden, solicitó la vinculación al proceso en calidad de litisconsorte necesario de la persona jurídica denominada SERVICIOS Y </w:t>
      </w:r>
      <w:proofErr w:type="spellStart"/>
      <w:r w:rsidR="00AD219F">
        <w:rPr>
          <w:rFonts w:ascii="Tahoma" w:hAnsi="Tahoma" w:cs="Tahoma"/>
          <w:sz w:val="24"/>
          <w:szCs w:val="24"/>
          <w:lang w:val="es-CO"/>
        </w:rPr>
        <w:t>ASESORIAS</w:t>
      </w:r>
      <w:proofErr w:type="spellEnd"/>
      <w:r w:rsidR="00AD219F">
        <w:rPr>
          <w:rFonts w:ascii="Tahoma" w:hAnsi="Tahoma" w:cs="Tahoma"/>
          <w:sz w:val="24"/>
          <w:szCs w:val="24"/>
          <w:lang w:val="es-CO"/>
        </w:rPr>
        <w:t xml:space="preserve"> DE PEREIRA </w:t>
      </w:r>
      <w:proofErr w:type="spellStart"/>
      <w:r w:rsidR="00AD219F">
        <w:rPr>
          <w:rFonts w:ascii="Tahoma" w:hAnsi="Tahoma" w:cs="Tahoma"/>
          <w:sz w:val="24"/>
          <w:szCs w:val="24"/>
          <w:lang w:val="es-CO"/>
        </w:rPr>
        <w:t>LTDA</w:t>
      </w:r>
      <w:proofErr w:type="spellEnd"/>
      <w:r w:rsidR="00AD219F">
        <w:rPr>
          <w:rFonts w:ascii="Tahoma" w:hAnsi="Tahoma" w:cs="Tahoma"/>
          <w:sz w:val="24"/>
          <w:szCs w:val="24"/>
          <w:lang w:val="es-CO"/>
        </w:rPr>
        <w:t xml:space="preserve">, toda vez que respecto de dicha sociedad se ha señalado la existencia de una supuesta mora patronal. </w:t>
      </w:r>
    </w:p>
    <w:p w:rsidR="00BC3C3E" w:rsidRDefault="00170A8A" w:rsidP="00C658AE">
      <w:pPr>
        <w:spacing w:line="276" w:lineRule="auto"/>
        <w:ind w:firstLine="708"/>
        <w:rPr>
          <w:rFonts w:ascii="Tahoma" w:hAnsi="Tahoma" w:cs="Tahoma"/>
          <w:sz w:val="24"/>
          <w:szCs w:val="24"/>
          <w:lang w:val="es-CO"/>
        </w:rPr>
      </w:pPr>
      <w:r>
        <w:rPr>
          <w:rFonts w:ascii="Tahoma" w:hAnsi="Tahoma" w:cs="Tahoma"/>
          <w:sz w:val="24"/>
          <w:szCs w:val="24"/>
          <w:lang w:val="es-CO"/>
        </w:rPr>
        <w:t xml:space="preserve"> </w:t>
      </w:r>
    </w:p>
    <w:p w:rsidR="00BC3C3E" w:rsidRDefault="00170A8A" w:rsidP="00C658AE">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II - </w:t>
      </w:r>
      <w:r w:rsidR="00BC3C3E" w:rsidRPr="00BC3C3E">
        <w:rPr>
          <w:rFonts w:ascii="Tahoma" w:hAnsi="Tahoma" w:cs="Tahoma"/>
          <w:b/>
          <w:sz w:val="24"/>
          <w:szCs w:val="24"/>
          <w:lang w:val="es-CO"/>
        </w:rPr>
        <w:t>SENTENCIA DE PRIMERA INSTANCIA</w:t>
      </w:r>
    </w:p>
    <w:p w:rsidR="00AD219F" w:rsidRDefault="00AD219F" w:rsidP="00C658AE">
      <w:pPr>
        <w:spacing w:line="276" w:lineRule="auto"/>
        <w:ind w:firstLine="708"/>
        <w:rPr>
          <w:rFonts w:ascii="Tahoma" w:hAnsi="Tahoma" w:cs="Tahoma"/>
          <w:b/>
          <w:sz w:val="24"/>
          <w:szCs w:val="24"/>
          <w:lang w:val="es-CO"/>
        </w:rPr>
      </w:pPr>
    </w:p>
    <w:p w:rsidR="00EA1D82" w:rsidRDefault="00DB7ADD" w:rsidP="00C658AE">
      <w:pPr>
        <w:spacing w:line="276" w:lineRule="auto"/>
        <w:ind w:firstLine="708"/>
        <w:rPr>
          <w:rFonts w:ascii="Tahoma" w:hAnsi="Tahoma" w:cs="Tahoma"/>
          <w:sz w:val="24"/>
          <w:szCs w:val="24"/>
          <w:lang w:val="es-CO"/>
        </w:rPr>
      </w:pPr>
      <w:r w:rsidRPr="00EA1D82">
        <w:rPr>
          <w:rFonts w:ascii="Tahoma" w:hAnsi="Tahoma" w:cs="Tahoma"/>
          <w:sz w:val="24"/>
          <w:szCs w:val="24"/>
          <w:lang w:val="es-CO"/>
        </w:rPr>
        <w:t>La jueza de primera instancia</w:t>
      </w:r>
      <w:r w:rsidR="004D1147" w:rsidRPr="00EA1D82">
        <w:rPr>
          <w:rFonts w:ascii="Tahoma" w:hAnsi="Tahoma" w:cs="Tahoma"/>
          <w:sz w:val="24"/>
          <w:szCs w:val="24"/>
          <w:lang w:val="es-CO"/>
        </w:rPr>
        <w:t xml:space="preserve"> accedió a las pretensiones de la demanda, declarando beneficiaria del régimen de transición a la demandante y ordenando el pago de su pensión conforme al artículo 12 del Acuerdo 049 de</w:t>
      </w:r>
      <w:r w:rsidR="00EA1D82" w:rsidRPr="00EA1D82">
        <w:rPr>
          <w:rFonts w:ascii="Tahoma" w:hAnsi="Tahoma" w:cs="Tahoma"/>
          <w:sz w:val="24"/>
          <w:szCs w:val="24"/>
          <w:lang w:val="es-CO"/>
        </w:rPr>
        <w:t xml:space="preserve"> 1990, a partir del 29 de junio de 2012, por 13 mesadas al año, y en cuantía de un salario mín</w:t>
      </w:r>
      <w:r w:rsidR="00B41901">
        <w:rPr>
          <w:rFonts w:ascii="Tahoma" w:hAnsi="Tahoma" w:cs="Tahoma"/>
          <w:sz w:val="24"/>
          <w:szCs w:val="24"/>
          <w:lang w:val="es-CO"/>
        </w:rPr>
        <w:t>imo legal mensual legal vigente, c</w:t>
      </w:r>
      <w:r w:rsidR="00EA1D82">
        <w:rPr>
          <w:rFonts w:ascii="Tahoma" w:hAnsi="Tahoma" w:cs="Tahoma"/>
          <w:sz w:val="24"/>
          <w:szCs w:val="24"/>
          <w:lang w:val="es-CO"/>
        </w:rPr>
        <w:t xml:space="preserve">alculando el </w:t>
      </w:r>
      <w:proofErr w:type="spellStart"/>
      <w:r w:rsidR="00EA1D82">
        <w:rPr>
          <w:rFonts w:ascii="Tahoma" w:hAnsi="Tahoma" w:cs="Tahoma"/>
          <w:sz w:val="24"/>
          <w:szCs w:val="24"/>
          <w:lang w:val="es-CO"/>
        </w:rPr>
        <w:t>retractivo</w:t>
      </w:r>
      <w:proofErr w:type="spellEnd"/>
      <w:r w:rsidR="00EA1D82">
        <w:rPr>
          <w:rFonts w:ascii="Tahoma" w:hAnsi="Tahoma" w:cs="Tahoma"/>
          <w:sz w:val="24"/>
          <w:szCs w:val="24"/>
          <w:lang w:val="es-CO"/>
        </w:rPr>
        <w:t xml:space="preserve"> pensional causado hasta el 30 de abril de 2017 en la suma de $39.966.122.</w:t>
      </w:r>
      <w:r w:rsidR="00EA1D82" w:rsidRPr="00EA1D82">
        <w:rPr>
          <w:rFonts w:ascii="Tahoma" w:hAnsi="Tahoma" w:cs="Tahoma"/>
          <w:sz w:val="24"/>
          <w:szCs w:val="24"/>
          <w:lang w:val="es-CO"/>
        </w:rPr>
        <w:t xml:space="preserve"> Asimismo condenó al pago de los intereses moratorios consagrados en el artículo 141 de la Ley 100 de 1993 a partir del 8 de octubre de 2013</w:t>
      </w:r>
      <w:r w:rsidR="00EA1D82">
        <w:rPr>
          <w:rFonts w:ascii="Tahoma" w:hAnsi="Tahoma" w:cs="Tahoma"/>
          <w:sz w:val="24"/>
          <w:szCs w:val="24"/>
          <w:lang w:val="es-CO"/>
        </w:rPr>
        <w:t xml:space="preserve"> y hasta cuando se cumpla con el pago total de la obligación y se incluya en nómina de pensionados a la demandante.</w:t>
      </w:r>
    </w:p>
    <w:p w:rsidR="00EA1D82" w:rsidRDefault="00EA1D82" w:rsidP="00C658AE">
      <w:pPr>
        <w:spacing w:line="276" w:lineRule="auto"/>
        <w:ind w:firstLine="708"/>
        <w:rPr>
          <w:rFonts w:ascii="Tahoma" w:hAnsi="Tahoma" w:cs="Tahoma"/>
          <w:sz w:val="24"/>
          <w:szCs w:val="24"/>
          <w:lang w:val="es-CO"/>
        </w:rPr>
      </w:pPr>
    </w:p>
    <w:p w:rsidR="006D0214" w:rsidRDefault="00EA1D82" w:rsidP="00C658AE">
      <w:pPr>
        <w:spacing w:line="276" w:lineRule="auto"/>
        <w:ind w:firstLine="708"/>
        <w:rPr>
          <w:rFonts w:ascii="Tahoma" w:hAnsi="Tahoma" w:cs="Tahoma"/>
          <w:sz w:val="24"/>
          <w:szCs w:val="24"/>
          <w:lang w:val="es-CO"/>
        </w:rPr>
      </w:pPr>
      <w:r>
        <w:rPr>
          <w:rFonts w:ascii="Tahoma" w:hAnsi="Tahoma" w:cs="Tahoma"/>
          <w:sz w:val="24"/>
          <w:szCs w:val="24"/>
          <w:lang w:val="es-CO"/>
        </w:rPr>
        <w:t xml:space="preserve">Para arribar a tal conclusión, señaló la </w:t>
      </w:r>
      <w:r w:rsidRPr="00EA1D82">
        <w:rPr>
          <w:rFonts w:ascii="Tahoma" w:hAnsi="Tahoma" w:cs="Tahoma"/>
          <w:i/>
          <w:sz w:val="24"/>
          <w:szCs w:val="24"/>
          <w:lang w:val="es-CO"/>
        </w:rPr>
        <w:t>a-quo</w:t>
      </w:r>
      <w:r>
        <w:rPr>
          <w:rFonts w:ascii="Tahoma" w:hAnsi="Tahoma" w:cs="Tahoma"/>
          <w:sz w:val="24"/>
          <w:szCs w:val="24"/>
          <w:lang w:val="es-CO"/>
        </w:rPr>
        <w:t xml:space="preserve"> que en el marco del proceso laboral la entidad demandada había remitido la historia laboral corregida de la demandante (</w:t>
      </w:r>
      <w:proofErr w:type="spellStart"/>
      <w:r>
        <w:rPr>
          <w:rFonts w:ascii="Tahoma" w:hAnsi="Tahoma" w:cs="Tahoma"/>
          <w:sz w:val="24"/>
          <w:szCs w:val="24"/>
          <w:lang w:val="es-CO"/>
        </w:rPr>
        <w:t>Fl</w:t>
      </w:r>
      <w:proofErr w:type="spellEnd"/>
      <w:r>
        <w:rPr>
          <w:rFonts w:ascii="Tahoma" w:hAnsi="Tahoma" w:cs="Tahoma"/>
          <w:sz w:val="24"/>
          <w:szCs w:val="24"/>
          <w:lang w:val="es-CO"/>
        </w:rPr>
        <w:t xml:space="preserve">. 253 y s.s.), de cuyo contenido se extrae que alcanzó a cotizar un total de 1006,49 semanas hasta el 31 de diciembre de 2009, fecha de su última cotización, </w:t>
      </w:r>
      <w:r w:rsidR="00EE30E2">
        <w:rPr>
          <w:rFonts w:ascii="Tahoma" w:hAnsi="Tahoma" w:cs="Tahoma"/>
          <w:sz w:val="24"/>
          <w:szCs w:val="24"/>
          <w:lang w:val="es-CO"/>
        </w:rPr>
        <w:t xml:space="preserve">que sumados a las 9,57 semanas que se advierten en mora del empleador </w:t>
      </w:r>
      <w:r w:rsidR="00B57058">
        <w:rPr>
          <w:rFonts w:ascii="Tahoma" w:hAnsi="Tahoma" w:cs="Tahoma"/>
          <w:sz w:val="24"/>
          <w:szCs w:val="24"/>
          <w:lang w:val="es-CO"/>
        </w:rPr>
        <w:t>“</w:t>
      </w:r>
      <w:r w:rsidR="00EE30E2">
        <w:rPr>
          <w:rFonts w:ascii="Tahoma" w:hAnsi="Tahoma" w:cs="Tahoma"/>
          <w:sz w:val="24"/>
          <w:szCs w:val="24"/>
          <w:lang w:val="es-CO"/>
        </w:rPr>
        <w:t xml:space="preserve">SERVICIOS Y </w:t>
      </w:r>
      <w:proofErr w:type="spellStart"/>
      <w:r w:rsidR="00EE30E2">
        <w:rPr>
          <w:rFonts w:ascii="Tahoma" w:hAnsi="Tahoma" w:cs="Tahoma"/>
          <w:sz w:val="24"/>
          <w:szCs w:val="24"/>
          <w:lang w:val="es-CO"/>
        </w:rPr>
        <w:t>ASESORIAS</w:t>
      </w:r>
      <w:proofErr w:type="spellEnd"/>
      <w:r w:rsidR="00EE30E2">
        <w:rPr>
          <w:rFonts w:ascii="Tahoma" w:hAnsi="Tahoma" w:cs="Tahoma"/>
          <w:sz w:val="24"/>
          <w:szCs w:val="24"/>
          <w:lang w:val="es-CO"/>
        </w:rPr>
        <w:t xml:space="preserve"> PEREIRA </w:t>
      </w:r>
      <w:proofErr w:type="spellStart"/>
      <w:r w:rsidR="00EE30E2">
        <w:rPr>
          <w:rFonts w:ascii="Tahoma" w:hAnsi="Tahoma" w:cs="Tahoma"/>
          <w:sz w:val="24"/>
          <w:szCs w:val="24"/>
          <w:lang w:val="es-CO"/>
        </w:rPr>
        <w:t>LTDA</w:t>
      </w:r>
      <w:proofErr w:type="spellEnd"/>
      <w:r w:rsidR="00B57058">
        <w:rPr>
          <w:rFonts w:ascii="Tahoma" w:hAnsi="Tahoma" w:cs="Tahoma"/>
          <w:sz w:val="24"/>
          <w:szCs w:val="24"/>
          <w:lang w:val="es-CO"/>
        </w:rPr>
        <w:t>”</w:t>
      </w:r>
      <w:r w:rsidR="00EE30E2">
        <w:rPr>
          <w:rFonts w:ascii="Tahoma" w:hAnsi="Tahoma" w:cs="Tahoma"/>
          <w:sz w:val="24"/>
          <w:szCs w:val="24"/>
          <w:lang w:val="es-CO"/>
        </w:rPr>
        <w:t>, por el lapso transcurrido entre febrero y abril de 1995,</w:t>
      </w:r>
      <w:r w:rsidR="006D0214">
        <w:rPr>
          <w:rFonts w:ascii="Tahoma" w:hAnsi="Tahoma" w:cs="Tahoma"/>
          <w:sz w:val="24"/>
          <w:szCs w:val="24"/>
          <w:lang w:val="es-CO"/>
        </w:rPr>
        <w:t xml:space="preserve"> </w:t>
      </w:r>
      <w:r w:rsidR="00B57058">
        <w:rPr>
          <w:rFonts w:ascii="Tahoma" w:hAnsi="Tahoma" w:cs="Tahoma"/>
          <w:sz w:val="24"/>
          <w:szCs w:val="24"/>
          <w:lang w:val="es-CO"/>
        </w:rPr>
        <w:t>le permite</w:t>
      </w:r>
      <w:r w:rsidR="00120792">
        <w:rPr>
          <w:rFonts w:ascii="Tahoma" w:hAnsi="Tahoma" w:cs="Tahoma"/>
          <w:sz w:val="24"/>
          <w:szCs w:val="24"/>
          <w:lang w:val="es-CO"/>
        </w:rPr>
        <w:t xml:space="preserve"> acumular un total de 1.015,57, que son suficientes para acceder al derecho pensional reclamado, como quiera que alcanzó la edad de cincuenta y cinco (55) años antes del 31 </w:t>
      </w:r>
      <w:r w:rsidR="006137F9">
        <w:rPr>
          <w:rFonts w:ascii="Tahoma" w:hAnsi="Tahoma" w:cs="Tahoma"/>
          <w:sz w:val="24"/>
          <w:szCs w:val="24"/>
          <w:lang w:val="es-CO"/>
        </w:rPr>
        <w:t xml:space="preserve">diciembre de 2014, y tenía cotizadas más de 750 semanas a la fecha de expedición del acto legislativo 01 de 2005. </w:t>
      </w:r>
    </w:p>
    <w:p w:rsidR="006D0214" w:rsidRDefault="006D0214" w:rsidP="00C658AE">
      <w:pPr>
        <w:spacing w:line="276" w:lineRule="auto"/>
        <w:ind w:firstLine="708"/>
        <w:rPr>
          <w:rFonts w:ascii="Tahoma" w:hAnsi="Tahoma" w:cs="Tahoma"/>
          <w:sz w:val="24"/>
          <w:szCs w:val="24"/>
          <w:lang w:val="es-CO"/>
        </w:rPr>
      </w:pPr>
    </w:p>
    <w:p w:rsidR="006D0214" w:rsidRDefault="006D0214" w:rsidP="00C658AE">
      <w:pPr>
        <w:spacing w:line="276" w:lineRule="auto"/>
        <w:ind w:firstLine="708"/>
        <w:rPr>
          <w:rFonts w:ascii="Tahoma" w:hAnsi="Tahoma" w:cs="Tahoma"/>
          <w:sz w:val="24"/>
          <w:szCs w:val="24"/>
          <w:lang w:val="es-CO"/>
        </w:rPr>
      </w:pPr>
      <w:r>
        <w:rPr>
          <w:rFonts w:ascii="Tahoma" w:hAnsi="Tahoma" w:cs="Tahoma"/>
          <w:sz w:val="24"/>
          <w:szCs w:val="24"/>
          <w:lang w:val="es-CO"/>
        </w:rPr>
        <w:t>Asimismo, para acceder</w:t>
      </w:r>
      <w:r w:rsidR="006137F9">
        <w:rPr>
          <w:rFonts w:ascii="Tahoma" w:hAnsi="Tahoma" w:cs="Tahoma"/>
          <w:sz w:val="24"/>
          <w:szCs w:val="24"/>
          <w:lang w:val="es-CO"/>
        </w:rPr>
        <w:t xml:space="preserve"> al pago de los intereses moratorios</w:t>
      </w:r>
      <w:r>
        <w:rPr>
          <w:rFonts w:ascii="Tahoma" w:hAnsi="Tahoma" w:cs="Tahoma"/>
          <w:sz w:val="24"/>
          <w:szCs w:val="24"/>
          <w:lang w:val="es-CO"/>
        </w:rPr>
        <w:t xml:space="preserve"> a partir del 8 de octubre de 2013</w:t>
      </w:r>
      <w:r w:rsidR="006137F9">
        <w:rPr>
          <w:rFonts w:ascii="Tahoma" w:hAnsi="Tahoma" w:cs="Tahoma"/>
          <w:sz w:val="24"/>
          <w:szCs w:val="24"/>
          <w:lang w:val="es-CO"/>
        </w:rPr>
        <w:t xml:space="preserve">, señaló que la entidad </w:t>
      </w:r>
      <w:r>
        <w:rPr>
          <w:rFonts w:ascii="Tahoma" w:hAnsi="Tahoma" w:cs="Tahoma"/>
          <w:sz w:val="24"/>
          <w:szCs w:val="24"/>
          <w:lang w:val="es-CO"/>
        </w:rPr>
        <w:t xml:space="preserve">demandada </w:t>
      </w:r>
      <w:r w:rsidR="006137F9">
        <w:rPr>
          <w:rFonts w:ascii="Tahoma" w:hAnsi="Tahoma" w:cs="Tahoma"/>
          <w:sz w:val="24"/>
          <w:szCs w:val="24"/>
          <w:lang w:val="es-CO"/>
        </w:rPr>
        <w:t xml:space="preserve">contaba con seis (6) meses para reconocer la </w:t>
      </w:r>
      <w:r w:rsidR="006137F9">
        <w:rPr>
          <w:rFonts w:ascii="Tahoma" w:hAnsi="Tahoma" w:cs="Tahoma"/>
          <w:sz w:val="24"/>
          <w:szCs w:val="24"/>
          <w:lang w:val="es-CO"/>
        </w:rPr>
        <w:lastRenderedPageBreak/>
        <w:t>gracia pensional, como quiera que a la fecha de la solicitud</w:t>
      </w:r>
      <w:r>
        <w:rPr>
          <w:rFonts w:ascii="Tahoma" w:hAnsi="Tahoma" w:cs="Tahoma"/>
          <w:sz w:val="24"/>
          <w:szCs w:val="24"/>
          <w:lang w:val="es-CO"/>
        </w:rPr>
        <w:t xml:space="preserve"> (8 de abril de 2013)</w:t>
      </w:r>
      <w:r w:rsidR="006137F9">
        <w:rPr>
          <w:rFonts w:ascii="Tahoma" w:hAnsi="Tahoma" w:cs="Tahoma"/>
          <w:sz w:val="24"/>
          <w:szCs w:val="24"/>
          <w:lang w:val="es-CO"/>
        </w:rPr>
        <w:t>, la demandante</w:t>
      </w:r>
      <w:r>
        <w:rPr>
          <w:rFonts w:ascii="Tahoma" w:hAnsi="Tahoma" w:cs="Tahoma"/>
          <w:sz w:val="24"/>
          <w:szCs w:val="24"/>
          <w:lang w:val="es-CO"/>
        </w:rPr>
        <w:t xml:space="preserve"> ya</w:t>
      </w:r>
      <w:r w:rsidR="006137F9">
        <w:rPr>
          <w:rFonts w:ascii="Tahoma" w:hAnsi="Tahoma" w:cs="Tahoma"/>
          <w:sz w:val="24"/>
          <w:szCs w:val="24"/>
          <w:lang w:val="es-CO"/>
        </w:rPr>
        <w:t xml:space="preserve"> reunía los requisitos </w:t>
      </w:r>
      <w:r>
        <w:rPr>
          <w:rFonts w:ascii="Tahoma" w:hAnsi="Tahoma" w:cs="Tahoma"/>
          <w:sz w:val="24"/>
          <w:szCs w:val="24"/>
          <w:lang w:val="es-CO"/>
        </w:rPr>
        <w:t xml:space="preserve">necesarios </w:t>
      </w:r>
      <w:r w:rsidR="006137F9">
        <w:rPr>
          <w:rFonts w:ascii="Tahoma" w:hAnsi="Tahoma" w:cs="Tahoma"/>
          <w:sz w:val="24"/>
          <w:szCs w:val="24"/>
          <w:lang w:val="es-CO"/>
        </w:rPr>
        <w:t xml:space="preserve">para </w:t>
      </w:r>
      <w:r>
        <w:rPr>
          <w:rFonts w:ascii="Tahoma" w:hAnsi="Tahoma" w:cs="Tahoma"/>
          <w:sz w:val="24"/>
          <w:szCs w:val="24"/>
          <w:lang w:val="es-CO"/>
        </w:rPr>
        <w:t>acceder a ella, tal como quedó demostrado con la historia laboral corregida, en la que se incluyeron periodos que habían sido pagados oportunamente por esta y por sus empleadores.</w:t>
      </w:r>
    </w:p>
    <w:p w:rsidR="006D0214" w:rsidRDefault="006D0214" w:rsidP="00C658AE">
      <w:pPr>
        <w:spacing w:line="276" w:lineRule="auto"/>
        <w:ind w:firstLine="0"/>
        <w:rPr>
          <w:rFonts w:ascii="Tahoma" w:hAnsi="Tahoma" w:cs="Tahoma"/>
          <w:sz w:val="24"/>
          <w:szCs w:val="24"/>
          <w:lang w:val="es-CO"/>
        </w:rPr>
      </w:pPr>
    </w:p>
    <w:p w:rsidR="006D0214" w:rsidRPr="008E7B91" w:rsidRDefault="006D0214" w:rsidP="00C658AE">
      <w:pPr>
        <w:widowControl w:val="0"/>
        <w:autoSpaceDE w:val="0"/>
        <w:autoSpaceDN w:val="0"/>
        <w:adjustRightInd w:val="0"/>
        <w:spacing w:line="276" w:lineRule="auto"/>
        <w:ind w:firstLine="0"/>
        <w:jc w:val="center"/>
        <w:rPr>
          <w:rFonts w:ascii="Tahoma" w:hAnsi="Tahoma" w:cs="Tahoma"/>
          <w:b/>
          <w:caps/>
          <w:sz w:val="24"/>
          <w:szCs w:val="24"/>
        </w:rPr>
      </w:pPr>
      <w:r w:rsidRPr="008E7B91">
        <w:rPr>
          <w:rFonts w:ascii="Tahoma" w:hAnsi="Tahoma" w:cs="Tahoma"/>
          <w:b/>
          <w:caps/>
          <w:sz w:val="24"/>
          <w:szCs w:val="24"/>
        </w:rPr>
        <w:t>III - Procedencia de la consulta</w:t>
      </w:r>
    </w:p>
    <w:p w:rsidR="006D0214" w:rsidRPr="005934EE" w:rsidRDefault="006D0214" w:rsidP="00C658AE">
      <w:pPr>
        <w:widowControl w:val="0"/>
        <w:autoSpaceDE w:val="0"/>
        <w:autoSpaceDN w:val="0"/>
        <w:adjustRightInd w:val="0"/>
        <w:spacing w:line="276" w:lineRule="auto"/>
        <w:ind w:firstLine="1122"/>
        <w:rPr>
          <w:rFonts w:ascii="Tahoma" w:hAnsi="Tahoma" w:cs="Tahoma"/>
          <w:sz w:val="20"/>
          <w:szCs w:val="20"/>
        </w:rPr>
      </w:pPr>
    </w:p>
    <w:p w:rsidR="006D0214" w:rsidRDefault="006D0214" w:rsidP="00C658AE">
      <w:pPr>
        <w:pStyle w:val="Sangradetextonormal"/>
        <w:spacing w:line="276" w:lineRule="auto"/>
        <w:ind w:firstLine="561"/>
      </w:pPr>
      <w:r w:rsidRPr="00607BFE">
        <w:t>C</w:t>
      </w:r>
      <w:r>
        <w:t xml:space="preserve">omo quiera que la sentencia de primera instancia fue adversa a </w:t>
      </w:r>
      <w:proofErr w:type="spellStart"/>
      <w:r w:rsidRPr="00607BFE">
        <w:t>Colpensiones</w:t>
      </w:r>
      <w:proofErr w:type="spellEnd"/>
      <w:r w:rsidRPr="00607BFE">
        <w:t xml:space="preserve"> y no fue apelada, se dispuso el g</w:t>
      </w:r>
      <w:r>
        <w:t>rado jurisdiccional de consulta, el cual se procede a resolver.</w:t>
      </w:r>
    </w:p>
    <w:p w:rsidR="006D0214" w:rsidRDefault="006D0214" w:rsidP="00C658AE">
      <w:pPr>
        <w:pStyle w:val="Sangradetextonormal"/>
        <w:spacing w:line="276" w:lineRule="auto"/>
        <w:ind w:firstLine="561"/>
      </w:pPr>
    </w:p>
    <w:p w:rsidR="006D0214" w:rsidRPr="006D0214" w:rsidRDefault="008E7B91" w:rsidP="00C658AE">
      <w:pPr>
        <w:pStyle w:val="Sangradetextonormal"/>
        <w:spacing w:line="276" w:lineRule="auto"/>
        <w:ind w:firstLine="0"/>
        <w:jc w:val="center"/>
        <w:rPr>
          <w:b/>
        </w:rPr>
      </w:pPr>
      <w:r>
        <w:rPr>
          <w:b/>
        </w:rPr>
        <w:t xml:space="preserve">IV - </w:t>
      </w:r>
      <w:r w:rsidR="006D0214" w:rsidRPr="006D0214">
        <w:rPr>
          <w:b/>
        </w:rPr>
        <w:t>CONSIDERACIONES</w:t>
      </w:r>
    </w:p>
    <w:p w:rsidR="006D0214" w:rsidRDefault="006D0214" w:rsidP="00C658AE">
      <w:pPr>
        <w:spacing w:line="276" w:lineRule="auto"/>
        <w:ind w:firstLine="708"/>
        <w:rPr>
          <w:rFonts w:ascii="Tahoma" w:hAnsi="Tahoma" w:cs="Tahoma"/>
          <w:sz w:val="24"/>
          <w:szCs w:val="24"/>
          <w:lang w:val="es-CO"/>
        </w:rPr>
      </w:pPr>
    </w:p>
    <w:p w:rsidR="002316F8" w:rsidRDefault="00787556" w:rsidP="00C658AE">
      <w:pPr>
        <w:spacing w:line="276" w:lineRule="auto"/>
        <w:ind w:firstLine="708"/>
        <w:rPr>
          <w:rFonts w:ascii="Tahoma" w:hAnsi="Tahoma" w:cs="Tahoma"/>
          <w:sz w:val="24"/>
          <w:szCs w:val="24"/>
          <w:lang w:val="es-CO"/>
        </w:rPr>
      </w:pPr>
      <w:r>
        <w:rPr>
          <w:rFonts w:ascii="Tahoma" w:hAnsi="Tahoma" w:cs="Tahoma"/>
          <w:sz w:val="24"/>
          <w:szCs w:val="24"/>
          <w:lang w:val="es-CO"/>
        </w:rPr>
        <w:t>De acuerdo a la historia laboral aportada po</w:t>
      </w:r>
      <w:r w:rsidR="00C658AE">
        <w:rPr>
          <w:rFonts w:ascii="Tahoma" w:hAnsi="Tahoma" w:cs="Tahoma"/>
          <w:sz w:val="24"/>
          <w:szCs w:val="24"/>
          <w:lang w:val="es-CO"/>
        </w:rPr>
        <w:t>r la entidad demandada antes de la emisión del</w:t>
      </w:r>
      <w:r>
        <w:rPr>
          <w:rFonts w:ascii="Tahoma" w:hAnsi="Tahoma" w:cs="Tahoma"/>
          <w:sz w:val="24"/>
          <w:szCs w:val="24"/>
          <w:lang w:val="es-CO"/>
        </w:rPr>
        <w:t xml:space="preserve"> fallo de primera instancia</w:t>
      </w:r>
      <w:r w:rsidR="00573512">
        <w:rPr>
          <w:rFonts w:ascii="Tahoma" w:hAnsi="Tahoma" w:cs="Tahoma"/>
          <w:sz w:val="24"/>
          <w:szCs w:val="24"/>
          <w:lang w:val="es-CO"/>
        </w:rPr>
        <w:t xml:space="preserve"> (</w:t>
      </w:r>
      <w:proofErr w:type="spellStart"/>
      <w:r w:rsidR="00573512">
        <w:rPr>
          <w:rFonts w:ascii="Tahoma" w:hAnsi="Tahoma" w:cs="Tahoma"/>
          <w:sz w:val="24"/>
          <w:szCs w:val="24"/>
          <w:lang w:val="es-CO"/>
        </w:rPr>
        <w:t>Fl</w:t>
      </w:r>
      <w:proofErr w:type="spellEnd"/>
      <w:r w:rsidR="00573512">
        <w:rPr>
          <w:rFonts w:ascii="Tahoma" w:hAnsi="Tahoma" w:cs="Tahoma"/>
          <w:sz w:val="24"/>
          <w:szCs w:val="24"/>
          <w:lang w:val="es-CO"/>
        </w:rPr>
        <w:t>. 253 y s.s.)</w:t>
      </w:r>
      <w:r>
        <w:rPr>
          <w:rFonts w:ascii="Tahoma" w:hAnsi="Tahoma" w:cs="Tahoma"/>
          <w:sz w:val="24"/>
          <w:szCs w:val="24"/>
          <w:lang w:val="es-CO"/>
        </w:rPr>
        <w:t xml:space="preserve">, la </w:t>
      </w:r>
      <w:r w:rsidR="00C658AE">
        <w:rPr>
          <w:rFonts w:ascii="Tahoma" w:hAnsi="Tahoma" w:cs="Tahoma"/>
          <w:sz w:val="24"/>
          <w:szCs w:val="24"/>
          <w:lang w:val="es-CO"/>
        </w:rPr>
        <w:t xml:space="preserve">parte </w:t>
      </w:r>
      <w:r>
        <w:rPr>
          <w:rFonts w:ascii="Tahoma" w:hAnsi="Tahoma" w:cs="Tahoma"/>
          <w:sz w:val="24"/>
          <w:szCs w:val="24"/>
          <w:lang w:val="es-CO"/>
        </w:rPr>
        <w:t>actora cuenta con 1</w:t>
      </w:r>
      <w:r w:rsidR="002316F8">
        <w:rPr>
          <w:rFonts w:ascii="Tahoma" w:hAnsi="Tahoma" w:cs="Tahoma"/>
          <w:sz w:val="24"/>
          <w:szCs w:val="24"/>
          <w:lang w:val="es-CO"/>
        </w:rPr>
        <w:t>.</w:t>
      </w:r>
      <w:r>
        <w:rPr>
          <w:rFonts w:ascii="Tahoma" w:hAnsi="Tahoma" w:cs="Tahoma"/>
          <w:sz w:val="24"/>
          <w:szCs w:val="24"/>
          <w:lang w:val="es-CO"/>
        </w:rPr>
        <w:t>006,49</w:t>
      </w:r>
      <w:r w:rsidR="002316F8">
        <w:rPr>
          <w:rFonts w:ascii="Tahoma" w:hAnsi="Tahoma" w:cs="Tahoma"/>
          <w:sz w:val="24"/>
          <w:szCs w:val="24"/>
          <w:lang w:val="es-CO"/>
        </w:rPr>
        <w:t xml:space="preserve"> semanas cotizadas durante toda su vida. Se tiene igualmente</w:t>
      </w:r>
      <w:r>
        <w:rPr>
          <w:rFonts w:ascii="Tahoma" w:hAnsi="Tahoma" w:cs="Tahoma"/>
          <w:sz w:val="24"/>
          <w:szCs w:val="24"/>
          <w:lang w:val="es-CO"/>
        </w:rPr>
        <w:t xml:space="preserve"> que nació el 29 de junio de 1957</w:t>
      </w:r>
      <w:r w:rsidR="002316F8">
        <w:rPr>
          <w:rFonts w:ascii="Tahoma" w:hAnsi="Tahoma" w:cs="Tahoma"/>
          <w:sz w:val="24"/>
          <w:szCs w:val="24"/>
          <w:lang w:val="es-CO"/>
        </w:rPr>
        <w:t>, de acuerdo al registro civil visible en el folio 39 del expediente, de modo que arribó a los</w:t>
      </w:r>
      <w:r>
        <w:rPr>
          <w:rFonts w:ascii="Tahoma" w:hAnsi="Tahoma" w:cs="Tahoma"/>
          <w:sz w:val="24"/>
          <w:szCs w:val="24"/>
          <w:lang w:val="es-CO"/>
        </w:rPr>
        <w:t xml:space="preserve"> cincuenta y cinco (55) años</w:t>
      </w:r>
      <w:r w:rsidR="002316F8">
        <w:rPr>
          <w:rFonts w:ascii="Tahoma" w:hAnsi="Tahoma" w:cs="Tahoma"/>
          <w:sz w:val="24"/>
          <w:szCs w:val="24"/>
          <w:lang w:val="es-CO"/>
        </w:rPr>
        <w:t xml:space="preserve"> de edad</w:t>
      </w:r>
      <w:r>
        <w:rPr>
          <w:rFonts w:ascii="Tahoma" w:hAnsi="Tahoma" w:cs="Tahoma"/>
          <w:sz w:val="24"/>
          <w:szCs w:val="24"/>
          <w:lang w:val="es-CO"/>
        </w:rPr>
        <w:t xml:space="preserve"> el 29 de junio del año 2012. </w:t>
      </w:r>
    </w:p>
    <w:p w:rsidR="002316F8" w:rsidRDefault="002316F8" w:rsidP="00C658AE">
      <w:pPr>
        <w:spacing w:line="276" w:lineRule="auto"/>
        <w:ind w:firstLine="708"/>
        <w:rPr>
          <w:rFonts w:ascii="Tahoma" w:hAnsi="Tahoma" w:cs="Tahoma"/>
          <w:sz w:val="24"/>
          <w:szCs w:val="24"/>
          <w:lang w:val="es-CO"/>
        </w:rPr>
      </w:pPr>
    </w:p>
    <w:p w:rsidR="00B41901" w:rsidRDefault="002316F8" w:rsidP="00B41901">
      <w:pPr>
        <w:spacing w:line="276" w:lineRule="auto"/>
        <w:ind w:firstLine="708"/>
        <w:rPr>
          <w:rFonts w:ascii="Tahoma" w:hAnsi="Tahoma" w:cs="Tahoma"/>
          <w:sz w:val="24"/>
          <w:szCs w:val="24"/>
          <w:lang w:val="es-CO"/>
        </w:rPr>
      </w:pPr>
      <w:r>
        <w:rPr>
          <w:rFonts w:ascii="Tahoma" w:hAnsi="Tahoma" w:cs="Tahoma"/>
          <w:sz w:val="24"/>
          <w:szCs w:val="24"/>
          <w:lang w:val="es-CO"/>
        </w:rPr>
        <w:t>En esas</w:t>
      </w:r>
      <w:r w:rsidR="00787556">
        <w:rPr>
          <w:rFonts w:ascii="Tahoma" w:hAnsi="Tahoma" w:cs="Tahoma"/>
          <w:sz w:val="24"/>
          <w:szCs w:val="24"/>
          <w:lang w:val="es-CO"/>
        </w:rPr>
        <w:t xml:space="preserve"> circunstancias, </w:t>
      </w:r>
      <w:r>
        <w:rPr>
          <w:rFonts w:ascii="Tahoma" w:hAnsi="Tahoma" w:cs="Tahoma"/>
          <w:sz w:val="24"/>
          <w:szCs w:val="24"/>
          <w:lang w:val="es-CO"/>
        </w:rPr>
        <w:t xml:space="preserve">es evidente que </w:t>
      </w:r>
      <w:r w:rsidR="00787556">
        <w:rPr>
          <w:rFonts w:ascii="Tahoma" w:hAnsi="Tahoma" w:cs="Tahoma"/>
          <w:sz w:val="24"/>
          <w:szCs w:val="24"/>
          <w:lang w:val="es-CO"/>
        </w:rPr>
        <w:t>reúne los requisitos para pensionarse bajo la égida del artículo 12 d</w:t>
      </w:r>
      <w:r>
        <w:rPr>
          <w:rFonts w:ascii="Tahoma" w:hAnsi="Tahoma" w:cs="Tahoma"/>
          <w:sz w:val="24"/>
          <w:szCs w:val="24"/>
          <w:lang w:val="es-CO"/>
        </w:rPr>
        <w:t>el Acuerdo 049 de 1990</w:t>
      </w:r>
      <w:r w:rsidR="00C658AE">
        <w:rPr>
          <w:rFonts w:ascii="Tahoma" w:hAnsi="Tahoma" w:cs="Tahoma"/>
          <w:sz w:val="24"/>
          <w:szCs w:val="24"/>
          <w:lang w:val="es-CO"/>
        </w:rPr>
        <w:t>,</w:t>
      </w:r>
      <w:r w:rsidR="005075E2">
        <w:rPr>
          <w:rFonts w:ascii="Tahoma" w:hAnsi="Tahoma" w:cs="Tahoma"/>
          <w:sz w:val="24"/>
          <w:szCs w:val="24"/>
          <w:lang w:val="es-CO"/>
        </w:rPr>
        <w:t xml:space="preserve"> </w:t>
      </w:r>
      <w:r>
        <w:rPr>
          <w:rFonts w:ascii="Tahoma" w:hAnsi="Tahoma" w:cs="Tahoma"/>
          <w:sz w:val="24"/>
          <w:szCs w:val="24"/>
          <w:lang w:val="es-CO"/>
        </w:rPr>
        <w:t>es decir a</w:t>
      </w:r>
      <w:r w:rsidR="00787556">
        <w:rPr>
          <w:rFonts w:ascii="Tahoma" w:hAnsi="Tahoma" w:cs="Tahoma"/>
          <w:sz w:val="24"/>
          <w:szCs w:val="24"/>
          <w:lang w:val="es-CO"/>
        </w:rPr>
        <w:t xml:space="preserve">l amparo del régimen </w:t>
      </w:r>
      <w:r>
        <w:rPr>
          <w:rFonts w:ascii="Tahoma" w:hAnsi="Tahoma" w:cs="Tahoma"/>
          <w:sz w:val="24"/>
          <w:szCs w:val="24"/>
          <w:lang w:val="es-CO"/>
        </w:rPr>
        <w:t xml:space="preserve">pensional anterior al previsto en la </w:t>
      </w:r>
      <w:r w:rsidR="00787556">
        <w:rPr>
          <w:rFonts w:ascii="Tahoma" w:hAnsi="Tahoma" w:cs="Tahoma"/>
          <w:sz w:val="24"/>
          <w:szCs w:val="24"/>
          <w:lang w:val="es-CO"/>
        </w:rPr>
        <w:t>Ley 100 de 1993</w:t>
      </w:r>
      <w:r w:rsidR="005075E2">
        <w:rPr>
          <w:rFonts w:ascii="Tahoma" w:hAnsi="Tahoma" w:cs="Tahoma"/>
          <w:sz w:val="24"/>
          <w:szCs w:val="24"/>
          <w:lang w:val="es-CO"/>
        </w:rPr>
        <w:t>,</w:t>
      </w:r>
      <w:r w:rsidR="00B41901">
        <w:rPr>
          <w:rFonts w:ascii="Tahoma" w:hAnsi="Tahoma" w:cs="Tahoma"/>
          <w:sz w:val="24"/>
          <w:szCs w:val="24"/>
          <w:lang w:val="es-CO"/>
        </w:rPr>
        <w:t xml:space="preserve"> toda vez que conservó tales beneficios hasta el 31 de diciembre de 2014</w:t>
      </w:r>
      <w:r w:rsidR="00B41901">
        <w:rPr>
          <w:rStyle w:val="Refdenotaalpie"/>
          <w:rFonts w:ascii="Tahoma" w:hAnsi="Tahoma" w:cs="Tahoma"/>
          <w:sz w:val="24"/>
          <w:szCs w:val="24"/>
          <w:lang w:val="es-CO"/>
        </w:rPr>
        <w:footnoteReference w:id="1"/>
      </w:r>
      <w:r w:rsidR="00B41901">
        <w:rPr>
          <w:rFonts w:ascii="Tahoma" w:hAnsi="Tahoma" w:cs="Tahoma"/>
          <w:sz w:val="24"/>
          <w:szCs w:val="24"/>
          <w:lang w:val="es-CO"/>
        </w:rPr>
        <w:t xml:space="preserve">. </w:t>
      </w:r>
    </w:p>
    <w:p w:rsidR="00B41901" w:rsidRDefault="00B41901" w:rsidP="00B41901">
      <w:pPr>
        <w:spacing w:line="276" w:lineRule="auto"/>
        <w:ind w:firstLine="708"/>
        <w:rPr>
          <w:rFonts w:ascii="Tahoma" w:hAnsi="Tahoma" w:cs="Tahoma"/>
          <w:sz w:val="24"/>
          <w:szCs w:val="24"/>
          <w:lang w:val="es-CO"/>
        </w:rPr>
      </w:pPr>
    </w:p>
    <w:p w:rsidR="007552F6" w:rsidRDefault="00B41901" w:rsidP="00B41901">
      <w:pPr>
        <w:spacing w:line="276" w:lineRule="auto"/>
        <w:ind w:firstLine="708"/>
        <w:rPr>
          <w:rFonts w:ascii="Tahoma" w:hAnsi="Tahoma" w:cs="Tahoma"/>
          <w:sz w:val="24"/>
          <w:szCs w:val="24"/>
          <w:lang w:val="es-CO"/>
        </w:rPr>
      </w:pPr>
      <w:r>
        <w:rPr>
          <w:rFonts w:ascii="Tahoma" w:hAnsi="Tahoma" w:cs="Tahoma"/>
          <w:sz w:val="24"/>
          <w:szCs w:val="24"/>
          <w:lang w:val="es-CO"/>
        </w:rPr>
        <w:t xml:space="preserve">En efecto, con base en la </w:t>
      </w:r>
      <w:r w:rsidR="006123B6">
        <w:rPr>
          <w:rFonts w:ascii="Tahoma" w:hAnsi="Tahoma" w:cs="Tahoma"/>
          <w:sz w:val="24"/>
          <w:szCs w:val="24"/>
          <w:lang w:val="es-CO"/>
        </w:rPr>
        <w:t xml:space="preserve">historia laboral </w:t>
      </w:r>
      <w:r>
        <w:rPr>
          <w:rFonts w:ascii="Tahoma" w:hAnsi="Tahoma" w:cs="Tahoma"/>
          <w:sz w:val="24"/>
          <w:szCs w:val="24"/>
          <w:lang w:val="es-CO"/>
        </w:rPr>
        <w:t>arrimada al proceso</w:t>
      </w:r>
      <w:r w:rsidR="006123B6">
        <w:rPr>
          <w:rFonts w:ascii="Tahoma" w:hAnsi="Tahoma" w:cs="Tahoma"/>
          <w:sz w:val="24"/>
          <w:szCs w:val="24"/>
          <w:lang w:val="es-CO"/>
        </w:rPr>
        <w:t xml:space="preserve">, se observa que la demandante acredita un total </w:t>
      </w:r>
      <w:r w:rsidR="007552F6">
        <w:rPr>
          <w:rFonts w:ascii="Tahoma" w:hAnsi="Tahoma" w:cs="Tahoma"/>
          <w:sz w:val="24"/>
          <w:szCs w:val="24"/>
          <w:lang w:val="es-CO"/>
        </w:rPr>
        <w:t>de 894,46 semanas válidamente cotizadas antes de la entrada en vigencia del acto legislativo</w:t>
      </w:r>
      <w:r>
        <w:rPr>
          <w:rFonts w:ascii="Tahoma" w:hAnsi="Tahoma" w:cs="Tahoma"/>
          <w:sz w:val="24"/>
          <w:szCs w:val="24"/>
          <w:lang w:val="es-CO"/>
        </w:rPr>
        <w:t xml:space="preserve"> 01 de 2005</w:t>
      </w:r>
      <w:r w:rsidR="007552F6">
        <w:rPr>
          <w:rFonts w:ascii="Tahoma" w:hAnsi="Tahoma" w:cs="Tahoma"/>
          <w:sz w:val="24"/>
          <w:szCs w:val="24"/>
          <w:lang w:val="es-CO"/>
        </w:rPr>
        <w:t>, lo</w:t>
      </w:r>
      <w:r w:rsidR="00C658AE">
        <w:rPr>
          <w:rFonts w:ascii="Tahoma" w:hAnsi="Tahoma" w:cs="Tahoma"/>
          <w:sz w:val="24"/>
          <w:szCs w:val="24"/>
          <w:lang w:val="es-CO"/>
        </w:rPr>
        <w:t xml:space="preserve"> cual </w:t>
      </w:r>
      <w:r w:rsidR="00573512">
        <w:rPr>
          <w:rFonts w:ascii="Tahoma" w:hAnsi="Tahoma" w:cs="Tahoma"/>
          <w:sz w:val="24"/>
          <w:szCs w:val="24"/>
          <w:lang w:val="es-CO"/>
        </w:rPr>
        <w:t>permite que en su caso se conserve</w:t>
      </w:r>
      <w:r w:rsidR="00C658AE">
        <w:rPr>
          <w:rFonts w:ascii="Tahoma" w:hAnsi="Tahoma" w:cs="Tahoma"/>
          <w:sz w:val="24"/>
          <w:szCs w:val="24"/>
          <w:lang w:val="es-CO"/>
        </w:rPr>
        <w:t xml:space="preserve"> </w:t>
      </w:r>
      <w:r w:rsidR="00573512">
        <w:rPr>
          <w:rFonts w:ascii="Tahoma" w:hAnsi="Tahoma" w:cs="Tahoma"/>
          <w:sz w:val="24"/>
          <w:szCs w:val="24"/>
          <w:lang w:val="es-CO"/>
        </w:rPr>
        <w:t xml:space="preserve">o extienda </w:t>
      </w:r>
      <w:r w:rsidR="00C658AE">
        <w:rPr>
          <w:rFonts w:ascii="Tahoma" w:hAnsi="Tahoma" w:cs="Tahoma"/>
          <w:sz w:val="24"/>
          <w:szCs w:val="24"/>
          <w:lang w:val="es-CO"/>
        </w:rPr>
        <w:t>el régimen de transición</w:t>
      </w:r>
      <w:r w:rsidR="007552F6">
        <w:rPr>
          <w:rFonts w:ascii="Tahoma" w:hAnsi="Tahoma" w:cs="Tahoma"/>
          <w:sz w:val="24"/>
          <w:szCs w:val="24"/>
          <w:lang w:val="es-CO"/>
        </w:rPr>
        <w:t xml:space="preserve"> hasta el 31 de diciembre de 2014, </w:t>
      </w:r>
      <w:r>
        <w:rPr>
          <w:rFonts w:ascii="Tahoma" w:hAnsi="Tahoma" w:cs="Tahoma"/>
          <w:sz w:val="24"/>
          <w:szCs w:val="24"/>
          <w:lang w:val="es-CO"/>
        </w:rPr>
        <w:t xml:space="preserve">tal </w:t>
      </w:r>
      <w:r w:rsidR="007552F6">
        <w:rPr>
          <w:rFonts w:ascii="Tahoma" w:hAnsi="Tahoma" w:cs="Tahoma"/>
          <w:sz w:val="24"/>
          <w:szCs w:val="24"/>
          <w:lang w:val="es-CO"/>
        </w:rPr>
        <w:t>como bien lo anotó la operadora judicial de primera instancia.</w:t>
      </w:r>
    </w:p>
    <w:p w:rsidR="007552F6" w:rsidRDefault="007552F6" w:rsidP="00C658AE">
      <w:pPr>
        <w:spacing w:line="276" w:lineRule="auto"/>
        <w:ind w:firstLine="708"/>
        <w:rPr>
          <w:rFonts w:ascii="Tahoma" w:hAnsi="Tahoma" w:cs="Tahoma"/>
          <w:sz w:val="24"/>
          <w:szCs w:val="24"/>
          <w:lang w:val="es-CO"/>
        </w:rPr>
      </w:pPr>
    </w:p>
    <w:p w:rsidR="007552F6" w:rsidRDefault="007552F6" w:rsidP="00C658AE">
      <w:pPr>
        <w:spacing w:line="276" w:lineRule="auto"/>
        <w:ind w:firstLine="708"/>
        <w:rPr>
          <w:rFonts w:ascii="Tahoma" w:hAnsi="Tahoma" w:cs="Tahoma"/>
          <w:sz w:val="24"/>
          <w:szCs w:val="24"/>
          <w:lang w:val="es-CO"/>
        </w:rPr>
      </w:pPr>
      <w:r>
        <w:rPr>
          <w:rFonts w:ascii="Tahoma" w:hAnsi="Tahoma" w:cs="Tahoma"/>
          <w:sz w:val="24"/>
          <w:szCs w:val="24"/>
          <w:lang w:val="es-CO"/>
        </w:rPr>
        <w:t xml:space="preserve">Corolario de lo anterior, no hay duda de la existencia del derecho pensional reclamado, al cual podía acceder la demandante desde la fecha en que arribó a la edad de cincuenta y cinco (55) años de edad, lo cual ocurrió el </w:t>
      </w:r>
      <w:r w:rsidR="00C658AE">
        <w:rPr>
          <w:rFonts w:ascii="Tahoma" w:hAnsi="Tahoma" w:cs="Tahoma"/>
          <w:sz w:val="24"/>
          <w:szCs w:val="24"/>
          <w:lang w:val="es-CO"/>
        </w:rPr>
        <w:t xml:space="preserve">29 de junio de 2012, como ya </w:t>
      </w:r>
      <w:r>
        <w:rPr>
          <w:rFonts w:ascii="Tahoma" w:hAnsi="Tahoma" w:cs="Tahoma"/>
          <w:sz w:val="24"/>
          <w:szCs w:val="24"/>
          <w:lang w:val="es-CO"/>
        </w:rPr>
        <w:t>había</w:t>
      </w:r>
      <w:r w:rsidR="00C658AE">
        <w:rPr>
          <w:rFonts w:ascii="Tahoma" w:hAnsi="Tahoma" w:cs="Tahoma"/>
          <w:sz w:val="24"/>
          <w:szCs w:val="24"/>
          <w:lang w:val="es-CO"/>
        </w:rPr>
        <w:t xml:space="preserve"> sido</w:t>
      </w:r>
      <w:r>
        <w:rPr>
          <w:rFonts w:ascii="Tahoma" w:hAnsi="Tahoma" w:cs="Tahoma"/>
          <w:sz w:val="24"/>
          <w:szCs w:val="24"/>
          <w:lang w:val="es-CO"/>
        </w:rPr>
        <w:t xml:space="preserve"> anotado, pues para esa fecha acreditaba más 1000 semanas cotizadas, habiendo realizado la última cotización en agosto de 2009.</w:t>
      </w:r>
    </w:p>
    <w:p w:rsidR="007552F6" w:rsidRDefault="007552F6" w:rsidP="00C658AE">
      <w:pPr>
        <w:spacing w:line="276" w:lineRule="auto"/>
        <w:ind w:firstLine="708"/>
        <w:rPr>
          <w:rFonts w:ascii="Tahoma" w:hAnsi="Tahoma" w:cs="Tahoma"/>
          <w:sz w:val="24"/>
          <w:szCs w:val="24"/>
          <w:lang w:val="es-CO"/>
        </w:rPr>
      </w:pPr>
    </w:p>
    <w:p w:rsidR="005075E2" w:rsidRDefault="007552F6" w:rsidP="00C658AE">
      <w:pPr>
        <w:spacing w:line="276" w:lineRule="auto"/>
        <w:ind w:firstLine="708"/>
        <w:rPr>
          <w:rFonts w:ascii="Tahoma" w:hAnsi="Tahoma" w:cs="Tahoma"/>
          <w:sz w:val="24"/>
          <w:szCs w:val="24"/>
          <w:lang w:val="es-CO"/>
        </w:rPr>
      </w:pPr>
      <w:r>
        <w:rPr>
          <w:rFonts w:ascii="Tahoma" w:hAnsi="Tahoma" w:cs="Tahoma"/>
          <w:sz w:val="24"/>
          <w:szCs w:val="24"/>
          <w:lang w:val="es-CO"/>
        </w:rPr>
        <w:t xml:space="preserve">En lo que atañe al monto de la mesada pensional reconocida en sede de primera instancia, como quiera que el mismo no fue objeto de apelación, habiéndose fijado en </w:t>
      </w:r>
      <w:r w:rsidR="005075E2">
        <w:rPr>
          <w:rFonts w:ascii="Tahoma" w:hAnsi="Tahoma" w:cs="Tahoma"/>
          <w:sz w:val="24"/>
          <w:szCs w:val="24"/>
          <w:lang w:val="es-CO"/>
        </w:rPr>
        <w:t>suma</w:t>
      </w:r>
      <w:r>
        <w:rPr>
          <w:rFonts w:ascii="Tahoma" w:hAnsi="Tahoma" w:cs="Tahoma"/>
          <w:sz w:val="24"/>
          <w:szCs w:val="24"/>
          <w:lang w:val="es-CO"/>
        </w:rPr>
        <w:t xml:space="preserve"> </w:t>
      </w:r>
      <w:r w:rsidR="005075E2">
        <w:rPr>
          <w:rFonts w:ascii="Tahoma" w:hAnsi="Tahoma" w:cs="Tahoma"/>
          <w:sz w:val="24"/>
          <w:szCs w:val="24"/>
          <w:lang w:val="es-CO"/>
        </w:rPr>
        <w:t xml:space="preserve">igual </w:t>
      </w:r>
      <w:r>
        <w:rPr>
          <w:rFonts w:ascii="Tahoma" w:hAnsi="Tahoma" w:cs="Tahoma"/>
          <w:sz w:val="24"/>
          <w:szCs w:val="24"/>
          <w:lang w:val="es-CO"/>
        </w:rPr>
        <w:t>al salario mínimo legal mensual vigente,</w:t>
      </w:r>
      <w:r w:rsidR="005075E2">
        <w:rPr>
          <w:rFonts w:ascii="Tahoma" w:hAnsi="Tahoma" w:cs="Tahoma"/>
          <w:sz w:val="24"/>
          <w:szCs w:val="24"/>
          <w:lang w:val="es-CO"/>
        </w:rPr>
        <w:t xml:space="preserve"> se tiene que el retroactivo a la fecha de corte de la presente sentencia, es decir, al 30 de marzo de 2018, asciende a la suma de </w:t>
      </w:r>
      <w:r w:rsidR="005075E2" w:rsidRPr="00C658AE">
        <w:rPr>
          <w:rFonts w:ascii="Tahoma" w:hAnsi="Tahoma" w:cs="Tahoma"/>
          <w:b/>
          <w:sz w:val="24"/>
          <w:szCs w:val="24"/>
          <w:lang w:val="es-CO"/>
        </w:rPr>
        <w:t>$48.949.301</w:t>
      </w:r>
      <w:r w:rsidR="005075E2">
        <w:rPr>
          <w:rFonts w:ascii="Tahoma" w:hAnsi="Tahoma" w:cs="Tahoma"/>
          <w:sz w:val="24"/>
          <w:szCs w:val="24"/>
          <w:lang w:val="es-CO"/>
        </w:rPr>
        <w:t>.</w:t>
      </w:r>
    </w:p>
    <w:p w:rsidR="005075E2" w:rsidRDefault="005075E2" w:rsidP="00C658AE">
      <w:pPr>
        <w:spacing w:line="276" w:lineRule="auto"/>
        <w:ind w:firstLine="708"/>
        <w:rPr>
          <w:rFonts w:ascii="Tahoma" w:hAnsi="Tahoma" w:cs="Tahoma"/>
          <w:sz w:val="24"/>
          <w:szCs w:val="24"/>
          <w:lang w:val="es-CO"/>
        </w:rPr>
      </w:pPr>
    </w:p>
    <w:p w:rsidR="00787556" w:rsidRDefault="00C658AE" w:rsidP="00C658AE">
      <w:pPr>
        <w:spacing w:line="276" w:lineRule="auto"/>
        <w:ind w:firstLine="708"/>
        <w:rPr>
          <w:rFonts w:ascii="Tahoma" w:hAnsi="Tahoma" w:cs="Tahoma"/>
          <w:sz w:val="24"/>
          <w:szCs w:val="24"/>
        </w:rPr>
      </w:pPr>
      <w:r>
        <w:rPr>
          <w:rFonts w:ascii="Tahoma" w:hAnsi="Tahoma" w:cs="Tahoma"/>
          <w:sz w:val="24"/>
          <w:szCs w:val="24"/>
          <w:lang w:val="es-CO"/>
        </w:rPr>
        <w:t>Se</w:t>
      </w:r>
      <w:r w:rsidR="00A07CF3">
        <w:rPr>
          <w:rFonts w:ascii="Tahoma" w:hAnsi="Tahoma" w:cs="Tahoma"/>
          <w:sz w:val="24"/>
          <w:szCs w:val="24"/>
          <w:lang w:val="es-CO"/>
        </w:rPr>
        <w:t xml:space="preserve"> debe advertir</w:t>
      </w:r>
      <w:r>
        <w:rPr>
          <w:rFonts w:ascii="Tahoma" w:hAnsi="Tahoma" w:cs="Tahoma"/>
          <w:sz w:val="24"/>
          <w:szCs w:val="24"/>
          <w:lang w:val="es-CO"/>
        </w:rPr>
        <w:t xml:space="preserve"> finalmente, que </w:t>
      </w:r>
      <w:r>
        <w:rPr>
          <w:rFonts w:ascii="Tahoma" w:hAnsi="Tahoma" w:cs="Tahoma"/>
          <w:sz w:val="24"/>
          <w:szCs w:val="24"/>
        </w:rPr>
        <w:t xml:space="preserve">la jueza de primera instancia incurrió en un error de tipo jurídico al señalar que la entidad demandada contaba con el término máximo de </w:t>
      </w:r>
      <w:r>
        <w:rPr>
          <w:rFonts w:ascii="Tahoma" w:hAnsi="Tahoma" w:cs="Tahoma"/>
          <w:sz w:val="24"/>
          <w:szCs w:val="24"/>
        </w:rPr>
        <w:lastRenderedPageBreak/>
        <w:t>seis (6) meses para cancelar la obligación pensional, lo cual no guarda correspondencia con el palmario contenido del artículo 9º de la Ley 797 de 2003, que se refiere a cuatro (4) meses</w:t>
      </w:r>
      <w:r w:rsidR="00B26737">
        <w:rPr>
          <w:rFonts w:ascii="Tahoma" w:hAnsi="Tahoma" w:cs="Tahoma"/>
          <w:sz w:val="24"/>
          <w:szCs w:val="24"/>
        </w:rPr>
        <w:t xml:space="preserve"> para tal</w:t>
      </w:r>
      <w:r w:rsidR="00A07CF3">
        <w:rPr>
          <w:rFonts w:ascii="Tahoma" w:hAnsi="Tahoma" w:cs="Tahoma"/>
          <w:sz w:val="24"/>
          <w:szCs w:val="24"/>
        </w:rPr>
        <w:t xml:space="preserve"> efecto. Ahora bien, como quiera que dicho yerro no afecta sino que beneficia los intereses de la entidad demandada</w:t>
      </w:r>
      <w:r>
        <w:rPr>
          <w:rFonts w:ascii="Tahoma" w:hAnsi="Tahoma" w:cs="Tahoma"/>
          <w:sz w:val="24"/>
          <w:szCs w:val="24"/>
        </w:rPr>
        <w:t>,</w:t>
      </w:r>
      <w:r w:rsidR="00CA2E00">
        <w:rPr>
          <w:rFonts w:ascii="Tahoma" w:hAnsi="Tahoma" w:cs="Tahoma"/>
          <w:sz w:val="24"/>
          <w:szCs w:val="24"/>
        </w:rPr>
        <w:t xml:space="preserve"> en favor de quien se surte la consulta,</w:t>
      </w:r>
      <w:r>
        <w:rPr>
          <w:rFonts w:ascii="Tahoma" w:hAnsi="Tahoma" w:cs="Tahoma"/>
          <w:sz w:val="24"/>
          <w:szCs w:val="24"/>
        </w:rPr>
        <w:t xml:space="preserve"> </w:t>
      </w:r>
      <w:r w:rsidR="00CA2E00">
        <w:rPr>
          <w:rFonts w:ascii="Tahoma" w:hAnsi="Tahoma" w:cs="Tahoma"/>
          <w:sz w:val="24"/>
          <w:szCs w:val="24"/>
        </w:rPr>
        <w:t>l</w:t>
      </w:r>
      <w:r>
        <w:rPr>
          <w:rFonts w:ascii="Tahoma" w:hAnsi="Tahoma" w:cs="Tahoma"/>
          <w:sz w:val="24"/>
          <w:szCs w:val="24"/>
        </w:rPr>
        <w:t>a condena por este concepto no sufrir</w:t>
      </w:r>
      <w:r w:rsidR="00A07CF3">
        <w:rPr>
          <w:rFonts w:ascii="Tahoma" w:hAnsi="Tahoma" w:cs="Tahoma"/>
          <w:sz w:val="24"/>
          <w:szCs w:val="24"/>
        </w:rPr>
        <w:t xml:space="preserve">á variación alguna en esta </w:t>
      </w:r>
      <w:r w:rsidR="00CA2E00">
        <w:rPr>
          <w:rFonts w:ascii="Tahoma" w:hAnsi="Tahoma" w:cs="Tahoma"/>
          <w:sz w:val="24"/>
          <w:szCs w:val="24"/>
        </w:rPr>
        <w:t>instancia.</w:t>
      </w:r>
    </w:p>
    <w:p w:rsidR="00B26737" w:rsidRDefault="00B26737" w:rsidP="00C658AE">
      <w:pPr>
        <w:spacing w:line="276" w:lineRule="auto"/>
        <w:ind w:firstLine="708"/>
        <w:rPr>
          <w:rFonts w:ascii="Tahoma" w:hAnsi="Tahoma" w:cs="Tahoma"/>
          <w:sz w:val="24"/>
          <w:szCs w:val="24"/>
        </w:rPr>
      </w:pPr>
    </w:p>
    <w:p w:rsidR="00B26737" w:rsidRPr="00B26737" w:rsidRDefault="00B26737" w:rsidP="00B26737">
      <w:pPr>
        <w:widowControl w:val="0"/>
        <w:autoSpaceDE w:val="0"/>
        <w:autoSpaceDN w:val="0"/>
        <w:adjustRightInd w:val="0"/>
        <w:spacing w:line="276" w:lineRule="auto"/>
        <w:ind w:firstLine="708"/>
        <w:rPr>
          <w:rFonts w:ascii="Tahoma" w:hAnsi="Tahoma" w:cs="Tahoma"/>
          <w:sz w:val="24"/>
          <w:szCs w:val="24"/>
        </w:rPr>
      </w:pPr>
      <w:r w:rsidRPr="00B26737">
        <w:rPr>
          <w:rFonts w:ascii="Tahoma" w:hAnsi="Tahoma" w:cs="Tahoma"/>
          <w:sz w:val="24"/>
          <w:szCs w:val="24"/>
        </w:rPr>
        <w:t xml:space="preserve">De conformidad con lo establecido en precedencia, se </w:t>
      </w:r>
      <w:r w:rsidR="00FD1576">
        <w:rPr>
          <w:rFonts w:ascii="Tahoma" w:hAnsi="Tahoma" w:cs="Tahoma"/>
          <w:sz w:val="24"/>
          <w:szCs w:val="24"/>
        </w:rPr>
        <w:t xml:space="preserve">modificará </w:t>
      </w:r>
      <w:r w:rsidRPr="00B26737">
        <w:rPr>
          <w:rFonts w:ascii="Tahoma" w:hAnsi="Tahoma" w:cs="Tahoma"/>
          <w:sz w:val="24"/>
          <w:szCs w:val="24"/>
        </w:rPr>
        <w:t>la sentencia de la referencia</w:t>
      </w:r>
      <w:r w:rsidR="00FD1576">
        <w:rPr>
          <w:rFonts w:ascii="Tahoma" w:hAnsi="Tahoma" w:cs="Tahoma"/>
          <w:sz w:val="24"/>
          <w:szCs w:val="24"/>
        </w:rPr>
        <w:t xml:space="preserve"> respecto al retroactivo, actualizándolo hasta el 30 de marzo de 2018, sin perjuicio de los descuentos de ley</w:t>
      </w:r>
      <w:r w:rsidRPr="00B26737">
        <w:rPr>
          <w:rFonts w:ascii="Tahoma" w:hAnsi="Tahoma" w:cs="Tahoma"/>
          <w:sz w:val="24"/>
          <w:szCs w:val="24"/>
        </w:rPr>
        <w:t>. Sin costas en grado jurisdiccional de consulta.</w:t>
      </w:r>
    </w:p>
    <w:p w:rsidR="00B26737" w:rsidRPr="00B26737" w:rsidRDefault="00B26737" w:rsidP="00B26737">
      <w:pPr>
        <w:widowControl w:val="0"/>
        <w:autoSpaceDE w:val="0"/>
        <w:autoSpaceDN w:val="0"/>
        <w:adjustRightInd w:val="0"/>
        <w:spacing w:line="276" w:lineRule="auto"/>
        <w:ind w:firstLine="708"/>
        <w:rPr>
          <w:rFonts w:ascii="Tahoma" w:hAnsi="Tahoma" w:cs="Tahoma"/>
          <w:sz w:val="24"/>
          <w:szCs w:val="24"/>
        </w:rPr>
      </w:pPr>
    </w:p>
    <w:p w:rsidR="00B26737" w:rsidRPr="00B26737" w:rsidRDefault="00B26737" w:rsidP="00B26737">
      <w:pPr>
        <w:widowControl w:val="0"/>
        <w:autoSpaceDE w:val="0"/>
        <w:autoSpaceDN w:val="0"/>
        <w:adjustRightInd w:val="0"/>
        <w:spacing w:line="276" w:lineRule="auto"/>
        <w:ind w:firstLine="708"/>
        <w:rPr>
          <w:rFonts w:ascii="Tahoma" w:hAnsi="Tahoma" w:cs="Tahoma"/>
          <w:sz w:val="24"/>
          <w:szCs w:val="24"/>
        </w:rPr>
      </w:pPr>
      <w:r w:rsidRPr="00B26737">
        <w:rPr>
          <w:rFonts w:ascii="Tahoma" w:hAnsi="Tahoma" w:cs="Tahoma"/>
          <w:sz w:val="24"/>
          <w:szCs w:val="24"/>
        </w:rPr>
        <w:t xml:space="preserve">En mérito de  lo expuesto, el </w:t>
      </w:r>
      <w:r w:rsidRPr="00B26737">
        <w:rPr>
          <w:rFonts w:ascii="Tahoma" w:hAnsi="Tahoma" w:cs="Tahoma"/>
          <w:b/>
          <w:caps/>
          <w:sz w:val="24"/>
          <w:szCs w:val="24"/>
        </w:rPr>
        <w:t>Tribunal Superior del Distrito Judicial de Pereira (Risaralda)</w:t>
      </w:r>
      <w:r w:rsidRPr="00B26737">
        <w:rPr>
          <w:rFonts w:ascii="Tahoma" w:hAnsi="Tahoma" w:cs="Tahoma"/>
          <w:caps/>
          <w:sz w:val="24"/>
          <w:szCs w:val="24"/>
        </w:rPr>
        <w:t xml:space="preserve">, </w:t>
      </w:r>
      <w:r w:rsidRPr="00B26737">
        <w:rPr>
          <w:rFonts w:ascii="Tahoma" w:hAnsi="Tahoma" w:cs="Tahoma"/>
          <w:b/>
          <w:caps/>
          <w:sz w:val="24"/>
          <w:szCs w:val="24"/>
        </w:rPr>
        <w:t>Sala laboral</w:t>
      </w:r>
      <w:r w:rsidRPr="00B26737">
        <w:rPr>
          <w:rFonts w:ascii="Tahoma" w:hAnsi="Tahoma" w:cs="Tahoma"/>
          <w:sz w:val="24"/>
          <w:szCs w:val="24"/>
        </w:rPr>
        <w:t>, Administrando Justicia en Nombre de la República  y por autoridad de la Ley,</w:t>
      </w:r>
    </w:p>
    <w:p w:rsidR="00B26737" w:rsidRPr="00B26737" w:rsidRDefault="00B26737" w:rsidP="00B26737">
      <w:pPr>
        <w:pStyle w:val="Sangradetextonormal"/>
        <w:spacing w:line="276" w:lineRule="auto"/>
      </w:pPr>
    </w:p>
    <w:p w:rsidR="00B26737" w:rsidRPr="00B26737" w:rsidRDefault="00B26737" w:rsidP="00B26737">
      <w:pPr>
        <w:widowControl w:val="0"/>
        <w:autoSpaceDE w:val="0"/>
        <w:autoSpaceDN w:val="0"/>
        <w:adjustRightInd w:val="0"/>
        <w:spacing w:line="276" w:lineRule="auto"/>
        <w:jc w:val="center"/>
        <w:rPr>
          <w:rFonts w:ascii="Tahoma" w:hAnsi="Tahoma" w:cs="Tahoma"/>
          <w:b/>
          <w:sz w:val="24"/>
          <w:szCs w:val="24"/>
        </w:rPr>
      </w:pPr>
      <w:r w:rsidRPr="00B26737">
        <w:rPr>
          <w:rFonts w:ascii="Tahoma" w:hAnsi="Tahoma" w:cs="Tahoma"/>
          <w:b/>
          <w:sz w:val="24"/>
          <w:szCs w:val="24"/>
        </w:rPr>
        <w:t>R E S U E L V E:</w:t>
      </w:r>
    </w:p>
    <w:p w:rsidR="00A07CF3" w:rsidRPr="00B26737" w:rsidRDefault="00A07CF3" w:rsidP="00DA32C3">
      <w:pPr>
        <w:spacing w:line="276" w:lineRule="auto"/>
        <w:ind w:firstLine="0"/>
        <w:rPr>
          <w:rFonts w:ascii="Tahoma" w:hAnsi="Tahoma" w:cs="Tahoma"/>
          <w:b/>
          <w:sz w:val="24"/>
          <w:szCs w:val="24"/>
          <w:u w:val="single"/>
        </w:rPr>
      </w:pPr>
    </w:p>
    <w:p w:rsidR="00B26737" w:rsidRPr="00B26737" w:rsidRDefault="00B26737" w:rsidP="00B26737">
      <w:pPr>
        <w:spacing w:line="276" w:lineRule="auto"/>
        <w:rPr>
          <w:rFonts w:ascii="Tahoma" w:hAnsi="Tahoma" w:cs="Tahoma"/>
          <w:sz w:val="24"/>
          <w:szCs w:val="24"/>
        </w:rPr>
      </w:pPr>
      <w:r w:rsidRPr="00B26737">
        <w:rPr>
          <w:rFonts w:ascii="Tahoma" w:hAnsi="Tahoma" w:cs="Tahoma"/>
          <w:b/>
          <w:sz w:val="24"/>
          <w:szCs w:val="24"/>
          <w:u w:val="single"/>
        </w:rPr>
        <w:t>PRIMERO</w:t>
      </w:r>
      <w:r w:rsidRPr="00B26737">
        <w:rPr>
          <w:rFonts w:ascii="Tahoma" w:hAnsi="Tahoma" w:cs="Tahoma"/>
          <w:sz w:val="24"/>
          <w:szCs w:val="24"/>
        </w:rPr>
        <w:t xml:space="preserve">.- </w:t>
      </w:r>
      <w:r w:rsidR="00FD1576">
        <w:rPr>
          <w:rFonts w:ascii="Tahoma" w:hAnsi="Tahoma" w:cs="Tahoma"/>
          <w:b/>
          <w:sz w:val="24"/>
          <w:szCs w:val="24"/>
        </w:rPr>
        <w:t xml:space="preserve">MODIFICAR </w:t>
      </w:r>
      <w:r w:rsidR="00FD1576" w:rsidRPr="009A2EE1">
        <w:rPr>
          <w:rFonts w:ascii="Tahoma" w:hAnsi="Tahoma" w:cs="Tahoma"/>
          <w:sz w:val="24"/>
          <w:szCs w:val="24"/>
        </w:rPr>
        <w:t>la sentencia en el sentido de actualizar el monto del retroactivo</w:t>
      </w:r>
      <w:r w:rsidR="009A2EE1" w:rsidRPr="009A2EE1">
        <w:rPr>
          <w:rFonts w:ascii="Tahoma" w:hAnsi="Tahoma" w:cs="Tahoma"/>
          <w:sz w:val="24"/>
          <w:szCs w:val="24"/>
        </w:rPr>
        <w:t xml:space="preserve"> pensional entre el 29 de junio de 2012 y el 30 de marzo de 2018, el cual asciende a la suma de </w:t>
      </w:r>
      <w:r w:rsidR="009A2EE1" w:rsidRPr="009A2EE1">
        <w:rPr>
          <w:rFonts w:ascii="Tahoma" w:hAnsi="Tahoma" w:cs="Tahoma"/>
          <w:sz w:val="24"/>
          <w:szCs w:val="24"/>
          <w:lang w:val="es-CO"/>
        </w:rPr>
        <w:t>$48.949.301</w:t>
      </w:r>
      <w:r w:rsidR="009A2EE1" w:rsidRPr="009A2EE1">
        <w:rPr>
          <w:rFonts w:ascii="Tahoma" w:hAnsi="Tahoma" w:cs="Tahoma"/>
          <w:sz w:val="24"/>
          <w:szCs w:val="24"/>
        </w:rPr>
        <w:t>.</w:t>
      </w:r>
    </w:p>
    <w:p w:rsidR="00A07CF3" w:rsidRPr="00B26737" w:rsidRDefault="00A07CF3" w:rsidP="00DA32C3">
      <w:pPr>
        <w:spacing w:line="276" w:lineRule="auto"/>
        <w:ind w:firstLine="0"/>
        <w:rPr>
          <w:rFonts w:ascii="Tahoma" w:hAnsi="Tahoma" w:cs="Tahoma"/>
          <w:b/>
          <w:sz w:val="24"/>
          <w:szCs w:val="24"/>
        </w:rPr>
      </w:pPr>
    </w:p>
    <w:p w:rsidR="00B26737" w:rsidRPr="00B26737" w:rsidRDefault="00B26737" w:rsidP="00B26737">
      <w:pPr>
        <w:spacing w:line="276" w:lineRule="auto"/>
        <w:rPr>
          <w:rFonts w:ascii="Tahoma" w:hAnsi="Tahoma" w:cs="Tahoma"/>
          <w:sz w:val="24"/>
          <w:szCs w:val="24"/>
        </w:rPr>
      </w:pPr>
      <w:r w:rsidRPr="00B26737">
        <w:rPr>
          <w:rFonts w:ascii="Tahoma" w:hAnsi="Tahoma" w:cs="Tahoma"/>
          <w:b/>
          <w:sz w:val="24"/>
          <w:szCs w:val="24"/>
          <w:u w:val="single"/>
        </w:rPr>
        <w:t>SEGUNDO:</w:t>
      </w:r>
      <w:r w:rsidRPr="00B26737">
        <w:rPr>
          <w:rFonts w:ascii="Tahoma" w:hAnsi="Tahoma" w:cs="Tahoma"/>
          <w:b/>
          <w:sz w:val="24"/>
          <w:szCs w:val="24"/>
        </w:rPr>
        <w:t xml:space="preserve"> SIN </w:t>
      </w:r>
      <w:r w:rsidRPr="00B26737">
        <w:rPr>
          <w:rFonts w:ascii="Tahoma" w:hAnsi="Tahoma" w:cs="Tahoma"/>
          <w:b/>
          <w:caps/>
          <w:sz w:val="24"/>
          <w:szCs w:val="24"/>
        </w:rPr>
        <w:t>costas</w:t>
      </w:r>
      <w:r w:rsidRPr="00B26737">
        <w:rPr>
          <w:rFonts w:ascii="Tahoma" w:hAnsi="Tahoma" w:cs="Tahoma"/>
          <w:sz w:val="24"/>
          <w:szCs w:val="24"/>
        </w:rPr>
        <w:t xml:space="preserve"> en esta sede por ser de consulta.</w:t>
      </w:r>
    </w:p>
    <w:p w:rsidR="00B26737" w:rsidRPr="00B26737" w:rsidRDefault="00B26737" w:rsidP="00B26737">
      <w:pPr>
        <w:widowControl w:val="0"/>
        <w:autoSpaceDE w:val="0"/>
        <w:autoSpaceDN w:val="0"/>
        <w:adjustRightInd w:val="0"/>
        <w:spacing w:line="276" w:lineRule="auto"/>
        <w:ind w:firstLine="708"/>
        <w:rPr>
          <w:rFonts w:ascii="Tahoma" w:hAnsi="Tahoma" w:cs="Tahoma"/>
          <w:sz w:val="24"/>
          <w:szCs w:val="24"/>
        </w:rPr>
      </w:pPr>
      <w:r w:rsidRPr="00B26737">
        <w:rPr>
          <w:rFonts w:ascii="Tahoma" w:hAnsi="Tahoma" w:cs="Tahoma"/>
          <w:b/>
          <w:sz w:val="24"/>
          <w:szCs w:val="24"/>
        </w:rPr>
        <w:tab/>
      </w:r>
    </w:p>
    <w:p w:rsidR="00B26737" w:rsidRPr="00B26737" w:rsidRDefault="00B26737" w:rsidP="00B26737">
      <w:pPr>
        <w:widowControl w:val="0"/>
        <w:autoSpaceDE w:val="0"/>
        <w:autoSpaceDN w:val="0"/>
        <w:adjustRightInd w:val="0"/>
        <w:spacing w:line="276" w:lineRule="auto"/>
        <w:ind w:firstLine="708"/>
        <w:rPr>
          <w:rFonts w:ascii="Tahoma" w:hAnsi="Tahoma" w:cs="Tahoma"/>
          <w:b/>
          <w:bCs/>
          <w:sz w:val="24"/>
          <w:szCs w:val="24"/>
        </w:rPr>
      </w:pPr>
      <w:r w:rsidRPr="00B26737">
        <w:rPr>
          <w:rFonts w:ascii="Tahoma" w:hAnsi="Tahoma" w:cs="Tahoma"/>
          <w:b/>
          <w:bCs/>
          <w:sz w:val="24"/>
          <w:szCs w:val="24"/>
        </w:rPr>
        <w:t xml:space="preserve">Notificación surtida en estrados. </w:t>
      </w:r>
      <w:r w:rsidRPr="00B26737">
        <w:rPr>
          <w:rFonts w:ascii="Tahoma" w:hAnsi="Tahoma" w:cs="Tahoma"/>
          <w:b/>
          <w:sz w:val="24"/>
          <w:szCs w:val="24"/>
        </w:rPr>
        <w:t>Cúmplase</w:t>
      </w:r>
      <w:r w:rsidRPr="00B26737">
        <w:rPr>
          <w:rFonts w:ascii="Tahoma" w:hAnsi="Tahoma" w:cs="Tahoma"/>
          <w:sz w:val="24"/>
          <w:szCs w:val="24"/>
        </w:rPr>
        <w:t xml:space="preserve"> y </w:t>
      </w:r>
      <w:r w:rsidRPr="00B26737">
        <w:rPr>
          <w:rFonts w:ascii="Tahoma" w:hAnsi="Tahoma" w:cs="Tahoma"/>
          <w:b/>
          <w:sz w:val="24"/>
          <w:szCs w:val="24"/>
        </w:rPr>
        <w:t>devuélvase</w:t>
      </w:r>
      <w:r w:rsidRPr="00B26737">
        <w:rPr>
          <w:rFonts w:ascii="Tahoma" w:hAnsi="Tahoma" w:cs="Tahoma"/>
          <w:sz w:val="24"/>
          <w:szCs w:val="24"/>
        </w:rPr>
        <w:t xml:space="preserve"> el expediente al Juzgado de origen.</w:t>
      </w:r>
    </w:p>
    <w:p w:rsidR="00B26737" w:rsidRPr="00B26737" w:rsidRDefault="00B26737" w:rsidP="00B26737">
      <w:pPr>
        <w:widowControl w:val="0"/>
        <w:autoSpaceDE w:val="0"/>
        <w:autoSpaceDN w:val="0"/>
        <w:adjustRightInd w:val="0"/>
        <w:spacing w:line="276" w:lineRule="auto"/>
        <w:rPr>
          <w:rFonts w:ascii="Tahoma" w:hAnsi="Tahoma" w:cs="Tahoma"/>
          <w:sz w:val="24"/>
          <w:szCs w:val="24"/>
        </w:rPr>
      </w:pPr>
    </w:p>
    <w:p w:rsidR="00B26737" w:rsidRPr="00B26737" w:rsidRDefault="00B26737" w:rsidP="00B26737">
      <w:pPr>
        <w:widowControl w:val="0"/>
        <w:autoSpaceDE w:val="0"/>
        <w:autoSpaceDN w:val="0"/>
        <w:adjustRightInd w:val="0"/>
        <w:spacing w:line="276" w:lineRule="auto"/>
        <w:rPr>
          <w:rFonts w:ascii="Tahoma" w:hAnsi="Tahoma" w:cs="Tahoma"/>
          <w:sz w:val="24"/>
          <w:szCs w:val="24"/>
        </w:rPr>
      </w:pPr>
      <w:r w:rsidRPr="00B26737">
        <w:rPr>
          <w:rFonts w:ascii="Tahoma" w:hAnsi="Tahoma" w:cs="Tahoma"/>
          <w:sz w:val="24"/>
          <w:szCs w:val="24"/>
        </w:rPr>
        <w:tab/>
        <w:t xml:space="preserve">No siendo otro el objeto de la presente diligencia, se termina siendo las </w:t>
      </w:r>
      <w:r w:rsidRPr="00B26737">
        <w:rPr>
          <w:rFonts w:ascii="Tahoma" w:hAnsi="Tahoma" w:cs="Tahoma"/>
          <w:sz w:val="24"/>
          <w:szCs w:val="24"/>
          <w:u w:val="single"/>
        </w:rPr>
        <w:t xml:space="preserve">_____ </w:t>
      </w:r>
      <w:r w:rsidRPr="00B26737">
        <w:rPr>
          <w:rFonts w:ascii="Tahoma" w:hAnsi="Tahoma" w:cs="Tahoma"/>
          <w:sz w:val="24"/>
          <w:szCs w:val="24"/>
        </w:rPr>
        <w:t>de la mañana, se levanta el acta y firman las personas que en la misma intervinieron.</w:t>
      </w:r>
    </w:p>
    <w:p w:rsidR="00B26737" w:rsidRPr="00B26737" w:rsidRDefault="00B26737" w:rsidP="00B26737">
      <w:pPr>
        <w:spacing w:line="276" w:lineRule="auto"/>
        <w:rPr>
          <w:rFonts w:ascii="Tahoma" w:hAnsi="Tahoma" w:cs="Tahoma"/>
          <w:sz w:val="24"/>
          <w:szCs w:val="24"/>
        </w:rPr>
      </w:pPr>
    </w:p>
    <w:p w:rsidR="00B26737" w:rsidRPr="000451D3" w:rsidRDefault="00B26737" w:rsidP="00B26737">
      <w:pPr>
        <w:spacing w:line="276" w:lineRule="auto"/>
        <w:rPr>
          <w:rFonts w:ascii="Tahoma" w:hAnsi="Tahoma" w:cs="Tahoma"/>
          <w:sz w:val="24"/>
          <w:szCs w:val="24"/>
          <w:lang w:val="es-CO"/>
        </w:rPr>
      </w:pPr>
    </w:p>
    <w:p w:rsidR="00B26737" w:rsidRDefault="00B26737" w:rsidP="00B26737">
      <w:pPr>
        <w:spacing w:line="276" w:lineRule="auto"/>
        <w:ind w:firstLine="708"/>
        <w:rPr>
          <w:rFonts w:ascii="Tahoma" w:hAnsi="Tahoma" w:cs="Tahoma"/>
          <w:sz w:val="24"/>
          <w:szCs w:val="24"/>
        </w:rPr>
      </w:pPr>
      <w:r w:rsidRPr="001D7DC5">
        <w:rPr>
          <w:rFonts w:ascii="Tahoma" w:hAnsi="Tahoma" w:cs="Tahoma"/>
          <w:sz w:val="24"/>
          <w:szCs w:val="24"/>
        </w:rPr>
        <w:t>La Magistrada,</w:t>
      </w:r>
    </w:p>
    <w:p w:rsidR="00573512" w:rsidRDefault="00573512" w:rsidP="00B26737">
      <w:pPr>
        <w:spacing w:line="276" w:lineRule="auto"/>
        <w:ind w:firstLine="708"/>
        <w:rPr>
          <w:rFonts w:ascii="Tahoma" w:hAnsi="Tahoma" w:cs="Tahoma"/>
          <w:sz w:val="24"/>
          <w:szCs w:val="24"/>
        </w:rPr>
      </w:pPr>
    </w:p>
    <w:p w:rsidR="00573512" w:rsidRPr="001D7DC5" w:rsidRDefault="00573512" w:rsidP="00B26737">
      <w:pPr>
        <w:spacing w:line="276" w:lineRule="auto"/>
        <w:ind w:firstLine="708"/>
        <w:rPr>
          <w:rFonts w:ascii="Tahoma" w:hAnsi="Tahoma" w:cs="Tahoma"/>
          <w:sz w:val="24"/>
          <w:szCs w:val="24"/>
        </w:rPr>
      </w:pPr>
    </w:p>
    <w:p w:rsidR="00B26737" w:rsidRPr="001D7DC5" w:rsidRDefault="00B26737" w:rsidP="00B26737">
      <w:pPr>
        <w:spacing w:line="276" w:lineRule="auto"/>
        <w:ind w:firstLine="708"/>
        <w:jc w:val="center"/>
        <w:rPr>
          <w:rFonts w:ascii="Tahoma" w:hAnsi="Tahoma" w:cs="Tahoma"/>
          <w:b/>
          <w:sz w:val="24"/>
          <w:szCs w:val="24"/>
        </w:rPr>
      </w:pPr>
      <w:r>
        <w:rPr>
          <w:rFonts w:ascii="Tahoma" w:hAnsi="Tahoma" w:cs="Tahoma"/>
          <w:b/>
          <w:sz w:val="24"/>
          <w:szCs w:val="24"/>
        </w:rPr>
        <w:t>ANA LUCÍA CAICEDO CALDERÓN</w:t>
      </w:r>
    </w:p>
    <w:p w:rsidR="00B26737" w:rsidRDefault="00B26737" w:rsidP="00B26737">
      <w:pPr>
        <w:spacing w:line="276" w:lineRule="auto"/>
        <w:ind w:firstLine="708"/>
        <w:rPr>
          <w:rFonts w:ascii="Tahoma" w:hAnsi="Tahoma" w:cs="Tahoma"/>
          <w:sz w:val="24"/>
          <w:szCs w:val="24"/>
        </w:rPr>
      </w:pPr>
    </w:p>
    <w:p w:rsidR="00B26737" w:rsidRDefault="00B26737" w:rsidP="00B26737">
      <w:pPr>
        <w:spacing w:line="276" w:lineRule="auto"/>
        <w:ind w:firstLine="708"/>
        <w:jc w:val="center"/>
        <w:rPr>
          <w:rFonts w:ascii="Tahoma" w:hAnsi="Tahoma" w:cs="Tahoma"/>
          <w:sz w:val="24"/>
          <w:szCs w:val="24"/>
        </w:rPr>
      </w:pPr>
    </w:p>
    <w:p w:rsidR="00573512" w:rsidRPr="001D7DC5" w:rsidRDefault="00573512" w:rsidP="00B26737">
      <w:pPr>
        <w:spacing w:line="276" w:lineRule="auto"/>
        <w:ind w:firstLine="708"/>
        <w:jc w:val="center"/>
        <w:rPr>
          <w:rFonts w:ascii="Tahoma" w:hAnsi="Tahoma" w:cs="Tahoma"/>
          <w:sz w:val="24"/>
          <w:szCs w:val="24"/>
        </w:rPr>
      </w:pPr>
    </w:p>
    <w:p w:rsidR="00B26737" w:rsidRDefault="00B26737" w:rsidP="00B26737">
      <w:pPr>
        <w:spacing w:line="276" w:lineRule="auto"/>
        <w:ind w:firstLine="708"/>
        <w:rPr>
          <w:rFonts w:ascii="Tahoma" w:hAnsi="Tahoma" w:cs="Tahoma"/>
          <w:sz w:val="24"/>
          <w:szCs w:val="24"/>
        </w:rPr>
      </w:pPr>
      <w:r w:rsidRPr="001D7DC5">
        <w:rPr>
          <w:rFonts w:ascii="Tahoma" w:hAnsi="Tahoma" w:cs="Tahoma"/>
          <w:sz w:val="24"/>
          <w:szCs w:val="24"/>
        </w:rPr>
        <w:t>La Magistrada y el Magistrado,</w:t>
      </w:r>
    </w:p>
    <w:p w:rsidR="00B26737" w:rsidRDefault="00B26737" w:rsidP="00B26737">
      <w:pPr>
        <w:spacing w:line="276" w:lineRule="auto"/>
        <w:ind w:firstLine="0"/>
        <w:rPr>
          <w:rFonts w:ascii="Tahoma" w:hAnsi="Tahoma" w:cs="Tahoma"/>
          <w:sz w:val="24"/>
          <w:szCs w:val="24"/>
        </w:rPr>
      </w:pPr>
    </w:p>
    <w:p w:rsidR="00573512" w:rsidRDefault="00573512" w:rsidP="00B26737">
      <w:pPr>
        <w:spacing w:line="276" w:lineRule="auto"/>
        <w:ind w:firstLine="0"/>
        <w:rPr>
          <w:rFonts w:ascii="Tahoma" w:hAnsi="Tahoma" w:cs="Tahoma"/>
          <w:sz w:val="24"/>
          <w:szCs w:val="24"/>
        </w:rPr>
      </w:pPr>
    </w:p>
    <w:p w:rsidR="00B26737" w:rsidRPr="001D7DC5" w:rsidRDefault="00B26737" w:rsidP="00B26737">
      <w:pPr>
        <w:spacing w:line="276" w:lineRule="auto"/>
        <w:ind w:firstLine="0"/>
        <w:rPr>
          <w:rFonts w:ascii="Tahoma" w:hAnsi="Tahoma" w:cs="Tahoma"/>
          <w:sz w:val="24"/>
          <w:szCs w:val="24"/>
        </w:rPr>
      </w:pPr>
    </w:p>
    <w:p w:rsidR="00B26737" w:rsidRDefault="00B26737" w:rsidP="00B26737">
      <w:pPr>
        <w:spacing w:line="276" w:lineRule="auto"/>
        <w:ind w:firstLine="708"/>
        <w:rPr>
          <w:rFonts w:ascii="Tahoma" w:hAnsi="Tahoma" w:cs="Tahoma"/>
          <w:b/>
          <w:sz w:val="24"/>
          <w:szCs w:val="24"/>
        </w:rPr>
      </w:pPr>
      <w:r w:rsidRPr="001D7DC5">
        <w:rPr>
          <w:rFonts w:ascii="Tahoma" w:hAnsi="Tahoma" w:cs="Tahoma"/>
          <w:b/>
          <w:sz w:val="24"/>
          <w:szCs w:val="24"/>
        </w:rPr>
        <w:t>OLGA LUCÍA HOYOS SEPÚLVEDA                JULIO CÉSAR SALAZAR MUÑOZ</w:t>
      </w:r>
    </w:p>
    <w:p w:rsidR="00B26737" w:rsidRPr="000451D3" w:rsidRDefault="00B26737" w:rsidP="00B26737">
      <w:pPr>
        <w:spacing w:line="276" w:lineRule="auto"/>
        <w:ind w:firstLine="708"/>
        <w:rPr>
          <w:rFonts w:ascii="Tahoma" w:hAnsi="Tahoma" w:cs="Tahoma"/>
          <w:sz w:val="24"/>
          <w:szCs w:val="24"/>
          <w:lang w:val="es-CO"/>
        </w:rPr>
      </w:pPr>
    </w:p>
    <w:p w:rsidR="00B26737" w:rsidRDefault="00B26737" w:rsidP="00B26737">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B26737" w:rsidRDefault="00B26737" w:rsidP="00B26737">
      <w:pPr>
        <w:shd w:val="clear" w:color="auto" w:fill="FFFFFF"/>
        <w:spacing w:line="276" w:lineRule="auto"/>
        <w:ind w:firstLine="708"/>
        <w:textAlignment w:val="baseline"/>
        <w:rPr>
          <w:rFonts w:ascii="Tahoma" w:eastAsia="Times New Roman" w:hAnsi="Tahoma" w:cs="Tahoma"/>
          <w:sz w:val="24"/>
          <w:szCs w:val="24"/>
          <w:bdr w:val="none" w:sz="0" w:space="0" w:color="auto" w:frame="1"/>
          <w:lang w:val="es-CO" w:eastAsia="es-ES"/>
        </w:rPr>
      </w:pPr>
    </w:p>
    <w:p w:rsidR="00B26737" w:rsidRDefault="00B26737" w:rsidP="00B26737">
      <w:pPr>
        <w:spacing w:line="276" w:lineRule="auto"/>
        <w:rPr>
          <w:rFonts w:ascii="Tahoma" w:hAnsi="Tahoma" w:cs="Tahoma"/>
          <w:sz w:val="24"/>
          <w:szCs w:val="24"/>
          <w:lang w:val="es-MX"/>
        </w:rPr>
      </w:pPr>
    </w:p>
    <w:p w:rsidR="00B26737" w:rsidRDefault="00B26737" w:rsidP="00B26737">
      <w:pPr>
        <w:spacing w:line="276" w:lineRule="auto"/>
        <w:rPr>
          <w:rFonts w:ascii="Tahoma" w:hAnsi="Tahoma" w:cs="Tahoma"/>
          <w:sz w:val="24"/>
          <w:szCs w:val="24"/>
          <w:lang w:val="es-MX"/>
        </w:rPr>
      </w:pPr>
    </w:p>
    <w:p w:rsidR="00B26737" w:rsidRDefault="00B26737" w:rsidP="00B26737">
      <w:pPr>
        <w:spacing w:line="276" w:lineRule="auto"/>
        <w:rPr>
          <w:rFonts w:ascii="Tahoma" w:hAnsi="Tahoma" w:cs="Tahoma"/>
          <w:sz w:val="24"/>
          <w:szCs w:val="24"/>
          <w:lang w:val="es-MX"/>
        </w:rPr>
      </w:pPr>
    </w:p>
    <w:p w:rsidR="00C658AE" w:rsidRDefault="00C658AE" w:rsidP="00EA1D82">
      <w:pPr>
        <w:spacing w:line="360" w:lineRule="auto"/>
        <w:ind w:firstLine="708"/>
        <w:rPr>
          <w:rFonts w:ascii="Tahoma" w:hAnsi="Tahoma" w:cs="Tahoma"/>
          <w:sz w:val="24"/>
          <w:szCs w:val="24"/>
        </w:rPr>
      </w:pPr>
    </w:p>
    <w:p w:rsidR="00C658AE" w:rsidRDefault="00C658AE" w:rsidP="00EA1D82">
      <w:pPr>
        <w:spacing w:line="360" w:lineRule="auto"/>
        <w:ind w:firstLine="708"/>
        <w:rPr>
          <w:rFonts w:ascii="Tahoma" w:hAnsi="Tahoma" w:cs="Tahoma"/>
          <w:sz w:val="24"/>
          <w:szCs w:val="24"/>
          <w:lang w:val="es-CO"/>
        </w:rPr>
      </w:pPr>
    </w:p>
    <w:p w:rsidR="00787556" w:rsidRDefault="002316F8" w:rsidP="00EA1D82">
      <w:pPr>
        <w:spacing w:line="360" w:lineRule="auto"/>
        <w:ind w:firstLine="708"/>
        <w:rPr>
          <w:rFonts w:ascii="Tahoma" w:hAnsi="Tahoma" w:cs="Tahoma"/>
          <w:sz w:val="24"/>
          <w:szCs w:val="24"/>
          <w:lang w:val="es-CO"/>
        </w:rPr>
      </w:pPr>
      <w:r>
        <w:rPr>
          <w:rFonts w:ascii="Tahoma" w:hAnsi="Tahoma" w:cs="Tahoma"/>
          <w:sz w:val="24"/>
          <w:szCs w:val="24"/>
          <w:lang w:val="es-CO"/>
        </w:rPr>
        <w:t xml:space="preserve"> </w:t>
      </w:r>
    </w:p>
    <w:p w:rsidR="00787556" w:rsidRDefault="00787556" w:rsidP="00EA1D82">
      <w:pPr>
        <w:spacing w:line="360" w:lineRule="auto"/>
        <w:ind w:firstLine="708"/>
        <w:rPr>
          <w:rFonts w:ascii="Tahoma" w:hAnsi="Tahoma" w:cs="Tahoma"/>
          <w:sz w:val="24"/>
          <w:szCs w:val="24"/>
          <w:lang w:val="es-CO"/>
        </w:rPr>
      </w:pPr>
    </w:p>
    <w:p w:rsidR="00787556" w:rsidRDefault="00787556"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Default="00F36DE8" w:rsidP="00EA1D82">
      <w:pPr>
        <w:spacing w:line="360" w:lineRule="auto"/>
        <w:ind w:firstLine="708"/>
        <w:rPr>
          <w:rFonts w:ascii="Tahoma" w:hAnsi="Tahoma" w:cs="Tahoma"/>
          <w:sz w:val="24"/>
          <w:szCs w:val="24"/>
          <w:lang w:val="es-CO"/>
        </w:rPr>
      </w:pPr>
    </w:p>
    <w:p w:rsidR="00F36DE8" w:rsidRPr="00F36DE8" w:rsidRDefault="00F36DE8" w:rsidP="00F36DE8">
      <w:pPr>
        <w:spacing w:line="360" w:lineRule="auto"/>
        <w:ind w:firstLine="0"/>
        <w:rPr>
          <w:rFonts w:ascii="Tahoma" w:hAnsi="Tahoma" w:cs="Tahoma"/>
          <w:b/>
          <w:sz w:val="24"/>
          <w:szCs w:val="24"/>
          <w:lang w:val="es-CO"/>
        </w:rPr>
      </w:pPr>
    </w:p>
    <w:p w:rsidR="00F36DE8" w:rsidRPr="00F36DE8" w:rsidRDefault="00F36DE8" w:rsidP="00F36DE8">
      <w:pPr>
        <w:spacing w:line="360" w:lineRule="auto"/>
        <w:ind w:firstLine="708"/>
        <w:jc w:val="center"/>
        <w:rPr>
          <w:rFonts w:ascii="Tahoma" w:hAnsi="Tahoma" w:cs="Tahoma"/>
          <w:b/>
          <w:sz w:val="24"/>
          <w:szCs w:val="24"/>
          <w:lang w:val="es-CO"/>
        </w:rPr>
      </w:pPr>
      <w:r w:rsidRPr="00F36DE8">
        <w:rPr>
          <w:rFonts w:ascii="Tahoma" w:hAnsi="Tahoma" w:cs="Tahoma"/>
          <w:b/>
          <w:sz w:val="24"/>
          <w:szCs w:val="24"/>
          <w:lang w:val="es-CO"/>
        </w:rPr>
        <w:t>LIQUIDACIÓN DEL RETROACTIVO</w:t>
      </w:r>
    </w:p>
    <w:tbl>
      <w:tblPr>
        <w:tblpPr w:leftFromText="141" w:rightFromText="141" w:vertAnchor="text" w:tblpXSpec="center" w:tblpY="1"/>
        <w:tblOverlap w:val="never"/>
        <w:tblW w:w="5420" w:type="dxa"/>
        <w:tblCellMar>
          <w:left w:w="70" w:type="dxa"/>
          <w:right w:w="70" w:type="dxa"/>
        </w:tblCellMar>
        <w:tblLook w:val="04A0" w:firstRow="1" w:lastRow="0" w:firstColumn="1" w:lastColumn="0" w:noHBand="0" w:noVBand="1"/>
      </w:tblPr>
      <w:tblGrid>
        <w:gridCol w:w="1780"/>
        <w:gridCol w:w="2100"/>
        <w:gridCol w:w="1540"/>
      </w:tblGrid>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29/06/2012</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30/06/2012</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37780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01/07/2012</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31/07/2012</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566.700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01/08/2012</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31/08/2012</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566.700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01/09/2012</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30/09/2012</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566.700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01/10/2012</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31/10/2012</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566.700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01/11/2012</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30/11/2012</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566.700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01/12/2012</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31/12/2012</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1.133.400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01/01/2013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31/01/2013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01/02/2013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28/02/2013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01/03/2013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31/03/2013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01/04/2013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30/04/2013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01/05/2013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31/05/2013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01/06/2013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30/06/2013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01/07/2013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31/07/2013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01/08/2013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31/08/2013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01/09/2013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30/09/2013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01/10/2013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31/10/2013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01/11/2013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30/11/2013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589.500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01/12/2013</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31/12/2013</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1.179.000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01/01/2014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31/01/2014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01/02/2014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28/02/2014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01/03/2014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31/03/2014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01/04/2014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30/04/2014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01/05/2014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31/05/2014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01/06/2014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30/06/2014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01/07/2014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31/07/2014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01/08/2014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31/08/2014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01/09/2014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30/09/2014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01/10/2014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31/10/2014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01/11/2014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30/11/2014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616.000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01/12/2014</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31/12/2014</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1.232.000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01/01/2015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31/01/2015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01/02/2015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28/02/2015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01/03/2015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31/03/2015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01/04/2015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30/04/2015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01/05/2015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31/05/2015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01/06/2015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30/06/2015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01/07/2015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31/07/2015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01/08/2015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31/08/2015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lastRenderedPageBreak/>
              <w:t>01/09/2015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30/09/2015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01/10/2015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31/10/2015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01/11/2015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30/11/2015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644.350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01/12/2015</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31/12/2015</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1.288.700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01/01/2016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31/01/2016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01/02/2016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29/02/2016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01/03/2016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31/03/2016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01/04/2016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30/04/2016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01/05/2016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31/05/2016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01/06/2016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30/06/2016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01/07/2016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31/07/2016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01/08/2016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31/08/2016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01/09/2016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30/09/2016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01/10/2016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31/10/2016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01/11/2016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30/11/2016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689.455</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01/12/2016</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31/12/2016</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1.378.910</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01/01/2017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31/01/2017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01/02/2017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28/02/2017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01/03/2017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31/03/2017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01/04/2017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30/04/2017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01/05/2017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31/05/2017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01/06/2017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30/06/2017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01/07/2017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31/07/2017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01/08/2017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31/08/2017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01/09/2017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30/09/2017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01/10/2017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31/10/2017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01/11/2017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30/11/2017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737.717</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01/12/2017</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31/12/2017</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Arial" w:eastAsia="Times New Roman" w:hAnsi="Arial" w:cs="Arial"/>
                <w:color w:val="000000"/>
                <w:sz w:val="16"/>
                <w:szCs w:val="16"/>
                <w:lang w:eastAsia="es-ES"/>
              </w:rPr>
            </w:pPr>
            <w:r w:rsidRPr="00F36DE8">
              <w:rPr>
                <w:rFonts w:ascii="Arial" w:eastAsia="Times New Roman" w:hAnsi="Arial" w:cs="Arial"/>
                <w:color w:val="000000"/>
                <w:sz w:val="16"/>
                <w:szCs w:val="16"/>
                <w:lang w:eastAsia="es-ES"/>
              </w:rPr>
              <w:t>1.475.434</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01/01/2018</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31/01/2018</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781.242</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01/02/2018</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28/02/2018</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781.242</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01/03/2018</w:t>
            </w: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31/03/2018</w:t>
            </w: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sidRPr="00F36DE8">
              <w:rPr>
                <w:rFonts w:ascii="Calibri" w:eastAsia="Times New Roman" w:hAnsi="Calibri" w:cs="Times New Roman"/>
                <w:color w:val="000000"/>
                <w:sz w:val="16"/>
                <w:szCs w:val="16"/>
                <w:lang w:eastAsia="es-ES"/>
              </w:rPr>
              <w:t>781.242</w:t>
            </w:r>
          </w:p>
        </w:tc>
      </w:tr>
      <w:tr w:rsidR="00F36DE8" w:rsidRPr="00F36DE8" w:rsidTr="00F36DE8">
        <w:trPr>
          <w:trHeight w:val="170"/>
        </w:trPr>
        <w:tc>
          <w:tcPr>
            <w:tcW w:w="178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p>
        </w:tc>
        <w:tc>
          <w:tcPr>
            <w:tcW w:w="210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left"/>
              <w:rPr>
                <w:rFonts w:ascii="Times New Roman" w:eastAsia="Times New Roman" w:hAnsi="Times New Roman" w:cs="Times New Roman"/>
                <w:sz w:val="16"/>
                <w:szCs w:val="16"/>
                <w:lang w:eastAsia="es-ES"/>
              </w:rPr>
            </w:pPr>
          </w:p>
        </w:tc>
        <w:tc>
          <w:tcPr>
            <w:tcW w:w="1540" w:type="dxa"/>
            <w:tcBorders>
              <w:top w:val="nil"/>
              <w:left w:val="nil"/>
              <w:bottom w:val="nil"/>
              <w:right w:val="nil"/>
            </w:tcBorders>
            <w:shd w:val="clear" w:color="auto" w:fill="auto"/>
            <w:noWrap/>
            <w:vAlign w:val="bottom"/>
            <w:hideMark/>
          </w:tcPr>
          <w:p w:rsidR="00F36DE8" w:rsidRPr="00F36DE8" w:rsidRDefault="00F36DE8" w:rsidP="00F36DE8">
            <w:pPr>
              <w:spacing w:line="240" w:lineRule="auto"/>
              <w:ind w:firstLine="0"/>
              <w:jc w:val="right"/>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w:t>
            </w:r>
            <w:r w:rsidRPr="00F36DE8">
              <w:rPr>
                <w:rFonts w:ascii="Calibri" w:eastAsia="Times New Roman" w:hAnsi="Calibri" w:cs="Times New Roman"/>
                <w:color w:val="000000"/>
                <w:sz w:val="16"/>
                <w:szCs w:val="16"/>
                <w:lang w:eastAsia="es-ES"/>
              </w:rPr>
              <w:t>48.949.692</w:t>
            </w:r>
          </w:p>
        </w:tc>
      </w:tr>
    </w:tbl>
    <w:p w:rsidR="00F36DE8" w:rsidRDefault="00F36DE8" w:rsidP="00EA1D82">
      <w:pPr>
        <w:spacing w:line="360" w:lineRule="auto"/>
        <w:ind w:firstLine="708"/>
        <w:rPr>
          <w:rFonts w:ascii="Tahoma" w:hAnsi="Tahoma" w:cs="Tahoma"/>
          <w:sz w:val="24"/>
          <w:szCs w:val="24"/>
          <w:lang w:val="es-CO"/>
        </w:rPr>
      </w:pPr>
      <w:r>
        <w:rPr>
          <w:rFonts w:ascii="Tahoma" w:hAnsi="Tahoma" w:cs="Tahoma"/>
          <w:sz w:val="24"/>
          <w:szCs w:val="24"/>
          <w:lang w:val="es-CO"/>
        </w:rPr>
        <w:lastRenderedPageBreak/>
        <w:br w:type="textWrapping" w:clear="all"/>
      </w:r>
    </w:p>
    <w:p w:rsidR="00F36DE8" w:rsidRDefault="00EA1D82" w:rsidP="00F36DE8">
      <w:pPr>
        <w:spacing w:line="276" w:lineRule="auto"/>
        <w:ind w:firstLine="708"/>
        <w:rPr>
          <w:rFonts w:ascii="Tahoma" w:hAnsi="Tahoma" w:cs="Tahoma"/>
          <w:sz w:val="24"/>
          <w:szCs w:val="24"/>
        </w:rPr>
      </w:pPr>
      <w:r>
        <w:rPr>
          <w:rFonts w:ascii="Tahoma" w:hAnsi="Tahoma" w:cs="Tahoma"/>
          <w:sz w:val="24"/>
          <w:szCs w:val="24"/>
          <w:lang w:val="es-CO"/>
        </w:rPr>
        <w:t xml:space="preserve"> </w:t>
      </w:r>
      <w:r w:rsidR="00F36DE8" w:rsidRPr="001D7DC5">
        <w:rPr>
          <w:rFonts w:ascii="Tahoma" w:hAnsi="Tahoma" w:cs="Tahoma"/>
          <w:sz w:val="24"/>
          <w:szCs w:val="24"/>
        </w:rPr>
        <w:t>La Magistrada,</w:t>
      </w:r>
    </w:p>
    <w:p w:rsidR="00F36DE8" w:rsidRPr="001D7DC5" w:rsidRDefault="00F36DE8" w:rsidP="00F36DE8">
      <w:pPr>
        <w:spacing w:line="276" w:lineRule="auto"/>
        <w:ind w:firstLine="0"/>
        <w:rPr>
          <w:rFonts w:ascii="Tahoma" w:hAnsi="Tahoma" w:cs="Tahoma"/>
          <w:sz w:val="24"/>
          <w:szCs w:val="24"/>
        </w:rPr>
      </w:pPr>
    </w:p>
    <w:p w:rsidR="00F36DE8" w:rsidRPr="001D7DC5" w:rsidRDefault="00F36DE8" w:rsidP="00F36DE8">
      <w:pPr>
        <w:spacing w:line="276" w:lineRule="auto"/>
        <w:ind w:firstLine="708"/>
        <w:jc w:val="center"/>
        <w:rPr>
          <w:rFonts w:ascii="Tahoma" w:hAnsi="Tahoma" w:cs="Tahoma"/>
          <w:b/>
          <w:sz w:val="24"/>
          <w:szCs w:val="24"/>
        </w:rPr>
      </w:pPr>
      <w:r>
        <w:rPr>
          <w:rFonts w:ascii="Tahoma" w:hAnsi="Tahoma" w:cs="Tahoma"/>
          <w:b/>
          <w:sz w:val="24"/>
          <w:szCs w:val="24"/>
        </w:rPr>
        <w:t>ANA LUCÍA CAICEDO CALDERÓN</w:t>
      </w:r>
    </w:p>
    <w:p w:rsidR="00EA1D82" w:rsidRPr="00EA1D82" w:rsidRDefault="00EA1D82" w:rsidP="00EA1D82">
      <w:pPr>
        <w:spacing w:line="360" w:lineRule="auto"/>
        <w:ind w:firstLine="708"/>
        <w:rPr>
          <w:rFonts w:ascii="Tahoma" w:hAnsi="Tahoma" w:cs="Tahoma"/>
          <w:sz w:val="24"/>
          <w:szCs w:val="24"/>
          <w:lang w:val="es-CO"/>
        </w:rPr>
      </w:pPr>
    </w:p>
    <w:p w:rsidR="00EA1D82" w:rsidRDefault="00EA1D82" w:rsidP="00A72BCE">
      <w:pPr>
        <w:spacing w:line="360" w:lineRule="auto"/>
        <w:ind w:firstLine="708"/>
        <w:rPr>
          <w:rFonts w:ascii="Tahoma" w:hAnsi="Tahoma" w:cs="Tahoma"/>
          <w:b/>
          <w:sz w:val="24"/>
          <w:szCs w:val="24"/>
          <w:lang w:val="es-CO"/>
        </w:rPr>
      </w:pPr>
    </w:p>
    <w:p w:rsidR="00170A8A" w:rsidRDefault="00DB7ADD" w:rsidP="00A72BCE">
      <w:pPr>
        <w:spacing w:line="360" w:lineRule="auto"/>
        <w:ind w:firstLine="708"/>
        <w:rPr>
          <w:rFonts w:ascii="Tahoma" w:hAnsi="Tahoma" w:cs="Tahoma"/>
          <w:b/>
          <w:sz w:val="24"/>
          <w:szCs w:val="24"/>
          <w:lang w:val="es-CO"/>
        </w:rPr>
      </w:pPr>
      <w:r>
        <w:rPr>
          <w:rFonts w:ascii="Tahoma" w:hAnsi="Tahoma" w:cs="Tahoma"/>
          <w:b/>
          <w:sz w:val="24"/>
          <w:szCs w:val="24"/>
          <w:lang w:val="es-CO"/>
        </w:rPr>
        <w:t xml:space="preserve"> </w:t>
      </w:r>
    </w:p>
    <w:p w:rsidR="00170A8A" w:rsidRDefault="00170A8A" w:rsidP="00A72BCE">
      <w:pPr>
        <w:spacing w:line="360" w:lineRule="auto"/>
        <w:ind w:firstLine="708"/>
        <w:rPr>
          <w:rFonts w:ascii="Tahoma" w:hAnsi="Tahoma" w:cs="Tahoma"/>
          <w:b/>
          <w:sz w:val="24"/>
          <w:szCs w:val="24"/>
          <w:lang w:val="es-CO"/>
        </w:rPr>
      </w:pPr>
    </w:p>
    <w:p w:rsidR="00BC3C3E" w:rsidRDefault="00BC3C3E" w:rsidP="00A72BCE">
      <w:pPr>
        <w:spacing w:line="360" w:lineRule="auto"/>
        <w:ind w:firstLine="708"/>
        <w:rPr>
          <w:rFonts w:ascii="Tahoma" w:hAnsi="Tahoma" w:cs="Tahoma"/>
          <w:b/>
          <w:sz w:val="24"/>
          <w:szCs w:val="24"/>
          <w:lang w:val="es-CO"/>
        </w:rPr>
      </w:pPr>
    </w:p>
    <w:p w:rsidR="00170A8A" w:rsidRDefault="00170A8A" w:rsidP="00A72BCE">
      <w:pPr>
        <w:spacing w:line="360" w:lineRule="auto"/>
        <w:ind w:firstLine="708"/>
        <w:rPr>
          <w:rFonts w:ascii="Tahoma" w:hAnsi="Tahoma" w:cs="Tahoma"/>
          <w:b/>
          <w:sz w:val="24"/>
          <w:szCs w:val="24"/>
          <w:lang w:val="es-CO"/>
        </w:rPr>
      </w:pPr>
    </w:p>
    <w:p w:rsidR="00BC3C3E" w:rsidRPr="00BC3C3E" w:rsidRDefault="00BC3C3E" w:rsidP="00A72BCE">
      <w:pPr>
        <w:spacing w:line="360" w:lineRule="auto"/>
        <w:ind w:firstLine="708"/>
        <w:rPr>
          <w:rFonts w:ascii="Tahoma" w:hAnsi="Tahoma" w:cs="Tahoma"/>
          <w:b/>
          <w:sz w:val="24"/>
          <w:szCs w:val="24"/>
          <w:lang w:val="es-CO"/>
        </w:rPr>
      </w:pPr>
    </w:p>
    <w:p w:rsidR="00BC3C3E" w:rsidRDefault="00BC3C3E" w:rsidP="00A72BCE">
      <w:pPr>
        <w:spacing w:line="360" w:lineRule="auto"/>
        <w:ind w:firstLine="708"/>
        <w:rPr>
          <w:rFonts w:ascii="Tahoma" w:hAnsi="Tahoma" w:cs="Tahoma"/>
          <w:sz w:val="24"/>
          <w:szCs w:val="24"/>
          <w:lang w:val="es-CO"/>
        </w:rPr>
      </w:pPr>
    </w:p>
    <w:p w:rsidR="0067527F" w:rsidRDefault="00255325" w:rsidP="00A72BCE">
      <w:pPr>
        <w:spacing w:line="360" w:lineRule="auto"/>
        <w:ind w:firstLine="708"/>
        <w:rPr>
          <w:rFonts w:ascii="Tahoma" w:hAnsi="Tahoma" w:cs="Tahoma"/>
          <w:sz w:val="24"/>
          <w:szCs w:val="24"/>
          <w:lang w:val="es-CO"/>
        </w:rPr>
      </w:pPr>
      <w:r>
        <w:rPr>
          <w:rFonts w:ascii="Tahoma" w:hAnsi="Tahoma" w:cs="Tahoma"/>
          <w:sz w:val="24"/>
          <w:szCs w:val="24"/>
          <w:lang w:val="es-CO"/>
        </w:rPr>
        <w:t xml:space="preserve"> </w:t>
      </w:r>
      <w:r w:rsidR="007908A0">
        <w:rPr>
          <w:rFonts w:ascii="Tahoma" w:hAnsi="Tahoma" w:cs="Tahoma"/>
          <w:sz w:val="24"/>
          <w:szCs w:val="24"/>
          <w:lang w:val="es-CO"/>
        </w:rPr>
        <w:t xml:space="preserve"> </w:t>
      </w:r>
    </w:p>
    <w:p w:rsidR="00A72BCE" w:rsidRPr="00A72BCE" w:rsidRDefault="00A72BCE" w:rsidP="00A72BCE">
      <w:pPr>
        <w:spacing w:line="360" w:lineRule="auto"/>
        <w:ind w:firstLine="708"/>
        <w:rPr>
          <w:rFonts w:ascii="Tahoma" w:hAnsi="Tahoma" w:cs="Tahoma"/>
          <w:sz w:val="24"/>
          <w:szCs w:val="24"/>
          <w:lang w:val="es-CO"/>
        </w:rPr>
      </w:pPr>
    </w:p>
    <w:sectPr w:rsidR="00A72BCE" w:rsidRPr="00A72BCE" w:rsidSect="00B26737">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75" w:rsidRDefault="00EC4675" w:rsidP="00B26737">
      <w:pPr>
        <w:spacing w:line="240" w:lineRule="auto"/>
      </w:pPr>
      <w:r>
        <w:separator/>
      </w:r>
    </w:p>
  </w:endnote>
  <w:endnote w:type="continuationSeparator" w:id="0">
    <w:p w:rsidR="00EC4675" w:rsidRDefault="00EC4675" w:rsidP="00B26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51750"/>
      <w:docPartObj>
        <w:docPartGallery w:val="Page Numbers (Bottom of Page)"/>
        <w:docPartUnique/>
      </w:docPartObj>
    </w:sdtPr>
    <w:sdtEndPr/>
    <w:sdtContent>
      <w:p w:rsidR="00B26737" w:rsidRDefault="00B26737">
        <w:pPr>
          <w:pStyle w:val="Piedepgina"/>
          <w:jc w:val="right"/>
        </w:pPr>
        <w:r>
          <w:fldChar w:fldCharType="begin"/>
        </w:r>
        <w:r>
          <w:instrText>PAGE   \* MERGEFORMAT</w:instrText>
        </w:r>
        <w:r>
          <w:fldChar w:fldCharType="separate"/>
        </w:r>
        <w:r w:rsidR="00290DBE">
          <w:rPr>
            <w:noProof/>
          </w:rPr>
          <w:t>7</w:t>
        </w:r>
        <w:r>
          <w:fldChar w:fldCharType="end"/>
        </w:r>
      </w:p>
    </w:sdtContent>
  </w:sdt>
  <w:p w:rsidR="00B26737" w:rsidRDefault="00B267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75" w:rsidRDefault="00EC4675" w:rsidP="00B26737">
      <w:pPr>
        <w:spacing w:line="240" w:lineRule="auto"/>
      </w:pPr>
      <w:r>
        <w:separator/>
      </w:r>
    </w:p>
  </w:footnote>
  <w:footnote w:type="continuationSeparator" w:id="0">
    <w:p w:rsidR="00EC4675" w:rsidRDefault="00EC4675" w:rsidP="00B26737">
      <w:pPr>
        <w:spacing w:line="240" w:lineRule="auto"/>
      </w:pPr>
      <w:r>
        <w:continuationSeparator/>
      </w:r>
    </w:p>
  </w:footnote>
  <w:footnote w:id="1">
    <w:p w:rsidR="00B41901" w:rsidRPr="00B41901" w:rsidRDefault="00B41901" w:rsidP="00B41901">
      <w:pPr>
        <w:pStyle w:val="Textonotapie"/>
        <w:ind w:firstLine="0"/>
        <w:rPr>
          <w:lang w:val="es-CO"/>
        </w:rPr>
      </w:pPr>
      <w:r>
        <w:rPr>
          <w:rStyle w:val="Refdenotaalpie"/>
        </w:rPr>
        <w:footnoteRef/>
      </w:r>
      <w:r>
        <w:t xml:space="preserve"> </w:t>
      </w:r>
      <w:r w:rsidRPr="00B26737">
        <w:rPr>
          <w:rFonts w:ascii="Tahoma" w:eastAsia="Calibri" w:hAnsi="Tahoma" w:cs="Tahoma"/>
          <w:sz w:val="18"/>
          <w:szCs w:val="18"/>
          <w:lang w:val="es-CO"/>
        </w:rPr>
        <w:t>Para pensionarse con base en los re</w:t>
      </w:r>
      <w:r>
        <w:rPr>
          <w:rFonts w:ascii="Tahoma" w:eastAsia="Calibri" w:hAnsi="Tahoma" w:cs="Tahoma"/>
          <w:sz w:val="18"/>
          <w:szCs w:val="18"/>
          <w:lang w:val="es-CO"/>
        </w:rPr>
        <w:t>quisitos del acuerdo 049 de 1990</w:t>
      </w:r>
      <w:r w:rsidRPr="00B26737">
        <w:rPr>
          <w:rFonts w:ascii="Tahoma" w:eastAsia="Calibri" w:hAnsi="Tahoma" w:cs="Tahoma"/>
          <w:sz w:val="18"/>
          <w:szCs w:val="18"/>
          <w:lang w:val="es-CO"/>
        </w:rPr>
        <w:t xml:space="preserve">, la demandante </w:t>
      </w:r>
      <w:r w:rsidRPr="00B26737">
        <w:rPr>
          <w:rFonts w:ascii="Tahoma" w:hAnsi="Tahoma" w:cs="Tahoma"/>
          <w:sz w:val="18"/>
          <w:szCs w:val="18"/>
          <w:lang w:val="es-CO"/>
        </w:rPr>
        <w:t xml:space="preserve">tenía la carga de demostrar que colmaba los requisitos para hacerse beneficiaria del régimen de transición previsto en el artículo 36 de la Ley 100 de 1993, y que seguía conservándolo a pesar de la limitación temporal que le impuso a dicho régimen el acto legislativo 01 de 2005, </w:t>
      </w:r>
      <w:r>
        <w:rPr>
          <w:rFonts w:ascii="Tahoma" w:hAnsi="Tahoma" w:cs="Tahoma"/>
          <w:sz w:val="18"/>
          <w:szCs w:val="18"/>
          <w:lang w:val="es-CO"/>
        </w:rPr>
        <w:t>modificatorio</w:t>
      </w:r>
      <w:r w:rsidRPr="00B26737">
        <w:rPr>
          <w:rFonts w:ascii="Tahoma" w:hAnsi="Tahoma" w:cs="Tahoma"/>
          <w:sz w:val="18"/>
          <w:szCs w:val="18"/>
          <w:lang w:val="es-CO"/>
        </w:rPr>
        <w:t xml:space="preserve"> del artículo 48 de la constitución política de Colombia, por tener antes de su entrada en vigencia -esto es, al 29 de julio de 2005- más de 750 semanas cotizadas.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37" w:rsidRPr="00B26737" w:rsidRDefault="00B26737" w:rsidP="00B26737">
    <w:pPr>
      <w:pStyle w:val="Encabezado"/>
      <w:ind w:firstLine="0"/>
      <w:rPr>
        <w:i/>
        <w:sz w:val="18"/>
        <w:szCs w:val="18"/>
        <w:lang w:val="es-CO"/>
      </w:rPr>
    </w:pPr>
    <w:r w:rsidRPr="00B26737">
      <w:rPr>
        <w:i/>
        <w:sz w:val="18"/>
        <w:szCs w:val="18"/>
        <w:lang w:val="es-CO"/>
      </w:rPr>
      <w:t>Demandante: Yolanda Osorio Giraldo</w:t>
    </w:r>
  </w:p>
  <w:p w:rsidR="00B26737" w:rsidRPr="00B26737" w:rsidRDefault="00B26737" w:rsidP="00B26737">
    <w:pPr>
      <w:pStyle w:val="Encabezado"/>
      <w:ind w:firstLine="0"/>
      <w:rPr>
        <w:i/>
        <w:sz w:val="18"/>
        <w:szCs w:val="18"/>
        <w:lang w:val="es-CO"/>
      </w:rPr>
    </w:pPr>
    <w:r w:rsidRPr="00B26737">
      <w:rPr>
        <w:i/>
        <w:sz w:val="18"/>
        <w:szCs w:val="18"/>
        <w:lang w:val="es-CO"/>
      </w:rPr>
      <w:t xml:space="preserve">Demandado: </w:t>
    </w:r>
    <w:proofErr w:type="spellStart"/>
    <w:r w:rsidRPr="00B26737">
      <w:rPr>
        <w:i/>
        <w:sz w:val="18"/>
        <w:szCs w:val="18"/>
        <w:lang w:val="es-CO"/>
      </w:rPr>
      <w:t>Colpensiones</w:t>
    </w:r>
    <w:proofErr w:type="spellEnd"/>
  </w:p>
  <w:p w:rsidR="00B26737" w:rsidRDefault="00B26737" w:rsidP="00B26737">
    <w:pPr>
      <w:pStyle w:val="Encabezado"/>
      <w:ind w:firstLine="0"/>
      <w:rPr>
        <w:i/>
        <w:sz w:val="18"/>
        <w:szCs w:val="18"/>
        <w:lang w:val="es-CO"/>
      </w:rPr>
    </w:pPr>
    <w:r w:rsidRPr="00B26737">
      <w:rPr>
        <w:i/>
        <w:sz w:val="18"/>
        <w:szCs w:val="18"/>
        <w:lang w:val="es-CO"/>
      </w:rPr>
      <w:t>Radicado: 2014-00540</w:t>
    </w:r>
  </w:p>
  <w:p w:rsidR="00B26737" w:rsidRPr="00B26737" w:rsidRDefault="00B26737" w:rsidP="00B26737">
    <w:pPr>
      <w:pStyle w:val="Encabezado"/>
      <w:ind w:firstLine="0"/>
      <w:rPr>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50"/>
    <w:rsid w:val="00012217"/>
    <w:rsid w:val="00034297"/>
    <w:rsid w:val="00120792"/>
    <w:rsid w:val="00170A8A"/>
    <w:rsid w:val="002316F8"/>
    <w:rsid w:val="00255325"/>
    <w:rsid w:val="00290DBE"/>
    <w:rsid w:val="0047566A"/>
    <w:rsid w:val="00487FA3"/>
    <w:rsid w:val="004B7134"/>
    <w:rsid w:val="004D1147"/>
    <w:rsid w:val="005075E2"/>
    <w:rsid w:val="00573512"/>
    <w:rsid w:val="005829E6"/>
    <w:rsid w:val="006123B6"/>
    <w:rsid w:val="006137F9"/>
    <w:rsid w:val="0067527F"/>
    <w:rsid w:val="006D0214"/>
    <w:rsid w:val="00740AE5"/>
    <w:rsid w:val="007552F6"/>
    <w:rsid w:val="00773A44"/>
    <w:rsid w:val="00787556"/>
    <w:rsid w:val="007908A0"/>
    <w:rsid w:val="008E7B91"/>
    <w:rsid w:val="00933D99"/>
    <w:rsid w:val="009A2EE1"/>
    <w:rsid w:val="009D2811"/>
    <w:rsid w:val="00A07CF3"/>
    <w:rsid w:val="00A50C69"/>
    <w:rsid w:val="00A72BCE"/>
    <w:rsid w:val="00A7383E"/>
    <w:rsid w:val="00A82297"/>
    <w:rsid w:val="00AA4A8E"/>
    <w:rsid w:val="00AD219F"/>
    <w:rsid w:val="00B26737"/>
    <w:rsid w:val="00B30350"/>
    <w:rsid w:val="00B374EF"/>
    <w:rsid w:val="00B41901"/>
    <w:rsid w:val="00B57058"/>
    <w:rsid w:val="00BC3C3E"/>
    <w:rsid w:val="00BE6A5D"/>
    <w:rsid w:val="00C658AE"/>
    <w:rsid w:val="00CA2E00"/>
    <w:rsid w:val="00DA32C3"/>
    <w:rsid w:val="00DB7ADD"/>
    <w:rsid w:val="00E1265F"/>
    <w:rsid w:val="00E67846"/>
    <w:rsid w:val="00EA1D82"/>
    <w:rsid w:val="00EC4675"/>
    <w:rsid w:val="00EE30E2"/>
    <w:rsid w:val="00F36DE8"/>
    <w:rsid w:val="00FB1787"/>
    <w:rsid w:val="00FD1576"/>
    <w:rsid w:val="00FF4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0B691-7E96-47F4-BE42-78E18D79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B26737"/>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D0214"/>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6D021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6D0214"/>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D0214"/>
    <w:rPr>
      <w:rFonts w:ascii="Tahoma" w:eastAsia="Times New Roman" w:hAnsi="Tahoma" w:cs="Tahoma"/>
      <w:sz w:val="24"/>
      <w:szCs w:val="24"/>
      <w:lang w:eastAsia="es-ES"/>
    </w:rPr>
  </w:style>
  <w:style w:type="character" w:customStyle="1" w:styleId="Ttulo3Car">
    <w:name w:val="Título 3 Car"/>
    <w:basedOn w:val="Fuentedeprrafopredeter"/>
    <w:link w:val="Ttulo3"/>
    <w:uiPriority w:val="9"/>
    <w:rsid w:val="00B26737"/>
    <w:rPr>
      <w:rFonts w:asciiTheme="majorHAnsi" w:eastAsiaTheme="majorEastAsia" w:hAnsiTheme="majorHAnsi" w:cstheme="majorBidi"/>
      <w:color w:val="1F4D78" w:themeColor="accent1" w:themeShade="7F"/>
      <w:sz w:val="24"/>
      <w:szCs w:val="24"/>
      <w:lang w:eastAsia="es-ES"/>
    </w:rPr>
  </w:style>
  <w:style w:type="paragraph" w:styleId="Encabezado">
    <w:name w:val="header"/>
    <w:basedOn w:val="Normal"/>
    <w:link w:val="EncabezadoCar"/>
    <w:uiPriority w:val="99"/>
    <w:unhideWhenUsed/>
    <w:rsid w:val="00B2673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26737"/>
  </w:style>
  <w:style w:type="paragraph" w:styleId="Piedepgina">
    <w:name w:val="footer"/>
    <w:basedOn w:val="Normal"/>
    <w:link w:val="PiedepginaCar"/>
    <w:uiPriority w:val="99"/>
    <w:unhideWhenUsed/>
    <w:rsid w:val="00B2673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26737"/>
  </w:style>
  <w:style w:type="paragraph" w:styleId="Textodeglobo">
    <w:name w:val="Balloon Text"/>
    <w:basedOn w:val="Normal"/>
    <w:link w:val="TextodegloboCar"/>
    <w:uiPriority w:val="99"/>
    <w:semiHidden/>
    <w:unhideWhenUsed/>
    <w:rsid w:val="0057351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512"/>
    <w:rPr>
      <w:rFonts w:ascii="Segoe UI" w:hAnsi="Segoe UI" w:cs="Segoe UI"/>
      <w:sz w:val="18"/>
      <w:szCs w:val="18"/>
    </w:rPr>
  </w:style>
  <w:style w:type="paragraph" w:styleId="Textonotapie">
    <w:name w:val="footnote text"/>
    <w:basedOn w:val="Normal"/>
    <w:link w:val="TextonotapieCar"/>
    <w:uiPriority w:val="99"/>
    <w:semiHidden/>
    <w:unhideWhenUsed/>
    <w:rsid w:val="00B41901"/>
    <w:pPr>
      <w:spacing w:line="240" w:lineRule="auto"/>
    </w:pPr>
    <w:rPr>
      <w:sz w:val="20"/>
      <w:szCs w:val="20"/>
    </w:rPr>
  </w:style>
  <w:style w:type="character" w:customStyle="1" w:styleId="TextonotapieCar">
    <w:name w:val="Texto nota pie Car"/>
    <w:basedOn w:val="Fuentedeprrafopredeter"/>
    <w:link w:val="Textonotapie"/>
    <w:uiPriority w:val="99"/>
    <w:semiHidden/>
    <w:rsid w:val="00B41901"/>
    <w:rPr>
      <w:sz w:val="20"/>
      <w:szCs w:val="20"/>
    </w:rPr>
  </w:style>
  <w:style w:type="character" w:styleId="Refdenotaalpie">
    <w:name w:val="footnote reference"/>
    <w:basedOn w:val="Fuentedeprrafopredeter"/>
    <w:uiPriority w:val="99"/>
    <w:semiHidden/>
    <w:unhideWhenUsed/>
    <w:rsid w:val="00B41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7A62-139C-49FB-9979-24905CB8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7</Pages>
  <Words>2430</Words>
  <Characters>13368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17</cp:revision>
  <cp:lastPrinted>2018-04-24T12:59:00Z</cp:lastPrinted>
  <dcterms:created xsi:type="dcterms:W3CDTF">2018-04-12T14:36:00Z</dcterms:created>
  <dcterms:modified xsi:type="dcterms:W3CDTF">2018-05-18T16:20:00Z</dcterms:modified>
</cp:coreProperties>
</file>