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6D" w:rsidRPr="00AA6A6D" w:rsidRDefault="00AA6A6D" w:rsidP="00AA6A6D">
      <w:pPr>
        <w:pStyle w:val="Puesto"/>
        <w:pBdr>
          <w:top w:val="single" w:sz="4" w:space="1" w:color="auto"/>
          <w:left w:val="single" w:sz="4" w:space="4" w:color="auto"/>
          <w:bottom w:val="single" w:sz="4" w:space="1" w:color="auto"/>
          <w:right w:val="single" w:sz="4" w:space="4" w:color="auto"/>
        </w:pBdr>
        <w:spacing w:line="240" w:lineRule="auto"/>
        <w:jc w:val="both"/>
        <w:rPr>
          <w:b w:val="0"/>
          <w:sz w:val="18"/>
          <w:szCs w:val="18"/>
        </w:rPr>
      </w:pPr>
      <w:r w:rsidRPr="00AA6A6D">
        <w:rPr>
          <w:b w:val="0"/>
          <w:sz w:val="18"/>
          <w:szCs w:val="18"/>
        </w:rPr>
        <w:t xml:space="preserve">El contenido total y fiel de la decisión debe ser verificado en el audio que reposa en la secretaría de esta Corporación. </w:t>
      </w:r>
    </w:p>
    <w:p w:rsidR="00AA6A6D" w:rsidRDefault="00AA6A6D" w:rsidP="00AA6A6D">
      <w:pPr>
        <w:pStyle w:val="Puesto"/>
        <w:spacing w:line="240" w:lineRule="auto"/>
        <w:jc w:val="both"/>
        <w:rPr>
          <w:rFonts w:ascii="Tahoma" w:hAnsi="Tahoma" w:cs="Tahoma"/>
          <w:sz w:val="14"/>
          <w:szCs w:val="14"/>
        </w:rPr>
      </w:pPr>
    </w:p>
    <w:p w:rsidR="00AA6A6D" w:rsidRDefault="00AA6A6D" w:rsidP="00AA6A6D">
      <w:pPr>
        <w:pStyle w:val="Puesto"/>
        <w:spacing w:line="240" w:lineRule="auto"/>
        <w:jc w:val="both"/>
        <w:rPr>
          <w:rFonts w:ascii="Tahoma" w:hAnsi="Tahoma" w:cs="Tahoma"/>
          <w:sz w:val="14"/>
          <w:szCs w:val="14"/>
        </w:rPr>
      </w:pPr>
    </w:p>
    <w:p w:rsidR="00AA6A6D" w:rsidRPr="00AA6A6D" w:rsidRDefault="00AA6A6D" w:rsidP="00AA6A6D">
      <w:pPr>
        <w:pStyle w:val="Sinespaciado"/>
        <w:rPr>
          <w:rFonts w:ascii="Arial" w:hAnsi="Arial" w:cs="Arial"/>
          <w:sz w:val="18"/>
        </w:rPr>
      </w:pPr>
      <w:r w:rsidRPr="00AA6A6D">
        <w:rPr>
          <w:rFonts w:ascii="Arial" w:hAnsi="Arial" w:cs="Arial"/>
          <w:sz w:val="18"/>
        </w:rPr>
        <w:t>Providencia</w:t>
      </w:r>
      <w:r w:rsidRPr="00AA6A6D">
        <w:rPr>
          <w:rFonts w:ascii="Arial" w:hAnsi="Arial" w:cs="Arial"/>
          <w:sz w:val="18"/>
        </w:rPr>
        <w:tab/>
      </w:r>
      <w:r w:rsidRPr="00AA6A6D">
        <w:rPr>
          <w:rFonts w:ascii="Arial" w:hAnsi="Arial" w:cs="Arial"/>
          <w:sz w:val="18"/>
        </w:rPr>
        <w:tab/>
        <w:t xml:space="preserve">: </w:t>
      </w:r>
      <w:r w:rsidRPr="00AA6A6D">
        <w:rPr>
          <w:rFonts w:ascii="Arial" w:hAnsi="Arial" w:cs="Arial"/>
          <w:sz w:val="18"/>
        </w:rPr>
        <w:tab/>
        <w:t>Auto del 15 de junio de 2018</w:t>
      </w:r>
    </w:p>
    <w:p w:rsidR="00AA6A6D" w:rsidRPr="00AA6A6D" w:rsidRDefault="00AA6A6D" w:rsidP="00AA6A6D">
      <w:pPr>
        <w:pStyle w:val="Sinespaciado"/>
        <w:rPr>
          <w:rFonts w:ascii="Arial" w:hAnsi="Arial" w:cs="Arial"/>
          <w:sz w:val="18"/>
        </w:rPr>
      </w:pPr>
      <w:r w:rsidRPr="00AA6A6D">
        <w:rPr>
          <w:rFonts w:ascii="Arial" w:hAnsi="Arial" w:cs="Arial"/>
          <w:sz w:val="18"/>
        </w:rPr>
        <w:t xml:space="preserve">Radicación No. </w:t>
      </w:r>
      <w:r w:rsidRPr="00AA6A6D">
        <w:rPr>
          <w:rFonts w:ascii="Arial" w:hAnsi="Arial" w:cs="Arial"/>
          <w:sz w:val="18"/>
        </w:rPr>
        <w:tab/>
      </w:r>
      <w:r w:rsidRPr="00AA6A6D">
        <w:rPr>
          <w:rFonts w:ascii="Arial" w:hAnsi="Arial" w:cs="Arial"/>
          <w:sz w:val="18"/>
        </w:rPr>
        <w:tab/>
        <w:t>:</w:t>
      </w:r>
      <w:r w:rsidRPr="00AA6A6D">
        <w:rPr>
          <w:rFonts w:ascii="Arial" w:hAnsi="Arial" w:cs="Arial"/>
          <w:sz w:val="18"/>
        </w:rPr>
        <w:tab/>
        <w:t>66001-31-05-004-2008-00125-02</w:t>
      </w:r>
    </w:p>
    <w:p w:rsidR="00AA6A6D" w:rsidRPr="00AA6A6D" w:rsidRDefault="00AA6A6D" w:rsidP="00AA6A6D">
      <w:pPr>
        <w:pStyle w:val="Sinespaciado"/>
        <w:rPr>
          <w:rFonts w:ascii="Arial" w:hAnsi="Arial" w:cs="Arial"/>
          <w:sz w:val="18"/>
        </w:rPr>
      </w:pPr>
      <w:r w:rsidRPr="00AA6A6D">
        <w:rPr>
          <w:rFonts w:ascii="Arial" w:hAnsi="Arial" w:cs="Arial"/>
          <w:sz w:val="18"/>
        </w:rPr>
        <w:t>Proceso</w:t>
      </w:r>
      <w:r w:rsidRPr="00AA6A6D">
        <w:rPr>
          <w:rFonts w:ascii="Arial" w:hAnsi="Arial" w:cs="Arial"/>
          <w:sz w:val="18"/>
        </w:rPr>
        <w:tab/>
      </w:r>
      <w:r w:rsidRPr="00AA6A6D">
        <w:rPr>
          <w:rFonts w:ascii="Arial" w:hAnsi="Arial" w:cs="Arial"/>
          <w:sz w:val="18"/>
        </w:rPr>
        <w:tab/>
      </w:r>
      <w:r w:rsidRPr="00AA6A6D">
        <w:rPr>
          <w:rFonts w:ascii="Arial" w:hAnsi="Arial" w:cs="Arial"/>
          <w:sz w:val="18"/>
        </w:rPr>
        <w:tab/>
        <w:t>:</w:t>
      </w:r>
      <w:r w:rsidRPr="00AA6A6D">
        <w:rPr>
          <w:rFonts w:ascii="Arial" w:hAnsi="Arial" w:cs="Arial"/>
          <w:sz w:val="18"/>
        </w:rPr>
        <w:tab/>
        <w:t>Ejecutivo Laboral</w:t>
      </w:r>
    </w:p>
    <w:p w:rsidR="00AA6A6D" w:rsidRPr="00AA6A6D" w:rsidRDefault="00AA6A6D" w:rsidP="00AA6A6D">
      <w:pPr>
        <w:pStyle w:val="Sinespaciado"/>
        <w:rPr>
          <w:rFonts w:ascii="Arial" w:hAnsi="Arial" w:cs="Arial"/>
          <w:sz w:val="18"/>
        </w:rPr>
      </w:pPr>
      <w:r w:rsidRPr="00AA6A6D">
        <w:rPr>
          <w:rFonts w:ascii="Arial" w:hAnsi="Arial" w:cs="Arial"/>
          <w:sz w:val="18"/>
        </w:rPr>
        <w:t>Demandantes</w:t>
      </w:r>
      <w:r w:rsidRPr="00AA6A6D">
        <w:rPr>
          <w:rFonts w:ascii="Arial" w:hAnsi="Arial" w:cs="Arial"/>
          <w:sz w:val="18"/>
        </w:rPr>
        <w:tab/>
      </w:r>
      <w:r w:rsidRPr="00AA6A6D">
        <w:rPr>
          <w:rFonts w:ascii="Arial" w:hAnsi="Arial" w:cs="Arial"/>
          <w:sz w:val="18"/>
        </w:rPr>
        <w:tab/>
        <w:t>:</w:t>
      </w:r>
      <w:r w:rsidRPr="00AA6A6D">
        <w:rPr>
          <w:rFonts w:ascii="Arial" w:hAnsi="Arial" w:cs="Arial"/>
          <w:sz w:val="18"/>
        </w:rPr>
        <w:tab/>
        <w:t>JUAN CARLOS MOLINA LEMUS</w:t>
      </w:r>
    </w:p>
    <w:p w:rsidR="00AA6A6D" w:rsidRPr="00AA6A6D" w:rsidRDefault="00AA6A6D" w:rsidP="00AA6A6D">
      <w:pPr>
        <w:pStyle w:val="Sinespaciado"/>
        <w:rPr>
          <w:rFonts w:ascii="Arial" w:hAnsi="Arial" w:cs="Arial"/>
          <w:sz w:val="18"/>
        </w:rPr>
      </w:pPr>
      <w:r w:rsidRPr="00AA6A6D">
        <w:rPr>
          <w:rFonts w:ascii="Arial" w:hAnsi="Arial" w:cs="Arial"/>
          <w:sz w:val="18"/>
        </w:rPr>
        <w:t>Demandada</w:t>
      </w:r>
      <w:r w:rsidRPr="00AA6A6D">
        <w:rPr>
          <w:rFonts w:ascii="Arial" w:hAnsi="Arial" w:cs="Arial"/>
          <w:sz w:val="18"/>
        </w:rPr>
        <w:tab/>
      </w:r>
      <w:r w:rsidRPr="00AA6A6D">
        <w:rPr>
          <w:rFonts w:ascii="Arial" w:hAnsi="Arial" w:cs="Arial"/>
          <w:sz w:val="18"/>
        </w:rPr>
        <w:tab/>
        <w:t>:</w:t>
      </w:r>
      <w:r w:rsidRPr="00AA6A6D">
        <w:rPr>
          <w:rFonts w:ascii="Arial" w:hAnsi="Arial" w:cs="Arial"/>
          <w:sz w:val="18"/>
        </w:rPr>
        <w:tab/>
        <w:t xml:space="preserve">NACIÓN - MINISTERIO DE SALUD Y PROTECCIÓN SOCIAL  </w:t>
      </w:r>
    </w:p>
    <w:p w:rsidR="00AA6A6D" w:rsidRPr="00AA6A6D" w:rsidRDefault="00AA6A6D" w:rsidP="00AA6A6D">
      <w:pPr>
        <w:pStyle w:val="Sinespaciado"/>
        <w:rPr>
          <w:rFonts w:ascii="Arial" w:hAnsi="Arial" w:cs="Arial"/>
          <w:sz w:val="18"/>
        </w:rPr>
      </w:pPr>
      <w:r w:rsidRPr="00AA6A6D">
        <w:rPr>
          <w:rFonts w:ascii="Arial" w:hAnsi="Arial" w:cs="Arial"/>
          <w:sz w:val="18"/>
        </w:rPr>
        <w:t>Magistrada ponente</w:t>
      </w:r>
      <w:r w:rsidRPr="00AA6A6D">
        <w:rPr>
          <w:rFonts w:ascii="Arial" w:hAnsi="Arial" w:cs="Arial"/>
          <w:sz w:val="18"/>
        </w:rPr>
        <w:tab/>
        <w:t>:</w:t>
      </w:r>
      <w:r w:rsidRPr="00AA6A6D">
        <w:rPr>
          <w:rFonts w:ascii="Arial" w:hAnsi="Arial" w:cs="Arial"/>
          <w:sz w:val="18"/>
        </w:rPr>
        <w:tab/>
        <w:t>Dra. ANA LUCÍA CAICEDO CALDERÓN</w:t>
      </w:r>
    </w:p>
    <w:p w:rsidR="00AA6A6D" w:rsidRPr="003F5166" w:rsidRDefault="00AA6A6D" w:rsidP="00AA6A6D">
      <w:pPr>
        <w:pStyle w:val="Sinespaciado"/>
        <w:rPr>
          <w:rFonts w:ascii="Arial" w:hAnsi="Arial" w:cs="Arial"/>
          <w:b/>
          <w:sz w:val="18"/>
        </w:rPr>
      </w:pPr>
      <w:r w:rsidRPr="00AA6A6D">
        <w:rPr>
          <w:rFonts w:ascii="Arial" w:hAnsi="Arial" w:cs="Arial"/>
          <w:sz w:val="18"/>
        </w:rPr>
        <w:t>Juzgado de Origen</w:t>
      </w:r>
      <w:r w:rsidRPr="00AA6A6D">
        <w:rPr>
          <w:rFonts w:ascii="Arial" w:hAnsi="Arial" w:cs="Arial"/>
          <w:sz w:val="18"/>
        </w:rPr>
        <w:tab/>
        <w:t xml:space="preserve">: </w:t>
      </w:r>
      <w:r w:rsidRPr="00AA6A6D">
        <w:rPr>
          <w:rFonts w:ascii="Arial" w:hAnsi="Arial" w:cs="Arial"/>
          <w:sz w:val="18"/>
        </w:rPr>
        <w:tab/>
        <w:t>Cuarto Laboral del Circuito Pereira</w:t>
      </w:r>
    </w:p>
    <w:p w:rsidR="00AA6A6D" w:rsidRPr="003F5166" w:rsidRDefault="00AA6A6D" w:rsidP="00AA6A6D">
      <w:pPr>
        <w:autoSpaceDE w:val="0"/>
        <w:autoSpaceDN w:val="0"/>
        <w:adjustRightInd w:val="0"/>
        <w:spacing w:line="276" w:lineRule="auto"/>
        <w:ind w:left="2832" w:hanging="2124"/>
        <w:rPr>
          <w:rFonts w:ascii="Arial" w:hAnsi="Arial" w:cs="Arial"/>
          <w:b/>
          <w:sz w:val="18"/>
          <w:szCs w:val="18"/>
        </w:rPr>
      </w:pPr>
    </w:p>
    <w:p w:rsidR="00AA6A6D" w:rsidRPr="003F5166" w:rsidRDefault="00AA6A6D" w:rsidP="00AA6A6D">
      <w:pPr>
        <w:pStyle w:val="Sinespaciado"/>
        <w:jc w:val="both"/>
        <w:rPr>
          <w:rFonts w:ascii="Arial" w:hAnsi="Arial" w:cs="Arial"/>
          <w:sz w:val="18"/>
          <w:lang w:val="es-CO"/>
        </w:rPr>
      </w:pPr>
      <w:r w:rsidRPr="003F5166">
        <w:rPr>
          <w:rFonts w:ascii="Arial" w:hAnsi="Arial" w:cs="Arial"/>
          <w:b/>
          <w:sz w:val="18"/>
        </w:rPr>
        <w:t>Tema:</w:t>
      </w:r>
      <w:r w:rsidRPr="003F5166">
        <w:rPr>
          <w:rFonts w:ascii="Arial" w:hAnsi="Arial" w:cs="Arial"/>
          <w:b/>
          <w:sz w:val="18"/>
        </w:rPr>
        <w:tab/>
      </w:r>
      <w:r w:rsidRPr="003F5166">
        <w:rPr>
          <w:rFonts w:ascii="Arial" w:hAnsi="Arial" w:cs="Arial"/>
          <w:b/>
          <w:sz w:val="18"/>
        </w:rPr>
        <w:tab/>
      </w:r>
      <w:r w:rsidRPr="003F5166">
        <w:rPr>
          <w:rFonts w:ascii="Arial" w:hAnsi="Arial" w:cs="Arial"/>
          <w:b/>
          <w:sz w:val="18"/>
        </w:rPr>
        <w:tab/>
      </w:r>
      <w:r>
        <w:rPr>
          <w:rFonts w:ascii="Arial" w:hAnsi="Arial" w:cs="Arial"/>
          <w:b/>
          <w:sz w:val="18"/>
        </w:rPr>
        <w:tab/>
      </w:r>
      <w:r>
        <w:rPr>
          <w:rFonts w:ascii="Arial" w:hAnsi="Arial" w:cs="Arial"/>
          <w:b/>
          <w:sz w:val="18"/>
          <w:lang w:val="es-CO" w:eastAsia="fr-FR"/>
        </w:rPr>
        <w:t xml:space="preserve">EJECUTIVO LABORAL </w:t>
      </w:r>
      <w:r w:rsidRPr="003F5166">
        <w:rPr>
          <w:rFonts w:ascii="Arial" w:hAnsi="Arial" w:cs="Arial"/>
          <w:b/>
          <w:sz w:val="18"/>
          <w:lang w:val="es-CO" w:eastAsia="fr-FR"/>
        </w:rPr>
        <w:t xml:space="preserve"> / </w:t>
      </w:r>
      <w:r>
        <w:rPr>
          <w:rFonts w:ascii="Arial" w:hAnsi="Arial" w:cs="Arial"/>
          <w:b/>
          <w:sz w:val="18"/>
          <w:lang w:val="es-CO" w:eastAsia="fr-FR"/>
        </w:rPr>
        <w:t>SANCIÓN MORATORIA POR NO PAGO DE SALARIOS /</w:t>
      </w:r>
      <w:r w:rsidR="00A765CD">
        <w:rPr>
          <w:rFonts w:ascii="Arial" w:hAnsi="Arial" w:cs="Arial"/>
          <w:b/>
          <w:sz w:val="18"/>
          <w:lang w:val="es-CO" w:eastAsia="fr-FR"/>
        </w:rPr>
        <w:t xml:space="preserve"> CONDENA EJECUTORIADA / </w:t>
      </w:r>
      <w:r>
        <w:rPr>
          <w:rFonts w:ascii="Arial" w:hAnsi="Arial" w:cs="Arial"/>
          <w:b/>
          <w:sz w:val="18"/>
          <w:lang w:val="es-CO" w:eastAsia="fr-FR"/>
        </w:rPr>
        <w:t>EXTINCIÓN DE ENTIDAD CONDENADA / NO DA LUGAR A MODIFICACIÓN DE LA SENTENCIA</w:t>
      </w:r>
      <w:r>
        <w:rPr>
          <w:rFonts w:ascii="Arial" w:hAnsi="Arial" w:cs="Arial"/>
          <w:b/>
          <w:sz w:val="18"/>
          <w:lang w:val="es-CO" w:eastAsia="fr-FR"/>
        </w:rPr>
        <w:t xml:space="preserve"> /</w:t>
      </w:r>
      <w:r w:rsidR="00A765CD">
        <w:rPr>
          <w:rFonts w:ascii="Arial" w:hAnsi="Arial" w:cs="Arial"/>
          <w:b/>
          <w:sz w:val="18"/>
          <w:lang w:val="es-CO" w:eastAsia="fr-FR"/>
        </w:rPr>
        <w:t xml:space="preserve"> REVOCA /</w:t>
      </w:r>
      <w:r w:rsidR="00024ABA">
        <w:rPr>
          <w:rFonts w:ascii="Arial" w:hAnsi="Arial" w:cs="Arial"/>
          <w:b/>
          <w:sz w:val="18"/>
          <w:lang w:val="es-CO" w:eastAsia="fr-FR"/>
        </w:rPr>
        <w:t xml:space="preserve"> DECLARA NO PROBADA EXCEPCIÓN DE PAGO /</w:t>
      </w:r>
      <w:bookmarkStart w:id="0" w:name="_GoBack"/>
      <w:bookmarkEnd w:id="0"/>
      <w:r w:rsidRPr="003F5166">
        <w:rPr>
          <w:rFonts w:ascii="Arial" w:hAnsi="Arial" w:cs="Arial"/>
          <w:b/>
          <w:sz w:val="18"/>
          <w:lang w:val="es-CO" w:eastAsia="fr-FR"/>
        </w:rPr>
        <w:t xml:space="preserve"> </w:t>
      </w:r>
      <w:r w:rsidRPr="00AA6A6D">
        <w:rPr>
          <w:rFonts w:ascii="Arial" w:hAnsi="Arial" w:cs="Arial"/>
          <w:sz w:val="18"/>
          <w:lang w:val="es-CO"/>
        </w:rPr>
        <w:t>Tal como lo anunciara la jueza de primera instancia, esta Corporación acogió el precedente de la Sala de Casación Laboral de la Corte Suprema de Justicia en la sentencia SL2833 de 1º de marzo de 2017 radicación Nº 53.793 con ponencia del Magistrado Jorge Mauricio Burgos Ruiz, la que a su vez reiteró lo dicho en la sentencia del 10 de octubre de 2003, No. 20764, en virtud de la cual no se puede predicar mala fe frente al incumplimiento en el pago de salarios y prestaciones sociales de las empresas que se encuentran en estado de liquidación, por lo que no resulta dable condenar a esos empleadores al pago de este tipo de sanciones</w:t>
      </w:r>
      <w:r>
        <w:rPr>
          <w:rFonts w:ascii="Arial" w:hAnsi="Arial" w:cs="Arial"/>
          <w:sz w:val="18"/>
          <w:lang w:val="es-CO"/>
        </w:rPr>
        <w:t>.</w:t>
      </w:r>
      <w:r w:rsidRPr="003F5166">
        <w:rPr>
          <w:rFonts w:ascii="Arial" w:hAnsi="Arial" w:cs="Arial"/>
          <w:sz w:val="18"/>
          <w:lang w:val="es-CO"/>
        </w:rPr>
        <w:t xml:space="preserve"> </w:t>
      </w:r>
    </w:p>
    <w:p w:rsidR="00AA6A6D" w:rsidRDefault="00AA6A6D" w:rsidP="00AA6A6D">
      <w:pPr>
        <w:pStyle w:val="Sinespaciado"/>
        <w:jc w:val="both"/>
        <w:rPr>
          <w:rFonts w:ascii="Arial" w:hAnsi="Arial" w:cs="Arial"/>
          <w:sz w:val="18"/>
          <w:lang w:val="es-CO"/>
        </w:rPr>
      </w:pPr>
      <w:r w:rsidRPr="003F5166">
        <w:rPr>
          <w:rFonts w:ascii="Arial" w:hAnsi="Arial" w:cs="Arial"/>
          <w:sz w:val="18"/>
          <w:lang w:val="es-CO"/>
        </w:rPr>
        <w:t>(…)</w:t>
      </w:r>
    </w:p>
    <w:p w:rsidR="00AA6A6D" w:rsidRPr="00AA6A6D" w:rsidRDefault="00AA6A6D" w:rsidP="00AA6A6D">
      <w:pPr>
        <w:pStyle w:val="Sinespaciado"/>
        <w:jc w:val="both"/>
        <w:rPr>
          <w:rFonts w:ascii="Arial" w:hAnsi="Arial" w:cs="Arial"/>
          <w:sz w:val="18"/>
          <w:lang w:val="es-CO"/>
        </w:rPr>
      </w:pPr>
      <w:r w:rsidRPr="00AA6A6D">
        <w:rPr>
          <w:rFonts w:ascii="Arial" w:hAnsi="Arial" w:cs="Arial"/>
          <w:sz w:val="18"/>
          <w:lang w:val="es-CO"/>
        </w:rPr>
        <w:t xml:space="preserve">Lo anterior por cuanto de la ratio </w:t>
      </w:r>
      <w:proofErr w:type="spellStart"/>
      <w:r w:rsidRPr="00AA6A6D">
        <w:rPr>
          <w:rFonts w:ascii="Arial" w:hAnsi="Arial" w:cs="Arial"/>
          <w:sz w:val="18"/>
          <w:lang w:val="es-CO"/>
        </w:rPr>
        <w:t>decidendi</w:t>
      </w:r>
      <w:proofErr w:type="spellEnd"/>
      <w:r w:rsidRPr="00AA6A6D">
        <w:rPr>
          <w:rFonts w:ascii="Arial" w:hAnsi="Arial" w:cs="Arial"/>
          <w:sz w:val="18"/>
          <w:lang w:val="es-CO"/>
        </w:rPr>
        <w:t xml:space="preserve"> del auto objeto de apelación, en el que, recuérdese, se declaró probada la excepción de pago total de la obligación, la jueza de instancia tácitamente modificó la sentencia ejecutada al determinar que la sanción moratoria a que fue condenado el </w:t>
      </w:r>
      <w:proofErr w:type="spellStart"/>
      <w:r w:rsidRPr="00AA6A6D">
        <w:rPr>
          <w:rFonts w:ascii="Arial" w:hAnsi="Arial" w:cs="Arial"/>
          <w:sz w:val="18"/>
          <w:lang w:val="es-CO"/>
        </w:rPr>
        <w:t>ISS</w:t>
      </w:r>
      <w:proofErr w:type="spellEnd"/>
      <w:r w:rsidRPr="00AA6A6D">
        <w:rPr>
          <w:rFonts w:ascii="Arial" w:hAnsi="Arial" w:cs="Arial"/>
          <w:sz w:val="18"/>
          <w:lang w:val="es-CO"/>
        </w:rPr>
        <w:t xml:space="preserve"> se causaba hasta el inicio del proceso de liquidación de esa entidad y no hasta el pago total de la obligac</w:t>
      </w:r>
      <w:r w:rsidR="00A765CD">
        <w:rPr>
          <w:rFonts w:ascii="Arial" w:hAnsi="Arial" w:cs="Arial"/>
          <w:sz w:val="18"/>
          <w:lang w:val="es-CO"/>
        </w:rPr>
        <w:t xml:space="preserve">ión como se ordenó en el fallo </w:t>
      </w:r>
      <w:r>
        <w:rPr>
          <w:rFonts w:ascii="Arial" w:hAnsi="Arial" w:cs="Arial"/>
          <w:sz w:val="18"/>
          <w:lang w:val="es-CO"/>
        </w:rPr>
        <w:t>(…)</w:t>
      </w:r>
    </w:p>
    <w:p w:rsidR="00AA6A6D" w:rsidRDefault="00AA6A6D" w:rsidP="00AA6A6D">
      <w:pPr>
        <w:pStyle w:val="Sinespaciado"/>
        <w:jc w:val="both"/>
        <w:rPr>
          <w:rFonts w:ascii="Arial" w:hAnsi="Arial" w:cs="Arial"/>
          <w:sz w:val="18"/>
          <w:lang w:val="es-CO"/>
        </w:rPr>
      </w:pPr>
      <w:r w:rsidRPr="00AA6A6D">
        <w:rPr>
          <w:rFonts w:ascii="Arial" w:hAnsi="Arial" w:cs="Arial"/>
          <w:sz w:val="18"/>
          <w:lang w:val="es-CO"/>
        </w:rPr>
        <w:t xml:space="preserve">La Sala no comparte esa tesis por las siguientes razones: 1) El precedente de nuestro máximo Tribunal y que sirvió de sustento a la providencia apelada, no puede aplicarse al presente caso por la diferencia fáctica entre uno y otro, por cuanto en el asunto de la Corte Suprema de Justicia apenas se iba a imponer la sanción moratoria, es decir, apenas estaba en el análisis de la buena o la mala fe del </w:t>
      </w:r>
      <w:proofErr w:type="spellStart"/>
      <w:r w:rsidRPr="00AA6A6D">
        <w:rPr>
          <w:rFonts w:ascii="Arial" w:hAnsi="Arial" w:cs="Arial"/>
          <w:sz w:val="18"/>
          <w:lang w:val="es-CO"/>
        </w:rPr>
        <w:t>ISS</w:t>
      </w:r>
      <w:proofErr w:type="spellEnd"/>
      <w:r w:rsidRPr="00AA6A6D">
        <w:rPr>
          <w:rFonts w:ascii="Arial" w:hAnsi="Arial" w:cs="Arial"/>
          <w:sz w:val="18"/>
          <w:lang w:val="es-CO"/>
        </w:rPr>
        <w:t xml:space="preserve"> en su calidad de empleador, en tanto que en este evento tal situación ya estaba consolidada. </w:t>
      </w:r>
      <w:r w:rsidR="00A765CD">
        <w:rPr>
          <w:rFonts w:ascii="Arial" w:hAnsi="Arial" w:cs="Arial"/>
          <w:sz w:val="18"/>
          <w:lang w:val="es-CO"/>
        </w:rPr>
        <w:t>…</w:t>
      </w:r>
      <w:r w:rsidRPr="00AA6A6D">
        <w:rPr>
          <w:rFonts w:ascii="Arial" w:hAnsi="Arial" w:cs="Arial"/>
          <w:sz w:val="18"/>
          <w:lang w:val="es-CO"/>
        </w:rPr>
        <w:t xml:space="preserve">2) Si el susodicho precedente no es aplicable al presente caso, la decisión de modificar la sentencia ejecutada se queda sin fundamento alguno. 3) Una sentencia ejecutoriada hace tránsito a cosa juzgada y ello implica que no puede modificarse ni siquiera por el juez que la profirió. 3) La extinción forzada del </w:t>
      </w:r>
      <w:proofErr w:type="spellStart"/>
      <w:r w:rsidRPr="00AA6A6D">
        <w:rPr>
          <w:rFonts w:ascii="Arial" w:hAnsi="Arial" w:cs="Arial"/>
          <w:sz w:val="18"/>
          <w:lang w:val="es-CO"/>
        </w:rPr>
        <w:t>ISS</w:t>
      </w:r>
      <w:proofErr w:type="spellEnd"/>
      <w:r w:rsidRPr="00AA6A6D">
        <w:rPr>
          <w:rFonts w:ascii="Arial" w:hAnsi="Arial" w:cs="Arial"/>
          <w:sz w:val="18"/>
          <w:lang w:val="es-CO"/>
        </w:rPr>
        <w:t xml:space="preserve"> no puede tomarse como un hecho sobreviniente capaz de modificar la condena, porque dicha figura –el hecho sobreviniente- sólo produce efectos antes de proferirse la respectiva sentencia. 4) Los sucesores procesales y el patrimonio autónomo de remanentes del </w:t>
      </w:r>
      <w:proofErr w:type="spellStart"/>
      <w:r w:rsidRPr="00AA6A6D">
        <w:rPr>
          <w:rFonts w:ascii="Arial" w:hAnsi="Arial" w:cs="Arial"/>
          <w:sz w:val="18"/>
          <w:lang w:val="es-CO"/>
        </w:rPr>
        <w:t>ISS</w:t>
      </w:r>
      <w:proofErr w:type="spellEnd"/>
      <w:r w:rsidRPr="00AA6A6D">
        <w:rPr>
          <w:rFonts w:ascii="Arial" w:hAnsi="Arial" w:cs="Arial"/>
          <w:sz w:val="18"/>
          <w:lang w:val="es-CO"/>
        </w:rPr>
        <w:t xml:space="preserve"> son responsables de pagar las obligaciones a que fue condenado el </w:t>
      </w:r>
      <w:proofErr w:type="spellStart"/>
      <w:r w:rsidRPr="00AA6A6D">
        <w:rPr>
          <w:rFonts w:ascii="Arial" w:hAnsi="Arial" w:cs="Arial"/>
          <w:sz w:val="18"/>
          <w:lang w:val="es-CO"/>
        </w:rPr>
        <w:t>ISS</w:t>
      </w:r>
      <w:proofErr w:type="spellEnd"/>
    </w:p>
    <w:p w:rsidR="00AA6A6D" w:rsidRDefault="00AA6A6D" w:rsidP="00201507">
      <w:pPr>
        <w:pStyle w:val="Puesto"/>
        <w:spacing w:line="240" w:lineRule="auto"/>
        <w:jc w:val="both"/>
        <w:rPr>
          <w:rFonts w:ascii="Tahoma" w:hAnsi="Tahoma" w:cs="Tahoma"/>
          <w:b w:val="0"/>
          <w:sz w:val="18"/>
          <w:szCs w:val="18"/>
        </w:rPr>
      </w:pPr>
    </w:p>
    <w:p w:rsidR="00595E53" w:rsidRDefault="00595E53" w:rsidP="00201507">
      <w:pPr>
        <w:pStyle w:val="Puesto"/>
        <w:tabs>
          <w:tab w:val="left" w:pos="2127"/>
        </w:tabs>
        <w:spacing w:line="276" w:lineRule="auto"/>
        <w:ind w:left="2835" w:hanging="2835"/>
        <w:jc w:val="both"/>
        <w:rPr>
          <w:rFonts w:ascii="Tahoma" w:hAnsi="Tahoma" w:cs="Tahoma"/>
          <w:b w:val="0"/>
          <w:sz w:val="22"/>
          <w:szCs w:val="22"/>
        </w:rPr>
      </w:pPr>
    </w:p>
    <w:p w:rsidR="00A765CD" w:rsidRPr="003F6675" w:rsidRDefault="00A765CD" w:rsidP="00201507">
      <w:pPr>
        <w:pStyle w:val="Puesto"/>
        <w:tabs>
          <w:tab w:val="left" w:pos="2127"/>
        </w:tabs>
        <w:spacing w:line="276" w:lineRule="auto"/>
        <w:ind w:left="2835" w:hanging="2835"/>
        <w:jc w:val="both"/>
        <w:rPr>
          <w:rFonts w:ascii="Tahoma" w:hAnsi="Tahoma" w:cs="Tahoma"/>
          <w:b w:val="0"/>
          <w:sz w:val="22"/>
          <w:szCs w:val="22"/>
        </w:rPr>
      </w:pPr>
    </w:p>
    <w:p w:rsidR="00D3635B" w:rsidRPr="003F6675" w:rsidRDefault="00D3635B" w:rsidP="00201507">
      <w:pPr>
        <w:pStyle w:val="Ttulo4"/>
        <w:widowControl w:val="0"/>
        <w:tabs>
          <w:tab w:val="clear" w:pos="0"/>
        </w:tabs>
        <w:rPr>
          <w:rFonts w:ascii="Tahoma" w:hAnsi="Tahoma" w:cs="Tahoma"/>
          <w:bCs/>
          <w:sz w:val="22"/>
          <w:szCs w:val="22"/>
          <w:lang w:eastAsia="es-MX"/>
        </w:rPr>
      </w:pPr>
      <w:r w:rsidRPr="003F6675">
        <w:rPr>
          <w:rFonts w:ascii="Tahoma" w:hAnsi="Tahoma" w:cs="Tahoma"/>
          <w:bCs/>
          <w:sz w:val="22"/>
          <w:szCs w:val="22"/>
          <w:lang w:eastAsia="es-MX"/>
        </w:rPr>
        <w:t>TRIBUNAL SUPERIOR DEL DISTRITO JUDICIAL DE PEREIRA</w:t>
      </w:r>
    </w:p>
    <w:p w:rsidR="00D3635B" w:rsidRPr="003F6675" w:rsidRDefault="00D3635B" w:rsidP="00201507">
      <w:pPr>
        <w:pStyle w:val="Ttulo4"/>
        <w:widowControl w:val="0"/>
        <w:tabs>
          <w:tab w:val="clear" w:pos="0"/>
        </w:tabs>
        <w:rPr>
          <w:rFonts w:ascii="Tahoma" w:hAnsi="Tahoma" w:cs="Tahoma"/>
          <w:bCs/>
          <w:sz w:val="22"/>
          <w:szCs w:val="22"/>
          <w:lang w:eastAsia="es-MX"/>
        </w:rPr>
      </w:pPr>
      <w:r w:rsidRPr="003F6675">
        <w:rPr>
          <w:rFonts w:ascii="Tahoma" w:hAnsi="Tahoma" w:cs="Tahoma"/>
          <w:bCs/>
          <w:sz w:val="22"/>
          <w:szCs w:val="22"/>
          <w:lang w:eastAsia="es-MX"/>
        </w:rPr>
        <w:t>SALA LABORAL</w:t>
      </w:r>
    </w:p>
    <w:p w:rsidR="00D3635B" w:rsidRPr="003F6675" w:rsidRDefault="00D3635B" w:rsidP="00201507">
      <w:pPr>
        <w:jc w:val="center"/>
        <w:rPr>
          <w:rFonts w:ascii="Tahoma" w:hAnsi="Tahoma" w:cs="Tahoma"/>
          <w:bCs/>
          <w:sz w:val="22"/>
          <w:szCs w:val="22"/>
        </w:rPr>
      </w:pPr>
    </w:p>
    <w:p w:rsidR="00D3635B" w:rsidRPr="003F6675" w:rsidRDefault="00D3635B" w:rsidP="00201507">
      <w:pPr>
        <w:jc w:val="center"/>
        <w:rPr>
          <w:rFonts w:ascii="Tahoma" w:hAnsi="Tahoma" w:cs="Tahoma"/>
          <w:b/>
          <w:bCs/>
          <w:sz w:val="22"/>
          <w:szCs w:val="22"/>
        </w:rPr>
      </w:pPr>
      <w:r w:rsidRPr="003F6675">
        <w:rPr>
          <w:rFonts w:ascii="Tahoma" w:hAnsi="Tahoma" w:cs="Tahoma"/>
          <w:bCs/>
          <w:sz w:val="22"/>
          <w:szCs w:val="22"/>
        </w:rPr>
        <w:t>Magistrada Ponente:</w:t>
      </w:r>
      <w:r w:rsidRPr="003F6675">
        <w:rPr>
          <w:rFonts w:ascii="Tahoma" w:hAnsi="Tahoma" w:cs="Tahoma"/>
          <w:b/>
          <w:bCs/>
          <w:sz w:val="22"/>
          <w:szCs w:val="22"/>
        </w:rPr>
        <w:t xml:space="preserve"> ANA LUCÍA CAICEDO CALDERÓN</w:t>
      </w:r>
    </w:p>
    <w:p w:rsidR="00D3635B" w:rsidRPr="003F6675" w:rsidRDefault="00D3635B" w:rsidP="00201507">
      <w:pPr>
        <w:jc w:val="center"/>
        <w:rPr>
          <w:rFonts w:ascii="Tahoma" w:hAnsi="Tahoma" w:cs="Tahoma"/>
          <w:b/>
          <w:sz w:val="22"/>
          <w:szCs w:val="22"/>
        </w:rPr>
      </w:pPr>
    </w:p>
    <w:p w:rsidR="00FB2D4B" w:rsidRPr="003F6675" w:rsidRDefault="00FB2D4B" w:rsidP="00201507">
      <w:pPr>
        <w:jc w:val="center"/>
        <w:rPr>
          <w:rFonts w:ascii="Tahoma" w:hAnsi="Tahoma" w:cs="Tahoma"/>
          <w:b/>
          <w:sz w:val="22"/>
          <w:szCs w:val="22"/>
        </w:rPr>
      </w:pPr>
      <w:r w:rsidRPr="003F6675">
        <w:rPr>
          <w:rFonts w:ascii="Tahoma" w:hAnsi="Tahoma" w:cs="Tahoma"/>
          <w:b/>
          <w:sz w:val="22"/>
          <w:szCs w:val="22"/>
        </w:rPr>
        <w:t>ACTA No.____</w:t>
      </w:r>
    </w:p>
    <w:p w:rsidR="00671E77" w:rsidRPr="003F6675" w:rsidRDefault="00671E77" w:rsidP="00201507">
      <w:pPr>
        <w:jc w:val="center"/>
        <w:rPr>
          <w:rFonts w:ascii="Tahoma" w:hAnsi="Tahoma" w:cs="Tahoma"/>
          <w:b/>
          <w:sz w:val="22"/>
          <w:szCs w:val="22"/>
        </w:rPr>
      </w:pPr>
    </w:p>
    <w:p w:rsidR="001F5F54" w:rsidRPr="003F6675" w:rsidRDefault="001F5F54" w:rsidP="00201507">
      <w:pPr>
        <w:jc w:val="center"/>
        <w:rPr>
          <w:rFonts w:ascii="Tahoma" w:hAnsi="Tahoma" w:cs="Tahoma"/>
          <w:b/>
          <w:sz w:val="22"/>
          <w:szCs w:val="22"/>
        </w:rPr>
      </w:pPr>
      <w:r w:rsidRPr="003F6675">
        <w:rPr>
          <w:rFonts w:ascii="Tahoma" w:hAnsi="Tahoma" w:cs="Tahoma"/>
          <w:b/>
          <w:sz w:val="22"/>
          <w:szCs w:val="22"/>
        </w:rPr>
        <w:t>AUTO INTERLOCUTORIO</w:t>
      </w:r>
    </w:p>
    <w:p w:rsidR="001F5F54" w:rsidRPr="003F6675" w:rsidRDefault="001F5F54" w:rsidP="00201507">
      <w:pPr>
        <w:jc w:val="both"/>
        <w:rPr>
          <w:rFonts w:ascii="Tahoma" w:hAnsi="Tahoma" w:cs="Tahoma"/>
          <w:b/>
          <w:sz w:val="22"/>
          <w:szCs w:val="22"/>
        </w:rPr>
      </w:pPr>
    </w:p>
    <w:p w:rsidR="00F37868" w:rsidRDefault="00F37868" w:rsidP="00201507">
      <w:pPr>
        <w:jc w:val="center"/>
        <w:rPr>
          <w:rFonts w:ascii="Tahoma" w:hAnsi="Tahoma" w:cs="Tahoma"/>
          <w:sz w:val="22"/>
          <w:szCs w:val="22"/>
          <w:lang w:val="es-ES_tradnl"/>
        </w:rPr>
      </w:pPr>
      <w:r w:rsidRPr="003F6675">
        <w:rPr>
          <w:rFonts w:ascii="Tahoma" w:hAnsi="Tahoma" w:cs="Tahoma"/>
          <w:spacing w:val="2"/>
          <w:sz w:val="22"/>
          <w:szCs w:val="22"/>
          <w:lang w:val="es-ES_tradnl"/>
        </w:rPr>
        <w:t>P</w:t>
      </w:r>
      <w:r w:rsidRPr="003F6675">
        <w:rPr>
          <w:rFonts w:ascii="Tahoma" w:hAnsi="Tahoma" w:cs="Tahoma"/>
          <w:sz w:val="22"/>
          <w:szCs w:val="22"/>
          <w:lang w:val="es-ES_tradnl"/>
        </w:rPr>
        <w:t xml:space="preserve">ereira (Risaralda), </w:t>
      </w:r>
      <w:r w:rsidR="00BF54F7">
        <w:rPr>
          <w:rFonts w:ascii="Tahoma" w:hAnsi="Tahoma" w:cs="Tahoma"/>
          <w:sz w:val="22"/>
          <w:szCs w:val="22"/>
          <w:lang w:val="es-ES_tradnl"/>
        </w:rPr>
        <w:t>15 de junio</w:t>
      </w:r>
      <w:r w:rsidR="001A710B">
        <w:rPr>
          <w:rFonts w:ascii="Tahoma" w:hAnsi="Tahoma" w:cs="Tahoma"/>
          <w:sz w:val="22"/>
          <w:szCs w:val="22"/>
          <w:lang w:val="es-ES_tradnl"/>
        </w:rPr>
        <w:t xml:space="preserve"> de 2018</w:t>
      </w:r>
    </w:p>
    <w:p w:rsidR="00201507" w:rsidRPr="003F6675" w:rsidRDefault="00201507" w:rsidP="00201507">
      <w:pPr>
        <w:spacing w:line="276" w:lineRule="auto"/>
        <w:jc w:val="center"/>
        <w:rPr>
          <w:rFonts w:ascii="Tahoma" w:hAnsi="Tahoma" w:cs="Tahoma"/>
          <w:sz w:val="22"/>
          <w:szCs w:val="22"/>
          <w:lang w:val="es-ES_tradnl"/>
        </w:rPr>
      </w:pPr>
    </w:p>
    <w:p w:rsidR="00BD1115" w:rsidRPr="00BD1115" w:rsidRDefault="00BD1115" w:rsidP="00201507">
      <w:pPr>
        <w:pStyle w:val="Ttulo5"/>
        <w:spacing w:before="0" w:after="0"/>
        <w:jc w:val="center"/>
        <w:rPr>
          <w:rFonts w:ascii="Tahoma" w:hAnsi="Tahoma" w:cs="Tahoma"/>
          <w:i w:val="0"/>
          <w:sz w:val="22"/>
          <w:szCs w:val="22"/>
        </w:rPr>
      </w:pPr>
      <w:r w:rsidRPr="00BD1115">
        <w:rPr>
          <w:rFonts w:ascii="Tahoma" w:hAnsi="Tahoma" w:cs="Tahoma"/>
          <w:i w:val="0"/>
          <w:sz w:val="22"/>
          <w:szCs w:val="22"/>
        </w:rPr>
        <w:t xml:space="preserve">SISTEMA ORAL - AUDIENCIA </w:t>
      </w:r>
      <w:r>
        <w:rPr>
          <w:rFonts w:ascii="Tahoma" w:hAnsi="Tahoma" w:cs="Tahoma"/>
          <w:i w:val="0"/>
          <w:sz w:val="22"/>
          <w:szCs w:val="22"/>
        </w:rPr>
        <w:t>PARA PROFERIR AUTO INTERLOCUTORIO</w:t>
      </w:r>
    </w:p>
    <w:p w:rsidR="00BD1115" w:rsidRPr="00F929A1" w:rsidRDefault="00BD1115" w:rsidP="00201507">
      <w:pPr>
        <w:pStyle w:val="Sinespaciado"/>
        <w:rPr>
          <w:sz w:val="22"/>
          <w:szCs w:val="22"/>
        </w:rPr>
      </w:pPr>
      <w:r w:rsidRPr="00F929A1">
        <w:rPr>
          <w:sz w:val="22"/>
          <w:szCs w:val="22"/>
        </w:rPr>
        <w:tab/>
        <w:t xml:space="preserve"> </w:t>
      </w:r>
    </w:p>
    <w:p w:rsidR="00BD1115" w:rsidRPr="00F929A1" w:rsidRDefault="00BD1115" w:rsidP="00201507">
      <w:pPr>
        <w:spacing w:line="276" w:lineRule="auto"/>
        <w:ind w:firstLine="708"/>
        <w:jc w:val="both"/>
        <w:rPr>
          <w:rFonts w:ascii="Tahoma" w:hAnsi="Tahoma" w:cs="Tahoma"/>
          <w:b/>
          <w:sz w:val="22"/>
          <w:szCs w:val="22"/>
          <w:lang w:val="es-ES_tradnl"/>
        </w:rPr>
      </w:pPr>
      <w:r w:rsidRPr="00F929A1">
        <w:rPr>
          <w:rFonts w:ascii="Tahoma" w:hAnsi="Tahoma" w:cs="Tahoma"/>
          <w:sz w:val="22"/>
          <w:szCs w:val="22"/>
          <w:lang w:val="es-ES_tradnl"/>
        </w:rPr>
        <w:t xml:space="preserve">Siendo las </w:t>
      </w:r>
      <w:r w:rsidR="00201507">
        <w:rPr>
          <w:rFonts w:ascii="Tahoma" w:hAnsi="Tahoma" w:cs="Tahoma"/>
          <w:sz w:val="22"/>
          <w:szCs w:val="22"/>
          <w:lang w:val="es-ES_tradnl"/>
        </w:rPr>
        <w:t xml:space="preserve">9:40 a.m. </w:t>
      </w:r>
      <w:r w:rsidRPr="00F929A1">
        <w:rPr>
          <w:rFonts w:ascii="Tahoma" w:hAnsi="Tahoma" w:cs="Tahoma"/>
          <w:sz w:val="22"/>
          <w:szCs w:val="22"/>
          <w:lang w:val="es-ES_tradnl"/>
        </w:rPr>
        <w:t xml:space="preserve">de hoy, viernes </w:t>
      </w:r>
      <w:r w:rsidR="00BF54F7">
        <w:rPr>
          <w:rFonts w:ascii="Tahoma" w:hAnsi="Tahoma" w:cs="Tahoma"/>
          <w:sz w:val="22"/>
          <w:szCs w:val="22"/>
          <w:lang w:val="es-ES_tradnl"/>
        </w:rPr>
        <w:t>15 de junio</w:t>
      </w:r>
      <w:r>
        <w:rPr>
          <w:rFonts w:ascii="Tahoma" w:hAnsi="Tahoma" w:cs="Tahoma"/>
          <w:sz w:val="22"/>
          <w:szCs w:val="22"/>
          <w:lang w:val="es-ES_tradnl"/>
        </w:rPr>
        <w:t xml:space="preserve"> de 2018</w:t>
      </w:r>
      <w:r w:rsidRPr="00F929A1">
        <w:rPr>
          <w:rFonts w:ascii="Tahoma" w:hAnsi="Tahoma" w:cs="Tahoma"/>
          <w:sz w:val="22"/>
          <w:szCs w:val="22"/>
          <w:lang w:val="es-ES_tradnl"/>
        </w:rPr>
        <w:t xml:space="preserve">, la Sala de Decisión Laboral No. 1 del Tribunal Superior de Pereira se constituye en audiencia pública en el proceso </w:t>
      </w:r>
      <w:r>
        <w:rPr>
          <w:rFonts w:ascii="Tahoma" w:hAnsi="Tahoma" w:cs="Tahoma"/>
          <w:sz w:val="22"/>
          <w:szCs w:val="22"/>
          <w:lang w:val="es-ES_tradnl"/>
        </w:rPr>
        <w:t xml:space="preserve">ejecutivo </w:t>
      </w:r>
      <w:r w:rsidRPr="00F929A1">
        <w:rPr>
          <w:rFonts w:ascii="Tahoma" w:hAnsi="Tahoma" w:cs="Tahoma"/>
          <w:sz w:val="22"/>
          <w:szCs w:val="22"/>
          <w:lang w:val="es-ES_tradnl"/>
        </w:rPr>
        <w:t xml:space="preserve">instaurado por </w:t>
      </w:r>
      <w:r>
        <w:rPr>
          <w:rFonts w:ascii="Tahoma" w:hAnsi="Tahoma" w:cs="Tahoma"/>
          <w:b/>
          <w:sz w:val="22"/>
          <w:szCs w:val="22"/>
          <w:lang w:val="es-ES_tradnl"/>
        </w:rPr>
        <w:t>JUAN CARLOS MOLINA LEMUS</w:t>
      </w:r>
      <w:r w:rsidRPr="00F929A1">
        <w:rPr>
          <w:rFonts w:ascii="Tahoma" w:hAnsi="Tahoma" w:cs="Tahoma"/>
          <w:sz w:val="22"/>
          <w:szCs w:val="22"/>
          <w:lang w:val="es-ES_tradnl"/>
        </w:rPr>
        <w:t xml:space="preserve"> en contra de la </w:t>
      </w:r>
      <w:proofErr w:type="spellStart"/>
      <w:r>
        <w:rPr>
          <w:rFonts w:ascii="Tahoma" w:hAnsi="Tahoma" w:cs="Tahoma"/>
          <w:b/>
          <w:sz w:val="22"/>
          <w:szCs w:val="22"/>
          <w:lang w:val="es-ES_tradnl"/>
        </w:rPr>
        <w:t>LA</w:t>
      </w:r>
      <w:proofErr w:type="spellEnd"/>
      <w:r>
        <w:rPr>
          <w:rFonts w:ascii="Tahoma" w:hAnsi="Tahoma" w:cs="Tahoma"/>
          <w:b/>
          <w:sz w:val="22"/>
          <w:szCs w:val="22"/>
          <w:lang w:val="es-ES_tradnl"/>
        </w:rPr>
        <w:t xml:space="preserve"> NACIÓN – MINISTERIO DE SALUD Y PROTECCIÓN SOCIAL</w:t>
      </w:r>
      <w:r w:rsidRPr="00F929A1">
        <w:rPr>
          <w:rFonts w:ascii="Tahoma" w:hAnsi="Tahoma" w:cs="Tahoma"/>
          <w:b/>
          <w:sz w:val="22"/>
          <w:szCs w:val="22"/>
          <w:lang w:val="es-ES_tradnl"/>
        </w:rPr>
        <w:t>.</w:t>
      </w:r>
    </w:p>
    <w:p w:rsidR="00BD1115" w:rsidRPr="00F929A1" w:rsidRDefault="00BD1115" w:rsidP="00201507">
      <w:pPr>
        <w:pStyle w:val="Sinespaciado"/>
        <w:rPr>
          <w:sz w:val="22"/>
          <w:szCs w:val="22"/>
          <w:lang w:val="es-ES_tradnl"/>
        </w:rPr>
      </w:pPr>
    </w:p>
    <w:p w:rsidR="00BD1115" w:rsidRPr="00F929A1" w:rsidRDefault="00BD1115" w:rsidP="00201507">
      <w:pPr>
        <w:spacing w:line="276" w:lineRule="auto"/>
        <w:ind w:firstLine="708"/>
        <w:jc w:val="both"/>
        <w:rPr>
          <w:rFonts w:ascii="Tahoma" w:hAnsi="Tahoma" w:cs="Tahoma"/>
          <w:sz w:val="22"/>
          <w:szCs w:val="22"/>
          <w:lang w:val="es-ES_tradnl"/>
        </w:rPr>
      </w:pPr>
      <w:r w:rsidRPr="00F929A1">
        <w:rPr>
          <w:rFonts w:ascii="Tahoma" w:hAnsi="Tahoma" w:cs="Tahoma"/>
          <w:sz w:val="22"/>
          <w:szCs w:val="22"/>
          <w:lang w:val="es-ES_tradnl"/>
        </w:rPr>
        <w:t>Para el efecto, se verifica la asistencia de las partes a la presente diligencia: Por la parte demandante… Por la demandada…</w:t>
      </w:r>
    </w:p>
    <w:p w:rsidR="00201507" w:rsidRPr="00F929A1" w:rsidRDefault="00201507" w:rsidP="00201507">
      <w:pPr>
        <w:pStyle w:val="Sinespaciado"/>
        <w:rPr>
          <w:sz w:val="22"/>
          <w:szCs w:val="22"/>
          <w:lang w:val="es-ES_tradnl"/>
        </w:rPr>
      </w:pPr>
    </w:p>
    <w:p w:rsidR="00BD1115" w:rsidRPr="00F929A1" w:rsidRDefault="003B1E0A" w:rsidP="00201507">
      <w:pPr>
        <w:widowControl w:val="0"/>
        <w:autoSpaceDE w:val="0"/>
        <w:autoSpaceDN w:val="0"/>
        <w:adjustRightInd w:val="0"/>
        <w:spacing w:line="276" w:lineRule="auto"/>
        <w:jc w:val="center"/>
        <w:rPr>
          <w:rFonts w:ascii="Tahoma" w:hAnsi="Tahoma" w:cs="Tahoma"/>
          <w:b/>
          <w:sz w:val="22"/>
          <w:szCs w:val="22"/>
        </w:rPr>
      </w:pPr>
      <w:r w:rsidRPr="00F929A1">
        <w:rPr>
          <w:rFonts w:ascii="Tahoma" w:hAnsi="Tahoma" w:cs="Tahoma"/>
          <w:b/>
          <w:sz w:val="22"/>
          <w:szCs w:val="22"/>
        </w:rPr>
        <w:t>ALEGATOS DE CONCLUSIÓN</w:t>
      </w:r>
    </w:p>
    <w:p w:rsidR="00BD1115" w:rsidRPr="00F929A1" w:rsidRDefault="00BD1115" w:rsidP="00201507">
      <w:pPr>
        <w:pStyle w:val="Sinespaciado"/>
        <w:rPr>
          <w:sz w:val="22"/>
          <w:szCs w:val="22"/>
        </w:rPr>
      </w:pPr>
    </w:p>
    <w:p w:rsidR="00BD1115" w:rsidRPr="00F929A1" w:rsidRDefault="009769D3" w:rsidP="00201507">
      <w:pPr>
        <w:spacing w:line="276" w:lineRule="auto"/>
        <w:ind w:firstLine="708"/>
        <w:jc w:val="both"/>
        <w:rPr>
          <w:rFonts w:ascii="Tahoma" w:hAnsi="Tahoma" w:cs="Tahoma"/>
          <w:sz w:val="22"/>
          <w:szCs w:val="22"/>
          <w:lang w:val="es-ES_tradnl"/>
        </w:rPr>
      </w:pPr>
      <w:r>
        <w:rPr>
          <w:rFonts w:ascii="Tahoma" w:hAnsi="Tahoma" w:cs="Tahoma"/>
          <w:sz w:val="22"/>
          <w:szCs w:val="22"/>
          <w:lang w:val="es-ES_tradnl"/>
        </w:rPr>
        <w:t xml:space="preserve">En esta etapa de la audiencia hay que advertir que por un error involuntario en esta instancia, al presente asunto se le dio el trámite de un proceso escrito y por eso se corrió traslado a las partes para que presentaran sus alegatos de conclusión, haciendo uso de ese derecho la </w:t>
      </w:r>
      <w:r>
        <w:rPr>
          <w:rFonts w:ascii="Tahoma" w:hAnsi="Tahoma" w:cs="Tahoma"/>
          <w:sz w:val="22"/>
          <w:szCs w:val="22"/>
          <w:lang w:val="es-ES_tradnl"/>
        </w:rPr>
        <w:lastRenderedPageBreak/>
        <w:t xml:space="preserve">parte ejecutante. Sin embargo, es evidente que las excepciones de fondo del proceso ejecutivo se hicieron dentro de una audiencia oral, como correspondía, y por lo tanto la segunda instancia corre igual suerte. De manera que de </w:t>
      </w:r>
      <w:r w:rsidR="00BD1115" w:rsidRPr="00F929A1">
        <w:rPr>
          <w:rFonts w:ascii="Tahoma" w:hAnsi="Tahoma" w:cs="Tahoma"/>
          <w:sz w:val="22"/>
          <w:szCs w:val="22"/>
          <w:lang w:val="es-ES_tradnl"/>
        </w:rPr>
        <w:t>conformidad con el artículo 82 del C.P.T</w:t>
      </w:r>
      <w:r w:rsidR="00BD1115">
        <w:rPr>
          <w:rFonts w:ascii="Tahoma" w:hAnsi="Tahoma" w:cs="Tahoma"/>
          <w:sz w:val="22"/>
          <w:szCs w:val="22"/>
          <w:lang w:val="es-ES_tradnl"/>
        </w:rPr>
        <w:t>.</w:t>
      </w:r>
      <w:r w:rsidR="00BD1115" w:rsidRPr="00F929A1">
        <w:rPr>
          <w:rFonts w:ascii="Tahoma" w:hAnsi="Tahoma" w:cs="Tahoma"/>
          <w:sz w:val="22"/>
          <w:szCs w:val="22"/>
          <w:lang w:val="es-ES_tradnl"/>
        </w:rPr>
        <w:t xml:space="preserve"> y de la S.S., modificado por el artículo 13 de la Ley 1149 de 2007, se concede el uso de la palabra a las partes para que presenten </w:t>
      </w:r>
      <w:r>
        <w:rPr>
          <w:rFonts w:ascii="Tahoma" w:hAnsi="Tahoma" w:cs="Tahoma"/>
          <w:sz w:val="22"/>
          <w:szCs w:val="22"/>
          <w:lang w:val="es-ES_tradnl"/>
        </w:rPr>
        <w:t xml:space="preserve">oralmente </w:t>
      </w:r>
      <w:r w:rsidR="00BD1115" w:rsidRPr="00F929A1">
        <w:rPr>
          <w:rFonts w:ascii="Tahoma" w:hAnsi="Tahoma" w:cs="Tahoma"/>
          <w:sz w:val="22"/>
          <w:szCs w:val="22"/>
          <w:lang w:val="es-ES_tradnl"/>
        </w:rPr>
        <w:t>sus alegatos de conclusión</w:t>
      </w:r>
      <w:r>
        <w:rPr>
          <w:rFonts w:ascii="Tahoma" w:hAnsi="Tahoma" w:cs="Tahoma"/>
          <w:sz w:val="22"/>
          <w:szCs w:val="22"/>
          <w:lang w:val="es-ES_tradnl"/>
        </w:rPr>
        <w:t>, incluida la parte ejecutante</w:t>
      </w:r>
      <w:r w:rsidR="00BF54F7">
        <w:rPr>
          <w:rFonts w:ascii="Tahoma" w:hAnsi="Tahoma" w:cs="Tahoma"/>
          <w:sz w:val="22"/>
          <w:szCs w:val="22"/>
          <w:lang w:val="es-ES_tradnl"/>
        </w:rPr>
        <w:t xml:space="preserve"> </w:t>
      </w:r>
      <w:r w:rsidR="00BD1115" w:rsidRPr="00F929A1">
        <w:rPr>
          <w:rFonts w:ascii="Tahoma" w:hAnsi="Tahoma" w:cs="Tahoma"/>
          <w:sz w:val="22"/>
          <w:szCs w:val="22"/>
          <w:lang w:val="es-ES_tradnl"/>
        </w:rPr>
        <w:t>: Por la parte demandante… Por la parte demandada…</w:t>
      </w:r>
    </w:p>
    <w:p w:rsidR="00BD1115" w:rsidRPr="00F929A1" w:rsidRDefault="00BD1115" w:rsidP="00201507">
      <w:pPr>
        <w:pStyle w:val="Sinespaciado"/>
        <w:rPr>
          <w:sz w:val="22"/>
          <w:szCs w:val="22"/>
        </w:rPr>
      </w:pPr>
    </w:p>
    <w:p w:rsidR="00BD1115" w:rsidRPr="00F929A1" w:rsidRDefault="00BD1115" w:rsidP="00201507">
      <w:pPr>
        <w:widowControl w:val="0"/>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AUTO INTERLOCUTORIO</w:t>
      </w:r>
    </w:p>
    <w:p w:rsidR="00BD1115" w:rsidRPr="00F929A1" w:rsidRDefault="00BD1115" w:rsidP="00201507">
      <w:pPr>
        <w:pStyle w:val="Sinespaciado"/>
        <w:rPr>
          <w:sz w:val="22"/>
          <w:szCs w:val="22"/>
        </w:rPr>
      </w:pPr>
    </w:p>
    <w:p w:rsidR="00BD1115" w:rsidRDefault="00BD1115" w:rsidP="00201507">
      <w:pPr>
        <w:widowControl w:val="0"/>
        <w:autoSpaceDE w:val="0"/>
        <w:autoSpaceDN w:val="0"/>
        <w:adjustRightInd w:val="0"/>
        <w:spacing w:line="276" w:lineRule="auto"/>
        <w:ind w:firstLine="708"/>
        <w:jc w:val="both"/>
        <w:rPr>
          <w:rFonts w:ascii="Tahoma" w:hAnsi="Tahoma" w:cs="Tahoma"/>
          <w:sz w:val="22"/>
          <w:szCs w:val="22"/>
        </w:rPr>
      </w:pPr>
      <w:r w:rsidRPr="00F929A1">
        <w:rPr>
          <w:rFonts w:ascii="Tahoma" w:hAnsi="Tahoma" w:cs="Tahoma"/>
          <w:sz w:val="22"/>
          <w:szCs w:val="22"/>
        </w:rPr>
        <w:t xml:space="preserve">Como quiera que los argumentos expuestos en las alegaciones fueron tenidos en cuenta en la discusión del proyecto, procede la Sala a resolver </w:t>
      </w:r>
      <w:r>
        <w:rPr>
          <w:rFonts w:ascii="Tahoma" w:hAnsi="Tahoma" w:cs="Tahoma"/>
          <w:sz w:val="22"/>
          <w:szCs w:val="22"/>
        </w:rPr>
        <w:t xml:space="preserve">la apelación interpuesta por la parte ejecutante en contra del auto proferido </w:t>
      </w:r>
      <w:r w:rsidRPr="00F929A1">
        <w:rPr>
          <w:rFonts w:ascii="Tahoma" w:hAnsi="Tahoma" w:cs="Tahoma"/>
          <w:sz w:val="22"/>
          <w:szCs w:val="22"/>
        </w:rPr>
        <w:t xml:space="preserve">por el Juzgado </w:t>
      </w:r>
      <w:r>
        <w:rPr>
          <w:rFonts w:ascii="Tahoma" w:hAnsi="Tahoma" w:cs="Tahoma"/>
          <w:sz w:val="22"/>
          <w:szCs w:val="22"/>
        </w:rPr>
        <w:t>Cuarto</w:t>
      </w:r>
      <w:r w:rsidRPr="00F929A1">
        <w:rPr>
          <w:rFonts w:ascii="Tahoma" w:hAnsi="Tahoma" w:cs="Tahoma"/>
          <w:sz w:val="22"/>
          <w:szCs w:val="22"/>
        </w:rPr>
        <w:t xml:space="preserve"> Laboral del Circuito de Pereira el día </w:t>
      </w:r>
      <w:r>
        <w:rPr>
          <w:rFonts w:ascii="Tahoma" w:hAnsi="Tahoma" w:cs="Tahoma"/>
          <w:sz w:val="22"/>
          <w:szCs w:val="22"/>
        </w:rPr>
        <w:t xml:space="preserve">17 de octubre de 2017, </w:t>
      </w:r>
      <w:r w:rsidRPr="00F929A1">
        <w:rPr>
          <w:rFonts w:ascii="Tahoma" w:hAnsi="Tahoma" w:cs="Tahoma"/>
          <w:sz w:val="22"/>
          <w:szCs w:val="22"/>
        </w:rPr>
        <w:t xml:space="preserve">dentro del proceso </w:t>
      </w:r>
      <w:r>
        <w:rPr>
          <w:rFonts w:ascii="Tahoma" w:hAnsi="Tahoma" w:cs="Tahoma"/>
          <w:sz w:val="22"/>
          <w:szCs w:val="22"/>
        </w:rPr>
        <w:t>ejecutivo</w:t>
      </w:r>
      <w:r w:rsidRPr="00F929A1">
        <w:rPr>
          <w:rFonts w:ascii="Tahoma" w:hAnsi="Tahoma" w:cs="Tahoma"/>
          <w:sz w:val="22"/>
          <w:szCs w:val="22"/>
        </w:rPr>
        <w:t xml:space="preserve"> laboral reseñado con anterioridad. </w:t>
      </w:r>
    </w:p>
    <w:p w:rsidR="00BD1115" w:rsidRPr="00F929A1" w:rsidRDefault="00BD1115" w:rsidP="00201507">
      <w:pPr>
        <w:pStyle w:val="Sinespaciado"/>
        <w:rPr>
          <w:sz w:val="22"/>
          <w:szCs w:val="22"/>
        </w:rPr>
      </w:pPr>
    </w:p>
    <w:p w:rsidR="00BD1115" w:rsidRPr="00F929A1" w:rsidRDefault="003B1E0A" w:rsidP="00201507">
      <w:pPr>
        <w:widowControl w:val="0"/>
        <w:autoSpaceDE w:val="0"/>
        <w:autoSpaceDN w:val="0"/>
        <w:adjustRightInd w:val="0"/>
        <w:spacing w:line="276" w:lineRule="auto"/>
        <w:jc w:val="center"/>
        <w:rPr>
          <w:rFonts w:ascii="Tahoma" w:hAnsi="Tahoma" w:cs="Tahoma"/>
          <w:b/>
          <w:sz w:val="22"/>
          <w:szCs w:val="22"/>
        </w:rPr>
      </w:pPr>
      <w:r w:rsidRPr="00F929A1">
        <w:rPr>
          <w:rFonts w:ascii="Tahoma" w:hAnsi="Tahoma" w:cs="Tahoma"/>
          <w:b/>
          <w:sz w:val="22"/>
          <w:szCs w:val="22"/>
        </w:rPr>
        <w:t>PROBLEMA JURÍDICO POR RESOLVER</w:t>
      </w:r>
    </w:p>
    <w:p w:rsidR="00BD1115" w:rsidRPr="00F929A1" w:rsidRDefault="00BD1115" w:rsidP="00201507">
      <w:pPr>
        <w:pStyle w:val="Sinespaciado"/>
        <w:rPr>
          <w:sz w:val="22"/>
          <w:szCs w:val="22"/>
        </w:rPr>
      </w:pPr>
    </w:p>
    <w:p w:rsidR="00BD1115" w:rsidRDefault="00BD1115" w:rsidP="00201507">
      <w:pPr>
        <w:tabs>
          <w:tab w:val="left" w:pos="709"/>
        </w:tabs>
        <w:spacing w:line="276" w:lineRule="auto"/>
        <w:jc w:val="both"/>
        <w:rPr>
          <w:rFonts w:ascii="Tahoma" w:hAnsi="Tahoma" w:cs="Tahoma"/>
          <w:sz w:val="22"/>
          <w:szCs w:val="22"/>
        </w:rPr>
      </w:pPr>
      <w:r w:rsidRPr="00F929A1">
        <w:rPr>
          <w:rFonts w:ascii="Tahoma" w:hAnsi="Tahoma" w:cs="Tahoma"/>
          <w:sz w:val="22"/>
          <w:szCs w:val="22"/>
        </w:rPr>
        <w:tab/>
        <w:t xml:space="preserve">De acuerdo a lo expuesto en </w:t>
      </w:r>
      <w:r>
        <w:rPr>
          <w:rFonts w:ascii="Tahoma" w:hAnsi="Tahoma" w:cs="Tahoma"/>
          <w:sz w:val="22"/>
          <w:szCs w:val="22"/>
        </w:rPr>
        <w:t xml:space="preserve">la providencia </w:t>
      </w:r>
      <w:r w:rsidRPr="00F929A1">
        <w:rPr>
          <w:rFonts w:ascii="Tahoma" w:hAnsi="Tahoma" w:cs="Tahoma"/>
          <w:sz w:val="22"/>
          <w:szCs w:val="22"/>
        </w:rPr>
        <w:t xml:space="preserve">de primera instancia, le corresponde a la Sala determinar si </w:t>
      </w:r>
      <w:r>
        <w:rPr>
          <w:rFonts w:ascii="Tahoma" w:hAnsi="Tahoma" w:cs="Tahoma"/>
          <w:sz w:val="22"/>
          <w:szCs w:val="22"/>
        </w:rPr>
        <w:t xml:space="preserve">hay lugar a ejecutar a la entidad </w:t>
      </w:r>
      <w:r w:rsidR="005A1C63">
        <w:rPr>
          <w:rFonts w:ascii="Tahoma" w:hAnsi="Tahoma" w:cs="Tahoma"/>
          <w:sz w:val="22"/>
          <w:szCs w:val="22"/>
        </w:rPr>
        <w:t>demandada</w:t>
      </w:r>
      <w:r>
        <w:rPr>
          <w:rFonts w:ascii="Tahoma" w:hAnsi="Tahoma" w:cs="Tahoma"/>
          <w:sz w:val="22"/>
          <w:szCs w:val="22"/>
        </w:rPr>
        <w:t xml:space="preserve"> por la </w:t>
      </w:r>
      <w:proofErr w:type="spellStart"/>
      <w:r>
        <w:rPr>
          <w:rFonts w:ascii="Tahoma" w:hAnsi="Tahoma" w:cs="Tahoma"/>
          <w:sz w:val="22"/>
          <w:szCs w:val="22"/>
        </w:rPr>
        <w:t>sanci</w:t>
      </w:r>
      <w:r>
        <w:rPr>
          <w:rFonts w:ascii="Tahoma" w:hAnsi="Tahoma" w:cs="Tahoma"/>
          <w:sz w:val="22"/>
          <w:szCs w:val="22"/>
          <w:lang w:val="es-CO"/>
        </w:rPr>
        <w:t>ó</w:t>
      </w:r>
      <w:proofErr w:type="spellEnd"/>
      <w:r>
        <w:rPr>
          <w:rFonts w:ascii="Tahoma" w:hAnsi="Tahoma" w:cs="Tahoma"/>
          <w:sz w:val="22"/>
          <w:szCs w:val="22"/>
        </w:rPr>
        <w:t xml:space="preserve">n moratoria </w:t>
      </w:r>
      <w:r w:rsidR="005A1C63">
        <w:rPr>
          <w:rFonts w:ascii="Tahoma" w:hAnsi="Tahoma" w:cs="Tahoma"/>
          <w:sz w:val="22"/>
          <w:szCs w:val="22"/>
        </w:rPr>
        <w:t xml:space="preserve">a que fue condenada en el proceso ordinario, </w:t>
      </w:r>
      <w:r>
        <w:rPr>
          <w:rFonts w:ascii="Tahoma" w:hAnsi="Tahoma" w:cs="Tahoma"/>
          <w:sz w:val="22"/>
          <w:szCs w:val="22"/>
        </w:rPr>
        <w:t>a pesar de que fue liquidada.</w:t>
      </w:r>
      <w:r w:rsidR="003B1E0A">
        <w:rPr>
          <w:rFonts w:ascii="Tahoma" w:hAnsi="Tahoma" w:cs="Tahoma"/>
          <w:sz w:val="22"/>
          <w:szCs w:val="22"/>
        </w:rPr>
        <w:t xml:space="preserve"> Para ello se tienen en cuenta los siguientes antecedentes: </w:t>
      </w:r>
    </w:p>
    <w:p w:rsidR="003B1E0A" w:rsidRPr="00F929A1" w:rsidRDefault="003B1E0A" w:rsidP="00201507">
      <w:pPr>
        <w:tabs>
          <w:tab w:val="left" w:pos="709"/>
        </w:tabs>
        <w:spacing w:line="276" w:lineRule="auto"/>
        <w:jc w:val="both"/>
        <w:rPr>
          <w:rFonts w:ascii="Tahoma" w:hAnsi="Tahoma" w:cs="Tahoma"/>
          <w:sz w:val="22"/>
          <w:szCs w:val="22"/>
        </w:rPr>
      </w:pPr>
    </w:p>
    <w:p w:rsidR="00BD1115" w:rsidRPr="00A65EF8" w:rsidRDefault="003B1E0A" w:rsidP="00201507">
      <w:pPr>
        <w:pStyle w:val="Prrafodelista"/>
        <w:numPr>
          <w:ilvl w:val="0"/>
          <w:numId w:val="16"/>
        </w:numPr>
        <w:spacing w:line="276" w:lineRule="auto"/>
        <w:jc w:val="center"/>
        <w:rPr>
          <w:rFonts w:ascii="Tahoma" w:hAnsi="Tahoma" w:cs="Tahoma"/>
          <w:b/>
          <w:sz w:val="22"/>
          <w:szCs w:val="22"/>
        </w:rPr>
      </w:pPr>
      <w:r w:rsidRPr="00A65EF8">
        <w:rPr>
          <w:rFonts w:ascii="Tahoma" w:hAnsi="Tahoma" w:cs="Tahoma"/>
          <w:b/>
          <w:sz w:val="22"/>
          <w:szCs w:val="22"/>
        </w:rPr>
        <w:t>LA DEMANDA EJECUTIVA Y SU CONTESTACIÓN</w:t>
      </w:r>
    </w:p>
    <w:p w:rsidR="00BD1115" w:rsidRPr="003B1E0A" w:rsidRDefault="00BD1115" w:rsidP="00201507">
      <w:pPr>
        <w:spacing w:line="276" w:lineRule="auto"/>
        <w:rPr>
          <w:rFonts w:ascii="Tahoma" w:hAnsi="Tahoma" w:cs="Tahoma"/>
          <w:sz w:val="22"/>
          <w:szCs w:val="22"/>
        </w:rPr>
      </w:pPr>
    </w:p>
    <w:p w:rsidR="008217B1" w:rsidRDefault="00C209A7" w:rsidP="00201507">
      <w:pPr>
        <w:spacing w:line="276" w:lineRule="auto"/>
        <w:ind w:firstLine="709"/>
        <w:jc w:val="both"/>
        <w:rPr>
          <w:rFonts w:ascii="Tahoma" w:hAnsi="Tahoma" w:cs="Tahoma"/>
          <w:sz w:val="22"/>
          <w:szCs w:val="22"/>
        </w:rPr>
      </w:pPr>
      <w:r w:rsidRPr="003F6675">
        <w:rPr>
          <w:rFonts w:ascii="Tahoma" w:hAnsi="Tahoma" w:cs="Tahoma"/>
          <w:sz w:val="22"/>
          <w:szCs w:val="22"/>
        </w:rPr>
        <w:t xml:space="preserve">Para mejor proveer hay que decir que el presente proceso ejecutivo se inició para que se diera cumplimiento a la sentencia de primera instancia proferida </w:t>
      </w:r>
      <w:r>
        <w:rPr>
          <w:rFonts w:ascii="Tahoma" w:hAnsi="Tahoma" w:cs="Tahoma"/>
          <w:sz w:val="22"/>
          <w:szCs w:val="22"/>
        </w:rPr>
        <w:t>el</w:t>
      </w:r>
      <w:r w:rsidRPr="003B1E0A">
        <w:rPr>
          <w:rFonts w:ascii="Tahoma" w:hAnsi="Tahoma" w:cs="Tahoma"/>
          <w:sz w:val="22"/>
          <w:szCs w:val="22"/>
        </w:rPr>
        <w:t xml:space="preserve"> </w:t>
      </w:r>
      <w:r w:rsidR="00BD1115" w:rsidRPr="003B1E0A">
        <w:rPr>
          <w:rFonts w:ascii="Tahoma" w:hAnsi="Tahoma" w:cs="Tahoma"/>
          <w:sz w:val="22"/>
          <w:szCs w:val="22"/>
        </w:rPr>
        <w:t xml:space="preserve">22 de mayo de 2009 por el Juzgado Cuarto Laboral del Circuito de Pereira, por medio de la cual se </w:t>
      </w:r>
      <w:r w:rsidR="00E03A7D">
        <w:rPr>
          <w:rFonts w:ascii="Tahoma" w:hAnsi="Tahoma" w:cs="Tahoma"/>
          <w:sz w:val="22"/>
          <w:szCs w:val="22"/>
        </w:rPr>
        <w:t xml:space="preserve">declaró que entre el demandante y el </w:t>
      </w:r>
      <w:r w:rsidR="00A465B7">
        <w:rPr>
          <w:rFonts w:ascii="Tahoma" w:hAnsi="Tahoma" w:cs="Tahoma"/>
          <w:sz w:val="22"/>
          <w:szCs w:val="22"/>
        </w:rPr>
        <w:t xml:space="preserve">ISS </w:t>
      </w:r>
      <w:r w:rsidR="00E03A7D">
        <w:rPr>
          <w:rFonts w:ascii="Tahoma" w:hAnsi="Tahoma" w:cs="Tahoma"/>
          <w:sz w:val="22"/>
          <w:szCs w:val="22"/>
        </w:rPr>
        <w:t>existió un contrato de trabajo desde el 1º de noviembre de 1996 y el 30 de</w:t>
      </w:r>
      <w:r w:rsidR="00606072">
        <w:rPr>
          <w:rFonts w:ascii="Tahoma" w:hAnsi="Tahoma" w:cs="Tahoma"/>
          <w:sz w:val="22"/>
          <w:szCs w:val="22"/>
        </w:rPr>
        <w:t xml:space="preserve"> noviembre de 2006 y como c</w:t>
      </w:r>
      <w:r w:rsidR="00E03A7D">
        <w:rPr>
          <w:rFonts w:ascii="Tahoma" w:hAnsi="Tahoma" w:cs="Tahoma"/>
          <w:sz w:val="22"/>
          <w:szCs w:val="22"/>
        </w:rPr>
        <w:t>onsecuencia</w:t>
      </w:r>
      <w:r w:rsidR="00606072">
        <w:rPr>
          <w:rFonts w:ascii="Tahoma" w:hAnsi="Tahoma" w:cs="Tahoma"/>
          <w:sz w:val="22"/>
          <w:szCs w:val="22"/>
        </w:rPr>
        <w:t xml:space="preserve"> de ello, </w:t>
      </w:r>
      <w:r w:rsidR="00E03A7D">
        <w:rPr>
          <w:rFonts w:ascii="Tahoma" w:hAnsi="Tahoma" w:cs="Tahoma"/>
          <w:sz w:val="22"/>
          <w:szCs w:val="22"/>
        </w:rPr>
        <w:t xml:space="preserve">condenó al </w:t>
      </w:r>
      <w:r w:rsidR="00BD1115" w:rsidRPr="003B1E0A">
        <w:rPr>
          <w:rFonts w:ascii="Tahoma" w:hAnsi="Tahoma" w:cs="Tahoma"/>
          <w:sz w:val="22"/>
          <w:szCs w:val="22"/>
        </w:rPr>
        <w:t xml:space="preserve">ISS a pagar </w:t>
      </w:r>
      <w:r w:rsidR="00E03A7D">
        <w:rPr>
          <w:rFonts w:ascii="Tahoma" w:hAnsi="Tahoma" w:cs="Tahoma"/>
          <w:sz w:val="22"/>
          <w:szCs w:val="22"/>
        </w:rPr>
        <w:t xml:space="preserve">en favor del demandante </w:t>
      </w:r>
      <w:r w:rsidR="00BD1115" w:rsidRPr="003B1E0A">
        <w:rPr>
          <w:rFonts w:ascii="Tahoma" w:hAnsi="Tahoma" w:cs="Tahoma"/>
          <w:sz w:val="22"/>
          <w:szCs w:val="22"/>
        </w:rPr>
        <w:t xml:space="preserve">valores por concepto de diferencias salariales, </w:t>
      </w:r>
      <w:r w:rsidR="00E03A7D">
        <w:rPr>
          <w:rFonts w:ascii="Tahoma" w:hAnsi="Tahoma" w:cs="Tahoma"/>
          <w:sz w:val="22"/>
          <w:szCs w:val="22"/>
        </w:rPr>
        <w:t xml:space="preserve">cesantías, </w:t>
      </w:r>
      <w:r w:rsidR="00BD1115" w:rsidRPr="003B1E0A">
        <w:rPr>
          <w:rFonts w:ascii="Tahoma" w:hAnsi="Tahoma" w:cs="Tahoma"/>
          <w:sz w:val="22"/>
          <w:szCs w:val="22"/>
        </w:rPr>
        <w:t>vacaciones</w:t>
      </w:r>
      <w:r w:rsidR="00E03A7D">
        <w:rPr>
          <w:rFonts w:ascii="Tahoma" w:hAnsi="Tahoma" w:cs="Tahoma"/>
          <w:sz w:val="22"/>
          <w:szCs w:val="22"/>
        </w:rPr>
        <w:t>, prima de navidad y los aportes a la seguridad social en pensiones y en salud</w:t>
      </w:r>
      <w:r w:rsidR="00BD1115" w:rsidRPr="003B1E0A">
        <w:rPr>
          <w:rFonts w:ascii="Tahoma" w:hAnsi="Tahoma" w:cs="Tahoma"/>
          <w:sz w:val="22"/>
          <w:szCs w:val="22"/>
        </w:rPr>
        <w:t>.</w:t>
      </w:r>
      <w:r w:rsidR="00E03A7D">
        <w:rPr>
          <w:rFonts w:ascii="Tahoma" w:hAnsi="Tahoma" w:cs="Tahoma"/>
          <w:sz w:val="22"/>
          <w:szCs w:val="22"/>
        </w:rPr>
        <w:t xml:space="preserve"> Así mismo la condenó a pagar la indemnización moratoria y las costas procesales. </w:t>
      </w:r>
    </w:p>
    <w:p w:rsidR="008217B1" w:rsidRDefault="008217B1" w:rsidP="00201507">
      <w:pPr>
        <w:spacing w:line="276" w:lineRule="auto"/>
        <w:ind w:firstLine="709"/>
        <w:jc w:val="both"/>
        <w:rPr>
          <w:rFonts w:ascii="Tahoma" w:hAnsi="Tahoma" w:cs="Tahoma"/>
          <w:sz w:val="22"/>
          <w:szCs w:val="22"/>
        </w:rPr>
      </w:pPr>
    </w:p>
    <w:p w:rsidR="00BD1115" w:rsidRDefault="008217B1" w:rsidP="00201507">
      <w:pPr>
        <w:spacing w:line="276" w:lineRule="auto"/>
        <w:ind w:firstLine="709"/>
        <w:jc w:val="both"/>
        <w:rPr>
          <w:rFonts w:ascii="Tahoma" w:hAnsi="Tahoma" w:cs="Tahoma"/>
          <w:sz w:val="22"/>
          <w:szCs w:val="22"/>
        </w:rPr>
      </w:pPr>
      <w:r>
        <w:rPr>
          <w:rFonts w:ascii="Tahoma" w:hAnsi="Tahoma" w:cs="Tahoma"/>
          <w:sz w:val="22"/>
          <w:szCs w:val="22"/>
        </w:rPr>
        <w:t>Ante el incumplimiento de la sentencia por parte del ISS, e</w:t>
      </w:r>
      <w:r w:rsidR="00E03A7D">
        <w:rPr>
          <w:rFonts w:ascii="Tahoma" w:hAnsi="Tahoma" w:cs="Tahoma"/>
          <w:sz w:val="22"/>
          <w:szCs w:val="22"/>
        </w:rPr>
        <w:t>l juzgado libró el respectivo mandamiento el 31 de agosto de 2010 y decretó las medidas cautelares solicitadas (folio 81 y 82, cuaderno No. 1).</w:t>
      </w:r>
      <w:r w:rsidR="00251D80">
        <w:rPr>
          <w:rFonts w:ascii="Tahoma" w:hAnsi="Tahoma" w:cs="Tahoma"/>
          <w:sz w:val="22"/>
          <w:szCs w:val="22"/>
        </w:rPr>
        <w:t xml:space="preserve"> En su oportunidad, el ISS presentó excepciones de mérito</w:t>
      </w:r>
      <w:r w:rsidR="00A05828">
        <w:rPr>
          <w:rFonts w:ascii="Tahoma" w:hAnsi="Tahoma" w:cs="Tahoma"/>
          <w:sz w:val="22"/>
          <w:szCs w:val="22"/>
        </w:rPr>
        <w:t xml:space="preserve">, y una vez resueltas, el 22 de febrero de 2012 el juzgado procedió a liquidar el crédito (folio 117). Por otra parte, como quiera que con los dineros embargados se garantizaba el pago del crédito, se dejó para el proceso un título judicial por valor de $110.000.000 y se ordenó, en esa misma providencia, la devolución del resto de títulos. </w:t>
      </w:r>
    </w:p>
    <w:p w:rsidR="000E0893" w:rsidRDefault="000E0893" w:rsidP="00201507">
      <w:pPr>
        <w:spacing w:line="276" w:lineRule="auto"/>
        <w:ind w:firstLine="709"/>
        <w:jc w:val="both"/>
        <w:rPr>
          <w:rFonts w:ascii="Tahoma" w:hAnsi="Tahoma" w:cs="Tahoma"/>
          <w:sz w:val="22"/>
          <w:szCs w:val="22"/>
        </w:rPr>
      </w:pPr>
    </w:p>
    <w:p w:rsidR="0029136E" w:rsidRDefault="000E0893" w:rsidP="00201507">
      <w:pPr>
        <w:spacing w:line="276" w:lineRule="auto"/>
        <w:ind w:firstLine="709"/>
        <w:jc w:val="both"/>
        <w:rPr>
          <w:rFonts w:ascii="Tahoma" w:hAnsi="Tahoma" w:cs="Tahoma"/>
          <w:sz w:val="22"/>
          <w:szCs w:val="22"/>
        </w:rPr>
      </w:pPr>
      <w:r>
        <w:rPr>
          <w:rFonts w:ascii="Tahoma" w:hAnsi="Tahoma" w:cs="Tahoma"/>
          <w:sz w:val="22"/>
          <w:szCs w:val="22"/>
        </w:rPr>
        <w:t xml:space="preserve">El  13 </w:t>
      </w:r>
      <w:r w:rsidR="00B75221">
        <w:rPr>
          <w:rFonts w:ascii="Tahoma" w:hAnsi="Tahoma" w:cs="Tahoma"/>
          <w:sz w:val="22"/>
          <w:szCs w:val="22"/>
        </w:rPr>
        <w:t xml:space="preserve">de junio de </w:t>
      </w:r>
      <w:r>
        <w:rPr>
          <w:rFonts w:ascii="Tahoma" w:hAnsi="Tahoma" w:cs="Tahoma"/>
          <w:sz w:val="22"/>
          <w:szCs w:val="22"/>
        </w:rPr>
        <w:t xml:space="preserve">2012, </w:t>
      </w:r>
      <w:r w:rsidR="00B75221">
        <w:rPr>
          <w:rFonts w:ascii="Tahoma" w:hAnsi="Tahoma" w:cs="Tahoma"/>
          <w:sz w:val="22"/>
          <w:szCs w:val="22"/>
        </w:rPr>
        <w:t xml:space="preserve">por segunda vez el juzgado libra otro mandamiento de pago por concepto de las costas procesales liquidadas en el proceso ordinario más los intereses legales sobre la suma anterior, las costas por las excepciones resueltas en el proceso ejecutivo y las costas del proceso ejecutivo, (folios 178 a 181). </w:t>
      </w:r>
      <w:r w:rsidR="0029136E">
        <w:rPr>
          <w:rFonts w:ascii="Tahoma" w:hAnsi="Tahoma" w:cs="Tahoma"/>
          <w:sz w:val="22"/>
          <w:szCs w:val="22"/>
        </w:rPr>
        <w:t>A</w:t>
      </w:r>
      <w:r w:rsidR="00B75221">
        <w:rPr>
          <w:rFonts w:ascii="Tahoma" w:hAnsi="Tahoma" w:cs="Tahoma"/>
          <w:sz w:val="22"/>
          <w:szCs w:val="22"/>
        </w:rPr>
        <w:t xml:space="preserve">demás </w:t>
      </w:r>
      <w:r w:rsidR="0029136E">
        <w:rPr>
          <w:rFonts w:ascii="Tahoma" w:hAnsi="Tahoma" w:cs="Tahoma"/>
          <w:sz w:val="22"/>
          <w:szCs w:val="22"/>
        </w:rPr>
        <w:t xml:space="preserve">se mantuvo </w:t>
      </w:r>
      <w:r w:rsidR="00B75221">
        <w:rPr>
          <w:rFonts w:ascii="Tahoma" w:hAnsi="Tahoma" w:cs="Tahoma"/>
          <w:sz w:val="22"/>
          <w:szCs w:val="22"/>
        </w:rPr>
        <w:t xml:space="preserve">la medida contenida en el título judicial por valor de $110.000.000. </w:t>
      </w:r>
      <w:r w:rsidR="0029136E">
        <w:rPr>
          <w:rFonts w:ascii="Tahoma" w:hAnsi="Tahoma" w:cs="Tahoma"/>
          <w:sz w:val="22"/>
          <w:szCs w:val="22"/>
        </w:rPr>
        <w:t xml:space="preserve">Finalmente se dispuso la suspensión del pago al acreedor y el emplazamiento de todos los que tengan títulos de ejecución en contra del ISS para que los hagan valer  en este proceso a través de la acumulación de demandas. </w:t>
      </w:r>
    </w:p>
    <w:p w:rsidR="0029136E" w:rsidRDefault="0029136E" w:rsidP="00201507">
      <w:pPr>
        <w:spacing w:line="276" w:lineRule="auto"/>
        <w:ind w:firstLine="709"/>
        <w:jc w:val="both"/>
        <w:rPr>
          <w:rFonts w:ascii="Tahoma" w:hAnsi="Tahoma" w:cs="Tahoma"/>
          <w:sz w:val="22"/>
          <w:szCs w:val="22"/>
        </w:rPr>
      </w:pPr>
    </w:p>
    <w:p w:rsidR="000E0893" w:rsidRPr="003B1E0A" w:rsidRDefault="001A2480" w:rsidP="00201507">
      <w:pPr>
        <w:spacing w:line="276" w:lineRule="auto"/>
        <w:ind w:firstLine="709"/>
        <w:jc w:val="both"/>
        <w:rPr>
          <w:rFonts w:ascii="Tahoma" w:hAnsi="Tahoma" w:cs="Tahoma"/>
          <w:sz w:val="22"/>
          <w:szCs w:val="22"/>
        </w:rPr>
      </w:pPr>
      <w:r>
        <w:rPr>
          <w:rFonts w:ascii="Tahoma" w:hAnsi="Tahoma" w:cs="Tahoma"/>
          <w:sz w:val="22"/>
          <w:szCs w:val="22"/>
        </w:rPr>
        <w:t xml:space="preserve">El 10 de diciembre de ese mismo año, el proceso fue </w:t>
      </w:r>
      <w:r w:rsidR="00651CF9">
        <w:rPr>
          <w:rFonts w:ascii="Tahoma" w:hAnsi="Tahoma" w:cs="Tahoma"/>
          <w:sz w:val="22"/>
          <w:szCs w:val="22"/>
        </w:rPr>
        <w:t>o</w:t>
      </w:r>
      <w:r>
        <w:rPr>
          <w:rFonts w:ascii="Tahoma" w:hAnsi="Tahoma" w:cs="Tahoma"/>
          <w:sz w:val="22"/>
          <w:szCs w:val="22"/>
        </w:rPr>
        <w:t xml:space="preserve">bjeto de una medida de descongestión y en tal virtud se redistribuyó  al Juzgado </w:t>
      </w:r>
      <w:r w:rsidR="00651CF9">
        <w:rPr>
          <w:rFonts w:ascii="Tahoma" w:hAnsi="Tahoma" w:cs="Tahoma"/>
          <w:sz w:val="22"/>
          <w:szCs w:val="22"/>
        </w:rPr>
        <w:t xml:space="preserve">Primero Adjunto al Segundo Laboral del Circuito de Pereira (folio 199). Dicho Despacho, teniendo en cuenta que los Decretos 2011, 2013 </w:t>
      </w:r>
      <w:r w:rsidR="00651CF9">
        <w:rPr>
          <w:rFonts w:ascii="Tahoma" w:hAnsi="Tahoma" w:cs="Tahoma"/>
          <w:sz w:val="22"/>
          <w:szCs w:val="22"/>
        </w:rPr>
        <w:lastRenderedPageBreak/>
        <w:t xml:space="preserve">y 2013 de 2012 determinaron la liquidación y supresión del ISS, ordenó la remisión inmediata del presente proceso al proceso de liquidación de la referida entidad. Así mismo ordenó la devolución del título de $110.000.000 </w:t>
      </w:r>
      <w:r w:rsidR="00FA1F4F">
        <w:rPr>
          <w:rFonts w:ascii="Tahoma" w:hAnsi="Tahoma" w:cs="Tahoma"/>
          <w:sz w:val="22"/>
          <w:szCs w:val="22"/>
        </w:rPr>
        <w:t xml:space="preserve">al ISS en liquidación. </w:t>
      </w:r>
      <w:r w:rsidR="00651CF9">
        <w:rPr>
          <w:rFonts w:ascii="Tahoma" w:hAnsi="Tahoma" w:cs="Tahoma"/>
          <w:sz w:val="22"/>
          <w:szCs w:val="22"/>
        </w:rPr>
        <w:t xml:space="preserve">  </w:t>
      </w:r>
    </w:p>
    <w:p w:rsidR="00BD1115" w:rsidRDefault="00BD1115" w:rsidP="00201507">
      <w:pPr>
        <w:spacing w:line="276" w:lineRule="auto"/>
        <w:jc w:val="both"/>
        <w:rPr>
          <w:rFonts w:ascii="Tahoma" w:hAnsi="Tahoma" w:cs="Tahoma"/>
          <w:sz w:val="22"/>
          <w:szCs w:val="22"/>
        </w:rPr>
      </w:pPr>
    </w:p>
    <w:p w:rsidR="00257D2E" w:rsidRPr="00257D2E" w:rsidRDefault="00257D2E" w:rsidP="00201507">
      <w:pPr>
        <w:spacing w:line="276" w:lineRule="auto"/>
        <w:ind w:firstLine="708"/>
        <w:jc w:val="both"/>
        <w:rPr>
          <w:rFonts w:ascii="Tahoma" w:hAnsi="Tahoma" w:cs="Tahoma"/>
          <w:sz w:val="22"/>
          <w:szCs w:val="22"/>
        </w:rPr>
      </w:pPr>
      <w:r w:rsidRPr="00257D2E">
        <w:rPr>
          <w:rFonts w:ascii="Tahoma" w:hAnsi="Tahoma" w:cs="Tahoma"/>
          <w:sz w:val="22"/>
          <w:szCs w:val="22"/>
        </w:rPr>
        <w:t xml:space="preserve">Según da cuenta la solicitud de ejecución visible a folio 278 y ss., </w:t>
      </w:r>
      <w:r>
        <w:rPr>
          <w:rFonts w:ascii="Tahoma" w:hAnsi="Tahoma" w:cs="Tahoma"/>
          <w:sz w:val="22"/>
          <w:szCs w:val="22"/>
        </w:rPr>
        <w:t xml:space="preserve">la parte ejecutante nuevamente </w:t>
      </w:r>
      <w:r w:rsidRPr="00257D2E">
        <w:rPr>
          <w:rFonts w:ascii="Tahoma" w:hAnsi="Tahoma" w:cs="Tahoma"/>
          <w:sz w:val="22"/>
          <w:szCs w:val="22"/>
        </w:rPr>
        <w:t>solicitó el mandamiento de pago en contra de la</w:t>
      </w:r>
      <w:r w:rsidRPr="00257D2E">
        <w:rPr>
          <w:rFonts w:ascii="Tahoma" w:hAnsi="Tahoma" w:cs="Tahoma"/>
          <w:b/>
          <w:sz w:val="22"/>
          <w:szCs w:val="22"/>
        </w:rPr>
        <w:t xml:space="preserve"> Administradora Colombiana de Pensiones -Colpensiones</w:t>
      </w:r>
      <w:r w:rsidRPr="00257D2E">
        <w:rPr>
          <w:rFonts w:ascii="Tahoma" w:hAnsi="Tahoma" w:cs="Tahoma"/>
          <w:sz w:val="22"/>
          <w:szCs w:val="22"/>
        </w:rPr>
        <w:t xml:space="preserve">, en su condición de sucesora procesal del </w:t>
      </w:r>
      <w:r w:rsidRPr="00257D2E">
        <w:rPr>
          <w:rFonts w:ascii="Tahoma" w:hAnsi="Tahoma" w:cs="Tahoma"/>
          <w:b/>
          <w:sz w:val="22"/>
          <w:szCs w:val="22"/>
        </w:rPr>
        <w:t>I.S.S. liquidado</w:t>
      </w:r>
      <w:r w:rsidRPr="00257D2E">
        <w:rPr>
          <w:rFonts w:ascii="Tahoma" w:hAnsi="Tahoma" w:cs="Tahoma"/>
          <w:sz w:val="22"/>
          <w:szCs w:val="22"/>
        </w:rPr>
        <w:t xml:space="preserve">, para lograr el pago coactivo de las siguientes sumas: i) </w:t>
      </w:r>
      <w:r w:rsidRPr="00257D2E">
        <w:rPr>
          <w:rFonts w:ascii="Tahoma" w:hAnsi="Tahoma" w:cs="Tahoma"/>
          <w:b/>
          <w:sz w:val="22"/>
          <w:szCs w:val="22"/>
        </w:rPr>
        <w:t>$6.500.000</w:t>
      </w:r>
      <w:r w:rsidRPr="00257D2E">
        <w:rPr>
          <w:rFonts w:ascii="Tahoma" w:hAnsi="Tahoma" w:cs="Tahoma"/>
          <w:sz w:val="22"/>
          <w:szCs w:val="22"/>
        </w:rPr>
        <w:t xml:space="preserve"> correspondiente a la liquidación de costas judiciales del proceso ordinario, ii) </w:t>
      </w:r>
      <w:r w:rsidRPr="00257D2E">
        <w:rPr>
          <w:rFonts w:ascii="Tahoma" w:hAnsi="Tahoma" w:cs="Tahoma"/>
          <w:b/>
          <w:sz w:val="22"/>
          <w:szCs w:val="22"/>
        </w:rPr>
        <w:t>$522.167,67</w:t>
      </w:r>
      <w:r w:rsidRPr="00257D2E">
        <w:rPr>
          <w:rFonts w:ascii="Tahoma" w:hAnsi="Tahoma" w:cs="Tahoma"/>
          <w:sz w:val="22"/>
          <w:szCs w:val="22"/>
        </w:rPr>
        <w:t xml:space="preserve"> por concepto de intereses legales sobre las costas del proceso ordinario, iii) </w:t>
      </w:r>
      <w:r w:rsidRPr="00257D2E">
        <w:rPr>
          <w:rFonts w:ascii="Tahoma" w:hAnsi="Tahoma" w:cs="Tahoma"/>
          <w:b/>
          <w:sz w:val="22"/>
          <w:szCs w:val="22"/>
        </w:rPr>
        <w:t>$150.000</w:t>
      </w:r>
      <w:r w:rsidRPr="00257D2E">
        <w:rPr>
          <w:rFonts w:ascii="Tahoma" w:hAnsi="Tahoma" w:cs="Tahoma"/>
          <w:sz w:val="22"/>
          <w:szCs w:val="22"/>
        </w:rPr>
        <w:t xml:space="preserve"> por no prosperar las excepciones previas propuestas en la anterior ejecución y, iv) </w:t>
      </w:r>
      <w:r w:rsidRPr="00257D2E">
        <w:rPr>
          <w:rFonts w:ascii="Tahoma" w:hAnsi="Tahoma" w:cs="Tahoma"/>
          <w:b/>
          <w:sz w:val="22"/>
          <w:szCs w:val="22"/>
        </w:rPr>
        <w:t>$6.800.000</w:t>
      </w:r>
      <w:r w:rsidRPr="00257D2E">
        <w:rPr>
          <w:rFonts w:ascii="Tahoma" w:hAnsi="Tahoma" w:cs="Tahoma"/>
          <w:sz w:val="22"/>
          <w:szCs w:val="22"/>
        </w:rPr>
        <w:t xml:space="preserve"> equivalente  a las costas procesales de la ejecución anterior. </w:t>
      </w:r>
    </w:p>
    <w:p w:rsidR="00257D2E" w:rsidRPr="00257D2E" w:rsidRDefault="00257D2E" w:rsidP="00201507">
      <w:pPr>
        <w:pStyle w:val="Sinespaciado"/>
        <w:spacing w:line="276" w:lineRule="auto"/>
        <w:rPr>
          <w:sz w:val="22"/>
          <w:szCs w:val="22"/>
        </w:rPr>
      </w:pPr>
    </w:p>
    <w:p w:rsidR="007B68D5" w:rsidRDefault="00257D2E" w:rsidP="00201507">
      <w:pPr>
        <w:spacing w:line="276" w:lineRule="auto"/>
        <w:ind w:firstLine="708"/>
        <w:jc w:val="both"/>
        <w:rPr>
          <w:rFonts w:ascii="Tahoma" w:hAnsi="Tahoma" w:cs="Tahoma"/>
          <w:sz w:val="22"/>
          <w:szCs w:val="22"/>
        </w:rPr>
      </w:pPr>
      <w:r w:rsidRPr="00257D2E">
        <w:rPr>
          <w:rFonts w:ascii="Tahoma" w:hAnsi="Tahoma" w:cs="Tahoma"/>
          <w:sz w:val="22"/>
          <w:szCs w:val="22"/>
        </w:rPr>
        <w:t>El juzgado de conocimiento, mediante auto del 2 de marzo de 2016, visible a folio 282, manifestó que no es viable admitir la solicitud de ejecución planteada, debido a que el proceso contentivo de la decisión judicial que se pretende ejecutar fue remitido a la Fiduciaria la Previsora S.A., para que fuera acumulado al proceso de liquidación del ISS, por lo que de librarse el mandamiento de pago se estaría ejecutando doblemente una misma obligación</w:t>
      </w:r>
      <w:r w:rsidR="007B68D5">
        <w:rPr>
          <w:rFonts w:ascii="Tahoma" w:hAnsi="Tahoma" w:cs="Tahoma"/>
          <w:sz w:val="22"/>
          <w:szCs w:val="22"/>
        </w:rPr>
        <w:t xml:space="preserve">. Dicha </w:t>
      </w:r>
      <w:r>
        <w:rPr>
          <w:rFonts w:ascii="Tahoma" w:hAnsi="Tahoma" w:cs="Tahoma"/>
          <w:sz w:val="22"/>
          <w:szCs w:val="22"/>
        </w:rPr>
        <w:t xml:space="preserve">decisión fue </w:t>
      </w:r>
      <w:r w:rsidR="007B68D5">
        <w:rPr>
          <w:rFonts w:ascii="Tahoma" w:hAnsi="Tahoma" w:cs="Tahoma"/>
          <w:sz w:val="22"/>
          <w:szCs w:val="22"/>
        </w:rPr>
        <w:t xml:space="preserve">confirmada por esta Corporación en providencia del 3 de junio de 2016 pero por razones diferentes, al advertir que COLPENSIONES únicamente responde por el pago de las obligaciones pensionales más no por las costas procesales </w:t>
      </w:r>
      <w:r w:rsidR="00425934">
        <w:rPr>
          <w:rFonts w:ascii="Tahoma" w:hAnsi="Tahoma" w:cs="Tahoma"/>
          <w:sz w:val="22"/>
          <w:szCs w:val="22"/>
        </w:rPr>
        <w:t xml:space="preserve">u otras obligaciones </w:t>
      </w:r>
      <w:r w:rsidR="007B68D5">
        <w:rPr>
          <w:rFonts w:ascii="Tahoma" w:hAnsi="Tahoma" w:cs="Tahoma"/>
          <w:sz w:val="22"/>
          <w:szCs w:val="22"/>
        </w:rPr>
        <w:t>a que fue condenado el ISS en su calidad de empleador (folio 292 a 294)</w:t>
      </w:r>
      <w:r w:rsidR="00425934">
        <w:rPr>
          <w:rFonts w:ascii="Tahoma" w:hAnsi="Tahoma" w:cs="Tahoma"/>
          <w:sz w:val="22"/>
          <w:szCs w:val="22"/>
        </w:rPr>
        <w:t xml:space="preserve">, cuyo pago corresponde a la Nación. </w:t>
      </w:r>
      <w:r w:rsidR="007B68D5">
        <w:rPr>
          <w:rFonts w:ascii="Tahoma" w:hAnsi="Tahoma" w:cs="Tahoma"/>
          <w:sz w:val="22"/>
          <w:szCs w:val="22"/>
        </w:rPr>
        <w:t xml:space="preserve"> </w:t>
      </w:r>
    </w:p>
    <w:p w:rsidR="007B68D5" w:rsidRDefault="007B68D5" w:rsidP="00201507">
      <w:pPr>
        <w:spacing w:line="276" w:lineRule="auto"/>
        <w:ind w:firstLine="708"/>
        <w:jc w:val="both"/>
        <w:rPr>
          <w:rFonts w:ascii="Tahoma" w:hAnsi="Tahoma" w:cs="Tahoma"/>
          <w:sz w:val="22"/>
          <w:szCs w:val="22"/>
        </w:rPr>
      </w:pPr>
    </w:p>
    <w:p w:rsidR="00BD1115" w:rsidRPr="003B1E0A" w:rsidRDefault="00EA60E1" w:rsidP="00201507">
      <w:pPr>
        <w:spacing w:line="276" w:lineRule="auto"/>
        <w:ind w:firstLine="708"/>
        <w:jc w:val="both"/>
        <w:rPr>
          <w:rFonts w:ascii="Tahoma" w:hAnsi="Tahoma" w:cs="Tahoma"/>
          <w:sz w:val="22"/>
          <w:szCs w:val="22"/>
        </w:rPr>
      </w:pPr>
      <w:r>
        <w:rPr>
          <w:rFonts w:ascii="Tahoma" w:hAnsi="Tahoma" w:cs="Tahoma"/>
          <w:sz w:val="22"/>
          <w:szCs w:val="22"/>
        </w:rPr>
        <w:t>Con todo, el ISS canceló</w:t>
      </w:r>
      <w:r w:rsidR="00BD1115" w:rsidRPr="003B1E0A">
        <w:rPr>
          <w:rFonts w:ascii="Tahoma" w:hAnsi="Tahoma" w:cs="Tahoma"/>
          <w:sz w:val="22"/>
          <w:szCs w:val="22"/>
        </w:rPr>
        <w:t xml:space="preserve"> una suma por </w:t>
      </w:r>
      <w:r w:rsidR="004F6F15">
        <w:rPr>
          <w:rFonts w:ascii="Tahoma" w:hAnsi="Tahoma" w:cs="Tahoma"/>
          <w:sz w:val="22"/>
          <w:szCs w:val="22"/>
        </w:rPr>
        <w:t xml:space="preserve">los </w:t>
      </w:r>
      <w:r w:rsidR="00BD1115" w:rsidRPr="003B1E0A">
        <w:rPr>
          <w:rFonts w:ascii="Tahoma" w:hAnsi="Tahoma" w:cs="Tahoma"/>
          <w:sz w:val="22"/>
          <w:szCs w:val="22"/>
        </w:rPr>
        <w:t xml:space="preserve">conceptos </w:t>
      </w:r>
      <w:r w:rsidR="004F6F15">
        <w:rPr>
          <w:rFonts w:ascii="Tahoma" w:hAnsi="Tahoma" w:cs="Tahoma"/>
          <w:sz w:val="22"/>
          <w:szCs w:val="22"/>
        </w:rPr>
        <w:t xml:space="preserve">antes dichos </w:t>
      </w:r>
      <w:r w:rsidR="00BD1115" w:rsidRPr="003B1E0A">
        <w:rPr>
          <w:rFonts w:ascii="Tahoma" w:hAnsi="Tahoma" w:cs="Tahoma"/>
          <w:sz w:val="22"/>
          <w:szCs w:val="22"/>
        </w:rPr>
        <w:t xml:space="preserve">el 22 de septiembre del 2015, pero la suma de la sanción moratoria solo la </w:t>
      </w:r>
      <w:r w:rsidR="00905088">
        <w:rPr>
          <w:rFonts w:ascii="Tahoma" w:hAnsi="Tahoma" w:cs="Tahoma"/>
          <w:sz w:val="22"/>
          <w:szCs w:val="22"/>
        </w:rPr>
        <w:t>liquidó</w:t>
      </w:r>
      <w:r w:rsidR="00BD1115" w:rsidRPr="003B1E0A">
        <w:rPr>
          <w:rFonts w:ascii="Tahoma" w:hAnsi="Tahoma" w:cs="Tahoma"/>
          <w:sz w:val="22"/>
          <w:szCs w:val="22"/>
        </w:rPr>
        <w:t xml:space="preserve"> hasta el 31 de marzo del 2015</w:t>
      </w:r>
      <w:r>
        <w:rPr>
          <w:rFonts w:ascii="Tahoma" w:hAnsi="Tahoma" w:cs="Tahoma"/>
          <w:sz w:val="22"/>
          <w:szCs w:val="22"/>
        </w:rPr>
        <w:t xml:space="preserve">, </w:t>
      </w:r>
      <w:r w:rsidR="00BD1115" w:rsidRPr="003B1E0A">
        <w:rPr>
          <w:rFonts w:ascii="Tahoma" w:hAnsi="Tahoma" w:cs="Tahoma"/>
          <w:sz w:val="22"/>
          <w:szCs w:val="22"/>
        </w:rPr>
        <w:t xml:space="preserve"> </w:t>
      </w:r>
      <w:r>
        <w:rPr>
          <w:rFonts w:ascii="Tahoma" w:hAnsi="Tahoma" w:cs="Tahoma"/>
          <w:sz w:val="22"/>
          <w:szCs w:val="22"/>
        </w:rPr>
        <w:t xml:space="preserve">razón por la cual </w:t>
      </w:r>
      <w:r w:rsidR="00BD1115" w:rsidRPr="003B1E0A">
        <w:rPr>
          <w:rFonts w:ascii="Tahoma" w:hAnsi="Tahoma" w:cs="Tahoma"/>
          <w:sz w:val="22"/>
          <w:szCs w:val="22"/>
        </w:rPr>
        <w:t>el demandante considera que se le adeuda este concepto por el periodo transcurrido entre el 1º de abril y el 2</w:t>
      </w:r>
      <w:r w:rsidR="00AA4B40">
        <w:rPr>
          <w:rFonts w:ascii="Tahoma" w:hAnsi="Tahoma" w:cs="Tahoma"/>
          <w:sz w:val="22"/>
          <w:szCs w:val="22"/>
        </w:rPr>
        <w:t>2</w:t>
      </w:r>
      <w:r w:rsidR="00BD1115" w:rsidRPr="003B1E0A">
        <w:rPr>
          <w:rFonts w:ascii="Tahoma" w:hAnsi="Tahoma" w:cs="Tahoma"/>
          <w:sz w:val="22"/>
          <w:szCs w:val="22"/>
        </w:rPr>
        <w:t xml:space="preserve"> de septiembre del 2015, además de los intereses causados y las costas que se generen en la actuación.</w:t>
      </w:r>
      <w:r w:rsidR="00AA4B40">
        <w:rPr>
          <w:rFonts w:ascii="Tahoma" w:hAnsi="Tahoma" w:cs="Tahoma"/>
          <w:sz w:val="22"/>
          <w:szCs w:val="22"/>
        </w:rPr>
        <w:t xml:space="preserve"> En ese sentido elevó la respectiva solicitud de ejecución en contra de la Nación – Ministerio de Salud y de la Protección Social.</w:t>
      </w:r>
    </w:p>
    <w:p w:rsidR="00BD1115" w:rsidRPr="003B1E0A" w:rsidRDefault="00BD1115" w:rsidP="00201507">
      <w:pPr>
        <w:spacing w:line="276" w:lineRule="auto"/>
        <w:jc w:val="both"/>
        <w:rPr>
          <w:rFonts w:ascii="Tahoma" w:hAnsi="Tahoma" w:cs="Tahoma"/>
          <w:sz w:val="22"/>
          <w:szCs w:val="22"/>
        </w:rPr>
      </w:pPr>
    </w:p>
    <w:p w:rsidR="00AA4B40" w:rsidRDefault="00BD1115" w:rsidP="00201507">
      <w:pPr>
        <w:spacing w:line="276" w:lineRule="auto"/>
        <w:jc w:val="both"/>
        <w:rPr>
          <w:rFonts w:ascii="Tahoma" w:hAnsi="Tahoma" w:cs="Tahoma"/>
          <w:sz w:val="22"/>
          <w:szCs w:val="22"/>
        </w:rPr>
      </w:pPr>
      <w:r w:rsidRPr="003B1E0A">
        <w:rPr>
          <w:rFonts w:ascii="Tahoma" w:hAnsi="Tahoma" w:cs="Tahoma"/>
          <w:sz w:val="22"/>
          <w:szCs w:val="22"/>
        </w:rPr>
        <w:tab/>
        <w:t xml:space="preserve">El </w:t>
      </w:r>
      <w:r w:rsidR="00AA4B40">
        <w:rPr>
          <w:rFonts w:ascii="Tahoma" w:hAnsi="Tahoma" w:cs="Tahoma"/>
          <w:sz w:val="22"/>
          <w:szCs w:val="22"/>
        </w:rPr>
        <w:t xml:space="preserve">Juzgado accedió al pedido y el 27 </w:t>
      </w:r>
      <w:r w:rsidRPr="003B1E0A">
        <w:rPr>
          <w:rFonts w:ascii="Tahoma" w:hAnsi="Tahoma" w:cs="Tahoma"/>
          <w:sz w:val="22"/>
          <w:szCs w:val="22"/>
        </w:rPr>
        <w:t>de marzo del 2017</w:t>
      </w:r>
      <w:r w:rsidR="00AA4B40">
        <w:rPr>
          <w:rFonts w:ascii="Tahoma" w:hAnsi="Tahoma" w:cs="Tahoma"/>
          <w:sz w:val="22"/>
          <w:szCs w:val="22"/>
        </w:rPr>
        <w:t xml:space="preserve"> </w:t>
      </w:r>
      <w:r w:rsidR="00AA4B40" w:rsidRPr="00AA4B40">
        <w:rPr>
          <w:rFonts w:ascii="Tahoma" w:hAnsi="Tahoma" w:cs="Tahoma"/>
          <w:b/>
          <w:sz w:val="22"/>
          <w:szCs w:val="22"/>
        </w:rPr>
        <w:t>libró mandamiento de pago en contra de la Nación – Ministerio de Salud y de la Protección Social</w:t>
      </w:r>
      <w:r w:rsidR="00AA4B40">
        <w:rPr>
          <w:rFonts w:ascii="Tahoma" w:hAnsi="Tahoma" w:cs="Tahoma"/>
          <w:sz w:val="22"/>
          <w:szCs w:val="22"/>
        </w:rPr>
        <w:t xml:space="preserve"> por los siguientes rubros: </w:t>
      </w:r>
      <w:r w:rsidR="00AA4B40">
        <w:rPr>
          <w:rFonts w:ascii="Tahoma" w:hAnsi="Tahoma" w:cs="Tahoma"/>
          <w:i/>
          <w:sz w:val="22"/>
          <w:szCs w:val="22"/>
        </w:rPr>
        <w:t xml:space="preserve">1) </w:t>
      </w:r>
      <w:r w:rsidR="00AA4B40">
        <w:rPr>
          <w:rFonts w:ascii="Tahoma" w:hAnsi="Tahoma" w:cs="Tahoma"/>
          <w:sz w:val="22"/>
          <w:szCs w:val="22"/>
        </w:rPr>
        <w:t xml:space="preserve">Por la suma de $12.807.175,80 por concepto de la indemnización moratoria causada a partir del 1º de abril al 22 de septiembre de 2015. </w:t>
      </w:r>
      <w:r w:rsidR="00AA4B40">
        <w:rPr>
          <w:rFonts w:ascii="Tahoma" w:hAnsi="Tahoma" w:cs="Tahoma"/>
          <w:i/>
          <w:sz w:val="22"/>
          <w:szCs w:val="22"/>
        </w:rPr>
        <w:t xml:space="preserve">2) </w:t>
      </w:r>
      <w:r w:rsidR="00AA4B40">
        <w:rPr>
          <w:rFonts w:ascii="Tahoma" w:hAnsi="Tahoma" w:cs="Tahoma"/>
          <w:sz w:val="22"/>
          <w:szCs w:val="22"/>
        </w:rPr>
        <w:t xml:space="preserve">Por los intereses legales liquidados sobre la suma anterior a partir del 1º de abril del 2015 hasta el pago total de la obligación. </w:t>
      </w:r>
      <w:r w:rsidR="00AA4B40">
        <w:rPr>
          <w:rFonts w:ascii="Tahoma" w:hAnsi="Tahoma" w:cs="Tahoma"/>
          <w:i/>
          <w:sz w:val="22"/>
          <w:szCs w:val="22"/>
        </w:rPr>
        <w:t xml:space="preserve">3) </w:t>
      </w:r>
      <w:r w:rsidR="00AA4B40">
        <w:rPr>
          <w:rFonts w:ascii="Tahoma" w:hAnsi="Tahoma" w:cs="Tahoma"/>
          <w:sz w:val="22"/>
          <w:szCs w:val="22"/>
        </w:rPr>
        <w:t>Por las costas procesales del trámite ejecutivo.</w:t>
      </w:r>
    </w:p>
    <w:p w:rsidR="00AA4B40" w:rsidRDefault="00AA4B40" w:rsidP="00201507">
      <w:pPr>
        <w:spacing w:line="276" w:lineRule="auto"/>
        <w:jc w:val="both"/>
        <w:rPr>
          <w:rFonts w:ascii="Tahoma" w:hAnsi="Tahoma" w:cs="Tahoma"/>
          <w:sz w:val="22"/>
          <w:szCs w:val="22"/>
        </w:rPr>
      </w:pPr>
    </w:p>
    <w:p w:rsidR="00A00CE2" w:rsidRDefault="00A00CE2" w:rsidP="00201507">
      <w:pPr>
        <w:spacing w:line="276" w:lineRule="auto"/>
        <w:ind w:firstLine="709"/>
        <w:jc w:val="both"/>
        <w:rPr>
          <w:rFonts w:ascii="Tahoma" w:hAnsi="Tahoma" w:cs="Tahoma"/>
          <w:sz w:val="22"/>
          <w:szCs w:val="22"/>
        </w:rPr>
      </w:pPr>
      <w:r>
        <w:rPr>
          <w:rFonts w:ascii="Tahoma" w:hAnsi="Tahoma" w:cs="Tahoma"/>
          <w:sz w:val="22"/>
          <w:szCs w:val="22"/>
        </w:rPr>
        <w:t>A petición del Ministerio de la Salud, se vinculó al proceso en calidad de ejecutada a la Sociedad Fiduciaria de Desarrollo Agropecuario S.A. FIDUAGRARIA como vocera del Patrimonio Autónomo de Remanentes del ISS en liquidación –PAR ISS (folio 663)</w:t>
      </w:r>
    </w:p>
    <w:p w:rsidR="00A00CE2" w:rsidRDefault="00A00CE2" w:rsidP="00201507">
      <w:pPr>
        <w:spacing w:line="276" w:lineRule="auto"/>
        <w:ind w:firstLine="709"/>
        <w:jc w:val="both"/>
        <w:rPr>
          <w:rFonts w:ascii="Tahoma" w:hAnsi="Tahoma" w:cs="Tahoma"/>
          <w:sz w:val="22"/>
          <w:szCs w:val="22"/>
        </w:rPr>
      </w:pPr>
    </w:p>
    <w:p w:rsidR="00A06624" w:rsidRDefault="00A00CE2" w:rsidP="00201507">
      <w:pPr>
        <w:spacing w:line="276" w:lineRule="auto"/>
        <w:ind w:firstLine="709"/>
        <w:jc w:val="both"/>
        <w:rPr>
          <w:rFonts w:ascii="Tahoma" w:hAnsi="Tahoma" w:cs="Tahoma"/>
          <w:sz w:val="22"/>
          <w:szCs w:val="22"/>
        </w:rPr>
      </w:pPr>
      <w:r>
        <w:rPr>
          <w:rFonts w:ascii="Tahoma" w:hAnsi="Tahoma" w:cs="Tahoma"/>
          <w:sz w:val="22"/>
          <w:szCs w:val="22"/>
        </w:rPr>
        <w:t xml:space="preserve">Las dos entidades ejecutadas en su oportunidad contestaron la demanda y propusieron excepciones de mérito, así: </w:t>
      </w:r>
      <w:r w:rsidR="00BD1115" w:rsidRPr="003B1E0A">
        <w:rPr>
          <w:rFonts w:ascii="Tahoma" w:hAnsi="Tahoma" w:cs="Tahoma"/>
          <w:sz w:val="22"/>
          <w:szCs w:val="22"/>
        </w:rPr>
        <w:t xml:space="preserve">El Ministerio de Salud </w:t>
      </w:r>
      <w:r w:rsidR="00A06624">
        <w:rPr>
          <w:rFonts w:ascii="Tahoma" w:hAnsi="Tahoma" w:cs="Tahoma"/>
          <w:sz w:val="22"/>
          <w:szCs w:val="22"/>
        </w:rPr>
        <w:t xml:space="preserve">formuló las excepciones de “Pago, Cobro de lo no debido y Falta de legitimación en la causa por pasiva” (folios 622 a 625). Por su parte FIFUAGRARIA propuso las excepciones de “Novación de la Obligación, Pago y Prescripción”. </w:t>
      </w:r>
    </w:p>
    <w:p w:rsidR="00BD1115" w:rsidRPr="003B1E0A" w:rsidRDefault="00BD1115" w:rsidP="00201507">
      <w:pPr>
        <w:spacing w:line="276" w:lineRule="auto"/>
        <w:ind w:firstLine="708"/>
        <w:jc w:val="both"/>
        <w:rPr>
          <w:rFonts w:ascii="Tahoma" w:hAnsi="Tahoma" w:cs="Tahoma"/>
          <w:sz w:val="22"/>
          <w:szCs w:val="22"/>
        </w:rPr>
      </w:pPr>
    </w:p>
    <w:p w:rsidR="00BD1115" w:rsidRPr="003B1E0A" w:rsidRDefault="00BD1115" w:rsidP="00201507">
      <w:pPr>
        <w:pStyle w:val="Prrafodelista"/>
        <w:numPr>
          <w:ilvl w:val="0"/>
          <w:numId w:val="16"/>
        </w:numPr>
        <w:spacing w:line="276" w:lineRule="auto"/>
        <w:jc w:val="center"/>
        <w:rPr>
          <w:rFonts w:ascii="Tahoma" w:hAnsi="Tahoma" w:cs="Tahoma"/>
          <w:b/>
          <w:sz w:val="22"/>
          <w:szCs w:val="22"/>
        </w:rPr>
      </w:pPr>
      <w:r w:rsidRPr="003B1E0A">
        <w:rPr>
          <w:rFonts w:ascii="Tahoma" w:hAnsi="Tahoma" w:cs="Tahoma"/>
          <w:b/>
          <w:sz w:val="22"/>
          <w:szCs w:val="22"/>
        </w:rPr>
        <w:t>DECISIÓN DE PRIMERA INSTANCIA</w:t>
      </w:r>
    </w:p>
    <w:p w:rsidR="00BD1115" w:rsidRPr="003B1E0A" w:rsidRDefault="00BD1115" w:rsidP="00201507">
      <w:pPr>
        <w:spacing w:line="276" w:lineRule="auto"/>
        <w:ind w:firstLine="708"/>
        <w:jc w:val="center"/>
        <w:rPr>
          <w:rFonts w:ascii="Tahoma" w:hAnsi="Tahoma" w:cs="Tahoma"/>
          <w:b/>
          <w:sz w:val="22"/>
          <w:szCs w:val="22"/>
        </w:rPr>
      </w:pPr>
    </w:p>
    <w:p w:rsidR="0018733B" w:rsidRDefault="00BD1115" w:rsidP="00201507">
      <w:pPr>
        <w:spacing w:line="276" w:lineRule="auto"/>
        <w:ind w:firstLine="708"/>
        <w:jc w:val="both"/>
        <w:rPr>
          <w:rFonts w:ascii="Tahoma" w:hAnsi="Tahoma" w:cs="Tahoma"/>
          <w:sz w:val="22"/>
          <w:szCs w:val="22"/>
        </w:rPr>
      </w:pPr>
      <w:r w:rsidRPr="003B1E0A">
        <w:rPr>
          <w:rFonts w:ascii="Tahoma" w:hAnsi="Tahoma" w:cs="Tahoma"/>
          <w:sz w:val="22"/>
          <w:szCs w:val="22"/>
        </w:rPr>
        <w:t xml:space="preserve">En el marco de la resolución de excepciones </w:t>
      </w:r>
      <w:r w:rsidR="002834F3">
        <w:rPr>
          <w:rFonts w:ascii="Tahoma" w:hAnsi="Tahoma" w:cs="Tahoma"/>
          <w:sz w:val="22"/>
          <w:szCs w:val="22"/>
        </w:rPr>
        <w:t>de fondo</w:t>
      </w:r>
      <w:r w:rsidRPr="003B1E0A">
        <w:rPr>
          <w:rFonts w:ascii="Tahoma" w:hAnsi="Tahoma" w:cs="Tahoma"/>
          <w:sz w:val="22"/>
          <w:szCs w:val="22"/>
        </w:rPr>
        <w:t xml:space="preserve">, la </w:t>
      </w:r>
      <w:r w:rsidRPr="003B1E0A">
        <w:rPr>
          <w:rFonts w:ascii="Tahoma" w:hAnsi="Tahoma" w:cs="Tahoma"/>
          <w:i/>
          <w:sz w:val="22"/>
          <w:szCs w:val="22"/>
        </w:rPr>
        <w:t>a-quo</w:t>
      </w:r>
      <w:r w:rsidR="00FA7547">
        <w:rPr>
          <w:rFonts w:ascii="Tahoma" w:hAnsi="Tahoma" w:cs="Tahoma"/>
          <w:sz w:val="22"/>
          <w:szCs w:val="22"/>
        </w:rPr>
        <w:t xml:space="preserve"> </w:t>
      </w:r>
      <w:r w:rsidR="0018733B">
        <w:rPr>
          <w:rFonts w:ascii="Tahoma" w:hAnsi="Tahoma" w:cs="Tahoma"/>
          <w:sz w:val="22"/>
          <w:szCs w:val="22"/>
        </w:rPr>
        <w:t xml:space="preserve">comenzó por </w:t>
      </w:r>
      <w:r w:rsidR="00FA7547">
        <w:rPr>
          <w:rFonts w:ascii="Tahoma" w:hAnsi="Tahoma" w:cs="Tahoma"/>
          <w:sz w:val="22"/>
          <w:szCs w:val="22"/>
        </w:rPr>
        <w:t xml:space="preserve">transcribir </w:t>
      </w:r>
      <w:r w:rsidR="002834F3">
        <w:rPr>
          <w:rFonts w:ascii="Tahoma" w:hAnsi="Tahoma" w:cs="Tahoma"/>
          <w:sz w:val="22"/>
          <w:szCs w:val="22"/>
        </w:rPr>
        <w:t xml:space="preserve">2 providencias de esta Corporación, en las que, en síntesis, se sostuvo que las obligaciones que quedaron a cargo del extinto ISS por obligaciones diferentes a las pensionales, deben ser </w:t>
      </w:r>
      <w:r w:rsidR="002834F3">
        <w:rPr>
          <w:rFonts w:ascii="Tahoma" w:hAnsi="Tahoma" w:cs="Tahoma"/>
          <w:sz w:val="22"/>
          <w:szCs w:val="22"/>
        </w:rPr>
        <w:lastRenderedPageBreak/>
        <w:t xml:space="preserve">asumidas primero por el PAR ISS </w:t>
      </w:r>
      <w:r w:rsidR="0018733B">
        <w:rPr>
          <w:rFonts w:ascii="Tahoma" w:hAnsi="Tahoma" w:cs="Tahoma"/>
          <w:sz w:val="22"/>
          <w:szCs w:val="22"/>
        </w:rPr>
        <w:t>y en caso de que los dineros del susodicho patrimonio fuera insuficiente, le corresponde asumir el pago a la Nación</w:t>
      </w:r>
      <w:r w:rsidR="0018733B">
        <w:rPr>
          <w:rStyle w:val="Refdenotaalpie"/>
          <w:rFonts w:ascii="Tahoma" w:hAnsi="Tahoma" w:cs="Tahoma"/>
          <w:sz w:val="22"/>
          <w:szCs w:val="22"/>
        </w:rPr>
        <w:footnoteReference w:id="1"/>
      </w:r>
      <w:r w:rsidR="0018733B">
        <w:rPr>
          <w:rFonts w:ascii="Tahoma" w:hAnsi="Tahoma" w:cs="Tahoma"/>
          <w:sz w:val="22"/>
          <w:szCs w:val="22"/>
        </w:rPr>
        <w:t xml:space="preserve">. En ese sentido, la jueza consideró que no había lugar a </w:t>
      </w:r>
      <w:r w:rsidRPr="003B1E0A">
        <w:rPr>
          <w:rFonts w:ascii="Tahoma" w:hAnsi="Tahoma" w:cs="Tahoma"/>
          <w:sz w:val="22"/>
          <w:szCs w:val="22"/>
        </w:rPr>
        <w:t>declarar probada la excepción de “Falta de legitimación en la causa por pasiva”</w:t>
      </w:r>
      <w:r w:rsidR="00431804">
        <w:rPr>
          <w:rFonts w:ascii="Tahoma" w:hAnsi="Tahoma" w:cs="Tahoma"/>
          <w:sz w:val="22"/>
          <w:szCs w:val="22"/>
        </w:rPr>
        <w:t xml:space="preserve"> bajo los argumentos del Ministerio de la Salud y Protección Social. </w:t>
      </w:r>
    </w:p>
    <w:p w:rsidR="0018733B" w:rsidRDefault="0018733B" w:rsidP="00201507">
      <w:pPr>
        <w:spacing w:line="276" w:lineRule="auto"/>
        <w:ind w:firstLine="708"/>
        <w:jc w:val="both"/>
        <w:rPr>
          <w:rFonts w:ascii="Tahoma" w:hAnsi="Tahoma" w:cs="Tahoma"/>
          <w:sz w:val="22"/>
          <w:szCs w:val="22"/>
        </w:rPr>
      </w:pPr>
    </w:p>
    <w:p w:rsidR="001E264F" w:rsidRDefault="000F5621" w:rsidP="00201507">
      <w:pPr>
        <w:spacing w:line="276" w:lineRule="auto"/>
        <w:ind w:firstLine="708"/>
        <w:jc w:val="both"/>
        <w:rPr>
          <w:rFonts w:ascii="Tahoma" w:hAnsi="Tahoma" w:cs="Tahoma"/>
          <w:sz w:val="22"/>
          <w:szCs w:val="22"/>
        </w:rPr>
      </w:pPr>
      <w:r>
        <w:rPr>
          <w:rFonts w:ascii="Tahoma" w:hAnsi="Tahoma" w:cs="Tahoma"/>
          <w:sz w:val="22"/>
          <w:szCs w:val="22"/>
        </w:rPr>
        <w:t>No obstante, m</w:t>
      </w:r>
      <w:r w:rsidR="0018733B">
        <w:rPr>
          <w:rFonts w:ascii="Tahoma" w:hAnsi="Tahoma" w:cs="Tahoma"/>
          <w:sz w:val="22"/>
          <w:szCs w:val="22"/>
        </w:rPr>
        <w:t xml:space="preserve">anifestó </w:t>
      </w:r>
      <w:r>
        <w:rPr>
          <w:rFonts w:ascii="Tahoma" w:hAnsi="Tahoma" w:cs="Tahoma"/>
          <w:sz w:val="22"/>
          <w:szCs w:val="22"/>
        </w:rPr>
        <w:t xml:space="preserve">que como quiera </w:t>
      </w:r>
      <w:r w:rsidR="0018733B">
        <w:rPr>
          <w:rFonts w:ascii="Tahoma" w:hAnsi="Tahoma" w:cs="Tahoma"/>
          <w:sz w:val="22"/>
          <w:szCs w:val="22"/>
        </w:rPr>
        <w:t xml:space="preserve">que las obligaciones reclamadas ya le fueron pagadas al ejecutante </w:t>
      </w:r>
      <w:r w:rsidR="00BD1115" w:rsidRPr="003B1E0A">
        <w:rPr>
          <w:rFonts w:ascii="Tahoma" w:hAnsi="Tahoma" w:cs="Tahoma"/>
          <w:sz w:val="22"/>
          <w:szCs w:val="22"/>
        </w:rPr>
        <w:t xml:space="preserve"> </w:t>
      </w:r>
      <w:r>
        <w:rPr>
          <w:rFonts w:ascii="Tahoma" w:hAnsi="Tahoma" w:cs="Tahoma"/>
          <w:sz w:val="22"/>
          <w:szCs w:val="22"/>
        </w:rPr>
        <w:t xml:space="preserve">en una suma superior a $185.000.000, incluida la sanción moratoria, el litigio se circunscribe a determinar si hay lugar a pagar la sanción moratoria causada con posterioridad a la liquidación final del ISS, ocurrida el 31 de marzo de 2015. Para el efecto acudió a la jurisprudencia de la Sala Laboral de la Corte Suprema de Justicia en virtud de la cual la liquidación de una entidad pública debe tenerse en cuenta al momento de analizar si hay lugar a la sanción moratoria. En efecto, de conformidad a la Sentencia </w:t>
      </w:r>
      <w:r w:rsidR="00E341F7">
        <w:rPr>
          <w:rFonts w:ascii="Tahoma" w:hAnsi="Tahoma" w:cs="Tahoma"/>
          <w:sz w:val="22"/>
          <w:szCs w:val="22"/>
        </w:rPr>
        <w:t xml:space="preserve">SL 2833 de 2017, </w:t>
      </w:r>
      <w:r>
        <w:rPr>
          <w:rFonts w:ascii="Tahoma" w:hAnsi="Tahoma" w:cs="Tahoma"/>
          <w:sz w:val="22"/>
          <w:szCs w:val="22"/>
        </w:rPr>
        <w:t xml:space="preserve"> </w:t>
      </w:r>
      <w:r w:rsidR="00CB7040">
        <w:rPr>
          <w:rFonts w:ascii="Tahoma" w:hAnsi="Tahoma" w:cs="Tahoma"/>
          <w:sz w:val="22"/>
          <w:szCs w:val="22"/>
        </w:rPr>
        <w:t>cuando una entidad pública e</w:t>
      </w:r>
      <w:r w:rsidR="001E264F">
        <w:rPr>
          <w:rFonts w:ascii="Tahoma" w:hAnsi="Tahoma" w:cs="Tahoma"/>
          <w:sz w:val="22"/>
          <w:szCs w:val="22"/>
        </w:rPr>
        <w:t>ntra a un</w:t>
      </w:r>
      <w:r w:rsidR="00CB7040">
        <w:rPr>
          <w:rFonts w:ascii="Tahoma" w:hAnsi="Tahoma" w:cs="Tahoma"/>
          <w:sz w:val="22"/>
          <w:szCs w:val="22"/>
        </w:rPr>
        <w:t xml:space="preserve"> estado de liquidación obligatoria, </w:t>
      </w:r>
      <w:r w:rsidR="001E264F">
        <w:rPr>
          <w:rFonts w:ascii="Tahoma" w:hAnsi="Tahoma" w:cs="Tahoma"/>
          <w:sz w:val="22"/>
          <w:szCs w:val="22"/>
        </w:rPr>
        <w:t>no puede endilgársele mala fe en el no pago de las obligaciones laborales y por lo tanto no procede la sanción mor</w:t>
      </w:r>
      <w:r w:rsidR="00E861BC">
        <w:rPr>
          <w:rFonts w:ascii="Tahoma" w:hAnsi="Tahoma" w:cs="Tahoma"/>
          <w:sz w:val="22"/>
          <w:szCs w:val="22"/>
        </w:rPr>
        <w:t>a</w:t>
      </w:r>
      <w:r w:rsidR="001E264F">
        <w:rPr>
          <w:rFonts w:ascii="Tahoma" w:hAnsi="Tahoma" w:cs="Tahoma"/>
          <w:sz w:val="22"/>
          <w:szCs w:val="22"/>
        </w:rPr>
        <w:t>toria por la imposibilidad física que tiene de pagar, máxime cuando la liquidación está en cabeza de un liquidador que tiene unas facultades limitadas. En sentencia del 31 de mayo de 2017, M.P. JULIO, Radicación 2013- 00496, en un proceso en contra del ISS.</w:t>
      </w:r>
    </w:p>
    <w:p w:rsidR="001E264F" w:rsidRDefault="001E264F" w:rsidP="00201507">
      <w:pPr>
        <w:spacing w:line="276" w:lineRule="auto"/>
        <w:ind w:firstLine="708"/>
        <w:jc w:val="both"/>
        <w:rPr>
          <w:rFonts w:ascii="Tahoma" w:hAnsi="Tahoma" w:cs="Tahoma"/>
          <w:sz w:val="22"/>
          <w:szCs w:val="22"/>
        </w:rPr>
      </w:pPr>
    </w:p>
    <w:p w:rsidR="009A5AA8" w:rsidRDefault="001E264F" w:rsidP="00201507">
      <w:pPr>
        <w:spacing w:line="276" w:lineRule="auto"/>
        <w:ind w:firstLine="708"/>
        <w:jc w:val="both"/>
        <w:rPr>
          <w:rFonts w:ascii="Tahoma" w:hAnsi="Tahoma" w:cs="Tahoma"/>
          <w:sz w:val="22"/>
          <w:szCs w:val="22"/>
        </w:rPr>
      </w:pPr>
      <w:r>
        <w:rPr>
          <w:rFonts w:ascii="Tahoma" w:hAnsi="Tahoma" w:cs="Tahoma"/>
          <w:sz w:val="22"/>
          <w:szCs w:val="22"/>
        </w:rPr>
        <w:t xml:space="preserve">Conforme a lo anterior,  </w:t>
      </w:r>
      <w:r w:rsidR="00E861BC">
        <w:rPr>
          <w:rFonts w:ascii="Tahoma" w:hAnsi="Tahoma" w:cs="Tahoma"/>
          <w:sz w:val="22"/>
          <w:szCs w:val="22"/>
        </w:rPr>
        <w:t xml:space="preserve">concluyó que la sanción moratoria no podía imponerse más allá del proceso de liquidación de la entidad, mucho menos cuando finalizó el proceso de liquidación porque si no es dable endilgar mala fe a una entidad en proceso </w:t>
      </w:r>
      <w:proofErr w:type="spellStart"/>
      <w:r w:rsidR="00E861BC">
        <w:rPr>
          <w:rFonts w:ascii="Tahoma" w:hAnsi="Tahoma" w:cs="Tahoma"/>
          <w:sz w:val="22"/>
          <w:szCs w:val="22"/>
        </w:rPr>
        <w:t>liquidatorio</w:t>
      </w:r>
      <w:proofErr w:type="spellEnd"/>
      <w:r w:rsidR="00E861BC">
        <w:rPr>
          <w:rFonts w:ascii="Tahoma" w:hAnsi="Tahoma" w:cs="Tahoma"/>
          <w:sz w:val="22"/>
          <w:szCs w:val="22"/>
        </w:rPr>
        <w:t xml:space="preserve"> tam</w:t>
      </w:r>
      <w:r w:rsidR="009A5AA8">
        <w:rPr>
          <w:rFonts w:ascii="Tahoma" w:hAnsi="Tahoma" w:cs="Tahoma"/>
          <w:sz w:val="22"/>
          <w:szCs w:val="22"/>
        </w:rPr>
        <w:t>p</w:t>
      </w:r>
      <w:r w:rsidR="00E861BC">
        <w:rPr>
          <w:rFonts w:ascii="Tahoma" w:hAnsi="Tahoma" w:cs="Tahoma"/>
          <w:sz w:val="22"/>
          <w:szCs w:val="22"/>
        </w:rPr>
        <w:t>oco es posible extender la sanción moratoria ya impuesta luego de su extinción definitiva</w:t>
      </w:r>
      <w:r w:rsidR="009A5AA8">
        <w:rPr>
          <w:rFonts w:ascii="Tahoma" w:hAnsi="Tahoma" w:cs="Tahoma"/>
          <w:sz w:val="22"/>
          <w:szCs w:val="22"/>
        </w:rPr>
        <w:t>, ya que su administración está en manos de un tercero</w:t>
      </w:r>
      <w:r w:rsidR="00E861BC">
        <w:rPr>
          <w:rFonts w:ascii="Tahoma" w:hAnsi="Tahoma" w:cs="Tahoma"/>
          <w:sz w:val="22"/>
          <w:szCs w:val="22"/>
        </w:rPr>
        <w:t xml:space="preserve">. </w:t>
      </w:r>
      <w:r w:rsidR="009A5AA8">
        <w:rPr>
          <w:rFonts w:ascii="Tahoma" w:hAnsi="Tahoma" w:cs="Tahoma"/>
          <w:sz w:val="22"/>
          <w:szCs w:val="22"/>
        </w:rPr>
        <w:t xml:space="preserve">Agregó que la demora en el pago de la obligación es atribuible al Liquidador, quien a pesar de reconocer y calcular el crédito antes de la liquidación definitiva, se demoró varios días en hacer la respectiva transferencia, por lo que en realidad debió accionarse en contra de dicho funcionario, conforme lo ha expresado esta Corporación. </w:t>
      </w:r>
    </w:p>
    <w:p w:rsidR="009A5AA8" w:rsidRDefault="009A5AA8" w:rsidP="00201507">
      <w:pPr>
        <w:spacing w:line="276" w:lineRule="auto"/>
        <w:ind w:firstLine="708"/>
        <w:jc w:val="both"/>
        <w:rPr>
          <w:rFonts w:ascii="Tahoma" w:hAnsi="Tahoma" w:cs="Tahoma"/>
          <w:sz w:val="22"/>
          <w:szCs w:val="22"/>
        </w:rPr>
      </w:pPr>
    </w:p>
    <w:p w:rsidR="00BD1115" w:rsidRPr="003B1E0A" w:rsidRDefault="009A5AA8" w:rsidP="00201507">
      <w:pPr>
        <w:spacing w:line="276" w:lineRule="auto"/>
        <w:ind w:firstLine="708"/>
        <w:jc w:val="both"/>
        <w:rPr>
          <w:rFonts w:ascii="Tahoma" w:hAnsi="Tahoma" w:cs="Tahoma"/>
          <w:sz w:val="22"/>
          <w:szCs w:val="22"/>
        </w:rPr>
      </w:pPr>
      <w:r>
        <w:rPr>
          <w:rFonts w:ascii="Tahoma" w:hAnsi="Tahoma" w:cs="Tahoma"/>
          <w:sz w:val="22"/>
          <w:szCs w:val="22"/>
        </w:rPr>
        <w:t xml:space="preserve">Con base en </w:t>
      </w:r>
      <w:r w:rsidR="00310880">
        <w:rPr>
          <w:rFonts w:ascii="Tahoma" w:hAnsi="Tahoma" w:cs="Tahoma"/>
          <w:sz w:val="22"/>
          <w:szCs w:val="22"/>
        </w:rPr>
        <w:t>los</w:t>
      </w:r>
      <w:r>
        <w:rPr>
          <w:rFonts w:ascii="Tahoma" w:hAnsi="Tahoma" w:cs="Tahoma"/>
          <w:sz w:val="22"/>
          <w:szCs w:val="22"/>
        </w:rPr>
        <w:t xml:space="preserve"> anteriores argumentos</w:t>
      </w:r>
      <w:r w:rsidR="00704685">
        <w:rPr>
          <w:rFonts w:ascii="Tahoma" w:hAnsi="Tahoma" w:cs="Tahoma"/>
          <w:sz w:val="22"/>
          <w:szCs w:val="22"/>
        </w:rPr>
        <w:t xml:space="preserve">, hizo las siguientes declaraciones: </w:t>
      </w:r>
      <w:r w:rsidR="00704685">
        <w:rPr>
          <w:rFonts w:ascii="Tahoma" w:hAnsi="Tahoma" w:cs="Tahoma"/>
          <w:i/>
          <w:sz w:val="22"/>
          <w:szCs w:val="22"/>
        </w:rPr>
        <w:t>i)</w:t>
      </w:r>
      <w:r>
        <w:rPr>
          <w:rFonts w:ascii="Tahoma" w:hAnsi="Tahoma" w:cs="Tahoma"/>
          <w:sz w:val="22"/>
          <w:szCs w:val="22"/>
        </w:rPr>
        <w:t xml:space="preserve"> declar</w:t>
      </w:r>
      <w:r w:rsidR="00704685">
        <w:rPr>
          <w:rFonts w:ascii="Tahoma" w:hAnsi="Tahoma" w:cs="Tahoma"/>
          <w:sz w:val="22"/>
          <w:szCs w:val="22"/>
        </w:rPr>
        <w:t>ó</w:t>
      </w:r>
      <w:r>
        <w:rPr>
          <w:rFonts w:ascii="Tahoma" w:hAnsi="Tahoma" w:cs="Tahoma"/>
          <w:sz w:val="22"/>
          <w:szCs w:val="22"/>
        </w:rPr>
        <w:t xml:space="preserve"> probada la excepción de pago de la obligación</w:t>
      </w:r>
      <w:r w:rsidR="00704685">
        <w:rPr>
          <w:rFonts w:ascii="Tahoma" w:hAnsi="Tahoma" w:cs="Tahoma"/>
          <w:sz w:val="22"/>
          <w:szCs w:val="22"/>
        </w:rPr>
        <w:t xml:space="preserve"> formulada por las entidades ejecutadas; </w:t>
      </w:r>
      <w:r w:rsidR="00704685">
        <w:rPr>
          <w:rFonts w:ascii="Tahoma" w:hAnsi="Tahoma" w:cs="Tahoma"/>
          <w:i/>
          <w:sz w:val="22"/>
          <w:szCs w:val="22"/>
        </w:rPr>
        <w:t xml:space="preserve">ii) </w:t>
      </w:r>
      <w:r w:rsidR="00704685">
        <w:rPr>
          <w:rFonts w:ascii="Tahoma" w:hAnsi="Tahoma" w:cs="Tahoma"/>
          <w:sz w:val="22"/>
          <w:szCs w:val="22"/>
        </w:rPr>
        <w:t xml:space="preserve">declaró probada de oficio la excepción de </w:t>
      </w:r>
      <w:r w:rsidR="00431804">
        <w:rPr>
          <w:rFonts w:ascii="Tahoma" w:hAnsi="Tahoma" w:cs="Tahoma"/>
          <w:sz w:val="22"/>
          <w:szCs w:val="22"/>
        </w:rPr>
        <w:t>falta de legit</w:t>
      </w:r>
      <w:r w:rsidR="00310880">
        <w:rPr>
          <w:rFonts w:ascii="Tahoma" w:hAnsi="Tahoma" w:cs="Tahoma"/>
          <w:sz w:val="22"/>
          <w:szCs w:val="22"/>
        </w:rPr>
        <w:t>i</w:t>
      </w:r>
      <w:r w:rsidR="00431804">
        <w:rPr>
          <w:rFonts w:ascii="Tahoma" w:hAnsi="Tahoma" w:cs="Tahoma"/>
          <w:sz w:val="22"/>
          <w:szCs w:val="22"/>
        </w:rPr>
        <w:t>mación en la causa por pasiva pero por</w:t>
      </w:r>
      <w:r w:rsidR="00310880">
        <w:rPr>
          <w:rFonts w:ascii="Tahoma" w:hAnsi="Tahoma" w:cs="Tahoma"/>
          <w:sz w:val="22"/>
          <w:szCs w:val="22"/>
        </w:rPr>
        <w:t xml:space="preserve"> las razones expuestas</w:t>
      </w:r>
      <w:r w:rsidR="00704685">
        <w:rPr>
          <w:rFonts w:ascii="Tahoma" w:hAnsi="Tahoma" w:cs="Tahoma"/>
          <w:sz w:val="22"/>
          <w:szCs w:val="22"/>
        </w:rPr>
        <w:t xml:space="preserve">; </w:t>
      </w:r>
      <w:r w:rsidR="00704685">
        <w:rPr>
          <w:rFonts w:ascii="Tahoma" w:hAnsi="Tahoma" w:cs="Tahoma"/>
          <w:i/>
          <w:sz w:val="22"/>
          <w:szCs w:val="22"/>
        </w:rPr>
        <w:t xml:space="preserve">iii) </w:t>
      </w:r>
      <w:r w:rsidR="00704685">
        <w:rPr>
          <w:rFonts w:ascii="Tahoma" w:hAnsi="Tahoma" w:cs="Tahoma"/>
          <w:sz w:val="22"/>
          <w:szCs w:val="22"/>
        </w:rPr>
        <w:t xml:space="preserve">en virtud de lo anterior </w:t>
      </w:r>
      <w:r w:rsidR="00BD1115" w:rsidRPr="003B1E0A">
        <w:rPr>
          <w:rFonts w:ascii="Tahoma" w:hAnsi="Tahoma" w:cs="Tahoma"/>
          <w:sz w:val="22"/>
          <w:szCs w:val="22"/>
        </w:rPr>
        <w:t>declar</w:t>
      </w:r>
      <w:r w:rsidR="00704685">
        <w:rPr>
          <w:rFonts w:ascii="Tahoma" w:hAnsi="Tahoma" w:cs="Tahoma"/>
          <w:sz w:val="22"/>
          <w:szCs w:val="22"/>
        </w:rPr>
        <w:t>ó</w:t>
      </w:r>
      <w:r w:rsidR="00BD1115" w:rsidRPr="003B1E0A">
        <w:rPr>
          <w:rFonts w:ascii="Tahoma" w:hAnsi="Tahoma" w:cs="Tahoma"/>
          <w:sz w:val="22"/>
          <w:szCs w:val="22"/>
        </w:rPr>
        <w:t xml:space="preserve"> terminado el </w:t>
      </w:r>
      <w:r w:rsidR="00704685">
        <w:rPr>
          <w:rFonts w:ascii="Tahoma" w:hAnsi="Tahoma" w:cs="Tahoma"/>
          <w:sz w:val="22"/>
          <w:szCs w:val="22"/>
        </w:rPr>
        <w:t>proceso</w:t>
      </w:r>
      <w:r w:rsidR="00BD1115" w:rsidRPr="003B1E0A">
        <w:rPr>
          <w:rFonts w:ascii="Tahoma" w:hAnsi="Tahoma" w:cs="Tahoma"/>
          <w:sz w:val="22"/>
          <w:szCs w:val="22"/>
        </w:rPr>
        <w:t xml:space="preserve"> y condenó en</w:t>
      </w:r>
      <w:r w:rsidR="00704685">
        <w:rPr>
          <w:rFonts w:ascii="Tahoma" w:hAnsi="Tahoma" w:cs="Tahoma"/>
          <w:sz w:val="22"/>
          <w:szCs w:val="22"/>
        </w:rPr>
        <w:t xml:space="preserve"> costas</w:t>
      </w:r>
      <w:r w:rsidR="00BD1115" w:rsidRPr="003B1E0A">
        <w:rPr>
          <w:rFonts w:ascii="Tahoma" w:hAnsi="Tahoma" w:cs="Tahoma"/>
          <w:sz w:val="22"/>
          <w:szCs w:val="22"/>
        </w:rPr>
        <w:t xml:space="preserve"> a la parte ejecutante.</w:t>
      </w:r>
    </w:p>
    <w:p w:rsidR="00BD1115" w:rsidRPr="003B1E0A" w:rsidRDefault="00BD1115" w:rsidP="00201507">
      <w:pPr>
        <w:spacing w:line="276" w:lineRule="auto"/>
        <w:jc w:val="both"/>
        <w:rPr>
          <w:rFonts w:ascii="Tahoma" w:hAnsi="Tahoma" w:cs="Tahoma"/>
          <w:sz w:val="22"/>
          <w:szCs w:val="22"/>
        </w:rPr>
      </w:pPr>
    </w:p>
    <w:p w:rsidR="00BD1115" w:rsidRPr="003B1E0A" w:rsidRDefault="00BD1115" w:rsidP="00201507">
      <w:pPr>
        <w:pStyle w:val="Prrafodelista"/>
        <w:numPr>
          <w:ilvl w:val="0"/>
          <w:numId w:val="16"/>
        </w:numPr>
        <w:spacing w:line="276" w:lineRule="auto"/>
        <w:jc w:val="center"/>
        <w:rPr>
          <w:rFonts w:ascii="Tahoma" w:hAnsi="Tahoma" w:cs="Tahoma"/>
          <w:b/>
          <w:sz w:val="22"/>
          <w:szCs w:val="22"/>
        </w:rPr>
      </w:pPr>
      <w:r w:rsidRPr="003B1E0A">
        <w:rPr>
          <w:rFonts w:ascii="Tahoma" w:hAnsi="Tahoma" w:cs="Tahoma"/>
          <w:b/>
          <w:sz w:val="22"/>
          <w:szCs w:val="22"/>
        </w:rPr>
        <w:t>RECURSO DE APELACIÓN</w:t>
      </w:r>
    </w:p>
    <w:p w:rsidR="00BD1115" w:rsidRPr="003B1E0A" w:rsidRDefault="00BD1115" w:rsidP="00201507">
      <w:pPr>
        <w:spacing w:line="276" w:lineRule="auto"/>
        <w:ind w:firstLine="708"/>
        <w:jc w:val="both"/>
        <w:rPr>
          <w:rFonts w:ascii="Tahoma" w:hAnsi="Tahoma" w:cs="Tahoma"/>
          <w:sz w:val="22"/>
          <w:szCs w:val="22"/>
        </w:rPr>
      </w:pPr>
    </w:p>
    <w:p w:rsidR="00BD1115" w:rsidRPr="003B1E0A" w:rsidRDefault="00BD1115" w:rsidP="00201507">
      <w:pPr>
        <w:spacing w:line="276" w:lineRule="auto"/>
        <w:ind w:firstLine="709"/>
        <w:jc w:val="both"/>
        <w:rPr>
          <w:rFonts w:ascii="Tahoma" w:hAnsi="Tahoma" w:cs="Tahoma"/>
          <w:sz w:val="22"/>
          <w:szCs w:val="22"/>
        </w:rPr>
      </w:pPr>
      <w:r w:rsidRPr="003B1E0A">
        <w:rPr>
          <w:rFonts w:ascii="Tahoma" w:hAnsi="Tahoma" w:cs="Tahoma"/>
          <w:sz w:val="22"/>
          <w:szCs w:val="22"/>
        </w:rPr>
        <w:t xml:space="preserve">Contra la anterior decisión presenta recurso de apelación </w:t>
      </w:r>
      <w:r w:rsidR="000F21B4">
        <w:rPr>
          <w:rFonts w:ascii="Tahoma" w:hAnsi="Tahoma" w:cs="Tahoma"/>
          <w:sz w:val="22"/>
          <w:szCs w:val="22"/>
        </w:rPr>
        <w:t xml:space="preserve">parcial </w:t>
      </w:r>
      <w:r w:rsidRPr="003B1E0A">
        <w:rPr>
          <w:rFonts w:ascii="Tahoma" w:hAnsi="Tahoma" w:cs="Tahoma"/>
          <w:sz w:val="22"/>
          <w:szCs w:val="22"/>
        </w:rPr>
        <w:t xml:space="preserve">el  apoderado judicial del demandante </w:t>
      </w:r>
      <w:r w:rsidR="00244DD0">
        <w:rPr>
          <w:rFonts w:ascii="Tahoma" w:hAnsi="Tahoma" w:cs="Tahoma"/>
          <w:sz w:val="22"/>
          <w:szCs w:val="22"/>
        </w:rPr>
        <w:t xml:space="preserve">al </w:t>
      </w:r>
      <w:r w:rsidRPr="003B1E0A">
        <w:rPr>
          <w:rFonts w:ascii="Tahoma" w:hAnsi="Tahoma" w:cs="Tahoma"/>
          <w:sz w:val="22"/>
          <w:szCs w:val="22"/>
        </w:rPr>
        <w:t>considera que si hay mala fe por parte del P</w:t>
      </w:r>
      <w:r w:rsidR="00C3700D">
        <w:rPr>
          <w:rFonts w:ascii="Tahoma" w:hAnsi="Tahoma" w:cs="Tahoma"/>
          <w:sz w:val="22"/>
          <w:szCs w:val="22"/>
        </w:rPr>
        <w:t>AR I.S.S, pues la resolución de</w:t>
      </w:r>
      <w:r w:rsidRPr="003B1E0A">
        <w:rPr>
          <w:rFonts w:ascii="Tahoma" w:hAnsi="Tahoma" w:cs="Tahoma"/>
          <w:sz w:val="22"/>
          <w:szCs w:val="22"/>
        </w:rPr>
        <w:t xml:space="preserve"> pago la emitió el 20 de marzo del 2015 y solo hasta el 22 de septiembre de ese año realiz</w:t>
      </w:r>
      <w:r w:rsidR="00A65EF8">
        <w:rPr>
          <w:rFonts w:ascii="Tahoma" w:hAnsi="Tahoma" w:cs="Tahoma"/>
          <w:sz w:val="22"/>
          <w:szCs w:val="22"/>
        </w:rPr>
        <w:t>ó</w:t>
      </w:r>
      <w:r w:rsidRPr="003B1E0A">
        <w:rPr>
          <w:rFonts w:ascii="Tahoma" w:hAnsi="Tahoma" w:cs="Tahoma"/>
          <w:sz w:val="22"/>
          <w:szCs w:val="22"/>
        </w:rPr>
        <w:t xml:space="preserve"> el respectivo pago</w:t>
      </w:r>
      <w:r w:rsidR="00B93729">
        <w:rPr>
          <w:rFonts w:ascii="Tahoma" w:hAnsi="Tahoma" w:cs="Tahoma"/>
          <w:sz w:val="22"/>
          <w:szCs w:val="22"/>
        </w:rPr>
        <w:t>, razón por la cual dicho patrimonio o en su defecto la Nación deben responder por el pago de la sanción moratoria causada entre el 1º de abril al 22 de septiembre de 2015</w:t>
      </w:r>
      <w:r w:rsidRPr="003B1E0A">
        <w:rPr>
          <w:rFonts w:ascii="Tahoma" w:hAnsi="Tahoma" w:cs="Tahoma"/>
          <w:sz w:val="22"/>
          <w:szCs w:val="22"/>
        </w:rPr>
        <w:t xml:space="preserve">. </w:t>
      </w:r>
    </w:p>
    <w:p w:rsidR="00665C86" w:rsidRPr="003F6675" w:rsidRDefault="00665C86" w:rsidP="00201507">
      <w:pPr>
        <w:spacing w:line="276" w:lineRule="auto"/>
        <w:rPr>
          <w:sz w:val="22"/>
          <w:szCs w:val="22"/>
        </w:rPr>
      </w:pPr>
    </w:p>
    <w:p w:rsidR="00D3635B" w:rsidRPr="00A65EF8" w:rsidRDefault="00D3635B" w:rsidP="00201507">
      <w:pPr>
        <w:pStyle w:val="Prrafodelista"/>
        <w:numPr>
          <w:ilvl w:val="0"/>
          <w:numId w:val="16"/>
        </w:numPr>
        <w:spacing w:line="276" w:lineRule="auto"/>
        <w:jc w:val="center"/>
        <w:rPr>
          <w:rFonts w:ascii="Tahoma" w:hAnsi="Tahoma" w:cs="Tahoma"/>
          <w:b/>
          <w:spacing w:val="2"/>
          <w:sz w:val="22"/>
          <w:szCs w:val="22"/>
        </w:rPr>
      </w:pPr>
      <w:r w:rsidRPr="00A65EF8">
        <w:rPr>
          <w:rFonts w:ascii="Tahoma" w:hAnsi="Tahoma" w:cs="Tahoma"/>
          <w:b/>
          <w:spacing w:val="2"/>
          <w:sz w:val="22"/>
          <w:szCs w:val="22"/>
        </w:rPr>
        <w:t>CONSIDERACIONES</w:t>
      </w:r>
    </w:p>
    <w:p w:rsidR="00216556" w:rsidRPr="003F6675" w:rsidRDefault="00216556" w:rsidP="00201507">
      <w:pPr>
        <w:pStyle w:val="Textoindependiente"/>
        <w:widowControl w:val="0"/>
        <w:autoSpaceDE w:val="0"/>
        <w:autoSpaceDN w:val="0"/>
        <w:adjustRightInd w:val="0"/>
        <w:spacing w:after="0" w:line="276" w:lineRule="auto"/>
        <w:rPr>
          <w:rFonts w:ascii="Tahoma" w:hAnsi="Tahoma" w:cs="Tahoma"/>
          <w:b/>
          <w:bCs/>
          <w:spacing w:val="2"/>
          <w:sz w:val="22"/>
          <w:szCs w:val="22"/>
        </w:rPr>
      </w:pPr>
    </w:p>
    <w:p w:rsidR="007D4D1B" w:rsidRPr="003F6675" w:rsidRDefault="007D4D1B" w:rsidP="00201507">
      <w:pPr>
        <w:pStyle w:val="Textoindependiente"/>
        <w:widowControl w:val="0"/>
        <w:numPr>
          <w:ilvl w:val="1"/>
          <w:numId w:val="13"/>
        </w:numPr>
        <w:autoSpaceDE w:val="0"/>
        <w:autoSpaceDN w:val="0"/>
        <w:adjustRightInd w:val="0"/>
        <w:spacing w:after="0" w:line="276" w:lineRule="auto"/>
        <w:rPr>
          <w:rFonts w:ascii="Tahoma" w:hAnsi="Tahoma" w:cs="Tahoma"/>
          <w:b/>
          <w:bCs/>
          <w:spacing w:val="2"/>
          <w:sz w:val="22"/>
          <w:szCs w:val="22"/>
        </w:rPr>
      </w:pPr>
      <w:r w:rsidRPr="003F6675">
        <w:rPr>
          <w:rFonts w:ascii="Tahoma" w:hAnsi="Tahoma" w:cs="Tahoma"/>
          <w:b/>
          <w:bCs/>
          <w:spacing w:val="2"/>
          <w:sz w:val="22"/>
          <w:szCs w:val="22"/>
        </w:rPr>
        <w:t>Problema</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jurídico</w:t>
      </w:r>
      <w:r w:rsidR="003F297E" w:rsidRPr="003F6675">
        <w:rPr>
          <w:rFonts w:ascii="Tahoma" w:hAnsi="Tahoma" w:cs="Tahoma"/>
          <w:b/>
          <w:bCs/>
          <w:spacing w:val="2"/>
          <w:sz w:val="22"/>
          <w:szCs w:val="22"/>
        </w:rPr>
        <w:t>s</w:t>
      </w:r>
      <w:r w:rsidRPr="003F6675">
        <w:rPr>
          <w:rFonts w:ascii="Tahoma" w:hAnsi="Tahoma" w:cs="Tahoma"/>
          <w:b/>
          <w:bCs/>
          <w:spacing w:val="2"/>
          <w:sz w:val="22"/>
          <w:szCs w:val="22"/>
        </w:rPr>
        <w:t xml:space="preserve"> por resolver:</w:t>
      </w:r>
    </w:p>
    <w:p w:rsidR="007D4D1B" w:rsidRPr="003F6675" w:rsidRDefault="007D4D1B" w:rsidP="00201507">
      <w:pPr>
        <w:spacing w:line="276" w:lineRule="auto"/>
        <w:rPr>
          <w:sz w:val="22"/>
          <w:szCs w:val="22"/>
        </w:rPr>
      </w:pPr>
    </w:p>
    <w:p w:rsidR="00633395" w:rsidRDefault="006537E6" w:rsidP="00201507">
      <w:pPr>
        <w:numPr>
          <w:ilvl w:val="0"/>
          <w:numId w:val="4"/>
        </w:numPr>
        <w:spacing w:line="276" w:lineRule="auto"/>
        <w:jc w:val="both"/>
        <w:rPr>
          <w:rFonts w:ascii="Tahoma" w:hAnsi="Tahoma" w:cs="Tahoma"/>
          <w:sz w:val="22"/>
          <w:szCs w:val="22"/>
          <w:lang w:val="es-MX"/>
        </w:rPr>
      </w:pPr>
      <w:r>
        <w:rPr>
          <w:rFonts w:ascii="Tahoma" w:hAnsi="Tahoma" w:cs="Tahoma"/>
          <w:sz w:val="22"/>
          <w:szCs w:val="22"/>
          <w:lang w:val="es-MX"/>
        </w:rPr>
        <w:t xml:space="preserve">Cuando el título ejecutivo contra una entidad pública lo constituye una sentencia en la que se condena al pago de la sanción moratoria desde una fecha determinada hasta el pago total de la obligación, ¿dicho título se modifica por el advenimiento de la liquidación o </w:t>
      </w:r>
      <w:r>
        <w:rPr>
          <w:rFonts w:ascii="Tahoma" w:hAnsi="Tahoma" w:cs="Tahoma"/>
          <w:sz w:val="22"/>
          <w:szCs w:val="22"/>
          <w:lang w:val="es-MX"/>
        </w:rPr>
        <w:lastRenderedPageBreak/>
        <w:t>extinción forzosa de esa entidad pública? Es decir, ¿l</w:t>
      </w:r>
      <w:r w:rsidR="00A65EF8">
        <w:rPr>
          <w:rFonts w:ascii="Tahoma" w:hAnsi="Tahoma" w:cs="Tahoma"/>
          <w:sz w:val="22"/>
          <w:szCs w:val="22"/>
          <w:lang w:val="es-MX"/>
        </w:rPr>
        <w:t>a sanción moratoria a que fue condenad</w:t>
      </w:r>
      <w:r>
        <w:rPr>
          <w:rFonts w:ascii="Tahoma" w:hAnsi="Tahoma" w:cs="Tahoma"/>
          <w:sz w:val="22"/>
          <w:szCs w:val="22"/>
          <w:lang w:val="es-MX"/>
        </w:rPr>
        <w:t>a la entidad pública, sólo se causa hasta su extinción forzada</w:t>
      </w:r>
      <w:r w:rsidR="003E1DCE">
        <w:rPr>
          <w:rFonts w:ascii="Tahoma" w:hAnsi="Tahoma" w:cs="Tahoma"/>
          <w:sz w:val="22"/>
          <w:szCs w:val="22"/>
          <w:lang w:val="es-MX"/>
        </w:rPr>
        <w:t xml:space="preserve">? </w:t>
      </w:r>
    </w:p>
    <w:p w:rsidR="007B5481" w:rsidRPr="003F6675" w:rsidRDefault="007B5481" w:rsidP="00201507">
      <w:pPr>
        <w:spacing w:line="276" w:lineRule="auto"/>
        <w:ind w:left="720"/>
        <w:jc w:val="both"/>
        <w:rPr>
          <w:rFonts w:ascii="Tahoma" w:hAnsi="Tahoma" w:cs="Tahoma"/>
          <w:sz w:val="22"/>
          <w:szCs w:val="22"/>
          <w:lang w:val="es-MX"/>
        </w:rPr>
      </w:pPr>
    </w:p>
    <w:p w:rsidR="009E7F20" w:rsidRPr="003F6675" w:rsidRDefault="003E1DCE" w:rsidP="00201507">
      <w:pPr>
        <w:pStyle w:val="Prrafodelista"/>
        <w:numPr>
          <w:ilvl w:val="1"/>
          <w:numId w:val="13"/>
        </w:numPr>
        <w:spacing w:line="276" w:lineRule="auto"/>
        <w:jc w:val="both"/>
        <w:rPr>
          <w:rFonts w:ascii="Tahoma" w:hAnsi="Tahoma" w:cs="Tahoma"/>
          <w:b/>
          <w:bCs/>
          <w:spacing w:val="2"/>
          <w:sz w:val="22"/>
          <w:szCs w:val="22"/>
        </w:rPr>
      </w:pPr>
      <w:r>
        <w:rPr>
          <w:rFonts w:ascii="Tahoma" w:hAnsi="Tahoma" w:cs="Tahoma"/>
          <w:b/>
          <w:bCs/>
          <w:spacing w:val="2"/>
          <w:sz w:val="22"/>
          <w:szCs w:val="22"/>
        </w:rPr>
        <w:t xml:space="preserve">Precedente de </w:t>
      </w:r>
      <w:r w:rsidR="008E1412">
        <w:rPr>
          <w:rFonts w:ascii="Tahoma" w:hAnsi="Tahoma" w:cs="Tahoma"/>
          <w:b/>
          <w:bCs/>
          <w:spacing w:val="2"/>
          <w:sz w:val="22"/>
          <w:szCs w:val="22"/>
        </w:rPr>
        <w:t>la Sala de Casac</w:t>
      </w:r>
      <w:r w:rsidR="007F3674">
        <w:rPr>
          <w:rFonts w:ascii="Tahoma" w:hAnsi="Tahoma" w:cs="Tahoma"/>
          <w:b/>
          <w:bCs/>
          <w:spacing w:val="2"/>
          <w:sz w:val="22"/>
          <w:szCs w:val="22"/>
        </w:rPr>
        <w:t xml:space="preserve">ión Laboral de la </w:t>
      </w:r>
      <w:r w:rsidR="008E1412">
        <w:rPr>
          <w:rFonts w:ascii="Tahoma" w:hAnsi="Tahoma" w:cs="Tahoma"/>
          <w:b/>
          <w:bCs/>
          <w:spacing w:val="2"/>
          <w:sz w:val="22"/>
          <w:szCs w:val="22"/>
        </w:rPr>
        <w:t>Corte Suprema</w:t>
      </w:r>
      <w:r w:rsidR="007F3674">
        <w:rPr>
          <w:rFonts w:ascii="Tahoma" w:hAnsi="Tahoma" w:cs="Tahoma"/>
          <w:b/>
          <w:bCs/>
          <w:spacing w:val="2"/>
          <w:sz w:val="22"/>
          <w:szCs w:val="22"/>
        </w:rPr>
        <w:t xml:space="preserve"> de Justicia</w:t>
      </w:r>
      <w:r>
        <w:rPr>
          <w:rFonts w:ascii="Tahoma" w:hAnsi="Tahoma" w:cs="Tahoma"/>
          <w:b/>
          <w:bCs/>
          <w:spacing w:val="2"/>
          <w:sz w:val="22"/>
          <w:szCs w:val="22"/>
        </w:rPr>
        <w:t xml:space="preserve"> frente </w:t>
      </w:r>
      <w:r w:rsidR="00245877">
        <w:rPr>
          <w:rFonts w:ascii="Tahoma" w:hAnsi="Tahoma" w:cs="Tahoma"/>
          <w:b/>
          <w:bCs/>
          <w:spacing w:val="2"/>
          <w:sz w:val="22"/>
          <w:szCs w:val="22"/>
        </w:rPr>
        <w:t>a la imposición de la sanción moratoria a una entidad pública que entra en proceso de liquidación forzada</w:t>
      </w:r>
      <w:r w:rsidR="00A55CA2">
        <w:rPr>
          <w:rFonts w:ascii="Tahoma" w:hAnsi="Tahoma" w:cs="Tahoma"/>
          <w:b/>
          <w:bCs/>
          <w:spacing w:val="2"/>
          <w:sz w:val="22"/>
          <w:szCs w:val="22"/>
        </w:rPr>
        <w:t>:</w:t>
      </w:r>
    </w:p>
    <w:p w:rsidR="009E7F20" w:rsidRPr="003F6675" w:rsidRDefault="009E7F20" w:rsidP="00201507">
      <w:pPr>
        <w:widowControl w:val="0"/>
        <w:autoSpaceDE w:val="0"/>
        <w:autoSpaceDN w:val="0"/>
        <w:adjustRightInd w:val="0"/>
        <w:spacing w:line="276" w:lineRule="auto"/>
        <w:ind w:firstLine="1080"/>
        <w:jc w:val="both"/>
        <w:rPr>
          <w:rFonts w:ascii="Tahoma" w:hAnsi="Tahoma" w:cs="Tahoma"/>
          <w:sz w:val="22"/>
          <w:szCs w:val="22"/>
        </w:rPr>
      </w:pPr>
    </w:p>
    <w:p w:rsidR="007F3674" w:rsidRPr="007F3674" w:rsidRDefault="007F3674" w:rsidP="00201507">
      <w:pPr>
        <w:spacing w:line="276" w:lineRule="auto"/>
        <w:ind w:firstLine="567"/>
        <w:jc w:val="both"/>
        <w:rPr>
          <w:rFonts w:ascii="Tahoma" w:eastAsia="Tahoma" w:hAnsi="Tahoma" w:cs="Tahoma"/>
          <w:sz w:val="22"/>
          <w:szCs w:val="22"/>
        </w:rPr>
      </w:pPr>
      <w:r>
        <w:rPr>
          <w:rFonts w:ascii="Tahoma" w:eastAsia="Tahoma" w:hAnsi="Tahoma" w:cs="Tahoma"/>
          <w:sz w:val="22"/>
          <w:szCs w:val="22"/>
        </w:rPr>
        <w:t xml:space="preserve">Tal como lo anunciara la jueza de primera instancia, esta Corporación acogió el precedente de la Sala de Casación Laboral de la Corte Suprema de Justicia en la </w:t>
      </w:r>
      <w:r w:rsidRPr="007F3674">
        <w:rPr>
          <w:rFonts w:ascii="Tahoma" w:eastAsia="Tahoma" w:hAnsi="Tahoma" w:cs="Tahoma"/>
          <w:sz w:val="22"/>
          <w:szCs w:val="22"/>
        </w:rPr>
        <w:t xml:space="preserve">sentencia SL2833 de 1º de marzo de 2017 radicación Nº 53.793 con ponencia del Magistrado Jorge Mauricio Burgos Ruiz, </w:t>
      </w:r>
      <w:r>
        <w:rPr>
          <w:rFonts w:ascii="Tahoma" w:eastAsia="Tahoma" w:hAnsi="Tahoma" w:cs="Tahoma"/>
          <w:sz w:val="22"/>
          <w:szCs w:val="22"/>
        </w:rPr>
        <w:t xml:space="preserve">la que a su vez reiteró lo dicho </w:t>
      </w:r>
      <w:r w:rsidRPr="007F3674">
        <w:rPr>
          <w:rFonts w:ascii="Tahoma" w:eastAsia="Tahoma" w:hAnsi="Tahoma" w:cs="Tahoma"/>
          <w:sz w:val="22"/>
          <w:szCs w:val="22"/>
        </w:rPr>
        <w:t xml:space="preserve">en la sentencia </w:t>
      </w:r>
      <w:r>
        <w:rPr>
          <w:rFonts w:ascii="Tahoma" w:eastAsia="Tahoma" w:hAnsi="Tahoma" w:cs="Tahoma"/>
          <w:sz w:val="22"/>
          <w:szCs w:val="22"/>
        </w:rPr>
        <w:t xml:space="preserve">del </w:t>
      </w:r>
      <w:r w:rsidRPr="007F3674">
        <w:rPr>
          <w:rFonts w:ascii="Tahoma" w:eastAsia="Tahoma" w:hAnsi="Tahoma" w:cs="Tahoma"/>
          <w:sz w:val="22"/>
          <w:szCs w:val="22"/>
        </w:rPr>
        <w:t>10 de oct</w:t>
      </w:r>
      <w:r>
        <w:rPr>
          <w:rFonts w:ascii="Tahoma" w:eastAsia="Tahoma" w:hAnsi="Tahoma" w:cs="Tahoma"/>
          <w:sz w:val="22"/>
          <w:szCs w:val="22"/>
        </w:rPr>
        <w:t>ubre</w:t>
      </w:r>
      <w:r w:rsidRPr="007F3674">
        <w:rPr>
          <w:rFonts w:ascii="Tahoma" w:eastAsia="Tahoma" w:hAnsi="Tahoma" w:cs="Tahoma"/>
          <w:sz w:val="22"/>
          <w:szCs w:val="22"/>
        </w:rPr>
        <w:t xml:space="preserve"> de 2003, No. 20764, </w:t>
      </w:r>
      <w:r>
        <w:rPr>
          <w:rFonts w:ascii="Tahoma" w:eastAsia="Tahoma" w:hAnsi="Tahoma" w:cs="Tahoma"/>
          <w:sz w:val="22"/>
          <w:szCs w:val="22"/>
        </w:rPr>
        <w:t>en virtud de la cual no</w:t>
      </w:r>
      <w:r w:rsidRPr="007F3674">
        <w:rPr>
          <w:rFonts w:ascii="Tahoma" w:eastAsia="Tahoma" w:hAnsi="Tahoma" w:cs="Tahoma"/>
          <w:sz w:val="22"/>
          <w:szCs w:val="22"/>
        </w:rPr>
        <w:t xml:space="preserve"> se puede predicar mala fe frente al incumplimiento en el pago de salarios y prestaciones sociales de las empresas que se encuentran en estado de liquidación, por lo que no resulta dable condenar a esos empleadores al pago de este tipo de sanciones; situación que explicó en los siguientes términos:</w:t>
      </w:r>
    </w:p>
    <w:p w:rsidR="007F3674" w:rsidRPr="007D159C" w:rsidRDefault="007F3674" w:rsidP="00201507">
      <w:pPr>
        <w:spacing w:line="360" w:lineRule="auto"/>
        <w:jc w:val="both"/>
        <w:rPr>
          <w:rFonts w:ascii="Arial" w:eastAsia="Tahoma" w:hAnsi="Arial" w:cs="Arial"/>
        </w:rPr>
      </w:pPr>
    </w:p>
    <w:p w:rsidR="007F3674" w:rsidRPr="00201507" w:rsidRDefault="007F3674" w:rsidP="00201507">
      <w:pPr>
        <w:spacing w:line="276" w:lineRule="auto"/>
        <w:ind w:left="709"/>
        <w:jc w:val="both"/>
        <w:rPr>
          <w:rFonts w:ascii="Arial Narrow" w:eastAsia="Tahoma" w:hAnsi="Arial Narrow" w:cs="Tahoma"/>
          <w:i/>
          <w:sz w:val="22"/>
          <w:szCs w:val="22"/>
        </w:rPr>
      </w:pPr>
      <w:r w:rsidRPr="00201507">
        <w:rPr>
          <w:rFonts w:ascii="Arial Narrow" w:eastAsia="Tahoma" w:hAnsi="Arial Narrow" w:cs="Tahoma"/>
          <w:i/>
          <w:sz w:val="22"/>
          <w:szCs w:val="22"/>
        </w:rPr>
        <w:t>“Frente a la anterior situación, debe decirse que de imponerle la indemnización moratoria a un empleador que se encuentra en esas condiciones, es decir en liquidación obligatoria, no tendría razón de ser la expedición de las leyes especiales que permiten la intervención Estatal en las empresas, las cuales están destinadas a proteger no solo el capital y la inversión económica, sino también los intereses de los asalariados y por ende el derecho Constitucional al empleo consagrado en el artículo 25 del Ordenamiento Superior, que se orienta a que un agente estatal dirija los destinos de la unidad de explotación económica y pretenda ya la recuperación económica, ora la liquidación de la sociedad, todo, contra la voluntad del empleador y empresario, sin que pueda quedar al libre albedrío del promotor del acuerdo o del liquidador, hacer un uso inadecuado de los recursos destinados, a conservar el equilibrio de la compañía como persona moral y la igualdad entre los acreedores, según la filosofía propia de la liquidación forzada regulada en la Ley.</w:t>
      </w:r>
    </w:p>
    <w:p w:rsidR="007F3674" w:rsidRPr="00201507" w:rsidRDefault="007F3674" w:rsidP="00201507">
      <w:pPr>
        <w:spacing w:line="276" w:lineRule="auto"/>
        <w:ind w:left="709"/>
        <w:jc w:val="both"/>
        <w:rPr>
          <w:rFonts w:ascii="Arial Narrow" w:eastAsia="Tahoma" w:hAnsi="Arial Narrow" w:cs="Tahoma"/>
          <w:i/>
          <w:sz w:val="22"/>
          <w:szCs w:val="22"/>
        </w:rPr>
      </w:pPr>
    </w:p>
    <w:p w:rsidR="007F3674" w:rsidRPr="00201507" w:rsidRDefault="007F3674" w:rsidP="00201507">
      <w:pPr>
        <w:spacing w:line="276" w:lineRule="auto"/>
        <w:ind w:left="709"/>
        <w:jc w:val="both"/>
        <w:rPr>
          <w:rFonts w:ascii="Arial Narrow" w:eastAsia="Tahoma" w:hAnsi="Arial Narrow" w:cs="Tahoma"/>
          <w:i/>
          <w:sz w:val="22"/>
          <w:szCs w:val="22"/>
        </w:rPr>
      </w:pPr>
      <w:r w:rsidRPr="00201507">
        <w:rPr>
          <w:rFonts w:ascii="Arial Narrow" w:eastAsia="Tahoma" w:hAnsi="Arial Narrow" w:cs="Tahoma"/>
          <w:i/>
          <w:sz w:val="22"/>
          <w:szCs w:val="22"/>
        </w:rPr>
        <w:t>Finalmente, no puede deducirse que una empleadora que fue llamada a liquidación forzada como la sociedad demandada, tuviera interés en desconocer o defraudar los intereses y créditos de los trabajadores demandantes, como para entrar a darle viabilidad al Art. 65 del C. S. del T., que como lo ha sostenido esta Sala, no es de aplicación automática.”.</w:t>
      </w:r>
    </w:p>
    <w:p w:rsidR="007F3674" w:rsidRDefault="007F3674" w:rsidP="00201507">
      <w:pPr>
        <w:widowControl w:val="0"/>
        <w:autoSpaceDE w:val="0"/>
        <w:autoSpaceDN w:val="0"/>
        <w:adjustRightInd w:val="0"/>
        <w:spacing w:line="276" w:lineRule="auto"/>
        <w:ind w:firstLine="1080"/>
        <w:jc w:val="both"/>
        <w:rPr>
          <w:rFonts w:ascii="Tahoma" w:hAnsi="Tahoma" w:cs="Tahoma"/>
          <w:sz w:val="22"/>
          <w:szCs w:val="22"/>
        </w:rPr>
      </w:pPr>
    </w:p>
    <w:p w:rsidR="003901ED" w:rsidRPr="003901ED" w:rsidRDefault="003901ED" w:rsidP="00201507">
      <w:pPr>
        <w:pStyle w:val="Prrafodelista"/>
        <w:widowControl w:val="0"/>
        <w:numPr>
          <w:ilvl w:val="1"/>
          <w:numId w:val="13"/>
        </w:numPr>
        <w:autoSpaceDE w:val="0"/>
        <w:autoSpaceDN w:val="0"/>
        <w:adjustRightInd w:val="0"/>
        <w:spacing w:line="276" w:lineRule="auto"/>
        <w:jc w:val="both"/>
        <w:rPr>
          <w:rFonts w:ascii="Tahoma" w:hAnsi="Tahoma" w:cs="Tahoma"/>
          <w:b/>
          <w:sz w:val="22"/>
          <w:szCs w:val="22"/>
        </w:rPr>
      </w:pPr>
      <w:r>
        <w:rPr>
          <w:rFonts w:ascii="Tahoma" w:hAnsi="Tahoma" w:cs="Tahoma"/>
          <w:b/>
          <w:sz w:val="22"/>
          <w:szCs w:val="22"/>
        </w:rPr>
        <w:t>Caso concreto:</w:t>
      </w:r>
    </w:p>
    <w:p w:rsidR="003901ED" w:rsidRDefault="003901ED" w:rsidP="00201507">
      <w:pPr>
        <w:widowControl w:val="0"/>
        <w:autoSpaceDE w:val="0"/>
        <w:autoSpaceDN w:val="0"/>
        <w:adjustRightInd w:val="0"/>
        <w:spacing w:line="276" w:lineRule="auto"/>
        <w:ind w:firstLine="1080"/>
        <w:jc w:val="both"/>
        <w:rPr>
          <w:rFonts w:ascii="Tahoma" w:hAnsi="Tahoma" w:cs="Tahoma"/>
          <w:sz w:val="22"/>
          <w:szCs w:val="22"/>
        </w:rPr>
      </w:pPr>
    </w:p>
    <w:p w:rsidR="00B41820" w:rsidRDefault="00B41820" w:rsidP="00201507">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Empecemos por advertir que en el presente proceso el título de ejecución lo constituye la sentencia ordinaria proferida el </w:t>
      </w:r>
      <w:r w:rsidRPr="00B41820">
        <w:rPr>
          <w:rFonts w:ascii="Tahoma" w:hAnsi="Tahoma" w:cs="Tahoma"/>
          <w:b/>
          <w:sz w:val="22"/>
          <w:szCs w:val="22"/>
        </w:rPr>
        <w:t>22 de mayo de 2009</w:t>
      </w:r>
      <w:r>
        <w:rPr>
          <w:rFonts w:ascii="Tahoma" w:hAnsi="Tahoma" w:cs="Tahoma"/>
          <w:sz w:val="22"/>
          <w:szCs w:val="22"/>
        </w:rPr>
        <w:t>, de cuya parte resolutiva y con relación a la indemnización moratoria que se está reclamando, estableció lo siguiente:</w:t>
      </w:r>
    </w:p>
    <w:p w:rsidR="00B41820" w:rsidRDefault="00B41820" w:rsidP="00201507">
      <w:pPr>
        <w:widowControl w:val="0"/>
        <w:autoSpaceDE w:val="0"/>
        <w:autoSpaceDN w:val="0"/>
        <w:adjustRightInd w:val="0"/>
        <w:spacing w:line="276" w:lineRule="auto"/>
        <w:ind w:firstLine="1080"/>
        <w:jc w:val="both"/>
        <w:rPr>
          <w:rFonts w:ascii="Tahoma" w:hAnsi="Tahoma" w:cs="Tahoma"/>
          <w:sz w:val="22"/>
          <w:szCs w:val="22"/>
        </w:rPr>
      </w:pPr>
    </w:p>
    <w:p w:rsidR="00B41820" w:rsidRPr="00201507" w:rsidRDefault="00B41820" w:rsidP="00201507">
      <w:pPr>
        <w:widowControl w:val="0"/>
        <w:autoSpaceDE w:val="0"/>
        <w:autoSpaceDN w:val="0"/>
        <w:adjustRightInd w:val="0"/>
        <w:spacing w:line="276" w:lineRule="auto"/>
        <w:ind w:left="709"/>
        <w:jc w:val="both"/>
        <w:rPr>
          <w:rFonts w:ascii="Arial Narrow" w:hAnsi="Arial Narrow" w:cs="Tahoma"/>
          <w:i/>
          <w:sz w:val="22"/>
          <w:szCs w:val="22"/>
        </w:rPr>
      </w:pPr>
      <w:r w:rsidRPr="00201507">
        <w:rPr>
          <w:rFonts w:ascii="Arial Narrow" w:hAnsi="Arial Narrow" w:cs="Tahoma"/>
          <w:i/>
          <w:sz w:val="22"/>
          <w:szCs w:val="22"/>
        </w:rPr>
        <w:t xml:space="preserve">“CUARTO: ORDENAR la indemnización moratoria conforme con (sic) los planteamientos del Decreto Ley 797 de 1949 y, en los términos de ejecutoria determinados atrás”. </w:t>
      </w:r>
    </w:p>
    <w:p w:rsidR="00B41820" w:rsidRPr="00B41820" w:rsidRDefault="00B41820" w:rsidP="00201507">
      <w:pPr>
        <w:widowControl w:val="0"/>
        <w:autoSpaceDE w:val="0"/>
        <w:autoSpaceDN w:val="0"/>
        <w:adjustRightInd w:val="0"/>
        <w:spacing w:line="276" w:lineRule="auto"/>
        <w:jc w:val="both"/>
        <w:rPr>
          <w:rFonts w:ascii="Tahoma" w:hAnsi="Tahoma" w:cs="Tahoma"/>
          <w:i/>
          <w:sz w:val="22"/>
          <w:szCs w:val="22"/>
        </w:rPr>
      </w:pPr>
    </w:p>
    <w:p w:rsidR="00706FCE" w:rsidRDefault="00B41820" w:rsidP="00201507">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Debe reconocerse que la redacción de la condena no es la más afortunada por cuanto no establece unos hitos que </w:t>
      </w:r>
      <w:r w:rsidR="00CD3E6B">
        <w:rPr>
          <w:rFonts w:ascii="Tahoma" w:hAnsi="Tahoma" w:cs="Tahoma"/>
          <w:sz w:val="22"/>
          <w:szCs w:val="22"/>
        </w:rPr>
        <w:t xml:space="preserve">permitan establecer </w:t>
      </w:r>
      <w:r w:rsidR="007773EE">
        <w:rPr>
          <w:rFonts w:ascii="Tahoma" w:hAnsi="Tahoma" w:cs="Tahoma"/>
          <w:sz w:val="22"/>
          <w:szCs w:val="22"/>
        </w:rPr>
        <w:t>desde</w:t>
      </w:r>
      <w:r w:rsidR="00CD3E6B">
        <w:rPr>
          <w:rFonts w:ascii="Tahoma" w:hAnsi="Tahoma" w:cs="Tahoma"/>
          <w:sz w:val="22"/>
          <w:szCs w:val="22"/>
        </w:rPr>
        <w:t xml:space="preserve"> y hasta cuando corre la sanción moratoria</w:t>
      </w:r>
      <w:r>
        <w:rPr>
          <w:rFonts w:ascii="Tahoma" w:hAnsi="Tahoma" w:cs="Tahoma"/>
          <w:sz w:val="22"/>
          <w:szCs w:val="22"/>
        </w:rPr>
        <w:t xml:space="preserve">, pero revisada la ratio </w:t>
      </w:r>
      <w:proofErr w:type="spellStart"/>
      <w:r>
        <w:rPr>
          <w:rFonts w:ascii="Tahoma" w:hAnsi="Tahoma" w:cs="Tahoma"/>
          <w:sz w:val="22"/>
          <w:szCs w:val="22"/>
        </w:rPr>
        <w:t>decidendi</w:t>
      </w:r>
      <w:proofErr w:type="spellEnd"/>
      <w:r>
        <w:rPr>
          <w:rFonts w:ascii="Tahoma" w:hAnsi="Tahoma" w:cs="Tahoma"/>
          <w:sz w:val="22"/>
          <w:szCs w:val="22"/>
        </w:rPr>
        <w:t xml:space="preserve"> de </w:t>
      </w:r>
      <w:r w:rsidR="00CD3E6B">
        <w:rPr>
          <w:rFonts w:ascii="Tahoma" w:hAnsi="Tahoma" w:cs="Tahoma"/>
          <w:sz w:val="22"/>
          <w:szCs w:val="22"/>
        </w:rPr>
        <w:t>la sentencia respecto a ese punto y la redacción del Decreto ley 797 de 1949</w:t>
      </w:r>
      <w:r>
        <w:rPr>
          <w:rFonts w:ascii="Tahoma" w:hAnsi="Tahoma" w:cs="Tahoma"/>
          <w:sz w:val="22"/>
          <w:szCs w:val="22"/>
        </w:rPr>
        <w:t xml:space="preserve">, se puede establecer que la jueza de instancia estableció que los 90 días de que habla </w:t>
      </w:r>
      <w:r w:rsidR="00CD3E6B">
        <w:rPr>
          <w:rFonts w:ascii="Tahoma" w:hAnsi="Tahoma" w:cs="Tahoma"/>
          <w:sz w:val="22"/>
          <w:szCs w:val="22"/>
        </w:rPr>
        <w:t xml:space="preserve">la norma comienzan a correr a partir de la ejecutoria de ese fallo. En ese sentido, </w:t>
      </w:r>
      <w:r w:rsidR="007773EE" w:rsidRPr="00706FCE">
        <w:rPr>
          <w:rFonts w:ascii="Tahoma" w:hAnsi="Tahoma" w:cs="Tahoma"/>
          <w:b/>
          <w:sz w:val="22"/>
          <w:szCs w:val="22"/>
        </w:rPr>
        <w:t xml:space="preserve">el día siguiente al </w:t>
      </w:r>
      <w:r w:rsidR="00CD3E6B" w:rsidRPr="00706FCE">
        <w:rPr>
          <w:rFonts w:ascii="Tahoma" w:hAnsi="Tahoma" w:cs="Tahoma"/>
          <w:b/>
          <w:sz w:val="22"/>
          <w:szCs w:val="22"/>
        </w:rPr>
        <w:t>vencimiento de esos 90 días constituye el hito inicial de la sanción moratoria</w:t>
      </w:r>
      <w:r w:rsidR="007773EE">
        <w:rPr>
          <w:rFonts w:ascii="Tahoma" w:hAnsi="Tahoma" w:cs="Tahoma"/>
          <w:sz w:val="22"/>
          <w:szCs w:val="22"/>
        </w:rPr>
        <w:t xml:space="preserve">. Con relación al hito final y como quiera que la sanción se fundamenta en el Decreto ley 797 de 1949, que a su vez modificó el artículo 52 del Decreto 2127 de 1945, necesariamente debemos acudir a la interpretación que en su momento hizo </w:t>
      </w:r>
      <w:r w:rsidR="00706FCE">
        <w:rPr>
          <w:rFonts w:ascii="Tahoma" w:hAnsi="Tahoma" w:cs="Tahoma"/>
          <w:sz w:val="22"/>
          <w:szCs w:val="22"/>
        </w:rPr>
        <w:t>la Corte Suprema de Justicia sobre esa norma así:</w:t>
      </w:r>
    </w:p>
    <w:p w:rsidR="00706FCE" w:rsidRPr="00706FCE" w:rsidRDefault="00706FCE" w:rsidP="00201507">
      <w:pPr>
        <w:spacing w:line="276" w:lineRule="auto"/>
        <w:ind w:firstLine="709"/>
        <w:jc w:val="both"/>
        <w:rPr>
          <w:rFonts w:ascii="Tahoma" w:hAnsi="Tahoma" w:cs="Tahoma"/>
          <w:i/>
          <w:iCs/>
          <w:sz w:val="22"/>
          <w:szCs w:val="22"/>
        </w:rPr>
      </w:pPr>
      <w:r w:rsidRPr="00706FCE">
        <w:rPr>
          <w:rFonts w:ascii="Tahoma" w:hAnsi="Tahoma" w:cs="Tahoma"/>
          <w:sz w:val="22"/>
          <w:szCs w:val="22"/>
        </w:rPr>
        <w:lastRenderedPageBreak/>
        <w:t xml:space="preserve">En sentencia del 5 de agosto de 2008 (Rad. 30979) trajo a memoria inveterada posición del órgano de cierre, inclusa en las sentencias del 27 de marzo de 1953, 17 de junio de 1957, 12 de agosto de 1980 (Rad. 7148), que se sintetiza en el siguiente aparte: </w:t>
      </w:r>
      <w:r w:rsidRPr="00706FCE">
        <w:rPr>
          <w:rFonts w:ascii="Tahoma" w:hAnsi="Tahoma" w:cs="Tahoma"/>
          <w:i/>
          <w:iCs/>
          <w:sz w:val="22"/>
          <w:szCs w:val="22"/>
        </w:rPr>
        <w:t xml:space="preserve">“que el vínculo jurídico subsistente, aislado de la prestación del servicio, no envuelve la obligación de pagar salarios durante el término de gracia, pero sí desde que éste concluye, y </w:t>
      </w:r>
      <w:r w:rsidRPr="00706FCE">
        <w:rPr>
          <w:rFonts w:ascii="Tahoma" w:hAnsi="Tahoma" w:cs="Tahoma"/>
          <w:b/>
          <w:i/>
          <w:iCs/>
          <w:sz w:val="22"/>
          <w:szCs w:val="22"/>
        </w:rPr>
        <w:t>hasta cuando se cubra al trabajador lo que se le adeude o se haga el depósito ante autoridad competente</w:t>
      </w:r>
      <w:r w:rsidRPr="00706FCE">
        <w:rPr>
          <w:rFonts w:ascii="Tahoma" w:hAnsi="Tahoma" w:cs="Tahoma"/>
          <w:i/>
          <w:iCs/>
          <w:sz w:val="22"/>
          <w:szCs w:val="22"/>
        </w:rPr>
        <w:t>, y que tal pago constituye una indemnización suplementaria de perjuicios, y cuya aplicación está condicionada a la buena o mala fe del empleador".</w:t>
      </w:r>
    </w:p>
    <w:p w:rsidR="00706FCE" w:rsidRDefault="00706FCE" w:rsidP="00201507">
      <w:pPr>
        <w:widowControl w:val="0"/>
        <w:autoSpaceDE w:val="0"/>
        <w:autoSpaceDN w:val="0"/>
        <w:adjustRightInd w:val="0"/>
        <w:spacing w:line="276" w:lineRule="auto"/>
        <w:ind w:firstLine="1080"/>
        <w:jc w:val="both"/>
        <w:rPr>
          <w:rFonts w:ascii="Tahoma" w:hAnsi="Tahoma" w:cs="Tahoma"/>
          <w:sz w:val="22"/>
          <w:szCs w:val="22"/>
        </w:rPr>
      </w:pPr>
    </w:p>
    <w:p w:rsidR="00706FCE" w:rsidRDefault="00706FCE" w:rsidP="00201507">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De lo anterior se extrae que el hi</w:t>
      </w:r>
      <w:r w:rsidR="00CD3E6B">
        <w:rPr>
          <w:rFonts w:ascii="Tahoma" w:hAnsi="Tahoma" w:cs="Tahoma"/>
          <w:sz w:val="22"/>
          <w:szCs w:val="22"/>
        </w:rPr>
        <w:t xml:space="preserve">to final </w:t>
      </w:r>
      <w:r>
        <w:rPr>
          <w:rFonts w:ascii="Tahoma" w:hAnsi="Tahoma" w:cs="Tahoma"/>
          <w:sz w:val="22"/>
          <w:szCs w:val="22"/>
        </w:rPr>
        <w:t xml:space="preserve">de la sanción moratoria a que fue condenado el ISS en este caso va </w:t>
      </w:r>
      <w:r w:rsidR="00CD3E6B" w:rsidRPr="00706FCE">
        <w:rPr>
          <w:rFonts w:ascii="Tahoma" w:hAnsi="Tahoma" w:cs="Tahoma"/>
          <w:b/>
          <w:sz w:val="22"/>
          <w:szCs w:val="22"/>
        </w:rPr>
        <w:t>hasta cuando se realice el pago total</w:t>
      </w:r>
      <w:r>
        <w:rPr>
          <w:rFonts w:ascii="Tahoma" w:hAnsi="Tahoma" w:cs="Tahoma"/>
          <w:b/>
          <w:sz w:val="22"/>
          <w:szCs w:val="22"/>
        </w:rPr>
        <w:t xml:space="preserve"> de la obligación</w:t>
      </w:r>
      <w:r>
        <w:rPr>
          <w:rFonts w:ascii="Tahoma" w:hAnsi="Tahoma" w:cs="Tahoma"/>
          <w:sz w:val="22"/>
          <w:szCs w:val="22"/>
        </w:rPr>
        <w:t>, como reiteradamente lo ha hecho esta Corporación</w:t>
      </w:r>
      <w:r w:rsidR="007B5481">
        <w:rPr>
          <w:rFonts w:ascii="Tahoma" w:hAnsi="Tahoma" w:cs="Tahoma"/>
          <w:sz w:val="22"/>
          <w:szCs w:val="22"/>
        </w:rPr>
        <w:t xml:space="preserve"> en otros asuntos</w:t>
      </w:r>
      <w:r>
        <w:rPr>
          <w:rFonts w:ascii="Tahoma" w:hAnsi="Tahoma" w:cs="Tahoma"/>
          <w:sz w:val="22"/>
          <w:szCs w:val="22"/>
        </w:rPr>
        <w:t>.</w:t>
      </w:r>
    </w:p>
    <w:p w:rsidR="00706FCE" w:rsidRDefault="00706FCE" w:rsidP="00201507">
      <w:pPr>
        <w:widowControl w:val="0"/>
        <w:autoSpaceDE w:val="0"/>
        <w:autoSpaceDN w:val="0"/>
        <w:adjustRightInd w:val="0"/>
        <w:spacing w:line="276" w:lineRule="auto"/>
        <w:ind w:firstLine="1080"/>
        <w:jc w:val="both"/>
        <w:rPr>
          <w:rFonts w:ascii="Tahoma" w:hAnsi="Tahoma" w:cs="Tahoma"/>
          <w:sz w:val="22"/>
          <w:szCs w:val="22"/>
        </w:rPr>
      </w:pPr>
    </w:p>
    <w:p w:rsidR="00706FCE" w:rsidRPr="009A7E82" w:rsidRDefault="00706FCE" w:rsidP="00201507">
      <w:pPr>
        <w:widowControl w:val="0"/>
        <w:autoSpaceDE w:val="0"/>
        <w:autoSpaceDN w:val="0"/>
        <w:adjustRightInd w:val="0"/>
        <w:spacing w:line="276" w:lineRule="auto"/>
        <w:ind w:firstLine="1080"/>
        <w:jc w:val="both"/>
        <w:rPr>
          <w:rFonts w:ascii="Tahoma" w:hAnsi="Tahoma" w:cs="Tahoma"/>
          <w:b/>
          <w:sz w:val="22"/>
          <w:szCs w:val="22"/>
        </w:rPr>
      </w:pPr>
      <w:r w:rsidRPr="009A7E82">
        <w:rPr>
          <w:rFonts w:ascii="Tahoma" w:hAnsi="Tahoma" w:cs="Tahoma"/>
          <w:b/>
          <w:sz w:val="22"/>
          <w:szCs w:val="22"/>
        </w:rPr>
        <w:t xml:space="preserve">Resumiendo tenemos que la sentencia objeto de ejecución condenó al ISS a pagar la indemnización moratoria desde el día siguiente al vencimiento de los 90 días de gracia (que corrían  desde la ejecutoria de la sentencia) hasta el pago total de la obligación. </w:t>
      </w:r>
    </w:p>
    <w:p w:rsidR="00706FCE" w:rsidRDefault="00706FCE" w:rsidP="00201507">
      <w:pPr>
        <w:widowControl w:val="0"/>
        <w:autoSpaceDE w:val="0"/>
        <w:autoSpaceDN w:val="0"/>
        <w:adjustRightInd w:val="0"/>
        <w:spacing w:line="276" w:lineRule="auto"/>
        <w:ind w:firstLine="1080"/>
        <w:jc w:val="both"/>
        <w:rPr>
          <w:rFonts w:ascii="Tahoma" w:hAnsi="Tahoma" w:cs="Tahoma"/>
          <w:sz w:val="22"/>
          <w:szCs w:val="22"/>
        </w:rPr>
      </w:pPr>
    </w:p>
    <w:p w:rsidR="009A7E82" w:rsidRDefault="009A7E82" w:rsidP="00201507">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De cara al contenido del título ejecutivo, en realidad e</w:t>
      </w:r>
      <w:r w:rsidR="003901ED">
        <w:rPr>
          <w:rFonts w:ascii="Tahoma" w:hAnsi="Tahoma" w:cs="Tahoma"/>
          <w:sz w:val="22"/>
          <w:szCs w:val="22"/>
        </w:rPr>
        <w:t xml:space="preserve">l dilema en este asunto no se circunscribe a determinar la buena o la mala fe del ISS porque ello </w:t>
      </w:r>
      <w:r w:rsidR="00CB4075">
        <w:rPr>
          <w:rFonts w:ascii="Tahoma" w:hAnsi="Tahoma" w:cs="Tahoma"/>
          <w:sz w:val="22"/>
          <w:szCs w:val="22"/>
        </w:rPr>
        <w:t xml:space="preserve">ya </w:t>
      </w:r>
      <w:r w:rsidR="003901ED">
        <w:rPr>
          <w:rFonts w:ascii="Tahoma" w:hAnsi="Tahoma" w:cs="Tahoma"/>
          <w:sz w:val="22"/>
          <w:szCs w:val="22"/>
        </w:rPr>
        <w:t xml:space="preserve">fue definido en la sentencia ordinaria que, recuérdese, se profirió antes de que se expidieran los Decretos que ordenaron la liquidación forzada de dicha entidad, pero como quiera que la obligación a que fue condenado el ISS en ese fallo, incluida la sanción moratoria, sólo se vino a cancelar </w:t>
      </w:r>
      <w:r w:rsidR="00440CBD">
        <w:rPr>
          <w:rFonts w:ascii="Tahoma" w:hAnsi="Tahoma" w:cs="Tahoma"/>
          <w:sz w:val="22"/>
          <w:szCs w:val="22"/>
        </w:rPr>
        <w:t xml:space="preserve">meses </w:t>
      </w:r>
      <w:r w:rsidR="003901ED">
        <w:rPr>
          <w:rFonts w:ascii="Tahoma" w:hAnsi="Tahoma" w:cs="Tahoma"/>
          <w:sz w:val="22"/>
          <w:szCs w:val="22"/>
        </w:rPr>
        <w:t xml:space="preserve">después de </w:t>
      </w:r>
      <w:r>
        <w:rPr>
          <w:rFonts w:ascii="Tahoma" w:hAnsi="Tahoma" w:cs="Tahoma"/>
          <w:sz w:val="22"/>
          <w:szCs w:val="22"/>
        </w:rPr>
        <w:t xml:space="preserve">la </w:t>
      </w:r>
      <w:r w:rsidR="003901ED">
        <w:rPr>
          <w:rFonts w:ascii="Tahoma" w:hAnsi="Tahoma" w:cs="Tahoma"/>
          <w:sz w:val="22"/>
          <w:szCs w:val="22"/>
        </w:rPr>
        <w:t>desapar</w:t>
      </w:r>
      <w:r>
        <w:rPr>
          <w:rFonts w:ascii="Tahoma" w:hAnsi="Tahoma" w:cs="Tahoma"/>
          <w:sz w:val="22"/>
          <w:szCs w:val="22"/>
        </w:rPr>
        <w:t>ición de</w:t>
      </w:r>
      <w:r w:rsidR="003901ED">
        <w:rPr>
          <w:rFonts w:ascii="Tahoma" w:hAnsi="Tahoma" w:cs="Tahoma"/>
          <w:sz w:val="22"/>
          <w:szCs w:val="22"/>
        </w:rPr>
        <w:t xml:space="preserve"> dicha entidad, </w:t>
      </w:r>
      <w:r w:rsidR="003901ED" w:rsidRPr="009A7E82">
        <w:rPr>
          <w:rFonts w:ascii="Tahoma" w:hAnsi="Tahoma" w:cs="Tahoma"/>
          <w:b/>
          <w:sz w:val="22"/>
          <w:szCs w:val="22"/>
        </w:rPr>
        <w:t>lo que corresponde determinar</w:t>
      </w:r>
      <w:r w:rsidR="00C3700D" w:rsidRPr="009A7E82">
        <w:rPr>
          <w:rFonts w:ascii="Tahoma" w:hAnsi="Tahoma" w:cs="Tahoma"/>
          <w:b/>
          <w:sz w:val="22"/>
          <w:szCs w:val="22"/>
        </w:rPr>
        <w:t xml:space="preserve">, </w:t>
      </w:r>
      <w:r w:rsidR="00440CBD" w:rsidRPr="009A7E82">
        <w:rPr>
          <w:rFonts w:ascii="Tahoma" w:hAnsi="Tahoma" w:cs="Tahoma"/>
          <w:b/>
          <w:sz w:val="22"/>
          <w:szCs w:val="22"/>
        </w:rPr>
        <w:t>es si se modifica la sentencia objeto de ejecución con el advenimiento de la extinción del ISS.</w:t>
      </w:r>
      <w:r w:rsidR="00440CBD">
        <w:rPr>
          <w:rFonts w:ascii="Tahoma" w:hAnsi="Tahoma" w:cs="Tahoma"/>
          <w:sz w:val="22"/>
          <w:szCs w:val="22"/>
        </w:rPr>
        <w:t xml:space="preserve"> </w:t>
      </w:r>
    </w:p>
    <w:p w:rsidR="009A7E82" w:rsidRDefault="009A7E82" w:rsidP="00201507">
      <w:pPr>
        <w:widowControl w:val="0"/>
        <w:autoSpaceDE w:val="0"/>
        <w:autoSpaceDN w:val="0"/>
        <w:adjustRightInd w:val="0"/>
        <w:spacing w:line="276" w:lineRule="auto"/>
        <w:ind w:firstLine="1080"/>
        <w:jc w:val="both"/>
        <w:rPr>
          <w:rFonts w:ascii="Tahoma" w:hAnsi="Tahoma" w:cs="Tahoma"/>
          <w:sz w:val="22"/>
          <w:szCs w:val="22"/>
        </w:rPr>
      </w:pPr>
    </w:p>
    <w:p w:rsidR="00245877" w:rsidRDefault="009A7E82" w:rsidP="00201507">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Lo anterior por cuanto de la ratio </w:t>
      </w:r>
      <w:proofErr w:type="spellStart"/>
      <w:r>
        <w:rPr>
          <w:rFonts w:ascii="Tahoma" w:hAnsi="Tahoma" w:cs="Tahoma"/>
          <w:sz w:val="22"/>
          <w:szCs w:val="22"/>
        </w:rPr>
        <w:t>decidendi</w:t>
      </w:r>
      <w:proofErr w:type="spellEnd"/>
      <w:r>
        <w:rPr>
          <w:rFonts w:ascii="Tahoma" w:hAnsi="Tahoma" w:cs="Tahoma"/>
          <w:sz w:val="22"/>
          <w:szCs w:val="22"/>
        </w:rPr>
        <w:t xml:space="preserve"> del auto objeto de apelación, en el que, recuérdese, se declaró probada la excepción de pago total de la obligación, </w:t>
      </w:r>
      <w:r w:rsidRPr="00710AEC">
        <w:rPr>
          <w:rFonts w:ascii="Tahoma" w:hAnsi="Tahoma" w:cs="Tahoma"/>
          <w:b/>
          <w:sz w:val="22"/>
          <w:szCs w:val="22"/>
        </w:rPr>
        <w:t xml:space="preserve">la jueza de instancia tácitamente modificó la sentencia ejecutada </w:t>
      </w:r>
      <w:r>
        <w:rPr>
          <w:rFonts w:ascii="Tahoma" w:hAnsi="Tahoma" w:cs="Tahoma"/>
          <w:sz w:val="22"/>
          <w:szCs w:val="22"/>
        </w:rPr>
        <w:t>al determinar que la sanción morat</w:t>
      </w:r>
      <w:r w:rsidR="009812D6">
        <w:rPr>
          <w:rFonts w:ascii="Tahoma" w:hAnsi="Tahoma" w:cs="Tahoma"/>
          <w:sz w:val="22"/>
          <w:szCs w:val="22"/>
        </w:rPr>
        <w:t>o</w:t>
      </w:r>
      <w:r>
        <w:rPr>
          <w:rFonts w:ascii="Tahoma" w:hAnsi="Tahoma" w:cs="Tahoma"/>
          <w:sz w:val="22"/>
          <w:szCs w:val="22"/>
        </w:rPr>
        <w:t xml:space="preserve">ria a que </w:t>
      </w:r>
      <w:r w:rsidR="009812D6">
        <w:rPr>
          <w:rFonts w:ascii="Tahoma" w:hAnsi="Tahoma" w:cs="Tahoma"/>
          <w:sz w:val="22"/>
          <w:szCs w:val="22"/>
        </w:rPr>
        <w:t>fue condenado el ISS se causaba hasta el inicio del proceso de liquidación</w:t>
      </w:r>
      <w:r w:rsidR="00710AEC">
        <w:rPr>
          <w:rFonts w:ascii="Tahoma" w:hAnsi="Tahoma" w:cs="Tahoma"/>
          <w:sz w:val="22"/>
          <w:szCs w:val="22"/>
        </w:rPr>
        <w:t xml:space="preserve"> de esa entidad y no hasta el pago total de la obligación como se orden</w:t>
      </w:r>
      <w:r w:rsidR="00245877">
        <w:rPr>
          <w:rFonts w:ascii="Tahoma" w:hAnsi="Tahoma" w:cs="Tahoma"/>
          <w:sz w:val="22"/>
          <w:szCs w:val="22"/>
        </w:rPr>
        <w:t xml:space="preserve">ó en el fallo. A tal conclusión llegó al inferir de que de acuerdo a la jurisprudencia </w:t>
      </w:r>
      <w:r w:rsidR="00245877" w:rsidRPr="00245877">
        <w:rPr>
          <w:rFonts w:ascii="Tahoma" w:hAnsi="Tahoma" w:cs="Tahoma"/>
          <w:i/>
          <w:sz w:val="22"/>
          <w:szCs w:val="22"/>
        </w:rPr>
        <w:t>–transcrita líneas arriba-</w:t>
      </w:r>
      <w:r w:rsidR="00245877">
        <w:rPr>
          <w:rFonts w:ascii="Tahoma" w:hAnsi="Tahoma" w:cs="Tahoma"/>
          <w:sz w:val="22"/>
          <w:szCs w:val="22"/>
        </w:rPr>
        <w:t xml:space="preserve"> si no es dable endilgar mala fe a una entidad en proceso </w:t>
      </w:r>
      <w:proofErr w:type="spellStart"/>
      <w:r w:rsidR="00245877">
        <w:rPr>
          <w:rFonts w:ascii="Tahoma" w:hAnsi="Tahoma" w:cs="Tahoma"/>
          <w:sz w:val="22"/>
          <w:szCs w:val="22"/>
        </w:rPr>
        <w:t>liquidatorio</w:t>
      </w:r>
      <w:proofErr w:type="spellEnd"/>
      <w:r w:rsidR="00245877">
        <w:rPr>
          <w:rFonts w:ascii="Tahoma" w:hAnsi="Tahoma" w:cs="Tahoma"/>
          <w:sz w:val="22"/>
          <w:szCs w:val="22"/>
        </w:rPr>
        <w:t xml:space="preserve"> tampoco es posible extender la sanción moratoria ya impuesta luego de su extinción definitiva, ya que su administración está en manos de un tercero. </w:t>
      </w:r>
    </w:p>
    <w:p w:rsidR="00245877" w:rsidRDefault="00245877" w:rsidP="00201507">
      <w:pPr>
        <w:widowControl w:val="0"/>
        <w:autoSpaceDE w:val="0"/>
        <w:autoSpaceDN w:val="0"/>
        <w:adjustRightInd w:val="0"/>
        <w:spacing w:line="276" w:lineRule="auto"/>
        <w:ind w:firstLine="1080"/>
        <w:jc w:val="both"/>
        <w:rPr>
          <w:rFonts w:ascii="Tahoma" w:hAnsi="Tahoma" w:cs="Tahoma"/>
          <w:sz w:val="22"/>
          <w:szCs w:val="22"/>
        </w:rPr>
      </w:pPr>
    </w:p>
    <w:p w:rsidR="00454FCE" w:rsidRDefault="00245877" w:rsidP="00201507">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La Sala no comparte esa tesis por las siguientes razones: 1) El precedente de nuestro máximo Tribunal y que sirvió de sustento a la providencia apelada, no puede aplicarse al presente caso por la diferencia fáctica entre uno y otro, por cuanto en el </w:t>
      </w:r>
      <w:r w:rsidR="00454FCE">
        <w:rPr>
          <w:rFonts w:ascii="Tahoma" w:hAnsi="Tahoma" w:cs="Tahoma"/>
          <w:sz w:val="22"/>
          <w:szCs w:val="22"/>
        </w:rPr>
        <w:t xml:space="preserve">asunto </w:t>
      </w:r>
      <w:r>
        <w:rPr>
          <w:rFonts w:ascii="Tahoma" w:hAnsi="Tahoma" w:cs="Tahoma"/>
          <w:sz w:val="22"/>
          <w:szCs w:val="22"/>
        </w:rPr>
        <w:t xml:space="preserve">de </w:t>
      </w:r>
      <w:r w:rsidR="00454FCE">
        <w:rPr>
          <w:rFonts w:ascii="Tahoma" w:hAnsi="Tahoma" w:cs="Tahoma"/>
          <w:sz w:val="22"/>
          <w:szCs w:val="22"/>
        </w:rPr>
        <w:t xml:space="preserve">la </w:t>
      </w:r>
      <w:r>
        <w:rPr>
          <w:rFonts w:ascii="Tahoma" w:hAnsi="Tahoma" w:cs="Tahoma"/>
          <w:sz w:val="22"/>
          <w:szCs w:val="22"/>
        </w:rPr>
        <w:t xml:space="preserve">Corte Suprema </w:t>
      </w:r>
      <w:r w:rsidR="00454FCE">
        <w:rPr>
          <w:rFonts w:ascii="Tahoma" w:hAnsi="Tahoma" w:cs="Tahoma"/>
          <w:sz w:val="22"/>
          <w:szCs w:val="22"/>
        </w:rPr>
        <w:t xml:space="preserve">de Justicia </w:t>
      </w:r>
      <w:r>
        <w:rPr>
          <w:rFonts w:ascii="Tahoma" w:hAnsi="Tahoma" w:cs="Tahoma"/>
          <w:sz w:val="22"/>
          <w:szCs w:val="22"/>
        </w:rPr>
        <w:t xml:space="preserve">apenas se iba a imponer la sanción moratoria, es decir, apenas estaba en el análisis de la buena o la mala fe del ISS en su calidad de empleador, en tanto que en este </w:t>
      </w:r>
      <w:r w:rsidR="00454FCE">
        <w:rPr>
          <w:rFonts w:ascii="Tahoma" w:hAnsi="Tahoma" w:cs="Tahoma"/>
          <w:sz w:val="22"/>
          <w:szCs w:val="22"/>
        </w:rPr>
        <w:t>evento</w:t>
      </w:r>
      <w:r>
        <w:rPr>
          <w:rFonts w:ascii="Tahoma" w:hAnsi="Tahoma" w:cs="Tahoma"/>
          <w:sz w:val="22"/>
          <w:szCs w:val="22"/>
        </w:rPr>
        <w:t xml:space="preserve"> </w:t>
      </w:r>
      <w:r w:rsidR="00F128D1">
        <w:rPr>
          <w:rFonts w:ascii="Tahoma" w:hAnsi="Tahoma" w:cs="Tahoma"/>
          <w:sz w:val="22"/>
          <w:szCs w:val="22"/>
        </w:rPr>
        <w:t>tal situación ya est</w:t>
      </w:r>
      <w:r w:rsidR="00923D6E">
        <w:rPr>
          <w:rFonts w:ascii="Tahoma" w:hAnsi="Tahoma" w:cs="Tahoma"/>
          <w:sz w:val="22"/>
          <w:szCs w:val="22"/>
        </w:rPr>
        <w:t>aba</w:t>
      </w:r>
      <w:r w:rsidR="00F128D1">
        <w:rPr>
          <w:rFonts w:ascii="Tahoma" w:hAnsi="Tahoma" w:cs="Tahoma"/>
          <w:sz w:val="22"/>
          <w:szCs w:val="22"/>
        </w:rPr>
        <w:t xml:space="preserve"> consolidada. En ese sentido, resulta </w:t>
      </w:r>
      <w:r w:rsidR="00454FCE">
        <w:rPr>
          <w:rFonts w:ascii="Tahoma" w:hAnsi="Tahoma" w:cs="Tahoma"/>
          <w:sz w:val="22"/>
          <w:szCs w:val="22"/>
        </w:rPr>
        <w:t>plausible</w:t>
      </w:r>
      <w:r w:rsidR="00F128D1">
        <w:rPr>
          <w:rFonts w:ascii="Tahoma" w:hAnsi="Tahoma" w:cs="Tahoma"/>
          <w:sz w:val="22"/>
          <w:szCs w:val="22"/>
        </w:rPr>
        <w:t xml:space="preserve"> que una entidad que entra en proceso de liquidación forzosa no pued</w:t>
      </w:r>
      <w:r w:rsidR="00454FCE">
        <w:rPr>
          <w:rFonts w:ascii="Tahoma" w:hAnsi="Tahoma" w:cs="Tahoma"/>
          <w:sz w:val="22"/>
          <w:szCs w:val="22"/>
        </w:rPr>
        <w:t>a</w:t>
      </w:r>
      <w:r w:rsidR="00F128D1">
        <w:rPr>
          <w:rFonts w:ascii="Tahoma" w:hAnsi="Tahoma" w:cs="Tahoma"/>
          <w:sz w:val="22"/>
          <w:szCs w:val="22"/>
        </w:rPr>
        <w:t xml:space="preserve"> ser objeto de la sanción moratoria porque en </w:t>
      </w:r>
      <w:r w:rsidR="00454FCE">
        <w:rPr>
          <w:rFonts w:ascii="Tahoma" w:hAnsi="Tahoma" w:cs="Tahoma"/>
          <w:sz w:val="22"/>
          <w:szCs w:val="22"/>
        </w:rPr>
        <w:t xml:space="preserve">tales circunstancia </w:t>
      </w:r>
      <w:r w:rsidR="00F128D1">
        <w:rPr>
          <w:rFonts w:ascii="Tahoma" w:hAnsi="Tahoma" w:cs="Tahoma"/>
          <w:sz w:val="22"/>
          <w:szCs w:val="22"/>
        </w:rPr>
        <w:t>no se adviert</w:t>
      </w:r>
      <w:r w:rsidR="00454FCE">
        <w:rPr>
          <w:rFonts w:ascii="Tahoma" w:hAnsi="Tahoma" w:cs="Tahoma"/>
          <w:sz w:val="22"/>
          <w:szCs w:val="22"/>
        </w:rPr>
        <w:t>a</w:t>
      </w:r>
      <w:r w:rsidR="00F128D1">
        <w:rPr>
          <w:rFonts w:ascii="Tahoma" w:hAnsi="Tahoma" w:cs="Tahoma"/>
          <w:sz w:val="22"/>
          <w:szCs w:val="22"/>
        </w:rPr>
        <w:t xml:space="preserve"> mala fe en su actuar</w:t>
      </w:r>
      <w:r w:rsidR="00923D6E">
        <w:rPr>
          <w:rFonts w:ascii="Tahoma" w:hAnsi="Tahoma" w:cs="Tahoma"/>
          <w:sz w:val="22"/>
          <w:szCs w:val="22"/>
        </w:rPr>
        <w:t xml:space="preserve">, pero tal análisis no puede extenderse a una entidad que ya fue condenada a la indemnización moratoria antes de entrar al proceso de liquidación. 2) Si el susodicho precedente no es aplicable al presente caso, la decisión </w:t>
      </w:r>
      <w:r w:rsidR="00513677">
        <w:rPr>
          <w:rFonts w:ascii="Tahoma" w:hAnsi="Tahoma" w:cs="Tahoma"/>
          <w:sz w:val="22"/>
          <w:szCs w:val="22"/>
        </w:rPr>
        <w:t>de modificar la sentencia ejecutada se</w:t>
      </w:r>
      <w:r w:rsidR="00923D6E">
        <w:rPr>
          <w:rFonts w:ascii="Tahoma" w:hAnsi="Tahoma" w:cs="Tahoma"/>
          <w:sz w:val="22"/>
          <w:szCs w:val="22"/>
        </w:rPr>
        <w:t xml:space="preserve"> queda sin fundamento alguno</w:t>
      </w:r>
      <w:r w:rsidR="00CF3274">
        <w:rPr>
          <w:rFonts w:ascii="Tahoma" w:hAnsi="Tahoma" w:cs="Tahoma"/>
          <w:sz w:val="22"/>
          <w:szCs w:val="22"/>
        </w:rPr>
        <w:t xml:space="preserve">. 3) Una sentencia ejecutoriada hace tránsito a cosa juzgada y ello implica que no puede modificarse ni siquiera por el juez que la profirió. 3) La extinción forzada del ISS no puede tomarse como un hecho sobreviniente capaz de modificar la condena, porque dicha figura </w:t>
      </w:r>
      <w:r w:rsidR="00CF3274">
        <w:rPr>
          <w:rFonts w:ascii="Tahoma" w:hAnsi="Tahoma" w:cs="Tahoma"/>
          <w:i/>
          <w:sz w:val="22"/>
          <w:szCs w:val="22"/>
        </w:rPr>
        <w:t xml:space="preserve">–el hecho sobreviniente- </w:t>
      </w:r>
      <w:r w:rsidR="00CF3274">
        <w:rPr>
          <w:rFonts w:ascii="Tahoma" w:hAnsi="Tahoma" w:cs="Tahoma"/>
          <w:sz w:val="22"/>
          <w:szCs w:val="22"/>
        </w:rPr>
        <w:t xml:space="preserve">sólo produce efectos antes de proferirse la respectiva sentencia. 4) </w:t>
      </w:r>
      <w:r w:rsidR="00454FCE">
        <w:rPr>
          <w:rFonts w:ascii="Tahoma" w:hAnsi="Tahoma" w:cs="Tahoma"/>
          <w:sz w:val="22"/>
          <w:szCs w:val="22"/>
        </w:rPr>
        <w:t xml:space="preserve">Los sucesores procesales y el patrimonio autónomo de remanentes del ISS son responsables de pagar las obligaciones a que fue condenado el ISS en el monto, plazo y </w:t>
      </w:r>
      <w:r w:rsidR="00454FCE">
        <w:rPr>
          <w:rFonts w:ascii="Tahoma" w:hAnsi="Tahoma" w:cs="Tahoma"/>
          <w:sz w:val="22"/>
          <w:szCs w:val="22"/>
        </w:rPr>
        <w:lastRenderedPageBreak/>
        <w:t xml:space="preserve">forma que reza el respectivo fallo, y no tienen la facultad de modificar un fallo o interpretarlo a su antojo, a menos que medie mutuo acuerdo con el acreedor. </w:t>
      </w:r>
    </w:p>
    <w:p w:rsidR="00454FCE" w:rsidRDefault="00454FCE" w:rsidP="00201507">
      <w:pPr>
        <w:widowControl w:val="0"/>
        <w:autoSpaceDE w:val="0"/>
        <w:autoSpaceDN w:val="0"/>
        <w:adjustRightInd w:val="0"/>
        <w:spacing w:line="276" w:lineRule="auto"/>
        <w:ind w:firstLine="1080"/>
        <w:jc w:val="both"/>
        <w:rPr>
          <w:rFonts w:ascii="Tahoma" w:hAnsi="Tahoma" w:cs="Tahoma"/>
          <w:sz w:val="22"/>
          <w:szCs w:val="22"/>
        </w:rPr>
      </w:pPr>
    </w:p>
    <w:p w:rsidR="001F0076" w:rsidRDefault="00454FCE" w:rsidP="00201507">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Con fundamento en los anteriores razonamientos, considera la Sala que como quiera que la obligación ejecutada sólo se pagó el 22 de septiembre de 2015, la sanción moratoria a que fue condenado el ISS corría hasta esa fecha, razón por la cual las entidades ejecutadas adeudan </w:t>
      </w:r>
      <w:r w:rsidR="001A784C">
        <w:rPr>
          <w:rFonts w:ascii="Tahoma" w:hAnsi="Tahoma" w:cs="Tahoma"/>
          <w:sz w:val="22"/>
          <w:szCs w:val="22"/>
        </w:rPr>
        <w:t xml:space="preserve">la indemnización moratoria que corresponde al período comprendido entre el 1º de abril y el 22 de septiembre de 2015. </w:t>
      </w:r>
    </w:p>
    <w:p w:rsidR="001F0076" w:rsidRDefault="001F0076" w:rsidP="00201507">
      <w:pPr>
        <w:widowControl w:val="0"/>
        <w:autoSpaceDE w:val="0"/>
        <w:autoSpaceDN w:val="0"/>
        <w:adjustRightInd w:val="0"/>
        <w:spacing w:line="276" w:lineRule="auto"/>
        <w:ind w:firstLine="1080"/>
        <w:jc w:val="both"/>
        <w:rPr>
          <w:rFonts w:ascii="Tahoma" w:hAnsi="Tahoma" w:cs="Tahoma"/>
          <w:sz w:val="22"/>
          <w:szCs w:val="22"/>
        </w:rPr>
      </w:pPr>
    </w:p>
    <w:p w:rsidR="001F0076" w:rsidRDefault="001F0076" w:rsidP="00201507">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Ahora revisado el mandamiento de pago, se observa que se libró ejecución por los intereses legales sobre la suma adeudada desde el 1º de abril de 2015 hasta el pago total de la obligación, sin percatarse que no puede sancionarse doblemente a la parte ejecutada toda vez que tanto la indemnización moratoria como los intereses legales tienen tal carácter: son sanciones. En consecuencia se ordenará que los intereses legales corran a partir del 23 de septiembre de 2015 hasta el pago total de la obligación. </w:t>
      </w:r>
    </w:p>
    <w:p w:rsidR="001F0076" w:rsidRDefault="001F0076" w:rsidP="00201507">
      <w:pPr>
        <w:widowControl w:val="0"/>
        <w:autoSpaceDE w:val="0"/>
        <w:autoSpaceDN w:val="0"/>
        <w:adjustRightInd w:val="0"/>
        <w:spacing w:line="276" w:lineRule="auto"/>
        <w:ind w:firstLine="1080"/>
        <w:jc w:val="both"/>
        <w:rPr>
          <w:rFonts w:ascii="Tahoma" w:hAnsi="Tahoma" w:cs="Tahoma"/>
          <w:sz w:val="22"/>
          <w:szCs w:val="22"/>
        </w:rPr>
      </w:pPr>
    </w:p>
    <w:p w:rsidR="001A784C" w:rsidRDefault="001A784C" w:rsidP="00201507">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Lo anterior conlleva a revocar también la condena en costas de primera instancia, la cual se impondrá a cargo de las entidades ejecutadas.  </w:t>
      </w:r>
    </w:p>
    <w:p w:rsidR="001A784C" w:rsidRDefault="001A784C" w:rsidP="00201507">
      <w:pPr>
        <w:widowControl w:val="0"/>
        <w:autoSpaceDE w:val="0"/>
        <w:autoSpaceDN w:val="0"/>
        <w:adjustRightInd w:val="0"/>
        <w:spacing w:line="276" w:lineRule="auto"/>
        <w:ind w:firstLine="1080"/>
        <w:jc w:val="both"/>
        <w:rPr>
          <w:rFonts w:ascii="Tahoma" w:hAnsi="Tahoma" w:cs="Tahoma"/>
          <w:sz w:val="22"/>
          <w:szCs w:val="22"/>
        </w:rPr>
      </w:pPr>
    </w:p>
    <w:p w:rsidR="001F0076" w:rsidRDefault="001F0076" w:rsidP="00201507">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En consecuencia se revocará el auto apelado y en su lugar se declarará no probada la excepción de pago y se ordenará que siga adelante la ejecución. </w:t>
      </w:r>
    </w:p>
    <w:p w:rsidR="001F0076" w:rsidRDefault="001F0076" w:rsidP="00201507">
      <w:pPr>
        <w:widowControl w:val="0"/>
        <w:autoSpaceDE w:val="0"/>
        <w:autoSpaceDN w:val="0"/>
        <w:adjustRightInd w:val="0"/>
        <w:spacing w:line="276" w:lineRule="auto"/>
        <w:ind w:firstLine="1080"/>
        <w:jc w:val="both"/>
        <w:rPr>
          <w:rFonts w:ascii="Tahoma" w:hAnsi="Tahoma" w:cs="Tahoma"/>
          <w:sz w:val="22"/>
          <w:szCs w:val="22"/>
        </w:rPr>
      </w:pPr>
    </w:p>
    <w:p w:rsidR="00905088" w:rsidRDefault="001A784C" w:rsidP="00201507">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sz w:val="22"/>
          <w:szCs w:val="22"/>
        </w:rPr>
        <w:t xml:space="preserve">Sin costas en esta instancia por haber prosperado el recurso. </w:t>
      </w:r>
    </w:p>
    <w:p w:rsidR="00905088" w:rsidRDefault="00905088" w:rsidP="00201507">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C2DE8" w:rsidP="00201507">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En mérito de</w:t>
      </w:r>
      <w:r w:rsidR="007D4D1B" w:rsidRPr="003F6675">
        <w:rPr>
          <w:rFonts w:ascii="Tahoma" w:hAnsi="Tahoma" w:cs="Tahoma"/>
          <w:sz w:val="22"/>
          <w:szCs w:val="22"/>
        </w:rPr>
        <w:t xml:space="preserve"> lo expuesto, el </w:t>
      </w:r>
      <w:r w:rsidR="007D4D1B" w:rsidRPr="003F6675">
        <w:rPr>
          <w:rFonts w:ascii="Tahoma" w:hAnsi="Tahoma" w:cs="Tahoma"/>
          <w:b/>
          <w:sz w:val="22"/>
          <w:szCs w:val="22"/>
        </w:rPr>
        <w:t>TRIBUNAL SUPERIOR DEL DISTRITO JUDICIAL DE PEREIRA (RISARALDA)</w:t>
      </w:r>
      <w:r w:rsidR="007D4D1B" w:rsidRPr="003F6675">
        <w:rPr>
          <w:rFonts w:ascii="Tahoma" w:hAnsi="Tahoma" w:cs="Tahoma"/>
          <w:sz w:val="22"/>
          <w:szCs w:val="22"/>
        </w:rPr>
        <w:t xml:space="preserve">, </w:t>
      </w:r>
      <w:r w:rsidR="007D4D1B" w:rsidRPr="003F6675">
        <w:rPr>
          <w:rFonts w:ascii="Tahoma" w:hAnsi="Tahoma" w:cs="Tahoma"/>
          <w:b/>
          <w:sz w:val="22"/>
          <w:szCs w:val="22"/>
        </w:rPr>
        <w:t xml:space="preserve">SALA </w:t>
      </w:r>
      <w:r w:rsidR="00165F01" w:rsidRPr="003F6675">
        <w:rPr>
          <w:rFonts w:ascii="Tahoma" w:hAnsi="Tahoma" w:cs="Tahoma"/>
          <w:b/>
          <w:sz w:val="22"/>
          <w:szCs w:val="22"/>
        </w:rPr>
        <w:t xml:space="preserve">DE DECISIÓN </w:t>
      </w:r>
      <w:r w:rsidR="007D4D1B" w:rsidRPr="003F6675">
        <w:rPr>
          <w:rFonts w:ascii="Tahoma" w:hAnsi="Tahoma" w:cs="Tahoma"/>
          <w:b/>
          <w:sz w:val="22"/>
          <w:szCs w:val="22"/>
        </w:rPr>
        <w:t>LABORAL</w:t>
      </w:r>
      <w:r w:rsidR="007D4D1B" w:rsidRPr="003F6675">
        <w:rPr>
          <w:rFonts w:ascii="Tahoma" w:hAnsi="Tahoma" w:cs="Tahoma"/>
          <w:sz w:val="22"/>
          <w:szCs w:val="22"/>
        </w:rPr>
        <w:t xml:space="preserve">, </w:t>
      </w:r>
    </w:p>
    <w:p w:rsidR="00905088" w:rsidRPr="003F6675" w:rsidRDefault="00905088" w:rsidP="00201507">
      <w:pPr>
        <w:spacing w:line="276" w:lineRule="auto"/>
        <w:ind w:firstLine="1122"/>
        <w:jc w:val="both"/>
        <w:rPr>
          <w:rFonts w:ascii="Tahoma" w:hAnsi="Tahoma" w:cs="Tahoma"/>
          <w:spacing w:val="-2"/>
          <w:sz w:val="22"/>
          <w:szCs w:val="22"/>
        </w:rPr>
      </w:pPr>
    </w:p>
    <w:p w:rsidR="007D4D1B" w:rsidRPr="003F6675" w:rsidRDefault="007D4D1B" w:rsidP="00201507">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R E S U E L V E:</w:t>
      </w:r>
    </w:p>
    <w:p w:rsidR="007D4D1B" w:rsidRDefault="007D4D1B" w:rsidP="00201507">
      <w:pPr>
        <w:widowControl w:val="0"/>
        <w:autoSpaceDE w:val="0"/>
        <w:autoSpaceDN w:val="0"/>
        <w:adjustRightInd w:val="0"/>
        <w:spacing w:line="276" w:lineRule="auto"/>
        <w:jc w:val="both"/>
        <w:rPr>
          <w:rFonts w:ascii="Tahoma" w:hAnsi="Tahoma" w:cs="Tahoma"/>
          <w:sz w:val="22"/>
          <w:szCs w:val="22"/>
        </w:rPr>
      </w:pPr>
    </w:p>
    <w:p w:rsidR="00853D9C" w:rsidRPr="003F6675" w:rsidRDefault="007D4D1B" w:rsidP="00201507">
      <w:pPr>
        <w:widowControl w:val="0"/>
        <w:autoSpaceDE w:val="0"/>
        <w:autoSpaceDN w:val="0"/>
        <w:adjustRightInd w:val="0"/>
        <w:spacing w:line="276" w:lineRule="auto"/>
        <w:ind w:firstLine="1080"/>
        <w:jc w:val="both"/>
        <w:rPr>
          <w:rFonts w:ascii="Tahoma" w:hAnsi="Tahoma" w:cs="Tahoma"/>
          <w:sz w:val="22"/>
          <w:szCs w:val="22"/>
          <w:lang w:val="es-MX"/>
        </w:rPr>
      </w:pPr>
      <w:r w:rsidRPr="003F6675">
        <w:rPr>
          <w:rFonts w:ascii="Tahoma" w:hAnsi="Tahoma" w:cs="Tahoma"/>
          <w:b/>
          <w:sz w:val="22"/>
          <w:szCs w:val="22"/>
          <w:u w:val="single"/>
        </w:rPr>
        <w:t>PRIMERO</w:t>
      </w:r>
      <w:r w:rsidRPr="003F6675">
        <w:rPr>
          <w:rFonts w:ascii="Tahoma" w:hAnsi="Tahoma" w:cs="Tahoma"/>
          <w:sz w:val="22"/>
          <w:szCs w:val="22"/>
        </w:rPr>
        <w:t>.-</w:t>
      </w:r>
      <w:r w:rsidR="00F14EFA" w:rsidRPr="003F6675">
        <w:rPr>
          <w:rFonts w:ascii="Tahoma" w:hAnsi="Tahoma" w:cs="Tahoma"/>
          <w:sz w:val="22"/>
          <w:szCs w:val="22"/>
        </w:rPr>
        <w:t xml:space="preserve"> </w:t>
      </w:r>
      <w:r w:rsidR="001A784C">
        <w:rPr>
          <w:rFonts w:ascii="Tahoma" w:hAnsi="Tahoma" w:cs="Tahoma"/>
          <w:b/>
          <w:sz w:val="22"/>
          <w:szCs w:val="22"/>
        </w:rPr>
        <w:t>REVOCA</w:t>
      </w:r>
      <w:r w:rsidR="00905088">
        <w:rPr>
          <w:rFonts w:ascii="Tahoma" w:hAnsi="Tahoma" w:cs="Tahoma"/>
          <w:b/>
          <w:sz w:val="22"/>
          <w:szCs w:val="22"/>
        </w:rPr>
        <w:t xml:space="preserve">R </w:t>
      </w:r>
      <w:r w:rsidR="00905088">
        <w:rPr>
          <w:rFonts w:ascii="Tahoma" w:hAnsi="Tahoma" w:cs="Tahoma"/>
          <w:sz w:val="22"/>
          <w:szCs w:val="22"/>
        </w:rPr>
        <w:t xml:space="preserve">el auto en lo que fue motivo de apelación, </w:t>
      </w:r>
      <w:r w:rsidR="005E0803">
        <w:rPr>
          <w:rFonts w:ascii="Tahoma" w:hAnsi="Tahoma" w:cs="Tahoma"/>
          <w:sz w:val="22"/>
          <w:szCs w:val="22"/>
        </w:rPr>
        <w:t>por las razones expuestas en la parte motiva de esta pro</w:t>
      </w:r>
      <w:r w:rsidR="00AF50EA" w:rsidRPr="003F6675">
        <w:rPr>
          <w:rFonts w:ascii="Tahoma" w:hAnsi="Tahoma" w:cs="Tahoma"/>
          <w:sz w:val="22"/>
          <w:szCs w:val="22"/>
        </w:rPr>
        <w:t xml:space="preserve">videncia. </w:t>
      </w:r>
    </w:p>
    <w:p w:rsidR="00853D9C" w:rsidRPr="003F6675" w:rsidRDefault="00853D9C" w:rsidP="00201507">
      <w:pPr>
        <w:widowControl w:val="0"/>
        <w:autoSpaceDE w:val="0"/>
        <w:autoSpaceDN w:val="0"/>
        <w:adjustRightInd w:val="0"/>
        <w:spacing w:line="276" w:lineRule="auto"/>
        <w:ind w:firstLine="1080"/>
        <w:jc w:val="both"/>
        <w:rPr>
          <w:rFonts w:ascii="Tahoma" w:hAnsi="Tahoma" w:cs="Tahoma"/>
          <w:sz w:val="22"/>
          <w:szCs w:val="22"/>
        </w:rPr>
      </w:pPr>
    </w:p>
    <w:p w:rsidR="001F0076" w:rsidRDefault="00BF5E0B" w:rsidP="00201507">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b/>
          <w:sz w:val="22"/>
          <w:szCs w:val="22"/>
          <w:u w:val="single"/>
        </w:rPr>
        <w:t>SEGUNDO</w:t>
      </w:r>
      <w:r w:rsidR="00BF15D7" w:rsidRPr="003F6675">
        <w:rPr>
          <w:rFonts w:ascii="Tahoma" w:hAnsi="Tahoma" w:cs="Tahoma"/>
          <w:sz w:val="22"/>
          <w:szCs w:val="22"/>
        </w:rPr>
        <w:t xml:space="preserve">.- </w:t>
      </w:r>
      <w:r w:rsidR="001A784C">
        <w:rPr>
          <w:rFonts w:ascii="Tahoma" w:hAnsi="Tahoma" w:cs="Tahoma"/>
          <w:sz w:val="22"/>
          <w:szCs w:val="22"/>
        </w:rPr>
        <w:t xml:space="preserve">En su lugar </w:t>
      </w:r>
      <w:r w:rsidR="001A784C">
        <w:rPr>
          <w:rFonts w:ascii="Tahoma" w:hAnsi="Tahoma" w:cs="Tahoma"/>
          <w:b/>
          <w:sz w:val="22"/>
          <w:szCs w:val="22"/>
        </w:rPr>
        <w:t xml:space="preserve">DECLARAR NO PROBADA la excepción de pago </w:t>
      </w:r>
      <w:r w:rsidR="001A784C">
        <w:rPr>
          <w:rFonts w:ascii="Tahoma" w:hAnsi="Tahoma" w:cs="Tahoma"/>
          <w:sz w:val="22"/>
          <w:szCs w:val="22"/>
        </w:rPr>
        <w:t xml:space="preserve">formulada por las entidades ejecutadas. En consecuencia se ordena seguir adelante la ejecución </w:t>
      </w:r>
      <w:r w:rsidR="001F0076">
        <w:rPr>
          <w:rFonts w:ascii="Tahoma" w:hAnsi="Tahoma" w:cs="Tahoma"/>
          <w:sz w:val="22"/>
          <w:szCs w:val="22"/>
        </w:rPr>
        <w:t xml:space="preserve">de la siguiente manera: </w:t>
      </w:r>
    </w:p>
    <w:p w:rsidR="001F0076" w:rsidRDefault="001F0076" w:rsidP="00201507">
      <w:pPr>
        <w:widowControl w:val="0"/>
        <w:autoSpaceDE w:val="0"/>
        <w:autoSpaceDN w:val="0"/>
        <w:adjustRightInd w:val="0"/>
        <w:spacing w:line="276" w:lineRule="auto"/>
        <w:ind w:firstLine="1080"/>
        <w:jc w:val="both"/>
        <w:rPr>
          <w:rFonts w:ascii="Tahoma" w:hAnsi="Tahoma" w:cs="Tahoma"/>
          <w:sz w:val="22"/>
          <w:szCs w:val="22"/>
        </w:rPr>
      </w:pPr>
    </w:p>
    <w:p w:rsidR="007B5481" w:rsidRPr="007B5481" w:rsidRDefault="001F0076" w:rsidP="00201507">
      <w:pPr>
        <w:pStyle w:val="Prrafodelista"/>
        <w:widowControl w:val="0"/>
        <w:numPr>
          <w:ilvl w:val="0"/>
          <w:numId w:val="18"/>
        </w:numPr>
        <w:autoSpaceDE w:val="0"/>
        <w:autoSpaceDN w:val="0"/>
        <w:adjustRightInd w:val="0"/>
        <w:spacing w:line="276" w:lineRule="auto"/>
        <w:jc w:val="both"/>
        <w:rPr>
          <w:rFonts w:ascii="Tahoma" w:hAnsi="Tahoma" w:cs="Tahoma"/>
          <w:b/>
          <w:sz w:val="22"/>
          <w:szCs w:val="22"/>
        </w:rPr>
      </w:pPr>
      <w:r>
        <w:rPr>
          <w:rFonts w:ascii="Tahoma" w:hAnsi="Tahoma" w:cs="Tahoma"/>
          <w:sz w:val="22"/>
          <w:szCs w:val="22"/>
        </w:rPr>
        <w:t xml:space="preserve">Por la suma de $12.807.175,50 por concepto de la indemnización moratoria causada desde el 1º de </w:t>
      </w:r>
      <w:r w:rsidR="007B5481">
        <w:rPr>
          <w:rFonts w:ascii="Tahoma" w:hAnsi="Tahoma" w:cs="Tahoma"/>
          <w:sz w:val="22"/>
          <w:szCs w:val="22"/>
        </w:rPr>
        <w:t>abril</w:t>
      </w:r>
      <w:r>
        <w:rPr>
          <w:rFonts w:ascii="Tahoma" w:hAnsi="Tahoma" w:cs="Tahoma"/>
          <w:sz w:val="22"/>
          <w:szCs w:val="22"/>
        </w:rPr>
        <w:t xml:space="preserve"> hasta el 22 de septiembre de 2015. </w:t>
      </w:r>
    </w:p>
    <w:p w:rsidR="007B5481" w:rsidRPr="007B5481" w:rsidRDefault="007B5481" w:rsidP="00201507">
      <w:pPr>
        <w:pStyle w:val="Prrafodelista"/>
        <w:widowControl w:val="0"/>
        <w:numPr>
          <w:ilvl w:val="0"/>
          <w:numId w:val="18"/>
        </w:numPr>
        <w:autoSpaceDE w:val="0"/>
        <w:autoSpaceDN w:val="0"/>
        <w:adjustRightInd w:val="0"/>
        <w:spacing w:line="276" w:lineRule="auto"/>
        <w:jc w:val="both"/>
        <w:rPr>
          <w:rFonts w:ascii="Tahoma" w:hAnsi="Tahoma" w:cs="Tahoma"/>
          <w:b/>
          <w:sz w:val="22"/>
          <w:szCs w:val="22"/>
        </w:rPr>
      </w:pPr>
      <w:r>
        <w:rPr>
          <w:rFonts w:ascii="Tahoma" w:hAnsi="Tahoma" w:cs="Tahoma"/>
          <w:sz w:val="22"/>
          <w:szCs w:val="22"/>
        </w:rPr>
        <w:t xml:space="preserve">Por los intereses legales sobre la suma anterior liquidados desde el 23 de septiembre de 2015 hasta el pago total de la obligación. </w:t>
      </w:r>
    </w:p>
    <w:p w:rsidR="001A784C" w:rsidRDefault="001A784C" w:rsidP="00201507">
      <w:pPr>
        <w:widowControl w:val="0"/>
        <w:autoSpaceDE w:val="0"/>
        <w:autoSpaceDN w:val="0"/>
        <w:adjustRightInd w:val="0"/>
        <w:spacing w:line="276" w:lineRule="auto"/>
        <w:ind w:firstLine="1080"/>
        <w:jc w:val="both"/>
        <w:rPr>
          <w:rFonts w:ascii="Tahoma" w:hAnsi="Tahoma" w:cs="Tahoma"/>
          <w:b/>
          <w:sz w:val="22"/>
          <w:szCs w:val="22"/>
        </w:rPr>
      </w:pPr>
    </w:p>
    <w:p w:rsidR="00905088" w:rsidRDefault="001A784C" w:rsidP="00201507">
      <w:pPr>
        <w:widowControl w:val="0"/>
        <w:autoSpaceDE w:val="0"/>
        <w:autoSpaceDN w:val="0"/>
        <w:adjustRightInd w:val="0"/>
        <w:spacing w:line="276" w:lineRule="auto"/>
        <w:ind w:firstLine="1080"/>
        <w:jc w:val="both"/>
        <w:rPr>
          <w:rFonts w:ascii="Tahoma" w:hAnsi="Tahoma" w:cs="Tahoma"/>
          <w:sz w:val="22"/>
          <w:szCs w:val="22"/>
        </w:rPr>
      </w:pPr>
      <w:r w:rsidRPr="001A784C">
        <w:rPr>
          <w:rFonts w:ascii="Tahoma" w:hAnsi="Tahoma" w:cs="Tahoma"/>
          <w:b/>
          <w:sz w:val="22"/>
          <w:szCs w:val="22"/>
          <w:u w:val="single"/>
        </w:rPr>
        <w:t>TERCERO</w:t>
      </w:r>
      <w:r>
        <w:rPr>
          <w:rFonts w:ascii="Tahoma" w:hAnsi="Tahoma" w:cs="Tahoma"/>
          <w:b/>
          <w:sz w:val="22"/>
          <w:szCs w:val="22"/>
          <w:u w:val="single"/>
        </w:rPr>
        <w:t>.</w:t>
      </w:r>
      <w:r>
        <w:rPr>
          <w:rFonts w:ascii="Tahoma" w:hAnsi="Tahoma" w:cs="Tahoma"/>
          <w:b/>
          <w:sz w:val="22"/>
          <w:szCs w:val="22"/>
        </w:rPr>
        <w:t xml:space="preserve">- REVOCAR </w:t>
      </w:r>
      <w:r>
        <w:rPr>
          <w:rFonts w:ascii="Tahoma" w:hAnsi="Tahoma" w:cs="Tahoma"/>
          <w:sz w:val="22"/>
          <w:szCs w:val="22"/>
        </w:rPr>
        <w:t xml:space="preserve">la condena en costas proferida en primera instancia. En su lugar </w:t>
      </w:r>
      <w:r>
        <w:rPr>
          <w:rFonts w:ascii="Tahoma" w:hAnsi="Tahoma" w:cs="Tahoma"/>
          <w:b/>
          <w:sz w:val="22"/>
          <w:szCs w:val="22"/>
        </w:rPr>
        <w:t xml:space="preserve">CONDENAR </w:t>
      </w:r>
      <w:r>
        <w:rPr>
          <w:rFonts w:ascii="Tahoma" w:hAnsi="Tahoma" w:cs="Tahoma"/>
          <w:sz w:val="22"/>
          <w:szCs w:val="22"/>
        </w:rPr>
        <w:t xml:space="preserve">en costas de primera instancia </w:t>
      </w:r>
      <w:r w:rsidR="00905088">
        <w:rPr>
          <w:rFonts w:ascii="Tahoma" w:hAnsi="Tahoma" w:cs="Tahoma"/>
          <w:sz w:val="22"/>
          <w:szCs w:val="22"/>
        </w:rPr>
        <w:t>a la parte ejecu</w:t>
      </w:r>
      <w:r w:rsidR="007B5481">
        <w:rPr>
          <w:rFonts w:ascii="Tahoma" w:hAnsi="Tahoma" w:cs="Tahoma"/>
          <w:sz w:val="22"/>
          <w:szCs w:val="22"/>
        </w:rPr>
        <w:t>tada</w:t>
      </w:r>
      <w:r w:rsidR="00905088">
        <w:rPr>
          <w:rFonts w:ascii="Tahoma" w:hAnsi="Tahoma" w:cs="Tahoma"/>
          <w:sz w:val="22"/>
          <w:szCs w:val="22"/>
        </w:rPr>
        <w:t xml:space="preserve"> en favor de</w:t>
      </w:r>
      <w:r w:rsidR="007B5481">
        <w:rPr>
          <w:rFonts w:ascii="Tahoma" w:hAnsi="Tahoma" w:cs="Tahoma"/>
          <w:sz w:val="22"/>
          <w:szCs w:val="22"/>
        </w:rPr>
        <w:t xml:space="preserve">l ejecutante </w:t>
      </w:r>
      <w:r w:rsidR="00905088">
        <w:rPr>
          <w:rFonts w:ascii="Tahoma" w:hAnsi="Tahoma" w:cs="Tahoma"/>
          <w:sz w:val="22"/>
          <w:szCs w:val="22"/>
        </w:rPr>
        <w:t>en un 100%, las cuales se liquidaran en primera instancia.</w:t>
      </w:r>
    </w:p>
    <w:p w:rsidR="007B5481" w:rsidRDefault="007B5481" w:rsidP="00201507">
      <w:pPr>
        <w:widowControl w:val="0"/>
        <w:autoSpaceDE w:val="0"/>
        <w:autoSpaceDN w:val="0"/>
        <w:adjustRightInd w:val="0"/>
        <w:spacing w:line="276" w:lineRule="auto"/>
        <w:ind w:firstLine="1080"/>
        <w:jc w:val="both"/>
        <w:rPr>
          <w:rFonts w:ascii="Tahoma" w:hAnsi="Tahoma" w:cs="Tahoma"/>
          <w:sz w:val="22"/>
          <w:szCs w:val="22"/>
        </w:rPr>
      </w:pPr>
    </w:p>
    <w:p w:rsidR="007B5481" w:rsidRPr="007B5481" w:rsidRDefault="007B5481" w:rsidP="00201507">
      <w:pPr>
        <w:widowControl w:val="0"/>
        <w:autoSpaceDE w:val="0"/>
        <w:autoSpaceDN w:val="0"/>
        <w:adjustRightInd w:val="0"/>
        <w:spacing w:line="276" w:lineRule="auto"/>
        <w:ind w:firstLine="1080"/>
        <w:jc w:val="both"/>
        <w:rPr>
          <w:rFonts w:ascii="Tahoma" w:hAnsi="Tahoma" w:cs="Tahoma"/>
          <w:sz w:val="22"/>
          <w:szCs w:val="22"/>
        </w:rPr>
      </w:pPr>
      <w:r>
        <w:rPr>
          <w:rFonts w:ascii="Tahoma" w:hAnsi="Tahoma" w:cs="Tahoma"/>
          <w:b/>
          <w:sz w:val="22"/>
          <w:szCs w:val="22"/>
          <w:u w:val="single"/>
        </w:rPr>
        <w:t>CUARTO.</w:t>
      </w:r>
      <w:r>
        <w:rPr>
          <w:rFonts w:ascii="Tahoma" w:hAnsi="Tahoma" w:cs="Tahoma"/>
          <w:b/>
          <w:sz w:val="22"/>
          <w:szCs w:val="22"/>
        </w:rPr>
        <w:t xml:space="preserve">- </w:t>
      </w:r>
      <w:r>
        <w:rPr>
          <w:rFonts w:ascii="Tahoma" w:hAnsi="Tahoma" w:cs="Tahoma"/>
          <w:sz w:val="22"/>
          <w:szCs w:val="22"/>
        </w:rPr>
        <w:t>En esta instancia no se causaron costas por haber prosperado el recurso.</w:t>
      </w:r>
    </w:p>
    <w:p w:rsidR="00AF50EA" w:rsidRPr="003F6675" w:rsidRDefault="00AA4699" w:rsidP="00201507">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 xml:space="preserve"> </w:t>
      </w:r>
    </w:p>
    <w:p w:rsidR="00797D49" w:rsidRPr="003F6675" w:rsidRDefault="00797D49" w:rsidP="00201507">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676D1" w:rsidP="00201507">
      <w:pPr>
        <w:widowControl w:val="0"/>
        <w:autoSpaceDE w:val="0"/>
        <w:autoSpaceDN w:val="0"/>
        <w:adjustRightInd w:val="0"/>
        <w:spacing w:line="276" w:lineRule="auto"/>
        <w:ind w:firstLine="708"/>
        <w:jc w:val="center"/>
        <w:rPr>
          <w:rFonts w:ascii="Tahoma" w:hAnsi="Tahoma" w:cs="Tahoma"/>
          <w:sz w:val="22"/>
          <w:szCs w:val="22"/>
        </w:rPr>
      </w:pPr>
      <w:r w:rsidRPr="003F6675">
        <w:rPr>
          <w:rFonts w:ascii="Tahoma" w:hAnsi="Tahoma" w:cs="Tahoma"/>
          <w:b/>
          <w:sz w:val="22"/>
          <w:szCs w:val="22"/>
        </w:rPr>
        <w:t>NOTIFÍQUESE Y CÚMPLASE</w:t>
      </w:r>
    </w:p>
    <w:p w:rsidR="00201507" w:rsidRDefault="00201507" w:rsidP="00201507">
      <w:pPr>
        <w:widowControl w:val="0"/>
        <w:autoSpaceDE w:val="0"/>
        <w:autoSpaceDN w:val="0"/>
        <w:adjustRightInd w:val="0"/>
        <w:spacing w:line="276" w:lineRule="auto"/>
        <w:jc w:val="both"/>
        <w:rPr>
          <w:rFonts w:ascii="Tahoma" w:hAnsi="Tahoma" w:cs="Tahoma"/>
          <w:sz w:val="22"/>
          <w:szCs w:val="22"/>
        </w:rPr>
      </w:pPr>
    </w:p>
    <w:p w:rsidR="00201507" w:rsidRDefault="00201507" w:rsidP="00201507">
      <w:pPr>
        <w:widowControl w:val="0"/>
        <w:autoSpaceDE w:val="0"/>
        <w:autoSpaceDN w:val="0"/>
        <w:adjustRightInd w:val="0"/>
        <w:spacing w:line="276" w:lineRule="auto"/>
        <w:jc w:val="both"/>
        <w:rPr>
          <w:rFonts w:ascii="Tahoma" w:hAnsi="Tahoma" w:cs="Tahoma"/>
          <w:sz w:val="22"/>
          <w:szCs w:val="22"/>
        </w:rPr>
      </w:pPr>
    </w:p>
    <w:p w:rsidR="007D4D1B" w:rsidRPr="003F6675" w:rsidRDefault="00A27CAA" w:rsidP="00201507">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lastRenderedPageBreak/>
        <w:t xml:space="preserve">La Magistrada </w:t>
      </w:r>
      <w:r w:rsidR="00905088">
        <w:rPr>
          <w:rFonts w:ascii="Tahoma" w:hAnsi="Tahoma" w:cs="Tahoma"/>
          <w:sz w:val="22"/>
          <w:szCs w:val="22"/>
        </w:rPr>
        <w:t xml:space="preserve">Ponente, </w:t>
      </w:r>
    </w:p>
    <w:p w:rsidR="000676D1" w:rsidRDefault="000676D1" w:rsidP="00201507">
      <w:pPr>
        <w:widowControl w:val="0"/>
        <w:autoSpaceDE w:val="0"/>
        <w:autoSpaceDN w:val="0"/>
        <w:adjustRightInd w:val="0"/>
        <w:spacing w:line="276" w:lineRule="auto"/>
        <w:jc w:val="both"/>
        <w:rPr>
          <w:rFonts w:ascii="Tahoma" w:hAnsi="Tahoma" w:cs="Tahoma"/>
          <w:sz w:val="22"/>
          <w:szCs w:val="22"/>
        </w:rPr>
      </w:pPr>
    </w:p>
    <w:p w:rsidR="005C7F80" w:rsidRPr="003F6675" w:rsidRDefault="005C7F80" w:rsidP="00201507">
      <w:pPr>
        <w:widowControl w:val="0"/>
        <w:autoSpaceDE w:val="0"/>
        <w:autoSpaceDN w:val="0"/>
        <w:adjustRightInd w:val="0"/>
        <w:spacing w:line="276" w:lineRule="auto"/>
        <w:jc w:val="both"/>
        <w:rPr>
          <w:rFonts w:ascii="Tahoma" w:hAnsi="Tahoma" w:cs="Tahoma"/>
          <w:sz w:val="22"/>
          <w:szCs w:val="22"/>
        </w:rPr>
      </w:pPr>
    </w:p>
    <w:p w:rsidR="00085CC3" w:rsidRDefault="00085CC3" w:rsidP="00201507">
      <w:pPr>
        <w:widowControl w:val="0"/>
        <w:autoSpaceDE w:val="0"/>
        <w:autoSpaceDN w:val="0"/>
        <w:adjustRightInd w:val="0"/>
        <w:spacing w:line="276" w:lineRule="auto"/>
        <w:jc w:val="center"/>
        <w:rPr>
          <w:rFonts w:ascii="Tahoma" w:hAnsi="Tahoma" w:cs="Tahoma"/>
          <w:b/>
          <w:sz w:val="22"/>
          <w:szCs w:val="22"/>
        </w:rPr>
      </w:pPr>
    </w:p>
    <w:p w:rsidR="00085CC3" w:rsidRDefault="00085CC3" w:rsidP="00201507">
      <w:pPr>
        <w:widowControl w:val="0"/>
        <w:autoSpaceDE w:val="0"/>
        <w:autoSpaceDN w:val="0"/>
        <w:adjustRightInd w:val="0"/>
        <w:spacing w:line="276" w:lineRule="auto"/>
        <w:jc w:val="center"/>
        <w:rPr>
          <w:rFonts w:ascii="Tahoma" w:hAnsi="Tahoma" w:cs="Tahoma"/>
          <w:b/>
          <w:sz w:val="22"/>
          <w:szCs w:val="22"/>
        </w:rPr>
      </w:pPr>
    </w:p>
    <w:p w:rsidR="00085CC3" w:rsidRDefault="00085CC3" w:rsidP="00201507">
      <w:pPr>
        <w:widowControl w:val="0"/>
        <w:autoSpaceDE w:val="0"/>
        <w:autoSpaceDN w:val="0"/>
        <w:adjustRightInd w:val="0"/>
        <w:spacing w:line="276" w:lineRule="auto"/>
        <w:jc w:val="center"/>
        <w:rPr>
          <w:rFonts w:ascii="Tahoma" w:hAnsi="Tahoma" w:cs="Tahoma"/>
          <w:b/>
          <w:sz w:val="22"/>
          <w:szCs w:val="22"/>
        </w:rPr>
      </w:pPr>
    </w:p>
    <w:p w:rsidR="007D4D1B" w:rsidRPr="003F6675" w:rsidRDefault="007D4D1B" w:rsidP="00201507">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ANA LUCÍA CAICEDO CALDERÓN</w:t>
      </w:r>
    </w:p>
    <w:p w:rsidR="00F81D58" w:rsidRDefault="00F81D58" w:rsidP="00201507">
      <w:pPr>
        <w:widowControl w:val="0"/>
        <w:autoSpaceDE w:val="0"/>
        <w:autoSpaceDN w:val="0"/>
        <w:adjustRightInd w:val="0"/>
        <w:spacing w:line="276" w:lineRule="auto"/>
        <w:rPr>
          <w:rFonts w:ascii="Tahoma" w:hAnsi="Tahoma" w:cs="Tahoma"/>
          <w:b/>
          <w:sz w:val="22"/>
          <w:szCs w:val="22"/>
        </w:rPr>
      </w:pPr>
    </w:p>
    <w:p w:rsidR="00201507" w:rsidRPr="003F6675" w:rsidRDefault="00201507" w:rsidP="00201507">
      <w:pPr>
        <w:widowControl w:val="0"/>
        <w:autoSpaceDE w:val="0"/>
        <w:autoSpaceDN w:val="0"/>
        <w:adjustRightInd w:val="0"/>
        <w:spacing w:line="276" w:lineRule="auto"/>
        <w:rPr>
          <w:rFonts w:ascii="Tahoma" w:hAnsi="Tahoma" w:cs="Tahoma"/>
          <w:b/>
          <w:sz w:val="22"/>
          <w:szCs w:val="22"/>
        </w:rPr>
      </w:pPr>
    </w:p>
    <w:p w:rsidR="00A90F5C" w:rsidRPr="003F6675" w:rsidRDefault="00A90F5C" w:rsidP="00201507">
      <w:pPr>
        <w:widowControl w:val="0"/>
        <w:autoSpaceDE w:val="0"/>
        <w:autoSpaceDN w:val="0"/>
        <w:adjustRightInd w:val="0"/>
        <w:spacing w:line="276" w:lineRule="auto"/>
        <w:rPr>
          <w:rFonts w:ascii="Tahoma" w:hAnsi="Tahoma" w:cs="Tahoma"/>
          <w:b/>
          <w:sz w:val="22"/>
          <w:szCs w:val="22"/>
        </w:rPr>
      </w:pPr>
    </w:p>
    <w:p w:rsidR="000676D1" w:rsidRPr="003F6675" w:rsidRDefault="00905088" w:rsidP="00201507">
      <w:pPr>
        <w:widowControl w:val="0"/>
        <w:autoSpaceDE w:val="0"/>
        <w:autoSpaceDN w:val="0"/>
        <w:adjustRightInd w:val="0"/>
        <w:spacing w:line="276" w:lineRule="auto"/>
        <w:rPr>
          <w:rFonts w:ascii="Tahoma" w:hAnsi="Tahoma" w:cs="Tahoma"/>
          <w:b/>
          <w:sz w:val="22"/>
          <w:szCs w:val="22"/>
        </w:rPr>
      </w:pPr>
      <w:r>
        <w:rPr>
          <w:rFonts w:ascii="Tahoma" w:hAnsi="Tahoma" w:cs="Tahoma"/>
          <w:sz w:val="22"/>
          <w:szCs w:val="22"/>
        </w:rPr>
        <w:t xml:space="preserve">La Magistrada y el </w:t>
      </w:r>
      <w:r w:rsidRPr="003F6675">
        <w:rPr>
          <w:rFonts w:ascii="Tahoma" w:hAnsi="Tahoma" w:cs="Tahoma"/>
          <w:sz w:val="22"/>
          <w:szCs w:val="22"/>
        </w:rPr>
        <w:t>Magistrado,</w:t>
      </w:r>
    </w:p>
    <w:p w:rsidR="00905088" w:rsidRDefault="00905088" w:rsidP="00201507">
      <w:pPr>
        <w:widowControl w:val="0"/>
        <w:autoSpaceDE w:val="0"/>
        <w:autoSpaceDN w:val="0"/>
        <w:adjustRightInd w:val="0"/>
        <w:spacing w:line="276" w:lineRule="auto"/>
        <w:rPr>
          <w:rFonts w:ascii="Tahoma" w:hAnsi="Tahoma" w:cs="Tahoma"/>
          <w:b/>
          <w:sz w:val="22"/>
          <w:szCs w:val="22"/>
        </w:rPr>
      </w:pPr>
    </w:p>
    <w:p w:rsidR="00905088" w:rsidRDefault="00905088" w:rsidP="00201507">
      <w:pPr>
        <w:widowControl w:val="0"/>
        <w:autoSpaceDE w:val="0"/>
        <w:autoSpaceDN w:val="0"/>
        <w:adjustRightInd w:val="0"/>
        <w:spacing w:line="276" w:lineRule="auto"/>
        <w:rPr>
          <w:rFonts w:ascii="Tahoma" w:hAnsi="Tahoma" w:cs="Tahoma"/>
          <w:b/>
          <w:sz w:val="22"/>
          <w:szCs w:val="22"/>
        </w:rPr>
      </w:pPr>
    </w:p>
    <w:p w:rsidR="00201507" w:rsidRDefault="00201507" w:rsidP="00201507">
      <w:pPr>
        <w:widowControl w:val="0"/>
        <w:autoSpaceDE w:val="0"/>
        <w:autoSpaceDN w:val="0"/>
        <w:adjustRightInd w:val="0"/>
        <w:spacing w:line="276" w:lineRule="auto"/>
        <w:rPr>
          <w:rFonts w:ascii="Tahoma" w:hAnsi="Tahoma" w:cs="Tahoma"/>
          <w:b/>
          <w:sz w:val="22"/>
          <w:szCs w:val="22"/>
        </w:rPr>
      </w:pPr>
    </w:p>
    <w:p w:rsidR="00201507" w:rsidRDefault="00201507" w:rsidP="00201507">
      <w:pPr>
        <w:widowControl w:val="0"/>
        <w:autoSpaceDE w:val="0"/>
        <w:autoSpaceDN w:val="0"/>
        <w:adjustRightInd w:val="0"/>
        <w:spacing w:line="276" w:lineRule="auto"/>
        <w:rPr>
          <w:rFonts w:ascii="Tahoma" w:hAnsi="Tahoma" w:cs="Tahoma"/>
          <w:b/>
          <w:sz w:val="22"/>
          <w:szCs w:val="22"/>
        </w:rPr>
      </w:pPr>
    </w:p>
    <w:p w:rsidR="00905088" w:rsidRDefault="00905088" w:rsidP="00201507">
      <w:pPr>
        <w:widowControl w:val="0"/>
        <w:autoSpaceDE w:val="0"/>
        <w:autoSpaceDN w:val="0"/>
        <w:adjustRightInd w:val="0"/>
        <w:spacing w:line="276" w:lineRule="auto"/>
        <w:rPr>
          <w:rFonts w:ascii="Tahoma" w:hAnsi="Tahoma" w:cs="Tahoma"/>
          <w:b/>
          <w:sz w:val="22"/>
          <w:szCs w:val="22"/>
        </w:rPr>
      </w:pPr>
    </w:p>
    <w:p w:rsidR="00905088" w:rsidRPr="003F6675" w:rsidRDefault="00905088" w:rsidP="00201507">
      <w:pPr>
        <w:widowControl w:val="0"/>
        <w:autoSpaceDE w:val="0"/>
        <w:autoSpaceDN w:val="0"/>
        <w:adjustRightInd w:val="0"/>
        <w:spacing w:line="276" w:lineRule="auto"/>
        <w:rPr>
          <w:rFonts w:ascii="Tahoma" w:hAnsi="Tahoma" w:cs="Tahoma"/>
          <w:b/>
          <w:sz w:val="22"/>
          <w:szCs w:val="22"/>
        </w:rPr>
      </w:pPr>
    </w:p>
    <w:p w:rsidR="00A27CAA" w:rsidRPr="003F6675" w:rsidRDefault="00905088" w:rsidP="00201507">
      <w:pPr>
        <w:widowControl w:val="0"/>
        <w:autoSpaceDE w:val="0"/>
        <w:autoSpaceDN w:val="0"/>
        <w:adjustRightInd w:val="0"/>
        <w:spacing w:line="276" w:lineRule="auto"/>
        <w:jc w:val="both"/>
        <w:rPr>
          <w:rFonts w:ascii="Tahoma" w:hAnsi="Tahoma" w:cs="Tahoma"/>
          <w:b/>
          <w:bCs/>
          <w:spacing w:val="2"/>
          <w:sz w:val="22"/>
          <w:szCs w:val="22"/>
        </w:rPr>
      </w:pPr>
      <w:r>
        <w:rPr>
          <w:rFonts w:ascii="Tahoma" w:hAnsi="Tahoma" w:cs="Tahoma"/>
          <w:b/>
          <w:sz w:val="22"/>
          <w:szCs w:val="22"/>
        </w:rPr>
        <w:t xml:space="preserve">OLGA LUCÍA HOYOS SEPÚLVEDA </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0070197E" w:rsidRPr="003F6675">
        <w:rPr>
          <w:rFonts w:ascii="Tahoma" w:hAnsi="Tahoma" w:cs="Tahoma"/>
          <w:b/>
          <w:sz w:val="22"/>
          <w:szCs w:val="22"/>
        </w:rPr>
        <w:t xml:space="preserve">JULIO CÉSAR SALAZAR </w:t>
      </w:r>
      <w:r w:rsidR="00D94AFB" w:rsidRPr="003F6675">
        <w:rPr>
          <w:rFonts w:ascii="Tahoma" w:hAnsi="Tahoma" w:cs="Tahoma"/>
          <w:b/>
          <w:sz w:val="22"/>
          <w:szCs w:val="22"/>
        </w:rPr>
        <w:t>MUÑOZ</w:t>
      </w:r>
      <w:r w:rsidR="00A27CAA">
        <w:rPr>
          <w:rFonts w:ascii="Tahoma" w:hAnsi="Tahoma" w:cs="Tahoma"/>
          <w:b/>
          <w:sz w:val="22"/>
          <w:szCs w:val="22"/>
        </w:rPr>
        <w:t xml:space="preserve"> </w:t>
      </w:r>
    </w:p>
    <w:sectPr w:rsidR="00A27CAA" w:rsidRPr="003F6675" w:rsidSect="00201507">
      <w:headerReference w:type="even" r:id="rId8"/>
      <w:headerReference w:type="default" r:id="rId9"/>
      <w:pgSz w:w="12242" w:h="18722" w:code="14"/>
      <w:pgMar w:top="1701" w:right="1134" w:bottom="1418" w:left="1701" w:header="737"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EF8" w:rsidRDefault="003A7EF8">
      <w:r>
        <w:separator/>
      </w:r>
    </w:p>
  </w:endnote>
  <w:endnote w:type="continuationSeparator" w:id="0">
    <w:p w:rsidR="003A7EF8" w:rsidRDefault="003A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EF8" w:rsidRDefault="003A7EF8">
      <w:r>
        <w:separator/>
      </w:r>
    </w:p>
  </w:footnote>
  <w:footnote w:type="continuationSeparator" w:id="0">
    <w:p w:rsidR="003A7EF8" w:rsidRDefault="003A7EF8">
      <w:r>
        <w:continuationSeparator/>
      </w:r>
    </w:p>
  </w:footnote>
  <w:footnote w:id="1">
    <w:p w:rsidR="0018733B" w:rsidRPr="0018733B" w:rsidRDefault="0018733B">
      <w:pPr>
        <w:pStyle w:val="Textonotapie"/>
        <w:rPr>
          <w:lang w:val="es-CO"/>
        </w:rPr>
      </w:pPr>
      <w:r>
        <w:rPr>
          <w:rStyle w:val="Refdenotaalpie"/>
        </w:rPr>
        <w:footnoteRef/>
      </w:r>
      <w:r>
        <w:t xml:space="preserve"> </w:t>
      </w:r>
      <w:r w:rsidRPr="0018733B">
        <w:t>Autos radicados bajo el Nº 2009-01101-02, Magistrada Ponente Ana Lucia Caicedo Calderón  y 2009-01100-02,  Magistrado Ponente Francisco Javier Tamayo Tabares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15" w:rsidRDefault="00FD6F1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D6F15" w:rsidRDefault="00FD6F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15" w:rsidRDefault="00FD6F1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4ABA">
      <w:rPr>
        <w:rStyle w:val="Nmerodepgina"/>
        <w:noProof/>
      </w:rPr>
      <w:t>2</w:t>
    </w:r>
    <w:r>
      <w:rPr>
        <w:rStyle w:val="Nmerodepgina"/>
      </w:rPr>
      <w:fldChar w:fldCharType="end"/>
    </w:r>
  </w:p>
  <w:p w:rsidR="00FD6F15" w:rsidRPr="003111A3" w:rsidRDefault="00FD6F15">
    <w:pPr>
      <w:pStyle w:val="Encabezado"/>
      <w:rPr>
        <w:rFonts w:ascii="Verdana" w:hAnsi="Verdana"/>
        <w:i/>
        <w:sz w:val="14"/>
        <w:szCs w:val="14"/>
      </w:rPr>
    </w:pPr>
    <w:r w:rsidRPr="003111A3">
      <w:rPr>
        <w:rFonts w:ascii="Verdana" w:hAnsi="Verdana"/>
        <w:i/>
        <w:sz w:val="14"/>
        <w:szCs w:val="14"/>
      </w:rPr>
      <w:t>Radicado No. 66</w:t>
    </w:r>
    <w:r>
      <w:rPr>
        <w:rFonts w:ascii="Verdana" w:hAnsi="Verdana"/>
        <w:i/>
        <w:sz w:val="14"/>
        <w:szCs w:val="14"/>
      </w:rPr>
      <w:t>001</w:t>
    </w:r>
    <w:r w:rsidRPr="003111A3">
      <w:rPr>
        <w:rFonts w:ascii="Verdana" w:hAnsi="Verdana"/>
        <w:i/>
        <w:sz w:val="14"/>
        <w:szCs w:val="14"/>
      </w:rPr>
      <w:t>-31-</w:t>
    </w:r>
    <w:r>
      <w:rPr>
        <w:rFonts w:ascii="Verdana" w:hAnsi="Verdana"/>
        <w:i/>
        <w:sz w:val="14"/>
        <w:szCs w:val="14"/>
      </w:rPr>
      <w:t>05-</w:t>
    </w:r>
    <w:r w:rsidR="00800A27">
      <w:rPr>
        <w:rFonts w:ascii="Verdana" w:hAnsi="Verdana"/>
        <w:i/>
        <w:sz w:val="14"/>
        <w:szCs w:val="14"/>
      </w:rPr>
      <w:t>004-</w:t>
    </w:r>
    <w:r w:rsidR="001A710B">
      <w:rPr>
        <w:rFonts w:ascii="Verdana" w:hAnsi="Verdana"/>
        <w:i/>
        <w:sz w:val="14"/>
        <w:szCs w:val="14"/>
      </w:rPr>
      <w:t>2008-00125</w:t>
    </w:r>
    <w:r w:rsidR="00FF6D3B">
      <w:rPr>
        <w:rFonts w:ascii="Verdana" w:hAnsi="Verdana"/>
        <w:i/>
        <w:sz w:val="14"/>
        <w:szCs w:val="14"/>
      </w:rPr>
      <w:t>-02</w:t>
    </w:r>
  </w:p>
  <w:p w:rsidR="00FD6F15" w:rsidRPr="003111A3" w:rsidRDefault="00FD6F15">
    <w:pPr>
      <w:pStyle w:val="Encabezado"/>
      <w:rPr>
        <w:rFonts w:ascii="Verdana" w:hAnsi="Verdana"/>
        <w:i/>
        <w:sz w:val="14"/>
        <w:szCs w:val="14"/>
      </w:rPr>
    </w:pPr>
    <w:r w:rsidRPr="003111A3">
      <w:rPr>
        <w:rFonts w:ascii="Verdana" w:hAnsi="Verdana"/>
        <w:i/>
        <w:sz w:val="14"/>
        <w:szCs w:val="14"/>
      </w:rPr>
      <w:t>Demandant</w:t>
    </w:r>
    <w:r>
      <w:rPr>
        <w:rFonts w:ascii="Verdana" w:hAnsi="Verdana"/>
        <w:i/>
        <w:sz w:val="14"/>
        <w:szCs w:val="14"/>
      </w:rPr>
      <w:t>es</w:t>
    </w:r>
    <w:r w:rsidRPr="003111A3">
      <w:rPr>
        <w:rFonts w:ascii="Verdana" w:hAnsi="Verdana"/>
        <w:i/>
        <w:sz w:val="14"/>
        <w:szCs w:val="14"/>
      </w:rPr>
      <w:t xml:space="preserve">: </w:t>
    </w:r>
    <w:r w:rsidR="001A710B">
      <w:rPr>
        <w:rFonts w:ascii="Verdana" w:hAnsi="Verdana"/>
        <w:i/>
        <w:sz w:val="14"/>
        <w:szCs w:val="14"/>
      </w:rPr>
      <w:t>JUAN CARLOS MOLINA LEMUS</w:t>
    </w:r>
  </w:p>
  <w:p w:rsidR="00FD6F15" w:rsidRPr="003111A3" w:rsidRDefault="00FD6F15">
    <w:pPr>
      <w:pStyle w:val="Encabezado"/>
      <w:rPr>
        <w:rFonts w:ascii="Verdana" w:hAnsi="Verdana"/>
        <w:i/>
        <w:sz w:val="14"/>
        <w:szCs w:val="14"/>
      </w:rPr>
    </w:pPr>
    <w:r>
      <w:rPr>
        <w:rFonts w:ascii="Verdana" w:hAnsi="Verdana"/>
        <w:i/>
        <w:sz w:val="14"/>
        <w:szCs w:val="14"/>
      </w:rPr>
      <w:t>Demandada</w:t>
    </w:r>
    <w:r w:rsidRPr="003111A3">
      <w:rPr>
        <w:rFonts w:ascii="Verdana" w:hAnsi="Verdana"/>
        <w:i/>
        <w:sz w:val="14"/>
        <w:szCs w:val="14"/>
      </w:rPr>
      <w:t xml:space="preserve">: </w:t>
    </w:r>
    <w:r w:rsidR="00A353AC">
      <w:rPr>
        <w:rFonts w:ascii="Verdana" w:hAnsi="Verdana"/>
        <w:i/>
        <w:sz w:val="14"/>
        <w:szCs w:val="14"/>
      </w:rPr>
      <w:t>LA NACIÓN MINISTERIOR DE SALUD Y LA PROTECCIÓN SOCIAL Y EL PAR ISS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9706A8D"/>
    <w:multiLevelType w:val="hybridMultilevel"/>
    <w:tmpl w:val="E6222AD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9">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1">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4A876C86"/>
    <w:multiLevelType w:val="hybridMultilevel"/>
    <w:tmpl w:val="467A4D38"/>
    <w:lvl w:ilvl="0" w:tplc="561CFE4C">
      <w:start w:val="1"/>
      <w:numFmt w:val="lowerLetter"/>
      <w:lvlText w:val="%1."/>
      <w:lvlJc w:val="lef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50D3CB5"/>
    <w:multiLevelType w:val="hybridMultilevel"/>
    <w:tmpl w:val="5F0CCA2A"/>
    <w:lvl w:ilvl="0" w:tplc="5DCAAA94">
      <w:start w:val="1"/>
      <w:numFmt w:val="upperRoman"/>
      <w:lvlText w:val="%1."/>
      <w:lvlJc w:val="righ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nsid w:val="77320B1F"/>
    <w:multiLevelType w:val="hybridMultilevel"/>
    <w:tmpl w:val="9C90B9F4"/>
    <w:lvl w:ilvl="0" w:tplc="77FA4C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6"/>
  </w:num>
  <w:num w:numId="3">
    <w:abstractNumId w:val="4"/>
  </w:num>
  <w:num w:numId="4">
    <w:abstractNumId w:val="3"/>
  </w:num>
  <w:num w:numId="5">
    <w:abstractNumId w:val="2"/>
  </w:num>
  <w:num w:numId="6">
    <w:abstractNumId w:val="1"/>
  </w:num>
  <w:num w:numId="7">
    <w:abstractNumId w:val="8"/>
  </w:num>
  <w:num w:numId="8">
    <w:abstractNumId w:val="0"/>
  </w:num>
  <w:num w:numId="9">
    <w:abstractNumId w:val="5"/>
  </w:num>
  <w:num w:numId="10">
    <w:abstractNumId w:val="12"/>
  </w:num>
  <w:num w:numId="11">
    <w:abstractNumId w:val="14"/>
  </w:num>
  <w:num w:numId="12">
    <w:abstractNumId w:val="11"/>
  </w:num>
  <w:num w:numId="13">
    <w:abstractNumId w:val="10"/>
  </w:num>
  <w:num w:numId="14">
    <w:abstractNumId w:val="9"/>
  </w:num>
  <w:num w:numId="15">
    <w:abstractNumId w:val="16"/>
  </w:num>
  <w:num w:numId="16">
    <w:abstractNumId w:val="7"/>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1210"/>
    <w:rsid w:val="00002C31"/>
    <w:rsid w:val="000030F1"/>
    <w:rsid w:val="00004102"/>
    <w:rsid w:val="000114CC"/>
    <w:rsid w:val="00013F08"/>
    <w:rsid w:val="000179E3"/>
    <w:rsid w:val="00023947"/>
    <w:rsid w:val="000239ED"/>
    <w:rsid w:val="00024695"/>
    <w:rsid w:val="00024ABA"/>
    <w:rsid w:val="0002731B"/>
    <w:rsid w:val="000326B7"/>
    <w:rsid w:val="000334D8"/>
    <w:rsid w:val="0003362B"/>
    <w:rsid w:val="00036047"/>
    <w:rsid w:val="00036B66"/>
    <w:rsid w:val="000406C1"/>
    <w:rsid w:val="00040B5F"/>
    <w:rsid w:val="00041EDC"/>
    <w:rsid w:val="00042956"/>
    <w:rsid w:val="00043D77"/>
    <w:rsid w:val="00044B1D"/>
    <w:rsid w:val="00044BD6"/>
    <w:rsid w:val="00044BF7"/>
    <w:rsid w:val="00051F1C"/>
    <w:rsid w:val="00053620"/>
    <w:rsid w:val="000625CB"/>
    <w:rsid w:val="000637C3"/>
    <w:rsid w:val="000676D1"/>
    <w:rsid w:val="000679CB"/>
    <w:rsid w:val="00067FA2"/>
    <w:rsid w:val="00070993"/>
    <w:rsid w:val="00074C56"/>
    <w:rsid w:val="00074CB2"/>
    <w:rsid w:val="000756AB"/>
    <w:rsid w:val="0007611A"/>
    <w:rsid w:val="00077827"/>
    <w:rsid w:val="0008307B"/>
    <w:rsid w:val="0008392D"/>
    <w:rsid w:val="00085891"/>
    <w:rsid w:val="00085CC3"/>
    <w:rsid w:val="00086A59"/>
    <w:rsid w:val="000878B8"/>
    <w:rsid w:val="00093A10"/>
    <w:rsid w:val="000940AB"/>
    <w:rsid w:val="000A06D2"/>
    <w:rsid w:val="000A0BC0"/>
    <w:rsid w:val="000A2294"/>
    <w:rsid w:val="000A2D16"/>
    <w:rsid w:val="000A5ACC"/>
    <w:rsid w:val="000A7213"/>
    <w:rsid w:val="000B16B9"/>
    <w:rsid w:val="000B34E6"/>
    <w:rsid w:val="000C2DE8"/>
    <w:rsid w:val="000C324A"/>
    <w:rsid w:val="000D03E8"/>
    <w:rsid w:val="000D04E1"/>
    <w:rsid w:val="000D0F0C"/>
    <w:rsid w:val="000D1161"/>
    <w:rsid w:val="000D2AB7"/>
    <w:rsid w:val="000D6E71"/>
    <w:rsid w:val="000E0893"/>
    <w:rsid w:val="000E5530"/>
    <w:rsid w:val="000E5B32"/>
    <w:rsid w:val="000F0121"/>
    <w:rsid w:val="000F0E9B"/>
    <w:rsid w:val="000F17CF"/>
    <w:rsid w:val="000F21B4"/>
    <w:rsid w:val="000F39DC"/>
    <w:rsid w:val="000F50CF"/>
    <w:rsid w:val="000F5112"/>
    <w:rsid w:val="000F5621"/>
    <w:rsid w:val="000F6C20"/>
    <w:rsid w:val="000F780E"/>
    <w:rsid w:val="00104046"/>
    <w:rsid w:val="0010649B"/>
    <w:rsid w:val="00112396"/>
    <w:rsid w:val="0011296D"/>
    <w:rsid w:val="00113859"/>
    <w:rsid w:val="00113D50"/>
    <w:rsid w:val="00114110"/>
    <w:rsid w:val="0011491F"/>
    <w:rsid w:val="00114C98"/>
    <w:rsid w:val="001165DF"/>
    <w:rsid w:val="00120040"/>
    <w:rsid w:val="00120781"/>
    <w:rsid w:val="00120F3B"/>
    <w:rsid w:val="00123325"/>
    <w:rsid w:val="00123645"/>
    <w:rsid w:val="001269BE"/>
    <w:rsid w:val="00134FE6"/>
    <w:rsid w:val="00135133"/>
    <w:rsid w:val="00137A8B"/>
    <w:rsid w:val="00143467"/>
    <w:rsid w:val="001438EE"/>
    <w:rsid w:val="00144AEE"/>
    <w:rsid w:val="00145295"/>
    <w:rsid w:val="00150439"/>
    <w:rsid w:val="00153B85"/>
    <w:rsid w:val="00165F01"/>
    <w:rsid w:val="001669F1"/>
    <w:rsid w:val="00170ADE"/>
    <w:rsid w:val="0017202B"/>
    <w:rsid w:val="001722DB"/>
    <w:rsid w:val="00173416"/>
    <w:rsid w:val="00177192"/>
    <w:rsid w:val="00180701"/>
    <w:rsid w:val="00180AA1"/>
    <w:rsid w:val="00182A53"/>
    <w:rsid w:val="0018506B"/>
    <w:rsid w:val="001866BB"/>
    <w:rsid w:val="0018723F"/>
    <w:rsid w:val="0018733B"/>
    <w:rsid w:val="00187FA4"/>
    <w:rsid w:val="00190095"/>
    <w:rsid w:val="001905D5"/>
    <w:rsid w:val="00195396"/>
    <w:rsid w:val="001A1E4E"/>
    <w:rsid w:val="001A2480"/>
    <w:rsid w:val="001A40A6"/>
    <w:rsid w:val="001A710B"/>
    <w:rsid w:val="001A784C"/>
    <w:rsid w:val="001B0678"/>
    <w:rsid w:val="001B1CEC"/>
    <w:rsid w:val="001B2D98"/>
    <w:rsid w:val="001B6117"/>
    <w:rsid w:val="001C19A7"/>
    <w:rsid w:val="001C29BE"/>
    <w:rsid w:val="001C3849"/>
    <w:rsid w:val="001C5DCD"/>
    <w:rsid w:val="001C6C1E"/>
    <w:rsid w:val="001D21EA"/>
    <w:rsid w:val="001D25B8"/>
    <w:rsid w:val="001D385F"/>
    <w:rsid w:val="001D6842"/>
    <w:rsid w:val="001D7243"/>
    <w:rsid w:val="001D7543"/>
    <w:rsid w:val="001E20ED"/>
    <w:rsid w:val="001E264F"/>
    <w:rsid w:val="001E4ABF"/>
    <w:rsid w:val="001E7461"/>
    <w:rsid w:val="001E78D4"/>
    <w:rsid w:val="001F0076"/>
    <w:rsid w:val="001F0587"/>
    <w:rsid w:val="001F3236"/>
    <w:rsid w:val="001F5F54"/>
    <w:rsid w:val="001F75DB"/>
    <w:rsid w:val="0020058F"/>
    <w:rsid w:val="00201507"/>
    <w:rsid w:val="0020402E"/>
    <w:rsid w:val="00206B76"/>
    <w:rsid w:val="0021004F"/>
    <w:rsid w:val="00214593"/>
    <w:rsid w:val="00214B02"/>
    <w:rsid w:val="00215037"/>
    <w:rsid w:val="00216556"/>
    <w:rsid w:val="0022029F"/>
    <w:rsid w:val="00224087"/>
    <w:rsid w:val="00224952"/>
    <w:rsid w:val="00232A31"/>
    <w:rsid w:val="002343D3"/>
    <w:rsid w:val="00236AB4"/>
    <w:rsid w:val="002412C3"/>
    <w:rsid w:val="00241B68"/>
    <w:rsid w:val="0024458E"/>
    <w:rsid w:val="00244DD0"/>
    <w:rsid w:val="00245877"/>
    <w:rsid w:val="00245D03"/>
    <w:rsid w:val="002475D1"/>
    <w:rsid w:val="00251A6B"/>
    <w:rsid w:val="00251D80"/>
    <w:rsid w:val="0025238E"/>
    <w:rsid w:val="00255D08"/>
    <w:rsid w:val="00257D2E"/>
    <w:rsid w:val="00262CF1"/>
    <w:rsid w:val="0026331F"/>
    <w:rsid w:val="002643CE"/>
    <w:rsid w:val="00274107"/>
    <w:rsid w:val="0027777C"/>
    <w:rsid w:val="00282A22"/>
    <w:rsid w:val="002834F3"/>
    <w:rsid w:val="0028499E"/>
    <w:rsid w:val="00286723"/>
    <w:rsid w:val="00287926"/>
    <w:rsid w:val="0029128F"/>
    <w:rsid w:val="0029136E"/>
    <w:rsid w:val="00292FD7"/>
    <w:rsid w:val="002932F3"/>
    <w:rsid w:val="002947C1"/>
    <w:rsid w:val="00297726"/>
    <w:rsid w:val="002979DE"/>
    <w:rsid w:val="002A0211"/>
    <w:rsid w:val="002A67C3"/>
    <w:rsid w:val="002A7EB8"/>
    <w:rsid w:val="002B0062"/>
    <w:rsid w:val="002B27FB"/>
    <w:rsid w:val="002B34A0"/>
    <w:rsid w:val="002B3F86"/>
    <w:rsid w:val="002B3F9A"/>
    <w:rsid w:val="002B6847"/>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62D3"/>
    <w:rsid w:val="002F002E"/>
    <w:rsid w:val="002F1E32"/>
    <w:rsid w:val="002F2298"/>
    <w:rsid w:val="003045C3"/>
    <w:rsid w:val="00305B40"/>
    <w:rsid w:val="00307897"/>
    <w:rsid w:val="00310880"/>
    <w:rsid w:val="003111A3"/>
    <w:rsid w:val="00312A49"/>
    <w:rsid w:val="00314C72"/>
    <w:rsid w:val="003154A0"/>
    <w:rsid w:val="00321633"/>
    <w:rsid w:val="003220E3"/>
    <w:rsid w:val="003233A9"/>
    <w:rsid w:val="0032548D"/>
    <w:rsid w:val="00330E19"/>
    <w:rsid w:val="00332B14"/>
    <w:rsid w:val="003356E7"/>
    <w:rsid w:val="00336B9B"/>
    <w:rsid w:val="00337D6F"/>
    <w:rsid w:val="00343C01"/>
    <w:rsid w:val="003452F2"/>
    <w:rsid w:val="00350817"/>
    <w:rsid w:val="00351118"/>
    <w:rsid w:val="003559B2"/>
    <w:rsid w:val="00355C7A"/>
    <w:rsid w:val="00356B6A"/>
    <w:rsid w:val="00357AAD"/>
    <w:rsid w:val="0036044B"/>
    <w:rsid w:val="00360E18"/>
    <w:rsid w:val="00361BE7"/>
    <w:rsid w:val="00364940"/>
    <w:rsid w:val="0037329B"/>
    <w:rsid w:val="00381997"/>
    <w:rsid w:val="003901ED"/>
    <w:rsid w:val="00390C4E"/>
    <w:rsid w:val="003A07C5"/>
    <w:rsid w:val="003A6EDD"/>
    <w:rsid w:val="003A7EF8"/>
    <w:rsid w:val="003B1C54"/>
    <w:rsid w:val="003B1D1C"/>
    <w:rsid w:val="003B1E0A"/>
    <w:rsid w:val="003B2CCF"/>
    <w:rsid w:val="003B306F"/>
    <w:rsid w:val="003B7B42"/>
    <w:rsid w:val="003B7E03"/>
    <w:rsid w:val="003C0C2E"/>
    <w:rsid w:val="003C271A"/>
    <w:rsid w:val="003C2AFB"/>
    <w:rsid w:val="003C5AC3"/>
    <w:rsid w:val="003C6BF3"/>
    <w:rsid w:val="003D08BC"/>
    <w:rsid w:val="003D1CFF"/>
    <w:rsid w:val="003E0624"/>
    <w:rsid w:val="003E1DCE"/>
    <w:rsid w:val="003E42AD"/>
    <w:rsid w:val="003E7D06"/>
    <w:rsid w:val="003F2590"/>
    <w:rsid w:val="003F297E"/>
    <w:rsid w:val="003F4BCE"/>
    <w:rsid w:val="003F6675"/>
    <w:rsid w:val="003F776B"/>
    <w:rsid w:val="00401240"/>
    <w:rsid w:val="00402DE0"/>
    <w:rsid w:val="0040388C"/>
    <w:rsid w:val="004040B0"/>
    <w:rsid w:val="00406486"/>
    <w:rsid w:val="00406F75"/>
    <w:rsid w:val="004156B8"/>
    <w:rsid w:val="004161EA"/>
    <w:rsid w:val="004169AA"/>
    <w:rsid w:val="00417498"/>
    <w:rsid w:val="00417805"/>
    <w:rsid w:val="00422F18"/>
    <w:rsid w:val="00424017"/>
    <w:rsid w:val="00425934"/>
    <w:rsid w:val="0042631F"/>
    <w:rsid w:val="00427396"/>
    <w:rsid w:val="004312EE"/>
    <w:rsid w:val="00431804"/>
    <w:rsid w:val="00431F4D"/>
    <w:rsid w:val="004322A8"/>
    <w:rsid w:val="00433F2B"/>
    <w:rsid w:val="0043434E"/>
    <w:rsid w:val="0043748C"/>
    <w:rsid w:val="004403B9"/>
    <w:rsid w:val="00440C4E"/>
    <w:rsid w:val="00440CBD"/>
    <w:rsid w:val="0044115F"/>
    <w:rsid w:val="00442D39"/>
    <w:rsid w:val="00445615"/>
    <w:rsid w:val="00450985"/>
    <w:rsid w:val="00454C98"/>
    <w:rsid w:val="00454FCE"/>
    <w:rsid w:val="00455B64"/>
    <w:rsid w:val="00456848"/>
    <w:rsid w:val="004578C7"/>
    <w:rsid w:val="00460DA7"/>
    <w:rsid w:val="00463814"/>
    <w:rsid w:val="00464E65"/>
    <w:rsid w:val="00467425"/>
    <w:rsid w:val="00472724"/>
    <w:rsid w:val="00481674"/>
    <w:rsid w:val="00481A86"/>
    <w:rsid w:val="00486955"/>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2D2C"/>
    <w:rsid w:val="004B38BA"/>
    <w:rsid w:val="004B6D48"/>
    <w:rsid w:val="004C582A"/>
    <w:rsid w:val="004C6639"/>
    <w:rsid w:val="004D1DE9"/>
    <w:rsid w:val="004D31E6"/>
    <w:rsid w:val="004D658D"/>
    <w:rsid w:val="004E0CB5"/>
    <w:rsid w:val="004E2638"/>
    <w:rsid w:val="004E506D"/>
    <w:rsid w:val="004E515F"/>
    <w:rsid w:val="004E5F49"/>
    <w:rsid w:val="004E60E8"/>
    <w:rsid w:val="004F5600"/>
    <w:rsid w:val="004F6F15"/>
    <w:rsid w:val="004F70D2"/>
    <w:rsid w:val="004F768E"/>
    <w:rsid w:val="00507C23"/>
    <w:rsid w:val="00513677"/>
    <w:rsid w:val="00520BA6"/>
    <w:rsid w:val="00524273"/>
    <w:rsid w:val="00527338"/>
    <w:rsid w:val="00527D7F"/>
    <w:rsid w:val="0053305F"/>
    <w:rsid w:val="00534D30"/>
    <w:rsid w:val="005352C6"/>
    <w:rsid w:val="00543420"/>
    <w:rsid w:val="005440EB"/>
    <w:rsid w:val="005459E8"/>
    <w:rsid w:val="00550084"/>
    <w:rsid w:val="0055036C"/>
    <w:rsid w:val="0055094C"/>
    <w:rsid w:val="00552824"/>
    <w:rsid w:val="00554593"/>
    <w:rsid w:val="00554914"/>
    <w:rsid w:val="00555394"/>
    <w:rsid w:val="00563016"/>
    <w:rsid w:val="00564046"/>
    <w:rsid w:val="005722C8"/>
    <w:rsid w:val="00572517"/>
    <w:rsid w:val="005743F2"/>
    <w:rsid w:val="00575E70"/>
    <w:rsid w:val="00576945"/>
    <w:rsid w:val="0058455A"/>
    <w:rsid w:val="005848B2"/>
    <w:rsid w:val="005857FE"/>
    <w:rsid w:val="0059189F"/>
    <w:rsid w:val="00595E53"/>
    <w:rsid w:val="00596E39"/>
    <w:rsid w:val="005974C1"/>
    <w:rsid w:val="005A1ADB"/>
    <w:rsid w:val="005A1C63"/>
    <w:rsid w:val="005A4516"/>
    <w:rsid w:val="005A7C19"/>
    <w:rsid w:val="005B1443"/>
    <w:rsid w:val="005B46E6"/>
    <w:rsid w:val="005B53EC"/>
    <w:rsid w:val="005B6C2E"/>
    <w:rsid w:val="005C0D5C"/>
    <w:rsid w:val="005C34F3"/>
    <w:rsid w:val="005C5EAE"/>
    <w:rsid w:val="005C6E75"/>
    <w:rsid w:val="005C7F80"/>
    <w:rsid w:val="005D0402"/>
    <w:rsid w:val="005D34A6"/>
    <w:rsid w:val="005D5285"/>
    <w:rsid w:val="005D7348"/>
    <w:rsid w:val="005E0803"/>
    <w:rsid w:val="005E2614"/>
    <w:rsid w:val="005E2BE1"/>
    <w:rsid w:val="005E347B"/>
    <w:rsid w:val="005F1D0C"/>
    <w:rsid w:val="005F2E44"/>
    <w:rsid w:val="005F63B1"/>
    <w:rsid w:val="00604C40"/>
    <w:rsid w:val="00606072"/>
    <w:rsid w:val="00606C7B"/>
    <w:rsid w:val="00617180"/>
    <w:rsid w:val="00621A86"/>
    <w:rsid w:val="00621B26"/>
    <w:rsid w:val="006249DD"/>
    <w:rsid w:val="00626FAE"/>
    <w:rsid w:val="00627A56"/>
    <w:rsid w:val="00633395"/>
    <w:rsid w:val="00636087"/>
    <w:rsid w:val="006369D3"/>
    <w:rsid w:val="0063794B"/>
    <w:rsid w:val="00651197"/>
    <w:rsid w:val="00651CF9"/>
    <w:rsid w:val="00652107"/>
    <w:rsid w:val="006537E6"/>
    <w:rsid w:val="0065601B"/>
    <w:rsid w:val="006561BB"/>
    <w:rsid w:val="00656DCE"/>
    <w:rsid w:val="006577B9"/>
    <w:rsid w:val="00657961"/>
    <w:rsid w:val="00662C67"/>
    <w:rsid w:val="006651ED"/>
    <w:rsid w:val="00665209"/>
    <w:rsid w:val="0066586A"/>
    <w:rsid w:val="00665C86"/>
    <w:rsid w:val="006666CA"/>
    <w:rsid w:val="00667701"/>
    <w:rsid w:val="00667D7E"/>
    <w:rsid w:val="00667E32"/>
    <w:rsid w:val="00671E77"/>
    <w:rsid w:val="006728E8"/>
    <w:rsid w:val="00672A8F"/>
    <w:rsid w:val="0067684C"/>
    <w:rsid w:val="0068160B"/>
    <w:rsid w:val="00683B34"/>
    <w:rsid w:val="0068479C"/>
    <w:rsid w:val="00685E2A"/>
    <w:rsid w:val="0069065B"/>
    <w:rsid w:val="00690B5B"/>
    <w:rsid w:val="006921D7"/>
    <w:rsid w:val="00693732"/>
    <w:rsid w:val="00694EE5"/>
    <w:rsid w:val="0069710D"/>
    <w:rsid w:val="006A17E2"/>
    <w:rsid w:val="006A1C66"/>
    <w:rsid w:val="006A565A"/>
    <w:rsid w:val="006B030A"/>
    <w:rsid w:val="006B0A44"/>
    <w:rsid w:val="006B23E4"/>
    <w:rsid w:val="006B387F"/>
    <w:rsid w:val="006B792C"/>
    <w:rsid w:val="006C0845"/>
    <w:rsid w:val="006C64B9"/>
    <w:rsid w:val="006C709B"/>
    <w:rsid w:val="006D52FA"/>
    <w:rsid w:val="006D7C0A"/>
    <w:rsid w:val="006D7FA5"/>
    <w:rsid w:val="006E0347"/>
    <w:rsid w:val="006E515C"/>
    <w:rsid w:val="006E6624"/>
    <w:rsid w:val="006E676C"/>
    <w:rsid w:val="006E7668"/>
    <w:rsid w:val="006E776A"/>
    <w:rsid w:val="006F0705"/>
    <w:rsid w:val="006F0ABB"/>
    <w:rsid w:val="006F5ADA"/>
    <w:rsid w:val="006F7D8B"/>
    <w:rsid w:val="0070197E"/>
    <w:rsid w:val="00702460"/>
    <w:rsid w:val="00704685"/>
    <w:rsid w:val="007069C4"/>
    <w:rsid w:val="00706FCE"/>
    <w:rsid w:val="00707513"/>
    <w:rsid w:val="00710AEC"/>
    <w:rsid w:val="00711984"/>
    <w:rsid w:val="00711D63"/>
    <w:rsid w:val="00712ACE"/>
    <w:rsid w:val="00715C75"/>
    <w:rsid w:val="007163D0"/>
    <w:rsid w:val="00720D2F"/>
    <w:rsid w:val="00725470"/>
    <w:rsid w:val="00725AF0"/>
    <w:rsid w:val="00725EF3"/>
    <w:rsid w:val="0072708A"/>
    <w:rsid w:val="0073316B"/>
    <w:rsid w:val="00734BD7"/>
    <w:rsid w:val="0073590F"/>
    <w:rsid w:val="00735F66"/>
    <w:rsid w:val="007406EB"/>
    <w:rsid w:val="00741F9E"/>
    <w:rsid w:val="007432B1"/>
    <w:rsid w:val="00744EA3"/>
    <w:rsid w:val="00746AC9"/>
    <w:rsid w:val="00752095"/>
    <w:rsid w:val="007550F0"/>
    <w:rsid w:val="007564D7"/>
    <w:rsid w:val="00760011"/>
    <w:rsid w:val="007626E8"/>
    <w:rsid w:val="0076525C"/>
    <w:rsid w:val="00767BCA"/>
    <w:rsid w:val="00767EAD"/>
    <w:rsid w:val="0077047A"/>
    <w:rsid w:val="00774143"/>
    <w:rsid w:val="00775E8D"/>
    <w:rsid w:val="007764DE"/>
    <w:rsid w:val="007773EE"/>
    <w:rsid w:val="00783B10"/>
    <w:rsid w:val="00783CEF"/>
    <w:rsid w:val="00786F84"/>
    <w:rsid w:val="00792CBB"/>
    <w:rsid w:val="00792E9F"/>
    <w:rsid w:val="00796FD8"/>
    <w:rsid w:val="007978DA"/>
    <w:rsid w:val="00797D49"/>
    <w:rsid w:val="007A3913"/>
    <w:rsid w:val="007B0E4C"/>
    <w:rsid w:val="007B1781"/>
    <w:rsid w:val="007B48AC"/>
    <w:rsid w:val="007B5481"/>
    <w:rsid w:val="007B5E9E"/>
    <w:rsid w:val="007B68D5"/>
    <w:rsid w:val="007C032D"/>
    <w:rsid w:val="007C1C4D"/>
    <w:rsid w:val="007C303B"/>
    <w:rsid w:val="007C4541"/>
    <w:rsid w:val="007D4D1B"/>
    <w:rsid w:val="007D5E36"/>
    <w:rsid w:val="007D5EAF"/>
    <w:rsid w:val="007E1EAC"/>
    <w:rsid w:val="007E305B"/>
    <w:rsid w:val="007E3FB8"/>
    <w:rsid w:val="007E5C10"/>
    <w:rsid w:val="007F078C"/>
    <w:rsid w:val="007F1A20"/>
    <w:rsid w:val="007F26BC"/>
    <w:rsid w:val="007F29CF"/>
    <w:rsid w:val="007F3154"/>
    <w:rsid w:val="007F3674"/>
    <w:rsid w:val="007F3A97"/>
    <w:rsid w:val="007F4FE9"/>
    <w:rsid w:val="007F7A39"/>
    <w:rsid w:val="00800A27"/>
    <w:rsid w:val="00802EF6"/>
    <w:rsid w:val="00803E0B"/>
    <w:rsid w:val="0080487B"/>
    <w:rsid w:val="00805442"/>
    <w:rsid w:val="00805A6B"/>
    <w:rsid w:val="00805B99"/>
    <w:rsid w:val="0081089F"/>
    <w:rsid w:val="00811ED6"/>
    <w:rsid w:val="0081225F"/>
    <w:rsid w:val="008145E5"/>
    <w:rsid w:val="00815CF0"/>
    <w:rsid w:val="00817230"/>
    <w:rsid w:val="008217B1"/>
    <w:rsid w:val="00822D96"/>
    <w:rsid w:val="00824488"/>
    <w:rsid w:val="00824A2F"/>
    <w:rsid w:val="00824CE2"/>
    <w:rsid w:val="008251DE"/>
    <w:rsid w:val="0082538D"/>
    <w:rsid w:val="0082579D"/>
    <w:rsid w:val="008303B6"/>
    <w:rsid w:val="00834461"/>
    <w:rsid w:val="00834745"/>
    <w:rsid w:val="0083611E"/>
    <w:rsid w:val="00850A32"/>
    <w:rsid w:val="00851806"/>
    <w:rsid w:val="00853D9C"/>
    <w:rsid w:val="00854CFD"/>
    <w:rsid w:val="00856406"/>
    <w:rsid w:val="00857358"/>
    <w:rsid w:val="0085791F"/>
    <w:rsid w:val="008714DD"/>
    <w:rsid w:val="00873EA9"/>
    <w:rsid w:val="00874A27"/>
    <w:rsid w:val="00875E61"/>
    <w:rsid w:val="0088338B"/>
    <w:rsid w:val="00885245"/>
    <w:rsid w:val="00890D2D"/>
    <w:rsid w:val="00891235"/>
    <w:rsid w:val="00895A46"/>
    <w:rsid w:val="008A0B12"/>
    <w:rsid w:val="008A1EA2"/>
    <w:rsid w:val="008A1F25"/>
    <w:rsid w:val="008A46FC"/>
    <w:rsid w:val="008A5C50"/>
    <w:rsid w:val="008B04BB"/>
    <w:rsid w:val="008B27B1"/>
    <w:rsid w:val="008B4B8B"/>
    <w:rsid w:val="008B56FA"/>
    <w:rsid w:val="008B6360"/>
    <w:rsid w:val="008C2AD4"/>
    <w:rsid w:val="008D249C"/>
    <w:rsid w:val="008D32CC"/>
    <w:rsid w:val="008D4015"/>
    <w:rsid w:val="008D63BB"/>
    <w:rsid w:val="008D71D3"/>
    <w:rsid w:val="008D7B4D"/>
    <w:rsid w:val="008E1412"/>
    <w:rsid w:val="008E3047"/>
    <w:rsid w:val="008E3468"/>
    <w:rsid w:val="008E5136"/>
    <w:rsid w:val="008F0041"/>
    <w:rsid w:val="008F0EB2"/>
    <w:rsid w:val="008F2D42"/>
    <w:rsid w:val="00900CDE"/>
    <w:rsid w:val="00904FC9"/>
    <w:rsid w:val="00905088"/>
    <w:rsid w:val="009057C3"/>
    <w:rsid w:val="00905BD3"/>
    <w:rsid w:val="00910696"/>
    <w:rsid w:val="00911CAA"/>
    <w:rsid w:val="00912FCF"/>
    <w:rsid w:val="0091388D"/>
    <w:rsid w:val="00913D73"/>
    <w:rsid w:val="00916437"/>
    <w:rsid w:val="00916F1A"/>
    <w:rsid w:val="0091742D"/>
    <w:rsid w:val="009230C5"/>
    <w:rsid w:val="00923384"/>
    <w:rsid w:val="00923C31"/>
    <w:rsid w:val="00923D6E"/>
    <w:rsid w:val="009257E1"/>
    <w:rsid w:val="00926CAC"/>
    <w:rsid w:val="0093203A"/>
    <w:rsid w:val="009322DB"/>
    <w:rsid w:val="00933D88"/>
    <w:rsid w:val="00934AD6"/>
    <w:rsid w:val="0094052F"/>
    <w:rsid w:val="00941349"/>
    <w:rsid w:val="00941F15"/>
    <w:rsid w:val="009441CD"/>
    <w:rsid w:val="00945486"/>
    <w:rsid w:val="00946719"/>
    <w:rsid w:val="009479E2"/>
    <w:rsid w:val="009522B6"/>
    <w:rsid w:val="00952E62"/>
    <w:rsid w:val="00954925"/>
    <w:rsid w:val="00963879"/>
    <w:rsid w:val="00963B40"/>
    <w:rsid w:val="00964A82"/>
    <w:rsid w:val="009653D4"/>
    <w:rsid w:val="00970D35"/>
    <w:rsid w:val="00970F26"/>
    <w:rsid w:val="009769D3"/>
    <w:rsid w:val="00976B06"/>
    <w:rsid w:val="009805B3"/>
    <w:rsid w:val="009812D6"/>
    <w:rsid w:val="00985435"/>
    <w:rsid w:val="00991850"/>
    <w:rsid w:val="00996F4A"/>
    <w:rsid w:val="009A116D"/>
    <w:rsid w:val="009A2C52"/>
    <w:rsid w:val="009A395A"/>
    <w:rsid w:val="009A46B4"/>
    <w:rsid w:val="009A5AA8"/>
    <w:rsid w:val="009A7001"/>
    <w:rsid w:val="009A7E82"/>
    <w:rsid w:val="009B026D"/>
    <w:rsid w:val="009B0ED6"/>
    <w:rsid w:val="009B3B1E"/>
    <w:rsid w:val="009B598C"/>
    <w:rsid w:val="009C2AD1"/>
    <w:rsid w:val="009C57B6"/>
    <w:rsid w:val="009D0A19"/>
    <w:rsid w:val="009D64D3"/>
    <w:rsid w:val="009D7369"/>
    <w:rsid w:val="009E2FBC"/>
    <w:rsid w:val="009E734E"/>
    <w:rsid w:val="009E7F20"/>
    <w:rsid w:val="009F132C"/>
    <w:rsid w:val="00A00CE2"/>
    <w:rsid w:val="00A01A02"/>
    <w:rsid w:val="00A025AC"/>
    <w:rsid w:val="00A04DF8"/>
    <w:rsid w:val="00A05828"/>
    <w:rsid w:val="00A06624"/>
    <w:rsid w:val="00A067A3"/>
    <w:rsid w:val="00A06809"/>
    <w:rsid w:val="00A06D01"/>
    <w:rsid w:val="00A12C46"/>
    <w:rsid w:val="00A12FAC"/>
    <w:rsid w:val="00A162D8"/>
    <w:rsid w:val="00A16F4D"/>
    <w:rsid w:val="00A2005B"/>
    <w:rsid w:val="00A21457"/>
    <w:rsid w:val="00A22B70"/>
    <w:rsid w:val="00A2305D"/>
    <w:rsid w:val="00A25DB9"/>
    <w:rsid w:val="00A27CAA"/>
    <w:rsid w:val="00A323F9"/>
    <w:rsid w:val="00A335A7"/>
    <w:rsid w:val="00A353AC"/>
    <w:rsid w:val="00A3548F"/>
    <w:rsid w:val="00A359D1"/>
    <w:rsid w:val="00A36BF6"/>
    <w:rsid w:val="00A37A7E"/>
    <w:rsid w:val="00A37EA7"/>
    <w:rsid w:val="00A41195"/>
    <w:rsid w:val="00A43284"/>
    <w:rsid w:val="00A44A5C"/>
    <w:rsid w:val="00A46497"/>
    <w:rsid w:val="00A465B7"/>
    <w:rsid w:val="00A523C2"/>
    <w:rsid w:val="00A52BE0"/>
    <w:rsid w:val="00A53F45"/>
    <w:rsid w:val="00A55CA2"/>
    <w:rsid w:val="00A61E91"/>
    <w:rsid w:val="00A62317"/>
    <w:rsid w:val="00A64B1C"/>
    <w:rsid w:val="00A65EF8"/>
    <w:rsid w:val="00A66640"/>
    <w:rsid w:val="00A66E3A"/>
    <w:rsid w:val="00A716C1"/>
    <w:rsid w:val="00A74A24"/>
    <w:rsid w:val="00A765CD"/>
    <w:rsid w:val="00A776CD"/>
    <w:rsid w:val="00A805C7"/>
    <w:rsid w:val="00A80AD4"/>
    <w:rsid w:val="00A82AA3"/>
    <w:rsid w:val="00A90F5C"/>
    <w:rsid w:val="00A91F08"/>
    <w:rsid w:val="00A94F97"/>
    <w:rsid w:val="00AA3DA4"/>
    <w:rsid w:val="00AA4348"/>
    <w:rsid w:val="00AA4699"/>
    <w:rsid w:val="00AA4B40"/>
    <w:rsid w:val="00AA5B4C"/>
    <w:rsid w:val="00AA6A6D"/>
    <w:rsid w:val="00AB23A2"/>
    <w:rsid w:val="00AB491A"/>
    <w:rsid w:val="00AB4DDE"/>
    <w:rsid w:val="00AB6112"/>
    <w:rsid w:val="00AB61B9"/>
    <w:rsid w:val="00AB6D65"/>
    <w:rsid w:val="00AC65E3"/>
    <w:rsid w:val="00AD1F6F"/>
    <w:rsid w:val="00AD24FB"/>
    <w:rsid w:val="00AD2AFA"/>
    <w:rsid w:val="00AD49FA"/>
    <w:rsid w:val="00AD4DF3"/>
    <w:rsid w:val="00AD4FF8"/>
    <w:rsid w:val="00AE0B72"/>
    <w:rsid w:val="00AE1C53"/>
    <w:rsid w:val="00AE43B4"/>
    <w:rsid w:val="00AE68B2"/>
    <w:rsid w:val="00AE75FB"/>
    <w:rsid w:val="00AF01EE"/>
    <w:rsid w:val="00AF1C0A"/>
    <w:rsid w:val="00AF50EA"/>
    <w:rsid w:val="00AF6FF2"/>
    <w:rsid w:val="00AF76F5"/>
    <w:rsid w:val="00B016B3"/>
    <w:rsid w:val="00B04146"/>
    <w:rsid w:val="00B10EE6"/>
    <w:rsid w:val="00B13882"/>
    <w:rsid w:val="00B1445F"/>
    <w:rsid w:val="00B14D9A"/>
    <w:rsid w:val="00B15202"/>
    <w:rsid w:val="00B153F2"/>
    <w:rsid w:val="00B17115"/>
    <w:rsid w:val="00B17DC3"/>
    <w:rsid w:val="00B17FFB"/>
    <w:rsid w:val="00B20184"/>
    <w:rsid w:val="00B20612"/>
    <w:rsid w:val="00B21FE8"/>
    <w:rsid w:val="00B23190"/>
    <w:rsid w:val="00B278B3"/>
    <w:rsid w:val="00B36691"/>
    <w:rsid w:val="00B40409"/>
    <w:rsid w:val="00B405AE"/>
    <w:rsid w:val="00B41820"/>
    <w:rsid w:val="00B41E4B"/>
    <w:rsid w:val="00B5020E"/>
    <w:rsid w:val="00B51920"/>
    <w:rsid w:val="00B5267E"/>
    <w:rsid w:val="00B5500C"/>
    <w:rsid w:val="00B55487"/>
    <w:rsid w:val="00B5604A"/>
    <w:rsid w:val="00B6050A"/>
    <w:rsid w:val="00B6250E"/>
    <w:rsid w:val="00B63755"/>
    <w:rsid w:val="00B657FB"/>
    <w:rsid w:val="00B65C30"/>
    <w:rsid w:val="00B65D02"/>
    <w:rsid w:val="00B75221"/>
    <w:rsid w:val="00B76AB2"/>
    <w:rsid w:val="00B76F17"/>
    <w:rsid w:val="00B86FD4"/>
    <w:rsid w:val="00B907F3"/>
    <w:rsid w:val="00B93729"/>
    <w:rsid w:val="00B96411"/>
    <w:rsid w:val="00B964FF"/>
    <w:rsid w:val="00BA212A"/>
    <w:rsid w:val="00BA536A"/>
    <w:rsid w:val="00BA5789"/>
    <w:rsid w:val="00BA5A54"/>
    <w:rsid w:val="00BA70E6"/>
    <w:rsid w:val="00BB0060"/>
    <w:rsid w:val="00BB250D"/>
    <w:rsid w:val="00BB337E"/>
    <w:rsid w:val="00BB718A"/>
    <w:rsid w:val="00BC30CC"/>
    <w:rsid w:val="00BD0A60"/>
    <w:rsid w:val="00BD1115"/>
    <w:rsid w:val="00BD1CD4"/>
    <w:rsid w:val="00BD1F36"/>
    <w:rsid w:val="00BD4C8E"/>
    <w:rsid w:val="00BD652A"/>
    <w:rsid w:val="00BD6531"/>
    <w:rsid w:val="00BE3E74"/>
    <w:rsid w:val="00BE41E8"/>
    <w:rsid w:val="00BE74EC"/>
    <w:rsid w:val="00BE7AFA"/>
    <w:rsid w:val="00BE7EEC"/>
    <w:rsid w:val="00BF06A7"/>
    <w:rsid w:val="00BF0942"/>
    <w:rsid w:val="00BF15D7"/>
    <w:rsid w:val="00BF35FF"/>
    <w:rsid w:val="00BF54A9"/>
    <w:rsid w:val="00BF54F7"/>
    <w:rsid w:val="00BF5E0B"/>
    <w:rsid w:val="00C03D50"/>
    <w:rsid w:val="00C0544C"/>
    <w:rsid w:val="00C05D42"/>
    <w:rsid w:val="00C06FA9"/>
    <w:rsid w:val="00C15AB8"/>
    <w:rsid w:val="00C171B3"/>
    <w:rsid w:val="00C209A7"/>
    <w:rsid w:val="00C22C85"/>
    <w:rsid w:val="00C23207"/>
    <w:rsid w:val="00C23570"/>
    <w:rsid w:val="00C243F0"/>
    <w:rsid w:val="00C2620B"/>
    <w:rsid w:val="00C30402"/>
    <w:rsid w:val="00C33DFD"/>
    <w:rsid w:val="00C3413F"/>
    <w:rsid w:val="00C358AD"/>
    <w:rsid w:val="00C3700D"/>
    <w:rsid w:val="00C40D5D"/>
    <w:rsid w:val="00C4158D"/>
    <w:rsid w:val="00C417B3"/>
    <w:rsid w:val="00C4205E"/>
    <w:rsid w:val="00C423A9"/>
    <w:rsid w:val="00C44797"/>
    <w:rsid w:val="00C4742A"/>
    <w:rsid w:val="00C54DFF"/>
    <w:rsid w:val="00C54E5D"/>
    <w:rsid w:val="00C55F33"/>
    <w:rsid w:val="00C56D5E"/>
    <w:rsid w:val="00C57114"/>
    <w:rsid w:val="00C57D7A"/>
    <w:rsid w:val="00C61DD9"/>
    <w:rsid w:val="00C709D8"/>
    <w:rsid w:val="00C721CC"/>
    <w:rsid w:val="00C72957"/>
    <w:rsid w:val="00C73024"/>
    <w:rsid w:val="00C736E3"/>
    <w:rsid w:val="00C74F6C"/>
    <w:rsid w:val="00C77193"/>
    <w:rsid w:val="00C82E78"/>
    <w:rsid w:val="00C8339E"/>
    <w:rsid w:val="00C90A12"/>
    <w:rsid w:val="00C96A67"/>
    <w:rsid w:val="00CA0A42"/>
    <w:rsid w:val="00CA266A"/>
    <w:rsid w:val="00CA3CF4"/>
    <w:rsid w:val="00CA3DC4"/>
    <w:rsid w:val="00CA42D7"/>
    <w:rsid w:val="00CA4D0D"/>
    <w:rsid w:val="00CA5D64"/>
    <w:rsid w:val="00CA7B8A"/>
    <w:rsid w:val="00CB1110"/>
    <w:rsid w:val="00CB3933"/>
    <w:rsid w:val="00CB3B35"/>
    <w:rsid w:val="00CB4075"/>
    <w:rsid w:val="00CB43EB"/>
    <w:rsid w:val="00CB5EE6"/>
    <w:rsid w:val="00CB633C"/>
    <w:rsid w:val="00CB7040"/>
    <w:rsid w:val="00CB7166"/>
    <w:rsid w:val="00CB71E8"/>
    <w:rsid w:val="00CC0235"/>
    <w:rsid w:val="00CC03FA"/>
    <w:rsid w:val="00CC10B3"/>
    <w:rsid w:val="00CC26B7"/>
    <w:rsid w:val="00CC366D"/>
    <w:rsid w:val="00CC502B"/>
    <w:rsid w:val="00CC70A0"/>
    <w:rsid w:val="00CC755E"/>
    <w:rsid w:val="00CC7D03"/>
    <w:rsid w:val="00CD3E6B"/>
    <w:rsid w:val="00CD4EB3"/>
    <w:rsid w:val="00CD5D3D"/>
    <w:rsid w:val="00CD7694"/>
    <w:rsid w:val="00CD7A4F"/>
    <w:rsid w:val="00CE2C3E"/>
    <w:rsid w:val="00CE3B50"/>
    <w:rsid w:val="00CE4F13"/>
    <w:rsid w:val="00CF1C7B"/>
    <w:rsid w:val="00CF3274"/>
    <w:rsid w:val="00CF4421"/>
    <w:rsid w:val="00CF5AB5"/>
    <w:rsid w:val="00CF715F"/>
    <w:rsid w:val="00D016BA"/>
    <w:rsid w:val="00D10141"/>
    <w:rsid w:val="00D1103C"/>
    <w:rsid w:val="00D112B3"/>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4616"/>
    <w:rsid w:val="00D5511B"/>
    <w:rsid w:val="00D562A1"/>
    <w:rsid w:val="00D57060"/>
    <w:rsid w:val="00D628A4"/>
    <w:rsid w:val="00D756B3"/>
    <w:rsid w:val="00D75FAC"/>
    <w:rsid w:val="00D76E9B"/>
    <w:rsid w:val="00D77A95"/>
    <w:rsid w:val="00D803AD"/>
    <w:rsid w:val="00D80659"/>
    <w:rsid w:val="00D8225A"/>
    <w:rsid w:val="00D826FB"/>
    <w:rsid w:val="00D83CF7"/>
    <w:rsid w:val="00D85098"/>
    <w:rsid w:val="00D86D02"/>
    <w:rsid w:val="00D933F6"/>
    <w:rsid w:val="00D94AFB"/>
    <w:rsid w:val="00D96897"/>
    <w:rsid w:val="00DA1167"/>
    <w:rsid w:val="00DA20AF"/>
    <w:rsid w:val="00DA27ED"/>
    <w:rsid w:val="00DA2975"/>
    <w:rsid w:val="00DA4603"/>
    <w:rsid w:val="00DA7CA9"/>
    <w:rsid w:val="00DC0C6D"/>
    <w:rsid w:val="00DC0E0D"/>
    <w:rsid w:val="00DC168B"/>
    <w:rsid w:val="00DC2526"/>
    <w:rsid w:val="00DC2A48"/>
    <w:rsid w:val="00DC301A"/>
    <w:rsid w:val="00DC387E"/>
    <w:rsid w:val="00DC3C98"/>
    <w:rsid w:val="00DC4A0D"/>
    <w:rsid w:val="00DC5111"/>
    <w:rsid w:val="00DC6421"/>
    <w:rsid w:val="00DC72F1"/>
    <w:rsid w:val="00DD071F"/>
    <w:rsid w:val="00DD1F8F"/>
    <w:rsid w:val="00DD3480"/>
    <w:rsid w:val="00DE126F"/>
    <w:rsid w:val="00DE12B0"/>
    <w:rsid w:val="00DE21D9"/>
    <w:rsid w:val="00DE29FC"/>
    <w:rsid w:val="00DE43C4"/>
    <w:rsid w:val="00DE5428"/>
    <w:rsid w:val="00DF0E18"/>
    <w:rsid w:val="00DF2FF5"/>
    <w:rsid w:val="00DF3263"/>
    <w:rsid w:val="00DF350C"/>
    <w:rsid w:val="00DF5021"/>
    <w:rsid w:val="00DF5CAE"/>
    <w:rsid w:val="00DF66F1"/>
    <w:rsid w:val="00DF6B95"/>
    <w:rsid w:val="00DF762D"/>
    <w:rsid w:val="00E0074B"/>
    <w:rsid w:val="00E03A7D"/>
    <w:rsid w:val="00E0457B"/>
    <w:rsid w:val="00E04CBC"/>
    <w:rsid w:val="00E053D4"/>
    <w:rsid w:val="00E05934"/>
    <w:rsid w:val="00E05AE9"/>
    <w:rsid w:val="00E06246"/>
    <w:rsid w:val="00E07E0E"/>
    <w:rsid w:val="00E123EF"/>
    <w:rsid w:val="00E14925"/>
    <w:rsid w:val="00E15500"/>
    <w:rsid w:val="00E15A64"/>
    <w:rsid w:val="00E15EC2"/>
    <w:rsid w:val="00E17D36"/>
    <w:rsid w:val="00E17DDF"/>
    <w:rsid w:val="00E20E85"/>
    <w:rsid w:val="00E214D2"/>
    <w:rsid w:val="00E2355D"/>
    <w:rsid w:val="00E24FAC"/>
    <w:rsid w:val="00E26303"/>
    <w:rsid w:val="00E30C2A"/>
    <w:rsid w:val="00E334D1"/>
    <w:rsid w:val="00E341F7"/>
    <w:rsid w:val="00E34C8A"/>
    <w:rsid w:val="00E350AC"/>
    <w:rsid w:val="00E37D67"/>
    <w:rsid w:val="00E411C7"/>
    <w:rsid w:val="00E42577"/>
    <w:rsid w:val="00E42CF8"/>
    <w:rsid w:val="00E44962"/>
    <w:rsid w:val="00E44B93"/>
    <w:rsid w:val="00E45443"/>
    <w:rsid w:val="00E4570D"/>
    <w:rsid w:val="00E47540"/>
    <w:rsid w:val="00E51A44"/>
    <w:rsid w:val="00E51D32"/>
    <w:rsid w:val="00E52950"/>
    <w:rsid w:val="00E5694C"/>
    <w:rsid w:val="00E60424"/>
    <w:rsid w:val="00E606A9"/>
    <w:rsid w:val="00E61142"/>
    <w:rsid w:val="00E617DF"/>
    <w:rsid w:val="00E62028"/>
    <w:rsid w:val="00E624E1"/>
    <w:rsid w:val="00E6496A"/>
    <w:rsid w:val="00E706AC"/>
    <w:rsid w:val="00E73D0D"/>
    <w:rsid w:val="00E80B52"/>
    <w:rsid w:val="00E81AFE"/>
    <w:rsid w:val="00E861BC"/>
    <w:rsid w:val="00E908B8"/>
    <w:rsid w:val="00E90EA9"/>
    <w:rsid w:val="00E9253C"/>
    <w:rsid w:val="00E9428E"/>
    <w:rsid w:val="00E951AA"/>
    <w:rsid w:val="00EA2018"/>
    <w:rsid w:val="00EA2AA6"/>
    <w:rsid w:val="00EA3175"/>
    <w:rsid w:val="00EA580C"/>
    <w:rsid w:val="00EA60E1"/>
    <w:rsid w:val="00EB4FBB"/>
    <w:rsid w:val="00EB7D57"/>
    <w:rsid w:val="00ED1BBB"/>
    <w:rsid w:val="00ED6EA3"/>
    <w:rsid w:val="00EE0BFD"/>
    <w:rsid w:val="00EE0D49"/>
    <w:rsid w:val="00EE1546"/>
    <w:rsid w:val="00EE1AB3"/>
    <w:rsid w:val="00EE1DC7"/>
    <w:rsid w:val="00EE2371"/>
    <w:rsid w:val="00EE2442"/>
    <w:rsid w:val="00EE2535"/>
    <w:rsid w:val="00EE7F24"/>
    <w:rsid w:val="00EF112C"/>
    <w:rsid w:val="00EF1965"/>
    <w:rsid w:val="00EF2E32"/>
    <w:rsid w:val="00EF65BF"/>
    <w:rsid w:val="00EF679D"/>
    <w:rsid w:val="00EF6A25"/>
    <w:rsid w:val="00F1112A"/>
    <w:rsid w:val="00F11FFF"/>
    <w:rsid w:val="00F128D1"/>
    <w:rsid w:val="00F12A91"/>
    <w:rsid w:val="00F1335D"/>
    <w:rsid w:val="00F144BD"/>
    <w:rsid w:val="00F14EFA"/>
    <w:rsid w:val="00F173A1"/>
    <w:rsid w:val="00F22561"/>
    <w:rsid w:val="00F23F3F"/>
    <w:rsid w:val="00F24A4C"/>
    <w:rsid w:val="00F30414"/>
    <w:rsid w:val="00F36995"/>
    <w:rsid w:val="00F3737C"/>
    <w:rsid w:val="00F37868"/>
    <w:rsid w:val="00F40E37"/>
    <w:rsid w:val="00F44281"/>
    <w:rsid w:val="00F47C8F"/>
    <w:rsid w:val="00F502CC"/>
    <w:rsid w:val="00F534DC"/>
    <w:rsid w:val="00F5661E"/>
    <w:rsid w:val="00F5702C"/>
    <w:rsid w:val="00F6011D"/>
    <w:rsid w:val="00F65DBA"/>
    <w:rsid w:val="00F67DAA"/>
    <w:rsid w:val="00F71E97"/>
    <w:rsid w:val="00F76A21"/>
    <w:rsid w:val="00F7771E"/>
    <w:rsid w:val="00F77FBC"/>
    <w:rsid w:val="00F80C78"/>
    <w:rsid w:val="00F8158D"/>
    <w:rsid w:val="00F81D58"/>
    <w:rsid w:val="00F8304F"/>
    <w:rsid w:val="00F85F64"/>
    <w:rsid w:val="00F872C9"/>
    <w:rsid w:val="00F91850"/>
    <w:rsid w:val="00F9780F"/>
    <w:rsid w:val="00FA130E"/>
    <w:rsid w:val="00FA1F4F"/>
    <w:rsid w:val="00FA28B8"/>
    <w:rsid w:val="00FA56F5"/>
    <w:rsid w:val="00FA7547"/>
    <w:rsid w:val="00FA7F4E"/>
    <w:rsid w:val="00FB2D4B"/>
    <w:rsid w:val="00FB31A2"/>
    <w:rsid w:val="00FB627A"/>
    <w:rsid w:val="00FD0349"/>
    <w:rsid w:val="00FD6F15"/>
    <w:rsid w:val="00FD7CF3"/>
    <w:rsid w:val="00FE10C2"/>
    <w:rsid w:val="00FE1664"/>
    <w:rsid w:val="00FE1822"/>
    <w:rsid w:val="00FE1DC7"/>
    <w:rsid w:val="00FE41F1"/>
    <w:rsid w:val="00FF2761"/>
    <w:rsid w:val="00FF342F"/>
    <w:rsid w:val="00FF4409"/>
    <w:rsid w:val="00FF6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F8012C-1E17-4A32-BA80-B0A28D5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styleId="nfasis">
    <w:name w:val="Emphasis"/>
    <w:basedOn w:val="Fuentedeprrafopredeter"/>
    <w:qFormat/>
    <w:rsid w:val="00A067A3"/>
    <w:rPr>
      <w:i/>
      <w:iCs/>
    </w:rPr>
  </w:style>
  <w:style w:type="paragraph" w:styleId="Textonotaalfinal">
    <w:name w:val="endnote text"/>
    <w:basedOn w:val="Normal"/>
    <w:link w:val="TextonotaalfinalCar"/>
    <w:uiPriority w:val="99"/>
    <w:unhideWhenUsed/>
    <w:rsid w:val="00EE1DC7"/>
    <w:rPr>
      <w:rFonts w:asciiTheme="minorHAnsi" w:eastAsiaTheme="minorHAnsi" w:hAnsiTheme="minorHAnsi" w:cstheme="minorBidi"/>
      <w:sz w:val="20"/>
      <w:szCs w:val="20"/>
      <w:lang w:val="es-AR" w:eastAsia="en-US"/>
    </w:rPr>
  </w:style>
  <w:style w:type="character" w:customStyle="1" w:styleId="TextonotaalfinalCar">
    <w:name w:val="Texto nota al final Car"/>
    <w:basedOn w:val="Fuentedeprrafopredeter"/>
    <w:link w:val="Textonotaalfinal"/>
    <w:uiPriority w:val="99"/>
    <w:rsid w:val="00EE1DC7"/>
    <w:rPr>
      <w:rFonts w:asciiTheme="minorHAnsi" w:eastAsiaTheme="minorHAnsi" w:hAnsiTheme="minorHAnsi" w:cstheme="minorBidi"/>
      <w:lang w:val="es-AR" w:eastAsia="en-US"/>
    </w:rPr>
  </w:style>
  <w:style w:type="character" w:styleId="Refdenotaalfinal">
    <w:name w:val="endnote reference"/>
    <w:basedOn w:val="Fuentedeprrafopredeter"/>
    <w:uiPriority w:val="99"/>
    <w:unhideWhenUsed/>
    <w:rsid w:val="00EE1DC7"/>
    <w:rPr>
      <w:vertAlign w:val="superscript"/>
    </w:rPr>
  </w:style>
  <w:style w:type="paragraph" w:styleId="Sinespaciado">
    <w:name w:val="No Spacing"/>
    <w:uiPriority w:val="1"/>
    <w:qFormat/>
    <w:rsid w:val="00BD11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0A587-BA06-4DD1-8517-8B48E98A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3842</Words>
  <Characters>21131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24924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Henry Lora Rodriguez</cp:lastModifiedBy>
  <cp:revision>5</cp:revision>
  <cp:lastPrinted>2018-06-01T13:01:00Z</cp:lastPrinted>
  <dcterms:created xsi:type="dcterms:W3CDTF">2018-06-01T12:45:00Z</dcterms:created>
  <dcterms:modified xsi:type="dcterms:W3CDTF">2018-07-27T21:01:00Z</dcterms:modified>
</cp:coreProperties>
</file>