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007B05A6">
        <w:rPr>
          <w:rFonts w:ascii="Tahoma" w:hAnsi="Tahoma" w:cs="Tahoma"/>
          <w:b w:val="0"/>
          <w:sz w:val="18"/>
          <w:szCs w:val="18"/>
        </w:rPr>
        <w:t xml:space="preserve">       </w:t>
      </w:r>
      <w:r w:rsidR="00B064D7">
        <w:rPr>
          <w:rFonts w:ascii="Tahoma" w:hAnsi="Tahoma" w:cs="Tahoma"/>
          <w:b w:val="0"/>
          <w:sz w:val="18"/>
          <w:szCs w:val="18"/>
        </w:rPr>
        <w:t>Auto</w:t>
      </w:r>
      <w:bookmarkStart w:id="0" w:name="_GoBack"/>
      <w:bookmarkEnd w:id="0"/>
      <w:r w:rsidRPr="00683B3E">
        <w:rPr>
          <w:rFonts w:ascii="Tahoma" w:hAnsi="Tahoma" w:cs="Tahoma"/>
          <w:b w:val="0"/>
          <w:sz w:val="18"/>
          <w:szCs w:val="18"/>
        </w:rPr>
        <w:t xml:space="preserve"> del </w:t>
      </w:r>
      <w:r w:rsidR="00E42A85">
        <w:rPr>
          <w:rFonts w:ascii="Tahoma" w:hAnsi="Tahoma" w:cs="Tahoma"/>
          <w:b w:val="0"/>
          <w:sz w:val="18"/>
          <w:szCs w:val="18"/>
        </w:rPr>
        <w:t>19</w:t>
      </w:r>
      <w:r w:rsidR="002F299E">
        <w:rPr>
          <w:rFonts w:ascii="Tahoma" w:hAnsi="Tahoma" w:cs="Tahoma"/>
          <w:b w:val="0"/>
          <w:sz w:val="18"/>
          <w:szCs w:val="18"/>
        </w:rPr>
        <w:t xml:space="preserve"> de julio de</w:t>
      </w:r>
      <w:r w:rsidR="00AC338E">
        <w:rPr>
          <w:rFonts w:ascii="Tahoma" w:hAnsi="Tahoma" w:cs="Tahoma"/>
          <w:b w:val="0"/>
          <w:sz w:val="18"/>
          <w:szCs w:val="18"/>
        </w:rPr>
        <w:t xml:space="preserve"> 2018</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66001-31-05-00</w:t>
      </w:r>
      <w:r w:rsidR="00E42A85">
        <w:rPr>
          <w:rFonts w:ascii="Tahoma" w:hAnsi="Tahoma" w:cs="Tahoma"/>
          <w:b w:val="0"/>
          <w:sz w:val="18"/>
          <w:szCs w:val="18"/>
        </w:rPr>
        <w:t>5</w:t>
      </w:r>
      <w:r w:rsidRPr="00BF4F59">
        <w:rPr>
          <w:rFonts w:ascii="Tahoma" w:hAnsi="Tahoma" w:cs="Tahoma"/>
          <w:b w:val="0"/>
          <w:sz w:val="18"/>
          <w:szCs w:val="18"/>
        </w:rPr>
        <w:t>-201</w:t>
      </w:r>
      <w:r w:rsidR="00E42A85">
        <w:rPr>
          <w:rFonts w:ascii="Tahoma" w:hAnsi="Tahoma" w:cs="Tahoma"/>
          <w:b w:val="0"/>
          <w:sz w:val="18"/>
          <w:szCs w:val="18"/>
        </w:rPr>
        <w:t>5</w:t>
      </w:r>
      <w:r w:rsidRPr="00BF4F59">
        <w:rPr>
          <w:rFonts w:ascii="Tahoma" w:hAnsi="Tahoma" w:cs="Tahoma"/>
          <w:b w:val="0"/>
          <w:sz w:val="18"/>
          <w:szCs w:val="18"/>
        </w:rPr>
        <w:t>-00</w:t>
      </w:r>
      <w:r w:rsidR="00E42A85">
        <w:rPr>
          <w:rFonts w:ascii="Tahoma" w:hAnsi="Tahoma" w:cs="Tahoma"/>
          <w:b w:val="0"/>
          <w:sz w:val="18"/>
          <w:szCs w:val="18"/>
        </w:rPr>
        <w:t>341</w:t>
      </w:r>
      <w:r w:rsidRPr="00BF4F59">
        <w:rPr>
          <w:rFonts w:ascii="Tahoma" w:hAnsi="Tahoma" w:cs="Tahoma"/>
          <w:b w:val="0"/>
          <w:sz w:val="18"/>
          <w:szCs w:val="18"/>
        </w:rPr>
        <w:t>-01</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 xml:space="preserve">Ordinario laboral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00E42A85">
        <w:rPr>
          <w:rFonts w:ascii="Tahoma" w:hAnsi="Tahoma" w:cs="Tahoma"/>
          <w:b w:val="0"/>
          <w:sz w:val="18"/>
          <w:szCs w:val="18"/>
        </w:rPr>
        <w:t>Carlos Andrés Rodas García</w:t>
      </w:r>
    </w:p>
    <w:p w:rsidR="007B05A6" w:rsidRPr="00BF4F59" w:rsidRDefault="007B05A6" w:rsidP="007B05A6">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       </w:t>
      </w:r>
      <w:r w:rsidR="00E42A85">
        <w:rPr>
          <w:rFonts w:ascii="Tahoma" w:hAnsi="Tahoma" w:cs="Tahoma"/>
          <w:b w:val="0"/>
          <w:sz w:val="18"/>
          <w:szCs w:val="18"/>
        </w:rPr>
        <w:t>Empresa de Energía de Pereira y otros</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       </w:t>
      </w:r>
      <w:r w:rsidR="00E42A85">
        <w:rPr>
          <w:rFonts w:ascii="Tahoma" w:hAnsi="Tahoma" w:cs="Tahoma"/>
          <w:b w:val="0"/>
          <w:sz w:val="18"/>
          <w:szCs w:val="18"/>
        </w:rPr>
        <w:t>Quint</w:t>
      </w:r>
      <w:r w:rsidR="002F299E">
        <w:rPr>
          <w:rFonts w:ascii="Tahoma" w:hAnsi="Tahoma" w:cs="Tahoma"/>
          <w:b w:val="0"/>
          <w:sz w:val="18"/>
          <w:szCs w:val="18"/>
        </w:rPr>
        <w:t>o</w:t>
      </w:r>
      <w:r w:rsidR="00CE35CB">
        <w:rPr>
          <w:rFonts w:ascii="Tahoma" w:hAnsi="Tahoma" w:cs="Tahoma"/>
          <w:b w:val="0"/>
          <w:sz w:val="18"/>
          <w:szCs w:val="18"/>
        </w:rPr>
        <w:t xml:space="preserve"> </w:t>
      </w:r>
      <w:r w:rsidRPr="00BF4F59">
        <w:rPr>
          <w:rFonts w:ascii="Tahoma" w:hAnsi="Tahoma" w:cs="Tahoma"/>
          <w:b w:val="0"/>
          <w:sz w:val="18"/>
          <w:szCs w:val="18"/>
        </w:rPr>
        <w:t>Laboral del Circuito de Pereira</w:t>
      </w:r>
    </w:p>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Magistrad</w:t>
      </w:r>
      <w:r w:rsidR="00E42A85">
        <w:rPr>
          <w:rFonts w:ascii="Tahoma" w:hAnsi="Tahoma" w:cs="Tahoma"/>
          <w:sz w:val="18"/>
          <w:szCs w:val="18"/>
        </w:rPr>
        <w:t>o</w:t>
      </w:r>
      <w:r w:rsidRPr="007F652C">
        <w:rPr>
          <w:rFonts w:ascii="Tahoma" w:hAnsi="Tahoma" w:cs="Tahoma"/>
          <w:sz w:val="18"/>
          <w:szCs w:val="18"/>
        </w:rPr>
        <w:t xml:space="preserve"> </w:t>
      </w:r>
      <w:r w:rsidR="002F299E" w:rsidRPr="007F652C">
        <w:rPr>
          <w:rFonts w:ascii="Tahoma" w:hAnsi="Tahoma" w:cs="Tahoma"/>
          <w:sz w:val="18"/>
          <w:szCs w:val="18"/>
        </w:rPr>
        <w:t>ponente</w:t>
      </w:r>
      <w:r w:rsidRPr="007F652C">
        <w:rPr>
          <w:rFonts w:ascii="Tahoma" w:hAnsi="Tahoma" w:cs="Tahoma"/>
          <w:sz w:val="18"/>
          <w:szCs w:val="18"/>
        </w:rPr>
        <w:t>:</w:t>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Dr. </w:t>
      </w:r>
      <w:r w:rsidR="00E42A85">
        <w:rPr>
          <w:rFonts w:ascii="Tahoma" w:hAnsi="Tahoma" w:cs="Tahoma"/>
          <w:b w:val="0"/>
          <w:sz w:val="18"/>
          <w:szCs w:val="18"/>
        </w:rPr>
        <w:t>Julio César Salazar Muñoz</w:t>
      </w:r>
      <w:r w:rsidR="002F299E">
        <w:rPr>
          <w:rFonts w:ascii="Tahoma" w:hAnsi="Tahoma" w:cs="Tahoma"/>
          <w:b w:val="0"/>
          <w:sz w:val="18"/>
          <w:szCs w:val="18"/>
        </w:rPr>
        <w:t xml:space="preserve"> </w:t>
      </w:r>
    </w:p>
    <w:p w:rsidR="00683B3E" w:rsidRPr="00683B3E"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007B05A6">
        <w:rPr>
          <w:rFonts w:ascii="Tahoma" w:hAnsi="Tahoma" w:cs="Tahoma"/>
          <w:sz w:val="18"/>
          <w:szCs w:val="18"/>
        </w:rPr>
        <w:t xml:space="preserve"> </w:t>
      </w:r>
      <w:r w:rsidRPr="00D079B8">
        <w:rPr>
          <w:rFonts w:ascii="Tahoma" w:hAnsi="Tahoma" w:cs="Tahoma"/>
          <w:b w:val="0"/>
          <w:sz w:val="18"/>
          <w:szCs w:val="18"/>
        </w:rPr>
        <w:t>Dra. Ana Lucia Caicedo Calderón</w:t>
      </w:r>
    </w:p>
    <w:p w:rsidR="006D12E6" w:rsidRDefault="006D12E6" w:rsidP="006D12E6">
      <w:pPr>
        <w:ind w:left="2127"/>
        <w:jc w:val="both"/>
        <w:rPr>
          <w:sz w:val="18"/>
          <w:szCs w:val="18"/>
          <w:lang w:eastAsia="es-MX"/>
        </w:rPr>
      </w:pPr>
    </w:p>
    <w:p w:rsidR="002731F9" w:rsidRPr="00683B3E" w:rsidRDefault="002731F9"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tulo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2731F9" w:rsidRPr="006D12E6" w:rsidRDefault="002731F9" w:rsidP="002731F9">
      <w:pPr>
        <w:spacing w:line="276" w:lineRule="auto"/>
        <w:jc w:val="both"/>
        <w:rPr>
          <w:rFonts w:ascii="Tahoma" w:hAnsi="Tahoma" w:cs="Tahoma"/>
          <w:b/>
          <w:bCs/>
          <w:sz w:val="22"/>
          <w:szCs w:val="22"/>
        </w:rPr>
      </w:pPr>
    </w:p>
    <w:p w:rsidR="00E42A85" w:rsidRPr="00E42A85" w:rsidRDefault="002731F9" w:rsidP="00E42A85">
      <w:pPr>
        <w:spacing w:line="276" w:lineRule="auto"/>
        <w:ind w:firstLine="851"/>
        <w:jc w:val="both"/>
        <w:rPr>
          <w:rFonts w:ascii="Tahoma" w:hAnsi="Tahoma" w:cs="Tahoma"/>
          <w:sz w:val="22"/>
          <w:szCs w:val="22"/>
        </w:rPr>
      </w:pPr>
      <w:r w:rsidRPr="00E42A85">
        <w:rPr>
          <w:rFonts w:ascii="Tahoma" w:hAnsi="Tahoma" w:cs="Tahoma"/>
          <w:sz w:val="22"/>
          <w:szCs w:val="22"/>
        </w:rPr>
        <w:t xml:space="preserve">Con mi acostumbrado respeto manifiesto mi inconformidad frente a la sentencia mayoritaria, por cuanto considero que en el presente caso había lugar a </w:t>
      </w:r>
      <w:r w:rsidR="00E42A85" w:rsidRPr="00E42A85">
        <w:rPr>
          <w:rFonts w:ascii="Tahoma" w:hAnsi="Tahoma" w:cs="Tahoma"/>
          <w:sz w:val="22"/>
          <w:szCs w:val="22"/>
        </w:rPr>
        <w:t>declarar  probada la excepción previa de “prescripción” promovida por la codemandada FYR INGENIEROS LTDA., por las siguientes razones:</w:t>
      </w:r>
    </w:p>
    <w:p w:rsidR="00E42A85" w:rsidRPr="00E42A85" w:rsidRDefault="00E42A85" w:rsidP="00E42A85">
      <w:pPr>
        <w:spacing w:line="276" w:lineRule="auto"/>
        <w:ind w:firstLine="851"/>
        <w:jc w:val="both"/>
        <w:rPr>
          <w:rFonts w:ascii="Tahoma" w:hAnsi="Tahoma" w:cs="Tahoma"/>
          <w:sz w:val="22"/>
          <w:szCs w:val="22"/>
        </w:rPr>
      </w:pPr>
    </w:p>
    <w:p w:rsidR="00E42A85" w:rsidRPr="00E42A85" w:rsidRDefault="00E42A85" w:rsidP="00E42A85">
      <w:pPr>
        <w:spacing w:line="276" w:lineRule="auto"/>
        <w:ind w:firstLine="708"/>
        <w:jc w:val="both"/>
        <w:rPr>
          <w:rFonts w:ascii="Tahoma" w:hAnsi="Tahoma" w:cs="Tahoma"/>
          <w:sz w:val="22"/>
          <w:szCs w:val="22"/>
        </w:rPr>
      </w:pPr>
      <w:r w:rsidRPr="00E42A85">
        <w:rPr>
          <w:rFonts w:ascii="Tahoma" w:hAnsi="Tahoma" w:cs="Tahoma"/>
          <w:sz w:val="22"/>
          <w:szCs w:val="22"/>
        </w:rPr>
        <w:t xml:space="preserve">Para empezar, es necesario aclarar que ninguna pretensión se </w:t>
      </w:r>
      <w:proofErr w:type="spellStart"/>
      <w:r w:rsidRPr="00E42A85">
        <w:rPr>
          <w:rFonts w:ascii="Tahoma" w:hAnsi="Tahoma" w:cs="Tahoma"/>
          <w:sz w:val="22"/>
          <w:szCs w:val="22"/>
        </w:rPr>
        <w:t>prom</w:t>
      </w:r>
      <w:r>
        <w:rPr>
          <w:rFonts w:ascii="Tahoma" w:hAnsi="Tahoma" w:cs="Tahoma"/>
          <w:sz w:val="22"/>
          <w:szCs w:val="22"/>
        </w:rPr>
        <w:t>omió</w:t>
      </w:r>
      <w:proofErr w:type="spellEnd"/>
      <w:r w:rsidRPr="00E42A85">
        <w:rPr>
          <w:rFonts w:ascii="Tahoma" w:hAnsi="Tahoma" w:cs="Tahoma"/>
          <w:sz w:val="22"/>
          <w:szCs w:val="22"/>
        </w:rPr>
        <w:t xml:space="preserve"> en contra de la </w:t>
      </w:r>
      <w:r>
        <w:rPr>
          <w:rFonts w:ascii="Tahoma" w:hAnsi="Tahoma" w:cs="Tahoma"/>
          <w:sz w:val="22"/>
          <w:szCs w:val="22"/>
        </w:rPr>
        <w:t>aludida sociedad</w:t>
      </w:r>
      <w:r w:rsidRPr="00E42A85">
        <w:rPr>
          <w:rFonts w:ascii="Tahoma" w:hAnsi="Tahoma" w:cs="Tahoma"/>
          <w:sz w:val="22"/>
          <w:szCs w:val="22"/>
        </w:rPr>
        <w:t>, y su vinculación al proceso, tal como puede observase en el escrito de la demanda, obedece única y exclusivamente a su eventual calidad de simple intermediaria de la relación laboral que pudo haber existido entre la demandante y la empresa de EMPRESA DE ENERGIA DE PEREIRA S.A. E.S.P., en contra</w:t>
      </w:r>
      <w:r>
        <w:rPr>
          <w:rFonts w:ascii="Tahoma" w:hAnsi="Tahoma" w:cs="Tahoma"/>
          <w:sz w:val="22"/>
          <w:szCs w:val="22"/>
        </w:rPr>
        <w:t xml:space="preserve"> de q</w:t>
      </w:r>
      <w:r w:rsidRPr="00E42A85">
        <w:rPr>
          <w:rFonts w:ascii="Tahoma" w:hAnsi="Tahoma" w:cs="Tahoma"/>
          <w:sz w:val="22"/>
          <w:szCs w:val="22"/>
        </w:rPr>
        <w:t xml:space="preserve">uien sí se promueven las pretensiones del caso. </w:t>
      </w:r>
    </w:p>
    <w:p w:rsidR="00E42A85" w:rsidRPr="00E42A85" w:rsidRDefault="00E42A85" w:rsidP="00E42A85">
      <w:pPr>
        <w:spacing w:line="276" w:lineRule="auto"/>
        <w:ind w:firstLine="708"/>
        <w:jc w:val="both"/>
        <w:rPr>
          <w:rFonts w:ascii="Tahoma" w:hAnsi="Tahoma" w:cs="Tahoma"/>
          <w:sz w:val="22"/>
          <w:szCs w:val="22"/>
        </w:rPr>
      </w:pPr>
    </w:p>
    <w:p w:rsidR="00E42A85" w:rsidRPr="00E42A85" w:rsidRDefault="00E42A85" w:rsidP="00E42A85">
      <w:pPr>
        <w:spacing w:line="276" w:lineRule="auto"/>
        <w:ind w:firstLine="708"/>
        <w:jc w:val="both"/>
        <w:rPr>
          <w:rFonts w:ascii="Tahoma" w:hAnsi="Tahoma" w:cs="Tahoma"/>
          <w:sz w:val="22"/>
          <w:szCs w:val="22"/>
        </w:rPr>
      </w:pPr>
      <w:r w:rsidRPr="00E42A85">
        <w:rPr>
          <w:rFonts w:ascii="Tahoma" w:hAnsi="Tahoma" w:cs="Tahoma"/>
          <w:sz w:val="22"/>
          <w:szCs w:val="22"/>
        </w:rPr>
        <w:t>Es del caso subrayar, adicionalmente, que el demandante ni siquiera persigue que las personas que vincula al proceso en calidad de simples intermediarias -esto es: SURGIR CTA, SERVICIOS TEMPORALES “EMPACAMOS” -SERTVITEMPORALES S.A.- y la sociedad FYR INGENIEROS LTDA- sean condenadas solidariamente al pago de las acreencias laborales reclamadas, tal como se lo permite el artículo 35 del C.S.T., luego su vinculación no solo es incidental sino innecesaria, puesto que la resolución del conflicto jurídico, en este caso, no requiere de la necesaria concurrencia de quienes hubiesen podido obrar como simples intermediarios de la vinculación laboral objeto del litigio. De suerte que la prosperidad de la excepción de prescripción propuesta por alguna de las mencionadas empresas, como se verá más adelante, no pon</w:t>
      </w:r>
      <w:r>
        <w:rPr>
          <w:rFonts w:ascii="Tahoma" w:hAnsi="Tahoma" w:cs="Tahoma"/>
          <w:sz w:val="22"/>
          <w:szCs w:val="22"/>
        </w:rPr>
        <w:t>ía</w:t>
      </w:r>
      <w:r w:rsidRPr="00E42A85">
        <w:rPr>
          <w:rFonts w:ascii="Tahoma" w:hAnsi="Tahoma" w:cs="Tahoma"/>
          <w:sz w:val="22"/>
          <w:szCs w:val="22"/>
        </w:rPr>
        <w:t xml:space="preserve"> en necesario riesgo la continuidad del proceso.</w:t>
      </w:r>
    </w:p>
    <w:p w:rsidR="00E42A85" w:rsidRPr="00E42A85" w:rsidRDefault="00E42A85" w:rsidP="00E42A85">
      <w:pPr>
        <w:spacing w:line="276" w:lineRule="auto"/>
        <w:ind w:firstLine="708"/>
        <w:jc w:val="both"/>
        <w:rPr>
          <w:rFonts w:ascii="Tahoma" w:hAnsi="Tahoma" w:cs="Tahoma"/>
          <w:sz w:val="22"/>
          <w:szCs w:val="22"/>
        </w:rPr>
      </w:pPr>
    </w:p>
    <w:p w:rsidR="00E42A85" w:rsidRPr="00E42A85" w:rsidRDefault="00E42A85" w:rsidP="00E42A85">
      <w:pPr>
        <w:spacing w:line="276" w:lineRule="auto"/>
        <w:ind w:firstLine="708"/>
        <w:jc w:val="both"/>
        <w:rPr>
          <w:rFonts w:ascii="Tahoma" w:hAnsi="Tahoma" w:cs="Tahoma"/>
          <w:sz w:val="22"/>
          <w:szCs w:val="22"/>
        </w:rPr>
      </w:pPr>
      <w:r w:rsidRPr="00E42A85">
        <w:rPr>
          <w:rFonts w:ascii="Tahoma" w:hAnsi="Tahoma" w:cs="Tahoma"/>
          <w:sz w:val="22"/>
          <w:szCs w:val="22"/>
        </w:rPr>
        <w:t xml:space="preserve">Ahora bien, descendiendo al caso concreto, tenemos que los hitos temporales de la relación laboral, según lo planteado en la demanda, se dieron entre el del 22 de diciembre de 2006 y el 24 de junio de 2011, y que, en la última etapa de dicha relación, esto es, entre el 16 de marzo de 2009 y el 24 de junio de 2011, FYR INGENIEROS LTDA (codemandada) supuestamente fungió como simple intermediaria de la misma. </w:t>
      </w:r>
    </w:p>
    <w:p w:rsidR="00E42A85" w:rsidRPr="00E42A85" w:rsidRDefault="00E42A85" w:rsidP="00E42A85">
      <w:pPr>
        <w:spacing w:line="276" w:lineRule="auto"/>
        <w:ind w:firstLine="708"/>
        <w:jc w:val="both"/>
        <w:rPr>
          <w:rFonts w:ascii="Tahoma" w:hAnsi="Tahoma" w:cs="Tahoma"/>
          <w:sz w:val="22"/>
          <w:szCs w:val="22"/>
        </w:rPr>
      </w:pPr>
    </w:p>
    <w:p w:rsidR="00E42A85" w:rsidRPr="00E42A85" w:rsidRDefault="00E42A85" w:rsidP="00E42A85">
      <w:pPr>
        <w:spacing w:line="276" w:lineRule="auto"/>
        <w:ind w:right="20" w:firstLine="708"/>
        <w:jc w:val="both"/>
        <w:rPr>
          <w:rFonts w:ascii="Tahoma" w:hAnsi="Tahoma" w:cs="Tahoma"/>
          <w:bCs/>
          <w:sz w:val="22"/>
          <w:szCs w:val="22"/>
          <w:lang w:val="es-CO"/>
        </w:rPr>
      </w:pPr>
      <w:r w:rsidRPr="00E42A85">
        <w:rPr>
          <w:rFonts w:ascii="Tahoma" w:hAnsi="Tahoma" w:cs="Tahoma"/>
          <w:bCs/>
          <w:sz w:val="22"/>
          <w:szCs w:val="22"/>
          <w:lang w:val="es-CO"/>
        </w:rPr>
        <w:t xml:space="preserve">No sobra anotar que con la expedición de la Ley 712 de 2001 (Art. 9º) el legislador modificó el artículo 32 del Código Procesal del Trabajo y de la Seguridad Social, en el sentido de establecer que (i) también podrá proponerse como excepción previa </w:t>
      </w:r>
      <w:r w:rsidRPr="00E42A85">
        <w:rPr>
          <w:rFonts w:ascii="Tahoma" w:hAnsi="Tahoma" w:cs="Tahoma"/>
          <w:bCs/>
          <w:i/>
          <w:sz w:val="22"/>
          <w:szCs w:val="22"/>
          <w:lang w:val="es-CO"/>
        </w:rPr>
        <w:t xml:space="preserve">“la excepción de prescripción cuando no haya discusión sobre la fecha de exigibilidad de la pretensión o de su interrupción o de su suspensión”; </w:t>
      </w:r>
      <w:r w:rsidRPr="00E42A85">
        <w:rPr>
          <w:rFonts w:ascii="Tahoma" w:hAnsi="Tahoma" w:cs="Tahoma"/>
          <w:bCs/>
          <w:sz w:val="22"/>
          <w:szCs w:val="22"/>
          <w:lang w:val="es-CO"/>
        </w:rPr>
        <w:t>y (ii) también se puede decidir, como previa, la excepción de cosa juzgada.</w:t>
      </w:r>
    </w:p>
    <w:p w:rsidR="00E42A85" w:rsidRPr="00E42A85" w:rsidRDefault="00E42A85" w:rsidP="00E42A85">
      <w:pPr>
        <w:spacing w:line="276" w:lineRule="auto"/>
        <w:ind w:right="20" w:firstLine="708"/>
        <w:jc w:val="both"/>
        <w:rPr>
          <w:rFonts w:ascii="Tahoma" w:hAnsi="Tahoma" w:cs="Tahoma"/>
          <w:bCs/>
          <w:sz w:val="22"/>
          <w:szCs w:val="22"/>
          <w:lang w:val="es-CO"/>
        </w:rPr>
      </w:pPr>
    </w:p>
    <w:p w:rsidR="00E42A85" w:rsidRPr="00E42A85" w:rsidRDefault="00E42A85" w:rsidP="00E42A85">
      <w:pPr>
        <w:spacing w:line="276" w:lineRule="auto"/>
        <w:ind w:right="20" w:firstLine="708"/>
        <w:jc w:val="both"/>
        <w:rPr>
          <w:rFonts w:ascii="Tahoma" w:hAnsi="Tahoma" w:cs="Tahoma"/>
          <w:bCs/>
          <w:sz w:val="22"/>
          <w:szCs w:val="22"/>
          <w:lang w:val="es-CO"/>
        </w:rPr>
      </w:pPr>
      <w:r w:rsidRPr="00E42A85">
        <w:rPr>
          <w:rFonts w:ascii="Tahoma" w:hAnsi="Tahoma" w:cs="Tahoma"/>
          <w:bCs/>
          <w:sz w:val="22"/>
          <w:szCs w:val="22"/>
          <w:lang w:val="es-CO"/>
        </w:rPr>
        <w:t>De modo que para que pu</w:t>
      </w:r>
      <w:r>
        <w:rPr>
          <w:rFonts w:ascii="Tahoma" w:hAnsi="Tahoma" w:cs="Tahoma"/>
          <w:bCs/>
          <w:sz w:val="22"/>
          <w:szCs w:val="22"/>
          <w:lang w:val="es-CO"/>
        </w:rPr>
        <w:t>diera</w:t>
      </w:r>
      <w:r w:rsidRPr="00E42A85">
        <w:rPr>
          <w:rFonts w:ascii="Tahoma" w:hAnsi="Tahoma" w:cs="Tahoma"/>
          <w:bCs/>
          <w:sz w:val="22"/>
          <w:szCs w:val="22"/>
          <w:lang w:val="es-CO"/>
        </w:rPr>
        <w:t xml:space="preserve"> salir avante la excepción de prescripción sin necesidad de llevar el proceso hasta la sentencia, se deb</w:t>
      </w:r>
      <w:r>
        <w:rPr>
          <w:rFonts w:ascii="Tahoma" w:hAnsi="Tahoma" w:cs="Tahoma"/>
          <w:bCs/>
          <w:sz w:val="22"/>
          <w:szCs w:val="22"/>
          <w:lang w:val="es-CO"/>
        </w:rPr>
        <w:t>ían</w:t>
      </w:r>
      <w:r w:rsidRPr="00E42A85">
        <w:rPr>
          <w:rFonts w:ascii="Tahoma" w:hAnsi="Tahoma" w:cs="Tahoma"/>
          <w:bCs/>
          <w:sz w:val="22"/>
          <w:szCs w:val="22"/>
          <w:lang w:val="es-CO"/>
        </w:rPr>
        <w:t xml:space="preserve"> cumplir una serie de condiciones para ella, como que no haya discusión sobre la fecha de exigibilidad de la pretensión, sobre la interrupción de la prescripción o sobre la suspensión de la misma.</w:t>
      </w:r>
      <w:r w:rsidRPr="00E42A85">
        <w:rPr>
          <w:rFonts w:ascii="Tahoma" w:hAnsi="Tahoma" w:cs="Tahoma"/>
          <w:sz w:val="22"/>
          <w:szCs w:val="22"/>
        </w:rPr>
        <w:t xml:space="preserve"> </w:t>
      </w:r>
    </w:p>
    <w:p w:rsidR="00E42A85" w:rsidRPr="00E42A85" w:rsidRDefault="00E42A85" w:rsidP="00E42A85">
      <w:pPr>
        <w:spacing w:line="276" w:lineRule="auto"/>
        <w:ind w:right="20"/>
        <w:jc w:val="both"/>
        <w:rPr>
          <w:rFonts w:ascii="Tahoma" w:hAnsi="Tahoma" w:cs="Tahoma"/>
          <w:bCs/>
          <w:sz w:val="22"/>
          <w:szCs w:val="22"/>
          <w:lang w:val="es-CO"/>
        </w:rPr>
      </w:pPr>
      <w:r w:rsidRPr="00E42A85">
        <w:rPr>
          <w:rFonts w:ascii="Tahoma" w:hAnsi="Tahoma" w:cs="Tahoma"/>
          <w:bCs/>
          <w:sz w:val="22"/>
          <w:szCs w:val="22"/>
          <w:lang w:val="es-CO"/>
        </w:rPr>
        <w:t xml:space="preserve"> </w:t>
      </w:r>
    </w:p>
    <w:p w:rsidR="00E42A85" w:rsidRPr="00E42A85" w:rsidRDefault="00E42A85" w:rsidP="00E42A85">
      <w:pPr>
        <w:spacing w:line="276" w:lineRule="auto"/>
        <w:ind w:right="20" w:firstLine="708"/>
        <w:jc w:val="both"/>
        <w:rPr>
          <w:rFonts w:ascii="Tahoma" w:hAnsi="Tahoma" w:cs="Tahoma"/>
          <w:sz w:val="22"/>
          <w:szCs w:val="22"/>
        </w:rPr>
      </w:pPr>
      <w:r w:rsidRPr="00E42A85">
        <w:rPr>
          <w:rFonts w:ascii="Tahoma" w:hAnsi="Tahoma" w:cs="Tahoma"/>
          <w:sz w:val="22"/>
          <w:szCs w:val="22"/>
        </w:rPr>
        <w:t xml:space="preserve">Bajo dichas premisas, teniendo en cuenta que la demanda fue presentada el 7 de enero de 2015, podía afirmarse, sin lugar a equívocos, que cualquier crédito de índole laboral al que pudiere llegar a tener derecho el demandante, se vio afectado con el fenómeno extintivo de la prescripción, como quiera que la demanda fue presentada cuando ya habían transcurrido más de tres (3) años desde la finalización del vínculo laboral. Sin embargo, en lo que atañe a la demandada principal (EMPRESA DE ENERGIA DE PEREIRA S.A. E.S.P.) el demandante elevó reclamo escrito, recibido por su eventual empleador el 31 de octubre de 2012, de modo que se vio interrumpida la prescripción en los términos </w:t>
      </w:r>
      <w:r w:rsidRPr="00E42A85">
        <w:rPr>
          <w:rFonts w:ascii="Tahoma" w:hAnsi="Tahoma" w:cs="Tahoma"/>
          <w:sz w:val="22"/>
          <w:szCs w:val="22"/>
        </w:rPr>
        <w:lastRenderedPageBreak/>
        <w:t xml:space="preserve">del artículo 488 del C.S.T. No obstante, como la reclamación no fue extendida a </w:t>
      </w:r>
      <w:bookmarkStart w:id="1" w:name="OLE_LINK2"/>
      <w:r w:rsidRPr="00E42A85">
        <w:rPr>
          <w:rFonts w:ascii="Tahoma" w:hAnsi="Tahoma" w:cs="Tahoma"/>
          <w:sz w:val="22"/>
          <w:szCs w:val="22"/>
        </w:rPr>
        <w:t>FYR INGENIEROS LTDA</w:t>
      </w:r>
      <w:bookmarkEnd w:id="1"/>
      <w:r w:rsidRPr="00E42A85">
        <w:rPr>
          <w:rFonts w:ascii="Tahoma" w:hAnsi="Tahoma" w:cs="Tahoma"/>
          <w:sz w:val="22"/>
          <w:szCs w:val="22"/>
        </w:rPr>
        <w:t>, la prescripción oper</w:t>
      </w:r>
      <w:r>
        <w:rPr>
          <w:rFonts w:ascii="Tahoma" w:hAnsi="Tahoma" w:cs="Tahoma"/>
          <w:sz w:val="22"/>
          <w:szCs w:val="22"/>
        </w:rPr>
        <w:t>ó</w:t>
      </w:r>
      <w:r w:rsidRPr="00E42A85">
        <w:rPr>
          <w:rFonts w:ascii="Tahoma" w:hAnsi="Tahoma" w:cs="Tahoma"/>
          <w:sz w:val="22"/>
          <w:szCs w:val="22"/>
        </w:rPr>
        <w:t xml:space="preserve"> en lo que a ella respecta. </w:t>
      </w:r>
    </w:p>
    <w:p w:rsidR="00E42A85" w:rsidRPr="00E42A85" w:rsidRDefault="00E42A85" w:rsidP="00E42A85">
      <w:pPr>
        <w:spacing w:line="276" w:lineRule="auto"/>
        <w:ind w:right="20" w:firstLine="708"/>
        <w:jc w:val="both"/>
        <w:rPr>
          <w:rFonts w:ascii="Tahoma" w:hAnsi="Tahoma" w:cs="Tahoma"/>
          <w:sz w:val="22"/>
          <w:szCs w:val="22"/>
        </w:rPr>
      </w:pPr>
    </w:p>
    <w:p w:rsidR="00E42A85" w:rsidRPr="00E42A85" w:rsidRDefault="00E42A85" w:rsidP="00E42A85">
      <w:pPr>
        <w:spacing w:line="276" w:lineRule="auto"/>
        <w:ind w:right="20" w:firstLine="708"/>
        <w:jc w:val="both"/>
        <w:rPr>
          <w:rFonts w:ascii="Tahoma" w:hAnsi="Tahoma" w:cs="Tahoma"/>
          <w:sz w:val="22"/>
          <w:szCs w:val="22"/>
        </w:rPr>
      </w:pPr>
      <w:r w:rsidRPr="00E42A85">
        <w:rPr>
          <w:rFonts w:ascii="Tahoma" w:hAnsi="Tahoma" w:cs="Tahoma"/>
          <w:sz w:val="22"/>
          <w:szCs w:val="22"/>
        </w:rPr>
        <w:t xml:space="preserve">Corolario de lo anterior, </w:t>
      </w:r>
      <w:r>
        <w:rPr>
          <w:rFonts w:ascii="Tahoma" w:hAnsi="Tahoma" w:cs="Tahoma"/>
          <w:sz w:val="22"/>
          <w:szCs w:val="22"/>
        </w:rPr>
        <w:t xml:space="preserve">considero que debió </w:t>
      </w:r>
      <w:r w:rsidRPr="00E42A85">
        <w:rPr>
          <w:rFonts w:ascii="Tahoma" w:hAnsi="Tahoma" w:cs="Tahoma"/>
          <w:sz w:val="22"/>
          <w:szCs w:val="22"/>
        </w:rPr>
        <w:t>revocar</w:t>
      </w:r>
      <w:r>
        <w:rPr>
          <w:rFonts w:ascii="Tahoma" w:hAnsi="Tahoma" w:cs="Tahoma"/>
          <w:sz w:val="22"/>
          <w:szCs w:val="22"/>
        </w:rPr>
        <w:t>se</w:t>
      </w:r>
      <w:r w:rsidRPr="00E42A85">
        <w:rPr>
          <w:rFonts w:ascii="Tahoma" w:hAnsi="Tahoma" w:cs="Tahoma"/>
          <w:sz w:val="22"/>
          <w:szCs w:val="22"/>
        </w:rPr>
        <w:t xml:space="preserve"> la decisión atacada </w:t>
      </w:r>
      <w:r>
        <w:rPr>
          <w:rFonts w:ascii="Tahoma" w:hAnsi="Tahoma" w:cs="Tahoma"/>
          <w:sz w:val="22"/>
          <w:szCs w:val="22"/>
        </w:rPr>
        <w:t>para,</w:t>
      </w:r>
      <w:r w:rsidRPr="00E42A85">
        <w:rPr>
          <w:rFonts w:ascii="Tahoma" w:hAnsi="Tahoma" w:cs="Tahoma"/>
          <w:sz w:val="22"/>
          <w:szCs w:val="22"/>
        </w:rPr>
        <w:t xml:space="preserve"> en su </w:t>
      </w:r>
      <w:r>
        <w:rPr>
          <w:rFonts w:ascii="Tahoma" w:hAnsi="Tahoma" w:cs="Tahoma"/>
          <w:sz w:val="22"/>
          <w:szCs w:val="22"/>
        </w:rPr>
        <w:t>lugar</w:t>
      </w:r>
      <w:r w:rsidRPr="00E42A85">
        <w:rPr>
          <w:rFonts w:ascii="Tahoma" w:hAnsi="Tahoma" w:cs="Tahoma"/>
          <w:sz w:val="22"/>
          <w:szCs w:val="22"/>
        </w:rPr>
        <w:t>, declara</w:t>
      </w:r>
      <w:r>
        <w:rPr>
          <w:rFonts w:ascii="Tahoma" w:hAnsi="Tahoma" w:cs="Tahoma"/>
          <w:sz w:val="22"/>
          <w:szCs w:val="22"/>
        </w:rPr>
        <w:t>r</w:t>
      </w:r>
      <w:r w:rsidRPr="00E42A85">
        <w:rPr>
          <w:rFonts w:ascii="Tahoma" w:hAnsi="Tahoma" w:cs="Tahoma"/>
          <w:sz w:val="22"/>
          <w:szCs w:val="22"/>
        </w:rPr>
        <w:t xml:space="preserve"> prospera la excepción previa de prescripción en lo concerniente a FYR INGENIEROS LTDA, ordenando su inmediata desvinculación del proceso y condenando en costas procesales a la parte actora.</w:t>
      </w:r>
    </w:p>
    <w:p w:rsidR="002731F9" w:rsidRPr="00E42A85" w:rsidRDefault="002731F9" w:rsidP="002731F9">
      <w:pPr>
        <w:pStyle w:val="Sinespaciado"/>
        <w:rPr>
          <w:lang w:val="es-ES"/>
        </w:rPr>
      </w:pPr>
    </w:p>
    <w:p w:rsidR="002731F9" w:rsidRPr="00E42A85" w:rsidRDefault="002731F9" w:rsidP="002731F9">
      <w:pPr>
        <w:spacing w:line="276" w:lineRule="auto"/>
        <w:ind w:firstLine="709"/>
        <w:jc w:val="both"/>
        <w:rPr>
          <w:rFonts w:ascii="Tahoma" w:hAnsi="Tahoma" w:cs="Tahoma"/>
          <w:sz w:val="22"/>
          <w:szCs w:val="22"/>
        </w:rPr>
      </w:pPr>
      <w:r w:rsidRPr="00E42A85">
        <w:rPr>
          <w:rFonts w:ascii="Tahoma" w:hAnsi="Tahoma" w:cs="Tahoma"/>
          <w:sz w:val="22"/>
          <w:szCs w:val="22"/>
        </w:rPr>
        <w:t>En estos términos sustento mi salvamento de voto.</w:t>
      </w:r>
    </w:p>
    <w:p w:rsidR="002731F9" w:rsidRPr="00E42A85" w:rsidRDefault="002731F9" w:rsidP="002731F9">
      <w:pPr>
        <w:pStyle w:val="Textoindependiente"/>
        <w:autoSpaceDE/>
        <w:autoSpaceDN/>
        <w:adjustRightInd/>
        <w:spacing w:line="276" w:lineRule="auto"/>
        <w:rPr>
          <w:rFonts w:ascii="Tahoma" w:hAnsi="Tahoma" w:cs="Tahoma"/>
          <w:sz w:val="22"/>
          <w:szCs w:val="22"/>
          <w:lang w:val="es-ES"/>
        </w:rPr>
      </w:pPr>
    </w:p>
    <w:p w:rsidR="002731F9" w:rsidRPr="00E42A85"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E42A85"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E42A85"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7F652C"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7F652C"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7F652C" w:rsidRDefault="002731F9" w:rsidP="002731F9">
      <w:pPr>
        <w:pStyle w:val="Ttulo3"/>
        <w:spacing w:line="276" w:lineRule="auto"/>
        <w:rPr>
          <w:rFonts w:ascii="Tahoma" w:hAnsi="Tahoma" w:cs="Tahoma"/>
          <w:sz w:val="22"/>
          <w:szCs w:val="22"/>
        </w:rPr>
      </w:pPr>
      <w:r w:rsidRPr="007F652C">
        <w:rPr>
          <w:rFonts w:ascii="Tahoma" w:hAnsi="Tahoma" w:cs="Tahoma"/>
          <w:sz w:val="22"/>
          <w:szCs w:val="22"/>
        </w:rPr>
        <w:t>ANA LUCÍA CAICEDO CALDERÓN</w:t>
      </w:r>
    </w:p>
    <w:p w:rsidR="002731F9" w:rsidRPr="006D12E6" w:rsidRDefault="002731F9" w:rsidP="002731F9">
      <w:pPr>
        <w:rPr>
          <w:sz w:val="22"/>
          <w:szCs w:val="22"/>
        </w:rPr>
      </w:pPr>
    </w:p>
    <w:p w:rsidR="002731F9" w:rsidRDefault="002731F9" w:rsidP="002731F9"/>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FD076A" w:rsidRPr="006D12E6" w:rsidRDefault="00F350CB">
      <w:pPr>
        <w:rPr>
          <w:sz w:val="22"/>
          <w:szCs w:val="22"/>
        </w:rPr>
      </w:pPr>
    </w:p>
    <w:sectPr w:rsidR="00FD076A" w:rsidRPr="006D12E6" w:rsidSect="009A46F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CB" w:rsidRDefault="00F350CB">
      <w:r>
        <w:separator/>
      </w:r>
    </w:p>
  </w:endnote>
  <w:endnote w:type="continuationSeparator" w:id="0">
    <w:p w:rsidR="00F350CB" w:rsidRDefault="00F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F350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64D7">
      <w:rPr>
        <w:rStyle w:val="Nmerodepgina"/>
        <w:noProof/>
      </w:rPr>
      <w:t>2</w:t>
    </w:r>
    <w:r>
      <w:rPr>
        <w:rStyle w:val="Nmerodepgina"/>
      </w:rPr>
      <w:fldChar w:fldCharType="end"/>
    </w:r>
  </w:p>
  <w:p w:rsidR="00F0306B" w:rsidRDefault="00F350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CB" w:rsidRDefault="00F350CB">
      <w:r>
        <w:separator/>
      </w:r>
    </w:p>
  </w:footnote>
  <w:footnote w:type="continuationSeparator" w:id="0">
    <w:p w:rsidR="00F350CB" w:rsidRDefault="00F3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nsid w:val="20DF4E98"/>
    <w:multiLevelType w:val="hybridMultilevel"/>
    <w:tmpl w:val="193A2CD8"/>
    <w:lvl w:ilvl="0" w:tplc="6D6070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0224F7"/>
    <w:rsid w:val="001077D4"/>
    <w:rsid w:val="00123424"/>
    <w:rsid w:val="001773F3"/>
    <w:rsid w:val="0019088F"/>
    <w:rsid w:val="001E15BE"/>
    <w:rsid w:val="00242861"/>
    <w:rsid w:val="00257906"/>
    <w:rsid w:val="002731F9"/>
    <w:rsid w:val="002926AC"/>
    <w:rsid w:val="002A2012"/>
    <w:rsid w:val="002D58F2"/>
    <w:rsid w:val="002F299E"/>
    <w:rsid w:val="00311807"/>
    <w:rsid w:val="00344630"/>
    <w:rsid w:val="00356CDC"/>
    <w:rsid w:val="00363625"/>
    <w:rsid w:val="003F3FE2"/>
    <w:rsid w:val="003F440D"/>
    <w:rsid w:val="003F45B1"/>
    <w:rsid w:val="00401604"/>
    <w:rsid w:val="004107FC"/>
    <w:rsid w:val="00467B34"/>
    <w:rsid w:val="0047157F"/>
    <w:rsid w:val="004B383E"/>
    <w:rsid w:val="004F1FC5"/>
    <w:rsid w:val="0050649A"/>
    <w:rsid w:val="0052414F"/>
    <w:rsid w:val="00622BD1"/>
    <w:rsid w:val="00683B3E"/>
    <w:rsid w:val="006A0080"/>
    <w:rsid w:val="006A14AC"/>
    <w:rsid w:val="006D12E6"/>
    <w:rsid w:val="006F3EC6"/>
    <w:rsid w:val="007716F0"/>
    <w:rsid w:val="007B05A6"/>
    <w:rsid w:val="007D1062"/>
    <w:rsid w:val="007F652C"/>
    <w:rsid w:val="00840FC2"/>
    <w:rsid w:val="0087317A"/>
    <w:rsid w:val="00891A14"/>
    <w:rsid w:val="008E4CE1"/>
    <w:rsid w:val="008F6AFA"/>
    <w:rsid w:val="0090137F"/>
    <w:rsid w:val="00926E19"/>
    <w:rsid w:val="00991684"/>
    <w:rsid w:val="009A46F6"/>
    <w:rsid w:val="009A7198"/>
    <w:rsid w:val="009C00EB"/>
    <w:rsid w:val="00A030BD"/>
    <w:rsid w:val="00A420C4"/>
    <w:rsid w:val="00A81B56"/>
    <w:rsid w:val="00AC338E"/>
    <w:rsid w:val="00AF2029"/>
    <w:rsid w:val="00B064D7"/>
    <w:rsid w:val="00B14322"/>
    <w:rsid w:val="00B26885"/>
    <w:rsid w:val="00B705C4"/>
    <w:rsid w:val="00B72571"/>
    <w:rsid w:val="00B93C57"/>
    <w:rsid w:val="00BD1922"/>
    <w:rsid w:val="00BD58C3"/>
    <w:rsid w:val="00C21529"/>
    <w:rsid w:val="00C30595"/>
    <w:rsid w:val="00C33F54"/>
    <w:rsid w:val="00C6701E"/>
    <w:rsid w:val="00CE35CB"/>
    <w:rsid w:val="00D079B8"/>
    <w:rsid w:val="00DB27E8"/>
    <w:rsid w:val="00DD5D00"/>
    <w:rsid w:val="00E066D5"/>
    <w:rsid w:val="00E42A85"/>
    <w:rsid w:val="00E56B61"/>
    <w:rsid w:val="00E93FDD"/>
    <w:rsid w:val="00EF291F"/>
    <w:rsid w:val="00F278F9"/>
    <w:rsid w:val="00F350CB"/>
    <w:rsid w:val="00F760D9"/>
    <w:rsid w:val="00F9508C"/>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83BD-C64A-497C-9D2C-EDC4890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3B3E"/>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3B3E"/>
    <w:rPr>
      <w:rFonts w:ascii="Arial" w:eastAsia="Times New Roman" w:hAnsi="Arial" w:cs="Arial"/>
      <w:b/>
      <w:sz w:val="28"/>
      <w:szCs w:val="24"/>
      <w:lang w:eastAsia="es-ES"/>
    </w:rPr>
  </w:style>
  <w:style w:type="character" w:customStyle="1" w:styleId="Ttulo3Car">
    <w:name w:val="Título 3 Car"/>
    <w:basedOn w:val="Fuentedeprrafopredeter"/>
    <w:link w:val="Ttulo3"/>
    <w:rsid w:val="00683B3E"/>
    <w:rPr>
      <w:rFonts w:ascii="Arial" w:eastAsia="Times New Roman" w:hAnsi="Arial" w:cs="Arial"/>
      <w:b/>
      <w:sz w:val="24"/>
      <w:szCs w:val="24"/>
      <w:lang w:eastAsia="es-ES"/>
    </w:rPr>
  </w:style>
  <w:style w:type="paragraph" w:styleId="Textoindependiente">
    <w:name w:val="Body Text"/>
    <w:basedOn w:val="Normal"/>
    <w:link w:val="TextoindependienteCar"/>
    <w:rsid w:val="00683B3E"/>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83B3E"/>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83B3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3B3E"/>
    <w:rPr>
      <w:rFonts w:ascii="Arial" w:eastAsia="Times New Roman" w:hAnsi="Arial" w:cs="Arial"/>
      <w:b/>
      <w:sz w:val="24"/>
      <w:szCs w:val="24"/>
      <w:lang w:eastAsia="es-ES"/>
    </w:rPr>
  </w:style>
  <w:style w:type="paragraph" w:styleId="Piedepgina">
    <w:name w:val="footer"/>
    <w:basedOn w:val="Normal"/>
    <w:link w:val="PiedepginaCar"/>
    <w:rsid w:val="00683B3E"/>
    <w:pPr>
      <w:tabs>
        <w:tab w:val="center" w:pos="4419"/>
        <w:tab w:val="right" w:pos="8838"/>
      </w:tabs>
    </w:pPr>
  </w:style>
  <w:style w:type="character" w:customStyle="1" w:styleId="PiedepginaCar">
    <w:name w:val="Pie de página Car"/>
    <w:basedOn w:val="Fuentedeprrafopredeter"/>
    <w:link w:val="Piedepgina"/>
    <w:rsid w:val="00683B3E"/>
    <w:rPr>
      <w:rFonts w:ascii="Times New Roman" w:eastAsia="Times New Roman" w:hAnsi="Times New Roman" w:cs="Times New Roman"/>
      <w:sz w:val="24"/>
      <w:szCs w:val="24"/>
      <w:lang w:eastAsia="es-ES"/>
    </w:rPr>
  </w:style>
  <w:style w:type="character" w:styleId="Nmerodepgina">
    <w:name w:val="page number"/>
    <w:basedOn w:val="Fuentedeprrafopredeter"/>
    <w:rsid w:val="00683B3E"/>
  </w:style>
  <w:style w:type="paragraph" w:styleId="Prrafodelista">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inespaciado">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D07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98BF-CFF4-43CA-9C1F-D2BA3F8C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37</cp:revision>
  <cp:lastPrinted>2018-08-08T13:42:00Z</cp:lastPrinted>
  <dcterms:created xsi:type="dcterms:W3CDTF">2016-05-17T19:19:00Z</dcterms:created>
  <dcterms:modified xsi:type="dcterms:W3CDTF">2018-08-08T14:30:00Z</dcterms:modified>
</cp:coreProperties>
</file>