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671E77" w:rsidRPr="002979DE" w:rsidRDefault="00671E77" w:rsidP="00D329FB">
      <w:pPr>
        <w:pStyle w:val="Puesto"/>
        <w:spacing w:line="240" w:lineRule="auto"/>
        <w:jc w:val="both"/>
        <w:rPr>
          <w:rFonts w:ascii="Tahoma" w:hAnsi="Tahoma" w:cs="Tahoma"/>
          <w:b w:val="0"/>
          <w:bCs/>
          <w:sz w:val="18"/>
          <w:szCs w:val="18"/>
        </w:rPr>
      </w:pPr>
      <w:r w:rsidRPr="00D329FB">
        <w:rPr>
          <w:rFonts w:ascii="Tahoma" w:hAnsi="Tahoma" w:cs="Tahoma"/>
          <w:sz w:val="18"/>
          <w:szCs w:val="18"/>
        </w:rPr>
        <w:t>Providencia:</w:t>
      </w:r>
      <w:r w:rsidRPr="002979DE">
        <w:rPr>
          <w:rFonts w:ascii="Tahoma" w:hAnsi="Tahoma" w:cs="Tahoma"/>
          <w:b w:val="0"/>
          <w:sz w:val="18"/>
          <w:szCs w:val="18"/>
        </w:rPr>
        <w:t xml:space="preserve"> </w:t>
      </w:r>
      <w:r w:rsidRPr="002979DE">
        <w:rPr>
          <w:rFonts w:ascii="Tahoma" w:hAnsi="Tahoma" w:cs="Tahoma"/>
          <w:b w:val="0"/>
          <w:sz w:val="18"/>
          <w:szCs w:val="18"/>
        </w:rPr>
        <w:tab/>
      </w:r>
      <w:r w:rsidR="00D329FB">
        <w:rPr>
          <w:rFonts w:ascii="Tahoma" w:hAnsi="Tahoma" w:cs="Tahoma"/>
          <w:b w:val="0"/>
          <w:sz w:val="18"/>
          <w:szCs w:val="18"/>
        </w:rPr>
        <w:tab/>
      </w:r>
      <w:r w:rsidR="007C303B" w:rsidRPr="002979DE">
        <w:rPr>
          <w:rFonts w:ascii="Tahoma" w:hAnsi="Tahoma" w:cs="Tahoma"/>
          <w:b w:val="0"/>
          <w:bCs/>
          <w:sz w:val="18"/>
          <w:szCs w:val="18"/>
        </w:rPr>
        <w:t xml:space="preserve">Auto del </w:t>
      </w:r>
      <w:r w:rsidR="00C66C58">
        <w:rPr>
          <w:rFonts w:ascii="Tahoma" w:hAnsi="Tahoma" w:cs="Tahoma"/>
          <w:b w:val="0"/>
          <w:bCs/>
          <w:sz w:val="18"/>
          <w:szCs w:val="18"/>
        </w:rPr>
        <w:t>31</w:t>
      </w:r>
      <w:r w:rsidR="0054428B">
        <w:rPr>
          <w:rFonts w:ascii="Tahoma" w:hAnsi="Tahoma" w:cs="Tahoma"/>
          <w:b w:val="0"/>
          <w:bCs/>
          <w:sz w:val="18"/>
          <w:szCs w:val="18"/>
        </w:rPr>
        <w:t xml:space="preserve"> de agosto</w:t>
      </w:r>
      <w:r w:rsidR="00B269F9">
        <w:rPr>
          <w:rFonts w:ascii="Tahoma" w:hAnsi="Tahoma" w:cs="Tahoma"/>
          <w:b w:val="0"/>
          <w:bCs/>
          <w:sz w:val="18"/>
          <w:szCs w:val="18"/>
        </w:rPr>
        <w:t xml:space="preserve"> de 201</w:t>
      </w:r>
      <w:r w:rsidR="006D2779">
        <w:rPr>
          <w:rFonts w:ascii="Tahoma" w:hAnsi="Tahoma" w:cs="Tahoma"/>
          <w:b w:val="0"/>
          <w:bCs/>
          <w:sz w:val="18"/>
          <w:szCs w:val="18"/>
        </w:rPr>
        <w:t>8</w:t>
      </w:r>
    </w:p>
    <w:p w:rsidR="00D3635B" w:rsidRPr="002979DE" w:rsidRDefault="00145295" w:rsidP="00D329FB">
      <w:pPr>
        <w:pStyle w:val="Puesto"/>
        <w:spacing w:line="240" w:lineRule="auto"/>
        <w:jc w:val="both"/>
        <w:rPr>
          <w:rFonts w:ascii="Tahoma" w:hAnsi="Tahoma" w:cs="Tahoma"/>
          <w:b w:val="0"/>
          <w:sz w:val="18"/>
          <w:szCs w:val="18"/>
        </w:rPr>
      </w:pPr>
      <w:r w:rsidRPr="00D329FB">
        <w:rPr>
          <w:rFonts w:ascii="Tahoma" w:hAnsi="Tahoma" w:cs="Tahoma"/>
          <w:sz w:val="18"/>
          <w:szCs w:val="18"/>
        </w:rPr>
        <w:t>Radicación N</w:t>
      </w:r>
      <w:r w:rsidR="00D3635B" w:rsidRPr="00D329FB">
        <w:rPr>
          <w:rFonts w:ascii="Tahoma" w:hAnsi="Tahoma" w:cs="Tahoma"/>
          <w:sz w:val="18"/>
          <w:szCs w:val="18"/>
        </w:rPr>
        <w:t>o.:</w:t>
      </w:r>
      <w:r w:rsidR="00D3635B" w:rsidRPr="002979DE">
        <w:rPr>
          <w:rFonts w:ascii="Tahoma" w:hAnsi="Tahoma" w:cs="Tahoma"/>
          <w:b w:val="0"/>
          <w:sz w:val="18"/>
          <w:szCs w:val="18"/>
        </w:rPr>
        <w:tab/>
      </w:r>
      <w:r w:rsidR="00D329FB">
        <w:rPr>
          <w:rFonts w:ascii="Tahoma" w:hAnsi="Tahoma" w:cs="Tahoma"/>
          <w:b w:val="0"/>
          <w:sz w:val="18"/>
          <w:szCs w:val="18"/>
        </w:rPr>
        <w:tab/>
      </w:r>
      <w:r w:rsidR="00D3635B" w:rsidRPr="002979DE">
        <w:rPr>
          <w:rFonts w:ascii="Tahoma" w:hAnsi="Tahoma" w:cs="Tahoma"/>
          <w:b w:val="0"/>
          <w:sz w:val="18"/>
          <w:szCs w:val="18"/>
        </w:rPr>
        <w:t>66</w:t>
      </w:r>
      <w:r w:rsidR="009D0A19" w:rsidRPr="002979DE">
        <w:rPr>
          <w:rFonts w:ascii="Tahoma" w:hAnsi="Tahoma" w:cs="Tahoma"/>
          <w:b w:val="0"/>
          <w:sz w:val="18"/>
          <w:szCs w:val="18"/>
        </w:rPr>
        <w:t>001-31-05</w:t>
      </w:r>
      <w:r w:rsidR="00D3635B" w:rsidRPr="002979DE">
        <w:rPr>
          <w:rFonts w:ascii="Tahoma" w:hAnsi="Tahoma" w:cs="Tahoma"/>
          <w:b w:val="0"/>
          <w:sz w:val="18"/>
          <w:szCs w:val="18"/>
        </w:rPr>
        <w:t>-</w:t>
      </w:r>
      <w:r w:rsidR="0054428B">
        <w:rPr>
          <w:rFonts w:ascii="Tahoma" w:hAnsi="Tahoma" w:cs="Tahoma"/>
          <w:b w:val="0"/>
          <w:sz w:val="18"/>
          <w:szCs w:val="18"/>
        </w:rPr>
        <w:t>005</w:t>
      </w:r>
      <w:r w:rsidR="00800A27">
        <w:rPr>
          <w:rFonts w:ascii="Tahoma" w:hAnsi="Tahoma" w:cs="Tahoma"/>
          <w:b w:val="0"/>
          <w:sz w:val="18"/>
          <w:szCs w:val="18"/>
        </w:rPr>
        <w:t>-</w:t>
      </w:r>
      <w:r w:rsidR="0054428B">
        <w:rPr>
          <w:rFonts w:ascii="Tahoma" w:hAnsi="Tahoma" w:cs="Tahoma"/>
          <w:b w:val="0"/>
          <w:sz w:val="18"/>
          <w:szCs w:val="18"/>
        </w:rPr>
        <w:t>2013-00584</w:t>
      </w:r>
      <w:r w:rsidR="00FF6D3B">
        <w:rPr>
          <w:rFonts w:ascii="Tahoma" w:hAnsi="Tahoma" w:cs="Tahoma"/>
          <w:b w:val="0"/>
          <w:sz w:val="18"/>
          <w:szCs w:val="18"/>
        </w:rPr>
        <w:t>-02</w:t>
      </w:r>
    </w:p>
    <w:p w:rsidR="00D3635B" w:rsidRPr="002979DE" w:rsidRDefault="00C8339E" w:rsidP="00D329FB">
      <w:pPr>
        <w:pStyle w:val="Puesto"/>
        <w:spacing w:line="240" w:lineRule="auto"/>
        <w:jc w:val="both"/>
        <w:rPr>
          <w:rFonts w:ascii="Tahoma" w:hAnsi="Tahoma" w:cs="Tahoma"/>
          <w:b w:val="0"/>
          <w:sz w:val="18"/>
          <w:szCs w:val="18"/>
        </w:rPr>
      </w:pPr>
      <w:r w:rsidRPr="00D329FB">
        <w:rPr>
          <w:rFonts w:ascii="Tahoma" w:hAnsi="Tahoma" w:cs="Tahoma"/>
          <w:sz w:val="18"/>
          <w:szCs w:val="18"/>
        </w:rPr>
        <w:t>Proceso:</w:t>
      </w:r>
      <w:r w:rsidRPr="002979DE">
        <w:rPr>
          <w:rFonts w:ascii="Tahoma" w:hAnsi="Tahoma" w:cs="Tahoma"/>
          <w:b w:val="0"/>
          <w:sz w:val="18"/>
          <w:szCs w:val="18"/>
        </w:rPr>
        <w:tab/>
      </w:r>
      <w:r w:rsidR="00D329FB">
        <w:rPr>
          <w:rFonts w:ascii="Tahoma" w:hAnsi="Tahoma" w:cs="Tahoma"/>
          <w:b w:val="0"/>
          <w:sz w:val="18"/>
          <w:szCs w:val="18"/>
        </w:rPr>
        <w:tab/>
      </w:r>
      <w:r w:rsidR="00B657FB" w:rsidRPr="002979DE">
        <w:rPr>
          <w:rFonts w:ascii="Tahoma" w:hAnsi="Tahoma" w:cs="Tahoma"/>
          <w:b w:val="0"/>
          <w:sz w:val="18"/>
          <w:szCs w:val="18"/>
        </w:rPr>
        <w:t>Ejecutivo Laboral</w:t>
      </w:r>
    </w:p>
    <w:p w:rsidR="00D3635B" w:rsidRPr="002979DE" w:rsidRDefault="00D3635B" w:rsidP="00D329FB">
      <w:pPr>
        <w:pStyle w:val="Puesto"/>
        <w:spacing w:line="240" w:lineRule="auto"/>
        <w:jc w:val="both"/>
        <w:rPr>
          <w:rFonts w:ascii="Tahoma" w:hAnsi="Tahoma" w:cs="Tahoma"/>
          <w:b w:val="0"/>
          <w:sz w:val="18"/>
          <w:szCs w:val="18"/>
        </w:rPr>
      </w:pPr>
      <w:r w:rsidRPr="00D329FB">
        <w:rPr>
          <w:rFonts w:ascii="Tahoma" w:hAnsi="Tahoma" w:cs="Tahoma"/>
          <w:sz w:val="18"/>
          <w:szCs w:val="18"/>
        </w:rPr>
        <w:t>Demandante:</w:t>
      </w:r>
      <w:r w:rsidRPr="002979DE">
        <w:rPr>
          <w:rFonts w:ascii="Tahoma" w:hAnsi="Tahoma" w:cs="Tahoma"/>
          <w:b w:val="0"/>
          <w:sz w:val="18"/>
          <w:szCs w:val="18"/>
        </w:rPr>
        <w:tab/>
      </w:r>
      <w:r w:rsidR="00D329FB">
        <w:rPr>
          <w:rFonts w:ascii="Tahoma" w:hAnsi="Tahoma" w:cs="Tahoma"/>
          <w:b w:val="0"/>
          <w:sz w:val="18"/>
          <w:szCs w:val="18"/>
        </w:rPr>
        <w:tab/>
      </w:r>
      <w:r w:rsidR="0054428B">
        <w:rPr>
          <w:rFonts w:ascii="Tahoma" w:hAnsi="Tahoma" w:cs="Tahoma"/>
          <w:b w:val="0"/>
          <w:sz w:val="18"/>
          <w:szCs w:val="18"/>
        </w:rPr>
        <w:t>Carlos Andes Carmona Vargas</w:t>
      </w:r>
    </w:p>
    <w:p w:rsidR="00D3635B" w:rsidRPr="002979DE" w:rsidRDefault="009D0A19" w:rsidP="00D329FB">
      <w:pPr>
        <w:pStyle w:val="Puesto"/>
        <w:spacing w:line="240" w:lineRule="auto"/>
        <w:ind w:left="708" w:hanging="708"/>
        <w:jc w:val="both"/>
        <w:rPr>
          <w:rFonts w:ascii="Tahoma" w:hAnsi="Tahoma" w:cs="Tahoma"/>
          <w:b w:val="0"/>
          <w:sz w:val="18"/>
          <w:szCs w:val="18"/>
        </w:rPr>
      </w:pPr>
      <w:r w:rsidRPr="00D329FB">
        <w:rPr>
          <w:rFonts w:ascii="Tahoma" w:hAnsi="Tahoma" w:cs="Tahoma"/>
          <w:sz w:val="18"/>
          <w:szCs w:val="18"/>
        </w:rPr>
        <w:t>Demandada</w:t>
      </w:r>
      <w:r w:rsidR="00D3635B" w:rsidRPr="00D329FB">
        <w:rPr>
          <w:rFonts w:ascii="Tahoma" w:hAnsi="Tahoma" w:cs="Tahoma"/>
          <w:sz w:val="18"/>
          <w:szCs w:val="18"/>
        </w:rPr>
        <w:t>:</w:t>
      </w:r>
      <w:r w:rsidR="00D3635B" w:rsidRPr="002979DE">
        <w:rPr>
          <w:rFonts w:ascii="Tahoma" w:hAnsi="Tahoma" w:cs="Tahoma"/>
          <w:b w:val="0"/>
          <w:sz w:val="18"/>
          <w:szCs w:val="18"/>
        </w:rPr>
        <w:tab/>
      </w:r>
      <w:r w:rsidR="00D329FB">
        <w:rPr>
          <w:rFonts w:ascii="Tahoma" w:hAnsi="Tahoma" w:cs="Tahoma"/>
          <w:b w:val="0"/>
          <w:sz w:val="18"/>
          <w:szCs w:val="18"/>
        </w:rPr>
        <w:tab/>
      </w:r>
      <w:r w:rsidR="0054428B">
        <w:rPr>
          <w:rFonts w:ascii="Tahoma" w:hAnsi="Tahoma" w:cs="Tahoma"/>
          <w:b w:val="0"/>
          <w:sz w:val="18"/>
          <w:szCs w:val="18"/>
        </w:rPr>
        <w:t xml:space="preserve">PAR </w:t>
      </w:r>
      <w:r w:rsidR="001E497C">
        <w:rPr>
          <w:rFonts w:ascii="Tahoma" w:hAnsi="Tahoma" w:cs="Tahoma"/>
          <w:b w:val="0"/>
          <w:sz w:val="18"/>
          <w:szCs w:val="18"/>
        </w:rPr>
        <w:t xml:space="preserve">Instituto </w:t>
      </w:r>
      <w:r w:rsidR="00C66C58">
        <w:rPr>
          <w:rFonts w:ascii="Tahoma" w:hAnsi="Tahoma" w:cs="Tahoma"/>
          <w:b w:val="0"/>
          <w:sz w:val="18"/>
          <w:szCs w:val="18"/>
        </w:rPr>
        <w:t xml:space="preserve">de </w:t>
      </w:r>
      <w:r w:rsidR="001E497C">
        <w:rPr>
          <w:rFonts w:ascii="Tahoma" w:hAnsi="Tahoma" w:cs="Tahoma"/>
          <w:b w:val="0"/>
          <w:sz w:val="18"/>
          <w:szCs w:val="18"/>
        </w:rPr>
        <w:t xml:space="preserve">Seguros Sociales </w:t>
      </w:r>
      <w:r w:rsidR="000721D9">
        <w:rPr>
          <w:rFonts w:ascii="Tahoma" w:hAnsi="Tahoma" w:cs="Tahoma"/>
          <w:b w:val="0"/>
          <w:sz w:val="18"/>
          <w:szCs w:val="18"/>
        </w:rPr>
        <w:t xml:space="preserve">en </w:t>
      </w:r>
      <w:r w:rsidR="001E497C">
        <w:rPr>
          <w:rFonts w:ascii="Tahoma" w:hAnsi="Tahoma" w:cs="Tahoma"/>
          <w:b w:val="0"/>
          <w:sz w:val="18"/>
          <w:szCs w:val="18"/>
        </w:rPr>
        <w:t>Liquidación</w:t>
      </w:r>
    </w:p>
    <w:p w:rsidR="00671E77" w:rsidRPr="002979DE" w:rsidRDefault="00671E77" w:rsidP="00D329FB">
      <w:pPr>
        <w:pStyle w:val="Puesto"/>
        <w:spacing w:line="240" w:lineRule="auto"/>
        <w:ind w:left="708" w:hanging="708"/>
        <w:jc w:val="both"/>
        <w:rPr>
          <w:rFonts w:ascii="Tahoma" w:hAnsi="Tahoma" w:cs="Tahoma"/>
          <w:b w:val="0"/>
          <w:sz w:val="18"/>
          <w:szCs w:val="18"/>
        </w:rPr>
      </w:pPr>
      <w:r w:rsidRPr="00D329FB">
        <w:rPr>
          <w:rFonts w:ascii="Tahoma" w:hAnsi="Tahoma" w:cs="Tahoma"/>
          <w:sz w:val="18"/>
          <w:szCs w:val="18"/>
        </w:rPr>
        <w:t>Magistrada ponente:</w:t>
      </w:r>
      <w:r w:rsidRPr="002979DE">
        <w:rPr>
          <w:rFonts w:ascii="Tahoma" w:hAnsi="Tahoma" w:cs="Tahoma"/>
          <w:b w:val="0"/>
          <w:sz w:val="18"/>
          <w:szCs w:val="18"/>
        </w:rPr>
        <w:tab/>
        <w:t>Dra.</w:t>
      </w:r>
      <w:r w:rsidR="001E497C" w:rsidRPr="002979DE">
        <w:rPr>
          <w:rFonts w:ascii="Tahoma" w:hAnsi="Tahoma" w:cs="Tahoma"/>
          <w:b w:val="0"/>
          <w:sz w:val="18"/>
          <w:szCs w:val="18"/>
        </w:rPr>
        <w:t xml:space="preserve"> Ana Lucía Caicedo Calderón</w:t>
      </w:r>
    </w:p>
    <w:p w:rsidR="00D3635B" w:rsidRPr="002979DE" w:rsidRDefault="00D3635B" w:rsidP="00D329FB">
      <w:pPr>
        <w:pStyle w:val="Puesto"/>
        <w:spacing w:line="240" w:lineRule="auto"/>
        <w:jc w:val="both"/>
        <w:rPr>
          <w:rFonts w:ascii="Tahoma" w:hAnsi="Tahoma" w:cs="Tahoma"/>
          <w:b w:val="0"/>
          <w:sz w:val="18"/>
          <w:szCs w:val="18"/>
        </w:rPr>
      </w:pPr>
      <w:r w:rsidRPr="00D329FB">
        <w:rPr>
          <w:rFonts w:ascii="Tahoma" w:hAnsi="Tahoma" w:cs="Tahoma"/>
          <w:sz w:val="18"/>
          <w:szCs w:val="18"/>
        </w:rPr>
        <w:t xml:space="preserve">Juzgado de </w:t>
      </w:r>
      <w:r w:rsidR="00D329FB" w:rsidRPr="00D329FB">
        <w:rPr>
          <w:rFonts w:ascii="Tahoma" w:hAnsi="Tahoma" w:cs="Tahoma"/>
          <w:sz w:val="18"/>
          <w:szCs w:val="18"/>
        </w:rPr>
        <w:t>origen</w:t>
      </w:r>
      <w:r w:rsidRPr="00D329FB">
        <w:rPr>
          <w:rFonts w:ascii="Tahoma" w:hAnsi="Tahoma" w:cs="Tahoma"/>
          <w:sz w:val="18"/>
          <w:szCs w:val="18"/>
        </w:rPr>
        <w:t>:</w:t>
      </w:r>
      <w:r w:rsidRPr="002979DE">
        <w:rPr>
          <w:rFonts w:ascii="Tahoma" w:hAnsi="Tahoma" w:cs="Tahoma"/>
          <w:b w:val="0"/>
          <w:sz w:val="18"/>
          <w:szCs w:val="18"/>
        </w:rPr>
        <w:t xml:space="preserve"> </w:t>
      </w:r>
      <w:r w:rsidRPr="002979DE">
        <w:rPr>
          <w:rFonts w:ascii="Tahoma" w:hAnsi="Tahoma" w:cs="Tahoma"/>
          <w:b w:val="0"/>
          <w:sz w:val="18"/>
          <w:szCs w:val="18"/>
        </w:rPr>
        <w:tab/>
      </w:r>
      <w:r w:rsidR="0054428B">
        <w:rPr>
          <w:rFonts w:ascii="Tahoma" w:hAnsi="Tahoma" w:cs="Tahoma"/>
          <w:b w:val="0"/>
          <w:sz w:val="18"/>
          <w:szCs w:val="18"/>
        </w:rPr>
        <w:t>Quinto</w:t>
      </w:r>
      <w:r w:rsidR="00800A27">
        <w:rPr>
          <w:rFonts w:ascii="Tahoma" w:hAnsi="Tahoma" w:cs="Tahoma"/>
          <w:b w:val="0"/>
          <w:sz w:val="18"/>
          <w:szCs w:val="18"/>
        </w:rPr>
        <w:t xml:space="preserve"> Laboral</w:t>
      </w:r>
      <w:r w:rsidR="00F24A4C">
        <w:rPr>
          <w:rFonts w:ascii="Tahoma" w:hAnsi="Tahoma" w:cs="Tahoma"/>
          <w:b w:val="0"/>
          <w:sz w:val="18"/>
          <w:szCs w:val="18"/>
        </w:rPr>
        <w:t xml:space="preserve"> </w:t>
      </w:r>
      <w:r w:rsidR="00067FA2" w:rsidRPr="002979DE">
        <w:rPr>
          <w:rFonts w:ascii="Tahoma" w:hAnsi="Tahoma" w:cs="Tahoma"/>
          <w:b w:val="0"/>
          <w:sz w:val="18"/>
          <w:szCs w:val="18"/>
        </w:rPr>
        <w:t>del Circuito Pereira</w:t>
      </w:r>
    </w:p>
    <w:p w:rsidR="00CD2A69" w:rsidRDefault="00CD2A69" w:rsidP="00D329FB">
      <w:pPr>
        <w:pStyle w:val="Puesto"/>
        <w:tabs>
          <w:tab w:val="left" w:pos="2127"/>
        </w:tabs>
        <w:spacing w:line="240" w:lineRule="auto"/>
        <w:ind w:left="2835" w:hanging="2835"/>
        <w:jc w:val="both"/>
        <w:rPr>
          <w:rFonts w:ascii="Tahoma" w:hAnsi="Tahoma" w:cs="Tahoma"/>
          <w:sz w:val="18"/>
          <w:szCs w:val="18"/>
        </w:rPr>
      </w:pPr>
    </w:p>
    <w:p w:rsidR="00CD2A69" w:rsidRDefault="00CD2A69" w:rsidP="00D329FB">
      <w:pPr>
        <w:pStyle w:val="Puesto"/>
        <w:tabs>
          <w:tab w:val="left" w:pos="2127"/>
        </w:tabs>
        <w:spacing w:line="240" w:lineRule="auto"/>
        <w:ind w:left="2835" w:hanging="2835"/>
        <w:jc w:val="both"/>
        <w:rPr>
          <w:rFonts w:ascii="Tahoma" w:hAnsi="Tahoma" w:cs="Tahoma"/>
          <w:sz w:val="18"/>
          <w:szCs w:val="18"/>
        </w:rPr>
      </w:pPr>
    </w:p>
    <w:p w:rsidR="00CD2A69" w:rsidRPr="002D095D" w:rsidRDefault="00CD2A69" w:rsidP="00D329FB">
      <w:pPr>
        <w:pStyle w:val="Puesto"/>
        <w:tabs>
          <w:tab w:val="left" w:pos="2127"/>
        </w:tabs>
        <w:spacing w:line="240" w:lineRule="auto"/>
        <w:ind w:left="2835" w:hanging="2835"/>
        <w:jc w:val="both"/>
        <w:rPr>
          <w:i/>
          <w:sz w:val="22"/>
          <w:szCs w:val="22"/>
        </w:rPr>
      </w:pPr>
    </w:p>
    <w:p w:rsidR="00B269F9" w:rsidRPr="002D095D" w:rsidRDefault="002D095D" w:rsidP="000717F0">
      <w:pPr>
        <w:pStyle w:val="Textoindependiente"/>
        <w:widowControl w:val="0"/>
        <w:autoSpaceDE w:val="0"/>
        <w:autoSpaceDN w:val="0"/>
        <w:adjustRightInd w:val="0"/>
        <w:spacing w:after="0" w:line="276" w:lineRule="auto"/>
        <w:jc w:val="both"/>
        <w:rPr>
          <w:rFonts w:ascii="Arial" w:hAnsi="Arial" w:cs="Arial"/>
          <w:b/>
          <w:bCs/>
          <w:spacing w:val="2"/>
          <w:sz w:val="22"/>
          <w:szCs w:val="22"/>
        </w:rPr>
      </w:pPr>
      <w:r w:rsidRPr="002D095D">
        <w:rPr>
          <w:rFonts w:ascii="Arial" w:hAnsi="Arial" w:cs="Arial"/>
          <w:b/>
          <w:sz w:val="22"/>
          <w:szCs w:val="22"/>
        </w:rPr>
        <w:t xml:space="preserve">TEMAS: </w:t>
      </w:r>
      <w:r w:rsidRPr="002D095D">
        <w:rPr>
          <w:rFonts w:ascii="Arial" w:hAnsi="Arial" w:cs="Arial"/>
          <w:b/>
          <w:sz w:val="22"/>
          <w:szCs w:val="22"/>
        </w:rPr>
        <w:tab/>
      </w:r>
      <w:r w:rsidRPr="002D095D">
        <w:rPr>
          <w:rFonts w:ascii="Arial" w:hAnsi="Arial" w:cs="Arial"/>
          <w:b/>
          <w:bCs/>
          <w:spacing w:val="2"/>
          <w:sz w:val="22"/>
          <w:szCs w:val="22"/>
        </w:rPr>
        <w:t xml:space="preserve">RECLAMACIONES LABORALES NO SATISFECHAS EN </w:t>
      </w:r>
      <w:r>
        <w:rPr>
          <w:rFonts w:ascii="Arial" w:hAnsi="Arial" w:cs="Arial"/>
          <w:b/>
          <w:bCs/>
          <w:spacing w:val="2"/>
          <w:sz w:val="22"/>
          <w:szCs w:val="22"/>
        </w:rPr>
        <w:t>EL PROCESO LIQUIDATORIO</w:t>
      </w:r>
      <w:bookmarkStart w:id="0" w:name="_GoBack"/>
      <w:bookmarkEnd w:id="0"/>
      <w:r>
        <w:rPr>
          <w:rFonts w:ascii="Arial" w:hAnsi="Arial" w:cs="Arial"/>
          <w:b/>
          <w:bCs/>
          <w:spacing w:val="2"/>
          <w:sz w:val="22"/>
          <w:szCs w:val="22"/>
        </w:rPr>
        <w:t xml:space="preserve"> DEL </w:t>
      </w:r>
      <w:proofErr w:type="spellStart"/>
      <w:r>
        <w:rPr>
          <w:rFonts w:ascii="Arial" w:hAnsi="Arial" w:cs="Arial"/>
          <w:b/>
          <w:bCs/>
          <w:spacing w:val="2"/>
          <w:sz w:val="22"/>
          <w:szCs w:val="22"/>
        </w:rPr>
        <w:t>ISS</w:t>
      </w:r>
      <w:proofErr w:type="spellEnd"/>
      <w:r w:rsidR="00133780">
        <w:rPr>
          <w:rFonts w:ascii="Arial" w:hAnsi="Arial" w:cs="Arial"/>
          <w:b/>
          <w:bCs/>
          <w:spacing w:val="2"/>
          <w:sz w:val="22"/>
          <w:szCs w:val="22"/>
        </w:rPr>
        <w:t>.</w:t>
      </w:r>
      <w:r w:rsidRPr="002D095D">
        <w:rPr>
          <w:rFonts w:ascii="Arial" w:hAnsi="Arial" w:cs="Arial"/>
          <w:b/>
          <w:bCs/>
          <w:spacing w:val="2"/>
          <w:sz w:val="22"/>
          <w:szCs w:val="22"/>
        </w:rPr>
        <w:t xml:space="preserve"> ENTIDADES PÚBLICAS QUE DEBEN ASUMIR LOS PASIVOS DEL EXTINTO INSTITUTO DE LOS SEGUROS SOCIALES/</w:t>
      </w:r>
      <w:r w:rsidRPr="002D095D">
        <w:rPr>
          <w:rFonts w:ascii="Arial" w:hAnsi="Arial" w:cs="Arial"/>
          <w:b/>
          <w:sz w:val="22"/>
          <w:szCs w:val="22"/>
        </w:rPr>
        <w:t xml:space="preserve"> LEGITIMACIÓN EN LA CAUSA/</w:t>
      </w:r>
      <w:r w:rsidRPr="002D095D">
        <w:rPr>
          <w:rFonts w:ascii="Arial" w:hAnsi="Arial" w:cs="Arial"/>
          <w:b/>
          <w:bCs/>
          <w:spacing w:val="2"/>
          <w:sz w:val="22"/>
          <w:szCs w:val="22"/>
        </w:rPr>
        <w:t xml:space="preserve">  </w:t>
      </w:r>
      <w:r w:rsidR="00133780">
        <w:rPr>
          <w:rFonts w:ascii="Arial" w:hAnsi="Arial" w:cs="Arial"/>
          <w:b/>
          <w:bCs/>
          <w:spacing w:val="2"/>
          <w:sz w:val="22"/>
          <w:szCs w:val="22"/>
        </w:rPr>
        <w:t>CONFIRMA.</w:t>
      </w:r>
    </w:p>
    <w:p w:rsidR="00211C6A" w:rsidRDefault="00211C6A" w:rsidP="00CD2A69">
      <w:pPr>
        <w:pStyle w:val="Puesto"/>
        <w:tabs>
          <w:tab w:val="left" w:pos="2127"/>
        </w:tabs>
        <w:spacing w:line="240" w:lineRule="auto"/>
        <w:ind w:left="993" w:hanging="993"/>
        <w:jc w:val="left"/>
        <w:rPr>
          <w:bCs/>
          <w:spacing w:val="2"/>
          <w:sz w:val="22"/>
          <w:szCs w:val="22"/>
        </w:rPr>
      </w:pPr>
    </w:p>
    <w:p w:rsidR="001A68E2" w:rsidRDefault="001A68E2" w:rsidP="00CD2A69">
      <w:pPr>
        <w:pStyle w:val="Puesto"/>
        <w:tabs>
          <w:tab w:val="left" w:pos="2127"/>
        </w:tabs>
        <w:spacing w:line="240" w:lineRule="auto"/>
        <w:ind w:left="993" w:hanging="993"/>
        <w:jc w:val="left"/>
        <w:rPr>
          <w:bCs/>
          <w:spacing w:val="2"/>
          <w:sz w:val="22"/>
          <w:szCs w:val="22"/>
        </w:rPr>
      </w:pPr>
    </w:p>
    <w:p w:rsidR="000717F0" w:rsidRPr="002D095D" w:rsidRDefault="000717F0" w:rsidP="000717F0">
      <w:pPr>
        <w:spacing w:line="276" w:lineRule="auto"/>
        <w:jc w:val="both"/>
        <w:rPr>
          <w:rFonts w:ascii="Arial" w:hAnsi="Arial" w:cs="Arial"/>
          <w:i/>
          <w:iCs/>
          <w:sz w:val="22"/>
          <w:szCs w:val="22"/>
        </w:rPr>
      </w:pPr>
      <w:r w:rsidRPr="002D095D">
        <w:rPr>
          <w:rFonts w:ascii="Arial" w:hAnsi="Arial" w:cs="Arial"/>
          <w:i/>
          <w:iCs/>
          <w:sz w:val="22"/>
          <w:szCs w:val="22"/>
        </w:rPr>
        <w:t>En cumplimiento de dicha sentencia, el Gobierno expidió el Decreto 541 del 6 de abril de 2016, en el cual se estipuló lo siguiente:</w:t>
      </w:r>
    </w:p>
    <w:p w:rsidR="000717F0" w:rsidRPr="002D095D" w:rsidRDefault="000717F0" w:rsidP="000717F0">
      <w:pPr>
        <w:spacing w:line="276" w:lineRule="auto"/>
        <w:ind w:firstLine="708"/>
        <w:rPr>
          <w:rFonts w:ascii="Arial" w:hAnsi="Arial" w:cs="Arial"/>
          <w:i/>
          <w:iCs/>
          <w:sz w:val="22"/>
          <w:szCs w:val="22"/>
        </w:rPr>
      </w:pPr>
    </w:p>
    <w:p w:rsidR="000717F0" w:rsidRPr="002D095D" w:rsidRDefault="000717F0" w:rsidP="000717F0">
      <w:pPr>
        <w:autoSpaceDE w:val="0"/>
        <w:autoSpaceDN w:val="0"/>
        <w:adjustRightInd w:val="0"/>
        <w:spacing w:line="276" w:lineRule="auto"/>
        <w:ind w:left="709"/>
        <w:jc w:val="both"/>
        <w:rPr>
          <w:rFonts w:ascii="Arial" w:hAnsi="Arial" w:cs="Arial"/>
          <w:i/>
          <w:sz w:val="22"/>
          <w:szCs w:val="22"/>
        </w:rPr>
      </w:pPr>
      <w:r w:rsidRPr="002D095D">
        <w:rPr>
          <w:rFonts w:ascii="Arial" w:hAnsi="Arial" w:cs="Arial"/>
          <w:b/>
          <w:bCs/>
          <w:i/>
          <w:sz w:val="22"/>
          <w:szCs w:val="22"/>
        </w:rPr>
        <w:t xml:space="preserve">Artículo 1. </w:t>
      </w:r>
      <w:r w:rsidRPr="002D095D">
        <w:rPr>
          <w:rFonts w:ascii="Arial" w:hAnsi="Arial" w:cs="Arial"/>
          <w:b/>
          <w:i/>
          <w:iCs/>
          <w:sz w:val="22"/>
          <w:szCs w:val="22"/>
        </w:rPr>
        <w:t>De la competencia para el pago de las sentencias derivadas de obligaciones contractuales y extracontractuales.</w:t>
      </w:r>
      <w:r w:rsidRPr="002D095D">
        <w:rPr>
          <w:rFonts w:ascii="Arial" w:hAnsi="Arial" w:cs="Arial"/>
          <w:i/>
          <w:iCs/>
          <w:sz w:val="22"/>
          <w:szCs w:val="22"/>
        </w:rPr>
        <w:t xml:space="preserve"> </w:t>
      </w:r>
      <w:r w:rsidRPr="002D095D">
        <w:rPr>
          <w:rFonts w:ascii="Arial" w:hAnsi="Arial" w:cs="Arial"/>
          <w:i/>
          <w:sz w:val="22"/>
          <w:szCs w:val="22"/>
        </w:rPr>
        <w:t>Será competencia del Ministerio de Salud y Protección Social asumir el pago de las sentencias judiciales derivadas de obligaciones contractuales y extracontractuales a cargo del Instituto de Seguros Sociales Liquidado.</w:t>
      </w:r>
    </w:p>
    <w:p w:rsidR="000717F0" w:rsidRPr="002D095D" w:rsidRDefault="000717F0" w:rsidP="000717F0">
      <w:pPr>
        <w:autoSpaceDE w:val="0"/>
        <w:autoSpaceDN w:val="0"/>
        <w:adjustRightInd w:val="0"/>
        <w:spacing w:line="276" w:lineRule="auto"/>
        <w:ind w:left="709"/>
        <w:rPr>
          <w:rFonts w:ascii="Arial" w:hAnsi="Arial" w:cs="Arial"/>
          <w:i/>
          <w:sz w:val="22"/>
          <w:szCs w:val="22"/>
        </w:rPr>
      </w:pPr>
    </w:p>
    <w:p w:rsidR="000717F0" w:rsidRPr="002D095D" w:rsidRDefault="000717F0" w:rsidP="000717F0">
      <w:pPr>
        <w:autoSpaceDE w:val="0"/>
        <w:autoSpaceDN w:val="0"/>
        <w:adjustRightInd w:val="0"/>
        <w:spacing w:line="276" w:lineRule="auto"/>
        <w:ind w:left="709"/>
        <w:jc w:val="both"/>
        <w:rPr>
          <w:rFonts w:ascii="Arial" w:hAnsi="Arial" w:cs="Arial"/>
          <w:i/>
          <w:sz w:val="22"/>
          <w:szCs w:val="22"/>
        </w:rPr>
      </w:pPr>
      <w:r w:rsidRPr="002D095D">
        <w:rPr>
          <w:rFonts w:ascii="Arial" w:hAnsi="Arial" w:cs="Arial"/>
          <w:i/>
          <w:sz w:val="22"/>
          <w:szCs w:val="22"/>
        </w:rPr>
        <w:t xml:space="preserve">Sólo procederá el pago de los fallos judiciales de que trata este decreto, si el acreedor y/o beneficiario demuestra que cumplió su obligación legal de presentar la reclamación dentro del término del emplazamiento que tuvo lugar en el plazo comprendido entre el cinco (5) de diciembre de 2012 y el cuatro </w:t>
      </w:r>
      <w:r w:rsidRPr="002D095D">
        <w:rPr>
          <w:rFonts w:ascii="Arial" w:hAnsi="Arial" w:cs="Arial"/>
          <w:b/>
          <w:bCs/>
          <w:i/>
          <w:sz w:val="22"/>
          <w:szCs w:val="22"/>
        </w:rPr>
        <w:t xml:space="preserve">(4) </w:t>
      </w:r>
      <w:r w:rsidRPr="002D095D">
        <w:rPr>
          <w:rFonts w:ascii="Arial" w:hAnsi="Arial" w:cs="Arial"/>
          <w:i/>
          <w:sz w:val="22"/>
          <w:szCs w:val="22"/>
        </w:rPr>
        <w:t>de enero de 2013, de conformidad con lo establecido en el artículo 9.1.3.2.1 del Decreto 2555 de 2010.</w:t>
      </w:r>
    </w:p>
    <w:p w:rsidR="000717F0" w:rsidRPr="002D095D" w:rsidRDefault="000717F0" w:rsidP="000717F0">
      <w:pPr>
        <w:autoSpaceDE w:val="0"/>
        <w:autoSpaceDN w:val="0"/>
        <w:adjustRightInd w:val="0"/>
        <w:spacing w:line="276" w:lineRule="auto"/>
        <w:ind w:left="709"/>
        <w:rPr>
          <w:rFonts w:ascii="Arial" w:hAnsi="Arial" w:cs="Arial"/>
          <w:b/>
          <w:bCs/>
          <w:i/>
          <w:sz w:val="22"/>
          <w:szCs w:val="22"/>
        </w:rPr>
      </w:pPr>
    </w:p>
    <w:p w:rsidR="000717F0" w:rsidRPr="002D095D" w:rsidRDefault="000717F0" w:rsidP="000717F0">
      <w:pPr>
        <w:autoSpaceDE w:val="0"/>
        <w:autoSpaceDN w:val="0"/>
        <w:adjustRightInd w:val="0"/>
        <w:spacing w:line="276" w:lineRule="auto"/>
        <w:ind w:left="709"/>
        <w:jc w:val="both"/>
        <w:rPr>
          <w:rFonts w:ascii="Arial" w:hAnsi="Arial" w:cs="Arial"/>
          <w:i/>
          <w:sz w:val="22"/>
          <w:szCs w:val="22"/>
        </w:rPr>
      </w:pPr>
      <w:r w:rsidRPr="002D095D">
        <w:rPr>
          <w:rFonts w:ascii="Arial" w:hAnsi="Arial" w:cs="Arial"/>
          <w:bCs/>
          <w:i/>
          <w:sz w:val="22"/>
          <w:szCs w:val="22"/>
        </w:rPr>
        <w:t xml:space="preserve">El </w:t>
      </w:r>
      <w:r w:rsidRPr="002D095D">
        <w:rPr>
          <w:rFonts w:ascii="Arial" w:hAnsi="Arial" w:cs="Arial"/>
          <w:i/>
          <w:sz w:val="22"/>
          <w:szCs w:val="22"/>
        </w:rPr>
        <w:t>análisis de procedencia y/o exigibilidad y el trámite de pago, podrá hacerlo el Ministerio de Salud y Protección Social directamente o a través del Patrimonio Autónomo de Remanentes constituido por el Liquidador del extinto Instituto de Seguros Sociales, u otro que se determine para tal efecto.</w:t>
      </w:r>
    </w:p>
    <w:p w:rsidR="000717F0" w:rsidRPr="002D095D" w:rsidRDefault="000717F0" w:rsidP="000717F0">
      <w:pPr>
        <w:autoSpaceDE w:val="0"/>
        <w:autoSpaceDN w:val="0"/>
        <w:adjustRightInd w:val="0"/>
        <w:spacing w:line="276" w:lineRule="auto"/>
        <w:ind w:left="709"/>
        <w:rPr>
          <w:rFonts w:ascii="Arial" w:hAnsi="Arial" w:cs="Arial"/>
          <w:b/>
          <w:bCs/>
          <w:i/>
          <w:sz w:val="22"/>
          <w:szCs w:val="22"/>
        </w:rPr>
      </w:pPr>
    </w:p>
    <w:p w:rsidR="000717F0" w:rsidRPr="002D095D" w:rsidRDefault="000717F0" w:rsidP="000717F0">
      <w:pPr>
        <w:autoSpaceDE w:val="0"/>
        <w:autoSpaceDN w:val="0"/>
        <w:adjustRightInd w:val="0"/>
        <w:spacing w:line="276" w:lineRule="auto"/>
        <w:ind w:left="709"/>
        <w:jc w:val="both"/>
        <w:rPr>
          <w:rFonts w:ascii="Arial" w:hAnsi="Arial" w:cs="Arial"/>
          <w:i/>
          <w:sz w:val="22"/>
          <w:szCs w:val="22"/>
        </w:rPr>
      </w:pPr>
      <w:r w:rsidRPr="002D095D">
        <w:rPr>
          <w:rFonts w:ascii="Arial" w:hAnsi="Arial" w:cs="Arial"/>
          <w:b/>
          <w:bCs/>
          <w:i/>
          <w:sz w:val="22"/>
          <w:szCs w:val="22"/>
        </w:rPr>
        <w:t xml:space="preserve">Artículo 2. </w:t>
      </w:r>
      <w:r w:rsidRPr="002D095D">
        <w:rPr>
          <w:rFonts w:ascii="Arial" w:hAnsi="Arial" w:cs="Arial"/>
          <w:b/>
          <w:i/>
          <w:iCs/>
          <w:sz w:val="22"/>
          <w:szCs w:val="22"/>
        </w:rPr>
        <w:t>Recursos para el pago de las sentencias condenatorias.</w:t>
      </w:r>
      <w:r w:rsidRPr="002D095D">
        <w:rPr>
          <w:rFonts w:ascii="Arial" w:hAnsi="Arial" w:cs="Arial"/>
          <w:i/>
          <w:iCs/>
          <w:sz w:val="22"/>
          <w:szCs w:val="22"/>
        </w:rPr>
        <w:t xml:space="preserve"> </w:t>
      </w:r>
      <w:r w:rsidRPr="002D095D">
        <w:rPr>
          <w:rFonts w:ascii="Arial" w:hAnsi="Arial" w:cs="Arial"/>
          <w:i/>
          <w:sz w:val="22"/>
          <w:szCs w:val="22"/>
        </w:rPr>
        <w:t xml:space="preserve">Las sentencias condenatorias derivadas de obligaciones contractuales y extracontractuales a cargo del extinto Instituto de Seguros Sociales que sean susceptibles de pago en los términos del presente decreto, se honrarán con cargo a los activos transferidos por el Liquidador al momento de suscribir el Contrato de Fiducia Mercantil No. 015 de 2015, por medio del cual se constituyó el Patrimonio Autónomo de Remanentes del Instituto de Seguros Sociales en Liquidación, en el que la posición de Fideicomitente fue cedida al Ministerio de Salud y Protección Social, y cuya vocera y administradora es </w:t>
      </w:r>
      <w:proofErr w:type="spellStart"/>
      <w:r w:rsidRPr="002D095D">
        <w:rPr>
          <w:rFonts w:ascii="Arial" w:hAnsi="Arial" w:cs="Arial"/>
          <w:i/>
          <w:sz w:val="22"/>
          <w:szCs w:val="22"/>
        </w:rPr>
        <w:t>FIDUAGRARIA</w:t>
      </w:r>
      <w:proofErr w:type="spellEnd"/>
      <w:r w:rsidRPr="002D095D">
        <w:rPr>
          <w:rFonts w:ascii="Arial" w:hAnsi="Arial" w:cs="Arial"/>
          <w:i/>
          <w:sz w:val="22"/>
          <w:szCs w:val="22"/>
        </w:rPr>
        <w:t xml:space="preserve"> S.A., o en su defecto por la Nación — Ministerio de Salud y Protección Social.</w:t>
      </w:r>
    </w:p>
    <w:p w:rsidR="000717F0" w:rsidRPr="00BD78C1" w:rsidRDefault="002D095D" w:rsidP="002D095D">
      <w:pPr>
        <w:pStyle w:val="Textoindependiente"/>
        <w:widowControl w:val="0"/>
        <w:autoSpaceDE w:val="0"/>
        <w:autoSpaceDN w:val="0"/>
        <w:adjustRightInd w:val="0"/>
        <w:spacing w:after="0" w:line="276" w:lineRule="auto"/>
        <w:jc w:val="both"/>
        <w:rPr>
          <w:rFonts w:ascii="Arial" w:hAnsi="Arial" w:cs="Arial"/>
          <w:bCs/>
          <w:spacing w:val="2"/>
          <w:sz w:val="22"/>
          <w:szCs w:val="22"/>
        </w:rPr>
      </w:pPr>
      <w:r w:rsidRPr="00BD78C1">
        <w:rPr>
          <w:rFonts w:ascii="Arial" w:hAnsi="Arial" w:cs="Arial"/>
          <w:bCs/>
          <w:spacing w:val="2"/>
          <w:sz w:val="22"/>
          <w:szCs w:val="22"/>
        </w:rPr>
        <w:t>(…)</w:t>
      </w:r>
    </w:p>
    <w:p w:rsidR="000717F0" w:rsidRPr="002D095D" w:rsidRDefault="000717F0" w:rsidP="002D095D">
      <w:pPr>
        <w:pStyle w:val="xp2"/>
        <w:spacing w:before="0" w:beforeAutospacing="0" w:after="0" w:afterAutospacing="0" w:line="276" w:lineRule="auto"/>
        <w:jc w:val="both"/>
        <w:rPr>
          <w:rFonts w:ascii="Arial" w:hAnsi="Arial" w:cs="Arial"/>
          <w:sz w:val="22"/>
          <w:szCs w:val="22"/>
        </w:rPr>
      </w:pPr>
      <w:r w:rsidRPr="002D095D">
        <w:rPr>
          <w:rFonts w:ascii="Arial" w:hAnsi="Arial" w:cs="Arial"/>
          <w:sz w:val="22"/>
          <w:szCs w:val="22"/>
        </w:rPr>
        <w:t xml:space="preserve">Sin embargo, esta Corporación en Auto del 14 de febrero de 2018, proferido dentro del proceso con radicación 2015-00609, </w:t>
      </w:r>
      <w:proofErr w:type="spellStart"/>
      <w:r w:rsidRPr="002D095D">
        <w:rPr>
          <w:rFonts w:ascii="Arial" w:hAnsi="Arial" w:cs="Arial"/>
          <w:sz w:val="22"/>
          <w:szCs w:val="22"/>
        </w:rPr>
        <w:t>M.P</w:t>
      </w:r>
      <w:proofErr w:type="spellEnd"/>
      <w:r w:rsidRPr="002D095D">
        <w:rPr>
          <w:rFonts w:ascii="Arial" w:hAnsi="Arial" w:cs="Arial"/>
          <w:sz w:val="22"/>
          <w:szCs w:val="22"/>
        </w:rPr>
        <w:t xml:space="preserve">. Julio César Salazar Muñoz, se pronunció respecto a si el PAR </w:t>
      </w:r>
      <w:proofErr w:type="spellStart"/>
      <w:r w:rsidRPr="002D095D">
        <w:rPr>
          <w:rFonts w:ascii="Arial" w:hAnsi="Arial" w:cs="Arial"/>
          <w:sz w:val="22"/>
          <w:szCs w:val="22"/>
        </w:rPr>
        <w:t>ISS</w:t>
      </w:r>
      <w:proofErr w:type="spellEnd"/>
      <w:r w:rsidRPr="002D095D">
        <w:rPr>
          <w:rFonts w:ascii="Arial" w:hAnsi="Arial" w:cs="Arial"/>
          <w:sz w:val="22"/>
          <w:szCs w:val="22"/>
        </w:rPr>
        <w:t xml:space="preserve"> podía vincularse al proceso ejecutivo en calidad de sucesor procesal del extinto </w:t>
      </w:r>
      <w:proofErr w:type="spellStart"/>
      <w:r w:rsidRPr="002D095D">
        <w:rPr>
          <w:rFonts w:ascii="Arial" w:hAnsi="Arial" w:cs="Arial"/>
          <w:sz w:val="22"/>
          <w:szCs w:val="22"/>
        </w:rPr>
        <w:t>ISS</w:t>
      </w:r>
      <w:proofErr w:type="spellEnd"/>
      <w:r w:rsidRPr="002D095D">
        <w:rPr>
          <w:rFonts w:ascii="Arial" w:hAnsi="Arial" w:cs="Arial"/>
          <w:sz w:val="22"/>
          <w:szCs w:val="22"/>
        </w:rPr>
        <w:t xml:space="preserve">, concluyendo que por disposición del  </w:t>
      </w:r>
      <w:r w:rsidRPr="002D095D">
        <w:rPr>
          <w:rFonts w:ascii="Arial" w:hAnsi="Arial" w:cs="Arial"/>
          <w:spacing w:val="2"/>
          <w:sz w:val="22"/>
          <w:szCs w:val="22"/>
        </w:rPr>
        <w:t xml:space="preserve">contrato de fiducia No 15 de 2015 celebrado entre el </w:t>
      </w:r>
      <w:proofErr w:type="spellStart"/>
      <w:r w:rsidRPr="002D095D">
        <w:rPr>
          <w:rFonts w:ascii="Arial" w:hAnsi="Arial" w:cs="Arial"/>
          <w:spacing w:val="2"/>
          <w:sz w:val="22"/>
          <w:szCs w:val="22"/>
        </w:rPr>
        <w:t>ISS</w:t>
      </w:r>
      <w:proofErr w:type="spellEnd"/>
      <w:r w:rsidRPr="002D095D">
        <w:rPr>
          <w:rFonts w:ascii="Arial" w:hAnsi="Arial" w:cs="Arial"/>
          <w:spacing w:val="2"/>
          <w:sz w:val="22"/>
          <w:szCs w:val="22"/>
        </w:rPr>
        <w:t xml:space="preserve"> en liquidación con la Sociedad Fiduciaria de Desarrollo Agropecuario S.A. –</w:t>
      </w:r>
      <w:proofErr w:type="spellStart"/>
      <w:r w:rsidRPr="002D095D">
        <w:rPr>
          <w:rFonts w:ascii="Arial" w:hAnsi="Arial" w:cs="Arial"/>
          <w:spacing w:val="2"/>
          <w:sz w:val="22"/>
          <w:szCs w:val="22"/>
        </w:rPr>
        <w:t>Fiduagraria</w:t>
      </w:r>
      <w:proofErr w:type="spellEnd"/>
      <w:r w:rsidRPr="002D095D">
        <w:rPr>
          <w:rFonts w:ascii="Arial" w:hAnsi="Arial" w:cs="Arial"/>
          <w:spacing w:val="2"/>
          <w:sz w:val="22"/>
          <w:szCs w:val="22"/>
        </w:rPr>
        <w:t xml:space="preserve"> S.A.-para conformar el Patrimonio Autónomo de Remanentes de esa entidad, dicho PAR </w:t>
      </w:r>
      <w:r w:rsidRPr="002D095D">
        <w:rPr>
          <w:rFonts w:ascii="Arial" w:hAnsi="Arial" w:cs="Arial"/>
          <w:b/>
          <w:spacing w:val="2"/>
          <w:sz w:val="22"/>
          <w:szCs w:val="22"/>
        </w:rPr>
        <w:t xml:space="preserve">no será considerado </w:t>
      </w:r>
      <w:r w:rsidRPr="002D095D">
        <w:rPr>
          <w:rFonts w:ascii="Arial" w:hAnsi="Arial" w:cs="Arial"/>
          <w:b/>
          <w:sz w:val="22"/>
          <w:szCs w:val="22"/>
        </w:rPr>
        <w:t>sucesor procesal</w:t>
      </w:r>
      <w:r w:rsidRPr="002D095D">
        <w:rPr>
          <w:rFonts w:ascii="Arial" w:hAnsi="Arial" w:cs="Arial"/>
          <w:sz w:val="22"/>
          <w:szCs w:val="22"/>
        </w:rPr>
        <w:t xml:space="preserve"> de la entidad liquidada. </w:t>
      </w:r>
    </w:p>
    <w:p w:rsidR="000717F0" w:rsidRPr="00BD78C1" w:rsidRDefault="002D095D" w:rsidP="002D095D">
      <w:pPr>
        <w:widowControl w:val="0"/>
        <w:autoSpaceDE w:val="0"/>
        <w:autoSpaceDN w:val="0"/>
        <w:adjustRightInd w:val="0"/>
        <w:spacing w:line="276" w:lineRule="auto"/>
        <w:jc w:val="both"/>
        <w:rPr>
          <w:rFonts w:ascii="Arial" w:hAnsi="Arial" w:cs="Arial"/>
          <w:spacing w:val="2"/>
          <w:sz w:val="22"/>
          <w:szCs w:val="22"/>
        </w:rPr>
      </w:pPr>
      <w:r w:rsidRPr="00BD78C1">
        <w:rPr>
          <w:rFonts w:ascii="Arial" w:hAnsi="Arial" w:cs="Arial"/>
          <w:spacing w:val="2"/>
          <w:sz w:val="22"/>
          <w:szCs w:val="22"/>
        </w:rPr>
        <w:t>(…)</w:t>
      </w:r>
    </w:p>
    <w:p w:rsidR="002D095D" w:rsidRDefault="000717F0" w:rsidP="002D095D">
      <w:pPr>
        <w:widowControl w:val="0"/>
        <w:autoSpaceDE w:val="0"/>
        <w:autoSpaceDN w:val="0"/>
        <w:adjustRightInd w:val="0"/>
        <w:spacing w:line="276" w:lineRule="auto"/>
        <w:jc w:val="both"/>
        <w:rPr>
          <w:rStyle w:val="xs1"/>
          <w:rFonts w:ascii="Arial" w:hAnsi="Arial" w:cs="Arial"/>
          <w:b/>
          <w:i/>
          <w:sz w:val="22"/>
          <w:szCs w:val="22"/>
        </w:rPr>
      </w:pPr>
      <w:r w:rsidRPr="002D095D">
        <w:rPr>
          <w:rFonts w:ascii="Arial" w:hAnsi="Arial" w:cs="Arial"/>
          <w:i/>
          <w:spacing w:val="2"/>
          <w:sz w:val="22"/>
          <w:szCs w:val="22"/>
        </w:rPr>
        <w:t xml:space="preserve">Dicha disposición contractual se acompasa a la tesis de la Sala Civil de la Corte Suprema de Justicia, atrás citada, respecto a que los patrimonios autónomos de remanentes detentan </w:t>
      </w:r>
      <w:r w:rsidRPr="002D095D">
        <w:rPr>
          <w:rStyle w:val="xs1"/>
          <w:rFonts w:ascii="Arial" w:hAnsi="Arial" w:cs="Arial"/>
          <w:b/>
          <w:i/>
          <w:sz w:val="22"/>
          <w:szCs w:val="22"/>
        </w:rPr>
        <w:t>una legitimación sustancial restringida por los límites del negocio celebrado</w:t>
      </w:r>
      <w:r w:rsidR="002D095D">
        <w:rPr>
          <w:rStyle w:val="xs1"/>
          <w:rFonts w:ascii="Arial" w:hAnsi="Arial" w:cs="Arial"/>
          <w:b/>
          <w:i/>
          <w:sz w:val="22"/>
          <w:szCs w:val="22"/>
        </w:rPr>
        <w:t>.</w:t>
      </w:r>
    </w:p>
    <w:p w:rsidR="002D095D" w:rsidRPr="00BD78C1" w:rsidRDefault="002D095D" w:rsidP="002D095D">
      <w:pPr>
        <w:widowControl w:val="0"/>
        <w:tabs>
          <w:tab w:val="left" w:pos="8364"/>
        </w:tabs>
        <w:autoSpaceDE w:val="0"/>
        <w:autoSpaceDN w:val="0"/>
        <w:adjustRightInd w:val="0"/>
        <w:spacing w:line="276" w:lineRule="auto"/>
        <w:ind w:right="334"/>
        <w:jc w:val="both"/>
        <w:rPr>
          <w:rStyle w:val="xs1"/>
          <w:rFonts w:ascii="Arial" w:hAnsi="Arial" w:cs="Arial"/>
          <w:sz w:val="22"/>
          <w:szCs w:val="22"/>
        </w:rPr>
      </w:pPr>
      <w:r w:rsidRPr="00BD78C1">
        <w:rPr>
          <w:rStyle w:val="xs1"/>
          <w:rFonts w:ascii="Arial" w:hAnsi="Arial" w:cs="Arial"/>
          <w:sz w:val="22"/>
          <w:szCs w:val="22"/>
        </w:rPr>
        <w:t>(…)</w:t>
      </w:r>
    </w:p>
    <w:p w:rsidR="002D095D" w:rsidRPr="002D095D" w:rsidRDefault="002D095D" w:rsidP="002D095D">
      <w:pPr>
        <w:widowControl w:val="0"/>
        <w:tabs>
          <w:tab w:val="left" w:pos="8364"/>
        </w:tabs>
        <w:autoSpaceDE w:val="0"/>
        <w:autoSpaceDN w:val="0"/>
        <w:adjustRightInd w:val="0"/>
        <w:spacing w:line="276" w:lineRule="auto"/>
        <w:ind w:right="334"/>
        <w:jc w:val="both"/>
        <w:rPr>
          <w:rFonts w:ascii="Arial" w:hAnsi="Arial" w:cs="Arial"/>
          <w:i/>
          <w:sz w:val="22"/>
          <w:szCs w:val="22"/>
        </w:rPr>
      </w:pPr>
      <w:r w:rsidRPr="002D095D">
        <w:rPr>
          <w:rFonts w:ascii="Arial" w:hAnsi="Arial" w:cs="Arial"/>
          <w:sz w:val="22"/>
          <w:szCs w:val="22"/>
        </w:rPr>
        <w:lastRenderedPageBreak/>
        <w:t xml:space="preserve">Así las cosas, si no existe impedimento para que en cabeza del PAR </w:t>
      </w:r>
      <w:proofErr w:type="spellStart"/>
      <w:r w:rsidRPr="002D095D">
        <w:rPr>
          <w:rFonts w:ascii="Arial" w:hAnsi="Arial" w:cs="Arial"/>
          <w:sz w:val="22"/>
          <w:szCs w:val="22"/>
        </w:rPr>
        <w:t>ISS</w:t>
      </w:r>
      <w:proofErr w:type="spellEnd"/>
      <w:r w:rsidRPr="002D095D">
        <w:rPr>
          <w:rFonts w:ascii="Arial" w:hAnsi="Arial" w:cs="Arial"/>
          <w:sz w:val="22"/>
          <w:szCs w:val="22"/>
        </w:rPr>
        <w:t xml:space="preserve"> se continúen emitiendo sentencias condenatorias, mucho menos lo hay para que las condenas ya emitidas no sean ejecutadas bajo el ardid de  la novación, pues la creación de aquel patrimonio autónomo estuvo destinada al cubrimiento de las obligaciones dejadas por el extinto </w:t>
      </w:r>
      <w:proofErr w:type="spellStart"/>
      <w:r w:rsidRPr="002D095D">
        <w:rPr>
          <w:rFonts w:ascii="Arial" w:hAnsi="Arial" w:cs="Arial"/>
          <w:sz w:val="22"/>
          <w:szCs w:val="22"/>
        </w:rPr>
        <w:t>ISS</w:t>
      </w:r>
      <w:proofErr w:type="spellEnd"/>
      <w:r w:rsidRPr="002D095D">
        <w:rPr>
          <w:rFonts w:ascii="Arial" w:hAnsi="Arial" w:cs="Arial"/>
          <w:sz w:val="22"/>
          <w:szCs w:val="22"/>
        </w:rPr>
        <w:t>, sin que sea propio desatender las obligaciones de naturaleza laboral que fueron debidamente reconocidas al ejecutante</w:t>
      </w:r>
      <w:r w:rsidRPr="002D095D">
        <w:rPr>
          <w:rFonts w:ascii="Arial" w:hAnsi="Arial" w:cs="Arial"/>
          <w:i/>
          <w:sz w:val="22"/>
          <w:szCs w:val="22"/>
        </w:rPr>
        <w:t xml:space="preserve">. </w:t>
      </w:r>
    </w:p>
    <w:p w:rsidR="00D33AB2" w:rsidRPr="00BD78C1" w:rsidRDefault="002D095D" w:rsidP="002D095D">
      <w:pPr>
        <w:widowControl w:val="0"/>
        <w:tabs>
          <w:tab w:val="left" w:pos="8364"/>
        </w:tabs>
        <w:autoSpaceDE w:val="0"/>
        <w:autoSpaceDN w:val="0"/>
        <w:adjustRightInd w:val="0"/>
        <w:spacing w:line="276" w:lineRule="auto"/>
        <w:ind w:right="334"/>
        <w:jc w:val="both"/>
        <w:rPr>
          <w:rFonts w:ascii="Arial" w:hAnsi="Arial" w:cs="Arial"/>
          <w:sz w:val="22"/>
          <w:szCs w:val="22"/>
        </w:rPr>
      </w:pPr>
      <w:r w:rsidRPr="00BD78C1">
        <w:rPr>
          <w:rFonts w:ascii="Arial" w:hAnsi="Arial" w:cs="Arial"/>
          <w:spacing w:val="2"/>
          <w:sz w:val="22"/>
          <w:szCs w:val="22"/>
        </w:rPr>
        <w:t>(…)</w:t>
      </w:r>
      <w:r w:rsidRPr="00BD78C1">
        <w:rPr>
          <w:rFonts w:ascii="Arial" w:hAnsi="Arial" w:cs="Arial"/>
          <w:sz w:val="22"/>
          <w:szCs w:val="22"/>
        </w:rPr>
        <w:t xml:space="preserve">   </w:t>
      </w:r>
      <w:r w:rsidRPr="00BD78C1">
        <w:rPr>
          <w:rFonts w:ascii="Arial" w:hAnsi="Arial" w:cs="Arial"/>
          <w:sz w:val="22"/>
          <w:szCs w:val="22"/>
        </w:rPr>
        <w:tab/>
      </w:r>
    </w:p>
    <w:p w:rsidR="002D095D" w:rsidRPr="00D33AB2" w:rsidRDefault="002D095D" w:rsidP="002D095D">
      <w:pPr>
        <w:widowControl w:val="0"/>
        <w:tabs>
          <w:tab w:val="left" w:pos="8364"/>
        </w:tabs>
        <w:autoSpaceDE w:val="0"/>
        <w:autoSpaceDN w:val="0"/>
        <w:adjustRightInd w:val="0"/>
        <w:spacing w:line="276" w:lineRule="auto"/>
        <w:ind w:right="334"/>
        <w:jc w:val="both"/>
        <w:rPr>
          <w:rFonts w:ascii="Arial" w:hAnsi="Arial" w:cs="Arial"/>
          <w:sz w:val="22"/>
          <w:szCs w:val="22"/>
        </w:rPr>
      </w:pPr>
      <w:r w:rsidRPr="00D33AB2">
        <w:rPr>
          <w:rFonts w:ascii="Arial" w:hAnsi="Arial" w:cs="Arial"/>
          <w:sz w:val="22"/>
          <w:szCs w:val="22"/>
        </w:rPr>
        <w:t xml:space="preserve">En </w:t>
      </w:r>
      <w:r w:rsidR="00D33AB2" w:rsidRPr="00D33AB2">
        <w:rPr>
          <w:rFonts w:ascii="Arial" w:hAnsi="Arial" w:cs="Arial"/>
          <w:sz w:val="22"/>
          <w:szCs w:val="22"/>
        </w:rPr>
        <w:t xml:space="preserve"> </w:t>
      </w:r>
      <w:r w:rsidRPr="00D33AB2">
        <w:rPr>
          <w:rFonts w:ascii="Arial" w:hAnsi="Arial" w:cs="Arial"/>
          <w:sz w:val="22"/>
          <w:szCs w:val="22"/>
        </w:rPr>
        <w:t>consecuencia, se encuentra acertada la determinación de la Jueza de instancia para denegar la prosperidad de este medio exceptivo, misma suerte que siguen las excepciones de pago y prescripción, respecto de las cuales no se enfocó la censura pero frente a las cuales habrá de decirse, tal como advirtiera la A-quo, que en el proceso no obra constancia de pago de acreencia alguna efectuada al ejecutante, quien además, presentó la solicitud de libramiento de pago dentro del término legal.</w:t>
      </w:r>
    </w:p>
    <w:p w:rsidR="002D095D" w:rsidRPr="00D33AB2" w:rsidRDefault="002D095D" w:rsidP="002D095D">
      <w:pPr>
        <w:widowControl w:val="0"/>
        <w:autoSpaceDE w:val="0"/>
        <w:autoSpaceDN w:val="0"/>
        <w:adjustRightInd w:val="0"/>
        <w:spacing w:line="276" w:lineRule="auto"/>
        <w:jc w:val="both"/>
        <w:rPr>
          <w:rFonts w:ascii="Arial" w:hAnsi="Arial" w:cs="Arial"/>
          <w:sz w:val="22"/>
          <w:szCs w:val="22"/>
        </w:rPr>
      </w:pPr>
    </w:p>
    <w:p w:rsidR="002D095D" w:rsidRPr="00D33AB2" w:rsidRDefault="002D095D" w:rsidP="00D33AB2">
      <w:pPr>
        <w:widowControl w:val="0"/>
        <w:autoSpaceDE w:val="0"/>
        <w:autoSpaceDN w:val="0"/>
        <w:adjustRightInd w:val="0"/>
        <w:spacing w:line="276" w:lineRule="auto"/>
        <w:ind w:right="334"/>
        <w:jc w:val="both"/>
        <w:rPr>
          <w:rFonts w:ascii="Arial" w:hAnsi="Arial" w:cs="Arial"/>
          <w:sz w:val="22"/>
          <w:szCs w:val="22"/>
        </w:rPr>
      </w:pPr>
      <w:r w:rsidRPr="00D33AB2">
        <w:rPr>
          <w:rFonts w:ascii="Arial" w:hAnsi="Arial" w:cs="Arial"/>
          <w:sz w:val="22"/>
          <w:szCs w:val="22"/>
        </w:rPr>
        <w:t xml:space="preserve">Como consecuencia de lo hasta aquí discurrido se confirmará la decisión de primer grado y se condenará en costas a la parte apelante por no prosperar su recurso, las cuales se liquidarán por el juzgado de origen.  </w:t>
      </w:r>
    </w:p>
    <w:p w:rsidR="002D095D" w:rsidRPr="00D33AB2" w:rsidRDefault="002D095D" w:rsidP="002D095D">
      <w:pPr>
        <w:widowControl w:val="0"/>
        <w:autoSpaceDE w:val="0"/>
        <w:autoSpaceDN w:val="0"/>
        <w:adjustRightInd w:val="0"/>
        <w:spacing w:line="276" w:lineRule="auto"/>
        <w:ind w:firstLine="1080"/>
        <w:jc w:val="both"/>
        <w:rPr>
          <w:rFonts w:ascii="Arial" w:hAnsi="Arial" w:cs="Arial"/>
          <w:sz w:val="22"/>
          <w:szCs w:val="22"/>
        </w:rPr>
      </w:pPr>
    </w:p>
    <w:p w:rsidR="00B269F9" w:rsidRPr="002D095D" w:rsidRDefault="00B269F9" w:rsidP="00D329FB">
      <w:pPr>
        <w:pStyle w:val="xp2"/>
        <w:spacing w:before="0" w:beforeAutospacing="0" w:after="0" w:afterAutospacing="0" w:line="276" w:lineRule="auto"/>
        <w:ind w:left="1418"/>
        <w:jc w:val="both"/>
        <w:rPr>
          <w:rStyle w:val="xs1"/>
          <w:rFonts w:ascii="Arial" w:hAnsi="Arial" w:cs="Arial"/>
          <w:i/>
          <w:sz w:val="22"/>
          <w:szCs w:val="22"/>
        </w:rPr>
      </w:pPr>
    </w:p>
    <w:p w:rsidR="00CF1BD0" w:rsidRDefault="00CF1BD0" w:rsidP="00D329FB">
      <w:pPr>
        <w:pStyle w:val="Puesto"/>
        <w:tabs>
          <w:tab w:val="left" w:pos="2127"/>
        </w:tabs>
        <w:spacing w:line="276" w:lineRule="auto"/>
        <w:ind w:left="4253" w:hanging="2835"/>
        <w:jc w:val="both"/>
        <w:rPr>
          <w:rFonts w:ascii="Tahoma" w:hAnsi="Tahoma" w:cs="Tahoma"/>
          <w:b w:val="0"/>
          <w:sz w:val="22"/>
          <w:szCs w:val="22"/>
        </w:rPr>
      </w:pPr>
    </w:p>
    <w:p w:rsidR="00D33AB2" w:rsidRPr="003F6675" w:rsidRDefault="00D33AB2" w:rsidP="00D329FB">
      <w:pPr>
        <w:pStyle w:val="Puesto"/>
        <w:tabs>
          <w:tab w:val="left" w:pos="2127"/>
        </w:tabs>
        <w:spacing w:line="276" w:lineRule="auto"/>
        <w:ind w:left="4253" w:hanging="2835"/>
        <w:jc w:val="both"/>
        <w:rPr>
          <w:rFonts w:ascii="Tahoma" w:hAnsi="Tahoma" w:cs="Tahoma"/>
          <w:b w:val="0"/>
          <w:sz w:val="22"/>
          <w:szCs w:val="22"/>
        </w:rPr>
      </w:pPr>
    </w:p>
    <w:p w:rsidR="008E2183" w:rsidRPr="008E2183" w:rsidRDefault="008E2183" w:rsidP="00D329FB">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w:t>
      </w:r>
      <w:r w:rsidRPr="008E2183">
        <w:rPr>
          <w:rFonts w:ascii="Tahoma" w:hAnsi="Tahoma" w:cs="Tahoma"/>
          <w:bCs/>
          <w:szCs w:val="24"/>
          <w:lang w:eastAsia="es-MX"/>
        </w:rPr>
        <w:t>R DEL DISTRITO JUDICIAL DE PEREIRA</w:t>
      </w:r>
    </w:p>
    <w:p w:rsidR="008E2183" w:rsidRPr="008E2183" w:rsidRDefault="008E2183" w:rsidP="00D329FB">
      <w:pPr>
        <w:pStyle w:val="Ttulo4"/>
        <w:widowControl w:val="0"/>
        <w:tabs>
          <w:tab w:val="clear" w:pos="0"/>
        </w:tabs>
        <w:rPr>
          <w:rFonts w:ascii="Tahoma" w:hAnsi="Tahoma" w:cs="Tahoma"/>
          <w:bCs/>
          <w:szCs w:val="24"/>
          <w:lang w:eastAsia="es-MX"/>
        </w:rPr>
      </w:pPr>
      <w:r w:rsidRPr="008E2183">
        <w:rPr>
          <w:rFonts w:ascii="Tahoma" w:hAnsi="Tahoma" w:cs="Tahoma"/>
          <w:bCs/>
          <w:szCs w:val="24"/>
          <w:lang w:eastAsia="es-MX"/>
        </w:rPr>
        <w:t>SALA DE DECISIÓN LABORAL No. 1</w:t>
      </w:r>
    </w:p>
    <w:p w:rsidR="008E2183" w:rsidRPr="008E2183" w:rsidRDefault="008E2183" w:rsidP="00D329FB">
      <w:pPr>
        <w:jc w:val="center"/>
        <w:rPr>
          <w:rFonts w:ascii="Tahoma" w:hAnsi="Tahoma" w:cs="Tahoma"/>
          <w:bCs/>
        </w:rPr>
      </w:pPr>
    </w:p>
    <w:p w:rsidR="008E2183" w:rsidRPr="008E2183" w:rsidRDefault="008E2183" w:rsidP="00D329FB">
      <w:pPr>
        <w:jc w:val="center"/>
        <w:rPr>
          <w:rFonts w:ascii="Tahoma" w:hAnsi="Tahoma" w:cs="Tahoma"/>
          <w:b/>
          <w:bCs/>
          <w:sz w:val="22"/>
          <w:szCs w:val="22"/>
        </w:rPr>
      </w:pPr>
      <w:r w:rsidRPr="008E2183">
        <w:rPr>
          <w:rFonts w:ascii="Tahoma" w:hAnsi="Tahoma" w:cs="Tahoma"/>
          <w:bCs/>
          <w:sz w:val="22"/>
          <w:szCs w:val="22"/>
        </w:rPr>
        <w:t>Magistrada ponente:</w:t>
      </w:r>
      <w:r w:rsidRPr="008E2183">
        <w:rPr>
          <w:rFonts w:ascii="Tahoma" w:hAnsi="Tahoma" w:cs="Tahoma"/>
          <w:b/>
          <w:bCs/>
          <w:sz w:val="22"/>
          <w:szCs w:val="22"/>
        </w:rPr>
        <w:t xml:space="preserve"> Ana Lucía Caicedo Calderón</w:t>
      </w:r>
    </w:p>
    <w:p w:rsidR="008E2183" w:rsidRPr="008E2183" w:rsidRDefault="008E2183" w:rsidP="00D329FB">
      <w:pPr>
        <w:jc w:val="center"/>
        <w:rPr>
          <w:rFonts w:ascii="Tahoma" w:hAnsi="Tahoma" w:cs="Tahoma"/>
          <w:b/>
          <w:sz w:val="22"/>
          <w:szCs w:val="22"/>
        </w:rPr>
      </w:pPr>
    </w:p>
    <w:p w:rsidR="008E2183" w:rsidRPr="008E2183" w:rsidRDefault="008E2183" w:rsidP="00D329FB">
      <w:pPr>
        <w:jc w:val="center"/>
        <w:rPr>
          <w:rFonts w:ascii="Tahoma" w:hAnsi="Tahoma" w:cs="Tahoma"/>
          <w:b/>
          <w:sz w:val="22"/>
          <w:szCs w:val="22"/>
        </w:rPr>
      </w:pPr>
      <w:r w:rsidRPr="008E2183">
        <w:rPr>
          <w:rFonts w:ascii="Tahoma" w:hAnsi="Tahoma" w:cs="Tahoma"/>
          <w:b/>
          <w:sz w:val="22"/>
          <w:szCs w:val="22"/>
        </w:rPr>
        <w:t>Acta No. ____</w:t>
      </w:r>
    </w:p>
    <w:p w:rsidR="008E2183" w:rsidRPr="008E2183" w:rsidRDefault="008E2183" w:rsidP="00D329FB">
      <w:pPr>
        <w:pStyle w:val="Sinespaciado"/>
        <w:rPr>
          <w:sz w:val="22"/>
          <w:szCs w:val="22"/>
        </w:rPr>
      </w:pPr>
    </w:p>
    <w:p w:rsidR="008E2183" w:rsidRPr="009F6875" w:rsidRDefault="008E2183" w:rsidP="00D329FB">
      <w:pPr>
        <w:pStyle w:val="Ttulo5"/>
        <w:spacing w:before="0" w:after="0"/>
        <w:jc w:val="center"/>
        <w:rPr>
          <w:rFonts w:ascii="Tahoma" w:hAnsi="Tahoma" w:cs="Tahoma"/>
          <w:i w:val="0"/>
          <w:sz w:val="22"/>
          <w:szCs w:val="22"/>
        </w:rPr>
      </w:pPr>
      <w:r w:rsidRPr="009F6875">
        <w:rPr>
          <w:rFonts w:ascii="Tahoma" w:hAnsi="Tahoma" w:cs="Tahoma"/>
          <w:i w:val="0"/>
          <w:sz w:val="22"/>
          <w:szCs w:val="22"/>
        </w:rPr>
        <w:t>Sistema oral - Audiencia para proferir auto interlocutorio</w:t>
      </w:r>
    </w:p>
    <w:p w:rsidR="001F5F54" w:rsidRPr="009F6875" w:rsidRDefault="001F5F54" w:rsidP="00D329FB">
      <w:pPr>
        <w:jc w:val="both"/>
        <w:rPr>
          <w:rFonts w:ascii="Tahoma" w:hAnsi="Tahoma" w:cs="Tahoma"/>
          <w:b/>
          <w:sz w:val="22"/>
          <w:szCs w:val="22"/>
        </w:rPr>
      </w:pPr>
    </w:p>
    <w:p w:rsidR="008E2183" w:rsidRDefault="008E2183" w:rsidP="004B45F5">
      <w:pPr>
        <w:spacing w:line="276" w:lineRule="auto"/>
        <w:ind w:firstLine="708"/>
        <w:jc w:val="both"/>
        <w:rPr>
          <w:rFonts w:ascii="Tahoma" w:hAnsi="Tahoma" w:cs="Tahoma"/>
          <w:sz w:val="22"/>
          <w:szCs w:val="22"/>
        </w:rPr>
      </w:pPr>
      <w:r w:rsidRPr="009F6875">
        <w:rPr>
          <w:rFonts w:ascii="Tahoma" w:hAnsi="Tahoma" w:cs="Tahoma"/>
          <w:sz w:val="22"/>
          <w:szCs w:val="22"/>
          <w:lang w:val="es-ES_tradnl"/>
        </w:rPr>
        <w:t xml:space="preserve">Siendo las 10:20 a.m. de hoy, viernes 31 de agosto de 2018, la Sala de Decisión Laboral No. 1 del Tribunal Superior de Pereira se constituye en audiencia pública </w:t>
      </w:r>
      <w:r w:rsidR="004E3C53">
        <w:rPr>
          <w:rFonts w:ascii="Tahoma" w:hAnsi="Tahoma" w:cs="Tahoma"/>
          <w:sz w:val="22"/>
          <w:szCs w:val="22"/>
          <w:lang w:val="es-ES_tradnl"/>
        </w:rPr>
        <w:t>para proferir auto interlocutorio</w:t>
      </w:r>
      <w:r w:rsidR="009F6875" w:rsidRPr="009F6875">
        <w:rPr>
          <w:rFonts w:ascii="Tahoma" w:hAnsi="Tahoma" w:cs="Tahoma"/>
          <w:sz w:val="22"/>
          <w:szCs w:val="22"/>
        </w:rPr>
        <w:t>, dentro del proceso ejecutivo laboral que le promueve Carlos Andrés Carmona Vargas.</w:t>
      </w:r>
    </w:p>
    <w:p w:rsidR="004E3C53" w:rsidRPr="009F6875" w:rsidRDefault="004E3C53" w:rsidP="004B45F5">
      <w:pPr>
        <w:spacing w:line="276" w:lineRule="auto"/>
        <w:ind w:firstLine="708"/>
        <w:jc w:val="both"/>
        <w:rPr>
          <w:rFonts w:ascii="Tahoma" w:hAnsi="Tahoma" w:cs="Tahoma"/>
          <w:sz w:val="22"/>
          <w:szCs w:val="22"/>
          <w:lang w:val="es-ES_tradnl"/>
        </w:rPr>
      </w:pPr>
    </w:p>
    <w:p w:rsidR="00F35E77" w:rsidRDefault="00F35E77" w:rsidP="004B45F5">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F35E77" w:rsidRPr="00444B07" w:rsidRDefault="00F35E77" w:rsidP="004B45F5">
      <w:pPr>
        <w:spacing w:line="276" w:lineRule="auto"/>
        <w:ind w:firstLine="709"/>
        <w:jc w:val="both"/>
        <w:rPr>
          <w:rFonts w:ascii="Tahoma" w:hAnsi="Tahoma" w:cs="Tahoma"/>
          <w:sz w:val="20"/>
          <w:szCs w:val="20"/>
          <w:lang w:val="es-ES_tradnl"/>
        </w:rPr>
      </w:pPr>
    </w:p>
    <w:p w:rsidR="00F35E77" w:rsidRPr="00EA3EFB" w:rsidRDefault="00F35E77" w:rsidP="004B45F5">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F35E77" w:rsidRPr="00EA3EFB" w:rsidRDefault="00F35E77" w:rsidP="004B45F5">
      <w:pPr>
        <w:pStyle w:val="Sinespaciado"/>
        <w:rPr>
          <w:sz w:val="22"/>
          <w:szCs w:val="22"/>
        </w:rPr>
      </w:pPr>
    </w:p>
    <w:p w:rsidR="00F35E77" w:rsidRPr="00EA3EFB" w:rsidRDefault="00F35E77" w:rsidP="004B45F5">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w:t>
      </w:r>
      <w:r>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8E2183" w:rsidRPr="00C66C58" w:rsidRDefault="008E2183" w:rsidP="004B45F5">
      <w:pPr>
        <w:spacing w:line="276" w:lineRule="auto"/>
        <w:jc w:val="center"/>
        <w:rPr>
          <w:rFonts w:ascii="Tahoma" w:hAnsi="Tahoma" w:cs="Tahoma"/>
          <w:b/>
          <w:sz w:val="22"/>
          <w:szCs w:val="22"/>
          <w:lang w:val="es-ES_tradnl"/>
        </w:rPr>
      </w:pPr>
    </w:p>
    <w:p w:rsidR="00F35E77" w:rsidRPr="00EA3EFB" w:rsidRDefault="00F35E77" w:rsidP="004B45F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lang w:val="es-ES_tradnl"/>
        </w:rPr>
        <w:t>Auto interlocutorio</w:t>
      </w:r>
    </w:p>
    <w:p w:rsidR="00F35E77" w:rsidRPr="00EA3EFB" w:rsidRDefault="00F35E77" w:rsidP="004B45F5">
      <w:pPr>
        <w:pStyle w:val="Sinespaciado"/>
        <w:rPr>
          <w:sz w:val="22"/>
          <w:szCs w:val="22"/>
        </w:rPr>
      </w:pPr>
    </w:p>
    <w:p w:rsidR="00F35E77" w:rsidRDefault="00F35E77" w:rsidP="004B45F5">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argumentos expuestos </w:t>
      </w:r>
      <w:r>
        <w:rPr>
          <w:rFonts w:ascii="Tahoma" w:hAnsi="Tahoma" w:cs="Tahoma"/>
          <w:sz w:val="22"/>
          <w:szCs w:val="22"/>
        </w:rPr>
        <w:t>en las alegaciones fueron tenido</w:t>
      </w:r>
      <w:r w:rsidRPr="00EA3EFB">
        <w:rPr>
          <w:rFonts w:ascii="Tahoma" w:hAnsi="Tahoma" w:cs="Tahoma"/>
          <w:sz w:val="22"/>
          <w:szCs w:val="22"/>
        </w:rPr>
        <w:t>s en cuenta en la discusión del proyecto, procede la Sala a r</w:t>
      </w:r>
      <w:r>
        <w:rPr>
          <w:rFonts w:ascii="Tahoma" w:hAnsi="Tahoma" w:cs="Tahoma"/>
          <w:sz w:val="22"/>
          <w:szCs w:val="22"/>
        </w:rPr>
        <w:t xml:space="preserve">esolver el recurso de apelación presentado por </w:t>
      </w:r>
      <w:r w:rsidRPr="009F6875">
        <w:rPr>
          <w:rFonts w:ascii="Tahoma" w:hAnsi="Tahoma" w:cs="Tahoma"/>
          <w:sz w:val="22"/>
          <w:szCs w:val="22"/>
        </w:rPr>
        <w:t xml:space="preserve">el Patrimonio Autónomo de Remanentes del Instituto de Seguros Sociales contra el auto proferido por el Juzgado Quinto Laboral del Circuito de esta ciudad el día 13 de diciembre de 2017, que declaró no probadas las excepciones de </w:t>
      </w:r>
      <w:r>
        <w:rPr>
          <w:rFonts w:ascii="Tahoma" w:hAnsi="Tahoma" w:cs="Tahoma"/>
          <w:sz w:val="22"/>
          <w:szCs w:val="22"/>
        </w:rPr>
        <w:t>“</w:t>
      </w:r>
      <w:r w:rsidR="00A21472" w:rsidRPr="009F6875">
        <w:rPr>
          <w:rFonts w:ascii="Tahoma" w:hAnsi="Tahoma" w:cs="Tahoma"/>
          <w:sz w:val="22"/>
          <w:szCs w:val="22"/>
        </w:rPr>
        <w:t>Novación</w:t>
      </w:r>
      <w:r w:rsidR="00A21472">
        <w:rPr>
          <w:rFonts w:ascii="Tahoma" w:hAnsi="Tahoma" w:cs="Tahoma"/>
          <w:sz w:val="22"/>
          <w:szCs w:val="22"/>
        </w:rPr>
        <w:t xml:space="preserve"> de la obligación</w:t>
      </w:r>
      <w:r>
        <w:rPr>
          <w:rFonts w:ascii="Tahoma" w:hAnsi="Tahoma" w:cs="Tahoma"/>
          <w:sz w:val="22"/>
          <w:szCs w:val="22"/>
        </w:rPr>
        <w:t>”, “</w:t>
      </w:r>
      <w:r w:rsidR="00A21472">
        <w:rPr>
          <w:rFonts w:ascii="Tahoma" w:hAnsi="Tahoma" w:cs="Tahoma"/>
          <w:sz w:val="22"/>
          <w:szCs w:val="22"/>
        </w:rPr>
        <w:t>Prescripción</w:t>
      </w:r>
      <w:r>
        <w:rPr>
          <w:rFonts w:ascii="Tahoma" w:hAnsi="Tahoma" w:cs="Tahoma"/>
          <w:sz w:val="22"/>
          <w:szCs w:val="22"/>
        </w:rPr>
        <w:t>”</w:t>
      </w:r>
      <w:r w:rsidRPr="009F6875">
        <w:rPr>
          <w:rFonts w:ascii="Tahoma" w:hAnsi="Tahoma" w:cs="Tahoma"/>
          <w:sz w:val="22"/>
          <w:szCs w:val="22"/>
        </w:rPr>
        <w:t xml:space="preserve"> y </w:t>
      </w:r>
      <w:r>
        <w:rPr>
          <w:rFonts w:ascii="Tahoma" w:hAnsi="Tahoma" w:cs="Tahoma"/>
          <w:sz w:val="22"/>
          <w:szCs w:val="22"/>
        </w:rPr>
        <w:t>“</w:t>
      </w:r>
      <w:r w:rsidR="00A21472" w:rsidRPr="009F6875">
        <w:rPr>
          <w:rFonts w:ascii="Tahoma" w:hAnsi="Tahoma" w:cs="Tahoma"/>
          <w:sz w:val="22"/>
          <w:szCs w:val="22"/>
        </w:rPr>
        <w:t>Pago</w:t>
      </w:r>
      <w:r>
        <w:rPr>
          <w:rFonts w:ascii="Tahoma" w:hAnsi="Tahoma" w:cs="Tahoma"/>
          <w:sz w:val="22"/>
          <w:szCs w:val="22"/>
        </w:rPr>
        <w:t>”</w:t>
      </w:r>
      <w:r w:rsidR="00D329FB">
        <w:rPr>
          <w:rFonts w:ascii="Tahoma" w:hAnsi="Tahoma" w:cs="Tahoma"/>
          <w:sz w:val="22"/>
          <w:szCs w:val="22"/>
        </w:rPr>
        <w:t xml:space="preserve"> propuestas por dicha entidad.</w:t>
      </w:r>
    </w:p>
    <w:p w:rsidR="00F35E77" w:rsidRPr="00EA3EFB" w:rsidRDefault="00F35E77" w:rsidP="004B45F5">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F35E77" w:rsidRPr="00EA3EFB" w:rsidRDefault="00F35E77" w:rsidP="004B45F5">
      <w:pPr>
        <w:pStyle w:val="Sinespaciado"/>
        <w:spacing w:line="276" w:lineRule="auto"/>
        <w:rPr>
          <w:sz w:val="22"/>
          <w:szCs w:val="22"/>
        </w:rPr>
      </w:pPr>
    </w:p>
    <w:p w:rsidR="004E3C53" w:rsidRDefault="00F35E77" w:rsidP="004B45F5">
      <w:pPr>
        <w:tabs>
          <w:tab w:val="left" w:pos="709"/>
        </w:tabs>
        <w:spacing w:line="276" w:lineRule="auto"/>
        <w:jc w:val="both"/>
        <w:rPr>
          <w:rFonts w:ascii="Tahoma" w:hAnsi="Tahoma" w:cs="Tahoma"/>
          <w:sz w:val="22"/>
          <w:szCs w:val="22"/>
        </w:rPr>
      </w:pPr>
      <w:r w:rsidRPr="0011248A">
        <w:rPr>
          <w:rFonts w:ascii="Tahoma" w:hAnsi="Tahoma" w:cs="Tahoma"/>
          <w:sz w:val="22"/>
          <w:szCs w:val="22"/>
        </w:rPr>
        <w:lastRenderedPageBreak/>
        <w:tab/>
        <w:t xml:space="preserve">De conformidad con los fundamentos </w:t>
      </w:r>
      <w:r w:rsidR="004E3C53">
        <w:rPr>
          <w:rFonts w:ascii="Tahoma" w:hAnsi="Tahoma" w:cs="Tahoma"/>
          <w:sz w:val="22"/>
          <w:szCs w:val="22"/>
        </w:rPr>
        <w:t>expuestos por la Jueza de instancia y los argumentos del recu</w:t>
      </w:r>
      <w:r w:rsidR="004E3C53" w:rsidRPr="004E3C53">
        <w:rPr>
          <w:rFonts w:ascii="Tahoma" w:hAnsi="Tahoma" w:cs="Tahoma"/>
          <w:sz w:val="22"/>
          <w:szCs w:val="22"/>
        </w:rPr>
        <w:t>rso de apelación le corresponde a la Sala determinar si en el presente caso</w:t>
      </w:r>
      <w:r w:rsidR="004E3C53">
        <w:rPr>
          <w:rFonts w:ascii="Tahoma" w:hAnsi="Tahoma" w:cs="Tahoma"/>
          <w:sz w:val="22"/>
          <w:szCs w:val="22"/>
        </w:rPr>
        <w:t xml:space="preserve"> l</w:t>
      </w:r>
      <w:r w:rsidR="004E3C53" w:rsidRPr="004E3C53">
        <w:rPr>
          <w:rFonts w:ascii="Tahoma" w:hAnsi="Tahoma" w:cs="Tahoma"/>
          <w:spacing w:val="2"/>
          <w:sz w:val="22"/>
          <w:szCs w:val="22"/>
        </w:rPr>
        <w:t xml:space="preserve">a </w:t>
      </w:r>
      <w:proofErr w:type="spellStart"/>
      <w:r w:rsidR="004E3C53" w:rsidRPr="004E3C53">
        <w:rPr>
          <w:rFonts w:ascii="Tahoma" w:hAnsi="Tahoma" w:cs="Tahoma"/>
          <w:spacing w:val="2"/>
          <w:sz w:val="22"/>
          <w:szCs w:val="22"/>
        </w:rPr>
        <w:t>Fiduagraria</w:t>
      </w:r>
      <w:proofErr w:type="spellEnd"/>
      <w:r w:rsidR="004E3C53">
        <w:rPr>
          <w:rFonts w:ascii="Tahoma" w:hAnsi="Tahoma" w:cs="Tahoma"/>
          <w:spacing w:val="2"/>
          <w:sz w:val="22"/>
          <w:szCs w:val="22"/>
        </w:rPr>
        <w:t xml:space="preserve">, </w:t>
      </w:r>
      <w:r w:rsidR="004E3C53" w:rsidRPr="004E3C53">
        <w:rPr>
          <w:rFonts w:ascii="Tahoma" w:hAnsi="Tahoma" w:cs="Tahoma"/>
          <w:spacing w:val="2"/>
          <w:sz w:val="22"/>
          <w:szCs w:val="22"/>
        </w:rPr>
        <w:t xml:space="preserve">como administrador </w:t>
      </w:r>
      <w:r w:rsidR="006444A4">
        <w:rPr>
          <w:rFonts w:ascii="Tahoma" w:hAnsi="Tahoma" w:cs="Tahoma"/>
          <w:spacing w:val="2"/>
          <w:sz w:val="22"/>
          <w:szCs w:val="22"/>
        </w:rPr>
        <w:t>d</w:t>
      </w:r>
      <w:r w:rsidR="004E3C53" w:rsidRPr="004E3C53">
        <w:rPr>
          <w:rFonts w:ascii="Tahoma" w:hAnsi="Tahoma" w:cs="Tahoma"/>
          <w:spacing w:val="2"/>
          <w:sz w:val="22"/>
          <w:szCs w:val="22"/>
        </w:rPr>
        <w:t>el Patrimonio Autónomo de Remanentes del extinto Instituto de Seguros Sociales</w:t>
      </w:r>
      <w:r w:rsidR="004E3C53">
        <w:rPr>
          <w:rFonts w:ascii="Tahoma" w:hAnsi="Tahoma" w:cs="Tahoma"/>
          <w:spacing w:val="2"/>
          <w:sz w:val="22"/>
          <w:szCs w:val="22"/>
        </w:rPr>
        <w:t>, está obligad</w:t>
      </w:r>
      <w:r w:rsidR="004E3C53" w:rsidRPr="004E3C53">
        <w:rPr>
          <w:rFonts w:ascii="Tahoma" w:hAnsi="Tahoma" w:cs="Tahoma"/>
          <w:spacing w:val="2"/>
          <w:sz w:val="22"/>
          <w:szCs w:val="22"/>
        </w:rPr>
        <w:t xml:space="preserve">a pagar la condena que le fue impuesta a éste </w:t>
      </w:r>
      <w:r w:rsidR="004E3C53">
        <w:rPr>
          <w:rFonts w:ascii="Tahoma" w:hAnsi="Tahoma" w:cs="Tahoma"/>
          <w:spacing w:val="2"/>
          <w:sz w:val="22"/>
          <w:szCs w:val="22"/>
        </w:rPr>
        <w:t xml:space="preserve">último </w:t>
      </w:r>
      <w:r w:rsidR="004E3C53" w:rsidRPr="004E3C53">
        <w:rPr>
          <w:rFonts w:ascii="Tahoma" w:hAnsi="Tahoma" w:cs="Tahoma"/>
          <w:spacing w:val="2"/>
          <w:sz w:val="22"/>
          <w:szCs w:val="22"/>
        </w:rPr>
        <w:t>a favor de Carlos Andrés Carmona Vargas</w:t>
      </w:r>
      <w:r w:rsidR="004E3C53">
        <w:rPr>
          <w:rFonts w:ascii="Tahoma" w:hAnsi="Tahoma" w:cs="Tahoma"/>
          <w:spacing w:val="2"/>
          <w:sz w:val="22"/>
          <w:szCs w:val="22"/>
        </w:rPr>
        <w:t>.</w:t>
      </w:r>
    </w:p>
    <w:p w:rsidR="004E3C53" w:rsidRDefault="004E3C53" w:rsidP="004B45F5">
      <w:pPr>
        <w:tabs>
          <w:tab w:val="left" w:pos="709"/>
        </w:tabs>
        <w:spacing w:line="276" w:lineRule="auto"/>
        <w:jc w:val="both"/>
        <w:rPr>
          <w:rFonts w:ascii="Tahoma" w:hAnsi="Tahoma" w:cs="Tahoma"/>
          <w:sz w:val="22"/>
          <w:szCs w:val="22"/>
        </w:rPr>
      </w:pPr>
    </w:p>
    <w:p w:rsidR="00CB7166" w:rsidRPr="00667E32" w:rsidRDefault="008A5C50" w:rsidP="004B45F5">
      <w:pPr>
        <w:pStyle w:val="Prrafodelista"/>
        <w:numPr>
          <w:ilvl w:val="0"/>
          <w:numId w:val="15"/>
        </w:numPr>
        <w:spacing w:line="276" w:lineRule="auto"/>
        <w:jc w:val="center"/>
        <w:rPr>
          <w:rFonts w:ascii="Tahoma" w:hAnsi="Tahoma" w:cs="Tahoma"/>
          <w:b/>
          <w:sz w:val="22"/>
          <w:szCs w:val="22"/>
        </w:rPr>
      </w:pPr>
      <w:r w:rsidRPr="00667E32">
        <w:rPr>
          <w:rFonts w:ascii="Tahoma" w:hAnsi="Tahoma" w:cs="Tahoma"/>
          <w:b/>
          <w:sz w:val="22"/>
          <w:szCs w:val="22"/>
          <w:u w:val="single"/>
        </w:rPr>
        <w:t>ANTECEDENTES PROCESALES</w:t>
      </w:r>
      <w:r w:rsidR="00CB7166" w:rsidRPr="00667E32">
        <w:rPr>
          <w:rFonts w:ascii="Tahoma" w:hAnsi="Tahoma" w:cs="Tahoma"/>
          <w:b/>
          <w:sz w:val="22"/>
          <w:szCs w:val="22"/>
        </w:rPr>
        <w:t>:</w:t>
      </w:r>
    </w:p>
    <w:p w:rsidR="00CB7166" w:rsidRPr="003F6675" w:rsidRDefault="00CB7166" w:rsidP="004B45F5">
      <w:pPr>
        <w:spacing w:line="276" w:lineRule="auto"/>
        <w:ind w:firstLine="708"/>
        <w:jc w:val="center"/>
        <w:rPr>
          <w:rFonts w:ascii="Tahoma" w:hAnsi="Tahoma" w:cs="Tahoma"/>
          <w:b/>
          <w:sz w:val="22"/>
          <w:szCs w:val="22"/>
        </w:rPr>
      </w:pPr>
    </w:p>
    <w:p w:rsidR="00BC477C" w:rsidRDefault="008A5C50" w:rsidP="004B45F5">
      <w:pPr>
        <w:spacing w:line="276" w:lineRule="auto"/>
        <w:ind w:firstLine="708"/>
        <w:jc w:val="both"/>
        <w:rPr>
          <w:rFonts w:ascii="Tahoma" w:hAnsi="Tahoma" w:cs="Tahoma"/>
          <w:sz w:val="22"/>
          <w:szCs w:val="22"/>
        </w:rPr>
      </w:pPr>
      <w:r w:rsidRPr="003F6675">
        <w:rPr>
          <w:rFonts w:ascii="Tahoma" w:hAnsi="Tahoma" w:cs="Tahoma"/>
          <w:sz w:val="22"/>
          <w:szCs w:val="22"/>
        </w:rPr>
        <w:t xml:space="preserve">Para mejor proveer </w:t>
      </w:r>
      <w:r w:rsidR="00DA7CA9" w:rsidRPr="003F6675">
        <w:rPr>
          <w:rFonts w:ascii="Tahoma" w:hAnsi="Tahoma" w:cs="Tahoma"/>
          <w:sz w:val="22"/>
          <w:szCs w:val="22"/>
        </w:rPr>
        <w:t>hay que decir</w:t>
      </w:r>
      <w:r w:rsidRPr="003F6675">
        <w:rPr>
          <w:rFonts w:ascii="Tahoma" w:hAnsi="Tahoma" w:cs="Tahoma"/>
          <w:sz w:val="22"/>
          <w:szCs w:val="22"/>
        </w:rPr>
        <w:t xml:space="preserve"> que el presente proceso ejecutivo se inició para que se diera cumplimiento a la</w:t>
      </w:r>
      <w:r w:rsidR="00A17CA4">
        <w:rPr>
          <w:rFonts w:ascii="Tahoma" w:hAnsi="Tahoma" w:cs="Tahoma"/>
          <w:sz w:val="22"/>
          <w:szCs w:val="22"/>
        </w:rPr>
        <w:t>s</w:t>
      </w:r>
      <w:r w:rsidRPr="003F6675">
        <w:rPr>
          <w:rFonts w:ascii="Tahoma" w:hAnsi="Tahoma" w:cs="Tahoma"/>
          <w:sz w:val="22"/>
          <w:szCs w:val="22"/>
        </w:rPr>
        <w:t xml:space="preserve"> sentencia</w:t>
      </w:r>
      <w:r w:rsidR="00A17CA4">
        <w:rPr>
          <w:rFonts w:ascii="Tahoma" w:hAnsi="Tahoma" w:cs="Tahoma"/>
          <w:sz w:val="22"/>
          <w:szCs w:val="22"/>
        </w:rPr>
        <w:t xml:space="preserve">s </w:t>
      </w:r>
      <w:r w:rsidR="006444A4">
        <w:rPr>
          <w:rFonts w:ascii="Tahoma" w:hAnsi="Tahoma" w:cs="Tahoma"/>
          <w:sz w:val="22"/>
          <w:szCs w:val="22"/>
        </w:rPr>
        <w:t xml:space="preserve">de </w:t>
      </w:r>
      <w:r w:rsidR="00A17CA4">
        <w:rPr>
          <w:rFonts w:ascii="Tahoma" w:hAnsi="Tahoma" w:cs="Tahoma"/>
          <w:sz w:val="22"/>
          <w:szCs w:val="22"/>
        </w:rPr>
        <w:t>primera y segunda</w:t>
      </w:r>
      <w:r w:rsidRPr="003F6675">
        <w:rPr>
          <w:rFonts w:ascii="Tahoma" w:hAnsi="Tahoma" w:cs="Tahoma"/>
          <w:sz w:val="22"/>
          <w:szCs w:val="22"/>
        </w:rPr>
        <w:t xml:space="preserve"> </w:t>
      </w:r>
      <w:r w:rsidR="00BC477C">
        <w:rPr>
          <w:rFonts w:ascii="Tahoma" w:hAnsi="Tahoma" w:cs="Tahoma"/>
          <w:sz w:val="22"/>
          <w:szCs w:val="22"/>
        </w:rPr>
        <w:t xml:space="preserve">instancia </w:t>
      </w:r>
      <w:r w:rsidRPr="003F6675">
        <w:rPr>
          <w:rFonts w:ascii="Tahoma" w:hAnsi="Tahoma" w:cs="Tahoma"/>
          <w:sz w:val="22"/>
          <w:szCs w:val="22"/>
        </w:rPr>
        <w:t>proferida</w:t>
      </w:r>
      <w:r w:rsidR="00A17CA4">
        <w:rPr>
          <w:rFonts w:ascii="Tahoma" w:hAnsi="Tahoma" w:cs="Tahoma"/>
          <w:sz w:val="22"/>
          <w:szCs w:val="22"/>
        </w:rPr>
        <w:t>s</w:t>
      </w:r>
      <w:r w:rsidRPr="003F6675">
        <w:rPr>
          <w:rFonts w:ascii="Tahoma" w:hAnsi="Tahoma" w:cs="Tahoma"/>
          <w:sz w:val="22"/>
          <w:szCs w:val="22"/>
        </w:rPr>
        <w:t xml:space="preserve"> </w:t>
      </w:r>
      <w:r w:rsidR="00802EF6">
        <w:rPr>
          <w:rFonts w:ascii="Tahoma" w:hAnsi="Tahoma" w:cs="Tahoma"/>
          <w:sz w:val="22"/>
          <w:szCs w:val="22"/>
        </w:rPr>
        <w:t>el</w:t>
      </w:r>
      <w:r w:rsidR="00A17CA4">
        <w:rPr>
          <w:rFonts w:ascii="Tahoma" w:hAnsi="Tahoma" w:cs="Tahoma"/>
          <w:sz w:val="22"/>
          <w:szCs w:val="22"/>
        </w:rPr>
        <w:t xml:space="preserve"> 18 de noviembre de 2014 y el</w:t>
      </w:r>
      <w:r w:rsidR="00802EF6">
        <w:rPr>
          <w:rFonts w:ascii="Tahoma" w:hAnsi="Tahoma" w:cs="Tahoma"/>
          <w:sz w:val="22"/>
          <w:szCs w:val="22"/>
        </w:rPr>
        <w:t xml:space="preserve"> </w:t>
      </w:r>
      <w:r w:rsidR="0054428B">
        <w:rPr>
          <w:rFonts w:ascii="Tahoma" w:hAnsi="Tahoma" w:cs="Tahoma"/>
          <w:sz w:val="22"/>
          <w:szCs w:val="22"/>
        </w:rPr>
        <w:t>22</w:t>
      </w:r>
      <w:r w:rsidR="00BC477C">
        <w:rPr>
          <w:rFonts w:ascii="Tahoma" w:hAnsi="Tahoma" w:cs="Tahoma"/>
          <w:sz w:val="22"/>
          <w:szCs w:val="22"/>
        </w:rPr>
        <w:t xml:space="preserve"> de </w:t>
      </w:r>
      <w:r w:rsidR="0054428B">
        <w:rPr>
          <w:rFonts w:ascii="Tahoma" w:hAnsi="Tahoma" w:cs="Tahoma"/>
          <w:sz w:val="22"/>
          <w:szCs w:val="22"/>
        </w:rPr>
        <w:t>enero de 2016 (folio</w:t>
      </w:r>
      <w:r w:rsidR="00A17CA4">
        <w:rPr>
          <w:rFonts w:ascii="Tahoma" w:hAnsi="Tahoma" w:cs="Tahoma"/>
          <w:sz w:val="22"/>
          <w:szCs w:val="22"/>
        </w:rPr>
        <w:t xml:space="preserve"> 343-345 y</w:t>
      </w:r>
      <w:r w:rsidR="00802EF6">
        <w:rPr>
          <w:rFonts w:ascii="Tahoma" w:hAnsi="Tahoma" w:cs="Tahoma"/>
          <w:sz w:val="22"/>
          <w:szCs w:val="22"/>
        </w:rPr>
        <w:t xml:space="preserve"> </w:t>
      </w:r>
      <w:r w:rsidR="0054428B">
        <w:rPr>
          <w:rFonts w:ascii="Tahoma" w:hAnsi="Tahoma" w:cs="Tahoma"/>
          <w:sz w:val="22"/>
          <w:szCs w:val="22"/>
        </w:rPr>
        <w:t>355 ordinario laboral</w:t>
      </w:r>
      <w:r w:rsidR="00802EF6">
        <w:rPr>
          <w:rFonts w:ascii="Tahoma" w:hAnsi="Tahoma" w:cs="Tahoma"/>
          <w:sz w:val="22"/>
          <w:szCs w:val="22"/>
        </w:rPr>
        <w:t xml:space="preserve">), </w:t>
      </w:r>
      <w:r w:rsidR="00E350AC" w:rsidRPr="003F6675">
        <w:rPr>
          <w:rFonts w:ascii="Tahoma" w:hAnsi="Tahoma" w:cs="Tahoma"/>
          <w:sz w:val="22"/>
          <w:szCs w:val="22"/>
        </w:rPr>
        <w:t>mediante la</w:t>
      </w:r>
      <w:r w:rsidR="00A17CA4">
        <w:rPr>
          <w:rFonts w:ascii="Tahoma" w:hAnsi="Tahoma" w:cs="Tahoma"/>
          <w:sz w:val="22"/>
          <w:szCs w:val="22"/>
        </w:rPr>
        <w:t>s</w:t>
      </w:r>
      <w:r w:rsidR="00E350AC" w:rsidRPr="003F6675">
        <w:rPr>
          <w:rFonts w:ascii="Tahoma" w:hAnsi="Tahoma" w:cs="Tahoma"/>
          <w:sz w:val="22"/>
          <w:szCs w:val="22"/>
        </w:rPr>
        <w:t xml:space="preserve"> cual</w:t>
      </w:r>
      <w:r w:rsidR="00A17CA4">
        <w:rPr>
          <w:rFonts w:ascii="Tahoma" w:hAnsi="Tahoma" w:cs="Tahoma"/>
          <w:sz w:val="22"/>
          <w:szCs w:val="22"/>
        </w:rPr>
        <w:t>es</w:t>
      </w:r>
      <w:r w:rsidR="00BC477C">
        <w:rPr>
          <w:rFonts w:ascii="Tahoma" w:hAnsi="Tahoma" w:cs="Tahoma"/>
          <w:sz w:val="22"/>
          <w:szCs w:val="22"/>
        </w:rPr>
        <w:t xml:space="preserve"> se </w:t>
      </w:r>
      <w:r w:rsidR="00A17CA4">
        <w:rPr>
          <w:rFonts w:ascii="Tahoma" w:hAnsi="Tahoma" w:cs="Tahoma"/>
          <w:sz w:val="22"/>
          <w:szCs w:val="22"/>
        </w:rPr>
        <w:t>declaró que entre el</w:t>
      </w:r>
      <w:r w:rsidR="00AA3DFF">
        <w:rPr>
          <w:rFonts w:ascii="Tahoma" w:hAnsi="Tahoma" w:cs="Tahoma"/>
          <w:sz w:val="22"/>
          <w:szCs w:val="22"/>
        </w:rPr>
        <w:t xml:space="preserve"> demandante y el </w:t>
      </w:r>
      <w:r w:rsidR="00D329FB">
        <w:rPr>
          <w:rFonts w:ascii="Tahoma" w:hAnsi="Tahoma" w:cs="Tahoma"/>
          <w:sz w:val="22"/>
          <w:szCs w:val="22"/>
        </w:rPr>
        <w:t xml:space="preserve">Instituto de Seguros Sociales </w:t>
      </w:r>
      <w:r w:rsidR="00AA3DFF">
        <w:rPr>
          <w:rFonts w:ascii="Tahoma" w:hAnsi="Tahoma" w:cs="Tahoma"/>
          <w:sz w:val="22"/>
          <w:szCs w:val="22"/>
        </w:rPr>
        <w:t>existió un contrato de trabajo</w:t>
      </w:r>
      <w:r w:rsidR="00A76C53">
        <w:rPr>
          <w:rFonts w:ascii="Tahoma" w:hAnsi="Tahoma" w:cs="Tahoma"/>
          <w:sz w:val="22"/>
          <w:szCs w:val="22"/>
        </w:rPr>
        <w:t>,</w:t>
      </w:r>
      <w:r w:rsidR="00AA3DFF">
        <w:rPr>
          <w:rFonts w:ascii="Tahoma" w:hAnsi="Tahoma" w:cs="Tahoma"/>
          <w:sz w:val="22"/>
          <w:szCs w:val="22"/>
        </w:rPr>
        <w:t xml:space="preserve"> y en consecuencia se condenó a la entidad a pagar </w:t>
      </w:r>
      <w:r w:rsidR="001732DA">
        <w:rPr>
          <w:rFonts w:ascii="Tahoma" w:hAnsi="Tahoma" w:cs="Tahoma"/>
          <w:sz w:val="22"/>
          <w:szCs w:val="22"/>
        </w:rPr>
        <w:t>unas sumas</w:t>
      </w:r>
      <w:r w:rsidR="006444A4">
        <w:rPr>
          <w:rFonts w:ascii="Tahoma" w:hAnsi="Tahoma" w:cs="Tahoma"/>
          <w:sz w:val="22"/>
          <w:szCs w:val="22"/>
        </w:rPr>
        <w:t xml:space="preserve"> por concepto de</w:t>
      </w:r>
      <w:r w:rsidR="001732DA">
        <w:rPr>
          <w:rFonts w:ascii="Tahoma" w:hAnsi="Tahoma" w:cs="Tahoma"/>
          <w:sz w:val="22"/>
          <w:szCs w:val="22"/>
        </w:rPr>
        <w:t xml:space="preserve"> acreencias laborales.</w:t>
      </w:r>
    </w:p>
    <w:p w:rsidR="005B45ED" w:rsidRDefault="005B45ED" w:rsidP="004B45F5">
      <w:pPr>
        <w:spacing w:line="276" w:lineRule="auto"/>
        <w:ind w:firstLine="708"/>
        <w:jc w:val="both"/>
        <w:rPr>
          <w:rFonts w:ascii="Tahoma" w:hAnsi="Tahoma" w:cs="Tahoma"/>
          <w:sz w:val="22"/>
          <w:szCs w:val="22"/>
        </w:rPr>
      </w:pPr>
    </w:p>
    <w:p w:rsidR="00F05818" w:rsidRDefault="00986428" w:rsidP="004B45F5">
      <w:pPr>
        <w:spacing w:line="276" w:lineRule="auto"/>
        <w:ind w:firstLine="708"/>
        <w:jc w:val="both"/>
        <w:rPr>
          <w:rFonts w:ascii="Tahoma" w:hAnsi="Tahoma" w:cs="Tahoma"/>
          <w:sz w:val="22"/>
          <w:szCs w:val="22"/>
        </w:rPr>
      </w:pPr>
      <w:r>
        <w:rPr>
          <w:rFonts w:ascii="Tahoma" w:hAnsi="Tahoma" w:cs="Tahoma"/>
          <w:sz w:val="22"/>
          <w:szCs w:val="22"/>
        </w:rPr>
        <w:t xml:space="preserve">Como quiera que el ISS no cumplió </w:t>
      </w:r>
      <w:r w:rsidR="00A21472">
        <w:rPr>
          <w:rFonts w:ascii="Tahoma" w:hAnsi="Tahoma" w:cs="Tahoma"/>
          <w:sz w:val="22"/>
          <w:szCs w:val="22"/>
        </w:rPr>
        <w:t>lo ordenado</w:t>
      </w:r>
      <w:r>
        <w:rPr>
          <w:rFonts w:ascii="Tahoma" w:hAnsi="Tahoma" w:cs="Tahoma"/>
          <w:sz w:val="22"/>
          <w:szCs w:val="22"/>
        </w:rPr>
        <w:t>, a petición de parte, el 2 de marzo de 2017 el juzgado de instancia libró mandamiento ejecutivo contra del PATRIMONIO AUTÓNOMO DE REMANENTE DEL ISS- PAR ISS FIDUAGRARIA S.A</w:t>
      </w:r>
      <w:r w:rsidR="00A21472">
        <w:rPr>
          <w:rFonts w:ascii="Tahoma" w:hAnsi="Tahoma" w:cs="Tahoma"/>
          <w:sz w:val="22"/>
          <w:szCs w:val="22"/>
        </w:rPr>
        <w:t>.</w:t>
      </w:r>
      <w:r>
        <w:rPr>
          <w:rFonts w:ascii="Tahoma" w:hAnsi="Tahoma" w:cs="Tahoma"/>
          <w:sz w:val="22"/>
          <w:szCs w:val="22"/>
        </w:rPr>
        <w:t xml:space="preserve"> </w:t>
      </w:r>
      <w:r w:rsidR="00F05818">
        <w:rPr>
          <w:rFonts w:ascii="Tahoma" w:hAnsi="Tahoma" w:cs="Tahoma"/>
          <w:sz w:val="22"/>
          <w:szCs w:val="22"/>
        </w:rPr>
        <w:t>Posteriormente</w:t>
      </w:r>
      <w:r w:rsidR="004E5924">
        <w:rPr>
          <w:rFonts w:ascii="Tahoma" w:hAnsi="Tahoma" w:cs="Tahoma"/>
          <w:sz w:val="22"/>
          <w:szCs w:val="22"/>
        </w:rPr>
        <w:t>,</w:t>
      </w:r>
      <w:r w:rsidR="00F05818">
        <w:rPr>
          <w:rFonts w:ascii="Tahoma" w:hAnsi="Tahoma" w:cs="Tahoma"/>
          <w:sz w:val="22"/>
          <w:szCs w:val="22"/>
        </w:rPr>
        <w:t xml:space="preserve"> el </w:t>
      </w:r>
      <w:r w:rsidR="001C52E3">
        <w:rPr>
          <w:rFonts w:ascii="Tahoma" w:hAnsi="Tahoma" w:cs="Tahoma"/>
          <w:sz w:val="22"/>
          <w:szCs w:val="22"/>
        </w:rPr>
        <w:t>1</w:t>
      </w:r>
      <w:r w:rsidR="00F05818">
        <w:rPr>
          <w:rFonts w:ascii="Tahoma" w:hAnsi="Tahoma" w:cs="Tahoma"/>
          <w:sz w:val="22"/>
          <w:szCs w:val="22"/>
        </w:rPr>
        <w:t xml:space="preserve">6 de </w:t>
      </w:r>
      <w:r w:rsidR="001C52E3">
        <w:rPr>
          <w:rFonts w:ascii="Tahoma" w:hAnsi="Tahoma" w:cs="Tahoma"/>
          <w:sz w:val="22"/>
          <w:szCs w:val="22"/>
        </w:rPr>
        <w:t xml:space="preserve">junio </w:t>
      </w:r>
      <w:r w:rsidR="00F05818">
        <w:rPr>
          <w:rFonts w:ascii="Tahoma" w:hAnsi="Tahoma" w:cs="Tahoma"/>
          <w:sz w:val="22"/>
          <w:szCs w:val="22"/>
        </w:rPr>
        <w:t>de ese mismo año el ap</w:t>
      </w:r>
      <w:r w:rsidR="001C52E3">
        <w:rPr>
          <w:rFonts w:ascii="Tahoma" w:hAnsi="Tahoma" w:cs="Tahoma"/>
          <w:sz w:val="22"/>
          <w:szCs w:val="22"/>
        </w:rPr>
        <w:t>oderado judicial de la entidad ejecutada contestó la demanda oponiéndo</w:t>
      </w:r>
      <w:r w:rsidR="004E5924">
        <w:rPr>
          <w:rFonts w:ascii="Tahoma" w:hAnsi="Tahoma" w:cs="Tahoma"/>
          <w:sz w:val="22"/>
          <w:szCs w:val="22"/>
        </w:rPr>
        <w:t>se a cada una de las pretensiones</w:t>
      </w:r>
      <w:r w:rsidR="001C52E3">
        <w:rPr>
          <w:rFonts w:ascii="Tahoma" w:hAnsi="Tahoma" w:cs="Tahoma"/>
          <w:sz w:val="22"/>
          <w:szCs w:val="22"/>
        </w:rPr>
        <w:t xml:space="preserve"> y proponiendo como excepciones las que denominó “</w:t>
      </w:r>
      <w:r w:rsidR="001732DA" w:rsidRPr="001C52E3">
        <w:rPr>
          <w:rFonts w:ascii="Tahoma" w:hAnsi="Tahoma" w:cs="Tahoma"/>
          <w:i/>
          <w:sz w:val="22"/>
          <w:szCs w:val="22"/>
        </w:rPr>
        <w:t>Novación de la obligación</w:t>
      </w:r>
      <w:r w:rsidR="001C52E3">
        <w:rPr>
          <w:rFonts w:ascii="Tahoma" w:hAnsi="Tahoma" w:cs="Tahoma"/>
          <w:sz w:val="22"/>
          <w:szCs w:val="22"/>
        </w:rPr>
        <w:t>”, “</w:t>
      </w:r>
      <w:r w:rsidR="001732DA" w:rsidRPr="001C52E3">
        <w:rPr>
          <w:rFonts w:ascii="Tahoma" w:hAnsi="Tahoma" w:cs="Tahoma"/>
          <w:i/>
          <w:sz w:val="22"/>
          <w:szCs w:val="22"/>
        </w:rPr>
        <w:t>Pago</w:t>
      </w:r>
      <w:r w:rsidR="001C52E3">
        <w:rPr>
          <w:rFonts w:ascii="Tahoma" w:hAnsi="Tahoma" w:cs="Tahoma"/>
          <w:sz w:val="22"/>
          <w:szCs w:val="22"/>
        </w:rPr>
        <w:t xml:space="preserve">”, y </w:t>
      </w:r>
      <w:r w:rsidR="001732DA">
        <w:rPr>
          <w:rFonts w:ascii="Tahoma" w:hAnsi="Tahoma" w:cs="Tahoma"/>
          <w:sz w:val="22"/>
          <w:szCs w:val="22"/>
        </w:rPr>
        <w:t>“</w:t>
      </w:r>
      <w:r w:rsidR="001732DA" w:rsidRPr="001C52E3">
        <w:rPr>
          <w:rFonts w:ascii="Tahoma" w:hAnsi="Tahoma" w:cs="Tahoma"/>
          <w:i/>
          <w:sz w:val="22"/>
          <w:szCs w:val="22"/>
        </w:rPr>
        <w:t>Prescripción</w:t>
      </w:r>
      <w:r w:rsidR="001C52E3">
        <w:rPr>
          <w:rFonts w:ascii="Tahoma" w:hAnsi="Tahoma" w:cs="Tahoma"/>
          <w:sz w:val="22"/>
          <w:szCs w:val="22"/>
        </w:rPr>
        <w:t>”.</w:t>
      </w:r>
      <w:r w:rsidR="00476E05">
        <w:rPr>
          <w:rFonts w:ascii="Tahoma" w:hAnsi="Tahoma" w:cs="Tahoma"/>
          <w:sz w:val="22"/>
          <w:szCs w:val="22"/>
        </w:rPr>
        <w:t xml:space="preserve"> (fl.112)</w:t>
      </w:r>
    </w:p>
    <w:p w:rsidR="003941E1" w:rsidRDefault="003941E1" w:rsidP="004B45F5">
      <w:pPr>
        <w:spacing w:line="276" w:lineRule="auto"/>
        <w:ind w:firstLine="708"/>
        <w:jc w:val="both"/>
        <w:rPr>
          <w:rFonts w:ascii="Tahoma" w:hAnsi="Tahoma" w:cs="Tahoma"/>
          <w:sz w:val="22"/>
          <w:szCs w:val="22"/>
        </w:rPr>
      </w:pPr>
    </w:p>
    <w:p w:rsidR="000F780E" w:rsidRPr="003F6675" w:rsidRDefault="000F780E" w:rsidP="006444A4">
      <w:pPr>
        <w:pStyle w:val="Prrafodelista"/>
        <w:numPr>
          <w:ilvl w:val="0"/>
          <w:numId w:val="15"/>
        </w:numPr>
        <w:spacing w:line="276" w:lineRule="auto"/>
        <w:ind w:left="142" w:hanging="152"/>
        <w:jc w:val="center"/>
        <w:rPr>
          <w:rFonts w:ascii="Tahoma" w:hAnsi="Tahoma" w:cs="Tahoma"/>
          <w:b/>
          <w:sz w:val="22"/>
          <w:szCs w:val="22"/>
          <w:u w:val="single"/>
        </w:rPr>
      </w:pPr>
      <w:r w:rsidRPr="003F6675">
        <w:rPr>
          <w:rFonts w:ascii="Tahoma" w:hAnsi="Tahoma" w:cs="Tahoma"/>
          <w:b/>
          <w:sz w:val="22"/>
          <w:szCs w:val="22"/>
          <w:u w:val="single"/>
        </w:rPr>
        <w:t>AUTO APELADO</w:t>
      </w:r>
    </w:p>
    <w:p w:rsidR="00803E0B" w:rsidRPr="003F6675" w:rsidRDefault="00803E0B" w:rsidP="004B45F5">
      <w:pPr>
        <w:spacing w:line="276" w:lineRule="auto"/>
        <w:jc w:val="center"/>
        <w:rPr>
          <w:rFonts w:ascii="Tahoma" w:hAnsi="Tahoma" w:cs="Tahoma"/>
          <w:b/>
          <w:sz w:val="22"/>
          <w:szCs w:val="22"/>
          <w:u w:val="single"/>
        </w:rPr>
      </w:pPr>
    </w:p>
    <w:p w:rsidR="00F6134A" w:rsidRDefault="004F4012" w:rsidP="004B45F5">
      <w:pPr>
        <w:spacing w:line="276" w:lineRule="auto"/>
        <w:ind w:firstLine="709"/>
        <w:jc w:val="both"/>
        <w:rPr>
          <w:rFonts w:ascii="Tahoma" w:hAnsi="Tahoma" w:cs="Tahoma"/>
          <w:sz w:val="22"/>
          <w:szCs w:val="22"/>
        </w:rPr>
      </w:pPr>
      <w:r>
        <w:rPr>
          <w:rFonts w:ascii="Tahoma" w:hAnsi="Tahoma" w:cs="Tahoma"/>
          <w:sz w:val="22"/>
          <w:szCs w:val="22"/>
        </w:rPr>
        <w:t>E</w:t>
      </w:r>
      <w:r w:rsidR="00476E05">
        <w:rPr>
          <w:rFonts w:ascii="Tahoma" w:hAnsi="Tahoma" w:cs="Tahoma"/>
          <w:sz w:val="22"/>
          <w:szCs w:val="22"/>
        </w:rPr>
        <w:t>n audiencia del</w:t>
      </w:r>
      <w:r w:rsidR="001C52E3">
        <w:rPr>
          <w:rFonts w:ascii="Tahoma" w:hAnsi="Tahoma" w:cs="Tahoma"/>
          <w:sz w:val="22"/>
          <w:szCs w:val="22"/>
        </w:rPr>
        <w:t xml:space="preserve"> 13 de diciembre</w:t>
      </w:r>
      <w:r w:rsidR="003941E1">
        <w:rPr>
          <w:rFonts w:ascii="Tahoma" w:hAnsi="Tahoma" w:cs="Tahoma"/>
          <w:sz w:val="22"/>
          <w:szCs w:val="22"/>
        </w:rPr>
        <w:t xml:space="preserve"> de 2017</w:t>
      </w:r>
      <w:r w:rsidR="00476E05">
        <w:rPr>
          <w:rFonts w:ascii="Tahoma" w:hAnsi="Tahoma" w:cs="Tahoma"/>
          <w:sz w:val="22"/>
          <w:szCs w:val="22"/>
        </w:rPr>
        <w:t xml:space="preserve">, </w:t>
      </w:r>
      <w:r w:rsidR="003941E1">
        <w:rPr>
          <w:rFonts w:ascii="Tahoma" w:hAnsi="Tahoma" w:cs="Tahoma"/>
          <w:sz w:val="22"/>
          <w:szCs w:val="22"/>
        </w:rPr>
        <w:t>la</w:t>
      </w:r>
      <w:r w:rsidR="005B45ED">
        <w:rPr>
          <w:rFonts w:ascii="Tahoma" w:hAnsi="Tahoma" w:cs="Tahoma"/>
          <w:sz w:val="22"/>
          <w:szCs w:val="22"/>
        </w:rPr>
        <w:t xml:space="preserve"> </w:t>
      </w:r>
      <w:r w:rsidR="00476E05">
        <w:rPr>
          <w:rFonts w:ascii="Tahoma" w:hAnsi="Tahoma" w:cs="Tahoma"/>
          <w:sz w:val="22"/>
          <w:szCs w:val="22"/>
        </w:rPr>
        <w:t>J</w:t>
      </w:r>
      <w:r w:rsidR="00803E0B" w:rsidRPr="003F6675">
        <w:rPr>
          <w:rFonts w:ascii="Tahoma" w:hAnsi="Tahoma" w:cs="Tahoma"/>
          <w:sz w:val="22"/>
          <w:szCs w:val="22"/>
        </w:rPr>
        <w:t>uez</w:t>
      </w:r>
      <w:r w:rsidR="003941E1">
        <w:rPr>
          <w:rFonts w:ascii="Tahoma" w:hAnsi="Tahoma" w:cs="Tahoma"/>
          <w:sz w:val="22"/>
          <w:szCs w:val="22"/>
        </w:rPr>
        <w:t>a</w:t>
      </w:r>
      <w:r w:rsidR="00803E0B" w:rsidRPr="003F6675">
        <w:rPr>
          <w:rFonts w:ascii="Tahoma" w:hAnsi="Tahoma" w:cs="Tahoma"/>
          <w:sz w:val="22"/>
          <w:szCs w:val="22"/>
        </w:rPr>
        <w:t xml:space="preserve"> de instancia</w:t>
      </w:r>
      <w:r w:rsidR="00667E32">
        <w:rPr>
          <w:rFonts w:ascii="Tahoma" w:hAnsi="Tahoma" w:cs="Tahoma"/>
          <w:sz w:val="22"/>
          <w:szCs w:val="22"/>
        </w:rPr>
        <w:t xml:space="preserve"> </w:t>
      </w:r>
      <w:r w:rsidR="00F6134A">
        <w:rPr>
          <w:rFonts w:ascii="Tahoma" w:hAnsi="Tahoma" w:cs="Tahoma"/>
          <w:sz w:val="22"/>
          <w:szCs w:val="22"/>
        </w:rPr>
        <w:t>res</w:t>
      </w:r>
      <w:r w:rsidR="001732DA">
        <w:rPr>
          <w:rFonts w:ascii="Tahoma" w:hAnsi="Tahoma" w:cs="Tahoma"/>
          <w:sz w:val="22"/>
          <w:szCs w:val="22"/>
        </w:rPr>
        <w:t>olvió</w:t>
      </w:r>
      <w:r w:rsidR="00F6134A">
        <w:rPr>
          <w:rFonts w:ascii="Tahoma" w:hAnsi="Tahoma" w:cs="Tahoma"/>
          <w:sz w:val="22"/>
          <w:szCs w:val="22"/>
        </w:rPr>
        <w:t xml:space="preserve">: i) </w:t>
      </w:r>
      <w:r w:rsidR="001732DA">
        <w:rPr>
          <w:rFonts w:ascii="Tahoma" w:hAnsi="Tahoma" w:cs="Tahoma"/>
          <w:sz w:val="22"/>
          <w:szCs w:val="22"/>
        </w:rPr>
        <w:t xml:space="preserve">Declarar </w:t>
      </w:r>
      <w:r w:rsidR="00F6134A">
        <w:rPr>
          <w:rFonts w:ascii="Tahoma" w:hAnsi="Tahoma" w:cs="Tahoma"/>
          <w:sz w:val="22"/>
          <w:szCs w:val="22"/>
        </w:rPr>
        <w:t>no probadas las excepciones propuestas por la parte ejecutada; ii) seguir adelante con la ejecución conforme al mandamiento de pago del 2 de marzo de 2017 y iii) condenar en costas pro</w:t>
      </w:r>
      <w:r w:rsidR="0041136C">
        <w:rPr>
          <w:rFonts w:ascii="Tahoma" w:hAnsi="Tahoma" w:cs="Tahoma"/>
          <w:sz w:val="22"/>
          <w:szCs w:val="22"/>
        </w:rPr>
        <w:t>cesales a la entidad demandada,</w:t>
      </w:r>
      <w:r w:rsidR="00F6134A">
        <w:rPr>
          <w:rFonts w:ascii="Tahoma" w:hAnsi="Tahoma" w:cs="Tahoma"/>
          <w:sz w:val="22"/>
          <w:szCs w:val="22"/>
        </w:rPr>
        <w:t xml:space="preserve"> fijan</w:t>
      </w:r>
      <w:r w:rsidR="0041136C">
        <w:rPr>
          <w:rFonts w:ascii="Tahoma" w:hAnsi="Tahoma" w:cs="Tahoma"/>
          <w:sz w:val="22"/>
          <w:szCs w:val="22"/>
        </w:rPr>
        <w:t>do</w:t>
      </w:r>
      <w:r w:rsidR="00F6134A">
        <w:rPr>
          <w:rFonts w:ascii="Tahoma" w:hAnsi="Tahoma" w:cs="Tahoma"/>
          <w:sz w:val="22"/>
          <w:szCs w:val="22"/>
        </w:rPr>
        <w:t xml:space="preserve"> como agencias en derecho la suma de $8</w:t>
      </w:r>
      <w:r w:rsidR="006444A4">
        <w:rPr>
          <w:rFonts w:ascii="Tahoma" w:hAnsi="Tahoma" w:cs="Tahoma"/>
          <w:sz w:val="22"/>
          <w:szCs w:val="22"/>
        </w:rPr>
        <w:t>’</w:t>
      </w:r>
      <w:r w:rsidR="00F6134A">
        <w:rPr>
          <w:rFonts w:ascii="Tahoma" w:hAnsi="Tahoma" w:cs="Tahoma"/>
          <w:sz w:val="22"/>
          <w:szCs w:val="22"/>
        </w:rPr>
        <w:t>080.000.</w:t>
      </w:r>
    </w:p>
    <w:p w:rsidR="00F6134A" w:rsidRDefault="00F6134A" w:rsidP="004B45F5">
      <w:pPr>
        <w:spacing w:line="276" w:lineRule="auto"/>
        <w:ind w:firstLine="709"/>
        <w:jc w:val="both"/>
        <w:rPr>
          <w:rFonts w:ascii="Tahoma" w:hAnsi="Tahoma" w:cs="Tahoma"/>
          <w:sz w:val="22"/>
          <w:szCs w:val="22"/>
        </w:rPr>
      </w:pPr>
    </w:p>
    <w:p w:rsidR="001732DA" w:rsidRDefault="00F6134A" w:rsidP="004B45F5">
      <w:pPr>
        <w:spacing w:line="276" w:lineRule="auto"/>
        <w:ind w:firstLine="567"/>
        <w:jc w:val="both"/>
        <w:rPr>
          <w:rFonts w:ascii="Tahoma" w:hAnsi="Tahoma" w:cs="Tahoma"/>
          <w:sz w:val="22"/>
          <w:szCs w:val="22"/>
        </w:rPr>
      </w:pPr>
      <w:r>
        <w:rPr>
          <w:rFonts w:ascii="Tahoma" w:hAnsi="Tahoma" w:cs="Tahoma"/>
          <w:sz w:val="22"/>
          <w:szCs w:val="22"/>
        </w:rPr>
        <w:t xml:space="preserve">Para llegar a tal determinación la </w:t>
      </w:r>
      <w:r w:rsidRPr="00F6134A">
        <w:rPr>
          <w:rFonts w:ascii="Tahoma" w:hAnsi="Tahoma" w:cs="Tahoma"/>
          <w:i/>
          <w:sz w:val="22"/>
          <w:szCs w:val="22"/>
        </w:rPr>
        <w:t>a-quo</w:t>
      </w:r>
      <w:r w:rsidR="00D63A33">
        <w:rPr>
          <w:rFonts w:ascii="Tahoma" w:hAnsi="Tahoma" w:cs="Tahoma"/>
          <w:sz w:val="22"/>
          <w:szCs w:val="22"/>
        </w:rPr>
        <w:t xml:space="preserve"> manifestó</w:t>
      </w:r>
      <w:r w:rsidR="0041136C">
        <w:rPr>
          <w:rFonts w:ascii="Tahoma" w:hAnsi="Tahoma" w:cs="Tahoma"/>
          <w:sz w:val="22"/>
          <w:szCs w:val="22"/>
        </w:rPr>
        <w:t>,</w:t>
      </w:r>
      <w:r>
        <w:rPr>
          <w:rFonts w:ascii="Tahoma" w:hAnsi="Tahoma" w:cs="Tahoma"/>
          <w:sz w:val="22"/>
          <w:szCs w:val="22"/>
        </w:rPr>
        <w:t xml:space="preserve"> </w:t>
      </w:r>
      <w:r w:rsidR="0041136C">
        <w:rPr>
          <w:rFonts w:ascii="Tahoma" w:hAnsi="Tahoma" w:cs="Tahoma"/>
          <w:sz w:val="22"/>
          <w:szCs w:val="22"/>
        </w:rPr>
        <w:t>para resolver</w:t>
      </w:r>
      <w:r w:rsidR="00972BE7">
        <w:rPr>
          <w:rFonts w:ascii="Tahoma" w:hAnsi="Tahoma" w:cs="Tahoma"/>
          <w:sz w:val="22"/>
          <w:szCs w:val="22"/>
        </w:rPr>
        <w:t xml:space="preserve"> la excepción de novación</w:t>
      </w:r>
      <w:r w:rsidR="0041136C">
        <w:rPr>
          <w:rFonts w:ascii="Tahoma" w:hAnsi="Tahoma" w:cs="Tahoma"/>
          <w:sz w:val="22"/>
          <w:szCs w:val="22"/>
        </w:rPr>
        <w:t>,  que</w:t>
      </w:r>
      <w:r w:rsidR="00972BE7">
        <w:rPr>
          <w:rFonts w:ascii="Tahoma" w:hAnsi="Tahoma" w:cs="Tahoma"/>
          <w:sz w:val="22"/>
          <w:szCs w:val="22"/>
        </w:rPr>
        <w:t xml:space="preserve"> </w:t>
      </w:r>
      <w:r w:rsidR="001732DA">
        <w:rPr>
          <w:rFonts w:ascii="Tahoma" w:hAnsi="Tahoma" w:cs="Tahoma"/>
          <w:sz w:val="22"/>
          <w:szCs w:val="22"/>
        </w:rPr>
        <w:t xml:space="preserve">el ISS suscribió el contrato de Fiducia Mercantil No. 15 de marzo del 2015, con la </w:t>
      </w:r>
      <w:proofErr w:type="spellStart"/>
      <w:r w:rsidR="001732DA">
        <w:rPr>
          <w:rFonts w:ascii="Tahoma" w:hAnsi="Tahoma" w:cs="Tahoma"/>
          <w:sz w:val="22"/>
          <w:szCs w:val="22"/>
        </w:rPr>
        <w:t>Fiduagraria</w:t>
      </w:r>
      <w:proofErr w:type="spellEnd"/>
      <w:r w:rsidR="001732DA">
        <w:rPr>
          <w:rFonts w:ascii="Tahoma" w:hAnsi="Tahoma" w:cs="Tahoma"/>
          <w:sz w:val="22"/>
          <w:szCs w:val="22"/>
        </w:rPr>
        <w:t xml:space="preserve"> </w:t>
      </w:r>
      <w:proofErr w:type="spellStart"/>
      <w:r w:rsidR="001732DA">
        <w:rPr>
          <w:rFonts w:ascii="Tahoma" w:hAnsi="Tahoma" w:cs="Tahoma"/>
          <w:sz w:val="22"/>
          <w:szCs w:val="22"/>
        </w:rPr>
        <w:t>S.A</w:t>
      </w:r>
      <w:proofErr w:type="spellEnd"/>
      <w:r w:rsidR="001732DA">
        <w:rPr>
          <w:rFonts w:ascii="Tahoma" w:hAnsi="Tahoma" w:cs="Tahoma"/>
          <w:sz w:val="22"/>
          <w:szCs w:val="22"/>
        </w:rPr>
        <w:t xml:space="preserve"> con fundamento en lo dispuesto en el artículo 35 del Decreto Ley 254 del 2000, modificado por la ley 1105 del 2006, a través del cual se constituyó el fideicomiso denominado Patrimonio Autónomo de Remanentes del Instituto de Seguros Sociales en Liquidación – PAR ISS- respect</w:t>
      </w:r>
      <w:r w:rsidR="006444A4">
        <w:rPr>
          <w:rFonts w:ascii="Tahoma" w:hAnsi="Tahoma" w:cs="Tahoma"/>
          <w:sz w:val="22"/>
          <w:szCs w:val="22"/>
        </w:rPr>
        <w:t>o</w:t>
      </w:r>
      <w:r w:rsidR="001732DA">
        <w:rPr>
          <w:rFonts w:ascii="Tahoma" w:hAnsi="Tahoma" w:cs="Tahoma"/>
          <w:sz w:val="22"/>
          <w:szCs w:val="22"/>
        </w:rPr>
        <w:t xml:space="preserve"> del cual </w:t>
      </w:r>
      <w:proofErr w:type="spellStart"/>
      <w:r w:rsidR="001732DA">
        <w:rPr>
          <w:rFonts w:ascii="Tahoma" w:hAnsi="Tahoma" w:cs="Tahoma"/>
          <w:sz w:val="22"/>
          <w:szCs w:val="22"/>
        </w:rPr>
        <w:t>Fiduagraria</w:t>
      </w:r>
      <w:proofErr w:type="spellEnd"/>
      <w:r w:rsidR="001732DA">
        <w:rPr>
          <w:rFonts w:ascii="Tahoma" w:hAnsi="Tahoma" w:cs="Tahoma"/>
          <w:sz w:val="22"/>
          <w:szCs w:val="22"/>
        </w:rPr>
        <w:t xml:space="preserve"> </w:t>
      </w:r>
      <w:proofErr w:type="spellStart"/>
      <w:r w:rsidR="001732DA">
        <w:rPr>
          <w:rFonts w:ascii="Tahoma" w:hAnsi="Tahoma" w:cs="Tahoma"/>
          <w:sz w:val="22"/>
          <w:szCs w:val="22"/>
        </w:rPr>
        <w:t>S.A</w:t>
      </w:r>
      <w:proofErr w:type="spellEnd"/>
      <w:r w:rsidR="001732DA">
        <w:rPr>
          <w:rFonts w:ascii="Tahoma" w:hAnsi="Tahoma" w:cs="Tahoma"/>
          <w:sz w:val="22"/>
          <w:szCs w:val="22"/>
        </w:rPr>
        <w:t xml:space="preserve"> es la única administradora y vocera.</w:t>
      </w:r>
    </w:p>
    <w:p w:rsidR="001732DA" w:rsidRDefault="001732DA" w:rsidP="004B45F5">
      <w:pPr>
        <w:spacing w:line="276" w:lineRule="auto"/>
        <w:ind w:firstLine="567"/>
        <w:jc w:val="both"/>
        <w:rPr>
          <w:rFonts w:ascii="Tahoma" w:hAnsi="Tahoma" w:cs="Tahoma"/>
          <w:sz w:val="22"/>
          <w:szCs w:val="22"/>
        </w:rPr>
      </w:pPr>
    </w:p>
    <w:p w:rsidR="001732DA" w:rsidRDefault="001732DA" w:rsidP="004B45F5">
      <w:pPr>
        <w:spacing w:line="276" w:lineRule="auto"/>
        <w:ind w:firstLine="567"/>
        <w:jc w:val="both"/>
        <w:rPr>
          <w:rFonts w:ascii="Tahoma" w:hAnsi="Tahoma" w:cs="Tahoma"/>
          <w:sz w:val="22"/>
          <w:szCs w:val="22"/>
        </w:rPr>
      </w:pPr>
      <w:r>
        <w:rPr>
          <w:rFonts w:ascii="Tahoma" w:hAnsi="Tahoma" w:cs="Tahoma"/>
          <w:sz w:val="22"/>
          <w:szCs w:val="22"/>
        </w:rPr>
        <w:t xml:space="preserve"> Señaló que conforme a lo anterior, la finalidad del Patrimonio Autónomo de Remanentes es la administración y enajenación de los activos que le sean transferidos; así como la administración, conservación, custodia y transferencia de los archivos; la atención de las obligaciones, remanentes y contingencias, como también la atención y gestión de los procesos judiciales arbitrales o reclamaciones en curso al momento de terminar el proceso liquidatario, y además  tiene a su cargo asumir y ejecutar las otras obligaciones remanentes a cargo del ISS en liquidación al cierre del proceso </w:t>
      </w:r>
      <w:proofErr w:type="spellStart"/>
      <w:r>
        <w:rPr>
          <w:rFonts w:ascii="Tahoma" w:hAnsi="Tahoma" w:cs="Tahoma"/>
          <w:sz w:val="22"/>
          <w:szCs w:val="22"/>
        </w:rPr>
        <w:t>liquidatorio</w:t>
      </w:r>
      <w:proofErr w:type="spellEnd"/>
      <w:r>
        <w:rPr>
          <w:rFonts w:ascii="Tahoma" w:hAnsi="Tahoma" w:cs="Tahoma"/>
          <w:sz w:val="22"/>
          <w:szCs w:val="22"/>
        </w:rPr>
        <w:t>, por lo que no se presenta la figura de novación de la obligación, sino que dicho patrimonio por mandato legal asume los pasivos que deja el ISS en liquidación.</w:t>
      </w:r>
    </w:p>
    <w:p w:rsidR="00B31DC5" w:rsidRDefault="00B31DC5" w:rsidP="004B45F5">
      <w:pPr>
        <w:spacing w:line="276" w:lineRule="auto"/>
        <w:jc w:val="both"/>
        <w:rPr>
          <w:rFonts w:ascii="Arial Narrow" w:hAnsi="Arial Narrow" w:cs="Tahoma"/>
          <w:i/>
          <w:sz w:val="22"/>
          <w:szCs w:val="22"/>
        </w:rPr>
      </w:pPr>
    </w:p>
    <w:p w:rsidR="00B31DC5" w:rsidRDefault="0003256E" w:rsidP="004B45F5">
      <w:pPr>
        <w:spacing w:line="276" w:lineRule="auto"/>
        <w:jc w:val="both"/>
        <w:rPr>
          <w:rFonts w:ascii="Tahoma" w:hAnsi="Tahoma" w:cs="Tahoma"/>
          <w:sz w:val="22"/>
          <w:szCs w:val="22"/>
        </w:rPr>
      </w:pPr>
      <w:r>
        <w:rPr>
          <w:rFonts w:ascii="Tahoma" w:hAnsi="Tahoma" w:cs="Tahoma"/>
          <w:sz w:val="22"/>
          <w:szCs w:val="22"/>
        </w:rPr>
        <w:tab/>
        <w:t>Respecto a la excep</w:t>
      </w:r>
      <w:r w:rsidR="00DC122D">
        <w:rPr>
          <w:rFonts w:ascii="Tahoma" w:hAnsi="Tahoma" w:cs="Tahoma"/>
          <w:sz w:val="22"/>
          <w:szCs w:val="22"/>
        </w:rPr>
        <w:t>ción de pago</w:t>
      </w:r>
      <w:r w:rsidR="0038705A">
        <w:rPr>
          <w:rFonts w:ascii="Tahoma" w:hAnsi="Tahoma" w:cs="Tahoma"/>
          <w:sz w:val="22"/>
          <w:szCs w:val="22"/>
        </w:rPr>
        <w:t>,</w:t>
      </w:r>
      <w:r w:rsidR="00DC122D">
        <w:rPr>
          <w:rFonts w:ascii="Tahoma" w:hAnsi="Tahoma" w:cs="Tahoma"/>
          <w:sz w:val="22"/>
          <w:szCs w:val="22"/>
        </w:rPr>
        <w:t xml:space="preserve"> indicó que no se arrimó</w:t>
      </w:r>
      <w:r>
        <w:rPr>
          <w:rFonts w:ascii="Tahoma" w:hAnsi="Tahoma" w:cs="Tahoma"/>
          <w:sz w:val="22"/>
          <w:szCs w:val="22"/>
        </w:rPr>
        <w:t xml:space="preserve"> prueba alguna de pago a nomb</w:t>
      </w:r>
      <w:r w:rsidR="00DC122D">
        <w:rPr>
          <w:rFonts w:ascii="Tahoma" w:hAnsi="Tahoma" w:cs="Tahoma"/>
          <w:sz w:val="22"/>
          <w:szCs w:val="22"/>
        </w:rPr>
        <w:t>re del ejecutante que le permitiera</w:t>
      </w:r>
      <w:r>
        <w:rPr>
          <w:rFonts w:ascii="Tahoma" w:hAnsi="Tahoma" w:cs="Tahoma"/>
          <w:sz w:val="22"/>
          <w:szCs w:val="22"/>
        </w:rPr>
        <w:t xml:space="preserve"> colegir que el pago fue efectivamente realizado.</w:t>
      </w:r>
    </w:p>
    <w:p w:rsidR="0003256E" w:rsidRDefault="0003256E" w:rsidP="004B45F5">
      <w:pPr>
        <w:spacing w:line="276" w:lineRule="auto"/>
        <w:jc w:val="both"/>
        <w:rPr>
          <w:rFonts w:ascii="Tahoma" w:hAnsi="Tahoma" w:cs="Tahoma"/>
          <w:sz w:val="22"/>
          <w:szCs w:val="22"/>
        </w:rPr>
      </w:pPr>
    </w:p>
    <w:p w:rsidR="001E497C" w:rsidRPr="001E497C" w:rsidRDefault="0003256E" w:rsidP="00021EBE">
      <w:pPr>
        <w:spacing w:line="276" w:lineRule="auto"/>
        <w:jc w:val="both"/>
        <w:rPr>
          <w:rFonts w:ascii="Tahoma" w:hAnsi="Tahoma" w:cs="Tahoma"/>
          <w:sz w:val="22"/>
          <w:szCs w:val="22"/>
        </w:rPr>
      </w:pPr>
      <w:r>
        <w:rPr>
          <w:rFonts w:ascii="Tahoma" w:hAnsi="Tahoma" w:cs="Tahoma"/>
          <w:sz w:val="22"/>
          <w:szCs w:val="22"/>
        </w:rPr>
        <w:tab/>
      </w:r>
      <w:r w:rsidR="00DA264E">
        <w:rPr>
          <w:rFonts w:ascii="Tahoma" w:hAnsi="Tahoma" w:cs="Tahoma"/>
          <w:sz w:val="22"/>
          <w:szCs w:val="22"/>
        </w:rPr>
        <w:t>Y, finalmente, e</w:t>
      </w:r>
      <w:r w:rsidR="004275C4">
        <w:rPr>
          <w:rFonts w:ascii="Tahoma" w:hAnsi="Tahoma" w:cs="Tahoma"/>
          <w:sz w:val="22"/>
          <w:szCs w:val="22"/>
        </w:rPr>
        <w:t xml:space="preserve">n </w:t>
      </w:r>
      <w:r>
        <w:rPr>
          <w:rFonts w:ascii="Tahoma" w:hAnsi="Tahoma" w:cs="Tahoma"/>
          <w:sz w:val="22"/>
          <w:szCs w:val="22"/>
        </w:rPr>
        <w:t>cuanto a la excepción de prescripción</w:t>
      </w:r>
      <w:r w:rsidR="00021EBE">
        <w:rPr>
          <w:rFonts w:ascii="Tahoma" w:hAnsi="Tahoma" w:cs="Tahoma"/>
          <w:sz w:val="22"/>
          <w:szCs w:val="22"/>
        </w:rPr>
        <w:t>,</w:t>
      </w:r>
      <w:r w:rsidR="004275C4">
        <w:rPr>
          <w:rFonts w:ascii="Tahoma" w:hAnsi="Tahoma" w:cs="Tahoma"/>
          <w:sz w:val="22"/>
          <w:szCs w:val="22"/>
        </w:rPr>
        <w:t xml:space="preserve"> encontró que la parte </w:t>
      </w:r>
      <w:r w:rsidR="00DC122D">
        <w:rPr>
          <w:rFonts w:ascii="Tahoma" w:hAnsi="Tahoma" w:cs="Tahoma"/>
          <w:sz w:val="22"/>
          <w:szCs w:val="22"/>
        </w:rPr>
        <w:t>ejecuta</w:t>
      </w:r>
      <w:r w:rsidR="00021EBE">
        <w:rPr>
          <w:rFonts w:ascii="Tahoma" w:hAnsi="Tahoma" w:cs="Tahoma"/>
          <w:sz w:val="22"/>
          <w:szCs w:val="22"/>
        </w:rPr>
        <w:t>da</w:t>
      </w:r>
      <w:r w:rsidR="00DC122D">
        <w:rPr>
          <w:rFonts w:ascii="Tahoma" w:hAnsi="Tahoma" w:cs="Tahoma"/>
          <w:sz w:val="22"/>
          <w:szCs w:val="22"/>
        </w:rPr>
        <w:t xml:space="preserve"> </w:t>
      </w:r>
      <w:r>
        <w:rPr>
          <w:rFonts w:ascii="Tahoma" w:hAnsi="Tahoma" w:cs="Tahoma"/>
          <w:sz w:val="22"/>
          <w:szCs w:val="22"/>
        </w:rPr>
        <w:t>no ha cumplido con los requisitos del numeral 1º</w:t>
      </w:r>
      <w:r w:rsidR="004275C4">
        <w:rPr>
          <w:rFonts w:ascii="Tahoma" w:hAnsi="Tahoma" w:cs="Tahoma"/>
          <w:sz w:val="22"/>
          <w:szCs w:val="22"/>
        </w:rPr>
        <w:t xml:space="preserve"> del artículo 442 del CGP en cuanto a la sustentación debida de la correspondiente excepción, sin embargo, </w:t>
      </w:r>
      <w:r w:rsidR="005C4A83">
        <w:rPr>
          <w:rFonts w:ascii="Tahoma" w:hAnsi="Tahoma" w:cs="Tahoma"/>
          <w:sz w:val="22"/>
          <w:szCs w:val="22"/>
        </w:rPr>
        <w:t>como</w:t>
      </w:r>
      <w:r w:rsidR="00DC122D">
        <w:rPr>
          <w:rFonts w:ascii="Tahoma" w:hAnsi="Tahoma" w:cs="Tahoma"/>
          <w:sz w:val="22"/>
          <w:szCs w:val="22"/>
        </w:rPr>
        <w:t xml:space="preserve"> en este asunto</w:t>
      </w:r>
      <w:r w:rsidR="00F72DCA">
        <w:rPr>
          <w:rFonts w:ascii="Tahoma" w:hAnsi="Tahoma" w:cs="Tahoma"/>
          <w:sz w:val="22"/>
          <w:szCs w:val="22"/>
        </w:rPr>
        <w:t xml:space="preserve"> la sentencia base del recaudo ejecutivo se pr</w:t>
      </w:r>
      <w:r w:rsidR="00DC122D">
        <w:rPr>
          <w:rFonts w:ascii="Tahoma" w:hAnsi="Tahoma" w:cs="Tahoma"/>
          <w:sz w:val="22"/>
          <w:szCs w:val="22"/>
        </w:rPr>
        <w:t>ofirió el 22 de enero del 2016</w:t>
      </w:r>
      <w:r w:rsidR="00021EBE">
        <w:rPr>
          <w:rFonts w:ascii="Tahoma" w:hAnsi="Tahoma" w:cs="Tahoma"/>
          <w:sz w:val="22"/>
          <w:szCs w:val="22"/>
        </w:rPr>
        <w:t xml:space="preserve"> y quedó en firme </w:t>
      </w:r>
      <w:r w:rsidR="00DC122D">
        <w:rPr>
          <w:rFonts w:ascii="Tahoma" w:hAnsi="Tahoma" w:cs="Tahoma"/>
          <w:sz w:val="22"/>
          <w:szCs w:val="22"/>
        </w:rPr>
        <w:t xml:space="preserve">el 12 de febrero del mismo </w:t>
      </w:r>
      <w:r w:rsidR="00DC122D">
        <w:rPr>
          <w:rFonts w:ascii="Tahoma" w:hAnsi="Tahoma" w:cs="Tahoma"/>
          <w:sz w:val="22"/>
          <w:szCs w:val="22"/>
        </w:rPr>
        <w:lastRenderedPageBreak/>
        <w:t xml:space="preserve">año, </w:t>
      </w:r>
      <w:r w:rsidR="00021EBE">
        <w:rPr>
          <w:rFonts w:ascii="Tahoma" w:hAnsi="Tahoma" w:cs="Tahoma"/>
          <w:sz w:val="22"/>
          <w:szCs w:val="22"/>
        </w:rPr>
        <w:t xml:space="preserve">la parte ejecutante contaba hasta el 13 de febrero del 2021 -5 años- para solicitar que se librara el respectivo mandamiento de pago, por lo que tampoco salía avante este medio exceptivo.  </w:t>
      </w:r>
    </w:p>
    <w:p w:rsidR="00694EE5" w:rsidRPr="003F6675" w:rsidRDefault="00694EE5" w:rsidP="004B45F5">
      <w:pPr>
        <w:spacing w:line="276" w:lineRule="auto"/>
        <w:jc w:val="both"/>
        <w:rPr>
          <w:rFonts w:ascii="Tahoma" w:hAnsi="Tahoma" w:cs="Tahoma"/>
          <w:sz w:val="22"/>
          <w:szCs w:val="22"/>
        </w:rPr>
      </w:pPr>
    </w:p>
    <w:p w:rsidR="00F37868" w:rsidRPr="003F6675" w:rsidRDefault="00F37868" w:rsidP="004B45F5">
      <w:pPr>
        <w:pStyle w:val="Prrafodelista"/>
        <w:numPr>
          <w:ilvl w:val="0"/>
          <w:numId w:val="15"/>
        </w:numPr>
        <w:spacing w:line="276" w:lineRule="auto"/>
        <w:jc w:val="center"/>
        <w:rPr>
          <w:rFonts w:ascii="Tahoma" w:hAnsi="Tahoma" w:cs="Tahoma"/>
          <w:b/>
          <w:sz w:val="22"/>
          <w:szCs w:val="22"/>
          <w:u w:val="single"/>
        </w:rPr>
      </w:pPr>
      <w:r w:rsidRPr="003F6675">
        <w:rPr>
          <w:rFonts w:ascii="Tahoma" w:hAnsi="Tahoma" w:cs="Tahoma"/>
          <w:b/>
          <w:sz w:val="22"/>
          <w:szCs w:val="22"/>
          <w:u w:val="single"/>
        </w:rPr>
        <w:t>FUNDAMENTOS DE LA APELACIÓN</w:t>
      </w:r>
    </w:p>
    <w:p w:rsidR="00F37868" w:rsidRPr="003F6675" w:rsidRDefault="00F37868" w:rsidP="004B45F5">
      <w:pPr>
        <w:spacing w:line="276" w:lineRule="auto"/>
        <w:jc w:val="center"/>
        <w:rPr>
          <w:rFonts w:ascii="Tahoma" w:hAnsi="Tahoma" w:cs="Tahoma"/>
          <w:b/>
          <w:sz w:val="22"/>
          <w:szCs w:val="22"/>
          <w:u w:val="single"/>
        </w:rPr>
      </w:pPr>
    </w:p>
    <w:p w:rsidR="00F72DCA" w:rsidRDefault="00F37868" w:rsidP="004B45F5">
      <w:pPr>
        <w:widowControl w:val="0"/>
        <w:autoSpaceDE w:val="0"/>
        <w:autoSpaceDN w:val="0"/>
        <w:adjustRightInd w:val="0"/>
        <w:spacing w:line="276" w:lineRule="auto"/>
        <w:ind w:firstLine="708"/>
        <w:jc w:val="both"/>
        <w:rPr>
          <w:rFonts w:ascii="Tahoma" w:hAnsi="Tahoma" w:cs="Tahoma"/>
          <w:sz w:val="22"/>
          <w:szCs w:val="22"/>
        </w:rPr>
      </w:pPr>
      <w:r w:rsidRPr="003F6675">
        <w:rPr>
          <w:rFonts w:ascii="Tahoma" w:hAnsi="Tahoma" w:cs="Tahoma"/>
          <w:sz w:val="22"/>
          <w:szCs w:val="22"/>
        </w:rPr>
        <w:t>Inconforme con lo decidido</w:t>
      </w:r>
      <w:r w:rsidR="0038705A">
        <w:rPr>
          <w:rFonts w:ascii="Tahoma" w:hAnsi="Tahoma" w:cs="Tahoma"/>
          <w:sz w:val="22"/>
          <w:szCs w:val="22"/>
        </w:rPr>
        <w:t>,</w:t>
      </w:r>
      <w:r w:rsidRPr="003F6675">
        <w:rPr>
          <w:rFonts w:ascii="Tahoma" w:hAnsi="Tahoma" w:cs="Tahoma"/>
          <w:sz w:val="22"/>
          <w:szCs w:val="22"/>
        </w:rPr>
        <w:t xml:space="preserve"> la parte </w:t>
      </w:r>
      <w:r w:rsidR="00F72DCA">
        <w:rPr>
          <w:rFonts w:ascii="Tahoma" w:hAnsi="Tahoma" w:cs="Tahoma"/>
          <w:sz w:val="22"/>
          <w:szCs w:val="22"/>
        </w:rPr>
        <w:t>ejecutada</w:t>
      </w:r>
      <w:r w:rsidRPr="003F6675">
        <w:rPr>
          <w:rFonts w:ascii="Tahoma" w:hAnsi="Tahoma" w:cs="Tahoma"/>
          <w:sz w:val="22"/>
          <w:szCs w:val="22"/>
        </w:rPr>
        <w:t xml:space="preserve"> presentó recurso de apelación</w:t>
      </w:r>
      <w:r w:rsidR="00CB3933" w:rsidRPr="003F6675">
        <w:rPr>
          <w:rFonts w:ascii="Tahoma" w:hAnsi="Tahoma" w:cs="Tahoma"/>
          <w:sz w:val="22"/>
          <w:szCs w:val="22"/>
        </w:rPr>
        <w:t xml:space="preserve"> </w:t>
      </w:r>
      <w:r w:rsidR="00B90B91">
        <w:rPr>
          <w:rFonts w:ascii="Tahoma" w:hAnsi="Tahoma" w:cs="Tahoma"/>
          <w:sz w:val="22"/>
          <w:szCs w:val="22"/>
        </w:rPr>
        <w:t xml:space="preserve">argumentando </w:t>
      </w:r>
      <w:r w:rsidR="00F72DCA">
        <w:rPr>
          <w:rFonts w:ascii="Tahoma" w:hAnsi="Tahoma" w:cs="Tahoma"/>
          <w:sz w:val="22"/>
          <w:szCs w:val="22"/>
        </w:rPr>
        <w:t>que el PAR ISS actúa única y exclusivamente conforme el contrato de fiducia mercantil que tiene, donde claramente se especifican sus condiciones y los parámetros que puede cumplir, siendo importante tener en cuenta que no es sucesor procesal</w:t>
      </w:r>
      <w:r w:rsidR="008A765B">
        <w:rPr>
          <w:rFonts w:ascii="Tahoma" w:hAnsi="Tahoma" w:cs="Tahoma"/>
          <w:sz w:val="22"/>
          <w:szCs w:val="22"/>
        </w:rPr>
        <w:t xml:space="preserve"> del ISS</w:t>
      </w:r>
      <w:r w:rsidR="00F72DCA">
        <w:rPr>
          <w:rFonts w:ascii="Tahoma" w:hAnsi="Tahoma" w:cs="Tahoma"/>
          <w:sz w:val="22"/>
          <w:szCs w:val="22"/>
        </w:rPr>
        <w:t>, por lo cual no puede concurrir en este tipo de casos como persona obligada por los demandantes y mucho menos responder con su patrimonio por posibles condenas puesto que se trata de una entidad administradora y vocera.</w:t>
      </w:r>
    </w:p>
    <w:p w:rsidR="00F72DCA" w:rsidRDefault="00F72DCA" w:rsidP="004B45F5">
      <w:pPr>
        <w:widowControl w:val="0"/>
        <w:autoSpaceDE w:val="0"/>
        <w:autoSpaceDN w:val="0"/>
        <w:adjustRightInd w:val="0"/>
        <w:spacing w:line="276" w:lineRule="auto"/>
        <w:ind w:firstLine="708"/>
        <w:jc w:val="both"/>
        <w:rPr>
          <w:rFonts w:ascii="Tahoma" w:hAnsi="Tahoma" w:cs="Tahoma"/>
          <w:sz w:val="22"/>
          <w:szCs w:val="22"/>
        </w:rPr>
      </w:pPr>
    </w:p>
    <w:p w:rsidR="00F72DCA" w:rsidRDefault="005D2617" w:rsidP="004B45F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Añade que el cobro</w:t>
      </w:r>
      <w:r w:rsidR="00F72DCA">
        <w:rPr>
          <w:rFonts w:ascii="Tahoma" w:hAnsi="Tahoma" w:cs="Tahoma"/>
          <w:sz w:val="22"/>
          <w:szCs w:val="22"/>
        </w:rPr>
        <w:t xml:space="preserve"> que se </w:t>
      </w:r>
      <w:r>
        <w:rPr>
          <w:rFonts w:ascii="Tahoma" w:hAnsi="Tahoma" w:cs="Tahoma"/>
          <w:sz w:val="22"/>
          <w:szCs w:val="22"/>
        </w:rPr>
        <w:t>está haciendo fue presentado</w:t>
      </w:r>
      <w:r w:rsidR="00F72DCA">
        <w:rPr>
          <w:rFonts w:ascii="Tahoma" w:hAnsi="Tahoma" w:cs="Tahoma"/>
          <w:sz w:val="22"/>
          <w:szCs w:val="22"/>
        </w:rPr>
        <w:t xml:space="preserve"> dentro de la liquidación extemporáneamente</w:t>
      </w:r>
      <w:r>
        <w:rPr>
          <w:rFonts w:ascii="Tahoma" w:hAnsi="Tahoma" w:cs="Tahoma"/>
          <w:sz w:val="22"/>
          <w:szCs w:val="22"/>
        </w:rPr>
        <w:t xml:space="preserve">, siendo importante indicar que en </w:t>
      </w:r>
      <w:r w:rsidR="008A765B">
        <w:rPr>
          <w:rFonts w:ascii="Tahoma" w:hAnsi="Tahoma" w:cs="Tahoma"/>
          <w:sz w:val="22"/>
          <w:szCs w:val="22"/>
        </w:rPr>
        <w:t xml:space="preserve">los </w:t>
      </w:r>
      <w:r>
        <w:rPr>
          <w:rFonts w:ascii="Tahoma" w:hAnsi="Tahoma" w:cs="Tahoma"/>
          <w:sz w:val="22"/>
          <w:szCs w:val="22"/>
        </w:rPr>
        <w:t xml:space="preserve">casos donde ingresaron los créditos dentro de la liquidación, el Patrimonio ya </w:t>
      </w:r>
      <w:r w:rsidR="006444A4">
        <w:rPr>
          <w:rFonts w:ascii="Tahoma" w:hAnsi="Tahoma" w:cs="Tahoma"/>
          <w:sz w:val="22"/>
          <w:szCs w:val="22"/>
        </w:rPr>
        <w:t>está</w:t>
      </w:r>
      <w:r>
        <w:rPr>
          <w:rFonts w:ascii="Tahoma" w:hAnsi="Tahoma" w:cs="Tahoma"/>
          <w:sz w:val="22"/>
          <w:szCs w:val="22"/>
        </w:rPr>
        <w:t xml:space="preserve"> haciendo </w:t>
      </w:r>
      <w:r w:rsidR="006444A4">
        <w:rPr>
          <w:rFonts w:ascii="Tahoma" w:hAnsi="Tahoma" w:cs="Tahoma"/>
          <w:sz w:val="22"/>
          <w:szCs w:val="22"/>
        </w:rPr>
        <w:t>los respectivos</w:t>
      </w:r>
      <w:r>
        <w:rPr>
          <w:rFonts w:ascii="Tahoma" w:hAnsi="Tahoma" w:cs="Tahoma"/>
          <w:sz w:val="22"/>
          <w:szCs w:val="22"/>
        </w:rPr>
        <w:t xml:space="preserve"> pagos.</w:t>
      </w:r>
    </w:p>
    <w:p w:rsidR="008A765B" w:rsidRDefault="008A765B" w:rsidP="004B45F5">
      <w:pPr>
        <w:widowControl w:val="0"/>
        <w:autoSpaceDE w:val="0"/>
        <w:autoSpaceDN w:val="0"/>
        <w:adjustRightInd w:val="0"/>
        <w:spacing w:line="276" w:lineRule="auto"/>
        <w:ind w:firstLine="708"/>
        <w:jc w:val="both"/>
        <w:rPr>
          <w:rFonts w:ascii="Tahoma" w:hAnsi="Tahoma" w:cs="Tahoma"/>
          <w:sz w:val="22"/>
          <w:szCs w:val="22"/>
        </w:rPr>
      </w:pPr>
    </w:p>
    <w:p w:rsidR="00573C3B" w:rsidRPr="00A55FF2" w:rsidRDefault="005C4A83" w:rsidP="004B45F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s</w:t>
      </w:r>
      <w:r w:rsidR="008A765B">
        <w:rPr>
          <w:rFonts w:ascii="Tahoma" w:hAnsi="Tahoma" w:cs="Tahoma"/>
          <w:sz w:val="22"/>
          <w:szCs w:val="22"/>
        </w:rPr>
        <w:t xml:space="preserve">eñaló </w:t>
      </w:r>
      <w:r w:rsidR="005D2617">
        <w:rPr>
          <w:rFonts w:ascii="Tahoma" w:hAnsi="Tahoma" w:cs="Tahoma"/>
          <w:sz w:val="22"/>
          <w:szCs w:val="22"/>
        </w:rPr>
        <w:t>que se debe tener en cuenta que el Patrimonio no es autónomo en las decisiones ni en los recursos con los que cuenta, pues están sujetos a las disponibilidades que quedaron establecidas dentro del contrato de fiducia mercantil.</w:t>
      </w:r>
    </w:p>
    <w:p w:rsidR="00665C86" w:rsidRPr="003F6675" w:rsidRDefault="00665C86" w:rsidP="004B45F5">
      <w:pPr>
        <w:spacing w:line="276" w:lineRule="auto"/>
        <w:rPr>
          <w:sz w:val="22"/>
          <w:szCs w:val="22"/>
        </w:rPr>
      </w:pPr>
    </w:p>
    <w:p w:rsidR="00D3635B" w:rsidRPr="00667E32" w:rsidRDefault="005C4A83" w:rsidP="004B45F5">
      <w:pPr>
        <w:pStyle w:val="Prrafodelista"/>
        <w:numPr>
          <w:ilvl w:val="0"/>
          <w:numId w:val="15"/>
        </w:numPr>
        <w:spacing w:line="276" w:lineRule="auto"/>
        <w:jc w:val="center"/>
        <w:rPr>
          <w:rFonts w:ascii="Tahoma" w:hAnsi="Tahoma" w:cs="Tahoma"/>
          <w:b/>
          <w:spacing w:val="2"/>
          <w:sz w:val="22"/>
          <w:szCs w:val="22"/>
          <w:u w:val="single"/>
        </w:rPr>
      </w:pPr>
      <w:r w:rsidRPr="00667E32">
        <w:rPr>
          <w:rFonts w:ascii="Tahoma" w:hAnsi="Tahoma" w:cs="Tahoma"/>
          <w:b/>
          <w:spacing w:val="2"/>
          <w:sz w:val="22"/>
          <w:szCs w:val="22"/>
          <w:u w:val="single"/>
        </w:rPr>
        <w:t>Consideraciones</w:t>
      </w:r>
    </w:p>
    <w:p w:rsidR="00216556" w:rsidRPr="003F6675" w:rsidRDefault="00216556" w:rsidP="004B45F5">
      <w:pPr>
        <w:pStyle w:val="Textoindependiente"/>
        <w:widowControl w:val="0"/>
        <w:autoSpaceDE w:val="0"/>
        <w:autoSpaceDN w:val="0"/>
        <w:adjustRightInd w:val="0"/>
        <w:spacing w:after="0" w:line="276" w:lineRule="auto"/>
        <w:rPr>
          <w:rFonts w:ascii="Tahoma" w:hAnsi="Tahoma" w:cs="Tahoma"/>
          <w:b/>
          <w:bCs/>
          <w:spacing w:val="2"/>
          <w:sz w:val="22"/>
          <w:szCs w:val="22"/>
        </w:rPr>
      </w:pPr>
    </w:p>
    <w:p w:rsidR="00B269F9" w:rsidRPr="003F6675" w:rsidRDefault="00B269F9" w:rsidP="004B45F5">
      <w:pPr>
        <w:pStyle w:val="Textoindependiente"/>
        <w:widowControl w:val="0"/>
        <w:numPr>
          <w:ilvl w:val="1"/>
          <w:numId w:val="19"/>
        </w:numPr>
        <w:autoSpaceDE w:val="0"/>
        <w:autoSpaceDN w:val="0"/>
        <w:adjustRightInd w:val="0"/>
        <w:spacing w:after="0" w:line="276" w:lineRule="auto"/>
        <w:ind w:left="709" w:firstLine="0"/>
        <w:jc w:val="both"/>
        <w:rPr>
          <w:rFonts w:ascii="Tahoma" w:hAnsi="Tahoma" w:cs="Tahoma"/>
          <w:b/>
          <w:bCs/>
          <w:spacing w:val="2"/>
          <w:sz w:val="22"/>
          <w:szCs w:val="22"/>
        </w:rPr>
      </w:pPr>
      <w:r w:rsidRPr="000B3B7C">
        <w:rPr>
          <w:rFonts w:ascii="Tahoma" w:hAnsi="Tahoma" w:cs="Tahoma"/>
          <w:b/>
          <w:bCs/>
          <w:spacing w:val="2"/>
          <w:sz w:val="22"/>
          <w:szCs w:val="22"/>
        </w:rPr>
        <w:t xml:space="preserve">Reclamaciones Laborales no satisfechas en el proceso </w:t>
      </w:r>
      <w:proofErr w:type="spellStart"/>
      <w:r>
        <w:rPr>
          <w:rFonts w:ascii="Tahoma" w:hAnsi="Tahoma" w:cs="Tahoma"/>
          <w:b/>
          <w:bCs/>
          <w:spacing w:val="2"/>
          <w:sz w:val="22"/>
          <w:szCs w:val="22"/>
        </w:rPr>
        <w:t>liquidatorio</w:t>
      </w:r>
      <w:proofErr w:type="spellEnd"/>
      <w:r>
        <w:rPr>
          <w:rFonts w:ascii="Tahoma" w:hAnsi="Tahoma" w:cs="Tahoma"/>
          <w:b/>
          <w:bCs/>
          <w:spacing w:val="2"/>
          <w:sz w:val="22"/>
          <w:szCs w:val="22"/>
        </w:rPr>
        <w:t xml:space="preserve"> del </w:t>
      </w:r>
      <w:proofErr w:type="spellStart"/>
      <w:r w:rsidRPr="000B3B7C">
        <w:rPr>
          <w:rFonts w:ascii="Tahoma" w:hAnsi="Tahoma" w:cs="Tahoma"/>
          <w:b/>
          <w:bCs/>
          <w:spacing w:val="2"/>
          <w:sz w:val="22"/>
          <w:szCs w:val="22"/>
        </w:rPr>
        <w:t>ISS</w:t>
      </w:r>
      <w:proofErr w:type="spellEnd"/>
      <w:r>
        <w:rPr>
          <w:rFonts w:ascii="Tahoma" w:hAnsi="Tahoma" w:cs="Tahoma"/>
          <w:b/>
          <w:bCs/>
          <w:spacing w:val="2"/>
          <w:sz w:val="22"/>
          <w:szCs w:val="22"/>
        </w:rPr>
        <w:t>.- E</w:t>
      </w:r>
      <w:r w:rsidRPr="00B4310C">
        <w:rPr>
          <w:rFonts w:ascii="Tahoma" w:hAnsi="Tahoma" w:cs="Tahoma"/>
          <w:b/>
          <w:bCs/>
          <w:spacing w:val="2"/>
          <w:sz w:val="22"/>
          <w:szCs w:val="22"/>
        </w:rPr>
        <w:t>ntidades públicas que deben asum</w:t>
      </w:r>
      <w:r>
        <w:rPr>
          <w:rFonts w:ascii="Tahoma" w:hAnsi="Tahoma" w:cs="Tahoma"/>
          <w:b/>
          <w:bCs/>
          <w:spacing w:val="2"/>
          <w:sz w:val="22"/>
          <w:szCs w:val="22"/>
        </w:rPr>
        <w:t>ir los pasivos del extinto In</w:t>
      </w:r>
      <w:r w:rsidR="0018603D">
        <w:rPr>
          <w:rFonts w:ascii="Tahoma" w:hAnsi="Tahoma" w:cs="Tahoma"/>
          <w:b/>
          <w:bCs/>
          <w:spacing w:val="2"/>
          <w:sz w:val="22"/>
          <w:szCs w:val="22"/>
        </w:rPr>
        <w:t>stituto de los Seguros Sociales</w:t>
      </w:r>
    </w:p>
    <w:p w:rsidR="00B269F9" w:rsidRPr="000B3B7C" w:rsidRDefault="00B269F9" w:rsidP="004B45F5">
      <w:pPr>
        <w:pStyle w:val="Textoindependiente"/>
        <w:widowControl w:val="0"/>
        <w:autoSpaceDE w:val="0"/>
        <w:autoSpaceDN w:val="0"/>
        <w:adjustRightInd w:val="0"/>
        <w:spacing w:after="0" w:line="276" w:lineRule="auto"/>
        <w:ind w:left="2160"/>
        <w:jc w:val="both"/>
        <w:rPr>
          <w:rFonts w:ascii="Tahoma" w:hAnsi="Tahoma" w:cs="Tahoma"/>
          <w:b/>
          <w:bCs/>
          <w:spacing w:val="2"/>
          <w:sz w:val="22"/>
          <w:szCs w:val="22"/>
        </w:rPr>
      </w:pPr>
    </w:p>
    <w:p w:rsidR="00B269F9" w:rsidRDefault="006444A4" w:rsidP="004B45F5">
      <w:pPr>
        <w:spacing w:line="276" w:lineRule="auto"/>
        <w:ind w:firstLine="708"/>
        <w:jc w:val="both"/>
        <w:rPr>
          <w:rFonts w:ascii="Tahoma" w:hAnsi="Tahoma" w:cs="Tahoma"/>
          <w:color w:val="070B0F"/>
          <w:sz w:val="22"/>
          <w:szCs w:val="22"/>
        </w:rPr>
      </w:pPr>
      <w:r>
        <w:rPr>
          <w:rFonts w:ascii="Tahoma" w:hAnsi="Tahoma" w:cs="Tahoma"/>
          <w:sz w:val="22"/>
          <w:szCs w:val="22"/>
        </w:rPr>
        <w:t>Med</w:t>
      </w:r>
      <w:r w:rsidR="00B269F9" w:rsidRPr="00C31026">
        <w:rPr>
          <w:rFonts w:ascii="Tahoma" w:hAnsi="Tahoma" w:cs="Tahoma"/>
          <w:color w:val="070B0F"/>
          <w:sz w:val="22"/>
          <w:szCs w:val="22"/>
        </w:rPr>
        <w:t xml:space="preserve">iante Decreto 0553 del 27 de Marzo de 2015, se adoptaron disposiciones relacionadas con el cierre del proceso </w:t>
      </w:r>
      <w:proofErr w:type="spellStart"/>
      <w:r w:rsidR="00B269F9" w:rsidRPr="00C31026">
        <w:rPr>
          <w:rFonts w:ascii="Tahoma" w:hAnsi="Tahoma" w:cs="Tahoma"/>
          <w:color w:val="070B0F"/>
          <w:sz w:val="22"/>
          <w:szCs w:val="22"/>
        </w:rPr>
        <w:t>liquidatorio</w:t>
      </w:r>
      <w:proofErr w:type="spellEnd"/>
      <w:r w:rsidR="00B269F9" w:rsidRPr="00C31026">
        <w:rPr>
          <w:rFonts w:ascii="Tahoma" w:hAnsi="Tahoma" w:cs="Tahoma"/>
          <w:color w:val="070B0F"/>
          <w:sz w:val="22"/>
          <w:szCs w:val="22"/>
        </w:rPr>
        <w:t xml:space="preserve"> de</w:t>
      </w:r>
      <w:r w:rsidR="00B269F9">
        <w:rPr>
          <w:rFonts w:ascii="Tahoma" w:hAnsi="Tahoma" w:cs="Tahoma"/>
          <w:color w:val="070B0F"/>
          <w:sz w:val="22"/>
          <w:szCs w:val="22"/>
        </w:rPr>
        <w:t xml:space="preserve">l Instituto de Seguros Sociales en liquidación, </w:t>
      </w:r>
      <w:r w:rsidR="00B269F9" w:rsidRPr="00C31026">
        <w:rPr>
          <w:rFonts w:ascii="Tahoma" w:hAnsi="Tahoma" w:cs="Tahoma"/>
          <w:color w:val="070B0F"/>
          <w:sz w:val="22"/>
          <w:szCs w:val="22"/>
        </w:rPr>
        <w:t>cierre</w:t>
      </w:r>
      <w:r w:rsidR="00B269F9">
        <w:rPr>
          <w:rFonts w:ascii="Tahoma" w:hAnsi="Tahoma" w:cs="Tahoma"/>
          <w:color w:val="070B0F"/>
          <w:sz w:val="22"/>
          <w:szCs w:val="22"/>
        </w:rPr>
        <w:t xml:space="preserve"> </w:t>
      </w:r>
      <w:r w:rsidR="00B269F9" w:rsidRPr="00C31026">
        <w:rPr>
          <w:rFonts w:ascii="Tahoma" w:hAnsi="Tahoma" w:cs="Tahoma"/>
          <w:color w:val="070B0F"/>
          <w:sz w:val="22"/>
          <w:szCs w:val="22"/>
        </w:rPr>
        <w:t xml:space="preserve"> </w:t>
      </w:r>
      <w:r w:rsidR="00B269F9">
        <w:rPr>
          <w:rFonts w:ascii="Tahoma" w:hAnsi="Tahoma" w:cs="Tahoma"/>
          <w:color w:val="070B0F"/>
          <w:sz w:val="22"/>
          <w:szCs w:val="22"/>
        </w:rPr>
        <w:t xml:space="preserve">que se produjo </w:t>
      </w:r>
      <w:r w:rsidR="00B269F9" w:rsidRPr="00C31026">
        <w:rPr>
          <w:rFonts w:ascii="Tahoma" w:hAnsi="Tahoma" w:cs="Tahoma"/>
          <w:color w:val="070B0F"/>
          <w:sz w:val="22"/>
          <w:szCs w:val="22"/>
        </w:rPr>
        <w:t>el </w:t>
      </w:r>
      <w:r w:rsidR="00B269F9" w:rsidRPr="00C31026">
        <w:rPr>
          <w:rFonts w:ascii="Tahoma" w:hAnsi="Tahoma" w:cs="Tahoma"/>
          <w:color w:val="070B0F"/>
          <w:sz w:val="22"/>
          <w:szCs w:val="22"/>
          <w:u w:val="single"/>
        </w:rPr>
        <w:t>31 de Marzo de 2015</w:t>
      </w:r>
      <w:r w:rsidR="00B269F9" w:rsidRPr="00C31026">
        <w:rPr>
          <w:rFonts w:ascii="Tahoma" w:hAnsi="Tahoma" w:cs="Tahoma"/>
          <w:color w:val="070B0F"/>
          <w:sz w:val="22"/>
          <w:szCs w:val="22"/>
        </w:rPr>
        <w:t xml:space="preserve">, </w:t>
      </w:r>
      <w:r w:rsidR="00B269F9">
        <w:rPr>
          <w:rFonts w:ascii="Tahoma" w:hAnsi="Tahoma" w:cs="Tahoma"/>
          <w:color w:val="070B0F"/>
          <w:sz w:val="22"/>
          <w:szCs w:val="22"/>
        </w:rPr>
        <w:t xml:space="preserve">trayendo </w:t>
      </w:r>
      <w:r w:rsidR="00B269F9" w:rsidRPr="00C31026">
        <w:rPr>
          <w:rFonts w:ascii="Tahoma" w:hAnsi="Tahoma" w:cs="Tahoma"/>
          <w:color w:val="070B0F"/>
          <w:sz w:val="22"/>
          <w:szCs w:val="22"/>
        </w:rPr>
        <w:t>como consecuencia la extinción jurídica de la entidad, previa suscripción del Acta Final de Liquidación y su publicación en el Diario Oficial No. 49470 del 31 de Marzo de 2015, razón por la cual, a partir del 1 de Abril de 2015, la entidad dejó de ser sujeto de derechos y obligaciones.</w:t>
      </w:r>
    </w:p>
    <w:p w:rsidR="0098102C" w:rsidRDefault="0098102C" w:rsidP="004B45F5">
      <w:pPr>
        <w:spacing w:line="276" w:lineRule="auto"/>
        <w:ind w:firstLine="708"/>
        <w:jc w:val="both"/>
        <w:rPr>
          <w:rFonts w:ascii="Tahoma" w:hAnsi="Tahoma" w:cs="Tahoma"/>
          <w:color w:val="070B0F"/>
          <w:sz w:val="22"/>
          <w:szCs w:val="22"/>
        </w:rPr>
      </w:pPr>
    </w:p>
    <w:p w:rsidR="00B269F9" w:rsidRPr="000717F0" w:rsidRDefault="00B269F9" w:rsidP="004B45F5">
      <w:pPr>
        <w:spacing w:line="276" w:lineRule="auto"/>
        <w:ind w:firstLine="708"/>
        <w:jc w:val="both"/>
        <w:rPr>
          <w:rFonts w:ascii="Tahoma" w:hAnsi="Tahoma" w:cs="Tahoma"/>
          <w:color w:val="070B0F"/>
          <w:sz w:val="22"/>
          <w:szCs w:val="22"/>
        </w:rPr>
      </w:pPr>
      <w:r w:rsidRPr="000717F0">
        <w:rPr>
          <w:rFonts w:ascii="Tahoma" w:hAnsi="Tahoma" w:cs="Tahoma"/>
          <w:color w:val="070B0F"/>
          <w:sz w:val="22"/>
          <w:szCs w:val="22"/>
        </w:rPr>
        <w:t xml:space="preserve">No obstante, el Instituto de Seguros Sociales en Liquidación con anterioridad al cierre del proceso </w:t>
      </w:r>
      <w:proofErr w:type="spellStart"/>
      <w:r w:rsidRPr="000717F0">
        <w:rPr>
          <w:rFonts w:ascii="Tahoma" w:hAnsi="Tahoma" w:cs="Tahoma"/>
          <w:color w:val="070B0F"/>
          <w:sz w:val="22"/>
          <w:szCs w:val="22"/>
        </w:rPr>
        <w:t>liquidatorio</w:t>
      </w:r>
      <w:proofErr w:type="spellEnd"/>
      <w:r w:rsidRPr="000717F0">
        <w:rPr>
          <w:rFonts w:ascii="Tahoma" w:hAnsi="Tahoma" w:cs="Tahoma"/>
          <w:color w:val="070B0F"/>
          <w:sz w:val="22"/>
          <w:szCs w:val="22"/>
        </w:rPr>
        <w:t>, suscribió un contrato de fiducia mercantil con Sociedad Fiduciaria de Desarrollo Agropecuario S.A. – FIDUAGRARIA S.A., a través del cual se constituyó el PATRIMONIO AUTÓNOMO DE REMANENTES DEL SEGUROS SOCIAL EN LIQUIDACIÓN - P.A.R.I.S.S respecto del cual FIDUAGRARIA S.A. actuará única y exclusivamente como administrador y vocero.</w:t>
      </w:r>
    </w:p>
    <w:p w:rsidR="0098102C" w:rsidRPr="000717F0" w:rsidRDefault="0098102C" w:rsidP="004B45F5">
      <w:pPr>
        <w:spacing w:line="276" w:lineRule="auto"/>
        <w:ind w:firstLine="708"/>
        <w:jc w:val="both"/>
        <w:rPr>
          <w:rFonts w:ascii="Tahoma" w:hAnsi="Tahoma" w:cs="Tahoma"/>
          <w:color w:val="070B0F"/>
          <w:sz w:val="22"/>
          <w:szCs w:val="22"/>
        </w:rPr>
      </w:pPr>
    </w:p>
    <w:p w:rsidR="00B269F9" w:rsidRDefault="00B269F9" w:rsidP="004B45F5">
      <w:pPr>
        <w:spacing w:line="276" w:lineRule="auto"/>
        <w:ind w:firstLine="708"/>
        <w:jc w:val="both"/>
        <w:rPr>
          <w:rFonts w:ascii="Tahoma" w:hAnsi="Tahoma" w:cs="Tahoma"/>
          <w:color w:val="070B0F"/>
          <w:sz w:val="22"/>
          <w:szCs w:val="22"/>
        </w:rPr>
      </w:pPr>
      <w:r w:rsidRPr="000717F0">
        <w:rPr>
          <w:rFonts w:ascii="Tahoma" w:hAnsi="Tahoma" w:cs="Tahoma"/>
          <w:color w:val="070B0F"/>
          <w:sz w:val="22"/>
          <w:szCs w:val="22"/>
        </w:rPr>
        <w:t>Por otra parte, a partir del 1 de abril de 2015, la Fiduciaria La Previsora S.A se encargó única y exclusivamente de efectuar las actividades post cierre y entrega del Instituto de Seguros Sociales Liquidado</w:t>
      </w:r>
      <w:r w:rsidRPr="00C31026">
        <w:rPr>
          <w:rFonts w:ascii="Tahoma" w:hAnsi="Tahoma" w:cs="Tahoma"/>
          <w:color w:val="070B0F"/>
          <w:sz w:val="22"/>
          <w:szCs w:val="22"/>
        </w:rPr>
        <w:t xml:space="preserve"> al Patrimonio Autónomo de Remanentes constituido y  al fondo de pasivo social de Ferrocarriles Nacionales de Colombia.</w:t>
      </w:r>
    </w:p>
    <w:p w:rsidR="0098102C" w:rsidRDefault="0098102C" w:rsidP="004B45F5">
      <w:pPr>
        <w:spacing w:line="276" w:lineRule="auto"/>
        <w:ind w:firstLine="708"/>
        <w:jc w:val="both"/>
        <w:rPr>
          <w:rFonts w:ascii="Tahoma" w:hAnsi="Tahoma" w:cs="Tahoma"/>
          <w:color w:val="070B0F"/>
          <w:sz w:val="22"/>
          <w:szCs w:val="22"/>
        </w:rPr>
      </w:pPr>
    </w:p>
    <w:p w:rsidR="00B269F9" w:rsidRDefault="00B269F9" w:rsidP="004B45F5">
      <w:pPr>
        <w:spacing w:line="276" w:lineRule="auto"/>
        <w:ind w:firstLine="708"/>
        <w:jc w:val="both"/>
        <w:rPr>
          <w:rFonts w:ascii="Tahoma" w:hAnsi="Tahoma" w:cs="Tahoma"/>
          <w:iCs/>
          <w:sz w:val="22"/>
          <w:szCs w:val="22"/>
        </w:rPr>
      </w:pPr>
      <w:r>
        <w:rPr>
          <w:rFonts w:ascii="Tahoma" w:hAnsi="Tahoma" w:cs="Tahoma"/>
          <w:color w:val="070B0F"/>
          <w:sz w:val="22"/>
          <w:szCs w:val="22"/>
        </w:rPr>
        <w:t xml:space="preserve">Ahora, como quiera que en las normas que regularon la extinción del ISS no quedó claro quién se iba a responsabilizar por el cumplimiento de las sentencias condenatorias derivadas de obligaciones contractuales y extracontractuales del antiguo ISS,  </w:t>
      </w:r>
      <w:r w:rsidRPr="001745AA">
        <w:rPr>
          <w:rFonts w:ascii="Tahoma" w:hAnsi="Tahoma" w:cs="Tahoma"/>
          <w:sz w:val="22"/>
          <w:szCs w:val="22"/>
        </w:rPr>
        <w:t>el Consejo de Estado - Sala de lo Contencioso Administrativo - Sección Quinta, mediante</w:t>
      </w:r>
      <w:r>
        <w:rPr>
          <w:rFonts w:ascii="Tahoma" w:hAnsi="Tahoma" w:cs="Tahoma"/>
          <w:sz w:val="22"/>
          <w:szCs w:val="22"/>
        </w:rPr>
        <w:t xml:space="preserve"> </w:t>
      </w:r>
      <w:r w:rsidRPr="001745AA">
        <w:rPr>
          <w:rFonts w:ascii="Tahoma" w:hAnsi="Tahoma" w:cs="Tahoma"/>
          <w:sz w:val="22"/>
          <w:szCs w:val="22"/>
        </w:rPr>
        <w:t xml:space="preserve">sentencia del 15 de diciembre de 2015, dentro de la acción de cumplimiento No. 76001-23-33-000-2015-01089-01, </w:t>
      </w:r>
      <w:r>
        <w:rPr>
          <w:rFonts w:ascii="Tahoma" w:hAnsi="Tahoma" w:cs="Tahoma"/>
          <w:sz w:val="22"/>
          <w:szCs w:val="22"/>
        </w:rPr>
        <w:t xml:space="preserve">le ordenó </w:t>
      </w:r>
      <w:r>
        <w:rPr>
          <w:rFonts w:ascii="Tahoma" w:hAnsi="Tahoma" w:cs="Tahoma"/>
          <w:i/>
          <w:sz w:val="22"/>
          <w:szCs w:val="22"/>
        </w:rPr>
        <w:t>“</w:t>
      </w:r>
      <w:r w:rsidRPr="001745AA">
        <w:rPr>
          <w:rFonts w:ascii="Tahoma" w:hAnsi="Tahoma" w:cs="Tahoma"/>
          <w:i/>
          <w:iCs/>
          <w:sz w:val="22"/>
          <w:szCs w:val="22"/>
        </w:rPr>
        <w:t>al Gobierno Nacional conformado en esta</w:t>
      </w:r>
      <w:r>
        <w:rPr>
          <w:rFonts w:ascii="Tahoma" w:hAnsi="Tahoma" w:cs="Tahoma"/>
          <w:i/>
          <w:iCs/>
          <w:sz w:val="22"/>
          <w:szCs w:val="22"/>
        </w:rPr>
        <w:t xml:space="preserve"> </w:t>
      </w:r>
      <w:r w:rsidRPr="001745AA">
        <w:rPr>
          <w:rFonts w:ascii="Tahoma" w:hAnsi="Tahoma" w:cs="Tahoma"/>
          <w:i/>
          <w:iCs/>
          <w:sz w:val="22"/>
          <w:szCs w:val="22"/>
        </w:rPr>
        <w:t>oportunidad por el Presidente de la República y los Ministros de Salud y Protección Social;</w:t>
      </w:r>
      <w:r>
        <w:rPr>
          <w:rFonts w:ascii="Tahoma" w:hAnsi="Tahoma" w:cs="Tahoma"/>
          <w:i/>
          <w:iCs/>
          <w:sz w:val="22"/>
          <w:szCs w:val="22"/>
        </w:rPr>
        <w:t xml:space="preserve"> </w:t>
      </w:r>
      <w:r w:rsidRPr="001745AA">
        <w:rPr>
          <w:rFonts w:ascii="Tahoma" w:hAnsi="Tahoma" w:cs="Tahoma"/>
          <w:i/>
          <w:iCs/>
          <w:sz w:val="22"/>
          <w:szCs w:val="22"/>
        </w:rPr>
        <w:t>Hacienda y Crédito Público; Trabajo y el Director del Departamento Administrativo de la</w:t>
      </w:r>
      <w:r>
        <w:rPr>
          <w:rFonts w:ascii="Tahoma" w:hAnsi="Tahoma" w:cs="Tahoma"/>
          <w:i/>
          <w:iCs/>
          <w:sz w:val="22"/>
          <w:szCs w:val="22"/>
        </w:rPr>
        <w:t xml:space="preserve"> </w:t>
      </w:r>
      <w:r w:rsidRPr="001745AA">
        <w:rPr>
          <w:rFonts w:ascii="Tahoma" w:hAnsi="Tahoma" w:cs="Tahoma"/>
          <w:i/>
          <w:iCs/>
          <w:sz w:val="22"/>
          <w:szCs w:val="22"/>
        </w:rPr>
        <w:t>Función Pública el cumplimiento del parágrafo 1° del artículo 52 de la Ley 489 de 1998, en el</w:t>
      </w:r>
      <w:r>
        <w:rPr>
          <w:rFonts w:ascii="Tahoma" w:hAnsi="Tahoma" w:cs="Tahoma"/>
          <w:i/>
          <w:iCs/>
          <w:sz w:val="22"/>
          <w:szCs w:val="22"/>
        </w:rPr>
        <w:t xml:space="preserve"> </w:t>
      </w:r>
      <w:r w:rsidRPr="001745AA">
        <w:rPr>
          <w:rFonts w:ascii="Tahoma" w:hAnsi="Tahoma" w:cs="Tahoma"/>
          <w:i/>
          <w:iCs/>
          <w:sz w:val="22"/>
          <w:szCs w:val="22"/>
        </w:rPr>
        <w:lastRenderedPageBreak/>
        <w:t>sentido de que se disponga sobre la subrogación de las obligaciones del ISS liquidado, en</w:t>
      </w:r>
      <w:r>
        <w:rPr>
          <w:rFonts w:ascii="Tahoma" w:hAnsi="Tahoma" w:cs="Tahoma"/>
          <w:i/>
          <w:iCs/>
          <w:sz w:val="22"/>
          <w:szCs w:val="22"/>
        </w:rPr>
        <w:t xml:space="preserve"> </w:t>
      </w:r>
      <w:r w:rsidRPr="001745AA">
        <w:rPr>
          <w:rFonts w:ascii="Tahoma" w:hAnsi="Tahoma" w:cs="Tahoma"/>
          <w:i/>
          <w:iCs/>
          <w:sz w:val="22"/>
          <w:szCs w:val="22"/>
        </w:rPr>
        <w:t>materia de condena de sentencias contractuales y extracontractuales</w:t>
      </w:r>
      <w:r>
        <w:rPr>
          <w:rFonts w:ascii="Tahoma" w:hAnsi="Tahoma" w:cs="Tahoma"/>
          <w:i/>
          <w:iCs/>
          <w:sz w:val="22"/>
          <w:szCs w:val="22"/>
        </w:rPr>
        <w:t>…</w:t>
      </w:r>
      <w:r w:rsidRPr="001745AA">
        <w:rPr>
          <w:rFonts w:ascii="Tahoma" w:hAnsi="Tahoma" w:cs="Tahoma"/>
          <w:i/>
          <w:iCs/>
          <w:sz w:val="22"/>
          <w:szCs w:val="22"/>
        </w:rPr>
        <w:t>".</w:t>
      </w:r>
      <w:r>
        <w:rPr>
          <w:rFonts w:ascii="Tahoma" w:hAnsi="Tahoma" w:cs="Tahoma"/>
          <w:i/>
          <w:iCs/>
          <w:sz w:val="22"/>
          <w:szCs w:val="22"/>
        </w:rPr>
        <w:t xml:space="preserve"> </w:t>
      </w:r>
    </w:p>
    <w:p w:rsidR="00B269F9" w:rsidRDefault="00B269F9" w:rsidP="004B45F5">
      <w:pPr>
        <w:spacing w:line="276" w:lineRule="auto"/>
        <w:ind w:firstLine="708"/>
        <w:jc w:val="both"/>
        <w:rPr>
          <w:rFonts w:ascii="Tahoma" w:hAnsi="Tahoma" w:cs="Tahoma"/>
          <w:iCs/>
          <w:sz w:val="22"/>
          <w:szCs w:val="22"/>
        </w:rPr>
      </w:pPr>
    </w:p>
    <w:p w:rsidR="00B269F9" w:rsidRPr="002D095D" w:rsidRDefault="00B269F9" w:rsidP="004B45F5">
      <w:pPr>
        <w:spacing w:line="276" w:lineRule="auto"/>
        <w:ind w:firstLine="708"/>
        <w:jc w:val="both"/>
        <w:rPr>
          <w:rFonts w:ascii="Tahoma" w:hAnsi="Tahoma" w:cs="Tahoma"/>
          <w:iCs/>
          <w:sz w:val="22"/>
          <w:szCs w:val="22"/>
        </w:rPr>
      </w:pPr>
      <w:r w:rsidRPr="002D095D">
        <w:rPr>
          <w:rFonts w:ascii="Tahoma" w:hAnsi="Tahoma" w:cs="Tahoma"/>
          <w:iCs/>
          <w:sz w:val="22"/>
          <w:szCs w:val="22"/>
        </w:rPr>
        <w:t>En cumplimiento de dicha sentencia, el Gobierno expidió el Decreto 541 del 6 de abril de 2016, en el cual se estipuló lo siguiente:</w:t>
      </w:r>
    </w:p>
    <w:p w:rsidR="00B269F9" w:rsidRPr="002D095D" w:rsidRDefault="00B269F9" w:rsidP="004B45F5">
      <w:pPr>
        <w:spacing w:line="276" w:lineRule="auto"/>
        <w:ind w:firstLine="708"/>
        <w:rPr>
          <w:rFonts w:ascii="Arial Narrow" w:hAnsi="Arial Narrow" w:cs="Tahoma"/>
          <w:iCs/>
          <w:sz w:val="22"/>
          <w:szCs w:val="22"/>
        </w:rPr>
      </w:pPr>
    </w:p>
    <w:p w:rsidR="00B269F9" w:rsidRPr="002D095D" w:rsidRDefault="00B269F9" w:rsidP="004B45F5">
      <w:pPr>
        <w:autoSpaceDE w:val="0"/>
        <w:autoSpaceDN w:val="0"/>
        <w:adjustRightInd w:val="0"/>
        <w:spacing w:line="276" w:lineRule="auto"/>
        <w:ind w:left="709"/>
        <w:jc w:val="both"/>
        <w:rPr>
          <w:rFonts w:ascii="Arial Narrow" w:hAnsi="Arial Narrow" w:cs="Tahoma"/>
          <w:i/>
          <w:sz w:val="22"/>
          <w:szCs w:val="22"/>
        </w:rPr>
      </w:pPr>
      <w:r w:rsidRPr="002D095D">
        <w:rPr>
          <w:rFonts w:ascii="Arial Narrow" w:hAnsi="Arial Narrow" w:cs="Tahoma"/>
          <w:b/>
          <w:bCs/>
          <w:i/>
          <w:sz w:val="22"/>
          <w:szCs w:val="22"/>
        </w:rPr>
        <w:t xml:space="preserve">Artículo 1. </w:t>
      </w:r>
      <w:r w:rsidRPr="002D095D">
        <w:rPr>
          <w:rFonts w:ascii="Arial Narrow" w:hAnsi="Arial Narrow" w:cs="Tahoma"/>
          <w:b/>
          <w:i/>
          <w:iCs/>
          <w:sz w:val="22"/>
          <w:szCs w:val="22"/>
        </w:rPr>
        <w:t>De la competencia para el pago de las sentencias derivadas de obligaciones contractuales y extracontractuales.</w:t>
      </w:r>
      <w:r w:rsidRPr="002D095D">
        <w:rPr>
          <w:rFonts w:ascii="Arial Narrow" w:hAnsi="Arial Narrow" w:cs="Tahoma"/>
          <w:i/>
          <w:iCs/>
          <w:sz w:val="22"/>
          <w:szCs w:val="22"/>
        </w:rPr>
        <w:t xml:space="preserve"> </w:t>
      </w:r>
      <w:r w:rsidRPr="002D095D">
        <w:rPr>
          <w:rFonts w:ascii="Arial Narrow" w:hAnsi="Arial Narrow" w:cs="Tahoma"/>
          <w:i/>
          <w:sz w:val="22"/>
          <w:szCs w:val="22"/>
        </w:rPr>
        <w:t>Será competencia del Ministerio de Salud y Protección Social asumir el pago de las sentencias judiciales derivadas de obligaciones contractuales y extracontractuales a cargo del Instituto de Seguros Sociales Liquidado.</w:t>
      </w:r>
    </w:p>
    <w:p w:rsidR="00B269F9" w:rsidRPr="002D095D" w:rsidRDefault="00B269F9" w:rsidP="004B45F5">
      <w:pPr>
        <w:autoSpaceDE w:val="0"/>
        <w:autoSpaceDN w:val="0"/>
        <w:adjustRightInd w:val="0"/>
        <w:spacing w:line="276" w:lineRule="auto"/>
        <w:ind w:left="709"/>
        <w:rPr>
          <w:rFonts w:ascii="Arial Narrow" w:hAnsi="Arial Narrow" w:cs="Tahoma"/>
          <w:i/>
          <w:sz w:val="22"/>
          <w:szCs w:val="22"/>
        </w:rPr>
      </w:pPr>
    </w:p>
    <w:p w:rsidR="00B269F9" w:rsidRPr="002D095D" w:rsidRDefault="00B269F9" w:rsidP="004B45F5">
      <w:pPr>
        <w:autoSpaceDE w:val="0"/>
        <w:autoSpaceDN w:val="0"/>
        <w:adjustRightInd w:val="0"/>
        <w:spacing w:line="276" w:lineRule="auto"/>
        <w:ind w:left="709"/>
        <w:jc w:val="both"/>
        <w:rPr>
          <w:rFonts w:ascii="Arial Narrow" w:hAnsi="Arial Narrow" w:cs="Tahoma"/>
          <w:i/>
          <w:sz w:val="22"/>
          <w:szCs w:val="22"/>
        </w:rPr>
      </w:pPr>
      <w:r w:rsidRPr="002D095D">
        <w:rPr>
          <w:rFonts w:ascii="Arial Narrow" w:hAnsi="Arial Narrow" w:cs="Tahoma"/>
          <w:i/>
          <w:sz w:val="22"/>
          <w:szCs w:val="22"/>
        </w:rPr>
        <w:t xml:space="preserve">Sólo procederá el pago de los fallos judiciales de que trata este decreto, si el acreedor y/o beneficiario demuestra que cumplió su obligación legal de presentar la reclamación dentro del término del emplazamiento que tuvo lugar en el plazo comprendido entre el cinco (5) de diciembre de 2012 y el cuatro </w:t>
      </w:r>
      <w:r w:rsidRPr="002D095D">
        <w:rPr>
          <w:rFonts w:ascii="Arial Narrow" w:hAnsi="Arial Narrow" w:cs="Tahoma"/>
          <w:b/>
          <w:bCs/>
          <w:i/>
          <w:sz w:val="22"/>
          <w:szCs w:val="22"/>
        </w:rPr>
        <w:t xml:space="preserve">(4) </w:t>
      </w:r>
      <w:r w:rsidRPr="002D095D">
        <w:rPr>
          <w:rFonts w:ascii="Arial Narrow" w:hAnsi="Arial Narrow" w:cs="Tahoma"/>
          <w:i/>
          <w:sz w:val="22"/>
          <w:szCs w:val="22"/>
        </w:rPr>
        <w:t>de enero de 2013, de conformidad con lo establecido en el artículo 9.1.3.2.1 del Decreto 2555 de 2010.</w:t>
      </w:r>
    </w:p>
    <w:p w:rsidR="00B269F9" w:rsidRPr="002D095D" w:rsidRDefault="00B269F9" w:rsidP="004B45F5">
      <w:pPr>
        <w:autoSpaceDE w:val="0"/>
        <w:autoSpaceDN w:val="0"/>
        <w:adjustRightInd w:val="0"/>
        <w:spacing w:line="276" w:lineRule="auto"/>
        <w:ind w:left="709"/>
        <w:rPr>
          <w:rFonts w:ascii="Arial Narrow" w:hAnsi="Arial Narrow" w:cs="Tahoma"/>
          <w:b/>
          <w:bCs/>
          <w:i/>
          <w:sz w:val="22"/>
          <w:szCs w:val="22"/>
        </w:rPr>
      </w:pPr>
    </w:p>
    <w:p w:rsidR="00B269F9" w:rsidRPr="002D095D" w:rsidRDefault="00B269F9" w:rsidP="004B45F5">
      <w:pPr>
        <w:autoSpaceDE w:val="0"/>
        <w:autoSpaceDN w:val="0"/>
        <w:adjustRightInd w:val="0"/>
        <w:spacing w:line="276" w:lineRule="auto"/>
        <w:ind w:left="709"/>
        <w:jc w:val="both"/>
        <w:rPr>
          <w:rFonts w:ascii="Arial Narrow" w:hAnsi="Arial Narrow" w:cs="Tahoma"/>
          <w:i/>
          <w:sz w:val="22"/>
          <w:szCs w:val="22"/>
        </w:rPr>
      </w:pPr>
      <w:r w:rsidRPr="002D095D">
        <w:rPr>
          <w:rFonts w:ascii="Arial Narrow" w:hAnsi="Arial Narrow" w:cs="Tahoma"/>
          <w:bCs/>
          <w:i/>
          <w:sz w:val="22"/>
          <w:szCs w:val="22"/>
        </w:rPr>
        <w:t xml:space="preserve">El </w:t>
      </w:r>
      <w:r w:rsidRPr="002D095D">
        <w:rPr>
          <w:rFonts w:ascii="Arial Narrow" w:hAnsi="Arial Narrow" w:cs="Tahoma"/>
          <w:i/>
          <w:sz w:val="22"/>
          <w:szCs w:val="22"/>
        </w:rPr>
        <w:t>análisis de procedencia y/o exigibilidad y el trámite de pago, podrá hacerlo el Ministerio de Salud y Protección Social directamente o a través del Patrimonio Autónomo de Remanentes constituido por el Liquidador del extinto Instituto de Seguros Sociales, u otro que se determine para tal efecto.</w:t>
      </w:r>
    </w:p>
    <w:p w:rsidR="00B269F9" w:rsidRPr="002D095D" w:rsidRDefault="00B269F9" w:rsidP="004B45F5">
      <w:pPr>
        <w:autoSpaceDE w:val="0"/>
        <w:autoSpaceDN w:val="0"/>
        <w:adjustRightInd w:val="0"/>
        <w:spacing w:line="276" w:lineRule="auto"/>
        <w:ind w:left="709"/>
        <w:rPr>
          <w:rFonts w:ascii="Arial Narrow" w:hAnsi="Arial Narrow" w:cs="Tahoma"/>
          <w:b/>
          <w:bCs/>
          <w:i/>
          <w:sz w:val="22"/>
          <w:szCs w:val="22"/>
        </w:rPr>
      </w:pPr>
    </w:p>
    <w:p w:rsidR="00B269F9" w:rsidRPr="002D095D" w:rsidRDefault="00B269F9" w:rsidP="004B45F5">
      <w:pPr>
        <w:autoSpaceDE w:val="0"/>
        <w:autoSpaceDN w:val="0"/>
        <w:adjustRightInd w:val="0"/>
        <w:spacing w:line="276" w:lineRule="auto"/>
        <w:ind w:left="709"/>
        <w:jc w:val="both"/>
        <w:rPr>
          <w:rFonts w:ascii="Arial Narrow" w:hAnsi="Arial Narrow" w:cs="Tahoma"/>
          <w:i/>
          <w:sz w:val="22"/>
          <w:szCs w:val="22"/>
        </w:rPr>
      </w:pPr>
      <w:r w:rsidRPr="002D095D">
        <w:rPr>
          <w:rFonts w:ascii="Arial Narrow" w:hAnsi="Arial Narrow" w:cs="Tahoma"/>
          <w:b/>
          <w:bCs/>
          <w:i/>
          <w:sz w:val="22"/>
          <w:szCs w:val="22"/>
        </w:rPr>
        <w:t xml:space="preserve">Artículo 2. </w:t>
      </w:r>
      <w:r w:rsidRPr="002D095D">
        <w:rPr>
          <w:rFonts w:ascii="Arial Narrow" w:hAnsi="Arial Narrow" w:cs="Tahoma"/>
          <w:b/>
          <w:i/>
          <w:iCs/>
          <w:sz w:val="22"/>
          <w:szCs w:val="22"/>
        </w:rPr>
        <w:t>Recursos para el pago de las sentencias condenatorias.</w:t>
      </w:r>
      <w:r w:rsidRPr="002D095D">
        <w:rPr>
          <w:rFonts w:ascii="Arial Narrow" w:hAnsi="Arial Narrow" w:cs="Tahoma"/>
          <w:i/>
          <w:iCs/>
          <w:sz w:val="22"/>
          <w:szCs w:val="22"/>
        </w:rPr>
        <w:t xml:space="preserve"> </w:t>
      </w:r>
      <w:r w:rsidRPr="002D095D">
        <w:rPr>
          <w:rFonts w:ascii="Arial Narrow" w:hAnsi="Arial Narrow" w:cs="Tahoma"/>
          <w:i/>
          <w:sz w:val="22"/>
          <w:szCs w:val="22"/>
        </w:rPr>
        <w:t>Las sentencias condenatorias derivadas de obligaciones contractuales y extracontractuales a cargo del extinto Instituto de Seguros Sociales que sean susceptibles de pago en los términos del presente decreto, se honrarán con cargo a los activos transferidos por el Liquidador al momento de suscribir el Contrato de Fiducia Mercantil No. 015 de 2015, por medio del cual se constituyó el Patrimonio Autónomo de Remanentes del Instituto de Seguros Sociales en Liquidación, en el que la posición de Fideicomitente fue cedida al Ministerio de Salud y Protección Social, y cuya vocera y administradora es FIDUAGRARIA S.A., o en su defecto por la Nación — Ministerio de Salud y Protección Social.</w:t>
      </w:r>
    </w:p>
    <w:p w:rsidR="00B269F9" w:rsidRPr="002D095D" w:rsidRDefault="00B269F9" w:rsidP="004B45F5">
      <w:pPr>
        <w:widowControl w:val="0"/>
        <w:autoSpaceDE w:val="0"/>
        <w:autoSpaceDN w:val="0"/>
        <w:adjustRightInd w:val="0"/>
        <w:spacing w:line="276" w:lineRule="auto"/>
        <w:ind w:firstLine="708"/>
        <w:jc w:val="both"/>
        <w:rPr>
          <w:rFonts w:ascii="Tahoma" w:hAnsi="Tahoma" w:cs="Tahoma"/>
          <w:sz w:val="22"/>
          <w:szCs w:val="22"/>
          <w:lang w:val="es-MX"/>
        </w:rPr>
      </w:pPr>
    </w:p>
    <w:p w:rsidR="00B269F9" w:rsidRPr="002D095D" w:rsidRDefault="00B269F9" w:rsidP="004B45F5">
      <w:pPr>
        <w:pStyle w:val="Textoindependiente"/>
        <w:widowControl w:val="0"/>
        <w:numPr>
          <w:ilvl w:val="1"/>
          <w:numId w:val="19"/>
        </w:numPr>
        <w:autoSpaceDE w:val="0"/>
        <w:autoSpaceDN w:val="0"/>
        <w:adjustRightInd w:val="0"/>
        <w:spacing w:after="0" w:line="276" w:lineRule="auto"/>
        <w:ind w:left="0" w:firstLine="709"/>
        <w:jc w:val="both"/>
        <w:rPr>
          <w:rFonts w:ascii="Tahoma" w:hAnsi="Tahoma" w:cs="Tahoma"/>
          <w:b/>
          <w:bCs/>
          <w:spacing w:val="2"/>
          <w:sz w:val="22"/>
          <w:szCs w:val="22"/>
        </w:rPr>
      </w:pPr>
      <w:r w:rsidRPr="002D095D">
        <w:rPr>
          <w:rFonts w:ascii="Tahoma" w:hAnsi="Tahoma" w:cs="Tahoma"/>
          <w:b/>
          <w:bCs/>
          <w:spacing w:val="2"/>
          <w:sz w:val="22"/>
          <w:szCs w:val="22"/>
        </w:rPr>
        <w:t>Calidad con la que intervienen los patrimonios autónomos de remanentes en los procesos judiciales.- Precedente horizontal:</w:t>
      </w:r>
    </w:p>
    <w:p w:rsidR="00B269F9" w:rsidRPr="002D095D" w:rsidRDefault="00B269F9" w:rsidP="004B45F5">
      <w:pPr>
        <w:pStyle w:val="Textoindependiente"/>
        <w:widowControl w:val="0"/>
        <w:autoSpaceDE w:val="0"/>
        <w:autoSpaceDN w:val="0"/>
        <w:adjustRightInd w:val="0"/>
        <w:spacing w:after="0" w:line="276" w:lineRule="auto"/>
        <w:ind w:left="1440"/>
        <w:jc w:val="both"/>
        <w:rPr>
          <w:rFonts w:ascii="Tahoma" w:hAnsi="Tahoma" w:cs="Tahoma"/>
          <w:b/>
          <w:bCs/>
          <w:spacing w:val="2"/>
          <w:sz w:val="22"/>
          <w:szCs w:val="22"/>
        </w:rPr>
      </w:pPr>
    </w:p>
    <w:p w:rsidR="00B269F9" w:rsidRPr="002D095D" w:rsidRDefault="00B269F9" w:rsidP="006444A4">
      <w:pPr>
        <w:widowControl w:val="0"/>
        <w:autoSpaceDE w:val="0"/>
        <w:autoSpaceDN w:val="0"/>
        <w:adjustRightInd w:val="0"/>
        <w:spacing w:line="276" w:lineRule="auto"/>
        <w:ind w:firstLine="709"/>
        <w:jc w:val="both"/>
        <w:rPr>
          <w:rFonts w:ascii="Tahoma" w:hAnsi="Tahoma" w:cs="Tahoma"/>
          <w:sz w:val="22"/>
          <w:szCs w:val="22"/>
        </w:rPr>
      </w:pPr>
      <w:r w:rsidRPr="002D095D">
        <w:rPr>
          <w:rFonts w:ascii="Tahoma" w:hAnsi="Tahoma" w:cs="Tahoma"/>
          <w:sz w:val="22"/>
          <w:szCs w:val="22"/>
        </w:rPr>
        <w:t xml:space="preserve">Sea lo primero advertir que el presente asunto se inició y falló en primera instancia cuando el ISS aún estaba en vigor (cuya sentencia no fue apelada), y sólo con posterioridad, durante el interregno en la que dicha entidad debía cumplir la sentencia, sobrevino la liquidación y supresión de la misma. </w:t>
      </w:r>
    </w:p>
    <w:p w:rsidR="00441F66" w:rsidRPr="002D095D" w:rsidRDefault="00441F66" w:rsidP="006444A4">
      <w:pPr>
        <w:widowControl w:val="0"/>
        <w:autoSpaceDE w:val="0"/>
        <w:autoSpaceDN w:val="0"/>
        <w:adjustRightInd w:val="0"/>
        <w:spacing w:line="276" w:lineRule="auto"/>
        <w:ind w:firstLine="709"/>
        <w:jc w:val="both"/>
        <w:rPr>
          <w:rFonts w:ascii="Tahoma" w:hAnsi="Tahoma" w:cs="Tahoma"/>
          <w:sz w:val="22"/>
          <w:szCs w:val="22"/>
        </w:rPr>
      </w:pPr>
    </w:p>
    <w:p w:rsidR="00B269F9" w:rsidRPr="002D095D" w:rsidRDefault="00B269F9" w:rsidP="006444A4">
      <w:pPr>
        <w:widowControl w:val="0"/>
        <w:autoSpaceDE w:val="0"/>
        <w:autoSpaceDN w:val="0"/>
        <w:adjustRightInd w:val="0"/>
        <w:spacing w:line="276" w:lineRule="auto"/>
        <w:ind w:firstLine="709"/>
        <w:jc w:val="both"/>
        <w:rPr>
          <w:rFonts w:ascii="Tahoma" w:hAnsi="Tahoma" w:cs="Tahoma"/>
          <w:b/>
          <w:sz w:val="22"/>
          <w:szCs w:val="22"/>
        </w:rPr>
      </w:pPr>
      <w:r w:rsidRPr="002D095D">
        <w:rPr>
          <w:rFonts w:ascii="Tahoma" w:hAnsi="Tahoma" w:cs="Tahoma"/>
          <w:sz w:val="22"/>
          <w:szCs w:val="22"/>
        </w:rPr>
        <w:t xml:space="preserve">Con todo, no puede perderse de vista que ante la extinción del INSTITUTO DE LOS SEGUROS SOCIALES, deviene la figura de la </w:t>
      </w:r>
      <w:r w:rsidRPr="002D095D">
        <w:rPr>
          <w:rFonts w:ascii="Tahoma" w:hAnsi="Tahoma" w:cs="Tahoma"/>
          <w:b/>
          <w:sz w:val="22"/>
          <w:szCs w:val="22"/>
        </w:rPr>
        <w:t>sucesión procesal</w:t>
      </w:r>
      <w:r w:rsidRPr="002D095D">
        <w:rPr>
          <w:rFonts w:ascii="Tahoma" w:hAnsi="Tahoma" w:cs="Tahoma"/>
          <w:sz w:val="22"/>
          <w:szCs w:val="22"/>
        </w:rPr>
        <w:t xml:space="preserve"> del artículo 68 del Código General del Proces</w:t>
      </w:r>
      <w:r w:rsidR="005C4A83" w:rsidRPr="002D095D">
        <w:rPr>
          <w:rFonts w:ascii="Tahoma" w:hAnsi="Tahoma" w:cs="Tahoma"/>
          <w:sz w:val="22"/>
          <w:szCs w:val="22"/>
        </w:rPr>
        <w:t>o</w:t>
      </w:r>
      <w:r w:rsidRPr="002D095D">
        <w:rPr>
          <w:rFonts w:ascii="Tahoma" w:hAnsi="Tahoma" w:cs="Tahoma"/>
          <w:sz w:val="22"/>
          <w:szCs w:val="22"/>
        </w:rPr>
        <w:t xml:space="preserve">, en virtud del cual si en el curso del proceso sobreviene la extinción -como ocurre en este caso- de alguna persona jurídica que figure como parte, los sucesores en el derecho debatido podrán comparecer para que se les reconozca tal carácter, pero </w:t>
      </w:r>
      <w:r w:rsidRPr="002D095D">
        <w:rPr>
          <w:rFonts w:ascii="Tahoma" w:hAnsi="Tahoma" w:cs="Tahoma"/>
          <w:b/>
          <w:sz w:val="22"/>
          <w:szCs w:val="22"/>
        </w:rPr>
        <w:t xml:space="preserve">en todo caso la sentencia producirá efectos respecto de ellos aunque no concurran. </w:t>
      </w:r>
    </w:p>
    <w:p w:rsidR="00E12056" w:rsidRPr="002D095D" w:rsidRDefault="00E12056" w:rsidP="006444A4">
      <w:pPr>
        <w:widowControl w:val="0"/>
        <w:autoSpaceDE w:val="0"/>
        <w:autoSpaceDN w:val="0"/>
        <w:adjustRightInd w:val="0"/>
        <w:spacing w:line="276" w:lineRule="auto"/>
        <w:ind w:firstLine="709"/>
        <w:jc w:val="both"/>
        <w:rPr>
          <w:rFonts w:ascii="Tahoma" w:hAnsi="Tahoma" w:cs="Tahoma"/>
          <w:b/>
          <w:sz w:val="22"/>
          <w:szCs w:val="22"/>
        </w:rPr>
      </w:pPr>
    </w:p>
    <w:p w:rsidR="00B269F9" w:rsidRPr="002D095D" w:rsidRDefault="006444A4" w:rsidP="004B45F5">
      <w:pPr>
        <w:pStyle w:val="xp2"/>
        <w:spacing w:before="0" w:beforeAutospacing="0" w:after="0" w:afterAutospacing="0" w:line="276" w:lineRule="auto"/>
        <w:ind w:firstLine="708"/>
        <w:jc w:val="both"/>
        <w:rPr>
          <w:rFonts w:ascii="Tahoma" w:hAnsi="Tahoma" w:cs="Tahoma"/>
          <w:sz w:val="22"/>
          <w:szCs w:val="22"/>
        </w:rPr>
      </w:pPr>
      <w:r w:rsidRPr="002D095D">
        <w:rPr>
          <w:rFonts w:ascii="Tahoma" w:hAnsi="Tahoma" w:cs="Tahoma"/>
          <w:sz w:val="22"/>
          <w:szCs w:val="22"/>
        </w:rPr>
        <w:t>Sin embargo,</w:t>
      </w:r>
      <w:r w:rsidR="00B269F9" w:rsidRPr="002D095D">
        <w:rPr>
          <w:rFonts w:ascii="Tahoma" w:hAnsi="Tahoma" w:cs="Tahoma"/>
          <w:sz w:val="22"/>
          <w:szCs w:val="22"/>
        </w:rPr>
        <w:t xml:space="preserve"> esta Corporación en </w:t>
      </w:r>
      <w:r w:rsidR="005C4A83" w:rsidRPr="002D095D">
        <w:rPr>
          <w:rFonts w:ascii="Tahoma" w:hAnsi="Tahoma" w:cs="Tahoma"/>
          <w:sz w:val="22"/>
          <w:szCs w:val="22"/>
        </w:rPr>
        <w:t xml:space="preserve">Auto del 14 de febrero de 2018, </w:t>
      </w:r>
      <w:r w:rsidRPr="002D095D">
        <w:rPr>
          <w:rFonts w:ascii="Tahoma" w:hAnsi="Tahoma" w:cs="Tahoma"/>
          <w:sz w:val="22"/>
          <w:szCs w:val="22"/>
        </w:rPr>
        <w:t xml:space="preserve">proferido dentro del proceso con radicación </w:t>
      </w:r>
      <w:r w:rsidR="005C4A83" w:rsidRPr="002D095D">
        <w:rPr>
          <w:rFonts w:ascii="Tahoma" w:hAnsi="Tahoma" w:cs="Tahoma"/>
          <w:sz w:val="22"/>
          <w:szCs w:val="22"/>
        </w:rPr>
        <w:t xml:space="preserve">2015-00609, </w:t>
      </w:r>
      <w:proofErr w:type="spellStart"/>
      <w:r w:rsidR="005C4A83" w:rsidRPr="002D095D">
        <w:rPr>
          <w:rFonts w:ascii="Tahoma" w:hAnsi="Tahoma" w:cs="Tahoma"/>
          <w:sz w:val="22"/>
          <w:szCs w:val="22"/>
        </w:rPr>
        <w:t>M.P</w:t>
      </w:r>
      <w:proofErr w:type="spellEnd"/>
      <w:r w:rsidR="005C4A83" w:rsidRPr="002D095D">
        <w:rPr>
          <w:rFonts w:ascii="Tahoma" w:hAnsi="Tahoma" w:cs="Tahoma"/>
          <w:sz w:val="22"/>
          <w:szCs w:val="22"/>
        </w:rPr>
        <w:t>. Julio César Salazar Muñoz</w:t>
      </w:r>
      <w:r w:rsidR="00B269F9" w:rsidRPr="002D095D">
        <w:rPr>
          <w:rFonts w:ascii="Tahoma" w:hAnsi="Tahoma" w:cs="Tahoma"/>
          <w:sz w:val="22"/>
          <w:szCs w:val="22"/>
        </w:rPr>
        <w:t xml:space="preserve">, se pronunció respecto a si el PAR </w:t>
      </w:r>
      <w:proofErr w:type="spellStart"/>
      <w:r w:rsidR="00B269F9" w:rsidRPr="002D095D">
        <w:rPr>
          <w:rFonts w:ascii="Tahoma" w:hAnsi="Tahoma" w:cs="Tahoma"/>
          <w:sz w:val="22"/>
          <w:szCs w:val="22"/>
        </w:rPr>
        <w:t>ISS</w:t>
      </w:r>
      <w:proofErr w:type="spellEnd"/>
      <w:r w:rsidR="00B269F9" w:rsidRPr="002D095D">
        <w:rPr>
          <w:rFonts w:ascii="Tahoma" w:hAnsi="Tahoma" w:cs="Tahoma"/>
          <w:sz w:val="22"/>
          <w:szCs w:val="22"/>
        </w:rPr>
        <w:t xml:space="preserve"> podía vincularse al proceso ejecutivo en calidad de sucesor procesal del extinto </w:t>
      </w:r>
      <w:proofErr w:type="spellStart"/>
      <w:r w:rsidR="00B269F9" w:rsidRPr="002D095D">
        <w:rPr>
          <w:rFonts w:ascii="Tahoma" w:hAnsi="Tahoma" w:cs="Tahoma"/>
          <w:sz w:val="22"/>
          <w:szCs w:val="22"/>
        </w:rPr>
        <w:t>ISS</w:t>
      </w:r>
      <w:proofErr w:type="spellEnd"/>
      <w:r w:rsidR="00B269F9" w:rsidRPr="002D095D">
        <w:rPr>
          <w:rFonts w:ascii="Tahoma" w:hAnsi="Tahoma" w:cs="Tahoma"/>
          <w:sz w:val="22"/>
          <w:szCs w:val="22"/>
        </w:rPr>
        <w:t xml:space="preserve">, concluyendo que por disposición del  </w:t>
      </w:r>
      <w:r w:rsidR="00B269F9" w:rsidRPr="002D095D">
        <w:rPr>
          <w:rFonts w:ascii="Tahoma" w:hAnsi="Tahoma" w:cs="Tahoma"/>
          <w:spacing w:val="2"/>
          <w:sz w:val="22"/>
          <w:szCs w:val="22"/>
        </w:rPr>
        <w:t xml:space="preserve">contrato de fiducia No 15 de 2015 celebrado entre el </w:t>
      </w:r>
      <w:proofErr w:type="spellStart"/>
      <w:r w:rsidR="00B269F9" w:rsidRPr="002D095D">
        <w:rPr>
          <w:rFonts w:ascii="Tahoma" w:hAnsi="Tahoma" w:cs="Tahoma"/>
          <w:spacing w:val="2"/>
          <w:sz w:val="22"/>
          <w:szCs w:val="22"/>
        </w:rPr>
        <w:t>ISS</w:t>
      </w:r>
      <w:proofErr w:type="spellEnd"/>
      <w:r w:rsidR="00B269F9" w:rsidRPr="002D095D">
        <w:rPr>
          <w:rFonts w:ascii="Tahoma" w:hAnsi="Tahoma" w:cs="Tahoma"/>
          <w:spacing w:val="2"/>
          <w:sz w:val="22"/>
          <w:szCs w:val="22"/>
        </w:rPr>
        <w:t xml:space="preserve"> en liquidación con la Sociedad Fiduciaria de Desarrollo Agropecuario S.A. –</w:t>
      </w:r>
      <w:proofErr w:type="spellStart"/>
      <w:r w:rsidR="00B269F9" w:rsidRPr="002D095D">
        <w:rPr>
          <w:rFonts w:ascii="Tahoma" w:hAnsi="Tahoma" w:cs="Tahoma"/>
          <w:spacing w:val="2"/>
          <w:sz w:val="22"/>
          <w:szCs w:val="22"/>
        </w:rPr>
        <w:t>Fiduagraria</w:t>
      </w:r>
      <w:proofErr w:type="spellEnd"/>
      <w:r w:rsidR="00B269F9" w:rsidRPr="002D095D">
        <w:rPr>
          <w:rFonts w:ascii="Tahoma" w:hAnsi="Tahoma" w:cs="Tahoma"/>
          <w:spacing w:val="2"/>
          <w:sz w:val="22"/>
          <w:szCs w:val="22"/>
        </w:rPr>
        <w:t xml:space="preserve"> S.A.-para conformar el Patrimonio Autónomo de Remanentes de esa entidad, dicho PAR </w:t>
      </w:r>
      <w:r w:rsidR="00B269F9" w:rsidRPr="002D095D">
        <w:rPr>
          <w:rFonts w:ascii="Tahoma" w:hAnsi="Tahoma" w:cs="Tahoma"/>
          <w:b/>
          <w:spacing w:val="2"/>
          <w:sz w:val="22"/>
          <w:szCs w:val="22"/>
        </w:rPr>
        <w:t xml:space="preserve">no será considerado </w:t>
      </w:r>
      <w:r w:rsidR="00B269F9" w:rsidRPr="002D095D">
        <w:rPr>
          <w:rFonts w:ascii="Tahoma" w:hAnsi="Tahoma" w:cs="Tahoma"/>
          <w:b/>
          <w:sz w:val="22"/>
          <w:szCs w:val="22"/>
        </w:rPr>
        <w:t>sucesor procesal</w:t>
      </w:r>
      <w:r w:rsidR="00B269F9" w:rsidRPr="002D095D">
        <w:rPr>
          <w:rFonts w:ascii="Tahoma" w:hAnsi="Tahoma" w:cs="Tahoma"/>
          <w:sz w:val="22"/>
          <w:szCs w:val="22"/>
        </w:rPr>
        <w:t xml:space="preserve"> de la entidad liquidada. </w:t>
      </w:r>
    </w:p>
    <w:p w:rsidR="00B269F9" w:rsidRPr="002D095D" w:rsidRDefault="00B269F9" w:rsidP="004B45F5">
      <w:pPr>
        <w:pStyle w:val="xp2"/>
        <w:spacing w:before="0" w:beforeAutospacing="0" w:after="0" w:afterAutospacing="0" w:line="276" w:lineRule="auto"/>
        <w:ind w:firstLine="708"/>
        <w:jc w:val="both"/>
        <w:rPr>
          <w:rFonts w:ascii="Tahoma" w:hAnsi="Tahoma" w:cs="Tahoma"/>
          <w:sz w:val="22"/>
          <w:szCs w:val="22"/>
        </w:rPr>
      </w:pPr>
    </w:p>
    <w:p w:rsidR="00B269F9" w:rsidRPr="002D095D" w:rsidRDefault="00B269F9" w:rsidP="004B45F5">
      <w:pPr>
        <w:pStyle w:val="xp2"/>
        <w:spacing w:before="0" w:beforeAutospacing="0" w:after="0" w:afterAutospacing="0" w:line="276" w:lineRule="auto"/>
        <w:ind w:firstLine="708"/>
        <w:jc w:val="both"/>
        <w:rPr>
          <w:rFonts w:ascii="Tahoma" w:hAnsi="Tahoma" w:cs="Tahoma"/>
          <w:sz w:val="22"/>
          <w:szCs w:val="22"/>
        </w:rPr>
      </w:pPr>
      <w:r w:rsidRPr="002D095D">
        <w:rPr>
          <w:rFonts w:ascii="Tahoma" w:hAnsi="Tahoma" w:cs="Tahoma"/>
          <w:sz w:val="22"/>
          <w:szCs w:val="22"/>
        </w:rPr>
        <w:t xml:space="preserve">Se dijo en esa ocasión: </w:t>
      </w:r>
    </w:p>
    <w:p w:rsidR="00B269F9" w:rsidRPr="002D095D" w:rsidRDefault="00B269F9" w:rsidP="004B45F5">
      <w:pPr>
        <w:pStyle w:val="xp2"/>
        <w:spacing w:before="0" w:beforeAutospacing="0" w:after="0" w:afterAutospacing="0" w:line="276" w:lineRule="auto"/>
        <w:ind w:firstLine="708"/>
        <w:jc w:val="both"/>
        <w:rPr>
          <w:rFonts w:ascii="Tahoma" w:hAnsi="Tahoma" w:cs="Tahoma"/>
          <w:sz w:val="22"/>
          <w:szCs w:val="22"/>
        </w:rPr>
      </w:pPr>
    </w:p>
    <w:p w:rsidR="00B269F9" w:rsidRPr="002D095D" w:rsidRDefault="00B269F9" w:rsidP="004B45F5">
      <w:pPr>
        <w:widowControl w:val="0"/>
        <w:autoSpaceDE w:val="0"/>
        <w:autoSpaceDN w:val="0"/>
        <w:adjustRightInd w:val="0"/>
        <w:ind w:left="708"/>
        <w:jc w:val="both"/>
        <w:rPr>
          <w:rFonts w:ascii="Arial Narrow" w:hAnsi="Arial Narrow" w:cs="Arial"/>
          <w:i/>
          <w:spacing w:val="2"/>
          <w:sz w:val="22"/>
          <w:szCs w:val="22"/>
        </w:rPr>
      </w:pPr>
      <w:r w:rsidRPr="002D095D">
        <w:rPr>
          <w:rFonts w:ascii="Arial Narrow" w:hAnsi="Arial Narrow" w:cs="Arial"/>
          <w:i/>
          <w:spacing w:val="2"/>
          <w:sz w:val="22"/>
          <w:szCs w:val="22"/>
        </w:rPr>
        <w:lastRenderedPageBreak/>
        <w:t xml:space="preserve">“La </w:t>
      </w:r>
      <w:proofErr w:type="spellStart"/>
      <w:r w:rsidRPr="002D095D">
        <w:rPr>
          <w:rFonts w:ascii="Arial Narrow" w:hAnsi="Arial Narrow" w:cs="Arial"/>
          <w:i/>
          <w:spacing w:val="2"/>
          <w:sz w:val="22"/>
          <w:szCs w:val="22"/>
        </w:rPr>
        <w:t>Fiduagraria</w:t>
      </w:r>
      <w:proofErr w:type="spellEnd"/>
      <w:r w:rsidRPr="002D095D">
        <w:rPr>
          <w:rFonts w:ascii="Arial Narrow" w:hAnsi="Arial Narrow" w:cs="Arial"/>
          <w:i/>
          <w:spacing w:val="2"/>
          <w:sz w:val="22"/>
          <w:szCs w:val="22"/>
        </w:rPr>
        <w:t xml:space="preserve"> S.A. como fiduciaria dentro del contrato de fiducia constituido por el Instituto de Seguros Sociales para constituir el Patrimonio Autónomo de Remanentes de esa entidad, según el parágrafo segundo de la cláusula segunda, </w:t>
      </w:r>
      <w:r w:rsidRPr="002D095D">
        <w:rPr>
          <w:rFonts w:ascii="Arial Narrow" w:hAnsi="Arial Narrow" w:cs="Arial"/>
          <w:b/>
          <w:i/>
          <w:spacing w:val="2"/>
          <w:sz w:val="22"/>
          <w:szCs w:val="22"/>
        </w:rPr>
        <w:t xml:space="preserve">no ostenta la calidad de cesionario o subrogado de las obligaciones del fideicomitente, como tampoco lo es el Patrimonio Autónomo, dejando expresa nota, que la fiduciaria únicamente actúa en calidad de vocera y administradora de los recursos y activos </w:t>
      </w:r>
      <w:proofErr w:type="spellStart"/>
      <w:r w:rsidRPr="002D095D">
        <w:rPr>
          <w:rFonts w:ascii="Arial Narrow" w:hAnsi="Arial Narrow" w:cs="Arial"/>
          <w:b/>
          <w:i/>
          <w:spacing w:val="2"/>
          <w:sz w:val="22"/>
          <w:szCs w:val="22"/>
        </w:rPr>
        <w:t>fideicomitidos</w:t>
      </w:r>
      <w:proofErr w:type="spellEnd"/>
      <w:r w:rsidRPr="002D095D">
        <w:rPr>
          <w:rFonts w:ascii="Arial Narrow" w:hAnsi="Arial Narrow" w:cs="Arial"/>
          <w:b/>
          <w:i/>
          <w:spacing w:val="2"/>
          <w:sz w:val="22"/>
          <w:szCs w:val="22"/>
        </w:rPr>
        <w:t>.</w:t>
      </w:r>
    </w:p>
    <w:p w:rsidR="00B269F9" w:rsidRPr="002D095D" w:rsidRDefault="00B269F9" w:rsidP="004B45F5">
      <w:pPr>
        <w:widowControl w:val="0"/>
        <w:autoSpaceDE w:val="0"/>
        <w:autoSpaceDN w:val="0"/>
        <w:adjustRightInd w:val="0"/>
        <w:ind w:left="708"/>
        <w:jc w:val="both"/>
        <w:rPr>
          <w:rFonts w:ascii="Arial Narrow" w:hAnsi="Arial Narrow" w:cs="Arial"/>
          <w:i/>
          <w:spacing w:val="2"/>
          <w:sz w:val="22"/>
          <w:szCs w:val="22"/>
        </w:rPr>
      </w:pPr>
    </w:p>
    <w:p w:rsidR="00B269F9" w:rsidRPr="002D095D" w:rsidRDefault="00B269F9" w:rsidP="004B45F5">
      <w:pPr>
        <w:widowControl w:val="0"/>
        <w:autoSpaceDE w:val="0"/>
        <w:autoSpaceDN w:val="0"/>
        <w:adjustRightInd w:val="0"/>
        <w:ind w:left="708"/>
        <w:jc w:val="both"/>
        <w:rPr>
          <w:rFonts w:ascii="Tahoma" w:hAnsi="Tahoma" w:cs="Tahoma"/>
          <w:spacing w:val="2"/>
          <w:sz w:val="22"/>
          <w:szCs w:val="22"/>
        </w:rPr>
      </w:pPr>
      <w:r w:rsidRPr="002D095D">
        <w:rPr>
          <w:rFonts w:ascii="Arial Narrow" w:hAnsi="Arial Narrow" w:cs="Arial"/>
          <w:i/>
          <w:spacing w:val="2"/>
          <w:sz w:val="22"/>
          <w:szCs w:val="22"/>
        </w:rPr>
        <w:t xml:space="preserve">Así mismo, en el parágrafo sexto ibídem se indica que </w:t>
      </w:r>
      <w:r w:rsidRPr="002D095D">
        <w:rPr>
          <w:rFonts w:ascii="Arial Narrow" w:hAnsi="Arial Narrow" w:cs="Arial"/>
          <w:b/>
          <w:i/>
          <w:spacing w:val="2"/>
          <w:sz w:val="22"/>
          <w:szCs w:val="22"/>
        </w:rPr>
        <w:t xml:space="preserve">ni la Fiduciaria o el Fideicomiso, </w:t>
      </w:r>
      <w:r w:rsidRPr="002D095D">
        <w:rPr>
          <w:rFonts w:ascii="Arial Narrow" w:hAnsi="Arial Narrow"/>
          <w:b/>
          <w:i/>
          <w:spacing w:val="2"/>
          <w:sz w:val="22"/>
          <w:szCs w:val="22"/>
        </w:rPr>
        <w:t>“serán considerados sucesores o sustitutos procesales o subrogados por pasiva de la entidad liquidada por lo cual no pueden concurrir a ningún proceso judicial en que sea convocado el INSTITUTO DE SEGUROS SOCIALES EN LIQUIDACIÓN como demandado después del 31 de marzo de 2015 salvo cuando se demande al Patrimonio Autónomo que por virtud de la celebración de este contrato se constituye”.</w:t>
      </w:r>
      <w:r w:rsidRPr="002D095D">
        <w:rPr>
          <w:b/>
          <w:i/>
          <w:spacing w:val="2"/>
          <w:sz w:val="22"/>
          <w:szCs w:val="22"/>
        </w:rPr>
        <w:t xml:space="preserve"> </w:t>
      </w:r>
      <w:r w:rsidRPr="002D095D">
        <w:rPr>
          <w:rFonts w:ascii="Tahoma" w:hAnsi="Tahoma" w:cs="Tahoma"/>
          <w:spacing w:val="2"/>
          <w:sz w:val="22"/>
          <w:szCs w:val="22"/>
        </w:rPr>
        <w:t>(Negrillas fuera de texto)</w:t>
      </w:r>
    </w:p>
    <w:p w:rsidR="00B269F9" w:rsidRPr="002D095D" w:rsidRDefault="00B269F9" w:rsidP="004B45F5">
      <w:pPr>
        <w:widowControl w:val="0"/>
        <w:autoSpaceDE w:val="0"/>
        <w:autoSpaceDN w:val="0"/>
        <w:adjustRightInd w:val="0"/>
        <w:spacing w:line="276" w:lineRule="auto"/>
        <w:ind w:left="708"/>
        <w:jc w:val="both"/>
        <w:rPr>
          <w:rFonts w:ascii="Tahoma" w:hAnsi="Tahoma" w:cs="Tahoma"/>
          <w:spacing w:val="2"/>
          <w:sz w:val="22"/>
          <w:szCs w:val="22"/>
        </w:rPr>
      </w:pPr>
    </w:p>
    <w:p w:rsidR="00B269F9" w:rsidRPr="002D095D" w:rsidRDefault="00B269F9" w:rsidP="004B45F5">
      <w:pPr>
        <w:widowControl w:val="0"/>
        <w:autoSpaceDE w:val="0"/>
        <w:autoSpaceDN w:val="0"/>
        <w:adjustRightInd w:val="0"/>
        <w:spacing w:line="276" w:lineRule="auto"/>
        <w:ind w:firstLine="708"/>
        <w:jc w:val="both"/>
        <w:rPr>
          <w:rFonts w:ascii="Tahoma" w:hAnsi="Tahoma" w:cs="Tahoma"/>
          <w:spacing w:val="2"/>
          <w:sz w:val="22"/>
          <w:szCs w:val="22"/>
        </w:rPr>
      </w:pPr>
      <w:r w:rsidRPr="002D095D">
        <w:rPr>
          <w:rFonts w:ascii="Tahoma" w:hAnsi="Tahoma" w:cs="Tahoma"/>
          <w:spacing w:val="2"/>
          <w:sz w:val="22"/>
          <w:szCs w:val="22"/>
        </w:rPr>
        <w:t xml:space="preserve">Dicha disposición contractual se acompasa a la tesis de la Sala Civil de la Corte Suprema de Justicia, atrás citada, respecto a que los patrimonios autónomos de remanentes detentan </w:t>
      </w:r>
      <w:r w:rsidRPr="002D095D">
        <w:rPr>
          <w:rStyle w:val="xs1"/>
          <w:rFonts w:ascii="Tahoma" w:hAnsi="Tahoma" w:cs="Tahoma"/>
          <w:b/>
          <w:sz w:val="22"/>
          <w:szCs w:val="22"/>
        </w:rPr>
        <w:t>una legitimación sustancial restringida por los límites del negocio celebrado</w:t>
      </w:r>
      <w:r w:rsidRPr="002D095D">
        <w:rPr>
          <w:rFonts w:ascii="Tahoma" w:hAnsi="Tahoma" w:cs="Tahoma"/>
          <w:spacing w:val="2"/>
          <w:sz w:val="22"/>
          <w:szCs w:val="22"/>
        </w:rPr>
        <w:t xml:space="preserve">. </w:t>
      </w:r>
    </w:p>
    <w:p w:rsidR="00B269F9" w:rsidRPr="002D095D" w:rsidRDefault="00B269F9" w:rsidP="004B45F5">
      <w:pPr>
        <w:pStyle w:val="Sinespaciado"/>
        <w:spacing w:line="276" w:lineRule="auto"/>
        <w:rPr>
          <w:i/>
          <w:sz w:val="22"/>
          <w:szCs w:val="22"/>
        </w:rPr>
      </w:pPr>
    </w:p>
    <w:p w:rsidR="00B269F9" w:rsidRPr="0070437D" w:rsidRDefault="00B269F9" w:rsidP="004B45F5">
      <w:pPr>
        <w:pStyle w:val="Textoindependiente"/>
        <w:widowControl w:val="0"/>
        <w:numPr>
          <w:ilvl w:val="1"/>
          <w:numId w:val="19"/>
        </w:numPr>
        <w:autoSpaceDE w:val="0"/>
        <w:autoSpaceDN w:val="0"/>
        <w:adjustRightInd w:val="0"/>
        <w:spacing w:after="0" w:line="276" w:lineRule="auto"/>
        <w:jc w:val="both"/>
        <w:rPr>
          <w:rFonts w:ascii="Tahoma" w:hAnsi="Tahoma" w:cs="Tahoma"/>
          <w:sz w:val="22"/>
          <w:szCs w:val="22"/>
        </w:rPr>
      </w:pPr>
      <w:r w:rsidRPr="002D095D">
        <w:rPr>
          <w:rFonts w:ascii="Tahoma" w:hAnsi="Tahoma" w:cs="Tahoma"/>
          <w:b/>
          <w:bCs/>
          <w:spacing w:val="2"/>
          <w:sz w:val="22"/>
          <w:szCs w:val="22"/>
        </w:rPr>
        <w:t>Caso concreto</w:t>
      </w:r>
      <w:r w:rsidRPr="000B3B7C">
        <w:rPr>
          <w:rFonts w:ascii="Tahoma" w:hAnsi="Tahoma" w:cs="Tahoma"/>
          <w:bCs/>
          <w:i/>
          <w:spacing w:val="2"/>
          <w:sz w:val="22"/>
          <w:szCs w:val="22"/>
        </w:rPr>
        <w:tab/>
      </w:r>
    </w:p>
    <w:p w:rsidR="0098102C" w:rsidRDefault="0098102C" w:rsidP="004B45F5">
      <w:pPr>
        <w:widowControl w:val="0"/>
        <w:autoSpaceDE w:val="0"/>
        <w:autoSpaceDN w:val="0"/>
        <w:adjustRightInd w:val="0"/>
        <w:spacing w:line="276" w:lineRule="auto"/>
        <w:ind w:firstLine="708"/>
        <w:jc w:val="both"/>
        <w:rPr>
          <w:rFonts w:ascii="Tahoma" w:hAnsi="Tahoma" w:cs="Tahoma"/>
          <w:spacing w:val="2"/>
          <w:sz w:val="22"/>
          <w:szCs w:val="22"/>
        </w:rPr>
      </w:pPr>
    </w:p>
    <w:p w:rsidR="00B269F9" w:rsidRDefault="00B269F9" w:rsidP="004B45F5">
      <w:pPr>
        <w:widowControl w:val="0"/>
        <w:autoSpaceDE w:val="0"/>
        <w:autoSpaceDN w:val="0"/>
        <w:adjustRightInd w:val="0"/>
        <w:spacing w:line="276" w:lineRule="auto"/>
        <w:ind w:firstLine="708"/>
        <w:jc w:val="both"/>
        <w:rPr>
          <w:rFonts w:ascii="Tahoma" w:hAnsi="Tahoma" w:cs="Tahoma"/>
          <w:spacing w:val="2"/>
          <w:sz w:val="22"/>
          <w:szCs w:val="22"/>
        </w:rPr>
      </w:pPr>
      <w:r>
        <w:rPr>
          <w:rFonts w:ascii="Tahoma" w:hAnsi="Tahoma" w:cs="Tahoma"/>
          <w:spacing w:val="2"/>
          <w:sz w:val="22"/>
          <w:szCs w:val="22"/>
        </w:rPr>
        <w:t xml:space="preserve">De acuerdo al contrato de fiducia, </w:t>
      </w:r>
      <w:r w:rsidRPr="009A11D3">
        <w:rPr>
          <w:rFonts w:ascii="Tahoma" w:hAnsi="Tahoma" w:cs="Tahoma"/>
          <w:spacing w:val="2"/>
          <w:sz w:val="22"/>
          <w:szCs w:val="22"/>
        </w:rPr>
        <w:t xml:space="preserve">literal c del numeral 3º de la cláusula séptima, concerniente a la defensa del Instituto de Seguros Sociales en liquidación en los procesos judiciales que se hayan iniciado con anterioridad al cierre del proceso </w:t>
      </w:r>
      <w:proofErr w:type="spellStart"/>
      <w:r w:rsidRPr="009A11D3">
        <w:rPr>
          <w:rFonts w:ascii="Tahoma" w:hAnsi="Tahoma" w:cs="Tahoma"/>
          <w:spacing w:val="2"/>
          <w:sz w:val="22"/>
          <w:szCs w:val="22"/>
        </w:rPr>
        <w:t>liquidatorio</w:t>
      </w:r>
      <w:proofErr w:type="spellEnd"/>
      <w:r w:rsidRPr="009A11D3">
        <w:rPr>
          <w:rFonts w:ascii="Tahoma" w:hAnsi="Tahoma" w:cs="Tahoma"/>
          <w:spacing w:val="2"/>
          <w:sz w:val="22"/>
          <w:szCs w:val="22"/>
        </w:rPr>
        <w:t xml:space="preserve"> y la extinción jurídica de la entidad</w:t>
      </w:r>
      <w:r>
        <w:rPr>
          <w:rFonts w:ascii="Tahoma" w:hAnsi="Tahoma" w:cs="Tahoma"/>
          <w:spacing w:val="2"/>
          <w:sz w:val="22"/>
          <w:szCs w:val="22"/>
        </w:rPr>
        <w:t xml:space="preserve"> </w:t>
      </w:r>
      <w:r>
        <w:rPr>
          <w:rFonts w:ascii="Tahoma" w:hAnsi="Tahoma" w:cs="Tahoma"/>
          <w:i/>
          <w:spacing w:val="2"/>
          <w:sz w:val="22"/>
          <w:szCs w:val="22"/>
        </w:rPr>
        <w:t>–como ocurre en este caso-</w:t>
      </w:r>
      <w:r w:rsidRPr="009A11D3">
        <w:rPr>
          <w:rFonts w:ascii="Tahoma" w:hAnsi="Tahoma" w:cs="Tahoma"/>
          <w:spacing w:val="2"/>
          <w:sz w:val="22"/>
          <w:szCs w:val="22"/>
        </w:rPr>
        <w:t>, la Fiduciaria debe efectuar el pago “</w:t>
      </w:r>
      <w:r w:rsidRPr="009A11D3">
        <w:rPr>
          <w:rFonts w:ascii="Tahoma" w:hAnsi="Tahoma" w:cs="Tahoma"/>
          <w:i/>
          <w:spacing w:val="2"/>
          <w:sz w:val="22"/>
          <w:szCs w:val="22"/>
        </w:rPr>
        <w:t>de conformidad con los recursos entregados por la liquidación y con cargo al fondo para la atención de condenas judiciales, las condenas Laborales en contra del Instituto de Seguros Sociales en liquidación, de conformidad con lo dispuesto en el Artículo 19º del Decreto 2013 de 2012, modificado por el artículo 3º del Decreto 652 de 2014.  El pago de las condenas laborales a cargo del Instituto de Seguros Sociales en Liquidación procederá aun cuando sean proferidas en procesos que no hayan sido identificados por el liquidador de la entidad</w:t>
      </w:r>
      <w:r w:rsidRPr="009A11D3">
        <w:rPr>
          <w:rFonts w:ascii="Tahoma" w:hAnsi="Tahoma" w:cs="Tahoma"/>
          <w:spacing w:val="2"/>
          <w:sz w:val="22"/>
          <w:szCs w:val="22"/>
        </w:rPr>
        <w:t>”</w:t>
      </w:r>
      <w:r>
        <w:rPr>
          <w:rFonts w:ascii="Tahoma" w:hAnsi="Tahoma" w:cs="Tahoma"/>
          <w:spacing w:val="2"/>
          <w:sz w:val="22"/>
          <w:szCs w:val="22"/>
        </w:rPr>
        <w:t xml:space="preserve">. </w:t>
      </w:r>
    </w:p>
    <w:p w:rsidR="00B269F9" w:rsidRDefault="00B269F9" w:rsidP="004B45F5">
      <w:pPr>
        <w:widowControl w:val="0"/>
        <w:autoSpaceDE w:val="0"/>
        <w:autoSpaceDN w:val="0"/>
        <w:adjustRightInd w:val="0"/>
        <w:spacing w:line="276" w:lineRule="auto"/>
        <w:ind w:firstLine="708"/>
        <w:jc w:val="both"/>
        <w:rPr>
          <w:rFonts w:ascii="Tahoma" w:hAnsi="Tahoma" w:cs="Tahoma"/>
          <w:spacing w:val="2"/>
          <w:sz w:val="22"/>
          <w:szCs w:val="22"/>
        </w:rPr>
      </w:pPr>
    </w:p>
    <w:p w:rsidR="005C4A83" w:rsidRDefault="005C4A83" w:rsidP="004B45F5">
      <w:pPr>
        <w:widowControl w:val="0"/>
        <w:autoSpaceDE w:val="0"/>
        <w:autoSpaceDN w:val="0"/>
        <w:adjustRightInd w:val="0"/>
        <w:spacing w:line="276" w:lineRule="auto"/>
        <w:ind w:firstLine="708"/>
        <w:jc w:val="both"/>
        <w:rPr>
          <w:rFonts w:ascii="Tahoma" w:hAnsi="Tahoma" w:cs="Tahoma"/>
          <w:spacing w:val="2"/>
          <w:sz w:val="22"/>
          <w:szCs w:val="22"/>
        </w:rPr>
      </w:pPr>
      <w:r>
        <w:rPr>
          <w:rFonts w:ascii="Tahoma" w:hAnsi="Tahoma" w:cs="Tahoma"/>
          <w:spacing w:val="2"/>
          <w:sz w:val="22"/>
          <w:szCs w:val="22"/>
        </w:rPr>
        <w:t>Con relación a la excepció</w:t>
      </w:r>
      <w:r w:rsidR="006444A4">
        <w:rPr>
          <w:rFonts w:ascii="Tahoma" w:hAnsi="Tahoma" w:cs="Tahoma"/>
          <w:spacing w:val="2"/>
          <w:sz w:val="22"/>
          <w:szCs w:val="22"/>
        </w:rPr>
        <w:t xml:space="preserve">n de novación esta Colegiatura </w:t>
      </w:r>
      <w:r>
        <w:rPr>
          <w:rFonts w:ascii="Tahoma" w:hAnsi="Tahoma" w:cs="Tahoma"/>
          <w:spacing w:val="2"/>
          <w:sz w:val="22"/>
          <w:szCs w:val="22"/>
        </w:rPr>
        <w:t>se pronunció en la providencia citada previamente, señalándose lo siguiente:</w:t>
      </w:r>
    </w:p>
    <w:p w:rsidR="005C4A83" w:rsidRDefault="005C4A83" w:rsidP="004B45F5">
      <w:pPr>
        <w:widowControl w:val="0"/>
        <w:autoSpaceDE w:val="0"/>
        <w:autoSpaceDN w:val="0"/>
        <w:adjustRightInd w:val="0"/>
        <w:spacing w:line="276" w:lineRule="auto"/>
        <w:ind w:firstLine="708"/>
        <w:jc w:val="both"/>
        <w:rPr>
          <w:rFonts w:ascii="Tahoma" w:hAnsi="Tahoma" w:cs="Tahoma"/>
          <w:spacing w:val="2"/>
          <w:sz w:val="22"/>
          <w:szCs w:val="22"/>
        </w:rPr>
      </w:pPr>
    </w:p>
    <w:p w:rsidR="005C4A83" w:rsidRPr="005C4A83" w:rsidRDefault="005C4A83" w:rsidP="006444A4">
      <w:pPr>
        <w:widowControl w:val="0"/>
        <w:tabs>
          <w:tab w:val="left" w:pos="8364"/>
        </w:tabs>
        <w:autoSpaceDE w:val="0"/>
        <w:autoSpaceDN w:val="0"/>
        <w:adjustRightInd w:val="0"/>
        <w:ind w:left="709" w:right="334"/>
        <w:jc w:val="both"/>
        <w:rPr>
          <w:rFonts w:ascii="Arial Narrow" w:hAnsi="Arial Narrow" w:cs="Arial"/>
          <w:sz w:val="22"/>
          <w:szCs w:val="22"/>
          <w:lang w:val="es-CO"/>
        </w:rPr>
      </w:pPr>
      <w:r w:rsidRPr="005C4A83">
        <w:rPr>
          <w:rFonts w:ascii="Arial Narrow" w:hAnsi="Arial Narrow" w:cs="Arial"/>
          <w:sz w:val="22"/>
          <w:szCs w:val="22"/>
          <w:lang w:val="es-CO"/>
        </w:rPr>
        <w:t>“En lo que respecta al argumento planteado para formular la “</w:t>
      </w:r>
      <w:r w:rsidRPr="005C4A83">
        <w:rPr>
          <w:rFonts w:ascii="Arial Narrow" w:hAnsi="Arial Narrow" w:cs="Arial"/>
          <w:i/>
          <w:sz w:val="22"/>
          <w:szCs w:val="22"/>
          <w:lang w:val="es-CO"/>
        </w:rPr>
        <w:t>excepción de novación propiamente dicha</w:t>
      </w:r>
      <w:r w:rsidRPr="005C4A83">
        <w:rPr>
          <w:rFonts w:ascii="Arial Narrow" w:hAnsi="Arial Narrow" w:cs="Arial"/>
          <w:sz w:val="22"/>
          <w:szCs w:val="22"/>
          <w:lang w:val="es-CO"/>
        </w:rPr>
        <w:t xml:space="preserve">”, y recordando que el recurrente la resume a la novación por cambio de deudor, baste decir que en el presente asunto, no fue convocada la </w:t>
      </w:r>
      <w:proofErr w:type="spellStart"/>
      <w:r w:rsidRPr="005C4A83">
        <w:rPr>
          <w:rFonts w:ascii="Arial Narrow" w:hAnsi="Arial Narrow" w:cs="Arial"/>
          <w:sz w:val="22"/>
          <w:szCs w:val="22"/>
          <w:lang w:val="es-CO"/>
        </w:rPr>
        <w:t>Fiduagraria</w:t>
      </w:r>
      <w:proofErr w:type="spellEnd"/>
      <w:r w:rsidRPr="005C4A83">
        <w:rPr>
          <w:rFonts w:ascii="Arial Narrow" w:hAnsi="Arial Narrow" w:cs="Arial"/>
          <w:sz w:val="22"/>
          <w:szCs w:val="22"/>
          <w:lang w:val="es-CO"/>
        </w:rPr>
        <w:t xml:space="preserve"> S.A. como obligada principal, sino como vocera y administradora del Patrimonio Autónomo de Remanentes del desaparecido Instituto de Seguros Sociales, para lo cual se encuentra legitimada, conforme las voces del parágrafo sexto de la cláusula segunda del referido acuerdo mercantil, toda vez que la acción ejecutiva se dirigió contra el PAR ISS.</w:t>
      </w:r>
    </w:p>
    <w:p w:rsidR="005C4A83" w:rsidRPr="005C4A83" w:rsidRDefault="005C4A83" w:rsidP="006444A4">
      <w:pPr>
        <w:widowControl w:val="0"/>
        <w:tabs>
          <w:tab w:val="left" w:pos="8364"/>
        </w:tabs>
        <w:autoSpaceDE w:val="0"/>
        <w:autoSpaceDN w:val="0"/>
        <w:adjustRightInd w:val="0"/>
        <w:ind w:left="709" w:right="334"/>
        <w:jc w:val="both"/>
        <w:rPr>
          <w:rFonts w:ascii="Arial Narrow" w:hAnsi="Arial Narrow" w:cs="Arial"/>
          <w:sz w:val="22"/>
          <w:szCs w:val="22"/>
          <w:lang w:val="es-CO"/>
        </w:rPr>
      </w:pPr>
    </w:p>
    <w:p w:rsidR="00B269F9" w:rsidRDefault="005C4A83" w:rsidP="006444A4">
      <w:pPr>
        <w:widowControl w:val="0"/>
        <w:tabs>
          <w:tab w:val="left" w:pos="8364"/>
        </w:tabs>
        <w:autoSpaceDE w:val="0"/>
        <w:autoSpaceDN w:val="0"/>
        <w:adjustRightInd w:val="0"/>
        <w:ind w:left="709" w:right="334"/>
        <w:jc w:val="both"/>
        <w:rPr>
          <w:rFonts w:ascii="Arial Narrow" w:hAnsi="Arial Narrow" w:cs="Tahoma"/>
          <w:spacing w:val="2"/>
          <w:sz w:val="22"/>
          <w:szCs w:val="22"/>
        </w:rPr>
      </w:pPr>
      <w:r w:rsidRPr="005C4A83">
        <w:rPr>
          <w:rFonts w:ascii="Arial Narrow" w:hAnsi="Arial Narrow" w:cs="Arial"/>
          <w:sz w:val="22"/>
          <w:szCs w:val="22"/>
          <w:lang w:val="es-CO"/>
        </w:rPr>
        <w:t xml:space="preserve">Ahora, el reproche de la fiduciaria respecto a que en la presente acción su patrimonio se encuentra comprometido, es un temor infundado en la medida en que su obligación para con el </w:t>
      </w:r>
      <w:proofErr w:type="spellStart"/>
      <w:r w:rsidRPr="005C4A83">
        <w:rPr>
          <w:rFonts w:ascii="Arial Narrow" w:hAnsi="Arial Narrow" w:cs="Arial"/>
          <w:sz w:val="22"/>
          <w:szCs w:val="22"/>
          <w:lang w:val="es-CO"/>
        </w:rPr>
        <w:t>fideicomiente</w:t>
      </w:r>
      <w:proofErr w:type="spellEnd"/>
      <w:r w:rsidRPr="005C4A83">
        <w:rPr>
          <w:rFonts w:ascii="Arial Narrow" w:hAnsi="Arial Narrow" w:cs="Arial"/>
          <w:sz w:val="22"/>
          <w:szCs w:val="22"/>
          <w:lang w:val="es-CO"/>
        </w:rPr>
        <w:t xml:space="preserve"> se circunscribe al convenio que dio lugar a la constitución del PAR, por lo tanto, el pago de las acreencias laborales aquí cobradas, solo puede efectuarse con los dineros que haya el “</w:t>
      </w:r>
      <w:r w:rsidRPr="005C4A83">
        <w:rPr>
          <w:rFonts w:ascii="Arial Narrow" w:hAnsi="Arial Narrow" w:cs="Arial"/>
          <w:i/>
          <w:sz w:val="22"/>
          <w:szCs w:val="22"/>
          <w:lang w:val="es-CO"/>
        </w:rPr>
        <w:t>fondo para la atención de condenas judiciales</w:t>
      </w:r>
      <w:r w:rsidRPr="005C4A83">
        <w:rPr>
          <w:rFonts w:ascii="Arial Narrow" w:hAnsi="Arial Narrow" w:cs="Arial"/>
          <w:sz w:val="22"/>
          <w:szCs w:val="22"/>
          <w:lang w:val="es-CO"/>
        </w:rPr>
        <w:t>”, tal como se precisa en el literal c del ordinal tercero de la cláusula séptima del contrato de fiducia No 15 de 2015, pues solo con estos es posible proceder al pago reclamado y de estos encontrarse agotados preciso resultaría que el interesado realice las gestiones necesaria para hacer efectivo el compromiso adquirido por la Nación para el efecto.”</w:t>
      </w:r>
      <w:r w:rsidRPr="005C4A83">
        <w:rPr>
          <w:rFonts w:ascii="Arial Narrow" w:hAnsi="Arial Narrow" w:cs="Tahoma"/>
          <w:spacing w:val="2"/>
          <w:sz w:val="22"/>
          <w:szCs w:val="22"/>
        </w:rPr>
        <w:t xml:space="preserve"> </w:t>
      </w:r>
    </w:p>
    <w:p w:rsidR="00DD59E9" w:rsidRDefault="00DD59E9" w:rsidP="00B90423">
      <w:pPr>
        <w:widowControl w:val="0"/>
        <w:tabs>
          <w:tab w:val="left" w:pos="8364"/>
        </w:tabs>
        <w:autoSpaceDE w:val="0"/>
        <w:autoSpaceDN w:val="0"/>
        <w:adjustRightInd w:val="0"/>
        <w:spacing w:line="276" w:lineRule="auto"/>
        <w:ind w:right="334" w:firstLine="709"/>
        <w:jc w:val="both"/>
        <w:rPr>
          <w:rFonts w:ascii="Tahoma" w:hAnsi="Tahoma" w:cs="Tahoma"/>
          <w:spacing w:val="2"/>
          <w:sz w:val="22"/>
          <w:szCs w:val="22"/>
        </w:rPr>
      </w:pPr>
    </w:p>
    <w:p w:rsidR="00B117F6" w:rsidRPr="002D095D" w:rsidRDefault="00B117F6" w:rsidP="00B90423">
      <w:pPr>
        <w:widowControl w:val="0"/>
        <w:tabs>
          <w:tab w:val="left" w:pos="8364"/>
        </w:tabs>
        <w:autoSpaceDE w:val="0"/>
        <w:autoSpaceDN w:val="0"/>
        <w:adjustRightInd w:val="0"/>
        <w:spacing w:line="276" w:lineRule="auto"/>
        <w:ind w:right="334" w:firstLine="709"/>
        <w:jc w:val="both"/>
        <w:rPr>
          <w:rFonts w:ascii="Tahoma" w:hAnsi="Tahoma" w:cs="Tahoma"/>
          <w:sz w:val="22"/>
          <w:szCs w:val="22"/>
        </w:rPr>
      </w:pPr>
      <w:r w:rsidRPr="002D095D">
        <w:rPr>
          <w:rFonts w:ascii="Tahoma" w:hAnsi="Tahoma" w:cs="Tahoma"/>
          <w:sz w:val="22"/>
          <w:szCs w:val="22"/>
        </w:rPr>
        <w:t xml:space="preserve">Así las cosas, si no existe impedimento para que en cabeza del PAR ISS se continúen emitiendo sentencias condenatorias, mucho menos lo hay para que las condenas ya emitidas no sean ejecutadas bajo el ardid de  la novación, pues la creación de aquel patrimonio autónomo estuvo destinada al cubrimiento de las obligaciones dejadas por el extinto ISS, sin que sea propio desatender las obligaciones de naturaleza laboral que fueron debidamente reconocidas al ejecutante. </w:t>
      </w:r>
    </w:p>
    <w:p w:rsidR="00B117F6" w:rsidRPr="002D095D" w:rsidRDefault="00B117F6" w:rsidP="00B117F6">
      <w:pPr>
        <w:widowControl w:val="0"/>
        <w:tabs>
          <w:tab w:val="left" w:pos="8364"/>
        </w:tabs>
        <w:autoSpaceDE w:val="0"/>
        <w:autoSpaceDN w:val="0"/>
        <w:adjustRightInd w:val="0"/>
        <w:spacing w:line="276" w:lineRule="auto"/>
        <w:ind w:right="334" w:firstLine="709"/>
        <w:jc w:val="both"/>
        <w:rPr>
          <w:rFonts w:ascii="Tahoma" w:hAnsi="Tahoma" w:cs="Tahoma"/>
          <w:sz w:val="22"/>
          <w:szCs w:val="22"/>
        </w:rPr>
      </w:pPr>
      <w:r w:rsidRPr="002D095D">
        <w:rPr>
          <w:rFonts w:ascii="Tahoma" w:hAnsi="Tahoma" w:cs="Tahoma"/>
          <w:spacing w:val="2"/>
          <w:sz w:val="22"/>
          <w:szCs w:val="22"/>
        </w:rPr>
        <w:t>No obstante lo anterior, cabe resaltar que e</w:t>
      </w:r>
      <w:r w:rsidRPr="002D095D">
        <w:rPr>
          <w:rFonts w:ascii="Tahoma" w:hAnsi="Tahoma" w:cs="Tahoma"/>
          <w:sz w:val="22"/>
          <w:szCs w:val="22"/>
        </w:rPr>
        <w:t xml:space="preserve">l artículo 3 del Decreto 652 del 2014, establece </w:t>
      </w:r>
      <w:r w:rsidRPr="002D095D">
        <w:rPr>
          <w:rFonts w:ascii="Tahoma" w:hAnsi="Tahoma" w:cs="Tahoma"/>
          <w:sz w:val="22"/>
          <w:szCs w:val="22"/>
        </w:rPr>
        <w:lastRenderedPageBreak/>
        <w:t>lo siguiente:</w:t>
      </w:r>
    </w:p>
    <w:p w:rsidR="00B117F6" w:rsidRPr="002D095D" w:rsidRDefault="00B117F6" w:rsidP="00B117F6">
      <w:pPr>
        <w:spacing w:line="276" w:lineRule="auto"/>
        <w:ind w:firstLine="709"/>
        <w:jc w:val="both"/>
        <w:rPr>
          <w:rFonts w:ascii="Tahoma" w:hAnsi="Tahoma" w:cs="Tahoma"/>
          <w:i/>
          <w:sz w:val="22"/>
          <w:szCs w:val="22"/>
        </w:rPr>
      </w:pPr>
    </w:p>
    <w:p w:rsidR="00B117F6" w:rsidRPr="002D095D" w:rsidRDefault="00B117F6" w:rsidP="00B117F6">
      <w:pPr>
        <w:spacing w:line="254" w:lineRule="atLeast"/>
        <w:ind w:left="567"/>
        <w:jc w:val="both"/>
        <w:rPr>
          <w:rFonts w:ascii="Arial Narrow" w:hAnsi="Arial Narrow" w:cs="Arial"/>
          <w:i/>
          <w:color w:val="000000"/>
          <w:sz w:val="22"/>
          <w:szCs w:val="22"/>
        </w:rPr>
      </w:pPr>
      <w:r w:rsidRPr="002D095D">
        <w:rPr>
          <w:rFonts w:ascii="Arial Narrow" w:hAnsi="Arial Narrow" w:cs="Arial"/>
          <w:b/>
          <w:bCs/>
          <w:i/>
          <w:color w:val="000000"/>
          <w:sz w:val="22"/>
          <w:szCs w:val="22"/>
        </w:rPr>
        <w:t>“Artículo 3°.</w:t>
      </w:r>
      <w:r w:rsidRPr="002D095D">
        <w:rPr>
          <w:rFonts w:ascii="Arial Narrow" w:hAnsi="Arial Narrow" w:cs="Arial"/>
          <w:i/>
          <w:color w:val="000000"/>
          <w:sz w:val="22"/>
          <w:szCs w:val="22"/>
        </w:rPr>
        <w:t> Modificase el artículo 19 del Decreto número 2013 de 2012, el cual quedará así: </w:t>
      </w:r>
    </w:p>
    <w:p w:rsidR="00B117F6" w:rsidRPr="002D095D" w:rsidRDefault="00B117F6" w:rsidP="00B117F6">
      <w:pPr>
        <w:spacing w:line="254" w:lineRule="atLeast"/>
        <w:ind w:left="567"/>
        <w:jc w:val="both"/>
        <w:rPr>
          <w:rFonts w:ascii="Arial Narrow" w:hAnsi="Arial Narrow" w:cs="Arial"/>
          <w:i/>
          <w:color w:val="000000"/>
          <w:sz w:val="22"/>
          <w:szCs w:val="22"/>
        </w:rPr>
      </w:pPr>
      <w:r w:rsidRPr="002D095D">
        <w:rPr>
          <w:rFonts w:ascii="Arial Narrow" w:hAnsi="Arial Narrow" w:cs="Arial"/>
          <w:i/>
          <w:color w:val="000000"/>
          <w:sz w:val="22"/>
          <w:szCs w:val="22"/>
        </w:rPr>
        <w:t>  </w:t>
      </w:r>
    </w:p>
    <w:p w:rsidR="00B117F6" w:rsidRPr="002D095D" w:rsidRDefault="00B117F6" w:rsidP="00B117F6">
      <w:pPr>
        <w:spacing w:line="254" w:lineRule="atLeast"/>
        <w:ind w:left="567"/>
        <w:jc w:val="both"/>
        <w:rPr>
          <w:rFonts w:ascii="Arial Narrow" w:hAnsi="Arial Narrow" w:cs="Arial"/>
          <w:i/>
          <w:color w:val="000000"/>
          <w:sz w:val="22"/>
          <w:szCs w:val="22"/>
        </w:rPr>
      </w:pPr>
      <w:r w:rsidRPr="002D095D">
        <w:rPr>
          <w:rFonts w:ascii="Arial Narrow" w:hAnsi="Arial Narrow" w:cs="Arial"/>
          <w:i/>
          <w:iCs/>
          <w:color w:val="000000"/>
          <w:sz w:val="22"/>
          <w:szCs w:val="22"/>
        </w:rPr>
        <w:t xml:space="preserve">“Artículo 19. De la financiación de las acreencias laborales y de la liquidación. El pago de las indemnizaciones, acreencias laborales y gastos propios del proceso </w:t>
      </w:r>
      <w:proofErr w:type="spellStart"/>
      <w:r w:rsidRPr="002D095D">
        <w:rPr>
          <w:rFonts w:ascii="Arial Narrow" w:hAnsi="Arial Narrow" w:cs="Arial"/>
          <w:i/>
          <w:iCs/>
          <w:color w:val="000000"/>
          <w:sz w:val="22"/>
          <w:szCs w:val="22"/>
        </w:rPr>
        <w:t>Liquidatorio</w:t>
      </w:r>
      <w:proofErr w:type="spellEnd"/>
      <w:r w:rsidRPr="002D095D">
        <w:rPr>
          <w:rFonts w:ascii="Arial Narrow" w:hAnsi="Arial Narrow" w:cs="Arial"/>
          <w:i/>
          <w:iCs/>
          <w:color w:val="000000"/>
          <w:sz w:val="22"/>
          <w:szCs w:val="22"/>
        </w:rPr>
        <w:t>, se hará con cargo a los recursos del Instituto de Seguros Sociales en Liquidación. En caso en que los recursos de la Entidad en Liquidación no sean suficientes, la Nación atenderá estas obligaciones con cargo a los recursos del Presupuesto General de la Nación”.</w:t>
      </w:r>
      <w:r w:rsidRPr="002D095D">
        <w:rPr>
          <w:rFonts w:ascii="Arial Narrow" w:hAnsi="Arial Narrow" w:cs="Arial"/>
          <w:i/>
          <w:color w:val="000000"/>
          <w:sz w:val="22"/>
          <w:szCs w:val="22"/>
        </w:rPr>
        <w:t> “</w:t>
      </w:r>
    </w:p>
    <w:p w:rsidR="00B117F6" w:rsidRPr="002D095D" w:rsidRDefault="00B117F6" w:rsidP="00B90423">
      <w:pPr>
        <w:widowControl w:val="0"/>
        <w:tabs>
          <w:tab w:val="left" w:pos="8364"/>
        </w:tabs>
        <w:autoSpaceDE w:val="0"/>
        <w:autoSpaceDN w:val="0"/>
        <w:adjustRightInd w:val="0"/>
        <w:spacing w:line="276" w:lineRule="auto"/>
        <w:ind w:right="334" w:firstLine="709"/>
        <w:jc w:val="both"/>
        <w:rPr>
          <w:rFonts w:ascii="Tahoma" w:hAnsi="Tahoma" w:cs="Tahoma"/>
          <w:spacing w:val="2"/>
          <w:sz w:val="22"/>
          <w:szCs w:val="22"/>
        </w:rPr>
      </w:pPr>
    </w:p>
    <w:p w:rsidR="00DD59E9" w:rsidRPr="002D095D" w:rsidRDefault="002D095D" w:rsidP="00B90423">
      <w:pPr>
        <w:widowControl w:val="0"/>
        <w:tabs>
          <w:tab w:val="left" w:pos="8364"/>
        </w:tabs>
        <w:autoSpaceDE w:val="0"/>
        <w:autoSpaceDN w:val="0"/>
        <w:adjustRightInd w:val="0"/>
        <w:spacing w:line="276" w:lineRule="auto"/>
        <w:ind w:right="334" w:firstLine="709"/>
        <w:jc w:val="both"/>
        <w:rPr>
          <w:rFonts w:ascii="Tahoma" w:hAnsi="Tahoma" w:cs="Tahoma"/>
          <w:spacing w:val="2"/>
          <w:sz w:val="22"/>
          <w:szCs w:val="22"/>
        </w:rPr>
      </w:pPr>
      <w:r w:rsidRPr="002D095D">
        <w:rPr>
          <w:rFonts w:ascii="Tahoma" w:hAnsi="Tahoma" w:cs="Tahoma"/>
          <w:spacing w:val="2"/>
          <w:sz w:val="22"/>
          <w:szCs w:val="22"/>
        </w:rPr>
        <w:t>(…)</w:t>
      </w:r>
    </w:p>
    <w:p w:rsidR="005C4A83" w:rsidRPr="002D095D" w:rsidRDefault="005C4A83" w:rsidP="00B90423">
      <w:pPr>
        <w:widowControl w:val="0"/>
        <w:autoSpaceDE w:val="0"/>
        <w:autoSpaceDN w:val="0"/>
        <w:adjustRightInd w:val="0"/>
        <w:spacing w:line="276" w:lineRule="auto"/>
        <w:ind w:firstLine="708"/>
        <w:jc w:val="both"/>
        <w:rPr>
          <w:rFonts w:ascii="Tahoma" w:hAnsi="Tahoma" w:cs="Tahoma"/>
          <w:spacing w:val="2"/>
          <w:sz w:val="22"/>
          <w:szCs w:val="22"/>
        </w:rPr>
      </w:pPr>
    </w:p>
    <w:p w:rsidR="004B45F5" w:rsidRPr="002D095D" w:rsidRDefault="00B269F9" w:rsidP="00B90423">
      <w:pPr>
        <w:widowControl w:val="0"/>
        <w:autoSpaceDE w:val="0"/>
        <w:autoSpaceDN w:val="0"/>
        <w:adjustRightInd w:val="0"/>
        <w:spacing w:line="276" w:lineRule="auto"/>
        <w:jc w:val="both"/>
        <w:rPr>
          <w:rFonts w:ascii="Tahoma" w:hAnsi="Tahoma" w:cs="Tahoma"/>
          <w:sz w:val="22"/>
          <w:szCs w:val="22"/>
        </w:rPr>
      </w:pPr>
      <w:r w:rsidRPr="002D095D">
        <w:rPr>
          <w:rFonts w:ascii="Tahoma" w:hAnsi="Tahoma" w:cs="Tahoma"/>
          <w:i/>
          <w:sz w:val="22"/>
          <w:szCs w:val="22"/>
        </w:rPr>
        <w:t xml:space="preserve"> </w:t>
      </w:r>
      <w:r w:rsidRPr="002D095D">
        <w:rPr>
          <w:rFonts w:ascii="Tahoma" w:hAnsi="Tahoma" w:cs="Tahoma"/>
          <w:sz w:val="22"/>
          <w:szCs w:val="22"/>
        </w:rPr>
        <w:t xml:space="preserve">     </w:t>
      </w:r>
      <w:r w:rsidR="00B90423" w:rsidRPr="002D095D">
        <w:rPr>
          <w:rFonts w:ascii="Tahoma" w:hAnsi="Tahoma" w:cs="Tahoma"/>
          <w:sz w:val="22"/>
          <w:szCs w:val="22"/>
        </w:rPr>
        <w:tab/>
      </w:r>
      <w:r w:rsidRPr="002D095D">
        <w:rPr>
          <w:rFonts w:ascii="Tahoma" w:hAnsi="Tahoma" w:cs="Tahoma"/>
          <w:sz w:val="22"/>
          <w:szCs w:val="22"/>
        </w:rPr>
        <w:t xml:space="preserve">En consecuencia, </w:t>
      </w:r>
      <w:r w:rsidR="00B117F6" w:rsidRPr="002D095D">
        <w:rPr>
          <w:rFonts w:ascii="Tahoma" w:hAnsi="Tahoma" w:cs="Tahoma"/>
          <w:sz w:val="22"/>
          <w:szCs w:val="22"/>
        </w:rPr>
        <w:t xml:space="preserve">se encuentra acertada </w:t>
      </w:r>
      <w:r w:rsidR="00712932" w:rsidRPr="002D095D">
        <w:rPr>
          <w:rFonts w:ascii="Tahoma" w:hAnsi="Tahoma" w:cs="Tahoma"/>
          <w:sz w:val="22"/>
          <w:szCs w:val="22"/>
        </w:rPr>
        <w:t>la determinación de la Jueza de instancia para denegar la prosperidad de este medio exceptivo</w:t>
      </w:r>
      <w:r w:rsidR="005C4A83" w:rsidRPr="002D095D">
        <w:rPr>
          <w:rFonts w:ascii="Tahoma" w:hAnsi="Tahoma" w:cs="Tahoma"/>
          <w:sz w:val="22"/>
          <w:szCs w:val="22"/>
        </w:rPr>
        <w:t xml:space="preserve">, misma suerte que siguen las excepciones de pago y prescripción, respecto de las cuales no se enfocó la censura pero frente a las cuales habrá de decirse, tal como </w:t>
      </w:r>
      <w:r w:rsidR="004B45F5" w:rsidRPr="002D095D">
        <w:rPr>
          <w:rFonts w:ascii="Tahoma" w:hAnsi="Tahoma" w:cs="Tahoma"/>
          <w:sz w:val="22"/>
          <w:szCs w:val="22"/>
        </w:rPr>
        <w:t>advirtiera la A-quo, que en el proceso no obra constancia de pago de acreencia alguna efectuada al ejecutante, quien además, presentó la solicitud de libramiento de pago dentro del término legal.</w:t>
      </w:r>
    </w:p>
    <w:p w:rsidR="006444A4" w:rsidRPr="002D095D" w:rsidRDefault="006444A4" w:rsidP="004B45F5">
      <w:pPr>
        <w:widowControl w:val="0"/>
        <w:autoSpaceDE w:val="0"/>
        <w:autoSpaceDN w:val="0"/>
        <w:adjustRightInd w:val="0"/>
        <w:spacing w:line="276" w:lineRule="auto"/>
        <w:jc w:val="both"/>
        <w:rPr>
          <w:rFonts w:ascii="Tahoma" w:hAnsi="Tahoma" w:cs="Tahoma"/>
          <w:sz w:val="22"/>
          <w:szCs w:val="22"/>
        </w:rPr>
      </w:pPr>
    </w:p>
    <w:p w:rsidR="00FB2B0E" w:rsidRPr="003F6675" w:rsidRDefault="004B45F5" w:rsidP="004B45F5">
      <w:pPr>
        <w:widowControl w:val="0"/>
        <w:autoSpaceDE w:val="0"/>
        <w:autoSpaceDN w:val="0"/>
        <w:adjustRightInd w:val="0"/>
        <w:spacing w:line="276" w:lineRule="auto"/>
        <w:jc w:val="both"/>
        <w:rPr>
          <w:rFonts w:ascii="Tahoma" w:hAnsi="Tahoma" w:cs="Tahoma"/>
          <w:sz w:val="22"/>
          <w:szCs w:val="22"/>
        </w:rPr>
      </w:pPr>
      <w:r w:rsidRPr="002D095D">
        <w:rPr>
          <w:rFonts w:ascii="Tahoma" w:hAnsi="Tahoma" w:cs="Tahoma"/>
          <w:sz w:val="22"/>
          <w:szCs w:val="22"/>
        </w:rPr>
        <w:tab/>
        <w:t>Como consecuencia de lo hasta aquí discurrido s</w:t>
      </w:r>
      <w:r w:rsidR="00FB2B0E" w:rsidRPr="002D095D">
        <w:rPr>
          <w:rFonts w:ascii="Tahoma" w:hAnsi="Tahoma" w:cs="Tahoma"/>
          <w:sz w:val="22"/>
          <w:szCs w:val="22"/>
        </w:rPr>
        <w:t xml:space="preserve">e </w:t>
      </w:r>
      <w:r w:rsidRPr="002D095D">
        <w:rPr>
          <w:rFonts w:ascii="Tahoma" w:hAnsi="Tahoma" w:cs="Tahoma"/>
          <w:sz w:val="22"/>
          <w:szCs w:val="22"/>
        </w:rPr>
        <w:t xml:space="preserve">confirmará la decisión de primer grado y se </w:t>
      </w:r>
      <w:r w:rsidR="00FB2B0E" w:rsidRPr="002D095D">
        <w:rPr>
          <w:rFonts w:ascii="Tahoma" w:hAnsi="Tahoma" w:cs="Tahoma"/>
          <w:sz w:val="22"/>
          <w:szCs w:val="22"/>
        </w:rPr>
        <w:t>condena</w:t>
      </w:r>
      <w:r w:rsidRPr="002D095D">
        <w:rPr>
          <w:rFonts w:ascii="Tahoma" w:hAnsi="Tahoma" w:cs="Tahoma"/>
          <w:sz w:val="22"/>
          <w:szCs w:val="22"/>
        </w:rPr>
        <w:t>rá</w:t>
      </w:r>
      <w:r w:rsidR="00FB2B0E" w:rsidRPr="002D095D">
        <w:rPr>
          <w:rFonts w:ascii="Tahoma" w:hAnsi="Tahoma" w:cs="Tahoma"/>
          <w:sz w:val="22"/>
          <w:szCs w:val="22"/>
        </w:rPr>
        <w:t xml:space="preserve"> en costas a la parte apelante por no prosperar su recurso, las cuales se liquidarán por el juzgado de origen.</w:t>
      </w:r>
      <w:r w:rsidR="00FB2B0E">
        <w:rPr>
          <w:rFonts w:ascii="Tahoma" w:hAnsi="Tahoma" w:cs="Tahoma"/>
          <w:sz w:val="22"/>
          <w:szCs w:val="22"/>
        </w:rPr>
        <w:t xml:space="preserve"> </w:t>
      </w:r>
      <w:r w:rsidR="00FB2B0E" w:rsidRPr="003F6675">
        <w:rPr>
          <w:rFonts w:ascii="Tahoma" w:hAnsi="Tahoma" w:cs="Tahoma"/>
          <w:sz w:val="22"/>
          <w:szCs w:val="22"/>
        </w:rPr>
        <w:t xml:space="preserve"> </w:t>
      </w:r>
    </w:p>
    <w:p w:rsidR="00FB2B0E" w:rsidRPr="003F6675" w:rsidRDefault="00FB2B0E" w:rsidP="004B45F5">
      <w:pPr>
        <w:widowControl w:val="0"/>
        <w:autoSpaceDE w:val="0"/>
        <w:autoSpaceDN w:val="0"/>
        <w:adjustRightInd w:val="0"/>
        <w:spacing w:line="276" w:lineRule="auto"/>
        <w:ind w:firstLine="1080"/>
        <w:jc w:val="both"/>
        <w:rPr>
          <w:rFonts w:ascii="Tahoma" w:hAnsi="Tahoma" w:cs="Tahoma"/>
          <w:sz w:val="22"/>
          <w:szCs w:val="22"/>
        </w:rPr>
      </w:pPr>
    </w:p>
    <w:p w:rsidR="00FB2B0E" w:rsidRPr="003F6675" w:rsidRDefault="00FB2B0E" w:rsidP="004B45F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 xml:space="preserve">En mérito de lo expuesto, el </w:t>
      </w:r>
      <w:r w:rsidR="004B45F5" w:rsidRPr="003F6675">
        <w:rPr>
          <w:rFonts w:ascii="Tahoma" w:hAnsi="Tahoma" w:cs="Tahoma"/>
          <w:b/>
          <w:sz w:val="22"/>
          <w:szCs w:val="22"/>
        </w:rPr>
        <w:t xml:space="preserve">Tribunal Superior del Distrito Judicial de Pereira </w:t>
      </w:r>
      <w:r w:rsidRPr="003F6675">
        <w:rPr>
          <w:rFonts w:ascii="Tahoma" w:hAnsi="Tahoma" w:cs="Tahoma"/>
          <w:b/>
          <w:sz w:val="22"/>
          <w:szCs w:val="22"/>
        </w:rPr>
        <w:t>(</w:t>
      </w:r>
      <w:r w:rsidR="004B45F5" w:rsidRPr="003F6675">
        <w:rPr>
          <w:rFonts w:ascii="Tahoma" w:hAnsi="Tahoma" w:cs="Tahoma"/>
          <w:b/>
          <w:sz w:val="22"/>
          <w:szCs w:val="22"/>
        </w:rPr>
        <w:t>Risaralda</w:t>
      </w:r>
      <w:r w:rsidRPr="003F6675">
        <w:rPr>
          <w:rFonts w:ascii="Tahoma" w:hAnsi="Tahoma" w:cs="Tahoma"/>
          <w:b/>
          <w:sz w:val="22"/>
          <w:szCs w:val="22"/>
        </w:rPr>
        <w:t>)</w:t>
      </w:r>
      <w:r w:rsidRPr="003F6675">
        <w:rPr>
          <w:rFonts w:ascii="Tahoma" w:hAnsi="Tahoma" w:cs="Tahoma"/>
          <w:sz w:val="22"/>
          <w:szCs w:val="22"/>
        </w:rPr>
        <w:t xml:space="preserve">, </w:t>
      </w:r>
      <w:r w:rsidR="004B45F5" w:rsidRPr="003F6675">
        <w:rPr>
          <w:rFonts w:ascii="Tahoma" w:hAnsi="Tahoma" w:cs="Tahoma"/>
          <w:b/>
          <w:sz w:val="22"/>
          <w:szCs w:val="22"/>
        </w:rPr>
        <w:t>Sala de Decisión Laboral</w:t>
      </w:r>
      <w:r w:rsidRPr="003F6675">
        <w:rPr>
          <w:rFonts w:ascii="Tahoma" w:hAnsi="Tahoma" w:cs="Tahoma"/>
          <w:sz w:val="22"/>
          <w:szCs w:val="22"/>
        </w:rPr>
        <w:t xml:space="preserve">, </w:t>
      </w:r>
    </w:p>
    <w:p w:rsidR="00FB2B0E" w:rsidRPr="003F6675" w:rsidRDefault="00FB2B0E" w:rsidP="004B45F5">
      <w:pPr>
        <w:spacing w:line="276" w:lineRule="auto"/>
        <w:ind w:firstLine="1122"/>
        <w:jc w:val="both"/>
        <w:rPr>
          <w:rFonts w:ascii="Tahoma" w:hAnsi="Tahoma" w:cs="Tahoma"/>
          <w:spacing w:val="-2"/>
          <w:sz w:val="22"/>
          <w:szCs w:val="22"/>
        </w:rPr>
      </w:pPr>
    </w:p>
    <w:p w:rsidR="00FB2B0E" w:rsidRPr="003F6675" w:rsidRDefault="00FB2B0E" w:rsidP="004B45F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R E S U E L V E:</w:t>
      </w:r>
    </w:p>
    <w:p w:rsidR="00FB2B0E" w:rsidRPr="003F6675" w:rsidRDefault="00FB2B0E" w:rsidP="004B45F5">
      <w:pPr>
        <w:widowControl w:val="0"/>
        <w:autoSpaceDE w:val="0"/>
        <w:autoSpaceDN w:val="0"/>
        <w:adjustRightInd w:val="0"/>
        <w:spacing w:line="276" w:lineRule="auto"/>
        <w:jc w:val="both"/>
        <w:rPr>
          <w:rFonts w:ascii="Tahoma" w:hAnsi="Tahoma" w:cs="Tahoma"/>
          <w:sz w:val="22"/>
          <w:szCs w:val="22"/>
        </w:rPr>
      </w:pPr>
    </w:p>
    <w:p w:rsidR="00FB2B0E" w:rsidRPr="003F6675" w:rsidRDefault="00FB2B0E" w:rsidP="004B45F5">
      <w:pPr>
        <w:widowControl w:val="0"/>
        <w:autoSpaceDE w:val="0"/>
        <w:autoSpaceDN w:val="0"/>
        <w:adjustRightInd w:val="0"/>
        <w:spacing w:line="276" w:lineRule="auto"/>
        <w:ind w:firstLine="709"/>
        <w:jc w:val="both"/>
        <w:rPr>
          <w:rFonts w:ascii="Tahoma" w:hAnsi="Tahoma" w:cs="Tahoma"/>
          <w:sz w:val="22"/>
          <w:szCs w:val="22"/>
          <w:lang w:val="es-MX"/>
        </w:rPr>
      </w:pPr>
      <w:r w:rsidRPr="003F6675">
        <w:rPr>
          <w:rFonts w:ascii="Tahoma" w:hAnsi="Tahoma" w:cs="Tahoma"/>
          <w:b/>
          <w:sz w:val="22"/>
          <w:szCs w:val="22"/>
          <w:u w:val="single"/>
        </w:rPr>
        <w:t>PRIMERO</w:t>
      </w:r>
      <w:r w:rsidRPr="003F6675">
        <w:rPr>
          <w:rFonts w:ascii="Tahoma" w:hAnsi="Tahoma" w:cs="Tahoma"/>
          <w:sz w:val="22"/>
          <w:szCs w:val="22"/>
        </w:rPr>
        <w:t xml:space="preserve">.- </w:t>
      </w:r>
      <w:r>
        <w:rPr>
          <w:rFonts w:ascii="Tahoma" w:hAnsi="Tahoma" w:cs="Tahoma"/>
          <w:b/>
          <w:sz w:val="22"/>
          <w:szCs w:val="22"/>
        </w:rPr>
        <w:t xml:space="preserve">CONFIRMAR </w:t>
      </w:r>
      <w:r>
        <w:rPr>
          <w:rFonts w:ascii="Tahoma" w:hAnsi="Tahoma" w:cs="Tahoma"/>
          <w:sz w:val="22"/>
          <w:szCs w:val="22"/>
        </w:rPr>
        <w:t xml:space="preserve">el auto </w:t>
      </w:r>
      <w:r w:rsidR="004B45F5">
        <w:rPr>
          <w:rFonts w:ascii="Tahoma" w:hAnsi="Tahoma" w:cs="Tahoma"/>
          <w:sz w:val="22"/>
          <w:szCs w:val="22"/>
        </w:rPr>
        <w:t>objeto de apelación.</w:t>
      </w:r>
    </w:p>
    <w:p w:rsidR="00FB2B0E" w:rsidRPr="003F6675" w:rsidRDefault="00FB2B0E" w:rsidP="004B45F5">
      <w:pPr>
        <w:widowControl w:val="0"/>
        <w:autoSpaceDE w:val="0"/>
        <w:autoSpaceDN w:val="0"/>
        <w:adjustRightInd w:val="0"/>
        <w:spacing w:line="276" w:lineRule="auto"/>
        <w:ind w:firstLine="1080"/>
        <w:jc w:val="both"/>
        <w:rPr>
          <w:rFonts w:ascii="Tahoma" w:hAnsi="Tahoma" w:cs="Tahoma"/>
          <w:sz w:val="22"/>
          <w:szCs w:val="22"/>
        </w:rPr>
      </w:pPr>
    </w:p>
    <w:p w:rsidR="00FB2B0E" w:rsidRPr="003F6675" w:rsidRDefault="00FB2B0E" w:rsidP="004B45F5">
      <w:pPr>
        <w:widowControl w:val="0"/>
        <w:autoSpaceDE w:val="0"/>
        <w:autoSpaceDN w:val="0"/>
        <w:adjustRightInd w:val="0"/>
        <w:spacing w:line="276" w:lineRule="auto"/>
        <w:ind w:firstLine="709"/>
        <w:jc w:val="both"/>
        <w:rPr>
          <w:rFonts w:ascii="Tahoma" w:hAnsi="Tahoma" w:cs="Tahoma"/>
          <w:sz w:val="22"/>
          <w:szCs w:val="22"/>
        </w:rPr>
      </w:pPr>
      <w:r w:rsidRPr="003F6675">
        <w:rPr>
          <w:rFonts w:ascii="Tahoma" w:hAnsi="Tahoma" w:cs="Tahoma"/>
          <w:b/>
          <w:sz w:val="22"/>
          <w:szCs w:val="22"/>
          <w:u w:val="single"/>
        </w:rPr>
        <w:t>SEGUNDO</w:t>
      </w:r>
      <w:r w:rsidRPr="003F6675">
        <w:rPr>
          <w:rFonts w:ascii="Tahoma" w:hAnsi="Tahoma" w:cs="Tahoma"/>
          <w:sz w:val="22"/>
          <w:szCs w:val="22"/>
        </w:rPr>
        <w:t xml:space="preserve">.- </w:t>
      </w:r>
      <w:r w:rsidRPr="00D34505">
        <w:rPr>
          <w:rFonts w:ascii="Tahoma" w:hAnsi="Tahoma" w:cs="Tahoma"/>
          <w:b/>
          <w:sz w:val="22"/>
          <w:szCs w:val="22"/>
        </w:rPr>
        <w:t>CONDENAR</w:t>
      </w:r>
      <w:r>
        <w:rPr>
          <w:rFonts w:ascii="Tahoma" w:hAnsi="Tahoma" w:cs="Tahoma"/>
          <w:sz w:val="22"/>
          <w:szCs w:val="22"/>
        </w:rPr>
        <w:t xml:space="preserve"> en costas a la parte </w:t>
      </w:r>
      <w:r w:rsidR="0018603D">
        <w:rPr>
          <w:rFonts w:ascii="Tahoma" w:hAnsi="Tahoma" w:cs="Tahoma"/>
          <w:sz w:val="22"/>
          <w:szCs w:val="22"/>
        </w:rPr>
        <w:t>apelante a</w:t>
      </w:r>
      <w:r>
        <w:rPr>
          <w:rFonts w:ascii="Tahoma" w:hAnsi="Tahoma" w:cs="Tahoma"/>
          <w:sz w:val="22"/>
          <w:szCs w:val="22"/>
        </w:rPr>
        <w:t xml:space="preserve"> favor del</w:t>
      </w:r>
      <w:r w:rsidR="0018603D">
        <w:rPr>
          <w:rFonts w:ascii="Tahoma" w:hAnsi="Tahoma" w:cs="Tahoma"/>
          <w:sz w:val="22"/>
          <w:szCs w:val="22"/>
        </w:rPr>
        <w:t xml:space="preserve"> ejecutante</w:t>
      </w:r>
      <w:r>
        <w:rPr>
          <w:rFonts w:ascii="Tahoma" w:hAnsi="Tahoma" w:cs="Tahoma"/>
          <w:sz w:val="22"/>
          <w:szCs w:val="22"/>
        </w:rPr>
        <w:t xml:space="preserve">, las cuales se liquidarán en el juzgado de origen. </w:t>
      </w:r>
    </w:p>
    <w:p w:rsidR="00797D49" w:rsidRPr="003F6675" w:rsidRDefault="00797D49" w:rsidP="00D329FB">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676D1" w:rsidP="00D329FB">
      <w:pPr>
        <w:widowControl w:val="0"/>
        <w:autoSpaceDE w:val="0"/>
        <w:autoSpaceDN w:val="0"/>
        <w:adjustRightInd w:val="0"/>
        <w:spacing w:line="276" w:lineRule="auto"/>
        <w:ind w:firstLine="708"/>
        <w:jc w:val="center"/>
        <w:rPr>
          <w:rFonts w:ascii="Tahoma" w:hAnsi="Tahoma" w:cs="Tahoma"/>
          <w:sz w:val="22"/>
          <w:szCs w:val="22"/>
        </w:rPr>
      </w:pPr>
      <w:r w:rsidRPr="003F6675">
        <w:rPr>
          <w:rFonts w:ascii="Tahoma" w:hAnsi="Tahoma" w:cs="Tahoma"/>
          <w:b/>
          <w:sz w:val="22"/>
          <w:szCs w:val="22"/>
        </w:rPr>
        <w:t>NOTIFÍQUESE Y CÚMPLASE</w:t>
      </w:r>
    </w:p>
    <w:p w:rsidR="00653B3E" w:rsidRDefault="00653B3E" w:rsidP="00D329FB">
      <w:pPr>
        <w:widowControl w:val="0"/>
        <w:autoSpaceDE w:val="0"/>
        <w:autoSpaceDN w:val="0"/>
        <w:adjustRightInd w:val="0"/>
        <w:spacing w:line="276" w:lineRule="auto"/>
        <w:jc w:val="both"/>
        <w:rPr>
          <w:rFonts w:ascii="Tahoma" w:hAnsi="Tahoma" w:cs="Tahoma"/>
          <w:sz w:val="22"/>
          <w:szCs w:val="22"/>
        </w:rPr>
      </w:pPr>
    </w:p>
    <w:p w:rsidR="007D4D1B" w:rsidRPr="003F6675" w:rsidRDefault="00A27CAA" w:rsidP="00D329F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1E4E7C">
        <w:rPr>
          <w:rFonts w:ascii="Tahoma" w:hAnsi="Tahoma" w:cs="Tahoma"/>
          <w:sz w:val="22"/>
          <w:szCs w:val="22"/>
        </w:rPr>
        <w:t>s</w:t>
      </w:r>
      <w:r>
        <w:rPr>
          <w:rFonts w:ascii="Tahoma" w:hAnsi="Tahoma" w:cs="Tahoma"/>
          <w:sz w:val="22"/>
          <w:szCs w:val="22"/>
        </w:rPr>
        <w:t xml:space="preserve"> Magistrada</w:t>
      </w:r>
      <w:r w:rsidR="001E4E7C">
        <w:rPr>
          <w:rFonts w:ascii="Tahoma" w:hAnsi="Tahoma" w:cs="Tahoma"/>
          <w:sz w:val="22"/>
          <w:szCs w:val="22"/>
        </w:rPr>
        <w:t>s</w:t>
      </w:r>
      <w:r>
        <w:rPr>
          <w:rFonts w:ascii="Tahoma" w:hAnsi="Tahoma" w:cs="Tahoma"/>
          <w:sz w:val="22"/>
          <w:szCs w:val="22"/>
        </w:rPr>
        <w:t xml:space="preserve"> y</w:t>
      </w:r>
      <w:r w:rsidR="001E4E7C">
        <w:rPr>
          <w:rFonts w:ascii="Tahoma" w:hAnsi="Tahoma" w:cs="Tahoma"/>
          <w:sz w:val="22"/>
          <w:szCs w:val="22"/>
        </w:rPr>
        <w:t xml:space="preserve"> el</w:t>
      </w:r>
      <w:r w:rsidR="008E3047" w:rsidRPr="003F6675">
        <w:rPr>
          <w:rFonts w:ascii="Tahoma" w:hAnsi="Tahoma" w:cs="Tahoma"/>
          <w:sz w:val="22"/>
          <w:szCs w:val="22"/>
        </w:rPr>
        <w:t xml:space="preserve"> Magistrado,</w:t>
      </w:r>
    </w:p>
    <w:p w:rsidR="000676D1" w:rsidRDefault="000676D1" w:rsidP="00D329FB">
      <w:pPr>
        <w:widowControl w:val="0"/>
        <w:autoSpaceDE w:val="0"/>
        <w:autoSpaceDN w:val="0"/>
        <w:adjustRightInd w:val="0"/>
        <w:spacing w:line="276" w:lineRule="auto"/>
        <w:jc w:val="both"/>
        <w:rPr>
          <w:rFonts w:ascii="Tahoma" w:hAnsi="Tahoma" w:cs="Tahoma"/>
          <w:sz w:val="22"/>
          <w:szCs w:val="22"/>
        </w:rPr>
      </w:pPr>
    </w:p>
    <w:p w:rsidR="00DA20AF" w:rsidRDefault="00DA20AF" w:rsidP="00D329FB">
      <w:pPr>
        <w:widowControl w:val="0"/>
        <w:autoSpaceDE w:val="0"/>
        <w:autoSpaceDN w:val="0"/>
        <w:adjustRightInd w:val="0"/>
        <w:spacing w:line="276" w:lineRule="auto"/>
        <w:jc w:val="both"/>
        <w:rPr>
          <w:rFonts w:ascii="Tahoma" w:hAnsi="Tahoma" w:cs="Tahoma"/>
          <w:sz w:val="22"/>
          <w:szCs w:val="22"/>
        </w:rPr>
      </w:pPr>
    </w:p>
    <w:p w:rsidR="00085CC3" w:rsidRDefault="00085CC3" w:rsidP="00D329FB">
      <w:pPr>
        <w:widowControl w:val="0"/>
        <w:autoSpaceDE w:val="0"/>
        <w:autoSpaceDN w:val="0"/>
        <w:adjustRightInd w:val="0"/>
        <w:spacing w:line="276" w:lineRule="auto"/>
        <w:jc w:val="center"/>
        <w:rPr>
          <w:rFonts w:ascii="Tahoma" w:hAnsi="Tahoma" w:cs="Tahoma"/>
          <w:b/>
          <w:sz w:val="22"/>
          <w:szCs w:val="22"/>
        </w:rPr>
      </w:pPr>
    </w:p>
    <w:p w:rsidR="00085CC3" w:rsidRDefault="00085CC3" w:rsidP="00D329FB">
      <w:pPr>
        <w:widowControl w:val="0"/>
        <w:autoSpaceDE w:val="0"/>
        <w:autoSpaceDN w:val="0"/>
        <w:adjustRightInd w:val="0"/>
        <w:spacing w:line="276" w:lineRule="auto"/>
        <w:jc w:val="center"/>
        <w:rPr>
          <w:rFonts w:ascii="Tahoma" w:hAnsi="Tahoma" w:cs="Tahoma"/>
          <w:b/>
          <w:sz w:val="22"/>
          <w:szCs w:val="22"/>
        </w:rPr>
      </w:pPr>
    </w:p>
    <w:p w:rsidR="00085CC3" w:rsidRDefault="00085CC3" w:rsidP="00D329FB">
      <w:pPr>
        <w:widowControl w:val="0"/>
        <w:autoSpaceDE w:val="0"/>
        <w:autoSpaceDN w:val="0"/>
        <w:adjustRightInd w:val="0"/>
        <w:spacing w:line="276" w:lineRule="auto"/>
        <w:jc w:val="center"/>
        <w:rPr>
          <w:rFonts w:ascii="Tahoma" w:hAnsi="Tahoma" w:cs="Tahoma"/>
          <w:b/>
          <w:sz w:val="22"/>
          <w:szCs w:val="22"/>
        </w:rPr>
      </w:pPr>
    </w:p>
    <w:p w:rsidR="007D4D1B" w:rsidRPr="003F6675" w:rsidRDefault="007D4D1B" w:rsidP="00D329FB">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F81D58" w:rsidRPr="003F6675" w:rsidRDefault="00F81D58" w:rsidP="00D329FB">
      <w:pPr>
        <w:widowControl w:val="0"/>
        <w:autoSpaceDE w:val="0"/>
        <w:autoSpaceDN w:val="0"/>
        <w:adjustRightInd w:val="0"/>
        <w:spacing w:line="276" w:lineRule="auto"/>
        <w:rPr>
          <w:rFonts w:ascii="Tahoma" w:hAnsi="Tahoma" w:cs="Tahoma"/>
          <w:b/>
          <w:sz w:val="22"/>
          <w:szCs w:val="22"/>
        </w:rPr>
      </w:pPr>
    </w:p>
    <w:p w:rsidR="00A90F5C" w:rsidRPr="003F6675" w:rsidRDefault="00A90F5C" w:rsidP="00D329FB">
      <w:pPr>
        <w:widowControl w:val="0"/>
        <w:autoSpaceDE w:val="0"/>
        <w:autoSpaceDN w:val="0"/>
        <w:adjustRightInd w:val="0"/>
        <w:spacing w:line="276" w:lineRule="auto"/>
        <w:rPr>
          <w:rFonts w:ascii="Tahoma" w:hAnsi="Tahoma" w:cs="Tahoma"/>
          <w:b/>
          <w:sz w:val="22"/>
          <w:szCs w:val="22"/>
        </w:rPr>
      </w:pPr>
    </w:p>
    <w:p w:rsidR="000676D1" w:rsidRDefault="000676D1" w:rsidP="00D329FB">
      <w:pPr>
        <w:widowControl w:val="0"/>
        <w:autoSpaceDE w:val="0"/>
        <w:autoSpaceDN w:val="0"/>
        <w:adjustRightInd w:val="0"/>
        <w:spacing w:line="276" w:lineRule="auto"/>
        <w:rPr>
          <w:rFonts w:ascii="Tahoma" w:hAnsi="Tahoma" w:cs="Tahoma"/>
          <w:b/>
          <w:sz w:val="22"/>
          <w:szCs w:val="22"/>
        </w:rPr>
      </w:pPr>
    </w:p>
    <w:p w:rsidR="008172D0" w:rsidRDefault="008172D0" w:rsidP="00D329FB">
      <w:pPr>
        <w:widowControl w:val="0"/>
        <w:autoSpaceDE w:val="0"/>
        <w:autoSpaceDN w:val="0"/>
        <w:adjustRightInd w:val="0"/>
        <w:spacing w:line="276" w:lineRule="auto"/>
        <w:rPr>
          <w:rFonts w:ascii="Tahoma" w:hAnsi="Tahoma" w:cs="Tahoma"/>
          <w:b/>
          <w:sz w:val="22"/>
          <w:szCs w:val="22"/>
        </w:rPr>
      </w:pPr>
    </w:p>
    <w:p w:rsidR="008172D0" w:rsidRPr="003F6675" w:rsidRDefault="008172D0" w:rsidP="00D329FB">
      <w:pPr>
        <w:widowControl w:val="0"/>
        <w:autoSpaceDE w:val="0"/>
        <w:autoSpaceDN w:val="0"/>
        <w:adjustRightInd w:val="0"/>
        <w:spacing w:line="276" w:lineRule="auto"/>
        <w:rPr>
          <w:rFonts w:ascii="Tahoma" w:hAnsi="Tahoma" w:cs="Tahoma"/>
          <w:b/>
          <w:sz w:val="22"/>
          <w:szCs w:val="22"/>
        </w:rPr>
      </w:pPr>
    </w:p>
    <w:p w:rsidR="00F65DBA" w:rsidRPr="003F6675" w:rsidRDefault="00F65DBA" w:rsidP="00D329FB">
      <w:pPr>
        <w:widowControl w:val="0"/>
        <w:autoSpaceDE w:val="0"/>
        <w:autoSpaceDN w:val="0"/>
        <w:adjustRightInd w:val="0"/>
        <w:spacing w:line="276" w:lineRule="auto"/>
        <w:rPr>
          <w:rFonts w:ascii="Tahoma" w:hAnsi="Tahoma" w:cs="Tahoma"/>
          <w:b/>
          <w:sz w:val="22"/>
          <w:szCs w:val="22"/>
        </w:rPr>
      </w:pPr>
    </w:p>
    <w:p w:rsidR="00F81D58" w:rsidRDefault="001E4E7C" w:rsidP="004B45F5">
      <w:pPr>
        <w:widowControl w:val="0"/>
        <w:autoSpaceDE w:val="0"/>
        <w:autoSpaceDN w:val="0"/>
        <w:adjustRightInd w:val="0"/>
        <w:spacing w:line="276" w:lineRule="auto"/>
        <w:ind w:left="709" w:hanging="709"/>
        <w:jc w:val="both"/>
        <w:rPr>
          <w:rFonts w:ascii="Tahoma" w:hAnsi="Tahoma" w:cs="Tahoma"/>
          <w:b/>
          <w:sz w:val="22"/>
          <w:szCs w:val="22"/>
        </w:rPr>
      </w:pPr>
      <w:r>
        <w:rPr>
          <w:rFonts w:ascii="Tahoma" w:hAnsi="Tahoma" w:cs="Tahoma"/>
          <w:b/>
          <w:sz w:val="22"/>
          <w:szCs w:val="22"/>
        </w:rPr>
        <w:t xml:space="preserve">OLGA LUCÍA HOYOS SEPÚLVEDA </w:t>
      </w:r>
      <w:r>
        <w:rPr>
          <w:rFonts w:ascii="Tahoma" w:hAnsi="Tahoma" w:cs="Tahoma"/>
          <w:b/>
          <w:sz w:val="22"/>
          <w:szCs w:val="22"/>
        </w:rPr>
        <w:tab/>
      </w:r>
      <w:r w:rsidR="005F3827">
        <w:rPr>
          <w:rFonts w:ascii="Tahoma" w:hAnsi="Tahoma" w:cs="Tahoma"/>
          <w:b/>
          <w:sz w:val="22"/>
          <w:szCs w:val="22"/>
        </w:rPr>
        <w:t xml:space="preserve">                      </w:t>
      </w:r>
      <w:r w:rsidR="0070197E" w:rsidRPr="003F6675">
        <w:rPr>
          <w:rFonts w:ascii="Tahoma" w:hAnsi="Tahoma" w:cs="Tahoma"/>
          <w:b/>
          <w:sz w:val="22"/>
          <w:szCs w:val="22"/>
        </w:rPr>
        <w:t xml:space="preserve">JULIO CÉSAR SALAZAR </w:t>
      </w:r>
      <w:r w:rsidR="00D94AFB" w:rsidRPr="003F6675">
        <w:rPr>
          <w:rFonts w:ascii="Tahoma" w:hAnsi="Tahoma" w:cs="Tahoma"/>
          <w:b/>
          <w:sz w:val="22"/>
          <w:szCs w:val="22"/>
        </w:rPr>
        <w:t>MUÑOZ</w:t>
      </w:r>
      <w:r w:rsidR="00D94AFB" w:rsidRPr="003F6675">
        <w:rPr>
          <w:rFonts w:ascii="Tahoma" w:hAnsi="Tahoma" w:cs="Tahoma"/>
          <w:b/>
          <w:sz w:val="22"/>
          <w:szCs w:val="22"/>
        </w:rPr>
        <w:tab/>
      </w:r>
      <w:r w:rsidR="005F3827">
        <w:rPr>
          <w:rFonts w:ascii="Tahoma" w:hAnsi="Tahoma" w:cs="Tahoma"/>
          <w:b/>
          <w:sz w:val="22"/>
          <w:szCs w:val="22"/>
        </w:rPr>
        <w:t xml:space="preserve">    </w:t>
      </w:r>
    </w:p>
    <w:p w:rsidR="00A27CAA" w:rsidRPr="00712932" w:rsidRDefault="00A27CAA" w:rsidP="00D329FB">
      <w:pPr>
        <w:widowControl w:val="0"/>
        <w:autoSpaceDE w:val="0"/>
        <w:autoSpaceDN w:val="0"/>
        <w:adjustRightInd w:val="0"/>
        <w:spacing w:line="276" w:lineRule="auto"/>
        <w:jc w:val="both"/>
        <w:rPr>
          <w:rFonts w:ascii="Tahoma" w:hAnsi="Tahoma" w:cs="Tahoma"/>
          <w:bCs/>
          <w:spacing w:val="2"/>
          <w:sz w:val="22"/>
          <w:szCs w:val="22"/>
        </w:rPr>
      </w:pPr>
      <w:r>
        <w:rPr>
          <w:rFonts w:ascii="Tahoma" w:hAnsi="Tahoma" w:cs="Tahoma"/>
          <w:b/>
          <w:sz w:val="22"/>
          <w:szCs w:val="22"/>
        </w:rPr>
        <w:t xml:space="preserve">             </w:t>
      </w:r>
      <w:r w:rsidR="00712932">
        <w:rPr>
          <w:rFonts w:ascii="Tahoma" w:hAnsi="Tahoma" w:cs="Tahoma"/>
          <w:b/>
          <w:sz w:val="22"/>
          <w:szCs w:val="22"/>
        </w:rPr>
        <w:tab/>
      </w:r>
      <w:r w:rsidR="00712932">
        <w:rPr>
          <w:rFonts w:ascii="Tahoma" w:hAnsi="Tahoma" w:cs="Tahoma"/>
          <w:b/>
          <w:sz w:val="22"/>
          <w:szCs w:val="22"/>
        </w:rPr>
        <w:tab/>
      </w:r>
      <w:r w:rsidR="00712932">
        <w:rPr>
          <w:rFonts w:ascii="Tahoma" w:hAnsi="Tahoma" w:cs="Tahoma"/>
          <w:b/>
          <w:sz w:val="22"/>
          <w:szCs w:val="22"/>
        </w:rPr>
        <w:tab/>
      </w:r>
      <w:r w:rsidR="00712932">
        <w:rPr>
          <w:rFonts w:ascii="Tahoma" w:hAnsi="Tahoma" w:cs="Tahoma"/>
          <w:b/>
          <w:sz w:val="22"/>
          <w:szCs w:val="22"/>
        </w:rPr>
        <w:tab/>
      </w:r>
      <w:r w:rsidR="00712932">
        <w:rPr>
          <w:rFonts w:ascii="Tahoma" w:hAnsi="Tahoma" w:cs="Tahoma"/>
          <w:b/>
          <w:sz w:val="22"/>
          <w:szCs w:val="22"/>
        </w:rPr>
        <w:tab/>
      </w:r>
      <w:r w:rsidR="00712932">
        <w:rPr>
          <w:rFonts w:ascii="Tahoma" w:hAnsi="Tahoma" w:cs="Tahoma"/>
          <w:b/>
          <w:sz w:val="22"/>
          <w:szCs w:val="22"/>
        </w:rPr>
        <w:tab/>
      </w:r>
      <w:r w:rsidR="00712932">
        <w:rPr>
          <w:rFonts w:ascii="Tahoma" w:hAnsi="Tahoma" w:cs="Tahoma"/>
          <w:b/>
          <w:sz w:val="22"/>
          <w:szCs w:val="22"/>
        </w:rPr>
        <w:tab/>
      </w:r>
      <w:r w:rsidR="00712932">
        <w:rPr>
          <w:rFonts w:ascii="Tahoma" w:hAnsi="Tahoma" w:cs="Tahoma"/>
          <w:b/>
          <w:sz w:val="22"/>
          <w:szCs w:val="22"/>
        </w:rPr>
        <w:tab/>
      </w:r>
      <w:r w:rsidR="00712932" w:rsidRPr="00712932">
        <w:rPr>
          <w:rFonts w:ascii="Tahoma" w:hAnsi="Tahoma" w:cs="Tahoma"/>
          <w:sz w:val="22"/>
          <w:szCs w:val="22"/>
        </w:rPr>
        <w:t>En uso de permiso</w:t>
      </w:r>
    </w:p>
    <w:sectPr w:rsidR="00A27CAA" w:rsidRPr="00712932" w:rsidSect="0051006C">
      <w:headerReference w:type="even" r:id="rId8"/>
      <w:headerReference w:type="default" r:id="rId9"/>
      <w:headerReference w:type="first" r:id="rId10"/>
      <w:pgSz w:w="12242" w:h="18722" w:code="14"/>
      <w:pgMar w:top="1418" w:right="1134"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F1" w:rsidRDefault="00121BF1">
      <w:r>
        <w:separator/>
      </w:r>
    </w:p>
  </w:endnote>
  <w:endnote w:type="continuationSeparator" w:id="0">
    <w:p w:rsidR="00121BF1" w:rsidRDefault="0012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F1" w:rsidRDefault="00121BF1">
      <w:r>
        <w:separator/>
      </w:r>
    </w:p>
  </w:footnote>
  <w:footnote w:type="continuationSeparator" w:id="0">
    <w:p w:rsidR="00121BF1" w:rsidRDefault="00121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C77" w:rsidRDefault="00B63C7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63C77" w:rsidRDefault="00B63C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C77" w:rsidRDefault="00B63C7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594E">
      <w:rPr>
        <w:rStyle w:val="Nmerodepgina"/>
        <w:noProof/>
      </w:rPr>
      <w:t>2</w:t>
    </w:r>
    <w:r>
      <w:rPr>
        <w:rStyle w:val="Nmerodepgina"/>
      </w:rPr>
      <w:fldChar w:fldCharType="end"/>
    </w:r>
  </w:p>
  <w:p w:rsidR="00B63C77" w:rsidRPr="00F35E77" w:rsidRDefault="00B63C77">
    <w:pPr>
      <w:pStyle w:val="Encabezado"/>
      <w:rPr>
        <w:rFonts w:ascii="Verdana" w:hAnsi="Verdana"/>
        <w:sz w:val="14"/>
        <w:szCs w:val="14"/>
      </w:rPr>
    </w:pPr>
    <w:r w:rsidRPr="00F35E77">
      <w:rPr>
        <w:rFonts w:ascii="Verdana" w:hAnsi="Verdana"/>
        <w:sz w:val="14"/>
        <w:szCs w:val="14"/>
      </w:rPr>
      <w:t>Radicado No. 66001-31-05-005-2013-00584-02</w:t>
    </w:r>
  </w:p>
  <w:p w:rsidR="00B63C77" w:rsidRPr="00F35E77" w:rsidRDefault="00B63C77">
    <w:pPr>
      <w:pStyle w:val="Encabezado"/>
      <w:rPr>
        <w:rFonts w:ascii="Verdana" w:hAnsi="Verdana"/>
        <w:sz w:val="14"/>
        <w:szCs w:val="14"/>
      </w:rPr>
    </w:pPr>
    <w:r w:rsidRPr="00F35E77">
      <w:rPr>
        <w:rFonts w:ascii="Verdana" w:hAnsi="Verdana"/>
        <w:sz w:val="14"/>
        <w:szCs w:val="14"/>
      </w:rPr>
      <w:t>Demandantes: Carlos Andrés Carmona Vargas</w:t>
    </w:r>
  </w:p>
  <w:p w:rsidR="00B63C77" w:rsidRPr="00F35E77" w:rsidRDefault="00B63C77">
    <w:pPr>
      <w:pStyle w:val="Encabezado"/>
      <w:rPr>
        <w:rFonts w:ascii="Verdana" w:hAnsi="Verdana"/>
        <w:sz w:val="14"/>
        <w:szCs w:val="14"/>
      </w:rPr>
    </w:pPr>
    <w:r w:rsidRPr="00F35E77">
      <w:rPr>
        <w:rFonts w:ascii="Verdana" w:hAnsi="Verdana"/>
        <w:sz w:val="14"/>
        <w:szCs w:val="14"/>
      </w:rPr>
      <w:t>Demandada: PAR ISS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69" w:rsidRPr="00EA3EFB" w:rsidRDefault="00CD2A69" w:rsidP="00CD2A69">
    <w:pPr>
      <w:pStyle w:val="Puesto"/>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sz w:val="18"/>
        <w:szCs w:val="18"/>
      </w:rPr>
    </w:pPr>
    <w:r w:rsidRPr="00EA3EFB">
      <w:rPr>
        <w:rFonts w:ascii="Arial Narrow" w:hAnsi="Arial Narrow" w:cs="Tahoma"/>
        <w:b w:val="0"/>
        <w:sz w:val="18"/>
        <w:szCs w:val="18"/>
      </w:rPr>
      <w:t>El contenido total y fiel de la decisión debe ser verificado en el audio que reposa en la secretaría</w:t>
    </w:r>
    <w:r>
      <w:rPr>
        <w:rFonts w:ascii="Arial Narrow" w:hAnsi="Arial Narrow" w:cs="Tahoma"/>
        <w:b w:val="0"/>
        <w:sz w:val="18"/>
        <w:szCs w:val="18"/>
      </w:rPr>
      <w:t xml:space="preserve"> de esta Corporación</w:t>
    </w:r>
    <w:r w:rsidRPr="00EA3EFB">
      <w:rPr>
        <w:rFonts w:ascii="Arial Narrow" w:hAnsi="Arial Narrow" w:cs="Tahoma"/>
        <w:b w:val="0"/>
        <w:sz w:val="18"/>
        <w:szCs w:val="18"/>
      </w:rPr>
      <w:t>.</w:t>
    </w:r>
  </w:p>
  <w:p w:rsidR="00CD2A69" w:rsidRDefault="00CD2A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9325A4"/>
    <w:multiLevelType w:val="multilevel"/>
    <w:tmpl w:val="4DB812B0"/>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2">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690534"/>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0">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2">
    <w:nsid w:val="40FD59FA"/>
    <w:multiLevelType w:val="multilevel"/>
    <w:tmpl w:val="29CE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6BA4AAC"/>
    <w:multiLevelType w:val="hybridMultilevel"/>
    <w:tmpl w:val="86DE691E"/>
    <w:lvl w:ilvl="0" w:tplc="D660B0C2">
      <w:start w:val="1"/>
      <w:numFmt w:val="lowerRoman"/>
      <w:lvlText w:val="%1)"/>
      <w:lvlJc w:val="left"/>
      <w:pPr>
        <w:ind w:left="1428" w:hanging="72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6"/>
  </w:num>
  <w:num w:numId="2">
    <w:abstractNumId w:val="8"/>
  </w:num>
  <w:num w:numId="3">
    <w:abstractNumId w:val="5"/>
  </w:num>
  <w:num w:numId="4">
    <w:abstractNumId w:val="4"/>
  </w:num>
  <w:num w:numId="5">
    <w:abstractNumId w:val="3"/>
  </w:num>
  <w:num w:numId="6">
    <w:abstractNumId w:val="2"/>
  </w:num>
  <w:num w:numId="7">
    <w:abstractNumId w:val="9"/>
  </w:num>
  <w:num w:numId="8">
    <w:abstractNumId w:val="0"/>
  </w:num>
  <w:num w:numId="9">
    <w:abstractNumId w:val="6"/>
  </w:num>
  <w:num w:numId="10">
    <w:abstractNumId w:val="14"/>
  </w:num>
  <w:num w:numId="11">
    <w:abstractNumId w:val="15"/>
  </w:num>
  <w:num w:numId="12">
    <w:abstractNumId w:val="13"/>
  </w:num>
  <w:num w:numId="13">
    <w:abstractNumId w:val="11"/>
  </w:num>
  <w:num w:numId="14">
    <w:abstractNumId w:val="10"/>
  </w:num>
  <w:num w:numId="15">
    <w:abstractNumId w:val="18"/>
  </w:num>
  <w:num w:numId="16">
    <w:abstractNumId w:val="17"/>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1210"/>
    <w:rsid w:val="00002C31"/>
    <w:rsid w:val="000030F1"/>
    <w:rsid w:val="00004102"/>
    <w:rsid w:val="000114CC"/>
    <w:rsid w:val="00013F08"/>
    <w:rsid w:val="000179E3"/>
    <w:rsid w:val="00021EBE"/>
    <w:rsid w:val="00021FE9"/>
    <w:rsid w:val="00023947"/>
    <w:rsid w:val="000239ED"/>
    <w:rsid w:val="00024695"/>
    <w:rsid w:val="0002731B"/>
    <w:rsid w:val="000323B0"/>
    <w:rsid w:val="0003256E"/>
    <w:rsid w:val="000326B7"/>
    <w:rsid w:val="000334D8"/>
    <w:rsid w:val="00036047"/>
    <w:rsid w:val="00036B66"/>
    <w:rsid w:val="000406C1"/>
    <w:rsid w:val="00040B5F"/>
    <w:rsid w:val="00041EDC"/>
    <w:rsid w:val="00042956"/>
    <w:rsid w:val="00043D77"/>
    <w:rsid w:val="00044B1D"/>
    <w:rsid w:val="00044BD6"/>
    <w:rsid w:val="00044BF7"/>
    <w:rsid w:val="00051F1C"/>
    <w:rsid w:val="00053620"/>
    <w:rsid w:val="000625CB"/>
    <w:rsid w:val="000637C3"/>
    <w:rsid w:val="000676D1"/>
    <w:rsid w:val="000679CB"/>
    <w:rsid w:val="00067FA2"/>
    <w:rsid w:val="00070993"/>
    <w:rsid w:val="00070FED"/>
    <w:rsid w:val="000717F0"/>
    <w:rsid w:val="000721D9"/>
    <w:rsid w:val="00074C56"/>
    <w:rsid w:val="00074CB2"/>
    <w:rsid w:val="000756AB"/>
    <w:rsid w:val="0007611A"/>
    <w:rsid w:val="0008307B"/>
    <w:rsid w:val="0008392D"/>
    <w:rsid w:val="00085891"/>
    <w:rsid w:val="00085CC3"/>
    <w:rsid w:val="00086A59"/>
    <w:rsid w:val="000878B8"/>
    <w:rsid w:val="0009163A"/>
    <w:rsid w:val="00093A10"/>
    <w:rsid w:val="000940AB"/>
    <w:rsid w:val="000A06D2"/>
    <w:rsid w:val="000A0BC0"/>
    <w:rsid w:val="000A2294"/>
    <w:rsid w:val="000A2D16"/>
    <w:rsid w:val="000A5ACC"/>
    <w:rsid w:val="000A7FA7"/>
    <w:rsid w:val="000B16B9"/>
    <w:rsid w:val="000B34E6"/>
    <w:rsid w:val="000B3B7C"/>
    <w:rsid w:val="000C2DE8"/>
    <w:rsid w:val="000C324A"/>
    <w:rsid w:val="000C6145"/>
    <w:rsid w:val="000D03E8"/>
    <w:rsid w:val="000D04E1"/>
    <w:rsid w:val="000D0F0C"/>
    <w:rsid w:val="000D1161"/>
    <w:rsid w:val="000D2AB7"/>
    <w:rsid w:val="000D376C"/>
    <w:rsid w:val="000E5530"/>
    <w:rsid w:val="000E5B32"/>
    <w:rsid w:val="000F0121"/>
    <w:rsid w:val="000F0E9B"/>
    <w:rsid w:val="000F17CF"/>
    <w:rsid w:val="000F39DC"/>
    <w:rsid w:val="000F50CF"/>
    <w:rsid w:val="000F5112"/>
    <w:rsid w:val="000F6C20"/>
    <w:rsid w:val="000F780E"/>
    <w:rsid w:val="00100996"/>
    <w:rsid w:val="00104046"/>
    <w:rsid w:val="0010649B"/>
    <w:rsid w:val="00111D7E"/>
    <w:rsid w:val="00112396"/>
    <w:rsid w:val="0011296D"/>
    <w:rsid w:val="00113859"/>
    <w:rsid w:val="00113D50"/>
    <w:rsid w:val="00114110"/>
    <w:rsid w:val="0011491F"/>
    <w:rsid w:val="00114C4C"/>
    <w:rsid w:val="00114C98"/>
    <w:rsid w:val="0011618C"/>
    <w:rsid w:val="001165DF"/>
    <w:rsid w:val="00120040"/>
    <w:rsid w:val="00120781"/>
    <w:rsid w:val="00120F3B"/>
    <w:rsid w:val="00121BF1"/>
    <w:rsid w:val="00122B78"/>
    <w:rsid w:val="00123325"/>
    <w:rsid w:val="00123645"/>
    <w:rsid w:val="001269BE"/>
    <w:rsid w:val="00133780"/>
    <w:rsid w:val="00134FE6"/>
    <w:rsid w:val="00135133"/>
    <w:rsid w:val="00137A8B"/>
    <w:rsid w:val="00143467"/>
    <w:rsid w:val="001438EE"/>
    <w:rsid w:val="00144AEE"/>
    <w:rsid w:val="00145295"/>
    <w:rsid w:val="00150439"/>
    <w:rsid w:val="00153B85"/>
    <w:rsid w:val="00163C41"/>
    <w:rsid w:val="00165F01"/>
    <w:rsid w:val="001669F1"/>
    <w:rsid w:val="00170ADE"/>
    <w:rsid w:val="0017202B"/>
    <w:rsid w:val="001722DB"/>
    <w:rsid w:val="001732DA"/>
    <w:rsid w:val="00173416"/>
    <w:rsid w:val="001745AA"/>
    <w:rsid w:val="0017659C"/>
    <w:rsid w:val="00177192"/>
    <w:rsid w:val="00180701"/>
    <w:rsid w:val="00180AA1"/>
    <w:rsid w:val="00182A53"/>
    <w:rsid w:val="0018506B"/>
    <w:rsid w:val="0018603D"/>
    <w:rsid w:val="001866BB"/>
    <w:rsid w:val="0018723F"/>
    <w:rsid w:val="00187FA4"/>
    <w:rsid w:val="00190095"/>
    <w:rsid w:val="001905D5"/>
    <w:rsid w:val="00195396"/>
    <w:rsid w:val="001A1CF4"/>
    <w:rsid w:val="001A1E4E"/>
    <w:rsid w:val="001A40A6"/>
    <w:rsid w:val="001A68E2"/>
    <w:rsid w:val="001B0368"/>
    <w:rsid w:val="001B0678"/>
    <w:rsid w:val="001B1CEC"/>
    <w:rsid w:val="001B28B1"/>
    <w:rsid w:val="001B2D98"/>
    <w:rsid w:val="001B6117"/>
    <w:rsid w:val="001C19A7"/>
    <w:rsid w:val="001C29BE"/>
    <w:rsid w:val="001C3849"/>
    <w:rsid w:val="001C52E3"/>
    <w:rsid w:val="001C5DCD"/>
    <w:rsid w:val="001C6C1E"/>
    <w:rsid w:val="001D21EA"/>
    <w:rsid w:val="001D25B8"/>
    <w:rsid w:val="001D385F"/>
    <w:rsid w:val="001D4661"/>
    <w:rsid w:val="001D631A"/>
    <w:rsid w:val="001D6842"/>
    <w:rsid w:val="001D7243"/>
    <w:rsid w:val="001D7543"/>
    <w:rsid w:val="001E20ED"/>
    <w:rsid w:val="001E43D6"/>
    <w:rsid w:val="001E497C"/>
    <w:rsid w:val="001E4ABF"/>
    <w:rsid w:val="001E4E7C"/>
    <w:rsid w:val="001E7461"/>
    <w:rsid w:val="001E78D4"/>
    <w:rsid w:val="001F0587"/>
    <w:rsid w:val="001F3236"/>
    <w:rsid w:val="001F5302"/>
    <w:rsid w:val="001F5F54"/>
    <w:rsid w:val="001F75DB"/>
    <w:rsid w:val="0020058F"/>
    <w:rsid w:val="0020402E"/>
    <w:rsid w:val="0021004F"/>
    <w:rsid w:val="00211C6A"/>
    <w:rsid w:val="00214593"/>
    <w:rsid w:val="00214B02"/>
    <w:rsid w:val="00215037"/>
    <w:rsid w:val="00216556"/>
    <w:rsid w:val="0022029F"/>
    <w:rsid w:val="00224087"/>
    <w:rsid w:val="00224952"/>
    <w:rsid w:val="00232A31"/>
    <w:rsid w:val="002343D3"/>
    <w:rsid w:val="00236AB4"/>
    <w:rsid w:val="002412C3"/>
    <w:rsid w:val="00241B68"/>
    <w:rsid w:val="0024458E"/>
    <w:rsid w:val="00245D03"/>
    <w:rsid w:val="002475D1"/>
    <w:rsid w:val="00251A6B"/>
    <w:rsid w:val="0025238E"/>
    <w:rsid w:val="00255D08"/>
    <w:rsid w:val="00262CF1"/>
    <w:rsid w:val="0026331F"/>
    <w:rsid w:val="002643CE"/>
    <w:rsid w:val="00270182"/>
    <w:rsid w:val="00274107"/>
    <w:rsid w:val="0027777C"/>
    <w:rsid w:val="00280A51"/>
    <w:rsid w:val="00282A22"/>
    <w:rsid w:val="0028499E"/>
    <w:rsid w:val="00286723"/>
    <w:rsid w:val="00287926"/>
    <w:rsid w:val="0029128F"/>
    <w:rsid w:val="00292FD7"/>
    <w:rsid w:val="002932F3"/>
    <w:rsid w:val="002947C1"/>
    <w:rsid w:val="00297726"/>
    <w:rsid w:val="002979DE"/>
    <w:rsid w:val="002A0211"/>
    <w:rsid w:val="002A193A"/>
    <w:rsid w:val="002A600A"/>
    <w:rsid w:val="002A67C3"/>
    <w:rsid w:val="002A7EB8"/>
    <w:rsid w:val="002B0062"/>
    <w:rsid w:val="002B27FB"/>
    <w:rsid w:val="002B34A0"/>
    <w:rsid w:val="002B3F86"/>
    <w:rsid w:val="002B3F9A"/>
    <w:rsid w:val="002B6847"/>
    <w:rsid w:val="002B6E83"/>
    <w:rsid w:val="002C2855"/>
    <w:rsid w:val="002C3EDB"/>
    <w:rsid w:val="002C6D27"/>
    <w:rsid w:val="002C719E"/>
    <w:rsid w:val="002D095D"/>
    <w:rsid w:val="002D0B52"/>
    <w:rsid w:val="002D0F75"/>
    <w:rsid w:val="002D475F"/>
    <w:rsid w:val="002D4FCB"/>
    <w:rsid w:val="002D647C"/>
    <w:rsid w:val="002D7A0A"/>
    <w:rsid w:val="002E101A"/>
    <w:rsid w:val="002E16CE"/>
    <w:rsid w:val="002E1A6E"/>
    <w:rsid w:val="002E2273"/>
    <w:rsid w:val="002E271F"/>
    <w:rsid w:val="002E44C0"/>
    <w:rsid w:val="002E62D3"/>
    <w:rsid w:val="002F002E"/>
    <w:rsid w:val="002F1E32"/>
    <w:rsid w:val="002F2298"/>
    <w:rsid w:val="003001FD"/>
    <w:rsid w:val="003045C3"/>
    <w:rsid w:val="00305B40"/>
    <w:rsid w:val="00307897"/>
    <w:rsid w:val="003111A3"/>
    <w:rsid w:val="00312A49"/>
    <w:rsid w:val="00314C72"/>
    <w:rsid w:val="003154A0"/>
    <w:rsid w:val="00321633"/>
    <w:rsid w:val="003220E3"/>
    <w:rsid w:val="00323001"/>
    <w:rsid w:val="003233A9"/>
    <w:rsid w:val="00330758"/>
    <w:rsid w:val="00330E19"/>
    <w:rsid w:val="00332B14"/>
    <w:rsid w:val="003356E7"/>
    <w:rsid w:val="00336B9B"/>
    <w:rsid w:val="00337D6F"/>
    <w:rsid w:val="00343C01"/>
    <w:rsid w:val="003452F2"/>
    <w:rsid w:val="00347727"/>
    <w:rsid w:val="00350817"/>
    <w:rsid w:val="00351118"/>
    <w:rsid w:val="003541E9"/>
    <w:rsid w:val="003559B2"/>
    <w:rsid w:val="00355C7A"/>
    <w:rsid w:val="00356B6A"/>
    <w:rsid w:val="00357AAD"/>
    <w:rsid w:val="0036044B"/>
    <w:rsid w:val="00360E18"/>
    <w:rsid w:val="00361BE7"/>
    <w:rsid w:val="00364940"/>
    <w:rsid w:val="0036678C"/>
    <w:rsid w:val="0037329B"/>
    <w:rsid w:val="00381997"/>
    <w:rsid w:val="0038705A"/>
    <w:rsid w:val="00387F5C"/>
    <w:rsid w:val="00390C4E"/>
    <w:rsid w:val="003941E1"/>
    <w:rsid w:val="003A07C5"/>
    <w:rsid w:val="003A09E9"/>
    <w:rsid w:val="003A5B83"/>
    <w:rsid w:val="003A6EDD"/>
    <w:rsid w:val="003A7AFC"/>
    <w:rsid w:val="003B1C54"/>
    <w:rsid w:val="003B1D1C"/>
    <w:rsid w:val="003B2C79"/>
    <w:rsid w:val="003B2CCF"/>
    <w:rsid w:val="003B306F"/>
    <w:rsid w:val="003B7A50"/>
    <w:rsid w:val="003B7B42"/>
    <w:rsid w:val="003B7E03"/>
    <w:rsid w:val="003C0C2E"/>
    <w:rsid w:val="003C18C7"/>
    <w:rsid w:val="003C271A"/>
    <w:rsid w:val="003C2AFB"/>
    <w:rsid w:val="003C5AC3"/>
    <w:rsid w:val="003C5FB1"/>
    <w:rsid w:val="003C6BF3"/>
    <w:rsid w:val="003D08BC"/>
    <w:rsid w:val="003E0624"/>
    <w:rsid w:val="003E42AD"/>
    <w:rsid w:val="003E74C1"/>
    <w:rsid w:val="003E7D06"/>
    <w:rsid w:val="003F2590"/>
    <w:rsid w:val="003F297E"/>
    <w:rsid w:val="003F4BCE"/>
    <w:rsid w:val="003F5B05"/>
    <w:rsid w:val="003F6675"/>
    <w:rsid w:val="00401240"/>
    <w:rsid w:val="00402DE0"/>
    <w:rsid w:val="0040388C"/>
    <w:rsid w:val="00403BE0"/>
    <w:rsid w:val="00406486"/>
    <w:rsid w:val="00406C19"/>
    <w:rsid w:val="00406F75"/>
    <w:rsid w:val="00411084"/>
    <w:rsid w:val="0041136C"/>
    <w:rsid w:val="004156B8"/>
    <w:rsid w:val="004161EA"/>
    <w:rsid w:val="004169AA"/>
    <w:rsid w:val="00417498"/>
    <w:rsid w:val="00417805"/>
    <w:rsid w:val="00420377"/>
    <w:rsid w:val="00422F18"/>
    <w:rsid w:val="00424017"/>
    <w:rsid w:val="0042631F"/>
    <w:rsid w:val="00427396"/>
    <w:rsid w:val="004275C4"/>
    <w:rsid w:val="004312EE"/>
    <w:rsid w:val="00431F4D"/>
    <w:rsid w:val="004322A8"/>
    <w:rsid w:val="00433F2B"/>
    <w:rsid w:val="0043434E"/>
    <w:rsid w:val="004367AA"/>
    <w:rsid w:val="0043748C"/>
    <w:rsid w:val="004403B9"/>
    <w:rsid w:val="00440C4E"/>
    <w:rsid w:val="0044115F"/>
    <w:rsid w:val="00441F66"/>
    <w:rsid w:val="00442D39"/>
    <w:rsid w:val="00445615"/>
    <w:rsid w:val="0044710B"/>
    <w:rsid w:val="00447E15"/>
    <w:rsid w:val="00450985"/>
    <w:rsid w:val="004525FF"/>
    <w:rsid w:val="00454C98"/>
    <w:rsid w:val="00455B64"/>
    <w:rsid w:val="00456848"/>
    <w:rsid w:val="004578C7"/>
    <w:rsid w:val="00460DA7"/>
    <w:rsid w:val="00463814"/>
    <w:rsid w:val="00464E65"/>
    <w:rsid w:val="00467145"/>
    <w:rsid w:val="00467425"/>
    <w:rsid w:val="00472724"/>
    <w:rsid w:val="00476E05"/>
    <w:rsid w:val="00481674"/>
    <w:rsid w:val="00481A86"/>
    <w:rsid w:val="00486955"/>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45F5"/>
    <w:rsid w:val="004B6D48"/>
    <w:rsid w:val="004C2EE1"/>
    <w:rsid w:val="004C582A"/>
    <w:rsid w:val="004C6639"/>
    <w:rsid w:val="004D1DE9"/>
    <w:rsid w:val="004D31E6"/>
    <w:rsid w:val="004D658D"/>
    <w:rsid w:val="004E0CB5"/>
    <w:rsid w:val="004E2638"/>
    <w:rsid w:val="004E3C53"/>
    <w:rsid w:val="004E506D"/>
    <w:rsid w:val="004E515F"/>
    <w:rsid w:val="004E5924"/>
    <w:rsid w:val="004E5F49"/>
    <w:rsid w:val="004E60E8"/>
    <w:rsid w:val="004F0FFF"/>
    <w:rsid w:val="004F4012"/>
    <w:rsid w:val="004F5600"/>
    <w:rsid w:val="004F70D2"/>
    <w:rsid w:val="004F768E"/>
    <w:rsid w:val="00507C23"/>
    <w:rsid w:val="0051006C"/>
    <w:rsid w:val="005143D4"/>
    <w:rsid w:val="0051529B"/>
    <w:rsid w:val="00516F3E"/>
    <w:rsid w:val="00520BA6"/>
    <w:rsid w:val="00524273"/>
    <w:rsid w:val="00527338"/>
    <w:rsid w:val="00527CDA"/>
    <w:rsid w:val="00527D7F"/>
    <w:rsid w:val="0053305F"/>
    <w:rsid w:val="00534D30"/>
    <w:rsid w:val="005352C6"/>
    <w:rsid w:val="00543420"/>
    <w:rsid w:val="005440EB"/>
    <w:rsid w:val="0054428B"/>
    <w:rsid w:val="005459E8"/>
    <w:rsid w:val="00550084"/>
    <w:rsid w:val="0055036C"/>
    <w:rsid w:val="005505BF"/>
    <w:rsid w:val="0055094C"/>
    <w:rsid w:val="00552824"/>
    <w:rsid w:val="00554593"/>
    <w:rsid w:val="00555394"/>
    <w:rsid w:val="00560757"/>
    <w:rsid w:val="00563016"/>
    <w:rsid w:val="00564046"/>
    <w:rsid w:val="00567D61"/>
    <w:rsid w:val="005722C8"/>
    <w:rsid w:val="00572517"/>
    <w:rsid w:val="00573C3B"/>
    <w:rsid w:val="005743F2"/>
    <w:rsid w:val="00574AB6"/>
    <w:rsid w:val="00575E70"/>
    <w:rsid w:val="00576945"/>
    <w:rsid w:val="0058455A"/>
    <w:rsid w:val="005848B2"/>
    <w:rsid w:val="00584B18"/>
    <w:rsid w:val="0059189F"/>
    <w:rsid w:val="00595E53"/>
    <w:rsid w:val="00596E39"/>
    <w:rsid w:val="005974C1"/>
    <w:rsid w:val="005A1ADB"/>
    <w:rsid w:val="005A4516"/>
    <w:rsid w:val="005A53AB"/>
    <w:rsid w:val="005A7C19"/>
    <w:rsid w:val="005B1443"/>
    <w:rsid w:val="005B45ED"/>
    <w:rsid w:val="005B46E6"/>
    <w:rsid w:val="005B53EC"/>
    <w:rsid w:val="005B6C2E"/>
    <w:rsid w:val="005C0D5C"/>
    <w:rsid w:val="005C4A83"/>
    <w:rsid w:val="005C5EAE"/>
    <w:rsid w:val="005C6E75"/>
    <w:rsid w:val="005C7F80"/>
    <w:rsid w:val="005D0402"/>
    <w:rsid w:val="005D2617"/>
    <w:rsid w:val="005D34A6"/>
    <w:rsid w:val="005D5285"/>
    <w:rsid w:val="005D7348"/>
    <w:rsid w:val="005E0803"/>
    <w:rsid w:val="005E2614"/>
    <w:rsid w:val="005E2BE1"/>
    <w:rsid w:val="005E347B"/>
    <w:rsid w:val="005F1D0C"/>
    <w:rsid w:val="005F2E44"/>
    <w:rsid w:val="005F3827"/>
    <w:rsid w:val="005F418F"/>
    <w:rsid w:val="005F63B1"/>
    <w:rsid w:val="00604C40"/>
    <w:rsid w:val="00606C7B"/>
    <w:rsid w:val="00611748"/>
    <w:rsid w:val="0061476B"/>
    <w:rsid w:val="00617180"/>
    <w:rsid w:val="00621A86"/>
    <w:rsid w:val="00621B26"/>
    <w:rsid w:val="006249DD"/>
    <w:rsid w:val="00626FAE"/>
    <w:rsid w:val="00627A56"/>
    <w:rsid w:val="00633395"/>
    <w:rsid w:val="00636087"/>
    <w:rsid w:val="006369D3"/>
    <w:rsid w:val="0063794B"/>
    <w:rsid w:val="006444A4"/>
    <w:rsid w:val="00647A24"/>
    <w:rsid w:val="00651197"/>
    <w:rsid w:val="00652107"/>
    <w:rsid w:val="0065307B"/>
    <w:rsid w:val="00653B3E"/>
    <w:rsid w:val="0065601B"/>
    <w:rsid w:val="006561BB"/>
    <w:rsid w:val="00656DCE"/>
    <w:rsid w:val="006577B9"/>
    <w:rsid w:val="00657961"/>
    <w:rsid w:val="00662C67"/>
    <w:rsid w:val="00663B0C"/>
    <w:rsid w:val="006651ED"/>
    <w:rsid w:val="00665209"/>
    <w:rsid w:val="0066586A"/>
    <w:rsid w:val="00665C86"/>
    <w:rsid w:val="006666CA"/>
    <w:rsid w:val="00667701"/>
    <w:rsid w:val="00667D7E"/>
    <w:rsid w:val="00667E32"/>
    <w:rsid w:val="00671E77"/>
    <w:rsid w:val="006728E8"/>
    <w:rsid w:val="00672A8F"/>
    <w:rsid w:val="0067684C"/>
    <w:rsid w:val="006817DE"/>
    <w:rsid w:val="00683B34"/>
    <w:rsid w:val="0068479C"/>
    <w:rsid w:val="00685E2A"/>
    <w:rsid w:val="0069065B"/>
    <w:rsid w:val="00690B5B"/>
    <w:rsid w:val="006921D7"/>
    <w:rsid w:val="00693732"/>
    <w:rsid w:val="00694EE5"/>
    <w:rsid w:val="0069710D"/>
    <w:rsid w:val="006A17E2"/>
    <w:rsid w:val="006A1C66"/>
    <w:rsid w:val="006A565A"/>
    <w:rsid w:val="006A6E47"/>
    <w:rsid w:val="006B030A"/>
    <w:rsid w:val="006B0A44"/>
    <w:rsid w:val="006B23E4"/>
    <w:rsid w:val="006B387F"/>
    <w:rsid w:val="006B792C"/>
    <w:rsid w:val="006C0845"/>
    <w:rsid w:val="006C64B9"/>
    <w:rsid w:val="006C709B"/>
    <w:rsid w:val="006D2779"/>
    <w:rsid w:val="006D52FA"/>
    <w:rsid w:val="006D7C0A"/>
    <w:rsid w:val="006D7FA5"/>
    <w:rsid w:val="006E0347"/>
    <w:rsid w:val="006E515C"/>
    <w:rsid w:val="006E6624"/>
    <w:rsid w:val="006E676C"/>
    <w:rsid w:val="006E753E"/>
    <w:rsid w:val="006E776A"/>
    <w:rsid w:val="006F0705"/>
    <w:rsid w:val="006F0ABB"/>
    <w:rsid w:val="006F1746"/>
    <w:rsid w:val="006F7D8B"/>
    <w:rsid w:val="0070197E"/>
    <w:rsid w:val="00702460"/>
    <w:rsid w:val="007069C4"/>
    <w:rsid w:val="00711984"/>
    <w:rsid w:val="00711D63"/>
    <w:rsid w:val="00712932"/>
    <w:rsid w:val="00712ACE"/>
    <w:rsid w:val="00715C75"/>
    <w:rsid w:val="007163D0"/>
    <w:rsid w:val="00720D2F"/>
    <w:rsid w:val="00725470"/>
    <w:rsid w:val="00725AF0"/>
    <w:rsid w:val="00725EF3"/>
    <w:rsid w:val="0072708A"/>
    <w:rsid w:val="0073316B"/>
    <w:rsid w:val="00734BD7"/>
    <w:rsid w:val="0073590F"/>
    <w:rsid w:val="00737162"/>
    <w:rsid w:val="007406EB"/>
    <w:rsid w:val="00741F9E"/>
    <w:rsid w:val="007432B1"/>
    <w:rsid w:val="00744EA3"/>
    <w:rsid w:val="00746AC9"/>
    <w:rsid w:val="00752095"/>
    <w:rsid w:val="007550F0"/>
    <w:rsid w:val="007564D7"/>
    <w:rsid w:val="00760011"/>
    <w:rsid w:val="007626E8"/>
    <w:rsid w:val="00764B20"/>
    <w:rsid w:val="0076525C"/>
    <w:rsid w:val="00767BCA"/>
    <w:rsid w:val="00767EAD"/>
    <w:rsid w:val="0077047A"/>
    <w:rsid w:val="00773E9E"/>
    <w:rsid w:val="00774143"/>
    <w:rsid w:val="00775E8D"/>
    <w:rsid w:val="007764DE"/>
    <w:rsid w:val="00783CEF"/>
    <w:rsid w:val="00792CBB"/>
    <w:rsid w:val="00792E9F"/>
    <w:rsid w:val="00794B6F"/>
    <w:rsid w:val="00796FD8"/>
    <w:rsid w:val="007978DA"/>
    <w:rsid w:val="00797D49"/>
    <w:rsid w:val="007A3913"/>
    <w:rsid w:val="007B0E4C"/>
    <w:rsid w:val="007B1781"/>
    <w:rsid w:val="007B2570"/>
    <w:rsid w:val="007B48AC"/>
    <w:rsid w:val="007B5E9E"/>
    <w:rsid w:val="007C032D"/>
    <w:rsid w:val="007C303B"/>
    <w:rsid w:val="007C4541"/>
    <w:rsid w:val="007D4D1B"/>
    <w:rsid w:val="007D5E36"/>
    <w:rsid w:val="007D5EAF"/>
    <w:rsid w:val="007E1EAC"/>
    <w:rsid w:val="007E305B"/>
    <w:rsid w:val="007E3FB8"/>
    <w:rsid w:val="007E5C10"/>
    <w:rsid w:val="007F078C"/>
    <w:rsid w:val="007F1A20"/>
    <w:rsid w:val="007F26BC"/>
    <w:rsid w:val="007F29CF"/>
    <w:rsid w:val="007F3A97"/>
    <w:rsid w:val="007F4FE9"/>
    <w:rsid w:val="007F7A39"/>
    <w:rsid w:val="00800A27"/>
    <w:rsid w:val="00802EF6"/>
    <w:rsid w:val="00803E0B"/>
    <w:rsid w:val="0080487B"/>
    <w:rsid w:val="00805442"/>
    <w:rsid w:val="00805A6B"/>
    <w:rsid w:val="00805B99"/>
    <w:rsid w:val="0081089F"/>
    <w:rsid w:val="00811ED6"/>
    <w:rsid w:val="0081225F"/>
    <w:rsid w:val="00815CF0"/>
    <w:rsid w:val="00817230"/>
    <w:rsid w:val="008172D0"/>
    <w:rsid w:val="00822D96"/>
    <w:rsid w:val="00824488"/>
    <w:rsid w:val="00824A2F"/>
    <w:rsid w:val="008251DE"/>
    <w:rsid w:val="0082538D"/>
    <w:rsid w:val="0082579D"/>
    <w:rsid w:val="0082707C"/>
    <w:rsid w:val="008303B6"/>
    <w:rsid w:val="00834461"/>
    <w:rsid w:val="00834745"/>
    <w:rsid w:val="0083611E"/>
    <w:rsid w:val="008500E7"/>
    <w:rsid w:val="00850A32"/>
    <w:rsid w:val="00851806"/>
    <w:rsid w:val="00853D9C"/>
    <w:rsid w:val="00854CFD"/>
    <w:rsid w:val="00856406"/>
    <w:rsid w:val="00857233"/>
    <w:rsid w:val="00857358"/>
    <w:rsid w:val="0085791F"/>
    <w:rsid w:val="00862266"/>
    <w:rsid w:val="008714DD"/>
    <w:rsid w:val="00873EA9"/>
    <w:rsid w:val="00874A27"/>
    <w:rsid w:val="00875E61"/>
    <w:rsid w:val="0088254C"/>
    <w:rsid w:val="0088338B"/>
    <w:rsid w:val="00885245"/>
    <w:rsid w:val="00890D2D"/>
    <w:rsid w:val="00891235"/>
    <w:rsid w:val="00894C9F"/>
    <w:rsid w:val="00895A46"/>
    <w:rsid w:val="008A0B12"/>
    <w:rsid w:val="008A1EA2"/>
    <w:rsid w:val="008A1F25"/>
    <w:rsid w:val="008A46FC"/>
    <w:rsid w:val="008A5C50"/>
    <w:rsid w:val="008A765B"/>
    <w:rsid w:val="008B04BB"/>
    <w:rsid w:val="008B27B1"/>
    <w:rsid w:val="008B48A7"/>
    <w:rsid w:val="008B4B8B"/>
    <w:rsid w:val="008B56FA"/>
    <w:rsid w:val="008B6360"/>
    <w:rsid w:val="008C2AD4"/>
    <w:rsid w:val="008C3CAB"/>
    <w:rsid w:val="008D2157"/>
    <w:rsid w:val="008D249C"/>
    <w:rsid w:val="008D32CC"/>
    <w:rsid w:val="008D4015"/>
    <w:rsid w:val="008D63BB"/>
    <w:rsid w:val="008D71D3"/>
    <w:rsid w:val="008D7B4D"/>
    <w:rsid w:val="008E1686"/>
    <w:rsid w:val="008E2183"/>
    <w:rsid w:val="008E3047"/>
    <w:rsid w:val="008E3468"/>
    <w:rsid w:val="008E5136"/>
    <w:rsid w:val="008E5DEE"/>
    <w:rsid w:val="008F0041"/>
    <w:rsid w:val="008F0EB2"/>
    <w:rsid w:val="008F2D42"/>
    <w:rsid w:val="00904FC9"/>
    <w:rsid w:val="009057C3"/>
    <w:rsid w:val="00905BD3"/>
    <w:rsid w:val="00910696"/>
    <w:rsid w:val="00911CAA"/>
    <w:rsid w:val="00912FCF"/>
    <w:rsid w:val="00913D73"/>
    <w:rsid w:val="00916437"/>
    <w:rsid w:val="00916F1A"/>
    <w:rsid w:val="0091742D"/>
    <w:rsid w:val="009230C5"/>
    <w:rsid w:val="00923384"/>
    <w:rsid w:val="00923C31"/>
    <w:rsid w:val="00923D5C"/>
    <w:rsid w:val="009257E1"/>
    <w:rsid w:val="00926CAC"/>
    <w:rsid w:val="0093203A"/>
    <w:rsid w:val="009322DB"/>
    <w:rsid w:val="00933D88"/>
    <w:rsid w:val="00934098"/>
    <w:rsid w:val="00934AD6"/>
    <w:rsid w:val="00937023"/>
    <w:rsid w:val="0094052F"/>
    <w:rsid w:val="00941349"/>
    <w:rsid w:val="00941F15"/>
    <w:rsid w:val="009441CD"/>
    <w:rsid w:val="00945486"/>
    <w:rsid w:val="00946719"/>
    <w:rsid w:val="009479E2"/>
    <w:rsid w:val="009522B6"/>
    <w:rsid w:val="00952E62"/>
    <w:rsid w:val="00954925"/>
    <w:rsid w:val="00963139"/>
    <w:rsid w:val="00963879"/>
    <w:rsid w:val="00963B40"/>
    <w:rsid w:val="00964A82"/>
    <w:rsid w:val="009653D4"/>
    <w:rsid w:val="00970D35"/>
    <w:rsid w:val="00970F26"/>
    <w:rsid w:val="00972BE7"/>
    <w:rsid w:val="00976B06"/>
    <w:rsid w:val="009805B3"/>
    <w:rsid w:val="0098102C"/>
    <w:rsid w:val="00985435"/>
    <w:rsid w:val="00986428"/>
    <w:rsid w:val="00991850"/>
    <w:rsid w:val="009964A0"/>
    <w:rsid w:val="00996F4A"/>
    <w:rsid w:val="009A116D"/>
    <w:rsid w:val="009A2C52"/>
    <w:rsid w:val="009A395A"/>
    <w:rsid w:val="009A46B4"/>
    <w:rsid w:val="009B026D"/>
    <w:rsid w:val="009B0ED6"/>
    <w:rsid w:val="009B3B1E"/>
    <w:rsid w:val="009B598C"/>
    <w:rsid w:val="009C2AD1"/>
    <w:rsid w:val="009C57B6"/>
    <w:rsid w:val="009D0A19"/>
    <w:rsid w:val="009D64D3"/>
    <w:rsid w:val="009E2FBC"/>
    <w:rsid w:val="009E734E"/>
    <w:rsid w:val="009E7F20"/>
    <w:rsid w:val="009F132C"/>
    <w:rsid w:val="009F2F8A"/>
    <w:rsid w:val="009F6875"/>
    <w:rsid w:val="00A01A02"/>
    <w:rsid w:val="00A025AC"/>
    <w:rsid w:val="00A04DF8"/>
    <w:rsid w:val="00A067A3"/>
    <w:rsid w:val="00A06809"/>
    <w:rsid w:val="00A06D01"/>
    <w:rsid w:val="00A12C46"/>
    <w:rsid w:val="00A12FAC"/>
    <w:rsid w:val="00A162D8"/>
    <w:rsid w:val="00A16F4D"/>
    <w:rsid w:val="00A17CA4"/>
    <w:rsid w:val="00A2005B"/>
    <w:rsid w:val="00A21457"/>
    <w:rsid w:val="00A21472"/>
    <w:rsid w:val="00A22B70"/>
    <w:rsid w:val="00A2305D"/>
    <w:rsid w:val="00A25DB9"/>
    <w:rsid w:val="00A27CAA"/>
    <w:rsid w:val="00A32379"/>
    <w:rsid w:val="00A323F9"/>
    <w:rsid w:val="00A36BF6"/>
    <w:rsid w:val="00A37A7E"/>
    <w:rsid w:val="00A37EA7"/>
    <w:rsid w:val="00A41195"/>
    <w:rsid w:val="00A43284"/>
    <w:rsid w:val="00A44A5C"/>
    <w:rsid w:val="00A46497"/>
    <w:rsid w:val="00A523C2"/>
    <w:rsid w:val="00A53F45"/>
    <w:rsid w:val="00A55CA2"/>
    <w:rsid w:val="00A55FF2"/>
    <w:rsid w:val="00A61E91"/>
    <w:rsid w:val="00A64B1C"/>
    <w:rsid w:val="00A66640"/>
    <w:rsid w:val="00A66E3A"/>
    <w:rsid w:val="00A716C1"/>
    <w:rsid w:val="00A72142"/>
    <w:rsid w:val="00A74A24"/>
    <w:rsid w:val="00A76C53"/>
    <w:rsid w:val="00A776CD"/>
    <w:rsid w:val="00A805C7"/>
    <w:rsid w:val="00A80AD4"/>
    <w:rsid w:val="00A82AA3"/>
    <w:rsid w:val="00A90F5C"/>
    <w:rsid w:val="00A91F08"/>
    <w:rsid w:val="00A94F97"/>
    <w:rsid w:val="00AA3DA4"/>
    <w:rsid w:val="00AA3DFF"/>
    <w:rsid w:val="00AA4348"/>
    <w:rsid w:val="00AA4699"/>
    <w:rsid w:val="00AA5B4C"/>
    <w:rsid w:val="00AA68F9"/>
    <w:rsid w:val="00AB23A2"/>
    <w:rsid w:val="00AB2BAF"/>
    <w:rsid w:val="00AB491A"/>
    <w:rsid w:val="00AB4DDE"/>
    <w:rsid w:val="00AB5DBE"/>
    <w:rsid w:val="00AB6112"/>
    <w:rsid w:val="00AB6D65"/>
    <w:rsid w:val="00AC65E3"/>
    <w:rsid w:val="00AC7105"/>
    <w:rsid w:val="00AD1F6F"/>
    <w:rsid w:val="00AD24FB"/>
    <w:rsid w:val="00AD2AFA"/>
    <w:rsid w:val="00AD49FA"/>
    <w:rsid w:val="00AD4DF3"/>
    <w:rsid w:val="00AD4FF8"/>
    <w:rsid w:val="00AE0B72"/>
    <w:rsid w:val="00AE1C53"/>
    <w:rsid w:val="00AE43B4"/>
    <w:rsid w:val="00AE68B2"/>
    <w:rsid w:val="00AE75FB"/>
    <w:rsid w:val="00AF01EE"/>
    <w:rsid w:val="00AF1C0A"/>
    <w:rsid w:val="00AF50EA"/>
    <w:rsid w:val="00AF65DB"/>
    <w:rsid w:val="00AF6FF2"/>
    <w:rsid w:val="00AF76F5"/>
    <w:rsid w:val="00B016B3"/>
    <w:rsid w:val="00B04146"/>
    <w:rsid w:val="00B0626A"/>
    <w:rsid w:val="00B10EE6"/>
    <w:rsid w:val="00B117F6"/>
    <w:rsid w:val="00B13882"/>
    <w:rsid w:val="00B1445F"/>
    <w:rsid w:val="00B14D9A"/>
    <w:rsid w:val="00B15202"/>
    <w:rsid w:val="00B153F2"/>
    <w:rsid w:val="00B17115"/>
    <w:rsid w:val="00B17DC3"/>
    <w:rsid w:val="00B17FFB"/>
    <w:rsid w:val="00B20184"/>
    <w:rsid w:val="00B21536"/>
    <w:rsid w:val="00B21FE8"/>
    <w:rsid w:val="00B23190"/>
    <w:rsid w:val="00B24B7E"/>
    <w:rsid w:val="00B269F9"/>
    <w:rsid w:val="00B278B3"/>
    <w:rsid w:val="00B31DC5"/>
    <w:rsid w:val="00B36691"/>
    <w:rsid w:val="00B40409"/>
    <w:rsid w:val="00B405AE"/>
    <w:rsid w:val="00B41E4B"/>
    <w:rsid w:val="00B5020E"/>
    <w:rsid w:val="00B51920"/>
    <w:rsid w:val="00B5267E"/>
    <w:rsid w:val="00B52C2D"/>
    <w:rsid w:val="00B5500C"/>
    <w:rsid w:val="00B55487"/>
    <w:rsid w:val="00B5604A"/>
    <w:rsid w:val="00B6050A"/>
    <w:rsid w:val="00B6250E"/>
    <w:rsid w:val="00B63755"/>
    <w:rsid w:val="00B63C77"/>
    <w:rsid w:val="00B657FB"/>
    <w:rsid w:val="00B65C30"/>
    <w:rsid w:val="00B76AB2"/>
    <w:rsid w:val="00B76F17"/>
    <w:rsid w:val="00B86FD4"/>
    <w:rsid w:val="00B90423"/>
    <w:rsid w:val="00B907F3"/>
    <w:rsid w:val="00B90B91"/>
    <w:rsid w:val="00B96411"/>
    <w:rsid w:val="00B964FF"/>
    <w:rsid w:val="00BA212A"/>
    <w:rsid w:val="00BA3283"/>
    <w:rsid w:val="00BA536A"/>
    <w:rsid w:val="00BA5789"/>
    <w:rsid w:val="00BA5A54"/>
    <w:rsid w:val="00BA70E6"/>
    <w:rsid w:val="00BB0060"/>
    <w:rsid w:val="00BB250D"/>
    <w:rsid w:val="00BB337E"/>
    <w:rsid w:val="00BB718A"/>
    <w:rsid w:val="00BB71A5"/>
    <w:rsid w:val="00BC30CC"/>
    <w:rsid w:val="00BC477C"/>
    <w:rsid w:val="00BD0A60"/>
    <w:rsid w:val="00BD1B1B"/>
    <w:rsid w:val="00BD1CD4"/>
    <w:rsid w:val="00BD4C8E"/>
    <w:rsid w:val="00BD652A"/>
    <w:rsid w:val="00BD6531"/>
    <w:rsid w:val="00BD78C1"/>
    <w:rsid w:val="00BE3E74"/>
    <w:rsid w:val="00BE41E8"/>
    <w:rsid w:val="00BE594E"/>
    <w:rsid w:val="00BE74EC"/>
    <w:rsid w:val="00BE7AFA"/>
    <w:rsid w:val="00BE7EEC"/>
    <w:rsid w:val="00BF06A7"/>
    <w:rsid w:val="00BF0942"/>
    <w:rsid w:val="00BF15D7"/>
    <w:rsid w:val="00BF35FF"/>
    <w:rsid w:val="00BF54A9"/>
    <w:rsid w:val="00BF5E0B"/>
    <w:rsid w:val="00C03D50"/>
    <w:rsid w:val="00C0544C"/>
    <w:rsid w:val="00C05D42"/>
    <w:rsid w:val="00C06FA9"/>
    <w:rsid w:val="00C15AB8"/>
    <w:rsid w:val="00C171B3"/>
    <w:rsid w:val="00C22C85"/>
    <w:rsid w:val="00C23207"/>
    <w:rsid w:val="00C23570"/>
    <w:rsid w:val="00C243F0"/>
    <w:rsid w:val="00C253F9"/>
    <w:rsid w:val="00C2620B"/>
    <w:rsid w:val="00C30402"/>
    <w:rsid w:val="00C31026"/>
    <w:rsid w:val="00C33DFD"/>
    <w:rsid w:val="00C3413F"/>
    <w:rsid w:val="00C358AD"/>
    <w:rsid w:val="00C40D5D"/>
    <w:rsid w:val="00C4158D"/>
    <w:rsid w:val="00C417B3"/>
    <w:rsid w:val="00C4205E"/>
    <w:rsid w:val="00C423A9"/>
    <w:rsid w:val="00C4284A"/>
    <w:rsid w:val="00C44797"/>
    <w:rsid w:val="00C44DBA"/>
    <w:rsid w:val="00C4742A"/>
    <w:rsid w:val="00C54DFF"/>
    <w:rsid w:val="00C54E5D"/>
    <w:rsid w:val="00C55F33"/>
    <w:rsid w:val="00C56D5E"/>
    <w:rsid w:val="00C57114"/>
    <w:rsid w:val="00C57D7A"/>
    <w:rsid w:val="00C61DD9"/>
    <w:rsid w:val="00C66C58"/>
    <w:rsid w:val="00C709D8"/>
    <w:rsid w:val="00C721CC"/>
    <w:rsid w:val="00C72957"/>
    <w:rsid w:val="00C73024"/>
    <w:rsid w:val="00C735A0"/>
    <w:rsid w:val="00C736E3"/>
    <w:rsid w:val="00C74F6C"/>
    <w:rsid w:val="00C77193"/>
    <w:rsid w:val="00C77362"/>
    <w:rsid w:val="00C82E78"/>
    <w:rsid w:val="00C8339E"/>
    <w:rsid w:val="00C90A12"/>
    <w:rsid w:val="00C96A67"/>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2A69"/>
    <w:rsid w:val="00CD4EB3"/>
    <w:rsid w:val="00CD5D3D"/>
    <w:rsid w:val="00CD7A4F"/>
    <w:rsid w:val="00CE2C3E"/>
    <w:rsid w:val="00CE3B50"/>
    <w:rsid w:val="00CE4F13"/>
    <w:rsid w:val="00CF0410"/>
    <w:rsid w:val="00CF1571"/>
    <w:rsid w:val="00CF1BD0"/>
    <w:rsid w:val="00CF1C7B"/>
    <w:rsid w:val="00CF4421"/>
    <w:rsid w:val="00CF5AB5"/>
    <w:rsid w:val="00CF715F"/>
    <w:rsid w:val="00D016BA"/>
    <w:rsid w:val="00D10141"/>
    <w:rsid w:val="00D1103C"/>
    <w:rsid w:val="00D112B3"/>
    <w:rsid w:val="00D22608"/>
    <w:rsid w:val="00D236B1"/>
    <w:rsid w:val="00D23C64"/>
    <w:rsid w:val="00D323D6"/>
    <w:rsid w:val="00D329FB"/>
    <w:rsid w:val="00D32AB7"/>
    <w:rsid w:val="00D32DD4"/>
    <w:rsid w:val="00D33AB2"/>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62A1"/>
    <w:rsid w:val="00D57060"/>
    <w:rsid w:val="00D62727"/>
    <w:rsid w:val="00D628A4"/>
    <w:rsid w:val="00D631CC"/>
    <w:rsid w:val="00D63A33"/>
    <w:rsid w:val="00D756B3"/>
    <w:rsid w:val="00D75FAC"/>
    <w:rsid w:val="00D76E9B"/>
    <w:rsid w:val="00D77A95"/>
    <w:rsid w:val="00D803AD"/>
    <w:rsid w:val="00D80659"/>
    <w:rsid w:val="00D8225A"/>
    <w:rsid w:val="00D826FB"/>
    <w:rsid w:val="00D83CF7"/>
    <w:rsid w:val="00D85098"/>
    <w:rsid w:val="00D86D02"/>
    <w:rsid w:val="00D933F6"/>
    <w:rsid w:val="00D94AFB"/>
    <w:rsid w:val="00DA1167"/>
    <w:rsid w:val="00DA20AF"/>
    <w:rsid w:val="00DA264E"/>
    <w:rsid w:val="00DA27ED"/>
    <w:rsid w:val="00DA2975"/>
    <w:rsid w:val="00DA4603"/>
    <w:rsid w:val="00DA5383"/>
    <w:rsid w:val="00DA7CA9"/>
    <w:rsid w:val="00DC0BFB"/>
    <w:rsid w:val="00DC0C6D"/>
    <w:rsid w:val="00DC0E0D"/>
    <w:rsid w:val="00DC122D"/>
    <w:rsid w:val="00DC168B"/>
    <w:rsid w:val="00DC2526"/>
    <w:rsid w:val="00DC2A48"/>
    <w:rsid w:val="00DC301A"/>
    <w:rsid w:val="00DC387E"/>
    <w:rsid w:val="00DC3C98"/>
    <w:rsid w:val="00DC4A0D"/>
    <w:rsid w:val="00DC5111"/>
    <w:rsid w:val="00DC6421"/>
    <w:rsid w:val="00DC72F1"/>
    <w:rsid w:val="00DD1C5E"/>
    <w:rsid w:val="00DD1F8F"/>
    <w:rsid w:val="00DD3480"/>
    <w:rsid w:val="00DD59E9"/>
    <w:rsid w:val="00DE126F"/>
    <w:rsid w:val="00DE12B0"/>
    <w:rsid w:val="00DE21D9"/>
    <w:rsid w:val="00DE29FC"/>
    <w:rsid w:val="00DE43C4"/>
    <w:rsid w:val="00DE5428"/>
    <w:rsid w:val="00DF0E18"/>
    <w:rsid w:val="00DF2FF5"/>
    <w:rsid w:val="00DF3263"/>
    <w:rsid w:val="00DF350C"/>
    <w:rsid w:val="00DF5CAE"/>
    <w:rsid w:val="00DF66F1"/>
    <w:rsid w:val="00DF6B95"/>
    <w:rsid w:val="00DF762D"/>
    <w:rsid w:val="00E0074B"/>
    <w:rsid w:val="00E0457B"/>
    <w:rsid w:val="00E04CBC"/>
    <w:rsid w:val="00E053D4"/>
    <w:rsid w:val="00E05934"/>
    <w:rsid w:val="00E05AE9"/>
    <w:rsid w:val="00E06246"/>
    <w:rsid w:val="00E07E0E"/>
    <w:rsid w:val="00E12056"/>
    <w:rsid w:val="00E123EF"/>
    <w:rsid w:val="00E14925"/>
    <w:rsid w:val="00E15500"/>
    <w:rsid w:val="00E15A64"/>
    <w:rsid w:val="00E15EC2"/>
    <w:rsid w:val="00E17D36"/>
    <w:rsid w:val="00E17DDF"/>
    <w:rsid w:val="00E20E85"/>
    <w:rsid w:val="00E214D2"/>
    <w:rsid w:val="00E22801"/>
    <w:rsid w:val="00E2355D"/>
    <w:rsid w:val="00E24FAC"/>
    <w:rsid w:val="00E26303"/>
    <w:rsid w:val="00E302B8"/>
    <w:rsid w:val="00E30C2A"/>
    <w:rsid w:val="00E334D1"/>
    <w:rsid w:val="00E34C8A"/>
    <w:rsid w:val="00E350AC"/>
    <w:rsid w:val="00E37D67"/>
    <w:rsid w:val="00E411C7"/>
    <w:rsid w:val="00E42577"/>
    <w:rsid w:val="00E42CF8"/>
    <w:rsid w:val="00E44962"/>
    <w:rsid w:val="00E44B93"/>
    <w:rsid w:val="00E45443"/>
    <w:rsid w:val="00E4570D"/>
    <w:rsid w:val="00E47540"/>
    <w:rsid w:val="00E51A44"/>
    <w:rsid w:val="00E51D32"/>
    <w:rsid w:val="00E52950"/>
    <w:rsid w:val="00E5694C"/>
    <w:rsid w:val="00E57FB5"/>
    <w:rsid w:val="00E60424"/>
    <w:rsid w:val="00E606A9"/>
    <w:rsid w:val="00E61142"/>
    <w:rsid w:val="00E617DF"/>
    <w:rsid w:val="00E62028"/>
    <w:rsid w:val="00E624E1"/>
    <w:rsid w:val="00E6496A"/>
    <w:rsid w:val="00E6775C"/>
    <w:rsid w:val="00E706AC"/>
    <w:rsid w:val="00E73D0D"/>
    <w:rsid w:val="00E80B52"/>
    <w:rsid w:val="00E81AFE"/>
    <w:rsid w:val="00E8221D"/>
    <w:rsid w:val="00E908B8"/>
    <w:rsid w:val="00E90EA9"/>
    <w:rsid w:val="00E918F3"/>
    <w:rsid w:val="00E9253C"/>
    <w:rsid w:val="00E9428E"/>
    <w:rsid w:val="00E951AA"/>
    <w:rsid w:val="00EA1309"/>
    <w:rsid w:val="00EA2018"/>
    <w:rsid w:val="00EA2AA6"/>
    <w:rsid w:val="00EA49D2"/>
    <w:rsid w:val="00EA580C"/>
    <w:rsid w:val="00EB1F20"/>
    <w:rsid w:val="00EB3D3F"/>
    <w:rsid w:val="00EB4FBB"/>
    <w:rsid w:val="00EB7D57"/>
    <w:rsid w:val="00EC2F15"/>
    <w:rsid w:val="00ED1BBB"/>
    <w:rsid w:val="00ED6EA3"/>
    <w:rsid w:val="00EE0BFD"/>
    <w:rsid w:val="00EE0D49"/>
    <w:rsid w:val="00EE1546"/>
    <w:rsid w:val="00EE1AB3"/>
    <w:rsid w:val="00EE1DC7"/>
    <w:rsid w:val="00EE2371"/>
    <w:rsid w:val="00EE2442"/>
    <w:rsid w:val="00EE2535"/>
    <w:rsid w:val="00EE38E0"/>
    <w:rsid w:val="00EE7F24"/>
    <w:rsid w:val="00EF112C"/>
    <w:rsid w:val="00EF1965"/>
    <w:rsid w:val="00EF2E32"/>
    <w:rsid w:val="00EF65BF"/>
    <w:rsid w:val="00EF6A25"/>
    <w:rsid w:val="00F02705"/>
    <w:rsid w:val="00F05818"/>
    <w:rsid w:val="00F1112A"/>
    <w:rsid w:val="00F11FFF"/>
    <w:rsid w:val="00F1223B"/>
    <w:rsid w:val="00F1335D"/>
    <w:rsid w:val="00F13CFF"/>
    <w:rsid w:val="00F144BD"/>
    <w:rsid w:val="00F14EFA"/>
    <w:rsid w:val="00F173A1"/>
    <w:rsid w:val="00F22561"/>
    <w:rsid w:val="00F23F3F"/>
    <w:rsid w:val="00F24A4C"/>
    <w:rsid w:val="00F30414"/>
    <w:rsid w:val="00F337B9"/>
    <w:rsid w:val="00F35E77"/>
    <w:rsid w:val="00F36995"/>
    <w:rsid w:val="00F3737C"/>
    <w:rsid w:val="00F37868"/>
    <w:rsid w:val="00F40E37"/>
    <w:rsid w:val="00F44281"/>
    <w:rsid w:val="00F47C8F"/>
    <w:rsid w:val="00F502CC"/>
    <w:rsid w:val="00F534DC"/>
    <w:rsid w:val="00F5661E"/>
    <w:rsid w:val="00F6011D"/>
    <w:rsid w:val="00F6035B"/>
    <w:rsid w:val="00F6134A"/>
    <w:rsid w:val="00F65DBA"/>
    <w:rsid w:val="00F66BD4"/>
    <w:rsid w:val="00F67DAA"/>
    <w:rsid w:val="00F71E97"/>
    <w:rsid w:val="00F72DCA"/>
    <w:rsid w:val="00F76A21"/>
    <w:rsid w:val="00F7771E"/>
    <w:rsid w:val="00F77FBC"/>
    <w:rsid w:val="00F80C78"/>
    <w:rsid w:val="00F8158D"/>
    <w:rsid w:val="00F81D58"/>
    <w:rsid w:val="00F8304F"/>
    <w:rsid w:val="00F85F64"/>
    <w:rsid w:val="00F872C9"/>
    <w:rsid w:val="00F87595"/>
    <w:rsid w:val="00F91850"/>
    <w:rsid w:val="00F9775A"/>
    <w:rsid w:val="00F9780F"/>
    <w:rsid w:val="00FA130E"/>
    <w:rsid w:val="00FA28B8"/>
    <w:rsid w:val="00FA56F5"/>
    <w:rsid w:val="00FA7F4E"/>
    <w:rsid w:val="00FB2B0E"/>
    <w:rsid w:val="00FB2D4B"/>
    <w:rsid w:val="00FB31A2"/>
    <w:rsid w:val="00FB627A"/>
    <w:rsid w:val="00FB7CCB"/>
    <w:rsid w:val="00FD0349"/>
    <w:rsid w:val="00FD6C46"/>
    <w:rsid w:val="00FD6F15"/>
    <w:rsid w:val="00FD7CF3"/>
    <w:rsid w:val="00FE10C2"/>
    <w:rsid w:val="00FE1664"/>
    <w:rsid w:val="00FE1822"/>
    <w:rsid w:val="00FE1DC7"/>
    <w:rsid w:val="00FE1E5D"/>
    <w:rsid w:val="00FE41F1"/>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99E3EF-4795-4B34-A3E2-71860F30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uiPriority w:val="22"/>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uiPriority w:val="20"/>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 w:type="paragraph" w:customStyle="1" w:styleId="NormalJustificado">
    <w:name w:val="Normal + Justificado"/>
    <w:basedOn w:val="Normal"/>
    <w:rsid w:val="004525FF"/>
    <w:pPr>
      <w:overflowPunct w:val="0"/>
      <w:autoSpaceDE w:val="0"/>
      <w:autoSpaceDN w:val="0"/>
      <w:adjustRightInd w:val="0"/>
      <w:jc w:val="both"/>
      <w:textAlignment w:val="baseline"/>
    </w:pPr>
    <w:rPr>
      <w:sz w:val="28"/>
      <w:szCs w:val="28"/>
      <w:u w:val="single"/>
    </w:rPr>
  </w:style>
  <w:style w:type="paragraph" w:styleId="Sinespaciado">
    <w:name w:val="No Spacing"/>
    <w:link w:val="SinespaciadoCar"/>
    <w:uiPriority w:val="1"/>
    <w:qFormat/>
    <w:rsid w:val="00D22608"/>
    <w:rPr>
      <w:sz w:val="24"/>
      <w:szCs w:val="24"/>
    </w:rPr>
  </w:style>
  <w:style w:type="paragraph" w:customStyle="1" w:styleId="xp2">
    <w:name w:val="x_p2"/>
    <w:basedOn w:val="Normal"/>
    <w:rsid w:val="00B269F9"/>
    <w:pPr>
      <w:spacing w:before="100" w:beforeAutospacing="1" w:after="100" w:afterAutospacing="1"/>
    </w:pPr>
  </w:style>
  <w:style w:type="character" w:customStyle="1" w:styleId="xs1">
    <w:name w:val="x_s1"/>
    <w:basedOn w:val="Fuentedeprrafopredeter"/>
    <w:rsid w:val="00B269F9"/>
  </w:style>
  <w:style w:type="character" w:customStyle="1" w:styleId="xs2">
    <w:name w:val="x_s2"/>
    <w:basedOn w:val="Fuentedeprrafopredeter"/>
    <w:rsid w:val="00B269F9"/>
  </w:style>
  <w:style w:type="paragraph" w:customStyle="1" w:styleId="xp1">
    <w:name w:val="x_p1"/>
    <w:basedOn w:val="Normal"/>
    <w:rsid w:val="00B269F9"/>
    <w:pPr>
      <w:spacing w:before="100" w:beforeAutospacing="1" w:after="100" w:afterAutospacing="1"/>
    </w:pPr>
  </w:style>
  <w:style w:type="character" w:customStyle="1" w:styleId="SinespaciadoCar">
    <w:name w:val="Sin espaciado Car"/>
    <w:link w:val="Sinespaciado"/>
    <w:uiPriority w:val="1"/>
    <w:locked/>
    <w:rsid w:val="008E21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609">
      <w:bodyDiv w:val="1"/>
      <w:marLeft w:val="0"/>
      <w:marRight w:val="0"/>
      <w:marTop w:val="0"/>
      <w:marBottom w:val="0"/>
      <w:divBdr>
        <w:top w:val="none" w:sz="0" w:space="0" w:color="auto"/>
        <w:left w:val="none" w:sz="0" w:space="0" w:color="auto"/>
        <w:bottom w:val="none" w:sz="0" w:space="0" w:color="auto"/>
        <w:right w:val="none" w:sz="0" w:space="0" w:color="auto"/>
      </w:divBdr>
    </w:div>
    <w:div w:id="245847277">
      <w:bodyDiv w:val="1"/>
      <w:marLeft w:val="0"/>
      <w:marRight w:val="0"/>
      <w:marTop w:val="0"/>
      <w:marBottom w:val="0"/>
      <w:divBdr>
        <w:top w:val="none" w:sz="0" w:space="0" w:color="auto"/>
        <w:left w:val="none" w:sz="0" w:space="0" w:color="auto"/>
        <w:bottom w:val="none" w:sz="0" w:space="0" w:color="auto"/>
        <w:right w:val="none" w:sz="0" w:space="0" w:color="auto"/>
      </w:divBdr>
    </w:div>
    <w:div w:id="1387603081">
      <w:bodyDiv w:val="1"/>
      <w:marLeft w:val="0"/>
      <w:marRight w:val="0"/>
      <w:marTop w:val="0"/>
      <w:marBottom w:val="0"/>
      <w:divBdr>
        <w:top w:val="none" w:sz="0" w:space="0" w:color="auto"/>
        <w:left w:val="none" w:sz="0" w:space="0" w:color="auto"/>
        <w:bottom w:val="none" w:sz="0" w:space="0" w:color="auto"/>
        <w:right w:val="none" w:sz="0" w:space="0" w:color="auto"/>
      </w:divBdr>
    </w:div>
    <w:div w:id="1389497233">
      <w:bodyDiv w:val="1"/>
      <w:marLeft w:val="0"/>
      <w:marRight w:val="0"/>
      <w:marTop w:val="0"/>
      <w:marBottom w:val="0"/>
      <w:divBdr>
        <w:top w:val="none" w:sz="0" w:space="0" w:color="auto"/>
        <w:left w:val="none" w:sz="0" w:space="0" w:color="auto"/>
        <w:bottom w:val="none" w:sz="0" w:space="0" w:color="auto"/>
        <w:right w:val="none" w:sz="0" w:space="0" w:color="auto"/>
      </w:divBdr>
    </w:div>
    <w:div w:id="21075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435F0-17BF-4D44-B80E-54CD0C5C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3528</Words>
  <Characters>19410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Radicación Nro</vt:lpstr>
    </vt:vector>
  </TitlesOfParts>
  <Company>Luffi</Company>
  <LinksUpToDate>false</LinksUpToDate>
  <CharactersWithSpaces>22893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Henry Lora Rodriguez</cp:lastModifiedBy>
  <cp:revision>16</cp:revision>
  <cp:lastPrinted>2018-08-31T13:14:00Z</cp:lastPrinted>
  <dcterms:created xsi:type="dcterms:W3CDTF">2018-08-24T16:55:00Z</dcterms:created>
  <dcterms:modified xsi:type="dcterms:W3CDTF">2018-09-19T16:15:00Z</dcterms:modified>
</cp:coreProperties>
</file>