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810" w:rsidRDefault="00370810" w:rsidP="00A42D58">
      <w:pPr>
        <w:ind w:firstLine="0"/>
        <w:rPr>
          <w:rFonts w:ascii="Tahoma" w:eastAsia="Calibri" w:hAnsi="Tahoma" w:cs="Tahoma"/>
          <w:b/>
          <w:sz w:val="18"/>
          <w:szCs w:val="18"/>
        </w:rPr>
      </w:pPr>
    </w:p>
    <w:p w:rsidR="00370810" w:rsidRPr="00EA3EFB" w:rsidRDefault="00370810" w:rsidP="00370810">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r w:rsidRPr="00EA3EFB">
        <w:rPr>
          <w:rFonts w:ascii="Arial Narrow" w:hAnsi="Arial Narrow" w:cs="Tahoma"/>
          <w:b w:val="0"/>
          <w:sz w:val="18"/>
          <w:szCs w:val="18"/>
        </w:rPr>
        <w:t>El contenido total y fiel de la decisión debe ser verificado en el audio que reposa en la secretaría</w:t>
      </w:r>
      <w:r>
        <w:rPr>
          <w:rFonts w:ascii="Arial Narrow" w:hAnsi="Arial Narrow" w:cs="Tahoma"/>
          <w:b w:val="0"/>
          <w:sz w:val="18"/>
          <w:szCs w:val="18"/>
        </w:rPr>
        <w:t xml:space="preserve"> de esta Corporación</w:t>
      </w:r>
      <w:r w:rsidRPr="00EA3EFB">
        <w:rPr>
          <w:rFonts w:ascii="Arial Narrow" w:hAnsi="Arial Narrow" w:cs="Tahoma"/>
          <w:b w:val="0"/>
          <w:sz w:val="18"/>
          <w:szCs w:val="18"/>
        </w:rPr>
        <w:t>.</w:t>
      </w:r>
    </w:p>
    <w:p w:rsidR="00370810" w:rsidRDefault="00370810" w:rsidP="00A42D58">
      <w:pPr>
        <w:ind w:firstLine="0"/>
        <w:rPr>
          <w:rFonts w:ascii="Tahoma" w:eastAsia="Calibri" w:hAnsi="Tahoma" w:cs="Tahoma"/>
          <w:b/>
          <w:sz w:val="18"/>
          <w:szCs w:val="18"/>
        </w:rPr>
      </w:pPr>
    </w:p>
    <w:p w:rsidR="00751638" w:rsidRPr="006920D6" w:rsidRDefault="00751638" w:rsidP="006920D6">
      <w:pPr>
        <w:spacing w:line="240" w:lineRule="auto"/>
        <w:ind w:firstLine="0"/>
        <w:rPr>
          <w:rFonts w:ascii="Arial" w:eastAsia="Calibri" w:hAnsi="Arial" w:cs="Arial"/>
          <w:b/>
        </w:rPr>
      </w:pPr>
      <w:r w:rsidRPr="006920D6">
        <w:rPr>
          <w:rFonts w:ascii="Arial" w:eastAsia="Calibri" w:hAnsi="Arial" w:cs="Arial"/>
          <w:b/>
        </w:rPr>
        <w:t>Providencia</w:t>
      </w:r>
      <w:r w:rsidRPr="006920D6">
        <w:rPr>
          <w:rFonts w:ascii="Arial" w:eastAsia="Calibri" w:hAnsi="Arial" w:cs="Arial"/>
          <w:b/>
        </w:rPr>
        <w:tab/>
      </w:r>
      <w:r w:rsidR="00C93D01">
        <w:rPr>
          <w:rFonts w:ascii="Arial" w:eastAsia="Calibri" w:hAnsi="Arial" w:cs="Arial"/>
          <w:b/>
        </w:rPr>
        <w:tab/>
      </w:r>
      <w:r w:rsidRPr="006920D6">
        <w:rPr>
          <w:rFonts w:ascii="Arial" w:eastAsia="Calibri" w:hAnsi="Arial" w:cs="Arial"/>
          <w:b/>
        </w:rPr>
        <w:t>:</w:t>
      </w:r>
      <w:r w:rsidRPr="006920D6">
        <w:rPr>
          <w:rFonts w:ascii="Arial" w:eastAsia="Calibri" w:hAnsi="Arial" w:cs="Arial"/>
        </w:rPr>
        <w:tab/>
      </w:r>
      <w:r w:rsidRPr="006920D6">
        <w:rPr>
          <w:rFonts w:ascii="Arial" w:eastAsia="Calibri" w:hAnsi="Arial" w:cs="Arial"/>
          <w:bCs/>
        </w:rPr>
        <w:t xml:space="preserve">Sentencia del </w:t>
      </w:r>
      <w:r w:rsidR="00B57C29" w:rsidRPr="006920D6">
        <w:rPr>
          <w:rFonts w:ascii="Arial" w:eastAsia="Calibri" w:hAnsi="Arial" w:cs="Arial"/>
          <w:bCs/>
        </w:rPr>
        <w:t>24</w:t>
      </w:r>
      <w:r w:rsidR="00347333" w:rsidRPr="006920D6">
        <w:rPr>
          <w:rFonts w:ascii="Arial" w:eastAsia="Calibri" w:hAnsi="Arial" w:cs="Arial"/>
          <w:bCs/>
        </w:rPr>
        <w:t xml:space="preserve"> de agosto</w:t>
      </w:r>
      <w:r w:rsidRPr="006920D6">
        <w:rPr>
          <w:rFonts w:ascii="Arial" w:eastAsia="Calibri" w:hAnsi="Arial" w:cs="Arial"/>
          <w:bCs/>
        </w:rPr>
        <w:t xml:space="preserve"> de 2018</w:t>
      </w:r>
    </w:p>
    <w:p w:rsidR="00751638" w:rsidRPr="006920D6" w:rsidRDefault="00751638" w:rsidP="006920D6">
      <w:pPr>
        <w:spacing w:line="240" w:lineRule="auto"/>
        <w:ind w:firstLine="0"/>
        <w:rPr>
          <w:rFonts w:ascii="Arial" w:eastAsia="Calibri" w:hAnsi="Arial" w:cs="Arial"/>
          <w:b/>
        </w:rPr>
      </w:pPr>
      <w:r w:rsidRPr="006920D6">
        <w:rPr>
          <w:rFonts w:ascii="Arial" w:eastAsia="Calibri" w:hAnsi="Arial" w:cs="Arial"/>
          <w:b/>
        </w:rPr>
        <w:t>Radicación No.</w:t>
      </w:r>
      <w:r w:rsidRPr="006920D6">
        <w:rPr>
          <w:rFonts w:ascii="Arial" w:eastAsia="Calibri" w:hAnsi="Arial" w:cs="Arial"/>
          <w:b/>
        </w:rPr>
        <w:tab/>
        <w:t>:</w:t>
      </w:r>
      <w:r w:rsidR="0008236D" w:rsidRPr="006920D6">
        <w:rPr>
          <w:rFonts w:ascii="Arial" w:eastAsia="Calibri" w:hAnsi="Arial" w:cs="Arial"/>
        </w:rPr>
        <w:tab/>
        <w:t>66001</w:t>
      </w:r>
      <w:r w:rsidRPr="006920D6">
        <w:rPr>
          <w:rFonts w:ascii="Arial" w:eastAsia="Calibri" w:hAnsi="Arial" w:cs="Arial"/>
        </w:rPr>
        <w:t>-31-05-003-2016-00254-01</w:t>
      </w:r>
    </w:p>
    <w:p w:rsidR="00751638" w:rsidRPr="006920D6" w:rsidRDefault="00751638" w:rsidP="006920D6">
      <w:pPr>
        <w:spacing w:line="240" w:lineRule="auto"/>
        <w:ind w:firstLine="0"/>
        <w:rPr>
          <w:rFonts w:ascii="Arial" w:eastAsia="Calibri" w:hAnsi="Arial" w:cs="Arial"/>
          <w:b/>
        </w:rPr>
      </w:pPr>
      <w:r w:rsidRPr="006920D6">
        <w:rPr>
          <w:rFonts w:ascii="Arial" w:eastAsia="Calibri" w:hAnsi="Arial" w:cs="Arial"/>
          <w:b/>
        </w:rPr>
        <w:t>Proceso</w:t>
      </w:r>
      <w:r w:rsidRPr="006920D6">
        <w:rPr>
          <w:rFonts w:ascii="Arial" w:eastAsia="Calibri" w:hAnsi="Arial" w:cs="Arial"/>
          <w:b/>
        </w:rPr>
        <w:tab/>
      </w:r>
      <w:r w:rsidR="00C93D01">
        <w:rPr>
          <w:rFonts w:ascii="Arial" w:eastAsia="Calibri" w:hAnsi="Arial" w:cs="Arial"/>
          <w:b/>
        </w:rPr>
        <w:tab/>
      </w:r>
      <w:r w:rsidRPr="006920D6">
        <w:rPr>
          <w:rFonts w:ascii="Arial" w:eastAsia="Calibri" w:hAnsi="Arial" w:cs="Arial"/>
          <w:b/>
        </w:rPr>
        <w:t>:</w:t>
      </w:r>
      <w:r w:rsidRPr="006920D6">
        <w:rPr>
          <w:rFonts w:ascii="Arial" w:eastAsia="Calibri" w:hAnsi="Arial" w:cs="Arial"/>
        </w:rPr>
        <w:tab/>
        <w:t xml:space="preserve">Ordinario Laboral </w:t>
      </w:r>
    </w:p>
    <w:p w:rsidR="00751638" w:rsidRPr="006920D6" w:rsidRDefault="00751638" w:rsidP="006920D6">
      <w:pPr>
        <w:spacing w:line="240" w:lineRule="auto"/>
        <w:ind w:firstLine="0"/>
        <w:rPr>
          <w:rFonts w:ascii="Arial" w:eastAsia="Calibri" w:hAnsi="Arial" w:cs="Arial"/>
          <w:b/>
        </w:rPr>
      </w:pPr>
      <w:r w:rsidRPr="006920D6">
        <w:rPr>
          <w:rFonts w:ascii="Arial" w:eastAsia="Calibri" w:hAnsi="Arial" w:cs="Arial"/>
          <w:b/>
        </w:rPr>
        <w:t>Demandante</w:t>
      </w:r>
      <w:r w:rsidRPr="006920D6">
        <w:rPr>
          <w:rFonts w:ascii="Arial" w:eastAsia="Calibri" w:hAnsi="Arial" w:cs="Arial"/>
          <w:b/>
        </w:rPr>
        <w:tab/>
      </w:r>
      <w:r w:rsidR="00C93D01">
        <w:rPr>
          <w:rFonts w:ascii="Arial" w:eastAsia="Calibri" w:hAnsi="Arial" w:cs="Arial"/>
          <w:b/>
        </w:rPr>
        <w:tab/>
      </w:r>
      <w:r w:rsidRPr="006920D6">
        <w:rPr>
          <w:rFonts w:ascii="Arial" w:eastAsia="Calibri" w:hAnsi="Arial" w:cs="Arial"/>
          <w:b/>
        </w:rPr>
        <w:t>:</w:t>
      </w:r>
      <w:r w:rsidRPr="006920D6">
        <w:rPr>
          <w:rFonts w:ascii="Arial" w:eastAsia="Calibri" w:hAnsi="Arial" w:cs="Arial"/>
        </w:rPr>
        <w:tab/>
        <w:t>Eider Danilo Marín Ruiz</w:t>
      </w:r>
    </w:p>
    <w:p w:rsidR="00751638" w:rsidRPr="006920D6" w:rsidRDefault="00751638" w:rsidP="006920D6">
      <w:pPr>
        <w:spacing w:line="240" w:lineRule="auto"/>
        <w:ind w:firstLine="0"/>
        <w:rPr>
          <w:rFonts w:ascii="Arial" w:eastAsia="Calibri" w:hAnsi="Arial" w:cs="Arial"/>
          <w:b/>
        </w:rPr>
      </w:pPr>
      <w:r w:rsidRPr="006920D6">
        <w:rPr>
          <w:rFonts w:ascii="Arial" w:eastAsia="Calibri" w:hAnsi="Arial" w:cs="Arial"/>
          <w:b/>
        </w:rPr>
        <w:t>Demandado</w:t>
      </w:r>
      <w:r w:rsidRPr="006920D6">
        <w:rPr>
          <w:rFonts w:ascii="Arial" w:eastAsia="Calibri" w:hAnsi="Arial" w:cs="Arial"/>
          <w:b/>
        </w:rPr>
        <w:tab/>
      </w:r>
      <w:r w:rsidR="00C93D01">
        <w:rPr>
          <w:rFonts w:ascii="Arial" w:eastAsia="Calibri" w:hAnsi="Arial" w:cs="Arial"/>
          <w:b/>
        </w:rPr>
        <w:tab/>
      </w:r>
      <w:r w:rsidRPr="006920D6">
        <w:rPr>
          <w:rFonts w:ascii="Arial" w:eastAsia="Calibri" w:hAnsi="Arial" w:cs="Arial"/>
          <w:b/>
        </w:rPr>
        <w:t>:</w:t>
      </w:r>
      <w:r w:rsidRPr="006920D6">
        <w:rPr>
          <w:rFonts w:ascii="Arial" w:eastAsia="Calibri" w:hAnsi="Arial" w:cs="Arial"/>
        </w:rPr>
        <w:tab/>
        <w:t>Conacon S.A.</w:t>
      </w:r>
    </w:p>
    <w:p w:rsidR="00751638" w:rsidRPr="006920D6" w:rsidRDefault="00751638" w:rsidP="006920D6">
      <w:pPr>
        <w:spacing w:line="240" w:lineRule="auto"/>
        <w:ind w:firstLine="0"/>
        <w:rPr>
          <w:rFonts w:ascii="Arial" w:eastAsia="Calibri" w:hAnsi="Arial" w:cs="Arial"/>
          <w:b/>
        </w:rPr>
      </w:pPr>
      <w:r w:rsidRPr="006920D6">
        <w:rPr>
          <w:rFonts w:ascii="Arial" w:eastAsia="Calibri" w:hAnsi="Arial" w:cs="Arial"/>
          <w:b/>
        </w:rPr>
        <w:t>Juzgado</w:t>
      </w:r>
      <w:r w:rsidRPr="006920D6">
        <w:rPr>
          <w:rFonts w:ascii="Arial" w:eastAsia="Calibri" w:hAnsi="Arial" w:cs="Arial"/>
          <w:b/>
        </w:rPr>
        <w:tab/>
      </w:r>
      <w:r w:rsidR="00C93D01">
        <w:rPr>
          <w:rFonts w:ascii="Arial" w:eastAsia="Calibri" w:hAnsi="Arial" w:cs="Arial"/>
          <w:b/>
        </w:rPr>
        <w:tab/>
      </w:r>
      <w:r w:rsidRPr="006920D6">
        <w:rPr>
          <w:rFonts w:ascii="Arial" w:eastAsia="Calibri" w:hAnsi="Arial" w:cs="Arial"/>
          <w:b/>
        </w:rPr>
        <w:t>:</w:t>
      </w:r>
      <w:r w:rsidRPr="006920D6">
        <w:rPr>
          <w:rFonts w:ascii="Arial" w:eastAsia="Calibri" w:hAnsi="Arial" w:cs="Arial"/>
          <w:b/>
        </w:rPr>
        <w:tab/>
      </w:r>
      <w:r w:rsidRPr="006920D6">
        <w:rPr>
          <w:rFonts w:ascii="Arial" w:eastAsia="Calibri" w:hAnsi="Arial" w:cs="Arial"/>
        </w:rPr>
        <w:t>Juzgado Tercero Laboral del Circuito de Pereira</w:t>
      </w:r>
    </w:p>
    <w:p w:rsidR="00751638" w:rsidRPr="006920D6" w:rsidRDefault="00751638" w:rsidP="006920D6">
      <w:pPr>
        <w:spacing w:line="240" w:lineRule="auto"/>
        <w:ind w:firstLine="0"/>
        <w:rPr>
          <w:rFonts w:ascii="Arial" w:eastAsia="Calibri" w:hAnsi="Arial" w:cs="Arial"/>
          <w:b/>
        </w:rPr>
      </w:pPr>
      <w:r w:rsidRPr="006920D6">
        <w:rPr>
          <w:rFonts w:ascii="Arial" w:eastAsia="Calibri" w:hAnsi="Arial" w:cs="Arial"/>
          <w:b/>
        </w:rPr>
        <w:t>M.P.</w:t>
      </w:r>
      <w:r w:rsidRPr="006920D6">
        <w:rPr>
          <w:rFonts w:ascii="Arial" w:eastAsia="Calibri" w:hAnsi="Arial" w:cs="Arial"/>
          <w:b/>
        </w:rPr>
        <w:tab/>
      </w:r>
      <w:r w:rsidRPr="006920D6">
        <w:rPr>
          <w:rFonts w:ascii="Arial" w:eastAsia="Calibri" w:hAnsi="Arial" w:cs="Arial"/>
          <w:b/>
        </w:rPr>
        <w:tab/>
      </w:r>
      <w:r w:rsidR="00C93D01">
        <w:rPr>
          <w:rFonts w:ascii="Arial" w:eastAsia="Calibri" w:hAnsi="Arial" w:cs="Arial"/>
          <w:b/>
        </w:rPr>
        <w:tab/>
      </w:r>
      <w:r w:rsidRPr="006920D6">
        <w:rPr>
          <w:rFonts w:ascii="Arial" w:eastAsia="Calibri" w:hAnsi="Arial" w:cs="Arial"/>
          <w:b/>
        </w:rPr>
        <w:t>:</w:t>
      </w:r>
      <w:r w:rsidRPr="006920D6">
        <w:rPr>
          <w:rFonts w:ascii="Arial" w:eastAsia="Calibri" w:hAnsi="Arial" w:cs="Arial"/>
          <w:b/>
        </w:rPr>
        <w:tab/>
      </w:r>
      <w:r w:rsidRPr="006920D6">
        <w:rPr>
          <w:rFonts w:ascii="Arial" w:eastAsia="Calibri" w:hAnsi="Arial" w:cs="Arial"/>
        </w:rPr>
        <w:t>Dra. Ana Lucía Caicedo Calderón</w:t>
      </w:r>
    </w:p>
    <w:p w:rsidR="00370810" w:rsidRPr="006920D6" w:rsidRDefault="00370810" w:rsidP="006920D6">
      <w:pPr>
        <w:spacing w:line="240" w:lineRule="auto"/>
        <w:ind w:firstLine="0"/>
        <w:rPr>
          <w:rFonts w:ascii="Arial" w:eastAsia="Calibri" w:hAnsi="Arial" w:cs="Arial"/>
          <w:b/>
        </w:rPr>
      </w:pPr>
    </w:p>
    <w:p w:rsidR="00370810" w:rsidRPr="006920D6" w:rsidRDefault="00370810" w:rsidP="006920D6">
      <w:pPr>
        <w:spacing w:line="240" w:lineRule="auto"/>
        <w:ind w:firstLine="0"/>
        <w:rPr>
          <w:rFonts w:ascii="Arial" w:eastAsia="Calibri" w:hAnsi="Arial" w:cs="Arial"/>
          <w:b/>
        </w:rPr>
      </w:pPr>
    </w:p>
    <w:p w:rsidR="00751638" w:rsidRPr="006920D6" w:rsidRDefault="00810CAA" w:rsidP="006920D6">
      <w:pPr>
        <w:spacing w:line="240" w:lineRule="auto"/>
        <w:ind w:firstLine="0"/>
        <w:rPr>
          <w:rFonts w:ascii="Arial" w:eastAsia="Calibri" w:hAnsi="Arial" w:cs="Arial"/>
          <w:b/>
        </w:rPr>
      </w:pPr>
      <w:r w:rsidRPr="006920D6">
        <w:rPr>
          <w:rFonts w:ascii="Arial" w:eastAsia="Calibri" w:hAnsi="Arial" w:cs="Arial"/>
          <w:b/>
        </w:rPr>
        <w:t>TEMA</w:t>
      </w:r>
      <w:r w:rsidRPr="006920D6">
        <w:rPr>
          <w:rFonts w:ascii="Arial" w:eastAsia="Calibri" w:hAnsi="Arial" w:cs="Arial"/>
          <w:b/>
          <w:lang w:val="es-CO"/>
        </w:rPr>
        <w:tab/>
      </w:r>
      <w:r w:rsidRPr="006920D6">
        <w:rPr>
          <w:rFonts w:ascii="Arial" w:hAnsi="Arial" w:cs="Arial"/>
          <w:b/>
        </w:rPr>
        <w:t xml:space="preserve"> </w:t>
      </w:r>
      <w:r w:rsidRPr="006920D6">
        <w:rPr>
          <w:rFonts w:ascii="Arial" w:hAnsi="Arial" w:cs="Arial"/>
          <w:b/>
        </w:rPr>
        <w:tab/>
        <w:t>: ORDINARIO LABORAL/ APORTES CAJA DE COMPENSACIÓN FAMILIAR/  CONFIGURACIÓN DESPIDO INDIRECTO -ARTÍCULO 64 DEL C.S.T.</w:t>
      </w:r>
      <w:r w:rsidR="00BC3A28" w:rsidRPr="006920D6">
        <w:rPr>
          <w:rFonts w:ascii="Arial" w:hAnsi="Arial" w:cs="Arial"/>
          <w:b/>
        </w:rPr>
        <w:t>-</w:t>
      </w:r>
      <w:r w:rsidRPr="006920D6">
        <w:rPr>
          <w:rFonts w:ascii="Arial" w:hAnsi="Arial" w:cs="Arial"/>
          <w:b/>
        </w:rPr>
        <w:t xml:space="preserve">/ </w:t>
      </w:r>
      <w:r w:rsidRPr="006920D6">
        <w:rPr>
          <w:rFonts w:ascii="Arial" w:eastAsia="Calibri" w:hAnsi="Arial" w:cs="Arial"/>
          <w:b/>
        </w:rPr>
        <w:t>INDEMNIZACIÓN MORATORIA/ MALA FE DEL EMPLEADOR/</w:t>
      </w:r>
      <w:r w:rsidR="00C93D01">
        <w:rPr>
          <w:rFonts w:ascii="Arial" w:eastAsia="Calibri" w:hAnsi="Arial" w:cs="Arial"/>
          <w:b/>
        </w:rPr>
        <w:t xml:space="preserve"> CONFIRMA.</w:t>
      </w:r>
      <w:bookmarkStart w:id="0" w:name="_GoBack"/>
      <w:bookmarkEnd w:id="0"/>
    </w:p>
    <w:p w:rsidR="00810CAA" w:rsidRPr="006920D6" w:rsidRDefault="00810CAA" w:rsidP="006920D6">
      <w:pPr>
        <w:spacing w:line="240" w:lineRule="auto"/>
        <w:ind w:firstLine="0"/>
        <w:rPr>
          <w:rFonts w:ascii="Arial" w:eastAsia="Calibri" w:hAnsi="Arial" w:cs="Arial"/>
          <w:b/>
        </w:rPr>
      </w:pPr>
    </w:p>
    <w:p w:rsidR="00BC3A28" w:rsidRPr="006920D6" w:rsidRDefault="00BC3A28" w:rsidP="006920D6">
      <w:pPr>
        <w:pStyle w:val="BodyText33"/>
        <w:spacing w:line="240" w:lineRule="auto"/>
        <w:ind w:right="51"/>
        <w:rPr>
          <w:rFonts w:cs="Arial"/>
          <w:sz w:val="22"/>
          <w:szCs w:val="22"/>
        </w:rPr>
      </w:pPr>
      <w:r w:rsidRPr="006920D6">
        <w:rPr>
          <w:rFonts w:cs="Arial"/>
          <w:sz w:val="22"/>
          <w:szCs w:val="22"/>
        </w:rPr>
        <w:t>Con todo, si en gracia de discusión se aceptara que por los problemas financieros por los que estaba atravesando la demandada, no efectuó los aportes a salud de los que se duele el demandante, por una parte, cuando el actor renunció (16 de septiembre de 2015) ya CONACON se había puesto al día, puesto que el 10 de septiembre de 2015 pagó 66 días por aporte a salud, y por otra parte no hay prueba que permita concluir que el señor MARÍN RUÍZ efectivamente le informó a su empleador la causa de su renuncia, puesto que siendo el interrogatorio de parte rendido por el mismo demandante, la única prueba que da cuenta de las circunstancias en que terminó la relación laboral, no puede derivarse del mismo, consecuencias favorables para él.</w:t>
      </w:r>
    </w:p>
    <w:p w:rsidR="00BC3A28" w:rsidRPr="006920D6" w:rsidRDefault="00BC3A28" w:rsidP="006920D6">
      <w:pPr>
        <w:pStyle w:val="Sinespaciado"/>
        <w:rPr>
          <w:rFonts w:ascii="Arial" w:hAnsi="Arial" w:cs="Arial"/>
        </w:rPr>
      </w:pPr>
    </w:p>
    <w:p w:rsidR="00BC3A28" w:rsidRPr="006920D6" w:rsidRDefault="00BC3A28" w:rsidP="006920D6">
      <w:pPr>
        <w:pStyle w:val="BodyText33"/>
        <w:spacing w:line="240" w:lineRule="auto"/>
        <w:ind w:right="51"/>
        <w:rPr>
          <w:rFonts w:cs="Arial"/>
          <w:sz w:val="22"/>
          <w:szCs w:val="22"/>
        </w:rPr>
      </w:pPr>
      <w:r w:rsidRPr="006920D6">
        <w:rPr>
          <w:rFonts w:cs="Arial"/>
          <w:sz w:val="22"/>
          <w:szCs w:val="22"/>
        </w:rPr>
        <w:t>En ese entendido, la parte actora no cumplió con la carga de demostrar que al momento de dar por terminado el contrato, informó a la entidad de los motivos de su decisión y por ende no sale avante el recurso en cuanto a este punto.</w:t>
      </w:r>
    </w:p>
    <w:p w:rsidR="00810CAA" w:rsidRPr="006920D6" w:rsidRDefault="00BC3A28" w:rsidP="006920D6">
      <w:pPr>
        <w:spacing w:line="240" w:lineRule="auto"/>
        <w:ind w:firstLine="0"/>
        <w:rPr>
          <w:rFonts w:ascii="Arial" w:eastAsia="Calibri" w:hAnsi="Arial" w:cs="Arial"/>
        </w:rPr>
      </w:pPr>
      <w:r w:rsidRPr="006920D6">
        <w:rPr>
          <w:rFonts w:ascii="Arial" w:eastAsia="Calibri" w:hAnsi="Arial" w:cs="Arial"/>
        </w:rPr>
        <w:t>(…)</w:t>
      </w:r>
    </w:p>
    <w:p w:rsidR="00BC3A28" w:rsidRPr="006920D6" w:rsidRDefault="00BC3A28" w:rsidP="006920D6">
      <w:pPr>
        <w:pStyle w:val="BodyText33"/>
        <w:spacing w:line="240" w:lineRule="auto"/>
        <w:ind w:right="51"/>
        <w:rPr>
          <w:rFonts w:cs="Arial"/>
          <w:sz w:val="22"/>
          <w:szCs w:val="22"/>
        </w:rPr>
      </w:pPr>
      <w:r w:rsidRPr="006920D6">
        <w:rPr>
          <w:rFonts w:cs="Arial"/>
          <w:sz w:val="22"/>
          <w:szCs w:val="22"/>
        </w:rPr>
        <w:t>Bajo los anteriores postulados, si bien la empresa demandada tenía la obligación de efectuar la afiliación de sus trabajadores a la Caja de Compensación Familiar, lo cierto es que una vez terminada la relación laboral, para que proceda el pago de los emolumentos derivados de la no afiliación, es necesario que el demandante demuestre que es acreedor de dichos subsidios y que este hecho era conocido por el empleador. Así pues, no próspera la alzada incoada por la parte actora.</w:t>
      </w:r>
    </w:p>
    <w:p w:rsidR="00BC3A28" w:rsidRPr="006920D6" w:rsidRDefault="00BC3A28" w:rsidP="006920D6">
      <w:pPr>
        <w:pStyle w:val="BodyText33"/>
        <w:spacing w:line="240" w:lineRule="auto"/>
        <w:ind w:right="51"/>
        <w:rPr>
          <w:rFonts w:cs="Arial"/>
          <w:sz w:val="22"/>
          <w:szCs w:val="22"/>
        </w:rPr>
      </w:pPr>
      <w:r w:rsidRPr="006920D6">
        <w:rPr>
          <w:rFonts w:cs="Arial"/>
          <w:sz w:val="22"/>
          <w:szCs w:val="22"/>
        </w:rPr>
        <w:t>(…)</w:t>
      </w:r>
    </w:p>
    <w:p w:rsidR="00BC3A28" w:rsidRPr="006920D6" w:rsidRDefault="00BC3A28" w:rsidP="006920D6">
      <w:pPr>
        <w:pStyle w:val="BodyText33"/>
        <w:spacing w:line="240" w:lineRule="auto"/>
        <w:ind w:right="51"/>
        <w:rPr>
          <w:rFonts w:cs="Arial"/>
          <w:iCs/>
          <w:sz w:val="22"/>
          <w:szCs w:val="22"/>
          <w:shd w:val="clear" w:color="auto" w:fill="FFFFFF"/>
        </w:rPr>
      </w:pPr>
      <w:r w:rsidRPr="006920D6">
        <w:rPr>
          <w:rFonts w:cs="Arial"/>
          <w:iCs/>
          <w:sz w:val="22"/>
          <w:szCs w:val="22"/>
          <w:shd w:val="clear" w:color="auto" w:fill="FFFFFF"/>
        </w:rPr>
        <w:t>Finalmente, en cuanto a la imposición de sanción moratoria por el incumplimiento de un acuerdo de pago, el órgano de cierre de la justicia laboral, en sentencia SL 880 – 2013 M.P. Rigoberto Echeverri Bueno, , expresó:</w:t>
      </w:r>
    </w:p>
    <w:p w:rsidR="00BC3A28" w:rsidRPr="006920D6" w:rsidRDefault="00BC3A28" w:rsidP="006920D6">
      <w:pPr>
        <w:pStyle w:val="Sinespaciado"/>
        <w:rPr>
          <w:rFonts w:ascii="Arial" w:hAnsi="Arial" w:cs="Arial"/>
          <w:shd w:val="clear" w:color="auto" w:fill="FFFFFF"/>
        </w:rPr>
      </w:pPr>
    </w:p>
    <w:p w:rsidR="00BC3A28" w:rsidRPr="006920D6" w:rsidRDefault="00BC3A28" w:rsidP="006920D6">
      <w:pPr>
        <w:pStyle w:val="BodyText33"/>
        <w:spacing w:line="240" w:lineRule="auto"/>
        <w:ind w:left="567" w:right="51"/>
        <w:rPr>
          <w:rFonts w:cs="Arial"/>
          <w:i/>
          <w:iCs/>
          <w:sz w:val="22"/>
          <w:szCs w:val="22"/>
          <w:shd w:val="clear" w:color="auto" w:fill="FFFFFF"/>
        </w:rPr>
      </w:pPr>
      <w:r w:rsidRPr="006920D6">
        <w:rPr>
          <w:rFonts w:cs="Arial"/>
          <w:i/>
          <w:iCs/>
          <w:sz w:val="22"/>
          <w:szCs w:val="22"/>
          <w:shd w:val="clear" w:color="auto" w:fill="FFFFFF"/>
        </w:rPr>
        <w:t xml:space="preserve"> “(…) debe agregarse que la conducta desplegada por la entidad demandada no ha estado revestida de buena fe al abstenerse de cancelar al actor lo adeudado por salarios y prestaciones a la terminación del contrato de trabajo, pues las razones aducidas no son atendibles, en la medida que si bien es cierto acudió con el actor a conciliar las sumas adeudadas y se comprometió a hacer unos pagos en determinadas fechas, no cumplió con esa obligación y no es suficiente para justificar su actitud la simple falta de dinero o su mala situación económica, situación ésta última que tampoco ha acreditado dentro del proceso. Pues ha debido prever, al momento de conciliar con su trabajador, los recursos necesarios para cubrir lo acordado con éste, porque, de otra manera, estaría actuando de mala fe al comprometerse a pagar unas sumas determinadas en una fechas acordadas, sin contar con recursos para ello.”</w:t>
      </w:r>
    </w:p>
    <w:p w:rsidR="00BC3A28" w:rsidRPr="006920D6" w:rsidRDefault="00BC3A28" w:rsidP="006920D6">
      <w:pPr>
        <w:pStyle w:val="Sinespaciado"/>
        <w:rPr>
          <w:rFonts w:ascii="Arial" w:hAnsi="Arial" w:cs="Arial"/>
        </w:rPr>
      </w:pPr>
    </w:p>
    <w:p w:rsidR="00BC3A28" w:rsidRPr="006920D6" w:rsidRDefault="00BC3A28" w:rsidP="006920D6">
      <w:pPr>
        <w:pStyle w:val="BodyText33"/>
        <w:spacing w:line="240" w:lineRule="auto"/>
        <w:ind w:right="51"/>
        <w:rPr>
          <w:rFonts w:cs="Arial"/>
          <w:sz w:val="22"/>
          <w:szCs w:val="22"/>
          <w:shd w:val="clear" w:color="auto" w:fill="FFFFFF"/>
        </w:rPr>
      </w:pPr>
      <w:r w:rsidRPr="006920D6">
        <w:rPr>
          <w:rFonts w:cs="Arial"/>
          <w:sz w:val="22"/>
          <w:szCs w:val="22"/>
          <w:shd w:val="clear" w:color="auto" w:fill="FFFFFF"/>
        </w:rPr>
        <w:t>Por estas razones no resulta viable exonerar a la apelante del pago de la indemnización moratoria impuesta en primera instancia, pues fue ella misma quien fijó un plazo para el pago, de modo que tuvo que prever los recursos para cumplir el compromiso. El incumplimiento de ese acuerdo evidencia mala fe en esa actuación, conforme a la línea jurisprudencial citada.</w:t>
      </w:r>
    </w:p>
    <w:p w:rsidR="00BC3A28" w:rsidRPr="006920D6" w:rsidRDefault="00BC3A28" w:rsidP="006920D6">
      <w:pPr>
        <w:pStyle w:val="BodyText33"/>
        <w:spacing w:line="240" w:lineRule="auto"/>
        <w:ind w:right="51" w:firstLine="644"/>
        <w:rPr>
          <w:rFonts w:cs="Arial"/>
          <w:sz w:val="22"/>
          <w:szCs w:val="22"/>
          <w:shd w:val="clear" w:color="auto" w:fill="FFFFFF"/>
        </w:rPr>
      </w:pPr>
    </w:p>
    <w:p w:rsidR="00BC3A28" w:rsidRPr="006920D6" w:rsidRDefault="00BC3A28" w:rsidP="006920D6">
      <w:pPr>
        <w:spacing w:line="240" w:lineRule="auto"/>
        <w:ind w:firstLine="0"/>
        <w:rPr>
          <w:rFonts w:ascii="Arial" w:hAnsi="Arial" w:cs="Arial"/>
          <w:b/>
          <w:bCs/>
          <w:iCs/>
          <w:lang w:eastAsia="es-MX"/>
        </w:rPr>
      </w:pPr>
      <w:r w:rsidRPr="006920D6">
        <w:rPr>
          <w:rFonts w:ascii="Arial" w:hAnsi="Arial" w:cs="Arial"/>
        </w:rPr>
        <w:t xml:space="preserve">En consecuencia, quedando resueltos los aspectos puntuales en los que se fundamentaron las apelaciones y sin que saliera avente ninguno, </w:t>
      </w:r>
      <w:r w:rsidRPr="006920D6">
        <w:rPr>
          <w:rFonts w:ascii="Arial" w:hAnsi="Arial" w:cs="Arial"/>
          <w:color w:val="000000" w:themeColor="text1"/>
        </w:rPr>
        <w:t>se confirmará la sentencia objeto del recurso</w:t>
      </w:r>
      <w:r w:rsidRPr="006920D6">
        <w:rPr>
          <w:rFonts w:ascii="Arial" w:hAnsi="Arial" w:cs="Arial"/>
          <w:color w:val="000000" w:themeColor="text1"/>
        </w:rPr>
        <w:t>.</w:t>
      </w:r>
    </w:p>
    <w:p w:rsidR="00BC3A28" w:rsidRPr="006920D6" w:rsidRDefault="00BC3A28" w:rsidP="006920D6">
      <w:pPr>
        <w:keepNext/>
        <w:keepLines/>
        <w:widowControl w:val="0"/>
        <w:spacing w:line="240" w:lineRule="auto"/>
        <w:ind w:firstLine="0"/>
        <w:jc w:val="center"/>
        <w:outlineLvl w:val="3"/>
        <w:rPr>
          <w:rFonts w:ascii="Arial" w:hAnsi="Arial" w:cs="Arial"/>
          <w:b/>
          <w:bCs/>
          <w:iCs/>
          <w:lang w:eastAsia="es-MX"/>
        </w:rPr>
      </w:pPr>
    </w:p>
    <w:p w:rsidR="00BC3A28" w:rsidRPr="006920D6" w:rsidRDefault="00BC3A28" w:rsidP="006920D6">
      <w:pPr>
        <w:keepNext/>
        <w:keepLines/>
        <w:widowControl w:val="0"/>
        <w:spacing w:line="240" w:lineRule="auto"/>
        <w:ind w:firstLine="0"/>
        <w:jc w:val="center"/>
        <w:outlineLvl w:val="3"/>
        <w:rPr>
          <w:rFonts w:ascii="Arial" w:hAnsi="Arial" w:cs="Arial"/>
          <w:b/>
          <w:bCs/>
          <w:iCs/>
          <w:lang w:eastAsia="es-MX"/>
        </w:rPr>
      </w:pPr>
    </w:p>
    <w:p w:rsidR="00BC3A28" w:rsidRPr="006920D6" w:rsidRDefault="00BC3A28" w:rsidP="006920D6">
      <w:pPr>
        <w:keepNext/>
        <w:keepLines/>
        <w:widowControl w:val="0"/>
        <w:spacing w:line="240" w:lineRule="auto"/>
        <w:ind w:firstLine="0"/>
        <w:jc w:val="center"/>
        <w:outlineLvl w:val="3"/>
        <w:rPr>
          <w:rFonts w:ascii="Arial" w:hAnsi="Arial" w:cs="Arial"/>
          <w:b/>
          <w:bCs/>
          <w:iCs/>
          <w:lang w:eastAsia="es-MX"/>
        </w:rPr>
      </w:pPr>
    </w:p>
    <w:p w:rsidR="00BC3A28" w:rsidRPr="006920D6" w:rsidRDefault="00BC3A28" w:rsidP="006920D6">
      <w:pPr>
        <w:keepNext/>
        <w:keepLines/>
        <w:widowControl w:val="0"/>
        <w:spacing w:line="240" w:lineRule="auto"/>
        <w:ind w:firstLine="0"/>
        <w:jc w:val="center"/>
        <w:outlineLvl w:val="3"/>
        <w:rPr>
          <w:rFonts w:ascii="Arial" w:hAnsi="Arial" w:cs="Arial"/>
          <w:b/>
          <w:bCs/>
          <w:iCs/>
          <w:lang w:eastAsia="es-MX"/>
        </w:rPr>
      </w:pPr>
    </w:p>
    <w:p w:rsidR="00BC3A28" w:rsidRDefault="00BC3A28" w:rsidP="00A42D58">
      <w:pPr>
        <w:keepNext/>
        <w:keepLines/>
        <w:widowControl w:val="0"/>
        <w:spacing w:line="276" w:lineRule="auto"/>
        <w:ind w:firstLine="0"/>
        <w:jc w:val="center"/>
        <w:outlineLvl w:val="3"/>
        <w:rPr>
          <w:rFonts w:ascii="Tahoma" w:hAnsi="Tahoma" w:cs="Tahoma"/>
          <w:b/>
          <w:bCs/>
          <w:iCs/>
          <w:sz w:val="24"/>
          <w:szCs w:val="24"/>
          <w:lang w:eastAsia="es-MX"/>
        </w:rPr>
      </w:pPr>
    </w:p>
    <w:p w:rsidR="00751638" w:rsidRPr="00CA3CD6" w:rsidRDefault="00751638" w:rsidP="00A42D58">
      <w:pPr>
        <w:keepNext/>
        <w:keepLines/>
        <w:widowControl w:val="0"/>
        <w:spacing w:line="276" w:lineRule="auto"/>
        <w:ind w:firstLine="0"/>
        <w:jc w:val="center"/>
        <w:outlineLvl w:val="3"/>
        <w:rPr>
          <w:rFonts w:ascii="Tahoma" w:hAnsi="Tahoma" w:cs="Tahoma"/>
          <w:b/>
          <w:bCs/>
          <w:iCs/>
          <w:sz w:val="24"/>
          <w:szCs w:val="24"/>
          <w:lang w:eastAsia="es-MX"/>
        </w:rPr>
      </w:pPr>
      <w:r w:rsidRPr="00CA3CD6">
        <w:rPr>
          <w:rFonts w:ascii="Tahoma" w:hAnsi="Tahoma" w:cs="Tahoma"/>
          <w:b/>
          <w:bCs/>
          <w:iCs/>
          <w:sz w:val="24"/>
          <w:szCs w:val="24"/>
          <w:lang w:eastAsia="es-MX"/>
        </w:rPr>
        <w:t>TRIBUNAL SUPERIOR DEL DISTRITO JUDICIAL DE PEREIRA</w:t>
      </w:r>
    </w:p>
    <w:p w:rsidR="00751638" w:rsidRPr="00CA3CD6" w:rsidRDefault="00751638" w:rsidP="00A42D58">
      <w:pPr>
        <w:keepNext/>
        <w:keepLines/>
        <w:widowControl w:val="0"/>
        <w:spacing w:line="276" w:lineRule="auto"/>
        <w:ind w:firstLine="0"/>
        <w:jc w:val="center"/>
        <w:outlineLvl w:val="3"/>
        <w:rPr>
          <w:rFonts w:ascii="Tahoma" w:hAnsi="Tahoma" w:cs="Tahoma"/>
          <w:b/>
          <w:bCs/>
          <w:iCs/>
          <w:sz w:val="24"/>
          <w:szCs w:val="24"/>
          <w:lang w:eastAsia="es-MX"/>
        </w:rPr>
      </w:pPr>
      <w:r w:rsidRPr="00CA3CD6">
        <w:rPr>
          <w:rFonts w:ascii="Tahoma" w:hAnsi="Tahoma" w:cs="Tahoma"/>
          <w:b/>
          <w:bCs/>
          <w:iCs/>
          <w:sz w:val="24"/>
          <w:szCs w:val="24"/>
          <w:lang w:eastAsia="es-MX"/>
        </w:rPr>
        <w:t>SALA LABORAL</w:t>
      </w:r>
    </w:p>
    <w:p w:rsidR="00751638" w:rsidRPr="00CA3CD6" w:rsidRDefault="00751638" w:rsidP="00751638">
      <w:pPr>
        <w:spacing w:line="240" w:lineRule="auto"/>
        <w:rPr>
          <w:rFonts w:ascii="Tahoma" w:eastAsia="Calibri" w:hAnsi="Tahoma" w:cs="Tahoma"/>
          <w:sz w:val="24"/>
          <w:szCs w:val="24"/>
          <w:lang w:eastAsia="es-MX"/>
        </w:rPr>
      </w:pPr>
    </w:p>
    <w:p w:rsidR="00751638" w:rsidRPr="00CA3CD6" w:rsidRDefault="00751638" w:rsidP="00A42D58">
      <w:pPr>
        <w:ind w:firstLine="0"/>
        <w:jc w:val="center"/>
        <w:rPr>
          <w:rFonts w:ascii="Tahoma" w:eastAsia="Calibri" w:hAnsi="Tahoma" w:cs="Tahoma"/>
          <w:b/>
          <w:bCs/>
          <w:sz w:val="24"/>
          <w:szCs w:val="24"/>
        </w:rPr>
      </w:pPr>
      <w:r w:rsidRPr="00CA3CD6">
        <w:rPr>
          <w:rFonts w:ascii="Tahoma" w:eastAsia="Calibri" w:hAnsi="Tahoma" w:cs="Tahoma"/>
          <w:bCs/>
          <w:sz w:val="24"/>
          <w:szCs w:val="24"/>
        </w:rPr>
        <w:t xml:space="preserve">Magistrada ponente: </w:t>
      </w:r>
      <w:r w:rsidRPr="00CA3CD6">
        <w:rPr>
          <w:rFonts w:ascii="Tahoma" w:eastAsia="Calibri" w:hAnsi="Tahoma" w:cs="Tahoma"/>
          <w:b/>
          <w:bCs/>
          <w:sz w:val="24"/>
          <w:szCs w:val="24"/>
        </w:rPr>
        <w:t>Ana Lucía Caicedo Calderón</w:t>
      </w:r>
    </w:p>
    <w:p w:rsidR="00751638" w:rsidRPr="00CA3CD6" w:rsidRDefault="00751638" w:rsidP="00A42D58">
      <w:pPr>
        <w:ind w:firstLine="0"/>
        <w:jc w:val="center"/>
        <w:rPr>
          <w:rFonts w:ascii="Tahoma" w:eastAsia="Calibri" w:hAnsi="Tahoma" w:cs="Tahoma"/>
          <w:b/>
          <w:sz w:val="24"/>
          <w:szCs w:val="24"/>
        </w:rPr>
      </w:pPr>
      <w:r w:rsidRPr="00CA3CD6">
        <w:rPr>
          <w:rFonts w:ascii="Tahoma" w:eastAsia="Calibri" w:hAnsi="Tahoma" w:cs="Tahoma"/>
          <w:b/>
          <w:sz w:val="24"/>
          <w:szCs w:val="24"/>
        </w:rPr>
        <w:t>Acta No. ____</w:t>
      </w:r>
    </w:p>
    <w:p w:rsidR="00751638" w:rsidRPr="00CA3CD6" w:rsidRDefault="00751638" w:rsidP="00CA16A1">
      <w:pPr>
        <w:pStyle w:val="Sinespaciado"/>
        <w:rPr>
          <w:rFonts w:ascii="Tahoma" w:hAnsi="Tahoma" w:cs="Tahoma"/>
          <w:sz w:val="24"/>
          <w:szCs w:val="24"/>
        </w:rPr>
      </w:pPr>
    </w:p>
    <w:p w:rsidR="00751638" w:rsidRPr="00CA3CD6" w:rsidRDefault="00751638" w:rsidP="00A42D58">
      <w:pPr>
        <w:ind w:firstLine="0"/>
        <w:jc w:val="center"/>
        <w:rPr>
          <w:rFonts w:ascii="Tahoma" w:eastAsia="Calibri" w:hAnsi="Tahoma" w:cs="Tahoma"/>
          <w:b/>
          <w:sz w:val="24"/>
          <w:szCs w:val="24"/>
        </w:rPr>
      </w:pPr>
      <w:r w:rsidRPr="00CA3CD6">
        <w:rPr>
          <w:rFonts w:ascii="Tahoma" w:eastAsia="Calibri" w:hAnsi="Tahoma" w:cs="Tahoma"/>
          <w:b/>
          <w:sz w:val="24"/>
          <w:szCs w:val="24"/>
        </w:rPr>
        <w:t>(</w:t>
      </w:r>
      <w:r w:rsidR="00AF7681">
        <w:rPr>
          <w:rFonts w:ascii="Tahoma" w:eastAsia="Calibri" w:hAnsi="Tahoma" w:cs="Tahoma"/>
          <w:b/>
          <w:sz w:val="24"/>
          <w:szCs w:val="24"/>
        </w:rPr>
        <w:t>24</w:t>
      </w:r>
      <w:r w:rsidR="00347333" w:rsidRPr="00CA3CD6">
        <w:rPr>
          <w:rFonts w:ascii="Tahoma" w:eastAsia="Calibri" w:hAnsi="Tahoma" w:cs="Tahoma"/>
          <w:b/>
          <w:sz w:val="24"/>
          <w:szCs w:val="24"/>
        </w:rPr>
        <w:t xml:space="preserve"> de agosto</w:t>
      </w:r>
      <w:r w:rsidRPr="00CA3CD6">
        <w:rPr>
          <w:rFonts w:ascii="Tahoma" w:eastAsia="Calibri" w:hAnsi="Tahoma" w:cs="Tahoma"/>
          <w:b/>
          <w:sz w:val="24"/>
          <w:szCs w:val="24"/>
        </w:rPr>
        <w:t xml:space="preserve"> de 2018)</w:t>
      </w:r>
    </w:p>
    <w:p w:rsidR="00751638" w:rsidRPr="00CA3CD6" w:rsidRDefault="00751638" w:rsidP="00CA16A1">
      <w:pPr>
        <w:pStyle w:val="Sinespaciado"/>
        <w:rPr>
          <w:rFonts w:ascii="Tahoma" w:hAnsi="Tahoma" w:cs="Tahoma"/>
          <w:sz w:val="24"/>
          <w:szCs w:val="24"/>
        </w:rPr>
      </w:pPr>
    </w:p>
    <w:p w:rsidR="00751638" w:rsidRPr="00CA3CD6" w:rsidRDefault="00751638" w:rsidP="00751638">
      <w:pPr>
        <w:keepNext/>
        <w:keepLines/>
        <w:spacing w:line="276" w:lineRule="auto"/>
        <w:ind w:firstLine="0"/>
        <w:jc w:val="center"/>
        <w:outlineLvl w:val="4"/>
        <w:rPr>
          <w:rFonts w:ascii="Tahoma" w:hAnsi="Tahoma" w:cs="Tahoma"/>
          <w:sz w:val="24"/>
          <w:szCs w:val="24"/>
        </w:rPr>
      </w:pPr>
      <w:r w:rsidRPr="00CA3CD6">
        <w:rPr>
          <w:rFonts w:ascii="Tahoma" w:hAnsi="Tahoma" w:cs="Tahoma"/>
          <w:sz w:val="24"/>
          <w:szCs w:val="24"/>
        </w:rPr>
        <w:t>Audiencia de juzgamiento</w:t>
      </w:r>
    </w:p>
    <w:p w:rsidR="00751638" w:rsidRPr="00CA3CD6" w:rsidRDefault="00751638" w:rsidP="00CA16A1">
      <w:pPr>
        <w:pStyle w:val="Sinespaciado"/>
        <w:rPr>
          <w:rFonts w:ascii="Tahoma" w:hAnsi="Tahoma" w:cs="Tahoma"/>
          <w:sz w:val="24"/>
          <w:szCs w:val="24"/>
        </w:rPr>
      </w:pPr>
      <w:r w:rsidRPr="00CA3CD6">
        <w:rPr>
          <w:rFonts w:ascii="Tahoma" w:hAnsi="Tahoma" w:cs="Tahoma"/>
          <w:sz w:val="24"/>
          <w:szCs w:val="24"/>
        </w:rPr>
        <w:tab/>
      </w:r>
    </w:p>
    <w:p w:rsidR="00751638" w:rsidRPr="00CA3CD6" w:rsidRDefault="00AF7681" w:rsidP="00751638">
      <w:pPr>
        <w:spacing w:line="276" w:lineRule="auto"/>
        <w:ind w:firstLine="708"/>
        <w:rPr>
          <w:rFonts w:ascii="Tahoma" w:eastAsia="Calibri" w:hAnsi="Tahoma" w:cs="Tahoma"/>
          <w:caps/>
          <w:sz w:val="24"/>
          <w:szCs w:val="24"/>
        </w:rPr>
      </w:pPr>
      <w:r>
        <w:rPr>
          <w:rFonts w:ascii="Tahoma" w:eastAsia="Calibri" w:hAnsi="Tahoma" w:cs="Tahoma"/>
          <w:sz w:val="24"/>
          <w:szCs w:val="24"/>
          <w:lang w:val="es-ES_tradnl"/>
        </w:rPr>
        <w:t>Siendo las 11:00</w:t>
      </w:r>
      <w:r w:rsidR="00751638" w:rsidRPr="00CA3CD6">
        <w:rPr>
          <w:rFonts w:ascii="Tahoma" w:eastAsia="Calibri" w:hAnsi="Tahoma" w:cs="Tahoma"/>
          <w:sz w:val="24"/>
          <w:szCs w:val="24"/>
          <w:lang w:val="es-ES_tradnl"/>
        </w:rPr>
        <w:t xml:space="preserve"> a.m. de hoy, </w:t>
      </w:r>
      <w:r>
        <w:rPr>
          <w:rFonts w:ascii="Tahoma" w:eastAsia="Calibri" w:hAnsi="Tahoma" w:cs="Tahoma"/>
          <w:sz w:val="24"/>
          <w:szCs w:val="24"/>
          <w:lang w:val="es-ES_tradnl"/>
        </w:rPr>
        <w:t>24</w:t>
      </w:r>
      <w:r w:rsidR="00347333" w:rsidRPr="00CA3CD6">
        <w:rPr>
          <w:rFonts w:ascii="Tahoma" w:eastAsia="Calibri" w:hAnsi="Tahoma" w:cs="Tahoma"/>
          <w:sz w:val="24"/>
          <w:szCs w:val="24"/>
          <w:lang w:val="es-ES_tradnl"/>
        </w:rPr>
        <w:t xml:space="preserve"> de agosto de</w:t>
      </w:r>
      <w:r w:rsidR="00751638" w:rsidRPr="00CA3CD6">
        <w:rPr>
          <w:rFonts w:ascii="Tahoma" w:eastAsia="Calibri" w:hAnsi="Tahoma" w:cs="Tahoma"/>
          <w:sz w:val="24"/>
          <w:szCs w:val="24"/>
          <w:lang w:val="es-ES_tradnl"/>
        </w:rPr>
        <w:t xml:space="preserve"> 2018, la Sala No. 1º de Decisión Laboral del Tribunal Superior de Pereira se constituye en Audiencia Pública de Juzgamiento en el proceso ordinario laboral instaurado por </w:t>
      </w:r>
      <w:r w:rsidR="00751638" w:rsidRPr="00CA3CD6">
        <w:rPr>
          <w:rFonts w:ascii="Tahoma" w:eastAsia="Calibri" w:hAnsi="Tahoma" w:cs="Tahoma"/>
          <w:b/>
          <w:caps/>
          <w:sz w:val="24"/>
          <w:szCs w:val="24"/>
        </w:rPr>
        <w:t xml:space="preserve">EIDER DANILO MARÍN RUIZ </w:t>
      </w:r>
      <w:r w:rsidR="00751638" w:rsidRPr="00CA3CD6">
        <w:rPr>
          <w:rFonts w:ascii="Tahoma" w:eastAsia="Calibri" w:hAnsi="Tahoma" w:cs="Tahoma"/>
          <w:sz w:val="24"/>
          <w:szCs w:val="24"/>
          <w:lang w:val="es-ES_tradnl"/>
        </w:rPr>
        <w:t xml:space="preserve">en contra de la sociedad </w:t>
      </w:r>
      <w:r w:rsidR="00751638" w:rsidRPr="00CA3CD6">
        <w:rPr>
          <w:rFonts w:ascii="Tahoma" w:eastAsia="Calibri" w:hAnsi="Tahoma" w:cs="Tahoma"/>
          <w:b/>
          <w:sz w:val="24"/>
          <w:szCs w:val="24"/>
          <w:lang w:val="es-ES_tradnl"/>
        </w:rPr>
        <w:t>CONACON S.A.</w:t>
      </w:r>
      <w:r w:rsidR="00751638" w:rsidRPr="00CA3CD6">
        <w:rPr>
          <w:rFonts w:ascii="Tahoma" w:eastAsia="Calibri" w:hAnsi="Tahoma" w:cs="Tahoma"/>
          <w:caps/>
          <w:sz w:val="24"/>
          <w:szCs w:val="24"/>
        </w:rPr>
        <w:t xml:space="preserve"> </w:t>
      </w:r>
      <w:r w:rsidR="00751638" w:rsidRPr="00CA3CD6">
        <w:rPr>
          <w:rFonts w:ascii="Tahoma" w:eastAsia="Calibri" w:hAnsi="Tahoma" w:cs="Tahoma"/>
          <w:sz w:val="24"/>
          <w:szCs w:val="24"/>
          <w:lang w:val="es-ES_tradnl"/>
        </w:rPr>
        <w:t>Para el efecto, se verifica la asistencia de las partes a la presente diligencia: Parte demandante… Parte demandada…</w:t>
      </w:r>
    </w:p>
    <w:p w:rsidR="00751638" w:rsidRPr="00176B4E" w:rsidRDefault="00751638" w:rsidP="00176B4E">
      <w:pPr>
        <w:pStyle w:val="Sinespaciado"/>
      </w:pPr>
    </w:p>
    <w:p w:rsidR="00751638" w:rsidRPr="00CA3CD6" w:rsidRDefault="00751638" w:rsidP="00751638">
      <w:pPr>
        <w:widowControl w:val="0"/>
        <w:autoSpaceDE w:val="0"/>
        <w:autoSpaceDN w:val="0"/>
        <w:adjustRightInd w:val="0"/>
        <w:ind w:firstLine="0"/>
        <w:jc w:val="center"/>
        <w:rPr>
          <w:rFonts w:ascii="Tahoma" w:eastAsia="Calibri" w:hAnsi="Tahoma" w:cs="Tahoma"/>
          <w:b/>
          <w:caps/>
          <w:sz w:val="24"/>
          <w:szCs w:val="24"/>
        </w:rPr>
      </w:pPr>
      <w:r w:rsidRPr="00CA3CD6">
        <w:rPr>
          <w:rFonts w:ascii="Tahoma" w:eastAsia="Calibri" w:hAnsi="Tahoma" w:cs="Tahoma"/>
          <w:b/>
          <w:caps/>
          <w:sz w:val="24"/>
          <w:szCs w:val="24"/>
        </w:rPr>
        <w:t>Alegatos de conclusión</w:t>
      </w:r>
    </w:p>
    <w:p w:rsidR="00751638" w:rsidRPr="00176B4E" w:rsidRDefault="00751638" w:rsidP="00176B4E">
      <w:pPr>
        <w:pStyle w:val="Sinespaciado"/>
      </w:pPr>
    </w:p>
    <w:p w:rsidR="00751638" w:rsidRPr="00CA3CD6" w:rsidRDefault="00751638" w:rsidP="00751638">
      <w:pPr>
        <w:spacing w:line="276" w:lineRule="auto"/>
        <w:ind w:firstLine="708"/>
        <w:rPr>
          <w:rFonts w:ascii="Tahoma" w:eastAsia="Calibri" w:hAnsi="Tahoma" w:cs="Tahoma"/>
          <w:sz w:val="24"/>
          <w:szCs w:val="24"/>
          <w:lang w:val="es-ES_tradnl"/>
        </w:rPr>
      </w:pPr>
      <w:r w:rsidRPr="00CA3CD6">
        <w:rPr>
          <w:rFonts w:ascii="Tahoma" w:eastAsia="Calibri"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751638" w:rsidRPr="00176B4E" w:rsidRDefault="00751638" w:rsidP="00176B4E">
      <w:pPr>
        <w:pStyle w:val="Sinespaciado"/>
      </w:pPr>
    </w:p>
    <w:p w:rsidR="00751638" w:rsidRPr="00CA3CD6" w:rsidRDefault="00751638" w:rsidP="00751638">
      <w:pPr>
        <w:widowControl w:val="0"/>
        <w:autoSpaceDE w:val="0"/>
        <w:autoSpaceDN w:val="0"/>
        <w:adjustRightInd w:val="0"/>
        <w:ind w:firstLine="0"/>
        <w:jc w:val="center"/>
        <w:rPr>
          <w:rFonts w:ascii="Tahoma" w:eastAsia="Calibri" w:hAnsi="Tahoma" w:cs="Tahoma"/>
          <w:b/>
          <w:sz w:val="24"/>
          <w:szCs w:val="24"/>
        </w:rPr>
      </w:pPr>
      <w:r w:rsidRPr="00CA3CD6">
        <w:rPr>
          <w:rFonts w:ascii="Tahoma" w:eastAsia="Calibri" w:hAnsi="Tahoma" w:cs="Tahoma"/>
          <w:b/>
          <w:sz w:val="24"/>
          <w:szCs w:val="24"/>
        </w:rPr>
        <w:t>SENTENCIA</w:t>
      </w:r>
    </w:p>
    <w:p w:rsidR="00751638" w:rsidRPr="00921F30" w:rsidRDefault="00751638" w:rsidP="00921F30">
      <w:pPr>
        <w:pStyle w:val="Sinespaciado"/>
      </w:pPr>
    </w:p>
    <w:p w:rsidR="00751638" w:rsidRPr="00CA3CD6" w:rsidRDefault="00751638" w:rsidP="00751638">
      <w:pPr>
        <w:widowControl w:val="0"/>
        <w:autoSpaceDE w:val="0"/>
        <w:autoSpaceDN w:val="0"/>
        <w:adjustRightInd w:val="0"/>
        <w:ind w:firstLine="708"/>
        <w:rPr>
          <w:rFonts w:ascii="Tahoma" w:eastAsia="Calibri" w:hAnsi="Tahoma" w:cs="Tahoma"/>
          <w:sz w:val="24"/>
          <w:szCs w:val="24"/>
          <w:lang w:val="es-CO"/>
        </w:rPr>
      </w:pPr>
      <w:r w:rsidRPr="00CA3CD6">
        <w:rPr>
          <w:rFonts w:ascii="Tahoma" w:eastAsia="Calibri" w:hAnsi="Tahoma" w:cs="Tahoma"/>
          <w:sz w:val="24"/>
          <w:szCs w:val="24"/>
        </w:rPr>
        <w:t>Como quiera que los alegatos coinciden a cabalidad con los puntos fácticos y jurídicos objeto de discusión en esta instancia, procede</w:t>
      </w:r>
      <w:r w:rsidR="008F27F8" w:rsidRPr="00CA3CD6">
        <w:rPr>
          <w:rFonts w:ascii="Tahoma" w:eastAsia="Calibri" w:hAnsi="Tahoma" w:cs="Tahoma"/>
          <w:sz w:val="24"/>
          <w:szCs w:val="24"/>
        </w:rPr>
        <w:t xml:space="preserve"> la Sala</w:t>
      </w:r>
      <w:r w:rsidR="00921F30">
        <w:rPr>
          <w:rFonts w:ascii="Tahoma" w:eastAsia="Calibri" w:hAnsi="Tahoma" w:cs="Tahoma"/>
          <w:sz w:val="24"/>
          <w:szCs w:val="24"/>
        </w:rPr>
        <w:t xml:space="preserve"> a resolver los recursos de apelación </w:t>
      </w:r>
      <w:r w:rsidR="00E00896" w:rsidRPr="00CA3CD6">
        <w:rPr>
          <w:rFonts w:ascii="Tahoma" w:eastAsia="Calibri" w:hAnsi="Tahoma" w:cs="Tahoma"/>
          <w:sz w:val="24"/>
          <w:szCs w:val="24"/>
        </w:rPr>
        <w:t>interpuesto</w:t>
      </w:r>
      <w:r w:rsidR="00921F30">
        <w:rPr>
          <w:rFonts w:ascii="Tahoma" w:eastAsia="Calibri" w:hAnsi="Tahoma" w:cs="Tahoma"/>
          <w:sz w:val="24"/>
          <w:szCs w:val="24"/>
        </w:rPr>
        <w:t>s</w:t>
      </w:r>
      <w:r w:rsidR="00E00896" w:rsidRPr="00CA3CD6">
        <w:rPr>
          <w:rFonts w:ascii="Tahoma" w:eastAsia="Calibri" w:hAnsi="Tahoma" w:cs="Tahoma"/>
          <w:sz w:val="24"/>
          <w:szCs w:val="24"/>
        </w:rPr>
        <w:t xml:space="preserve"> por ambos contendores procesales contra la sentencia del 5 de abril</w:t>
      </w:r>
      <w:r w:rsidRPr="00CA3CD6">
        <w:rPr>
          <w:rFonts w:ascii="Tahoma" w:eastAsia="Calibri" w:hAnsi="Tahoma" w:cs="Tahoma"/>
          <w:sz w:val="24"/>
          <w:szCs w:val="24"/>
        </w:rPr>
        <w:t xml:space="preserve"> de 201</w:t>
      </w:r>
      <w:r w:rsidR="00E00896" w:rsidRPr="00CA3CD6">
        <w:rPr>
          <w:rFonts w:ascii="Tahoma" w:eastAsia="Calibri" w:hAnsi="Tahoma" w:cs="Tahoma"/>
          <w:sz w:val="24"/>
          <w:szCs w:val="24"/>
        </w:rPr>
        <w:t>7, emitida por el Juzgado Tercero</w:t>
      </w:r>
      <w:r w:rsidRPr="00CA3CD6">
        <w:rPr>
          <w:rFonts w:ascii="Tahoma" w:eastAsia="Calibri" w:hAnsi="Tahoma" w:cs="Tahoma"/>
          <w:sz w:val="24"/>
          <w:szCs w:val="24"/>
        </w:rPr>
        <w:t xml:space="preserve"> Laboral del Circuito de Pereira.</w:t>
      </w:r>
    </w:p>
    <w:p w:rsidR="00751638" w:rsidRPr="00176B4E" w:rsidRDefault="00751638" w:rsidP="00176B4E">
      <w:pPr>
        <w:pStyle w:val="Sinespaciado"/>
      </w:pPr>
    </w:p>
    <w:p w:rsidR="00751638" w:rsidRPr="00CA3CD6" w:rsidRDefault="00751638" w:rsidP="00751638">
      <w:pPr>
        <w:widowControl w:val="0"/>
        <w:autoSpaceDE w:val="0"/>
        <w:autoSpaceDN w:val="0"/>
        <w:adjustRightInd w:val="0"/>
        <w:spacing w:line="276" w:lineRule="auto"/>
        <w:ind w:firstLine="0"/>
        <w:jc w:val="center"/>
        <w:rPr>
          <w:rFonts w:ascii="Tahoma" w:hAnsi="Tahoma" w:cs="Tahoma"/>
          <w:b/>
          <w:sz w:val="24"/>
          <w:szCs w:val="24"/>
        </w:rPr>
      </w:pPr>
      <w:r w:rsidRPr="00CA3CD6">
        <w:rPr>
          <w:rFonts w:ascii="Tahoma" w:hAnsi="Tahoma" w:cs="Tahoma"/>
          <w:b/>
          <w:sz w:val="24"/>
          <w:szCs w:val="24"/>
        </w:rPr>
        <w:t>PROBLEMAS JURÍDICOS POR RESOLVER:</w:t>
      </w:r>
    </w:p>
    <w:p w:rsidR="00751638" w:rsidRPr="00176B4E" w:rsidRDefault="00751638" w:rsidP="00176B4E">
      <w:pPr>
        <w:pStyle w:val="Sinespaciado"/>
      </w:pPr>
    </w:p>
    <w:p w:rsidR="003408D2" w:rsidRPr="00CA3CD6" w:rsidRDefault="00E00896" w:rsidP="00D96436">
      <w:pPr>
        <w:widowControl w:val="0"/>
        <w:autoSpaceDE w:val="0"/>
        <w:autoSpaceDN w:val="0"/>
        <w:adjustRightInd w:val="0"/>
        <w:spacing w:line="276" w:lineRule="auto"/>
        <w:ind w:firstLine="708"/>
        <w:rPr>
          <w:rFonts w:ascii="Tahoma" w:hAnsi="Tahoma" w:cs="Tahoma"/>
          <w:sz w:val="24"/>
          <w:szCs w:val="24"/>
        </w:rPr>
      </w:pPr>
      <w:r w:rsidRPr="00CA3CD6">
        <w:rPr>
          <w:rFonts w:ascii="Tahoma" w:hAnsi="Tahoma" w:cs="Tahoma"/>
          <w:sz w:val="24"/>
          <w:szCs w:val="24"/>
        </w:rPr>
        <w:t xml:space="preserve">De acuerdo al esquema </w:t>
      </w:r>
      <w:r w:rsidR="00D96436" w:rsidRPr="00CA3CD6">
        <w:rPr>
          <w:rFonts w:ascii="Tahoma" w:hAnsi="Tahoma" w:cs="Tahoma"/>
          <w:sz w:val="24"/>
          <w:szCs w:val="24"/>
        </w:rPr>
        <w:t>de</w:t>
      </w:r>
      <w:r w:rsidR="004A18FC" w:rsidRPr="00CA3CD6">
        <w:rPr>
          <w:rFonts w:ascii="Tahoma" w:hAnsi="Tahoma" w:cs="Tahoma"/>
          <w:sz w:val="24"/>
          <w:szCs w:val="24"/>
        </w:rPr>
        <w:t xml:space="preserve"> los recursos de apelación</w:t>
      </w:r>
      <w:r w:rsidR="00751638" w:rsidRPr="00CA3CD6">
        <w:rPr>
          <w:rFonts w:ascii="Tahoma" w:hAnsi="Tahoma" w:cs="Tahoma"/>
          <w:sz w:val="24"/>
          <w:szCs w:val="24"/>
        </w:rPr>
        <w:t xml:space="preserve">, </w:t>
      </w:r>
      <w:r w:rsidR="00D96436" w:rsidRPr="00CA3CD6">
        <w:rPr>
          <w:rFonts w:ascii="Tahoma" w:hAnsi="Tahoma" w:cs="Tahoma"/>
          <w:sz w:val="24"/>
          <w:szCs w:val="24"/>
        </w:rPr>
        <w:t>la Sala tiene a su cargo la revisión de algunos aspectos puntuales de la sentencia de primera instancia</w:t>
      </w:r>
      <w:r w:rsidRPr="00CA3CD6">
        <w:rPr>
          <w:rFonts w:ascii="Tahoma" w:hAnsi="Tahoma" w:cs="Tahoma"/>
          <w:sz w:val="24"/>
          <w:szCs w:val="24"/>
        </w:rPr>
        <w:t xml:space="preserve">: </w:t>
      </w:r>
      <w:r w:rsidRPr="00CA3CD6">
        <w:rPr>
          <w:rFonts w:ascii="Tahoma" w:hAnsi="Tahoma" w:cs="Tahoma"/>
          <w:b/>
          <w:sz w:val="24"/>
          <w:szCs w:val="24"/>
        </w:rPr>
        <w:t>1)</w:t>
      </w:r>
      <w:r w:rsidRPr="00CA3CD6">
        <w:rPr>
          <w:rFonts w:ascii="Tahoma" w:hAnsi="Tahoma" w:cs="Tahoma"/>
          <w:sz w:val="24"/>
          <w:szCs w:val="24"/>
        </w:rPr>
        <w:t xml:space="preserve"> En el caso del demandante, si hay lugar a condenar a la empleadora al pago retroactivo de </w:t>
      </w:r>
      <w:r w:rsidR="00207909">
        <w:rPr>
          <w:rFonts w:ascii="Tahoma" w:hAnsi="Tahoma" w:cs="Tahoma"/>
          <w:sz w:val="24"/>
          <w:szCs w:val="24"/>
        </w:rPr>
        <w:t>aportes a la Caja de Compensación Familiar</w:t>
      </w:r>
      <w:r w:rsidRPr="00CA3CD6">
        <w:rPr>
          <w:rFonts w:ascii="Tahoma" w:hAnsi="Tahoma" w:cs="Tahoma"/>
          <w:sz w:val="24"/>
          <w:szCs w:val="24"/>
        </w:rPr>
        <w:t xml:space="preserve"> y, además, si quedó comprobado en el proceso la configur</w:t>
      </w:r>
      <w:r w:rsidR="00207909">
        <w:rPr>
          <w:rFonts w:ascii="Tahoma" w:hAnsi="Tahoma" w:cs="Tahoma"/>
          <w:sz w:val="24"/>
          <w:szCs w:val="24"/>
        </w:rPr>
        <w:t xml:space="preserve">ación de un despido indirecto </w:t>
      </w:r>
      <w:r w:rsidRPr="00CA3CD6">
        <w:rPr>
          <w:rFonts w:ascii="Tahoma" w:hAnsi="Tahoma" w:cs="Tahoma"/>
          <w:sz w:val="24"/>
          <w:szCs w:val="24"/>
        </w:rPr>
        <w:t>en los términos del artículo 64 del C.S.T</w:t>
      </w:r>
      <w:r w:rsidR="00A42D58" w:rsidRPr="00CA3CD6">
        <w:rPr>
          <w:rFonts w:ascii="Tahoma" w:hAnsi="Tahoma" w:cs="Tahoma"/>
          <w:sz w:val="24"/>
          <w:szCs w:val="24"/>
        </w:rPr>
        <w:t>;</w:t>
      </w:r>
      <w:r w:rsidRPr="00CA3CD6">
        <w:rPr>
          <w:rFonts w:ascii="Tahoma" w:hAnsi="Tahoma" w:cs="Tahoma"/>
          <w:sz w:val="24"/>
          <w:szCs w:val="24"/>
        </w:rPr>
        <w:t xml:space="preserve"> </w:t>
      </w:r>
      <w:r w:rsidRPr="00CA3CD6">
        <w:rPr>
          <w:rFonts w:ascii="Tahoma" w:hAnsi="Tahoma" w:cs="Tahoma"/>
          <w:b/>
          <w:sz w:val="24"/>
          <w:szCs w:val="24"/>
        </w:rPr>
        <w:t xml:space="preserve">2) </w:t>
      </w:r>
      <w:r w:rsidR="00A42D58" w:rsidRPr="00CA3CD6">
        <w:rPr>
          <w:rFonts w:ascii="Tahoma" w:hAnsi="Tahoma" w:cs="Tahoma"/>
          <w:sz w:val="24"/>
          <w:szCs w:val="24"/>
        </w:rPr>
        <w:t>e</w:t>
      </w:r>
      <w:r w:rsidRPr="00CA3CD6">
        <w:rPr>
          <w:rFonts w:ascii="Tahoma" w:hAnsi="Tahoma" w:cs="Tahoma"/>
          <w:sz w:val="24"/>
          <w:szCs w:val="24"/>
        </w:rPr>
        <w:t>n lo que atañe a la empresa demandada, la Sala deberá verificar si el incumplimi</w:t>
      </w:r>
      <w:r w:rsidR="00A42D58" w:rsidRPr="00CA3CD6">
        <w:rPr>
          <w:rFonts w:ascii="Tahoma" w:hAnsi="Tahoma" w:cs="Tahoma"/>
          <w:sz w:val="24"/>
          <w:szCs w:val="24"/>
        </w:rPr>
        <w:t>ento de las obligaciones laborales</w:t>
      </w:r>
      <w:r w:rsidRPr="00CA3CD6">
        <w:rPr>
          <w:rFonts w:ascii="Tahoma" w:hAnsi="Tahoma" w:cs="Tahoma"/>
          <w:sz w:val="24"/>
          <w:szCs w:val="24"/>
        </w:rPr>
        <w:t xml:space="preserve"> a su cargo da lugar a la imposición de la sanción moratoria previs</w:t>
      </w:r>
      <w:r w:rsidR="00D96436" w:rsidRPr="00CA3CD6">
        <w:rPr>
          <w:rFonts w:ascii="Tahoma" w:hAnsi="Tahoma" w:cs="Tahoma"/>
          <w:sz w:val="24"/>
          <w:szCs w:val="24"/>
        </w:rPr>
        <w:t>ta en el artículo 65 del C.S.T., siendo</w:t>
      </w:r>
      <w:r w:rsidR="003408D2" w:rsidRPr="00CA3CD6">
        <w:rPr>
          <w:rFonts w:ascii="Tahoma" w:hAnsi="Tahoma" w:cs="Tahoma"/>
          <w:sz w:val="24"/>
          <w:szCs w:val="24"/>
        </w:rPr>
        <w:t xml:space="preserve"> necesario establecer si los problemas financieros de la empleadora (</w:t>
      </w:r>
      <w:r w:rsidR="00D96436" w:rsidRPr="00CA3CD6">
        <w:rPr>
          <w:rFonts w:ascii="Tahoma" w:hAnsi="Tahoma" w:cs="Tahoma"/>
          <w:sz w:val="24"/>
          <w:szCs w:val="24"/>
        </w:rPr>
        <w:t>CONACON S.A.</w:t>
      </w:r>
      <w:r w:rsidR="003408D2" w:rsidRPr="00CA3CD6">
        <w:rPr>
          <w:rFonts w:ascii="Tahoma" w:hAnsi="Tahoma" w:cs="Tahoma"/>
          <w:sz w:val="24"/>
          <w:szCs w:val="24"/>
        </w:rPr>
        <w:t>) constituyen argu</w:t>
      </w:r>
      <w:r w:rsidR="00207909">
        <w:rPr>
          <w:rFonts w:ascii="Tahoma" w:hAnsi="Tahoma" w:cs="Tahoma"/>
          <w:sz w:val="24"/>
          <w:szCs w:val="24"/>
        </w:rPr>
        <w:t>mento suficiente para exonerarla</w:t>
      </w:r>
      <w:r w:rsidR="003408D2" w:rsidRPr="00CA3CD6">
        <w:rPr>
          <w:rFonts w:ascii="Tahoma" w:hAnsi="Tahoma" w:cs="Tahoma"/>
          <w:sz w:val="24"/>
          <w:szCs w:val="24"/>
        </w:rPr>
        <w:t xml:space="preserve"> del pago de dicha sanción.</w:t>
      </w:r>
    </w:p>
    <w:p w:rsidR="00A42D58" w:rsidRPr="0085375B" w:rsidRDefault="00A42D58" w:rsidP="0085375B">
      <w:pPr>
        <w:pStyle w:val="Sinespaciado"/>
      </w:pPr>
    </w:p>
    <w:p w:rsidR="004D7A88" w:rsidRPr="00CA3CD6" w:rsidRDefault="004D7A88" w:rsidP="00744CA6">
      <w:pPr>
        <w:spacing w:line="360" w:lineRule="auto"/>
        <w:ind w:firstLine="0"/>
        <w:jc w:val="center"/>
        <w:rPr>
          <w:rFonts w:ascii="Tahoma" w:hAnsi="Tahoma" w:cs="Tahoma"/>
          <w:b/>
          <w:sz w:val="24"/>
          <w:szCs w:val="24"/>
          <w:lang w:val="es-CO"/>
        </w:rPr>
      </w:pPr>
      <w:r w:rsidRPr="00CA3CD6">
        <w:rPr>
          <w:rFonts w:ascii="Tahoma" w:hAnsi="Tahoma" w:cs="Tahoma"/>
          <w:b/>
          <w:sz w:val="24"/>
          <w:szCs w:val="24"/>
          <w:lang w:val="es-CO"/>
        </w:rPr>
        <w:t>I - ANTECEDENTES</w:t>
      </w:r>
    </w:p>
    <w:p w:rsidR="004D7A88" w:rsidRPr="0085375B" w:rsidRDefault="004D7A88" w:rsidP="0085375B">
      <w:pPr>
        <w:pStyle w:val="Sinespaciado"/>
      </w:pPr>
    </w:p>
    <w:p w:rsidR="00834A44" w:rsidRPr="00CA3CD6" w:rsidRDefault="00834A44" w:rsidP="00834A44">
      <w:pPr>
        <w:spacing w:line="276" w:lineRule="auto"/>
        <w:ind w:firstLine="708"/>
        <w:rPr>
          <w:rFonts w:ascii="Tahoma" w:hAnsi="Tahoma" w:cs="Tahoma"/>
          <w:sz w:val="24"/>
          <w:szCs w:val="24"/>
          <w:lang w:val="es-CO"/>
        </w:rPr>
      </w:pPr>
      <w:r w:rsidRPr="00CA3CD6">
        <w:rPr>
          <w:rFonts w:ascii="Tahoma" w:hAnsi="Tahoma" w:cs="Tahoma"/>
          <w:sz w:val="24"/>
          <w:szCs w:val="24"/>
          <w:lang w:val="es-CO"/>
        </w:rPr>
        <w:t xml:space="preserve">Se aduce en la demanda que </w:t>
      </w:r>
      <w:r w:rsidR="0085375B">
        <w:rPr>
          <w:rFonts w:ascii="Tahoma" w:hAnsi="Tahoma" w:cs="Tahoma"/>
          <w:sz w:val="24"/>
          <w:szCs w:val="24"/>
          <w:lang w:val="es-CO"/>
        </w:rPr>
        <w:t>CONACON S.A.</w:t>
      </w:r>
      <w:r w:rsidRPr="00CA3CD6">
        <w:rPr>
          <w:rFonts w:ascii="Tahoma" w:hAnsi="Tahoma" w:cs="Tahoma"/>
          <w:sz w:val="24"/>
          <w:szCs w:val="24"/>
          <w:lang w:val="es-CO"/>
        </w:rPr>
        <w:t xml:space="preserve"> contrató a</w:t>
      </w:r>
      <w:r w:rsidR="0085375B">
        <w:rPr>
          <w:rFonts w:ascii="Tahoma" w:hAnsi="Tahoma" w:cs="Tahoma"/>
          <w:sz w:val="24"/>
          <w:szCs w:val="24"/>
          <w:lang w:val="es-CO"/>
        </w:rPr>
        <w:t>l señor EIDER DANILO MARÍN RUÍZ</w:t>
      </w:r>
      <w:r w:rsidRPr="00CA3CD6">
        <w:rPr>
          <w:rFonts w:ascii="Tahoma" w:hAnsi="Tahoma" w:cs="Tahoma"/>
          <w:sz w:val="24"/>
          <w:szCs w:val="24"/>
          <w:lang w:val="es-CO"/>
        </w:rPr>
        <w:t xml:space="preserve"> para desarrollar el cargo de oficial de construcción; que su vinculación se </w:t>
      </w:r>
      <w:r w:rsidRPr="00CA3CD6">
        <w:rPr>
          <w:rFonts w:ascii="Tahoma" w:hAnsi="Tahoma" w:cs="Tahoma"/>
          <w:sz w:val="24"/>
          <w:szCs w:val="24"/>
          <w:lang w:val="es-CO"/>
        </w:rPr>
        <w:lastRenderedPageBreak/>
        <w:t>produjo a partir del 1º de junio de 2014 y que se pactó como sala</w:t>
      </w:r>
      <w:r w:rsidR="008F27F8" w:rsidRPr="00CA3CD6">
        <w:rPr>
          <w:rFonts w:ascii="Tahoma" w:hAnsi="Tahoma" w:cs="Tahoma"/>
          <w:sz w:val="24"/>
          <w:szCs w:val="24"/>
          <w:lang w:val="es-CO"/>
        </w:rPr>
        <w:t xml:space="preserve">rio la suma $980.000 mensuales; </w:t>
      </w:r>
      <w:r w:rsidRPr="00CA3CD6">
        <w:rPr>
          <w:rFonts w:ascii="Tahoma" w:hAnsi="Tahoma" w:cs="Tahoma"/>
          <w:sz w:val="24"/>
          <w:szCs w:val="24"/>
          <w:lang w:val="es-CO"/>
        </w:rPr>
        <w:t>que su jefe inmediato era el señor ALFONSO OSPINA, maestro de obra</w:t>
      </w:r>
      <w:r w:rsidR="008F27F8" w:rsidRPr="00CA3CD6">
        <w:rPr>
          <w:rFonts w:ascii="Tahoma" w:hAnsi="Tahoma" w:cs="Tahoma"/>
          <w:sz w:val="24"/>
          <w:szCs w:val="24"/>
          <w:lang w:val="es-CO"/>
        </w:rPr>
        <w:t>,</w:t>
      </w:r>
      <w:r w:rsidRPr="00CA3CD6">
        <w:rPr>
          <w:rFonts w:ascii="Tahoma" w:hAnsi="Tahoma" w:cs="Tahoma"/>
          <w:sz w:val="24"/>
          <w:szCs w:val="24"/>
          <w:lang w:val="es-CO"/>
        </w:rPr>
        <w:t xml:space="preserve"> y que trabajaba de lunes a viernes de 07:00 A.M. a 04:30 P.M. y los sábados de 07:00 A.M. a 12:00 P.M.</w:t>
      </w:r>
    </w:p>
    <w:p w:rsidR="00834A44" w:rsidRPr="00176B4E" w:rsidRDefault="00834A44" w:rsidP="00176B4E">
      <w:pPr>
        <w:pStyle w:val="Sinespaciado"/>
      </w:pPr>
    </w:p>
    <w:p w:rsidR="00834A44" w:rsidRPr="00CA3CD6" w:rsidRDefault="00834A44" w:rsidP="00834A44">
      <w:pPr>
        <w:spacing w:line="276" w:lineRule="auto"/>
        <w:ind w:firstLine="708"/>
        <w:rPr>
          <w:rFonts w:ascii="Tahoma" w:hAnsi="Tahoma" w:cs="Tahoma"/>
          <w:sz w:val="24"/>
          <w:szCs w:val="24"/>
          <w:lang w:val="es-CO"/>
        </w:rPr>
      </w:pPr>
      <w:r w:rsidRPr="00CA3CD6">
        <w:rPr>
          <w:rFonts w:ascii="Tahoma" w:hAnsi="Tahoma" w:cs="Tahoma"/>
          <w:sz w:val="24"/>
          <w:szCs w:val="24"/>
          <w:lang w:val="es-CO"/>
        </w:rPr>
        <w:t xml:space="preserve">En lo que es materia del recurso de apelación, aduce el demandante que renunció el 10 de agosto de 2015, toda vez que la empresa no lo tenía afiliado al Sistema de Seguridad Social en Salud y Pensiones. Indicó, que al momento de la renuncia, su empleador le adeudaba la prima del mes de junio de 2015 y que jamás le habían reconocido o compensado sus vacaciones ni pagado sus cesantías. </w:t>
      </w:r>
    </w:p>
    <w:p w:rsidR="00834A44" w:rsidRPr="0085375B" w:rsidRDefault="00834A44" w:rsidP="0085375B">
      <w:pPr>
        <w:pStyle w:val="Sinespaciado"/>
      </w:pPr>
    </w:p>
    <w:p w:rsidR="00FA4454" w:rsidRPr="00CA3CD6" w:rsidRDefault="00A54258" w:rsidP="00834A44">
      <w:pPr>
        <w:spacing w:line="276" w:lineRule="auto"/>
        <w:ind w:firstLine="708"/>
        <w:rPr>
          <w:rFonts w:ascii="Tahoma" w:hAnsi="Tahoma" w:cs="Tahoma"/>
          <w:sz w:val="24"/>
          <w:szCs w:val="24"/>
          <w:lang w:val="es-CO"/>
        </w:rPr>
      </w:pPr>
      <w:r w:rsidRPr="00CA3CD6">
        <w:rPr>
          <w:rFonts w:ascii="Tahoma" w:hAnsi="Tahoma" w:cs="Tahoma"/>
          <w:sz w:val="24"/>
          <w:szCs w:val="24"/>
          <w:lang w:val="es-CO"/>
        </w:rPr>
        <w:t xml:space="preserve">Anota finalmente, que al momento de su liquidación, </w:t>
      </w:r>
      <w:r w:rsidRPr="0085375B">
        <w:rPr>
          <w:rFonts w:ascii="Arial Narrow" w:hAnsi="Arial Narrow" w:cs="Tahoma"/>
          <w:i/>
          <w:sz w:val="24"/>
          <w:szCs w:val="24"/>
          <w:lang w:val="es-CO"/>
        </w:rPr>
        <w:t>“lo pusieron a firmar un acuerdo de pago”</w:t>
      </w:r>
      <w:r w:rsidR="00FA4454" w:rsidRPr="0085375B">
        <w:rPr>
          <w:rFonts w:ascii="Arial Narrow" w:hAnsi="Arial Narrow" w:cs="Tahoma"/>
          <w:sz w:val="24"/>
          <w:szCs w:val="24"/>
          <w:lang w:val="es-CO"/>
        </w:rPr>
        <w:t xml:space="preserve"> </w:t>
      </w:r>
      <w:r w:rsidR="00FA4454" w:rsidRPr="00CA3CD6">
        <w:rPr>
          <w:rFonts w:ascii="Tahoma" w:hAnsi="Tahoma" w:cs="Tahoma"/>
          <w:sz w:val="24"/>
          <w:szCs w:val="24"/>
          <w:lang w:val="es-CO"/>
        </w:rPr>
        <w:t>difiriéndole</w:t>
      </w:r>
      <w:r w:rsidR="002D5BFE" w:rsidRPr="00CA3CD6">
        <w:rPr>
          <w:rFonts w:ascii="Tahoma" w:hAnsi="Tahoma" w:cs="Tahoma"/>
          <w:sz w:val="24"/>
          <w:szCs w:val="24"/>
          <w:lang w:val="es-CO"/>
        </w:rPr>
        <w:t xml:space="preserve"> la cancelación </w:t>
      </w:r>
      <w:r w:rsidR="00FA4454" w:rsidRPr="00CA3CD6">
        <w:rPr>
          <w:rFonts w:ascii="Tahoma" w:hAnsi="Tahoma" w:cs="Tahoma"/>
          <w:sz w:val="24"/>
          <w:szCs w:val="24"/>
          <w:lang w:val="es-CO"/>
        </w:rPr>
        <w:t xml:space="preserve">total de la obligación hasta el 30 de marzo de 2016, de </w:t>
      </w:r>
      <w:r w:rsidR="008F27F8" w:rsidRPr="00CA3CD6">
        <w:rPr>
          <w:rFonts w:ascii="Tahoma" w:hAnsi="Tahoma" w:cs="Tahoma"/>
          <w:sz w:val="24"/>
          <w:szCs w:val="24"/>
          <w:lang w:val="es-CO"/>
        </w:rPr>
        <w:t xml:space="preserve">lo </w:t>
      </w:r>
      <w:r w:rsidR="00FA4454" w:rsidRPr="00CA3CD6">
        <w:rPr>
          <w:rFonts w:ascii="Tahoma" w:hAnsi="Tahoma" w:cs="Tahoma"/>
          <w:sz w:val="24"/>
          <w:szCs w:val="24"/>
          <w:lang w:val="es-CO"/>
        </w:rPr>
        <w:t xml:space="preserve">cual solo ha recibido la suma de $600.000. </w:t>
      </w:r>
    </w:p>
    <w:p w:rsidR="00FA4454" w:rsidRPr="00466524" w:rsidRDefault="00FA4454" w:rsidP="00466524">
      <w:pPr>
        <w:pStyle w:val="Sinespaciado"/>
      </w:pPr>
    </w:p>
    <w:p w:rsidR="00B44E9F" w:rsidRPr="00CA3CD6" w:rsidRDefault="00FA4454" w:rsidP="00AF2E5F">
      <w:pPr>
        <w:spacing w:line="276" w:lineRule="auto"/>
        <w:ind w:firstLine="708"/>
        <w:rPr>
          <w:rFonts w:ascii="Tahoma" w:hAnsi="Tahoma" w:cs="Tahoma"/>
          <w:sz w:val="24"/>
          <w:szCs w:val="24"/>
          <w:lang w:val="es-CO"/>
        </w:rPr>
      </w:pPr>
      <w:r w:rsidRPr="00CA3CD6">
        <w:rPr>
          <w:rFonts w:ascii="Tahoma" w:hAnsi="Tahoma" w:cs="Tahoma"/>
          <w:sz w:val="24"/>
          <w:szCs w:val="24"/>
          <w:lang w:val="es-CO"/>
        </w:rPr>
        <w:t xml:space="preserve">Con fundamento en lo anterior, el demandante </w:t>
      </w:r>
      <w:r w:rsidRPr="00CA3CD6">
        <w:rPr>
          <w:rFonts w:ascii="Tahoma" w:hAnsi="Tahoma" w:cs="Tahoma"/>
          <w:b/>
          <w:sz w:val="24"/>
          <w:szCs w:val="24"/>
          <w:u w:val="single"/>
          <w:lang w:val="es-CO"/>
        </w:rPr>
        <w:t>pretende</w:t>
      </w:r>
      <w:r w:rsidRPr="00CA3CD6">
        <w:rPr>
          <w:rFonts w:ascii="Tahoma" w:hAnsi="Tahoma" w:cs="Tahoma"/>
          <w:sz w:val="24"/>
          <w:szCs w:val="24"/>
          <w:lang w:val="es-CO"/>
        </w:rPr>
        <w:t xml:space="preserve"> que se declare que su renuncia estuvo motivada por una justa causa atribuible al empleador, por irregularidades en el pago de las </w:t>
      </w:r>
      <w:r w:rsidR="00466524">
        <w:rPr>
          <w:rFonts w:ascii="Tahoma" w:hAnsi="Tahoma" w:cs="Tahoma"/>
          <w:sz w:val="24"/>
          <w:szCs w:val="24"/>
          <w:lang w:val="es-CO"/>
        </w:rPr>
        <w:t>cotizaciones</w:t>
      </w:r>
      <w:r w:rsidRPr="00CA3CD6">
        <w:rPr>
          <w:rFonts w:ascii="Tahoma" w:hAnsi="Tahoma" w:cs="Tahoma"/>
          <w:sz w:val="24"/>
          <w:szCs w:val="24"/>
          <w:lang w:val="es-CO"/>
        </w:rPr>
        <w:t xml:space="preserve"> su cargo. Asimismo</w:t>
      </w:r>
      <w:r w:rsidR="00B44E9F" w:rsidRPr="00CA3CD6">
        <w:rPr>
          <w:rFonts w:ascii="Tahoma" w:hAnsi="Tahoma" w:cs="Tahoma"/>
          <w:sz w:val="24"/>
          <w:szCs w:val="24"/>
          <w:lang w:val="es-CO"/>
        </w:rPr>
        <w:t>,</w:t>
      </w:r>
      <w:r w:rsidRPr="00CA3CD6">
        <w:rPr>
          <w:rFonts w:ascii="Tahoma" w:hAnsi="Tahoma" w:cs="Tahoma"/>
          <w:sz w:val="24"/>
          <w:szCs w:val="24"/>
          <w:lang w:val="es-CO"/>
        </w:rPr>
        <w:t xml:space="preserve"> que se declare</w:t>
      </w:r>
      <w:r w:rsidR="00C378E4" w:rsidRPr="00CA3CD6">
        <w:rPr>
          <w:rFonts w:ascii="Tahoma" w:hAnsi="Tahoma" w:cs="Tahoma"/>
          <w:sz w:val="24"/>
          <w:szCs w:val="24"/>
          <w:lang w:val="es-CO"/>
        </w:rPr>
        <w:t>:</w:t>
      </w:r>
      <w:r w:rsidRPr="00CA3CD6">
        <w:rPr>
          <w:rFonts w:ascii="Tahoma" w:hAnsi="Tahoma" w:cs="Tahoma"/>
          <w:sz w:val="24"/>
          <w:szCs w:val="24"/>
          <w:lang w:val="es-CO"/>
        </w:rPr>
        <w:t xml:space="preserve"> </w:t>
      </w:r>
      <w:r w:rsidR="00B44E9F" w:rsidRPr="00CA3CD6">
        <w:rPr>
          <w:rFonts w:ascii="Tahoma" w:hAnsi="Tahoma" w:cs="Tahoma"/>
          <w:b/>
          <w:sz w:val="24"/>
          <w:szCs w:val="24"/>
          <w:lang w:val="es-CO"/>
        </w:rPr>
        <w:t>1)</w:t>
      </w:r>
      <w:r w:rsidR="00B44E9F" w:rsidRPr="00CA3CD6">
        <w:rPr>
          <w:rFonts w:ascii="Tahoma" w:hAnsi="Tahoma" w:cs="Tahoma"/>
          <w:sz w:val="24"/>
          <w:szCs w:val="24"/>
          <w:lang w:val="es-CO"/>
        </w:rPr>
        <w:t xml:space="preserve"> </w:t>
      </w:r>
      <w:r w:rsidRPr="00CA3CD6">
        <w:rPr>
          <w:rFonts w:ascii="Tahoma" w:hAnsi="Tahoma" w:cs="Tahoma"/>
          <w:sz w:val="24"/>
          <w:szCs w:val="24"/>
          <w:lang w:val="es-CO"/>
        </w:rPr>
        <w:t>que no disfrutó de vacaciones y que las mismas tampoco fueron compensadas</w:t>
      </w:r>
      <w:r w:rsidR="00B44E9F" w:rsidRPr="00CA3CD6">
        <w:rPr>
          <w:rFonts w:ascii="Tahoma" w:hAnsi="Tahoma" w:cs="Tahoma"/>
          <w:sz w:val="24"/>
          <w:szCs w:val="24"/>
          <w:lang w:val="es-CO"/>
        </w:rPr>
        <w:t xml:space="preserve">, </w:t>
      </w:r>
      <w:r w:rsidR="00B44E9F" w:rsidRPr="00CA3CD6">
        <w:rPr>
          <w:rFonts w:ascii="Tahoma" w:hAnsi="Tahoma" w:cs="Tahoma"/>
          <w:b/>
          <w:sz w:val="24"/>
          <w:szCs w:val="24"/>
          <w:lang w:val="es-CO"/>
        </w:rPr>
        <w:t xml:space="preserve">2) </w:t>
      </w:r>
      <w:r w:rsidR="00B44E9F" w:rsidRPr="00CA3CD6">
        <w:rPr>
          <w:rFonts w:ascii="Tahoma" w:hAnsi="Tahoma" w:cs="Tahoma"/>
          <w:sz w:val="24"/>
          <w:szCs w:val="24"/>
          <w:lang w:val="es-CO"/>
        </w:rPr>
        <w:t xml:space="preserve">que se le adeuda la prima de servicios del mes de junio del año 2015 y </w:t>
      </w:r>
      <w:r w:rsidR="00B44E9F" w:rsidRPr="00CA3CD6">
        <w:rPr>
          <w:rFonts w:ascii="Tahoma" w:hAnsi="Tahoma" w:cs="Tahoma"/>
          <w:b/>
          <w:sz w:val="24"/>
          <w:szCs w:val="24"/>
          <w:lang w:val="es-CO"/>
        </w:rPr>
        <w:t>3)</w:t>
      </w:r>
      <w:r w:rsidR="00B44E9F" w:rsidRPr="00CA3CD6">
        <w:rPr>
          <w:rFonts w:ascii="Tahoma" w:hAnsi="Tahoma" w:cs="Tahoma"/>
          <w:sz w:val="24"/>
          <w:szCs w:val="24"/>
          <w:lang w:val="es-CO"/>
        </w:rPr>
        <w:t xml:space="preserve"> que lo liquidaron incorrectamente al final de su contrato de trabajo. </w:t>
      </w:r>
    </w:p>
    <w:p w:rsidR="00B44E9F" w:rsidRPr="00176B4E" w:rsidRDefault="00B44E9F" w:rsidP="00176B4E">
      <w:pPr>
        <w:pStyle w:val="Sinespaciado"/>
      </w:pPr>
    </w:p>
    <w:p w:rsidR="00552710" w:rsidRPr="00CA3CD6" w:rsidRDefault="00B44E9F" w:rsidP="00AF2E5F">
      <w:pPr>
        <w:spacing w:line="276" w:lineRule="auto"/>
        <w:ind w:firstLine="708"/>
        <w:rPr>
          <w:rFonts w:ascii="Tahoma" w:hAnsi="Tahoma" w:cs="Tahoma"/>
          <w:sz w:val="24"/>
          <w:szCs w:val="24"/>
          <w:lang w:val="es-CO"/>
        </w:rPr>
      </w:pPr>
      <w:r w:rsidRPr="00CA3CD6">
        <w:rPr>
          <w:rFonts w:ascii="Tahoma" w:hAnsi="Tahoma" w:cs="Tahoma"/>
          <w:sz w:val="24"/>
          <w:szCs w:val="24"/>
          <w:lang w:val="es-CO"/>
        </w:rPr>
        <w:t xml:space="preserve">En consecuencia, reclama el pago de las siguientes condenas: </w:t>
      </w:r>
      <w:r w:rsidRPr="00CA3CD6">
        <w:rPr>
          <w:rFonts w:ascii="Tahoma" w:hAnsi="Tahoma" w:cs="Tahoma"/>
          <w:b/>
          <w:sz w:val="24"/>
          <w:szCs w:val="24"/>
          <w:lang w:val="es-CO"/>
        </w:rPr>
        <w:t>$1.167.834</w:t>
      </w:r>
      <w:r w:rsidRPr="00CA3CD6">
        <w:rPr>
          <w:rFonts w:ascii="Tahoma" w:hAnsi="Tahoma" w:cs="Tahoma"/>
          <w:sz w:val="24"/>
          <w:szCs w:val="24"/>
          <w:lang w:val="es-CO"/>
        </w:rPr>
        <w:t xml:space="preserve"> a título de cesantías, </w:t>
      </w:r>
      <w:r w:rsidRPr="00CA3CD6">
        <w:rPr>
          <w:rFonts w:ascii="Tahoma" w:hAnsi="Tahoma" w:cs="Tahoma"/>
          <w:b/>
          <w:sz w:val="24"/>
          <w:szCs w:val="24"/>
          <w:lang w:val="es-CO"/>
        </w:rPr>
        <w:t>$83.537</w:t>
      </w:r>
      <w:r w:rsidRPr="00CA3CD6">
        <w:rPr>
          <w:rFonts w:ascii="Tahoma" w:hAnsi="Tahoma" w:cs="Tahoma"/>
          <w:sz w:val="24"/>
          <w:szCs w:val="24"/>
          <w:lang w:val="es-CO"/>
        </w:rPr>
        <w:t xml:space="preserve"> por concepto de intereses a las cesantías; </w:t>
      </w:r>
      <w:r w:rsidRPr="00CA3CD6">
        <w:rPr>
          <w:rFonts w:ascii="Tahoma" w:hAnsi="Tahoma" w:cs="Tahoma"/>
          <w:b/>
          <w:sz w:val="24"/>
          <w:szCs w:val="24"/>
          <w:lang w:val="es-CO"/>
        </w:rPr>
        <w:t>$583.916</w:t>
      </w:r>
      <w:r w:rsidRPr="00CA3CD6">
        <w:rPr>
          <w:rFonts w:ascii="Tahoma" w:hAnsi="Tahoma" w:cs="Tahoma"/>
          <w:sz w:val="24"/>
          <w:szCs w:val="24"/>
          <w:lang w:val="es-CO"/>
        </w:rPr>
        <w:t xml:space="preserve"> por las primas legales causadas durante la vigencia del contrato; </w:t>
      </w:r>
      <w:r w:rsidRPr="00CA3CD6">
        <w:rPr>
          <w:rFonts w:ascii="Tahoma" w:hAnsi="Tahoma" w:cs="Tahoma"/>
          <w:b/>
          <w:sz w:val="24"/>
          <w:szCs w:val="24"/>
          <w:lang w:val="es-CO"/>
        </w:rPr>
        <w:t>$1.230.553</w:t>
      </w:r>
      <w:r w:rsidRPr="00CA3CD6">
        <w:rPr>
          <w:rFonts w:ascii="Tahoma" w:hAnsi="Tahoma" w:cs="Tahoma"/>
          <w:sz w:val="24"/>
          <w:szCs w:val="24"/>
          <w:lang w:val="es-CO"/>
        </w:rPr>
        <w:t xml:space="preserve"> por concepto de la indemnización por despido injusto; </w:t>
      </w:r>
      <w:r w:rsidRPr="00CA3CD6">
        <w:rPr>
          <w:rFonts w:ascii="Tahoma" w:hAnsi="Tahoma" w:cs="Tahoma"/>
          <w:b/>
          <w:sz w:val="24"/>
          <w:szCs w:val="24"/>
          <w:lang w:val="es-CO"/>
        </w:rPr>
        <w:t>$7.546.000</w:t>
      </w:r>
      <w:r w:rsidRPr="00CA3CD6">
        <w:rPr>
          <w:rFonts w:ascii="Tahoma" w:hAnsi="Tahoma" w:cs="Tahoma"/>
          <w:sz w:val="24"/>
          <w:szCs w:val="24"/>
          <w:lang w:val="es-CO"/>
        </w:rPr>
        <w:t xml:space="preserve"> a título de indemnización moratoria</w:t>
      </w:r>
      <w:r w:rsidR="00AB7A9B" w:rsidRPr="00CA3CD6">
        <w:rPr>
          <w:rFonts w:ascii="Tahoma" w:hAnsi="Tahoma" w:cs="Tahoma"/>
          <w:sz w:val="24"/>
          <w:szCs w:val="24"/>
          <w:lang w:val="es-CO"/>
        </w:rPr>
        <w:t xml:space="preserve">, y finalmente, </w:t>
      </w:r>
      <w:r w:rsidR="00466524">
        <w:rPr>
          <w:rFonts w:ascii="Tahoma" w:hAnsi="Tahoma" w:cs="Tahoma"/>
          <w:sz w:val="24"/>
          <w:szCs w:val="24"/>
          <w:lang w:val="es-CO"/>
        </w:rPr>
        <w:t>e</w:t>
      </w:r>
      <w:r w:rsidR="00AB7A9B" w:rsidRPr="00CA3CD6">
        <w:rPr>
          <w:rFonts w:ascii="Tahoma" w:hAnsi="Tahoma" w:cs="Tahoma"/>
          <w:sz w:val="24"/>
          <w:szCs w:val="24"/>
          <w:lang w:val="es-CO"/>
        </w:rPr>
        <w:t>l pago de las sumas dinerarias correspondientes a los aportes a caja de compensación y seguridad social integral</w:t>
      </w:r>
      <w:r w:rsidR="00552710" w:rsidRPr="00CA3CD6">
        <w:rPr>
          <w:rFonts w:ascii="Tahoma" w:hAnsi="Tahoma" w:cs="Tahoma"/>
          <w:sz w:val="24"/>
          <w:szCs w:val="24"/>
          <w:lang w:val="es-CO"/>
        </w:rPr>
        <w:t>.</w:t>
      </w:r>
    </w:p>
    <w:p w:rsidR="00CF3C7B" w:rsidRPr="00176B4E" w:rsidRDefault="00CF3C7B" w:rsidP="00176B4E">
      <w:pPr>
        <w:pStyle w:val="Sinespaciado"/>
      </w:pPr>
    </w:p>
    <w:p w:rsidR="00CF3C7B" w:rsidRPr="00CA3CD6" w:rsidRDefault="00CF3C7B" w:rsidP="00AF2E5F">
      <w:pPr>
        <w:spacing w:line="276" w:lineRule="auto"/>
        <w:ind w:firstLine="708"/>
        <w:rPr>
          <w:rFonts w:ascii="Tahoma" w:hAnsi="Tahoma" w:cs="Tahoma"/>
          <w:sz w:val="24"/>
          <w:szCs w:val="24"/>
          <w:lang w:val="es-CO"/>
        </w:rPr>
      </w:pPr>
      <w:r w:rsidRPr="00CA3CD6">
        <w:rPr>
          <w:rFonts w:ascii="Tahoma" w:hAnsi="Tahoma" w:cs="Tahoma"/>
          <w:sz w:val="24"/>
          <w:szCs w:val="24"/>
          <w:lang w:val="es-CO"/>
        </w:rPr>
        <w:t xml:space="preserve">Mediante auto del 12 de septiembre de 2016 </w:t>
      </w:r>
      <w:r w:rsidR="0068384F" w:rsidRPr="00CA3CD6">
        <w:rPr>
          <w:rFonts w:ascii="Tahoma" w:hAnsi="Tahoma" w:cs="Tahoma"/>
          <w:sz w:val="24"/>
          <w:szCs w:val="24"/>
          <w:lang w:val="es-CO"/>
        </w:rPr>
        <w:t>–</w:t>
      </w:r>
      <w:r w:rsidRPr="00CA3CD6">
        <w:rPr>
          <w:rFonts w:ascii="Tahoma" w:hAnsi="Tahoma" w:cs="Tahoma"/>
          <w:sz w:val="24"/>
          <w:szCs w:val="24"/>
          <w:lang w:val="es-CO"/>
        </w:rPr>
        <w:t xml:space="preserve"> f</w:t>
      </w:r>
      <w:r w:rsidR="0068384F" w:rsidRPr="00CA3CD6">
        <w:rPr>
          <w:rFonts w:ascii="Tahoma" w:hAnsi="Tahoma" w:cs="Tahoma"/>
          <w:sz w:val="24"/>
          <w:szCs w:val="24"/>
          <w:lang w:val="es-CO"/>
        </w:rPr>
        <w:t xml:space="preserve">l. 24- </w:t>
      </w:r>
      <w:r w:rsidRPr="00CA3CD6">
        <w:rPr>
          <w:rFonts w:ascii="Tahoma" w:hAnsi="Tahoma" w:cs="Tahoma"/>
          <w:sz w:val="24"/>
          <w:szCs w:val="24"/>
          <w:lang w:val="es-CO"/>
        </w:rPr>
        <w:t>ant</w:t>
      </w:r>
      <w:r w:rsidR="004A18FC" w:rsidRPr="00CA3CD6">
        <w:rPr>
          <w:rFonts w:ascii="Tahoma" w:hAnsi="Tahoma" w:cs="Tahoma"/>
          <w:sz w:val="24"/>
          <w:szCs w:val="24"/>
          <w:lang w:val="es-CO"/>
        </w:rPr>
        <w:t>e la falta de comparecencia d</w:t>
      </w:r>
      <w:r w:rsidRPr="00CA3CD6">
        <w:rPr>
          <w:rFonts w:ascii="Tahoma" w:hAnsi="Tahoma" w:cs="Tahoma"/>
          <w:sz w:val="24"/>
          <w:szCs w:val="24"/>
          <w:lang w:val="es-CO"/>
        </w:rPr>
        <w:t>e la empresa demandada, la jueza de primera instancia decidió designarle curador ad-litem, a quien le notificó el auto admisorio de la demanda y le corrió traslado para su contestación (Fl. 26).</w:t>
      </w:r>
    </w:p>
    <w:p w:rsidR="00CF3C7B" w:rsidRPr="00176B4E" w:rsidRDefault="00CF3C7B" w:rsidP="00176B4E">
      <w:pPr>
        <w:pStyle w:val="Sinespaciado"/>
      </w:pPr>
    </w:p>
    <w:p w:rsidR="00834A44" w:rsidRPr="00CA3CD6" w:rsidRDefault="00CF3C7B" w:rsidP="00AF2E5F">
      <w:pPr>
        <w:spacing w:line="276" w:lineRule="auto"/>
        <w:ind w:firstLine="708"/>
        <w:rPr>
          <w:rFonts w:ascii="Tahoma" w:hAnsi="Tahoma" w:cs="Tahoma"/>
          <w:sz w:val="24"/>
          <w:szCs w:val="24"/>
          <w:lang w:val="es-CO"/>
        </w:rPr>
      </w:pPr>
      <w:r w:rsidRPr="00CA3CD6">
        <w:rPr>
          <w:rFonts w:ascii="Tahoma" w:hAnsi="Tahoma" w:cs="Tahoma"/>
          <w:sz w:val="24"/>
          <w:szCs w:val="24"/>
          <w:lang w:val="es-CO"/>
        </w:rPr>
        <w:t xml:space="preserve">En </w:t>
      </w:r>
      <w:r w:rsidRPr="00CA3CD6">
        <w:rPr>
          <w:rFonts w:ascii="Tahoma" w:hAnsi="Tahoma" w:cs="Tahoma"/>
          <w:b/>
          <w:sz w:val="24"/>
          <w:szCs w:val="24"/>
          <w:u w:val="single"/>
          <w:lang w:val="es-CO"/>
        </w:rPr>
        <w:t>respuesta a la demanda</w:t>
      </w:r>
      <w:r w:rsidRPr="00CA3CD6">
        <w:rPr>
          <w:rFonts w:ascii="Tahoma" w:hAnsi="Tahoma" w:cs="Tahoma"/>
          <w:sz w:val="24"/>
          <w:szCs w:val="24"/>
          <w:lang w:val="es-CO"/>
        </w:rPr>
        <w:t xml:space="preserve">, </w:t>
      </w:r>
      <w:r w:rsidR="00834A44" w:rsidRPr="00CA3CD6">
        <w:rPr>
          <w:rFonts w:ascii="Tahoma" w:hAnsi="Tahoma" w:cs="Tahoma"/>
          <w:sz w:val="24"/>
          <w:szCs w:val="24"/>
          <w:lang w:val="es-CO"/>
        </w:rPr>
        <w:t>el curador designado empezó por negar la existencia de un único contrato de trabajo, afirmando que l</w:t>
      </w:r>
      <w:r w:rsidR="004638DF" w:rsidRPr="00CA3CD6">
        <w:rPr>
          <w:rFonts w:ascii="Tahoma" w:hAnsi="Tahoma" w:cs="Tahoma"/>
          <w:sz w:val="24"/>
          <w:szCs w:val="24"/>
          <w:lang w:val="es-CO"/>
        </w:rPr>
        <w:t>as partes habían celebrado dos</w:t>
      </w:r>
      <w:r w:rsidR="00834A44" w:rsidRPr="00CA3CD6">
        <w:rPr>
          <w:rFonts w:ascii="Tahoma" w:hAnsi="Tahoma" w:cs="Tahoma"/>
          <w:sz w:val="24"/>
          <w:szCs w:val="24"/>
          <w:lang w:val="es-CO"/>
        </w:rPr>
        <w:t xml:space="preserve"> contratos de obra o labor: el primero para la construcción del “edificio Vitra”, entre el 4 de agosto de 2014 y el 29 de julio de 2015, con un salario mensual de $1.050.000 en el año 2014 y de $1.080.000 en el 2015 y el segundo para el proyecto “casa Villa Carmen”, transcurrido entre el 30 de julio y el 16 de septiembre de 2015, con un salario mensual de $1.005.000. </w:t>
      </w:r>
    </w:p>
    <w:p w:rsidR="00834A44" w:rsidRPr="00466524" w:rsidRDefault="00834A44" w:rsidP="00466524">
      <w:pPr>
        <w:pStyle w:val="Sinespaciado"/>
      </w:pPr>
    </w:p>
    <w:p w:rsidR="00834A44" w:rsidRPr="00CA3CD6" w:rsidRDefault="00834A44" w:rsidP="00834A44">
      <w:pPr>
        <w:spacing w:line="276" w:lineRule="auto"/>
        <w:ind w:firstLine="708"/>
        <w:rPr>
          <w:rFonts w:ascii="Tahoma" w:hAnsi="Tahoma" w:cs="Tahoma"/>
          <w:sz w:val="24"/>
          <w:szCs w:val="24"/>
          <w:lang w:val="es-CO"/>
        </w:rPr>
      </w:pPr>
      <w:r w:rsidRPr="00CA3CD6">
        <w:rPr>
          <w:rFonts w:ascii="Tahoma" w:hAnsi="Tahoma" w:cs="Tahoma"/>
          <w:sz w:val="24"/>
          <w:szCs w:val="24"/>
          <w:lang w:val="es-CO"/>
        </w:rPr>
        <w:t>I</w:t>
      </w:r>
      <w:r w:rsidR="00E10886" w:rsidRPr="00CA3CD6">
        <w:rPr>
          <w:rFonts w:ascii="Tahoma" w:hAnsi="Tahoma" w:cs="Tahoma"/>
          <w:sz w:val="24"/>
          <w:szCs w:val="24"/>
          <w:lang w:val="es-CO"/>
        </w:rPr>
        <w:t>ndicó que la causa de la renuncia del demandante no pudo haber sido la omisión del pago de aportes o la falta de afiliación a salud, pues la sociedad empleadora lo mantuvo afiliado al Sistema General de Seguridad Social durante todo el tiempo que estuvo vigente</w:t>
      </w:r>
      <w:r w:rsidR="00D65793" w:rsidRPr="00CA3CD6">
        <w:rPr>
          <w:rFonts w:ascii="Tahoma" w:hAnsi="Tahoma" w:cs="Tahoma"/>
          <w:sz w:val="24"/>
          <w:szCs w:val="24"/>
          <w:lang w:val="es-CO"/>
        </w:rPr>
        <w:t xml:space="preserve"> la relación laboral. </w:t>
      </w:r>
      <w:r w:rsidRPr="00CA3CD6">
        <w:rPr>
          <w:rFonts w:ascii="Tahoma" w:hAnsi="Tahoma" w:cs="Tahoma"/>
          <w:sz w:val="24"/>
          <w:szCs w:val="24"/>
          <w:lang w:val="es-CO"/>
        </w:rPr>
        <w:t>Y en cuanto al segundo contrato, la empresa no ha podido pagar los aportes, debido a que actualmente atraviesa una grave situación económica.</w:t>
      </w:r>
    </w:p>
    <w:p w:rsidR="00834A44" w:rsidRPr="00466524" w:rsidRDefault="00834A44" w:rsidP="00466524">
      <w:pPr>
        <w:pStyle w:val="Sinespaciado"/>
      </w:pPr>
    </w:p>
    <w:p w:rsidR="00834A44" w:rsidRPr="00CA3CD6" w:rsidRDefault="00834A44" w:rsidP="00834A44">
      <w:pPr>
        <w:spacing w:line="276" w:lineRule="auto"/>
        <w:ind w:firstLine="708"/>
        <w:rPr>
          <w:rFonts w:ascii="Tahoma" w:hAnsi="Tahoma" w:cs="Tahoma"/>
          <w:sz w:val="24"/>
          <w:szCs w:val="24"/>
          <w:lang w:val="es-CO"/>
        </w:rPr>
      </w:pPr>
      <w:r w:rsidRPr="00CA3CD6">
        <w:rPr>
          <w:rFonts w:ascii="Tahoma" w:hAnsi="Tahoma" w:cs="Tahoma"/>
          <w:sz w:val="24"/>
          <w:szCs w:val="24"/>
          <w:lang w:val="es-CO"/>
        </w:rPr>
        <w:lastRenderedPageBreak/>
        <w:t xml:space="preserve">Señaló por último, que la sociedad demandada, </w:t>
      </w:r>
      <w:r w:rsidR="002F1CB9" w:rsidRPr="00CA3CD6">
        <w:rPr>
          <w:rFonts w:ascii="Tahoma" w:hAnsi="Tahoma" w:cs="Tahoma"/>
          <w:sz w:val="24"/>
          <w:szCs w:val="24"/>
          <w:lang w:val="es-CO"/>
        </w:rPr>
        <w:t>con</w:t>
      </w:r>
      <w:r w:rsidR="002F1CB9">
        <w:rPr>
          <w:rFonts w:ascii="Tahoma" w:hAnsi="Tahoma" w:cs="Tahoma"/>
          <w:sz w:val="24"/>
          <w:szCs w:val="24"/>
          <w:lang w:val="es-CO"/>
        </w:rPr>
        <w:t>s</w:t>
      </w:r>
      <w:r w:rsidR="002F1CB9" w:rsidRPr="00CA3CD6">
        <w:rPr>
          <w:rFonts w:ascii="Tahoma" w:hAnsi="Tahoma" w:cs="Tahoma"/>
          <w:sz w:val="24"/>
          <w:szCs w:val="24"/>
          <w:lang w:val="es-CO"/>
        </w:rPr>
        <w:t>ciente</w:t>
      </w:r>
      <w:r w:rsidRPr="00CA3CD6">
        <w:rPr>
          <w:rFonts w:ascii="Tahoma" w:hAnsi="Tahoma" w:cs="Tahoma"/>
          <w:sz w:val="24"/>
          <w:szCs w:val="24"/>
          <w:lang w:val="es-CO"/>
        </w:rPr>
        <w:t xml:space="preserve"> de su situación económica, suscribió con el demandante un acuerdo de pago, en el cual incluyó la prima del periodo del 1º de enero de 2015 al 29 de julio de 2015, acuerdo que la empresa ha cumplido de manera parcial, realizando a la fecha un abono por la suma de $627.205, y no ha podido pagar la suma restante, debido a serios problemas económicos. En cuanto a las vacaciones, indicó que las mismas fueron compensadas así: en el primer vínculo en el acuerdo de pago y en el segundo vínculo con su pago efectivo, según consta en la liquidación que se adjunta.</w:t>
      </w:r>
    </w:p>
    <w:p w:rsidR="00F853CC" w:rsidRPr="00466524" w:rsidRDefault="00F853CC" w:rsidP="00466524">
      <w:pPr>
        <w:pStyle w:val="Sinespaciado"/>
      </w:pPr>
    </w:p>
    <w:p w:rsidR="00CF3C7B" w:rsidRPr="00CA3CD6" w:rsidRDefault="00F853CC" w:rsidP="007A4A36">
      <w:pPr>
        <w:spacing w:line="276" w:lineRule="auto"/>
        <w:ind w:firstLine="708"/>
        <w:rPr>
          <w:rFonts w:ascii="Tahoma" w:hAnsi="Tahoma" w:cs="Tahoma"/>
          <w:sz w:val="24"/>
          <w:szCs w:val="24"/>
          <w:lang w:val="es-CO"/>
        </w:rPr>
      </w:pPr>
      <w:r w:rsidRPr="00CA3CD6">
        <w:rPr>
          <w:rFonts w:ascii="Tahoma" w:hAnsi="Tahoma" w:cs="Tahoma"/>
          <w:sz w:val="24"/>
          <w:szCs w:val="24"/>
          <w:lang w:val="es-CO"/>
        </w:rPr>
        <w:t>En ese orden se opuso a las pretensiones de la demanda, con el argumento de que la empresa únicamente le adeuda al demandante la suma de $1.300.000 correspondiente</w:t>
      </w:r>
      <w:r w:rsidR="007A4A36" w:rsidRPr="00CA3CD6">
        <w:rPr>
          <w:rFonts w:ascii="Tahoma" w:hAnsi="Tahoma" w:cs="Tahoma"/>
          <w:sz w:val="24"/>
          <w:szCs w:val="24"/>
          <w:lang w:val="es-CO"/>
        </w:rPr>
        <w:t>s</w:t>
      </w:r>
      <w:r w:rsidRPr="00CA3CD6">
        <w:rPr>
          <w:rFonts w:ascii="Tahoma" w:hAnsi="Tahoma" w:cs="Tahoma"/>
          <w:sz w:val="24"/>
          <w:szCs w:val="24"/>
          <w:lang w:val="es-CO"/>
        </w:rPr>
        <w:t xml:space="preserve"> al capital inso</w:t>
      </w:r>
      <w:r w:rsidR="00151A1B" w:rsidRPr="00CA3CD6">
        <w:rPr>
          <w:rFonts w:ascii="Tahoma" w:hAnsi="Tahoma" w:cs="Tahoma"/>
          <w:sz w:val="24"/>
          <w:szCs w:val="24"/>
          <w:lang w:val="es-CO"/>
        </w:rPr>
        <w:t>luto del citado acuerdo de pago</w:t>
      </w:r>
      <w:r w:rsidR="001E75F6" w:rsidRPr="00CA3CD6">
        <w:rPr>
          <w:rFonts w:ascii="Tahoma" w:hAnsi="Tahoma" w:cs="Tahoma"/>
          <w:sz w:val="24"/>
          <w:szCs w:val="24"/>
          <w:lang w:val="es-CO"/>
        </w:rPr>
        <w:t>, aclarando q</w:t>
      </w:r>
      <w:r w:rsidR="007A4A36" w:rsidRPr="00CA3CD6">
        <w:rPr>
          <w:rFonts w:ascii="Tahoma" w:hAnsi="Tahoma" w:cs="Tahoma"/>
          <w:sz w:val="24"/>
          <w:szCs w:val="24"/>
          <w:lang w:val="es-CO"/>
        </w:rPr>
        <w:t>ue el impago de la obligación</w:t>
      </w:r>
      <w:r w:rsidR="001E75F6" w:rsidRPr="00CA3CD6">
        <w:rPr>
          <w:rFonts w:ascii="Tahoma" w:hAnsi="Tahoma" w:cs="Tahoma"/>
          <w:sz w:val="24"/>
          <w:szCs w:val="24"/>
          <w:lang w:val="es-CO"/>
        </w:rPr>
        <w:t xml:space="preserve"> no</w:t>
      </w:r>
      <w:r w:rsidR="007A4A36" w:rsidRPr="00CA3CD6">
        <w:rPr>
          <w:rFonts w:ascii="Tahoma" w:hAnsi="Tahoma" w:cs="Tahoma"/>
          <w:sz w:val="24"/>
          <w:szCs w:val="24"/>
          <w:lang w:val="es-CO"/>
        </w:rPr>
        <w:t xml:space="preserve"> se</w:t>
      </w:r>
      <w:r w:rsidR="001E75F6" w:rsidRPr="00CA3CD6">
        <w:rPr>
          <w:rFonts w:ascii="Tahoma" w:hAnsi="Tahoma" w:cs="Tahoma"/>
          <w:sz w:val="24"/>
          <w:szCs w:val="24"/>
          <w:lang w:val="es-CO"/>
        </w:rPr>
        <w:t xml:space="preserve"> debe a un capricho, sino a la</w:t>
      </w:r>
      <w:r w:rsidR="007A4A36" w:rsidRPr="00CA3CD6">
        <w:rPr>
          <w:rFonts w:ascii="Tahoma" w:hAnsi="Tahoma" w:cs="Tahoma"/>
          <w:sz w:val="24"/>
          <w:szCs w:val="24"/>
          <w:lang w:val="es-CO"/>
        </w:rPr>
        <w:t xml:space="preserve"> difícil</w:t>
      </w:r>
      <w:r w:rsidR="001E75F6" w:rsidRPr="00CA3CD6">
        <w:rPr>
          <w:rFonts w:ascii="Tahoma" w:hAnsi="Tahoma" w:cs="Tahoma"/>
          <w:sz w:val="24"/>
          <w:szCs w:val="24"/>
          <w:lang w:val="es-CO"/>
        </w:rPr>
        <w:t xml:space="preserve"> situación financiera de la sociedad. Seguidamente propuso como excepciones las denominadas “pago parcial”, “buena fe” y “prescripción” </w:t>
      </w:r>
      <w:r w:rsidR="00D65793" w:rsidRPr="00CA3CD6">
        <w:rPr>
          <w:rFonts w:ascii="Tahoma" w:hAnsi="Tahoma" w:cs="Tahoma"/>
          <w:sz w:val="24"/>
          <w:szCs w:val="24"/>
          <w:lang w:val="es-CO"/>
        </w:rPr>
        <w:t xml:space="preserve"> </w:t>
      </w:r>
    </w:p>
    <w:p w:rsidR="00744CA6" w:rsidRPr="00466524" w:rsidRDefault="00744CA6" w:rsidP="00466524">
      <w:pPr>
        <w:pStyle w:val="Sinespaciado"/>
      </w:pPr>
    </w:p>
    <w:p w:rsidR="00744CA6" w:rsidRPr="00CA3CD6" w:rsidRDefault="002D5BFE" w:rsidP="007A4A36">
      <w:pPr>
        <w:spacing w:line="276" w:lineRule="auto"/>
        <w:ind w:firstLine="0"/>
        <w:jc w:val="center"/>
        <w:rPr>
          <w:rFonts w:ascii="Tahoma" w:hAnsi="Tahoma" w:cs="Tahoma"/>
          <w:b/>
          <w:sz w:val="24"/>
          <w:szCs w:val="24"/>
          <w:lang w:val="es-CO"/>
        </w:rPr>
      </w:pPr>
      <w:r w:rsidRPr="00CA3CD6">
        <w:rPr>
          <w:rFonts w:ascii="Tahoma" w:hAnsi="Tahoma" w:cs="Tahoma"/>
          <w:b/>
          <w:sz w:val="24"/>
          <w:szCs w:val="24"/>
          <w:lang w:val="es-CO"/>
        </w:rPr>
        <w:t>II -  SENTENCIA DE PRIMERA INSTANCIA</w:t>
      </w:r>
    </w:p>
    <w:p w:rsidR="00AF2E5F" w:rsidRPr="00176B4E" w:rsidRDefault="00AF2E5F" w:rsidP="00176B4E">
      <w:pPr>
        <w:pStyle w:val="Sinespaciado"/>
      </w:pPr>
    </w:p>
    <w:p w:rsidR="00562EBD" w:rsidRPr="00CA3CD6" w:rsidRDefault="00CA67F7" w:rsidP="007A4A36">
      <w:pPr>
        <w:spacing w:line="276" w:lineRule="auto"/>
        <w:ind w:firstLine="708"/>
        <w:rPr>
          <w:rFonts w:ascii="Tahoma" w:hAnsi="Tahoma" w:cs="Tahoma"/>
          <w:sz w:val="24"/>
          <w:szCs w:val="24"/>
          <w:lang w:val="es-CO"/>
        </w:rPr>
      </w:pPr>
      <w:r w:rsidRPr="00CA3CD6">
        <w:rPr>
          <w:rFonts w:ascii="Tahoma" w:hAnsi="Tahoma" w:cs="Tahoma"/>
          <w:sz w:val="24"/>
          <w:szCs w:val="24"/>
          <w:lang w:val="es-CO"/>
        </w:rPr>
        <w:t>Con base en la prueba documental aportada al proceso por el curador ad-litem</w:t>
      </w:r>
      <w:r w:rsidR="00607612" w:rsidRPr="00CA3CD6">
        <w:rPr>
          <w:rFonts w:ascii="Tahoma" w:hAnsi="Tahoma" w:cs="Tahoma"/>
          <w:sz w:val="24"/>
          <w:szCs w:val="24"/>
          <w:lang w:val="es-CO"/>
        </w:rPr>
        <w:t xml:space="preserve"> de</w:t>
      </w:r>
      <w:r w:rsidR="009436B2" w:rsidRPr="00CA3CD6">
        <w:rPr>
          <w:rFonts w:ascii="Tahoma" w:hAnsi="Tahoma" w:cs="Tahoma"/>
          <w:sz w:val="24"/>
          <w:szCs w:val="24"/>
          <w:lang w:val="es-CO"/>
        </w:rPr>
        <w:t>signado a</w:t>
      </w:r>
      <w:r w:rsidR="00607612" w:rsidRPr="00CA3CD6">
        <w:rPr>
          <w:rFonts w:ascii="Tahoma" w:hAnsi="Tahoma" w:cs="Tahoma"/>
          <w:sz w:val="24"/>
          <w:szCs w:val="24"/>
          <w:lang w:val="es-CO"/>
        </w:rPr>
        <w:t xml:space="preserve"> la empresa demandada, la jueza de primera instancia determinó que entre las partes existieron </w:t>
      </w:r>
      <w:r w:rsidR="00B16AD8">
        <w:rPr>
          <w:rFonts w:ascii="Tahoma" w:hAnsi="Tahoma" w:cs="Tahoma"/>
          <w:sz w:val="24"/>
          <w:szCs w:val="24"/>
          <w:lang w:val="es-CO"/>
        </w:rPr>
        <w:t>dos</w:t>
      </w:r>
      <w:r w:rsidR="00607612" w:rsidRPr="00CA3CD6">
        <w:rPr>
          <w:rFonts w:ascii="Tahoma" w:hAnsi="Tahoma" w:cs="Tahoma"/>
          <w:sz w:val="24"/>
          <w:szCs w:val="24"/>
          <w:lang w:val="es-CO"/>
        </w:rPr>
        <w:t xml:space="preserve"> contratos</w:t>
      </w:r>
      <w:r w:rsidR="007A4A36" w:rsidRPr="00CA3CD6">
        <w:rPr>
          <w:rFonts w:ascii="Tahoma" w:hAnsi="Tahoma" w:cs="Tahoma"/>
          <w:sz w:val="24"/>
          <w:szCs w:val="24"/>
          <w:lang w:val="es-CO"/>
        </w:rPr>
        <w:t xml:space="preserve"> de trabajo, </w:t>
      </w:r>
      <w:r w:rsidR="00B16AD8">
        <w:rPr>
          <w:rFonts w:ascii="Tahoma" w:hAnsi="Tahoma" w:cs="Tahoma"/>
          <w:sz w:val="24"/>
          <w:szCs w:val="24"/>
          <w:lang w:val="es-CO"/>
        </w:rPr>
        <w:t xml:space="preserve">siendo </w:t>
      </w:r>
      <w:r w:rsidR="00A10006" w:rsidRPr="00CA3CD6">
        <w:rPr>
          <w:rFonts w:ascii="Tahoma" w:hAnsi="Tahoma" w:cs="Tahoma"/>
          <w:sz w:val="24"/>
          <w:szCs w:val="24"/>
          <w:lang w:val="es-CO"/>
        </w:rPr>
        <w:t>en el que concentró toda su</w:t>
      </w:r>
      <w:r w:rsidR="00B16AD8">
        <w:rPr>
          <w:rFonts w:ascii="Tahoma" w:hAnsi="Tahoma" w:cs="Tahoma"/>
          <w:sz w:val="24"/>
          <w:szCs w:val="24"/>
          <w:lang w:val="es-CO"/>
        </w:rPr>
        <w:t xml:space="preserve"> atención el vigente</w:t>
      </w:r>
      <w:r w:rsidR="00561FE9" w:rsidRPr="00CA3CD6">
        <w:rPr>
          <w:rFonts w:ascii="Tahoma" w:hAnsi="Tahoma" w:cs="Tahoma"/>
          <w:sz w:val="24"/>
          <w:szCs w:val="24"/>
          <w:lang w:val="es-CO"/>
        </w:rPr>
        <w:t xml:space="preserve"> entre el</w:t>
      </w:r>
      <w:r w:rsidR="00607612" w:rsidRPr="00CA3CD6">
        <w:rPr>
          <w:rFonts w:ascii="Tahoma" w:hAnsi="Tahoma" w:cs="Tahoma"/>
          <w:sz w:val="24"/>
          <w:szCs w:val="24"/>
          <w:lang w:val="es-CO"/>
        </w:rPr>
        <w:t xml:space="preserve"> </w:t>
      </w:r>
      <w:r w:rsidR="00E00577" w:rsidRPr="00CA3CD6">
        <w:rPr>
          <w:rFonts w:ascii="Tahoma" w:hAnsi="Tahoma" w:cs="Tahoma"/>
          <w:sz w:val="24"/>
          <w:szCs w:val="24"/>
          <w:lang w:val="es-CO"/>
        </w:rPr>
        <w:t>1º</w:t>
      </w:r>
      <w:r w:rsidR="00607612" w:rsidRPr="00CA3CD6">
        <w:rPr>
          <w:rFonts w:ascii="Tahoma" w:hAnsi="Tahoma" w:cs="Tahoma"/>
          <w:sz w:val="24"/>
          <w:szCs w:val="24"/>
          <w:lang w:val="es-CO"/>
        </w:rPr>
        <w:t xml:space="preserve"> </w:t>
      </w:r>
      <w:r w:rsidR="00E00577" w:rsidRPr="00CA3CD6">
        <w:rPr>
          <w:rFonts w:ascii="Tahoma" w:hAnsi="Tahoma" w:cs="Tahoma"/>
          <w:sz w:val="24"/>
          <w:szCs w:val="24"/>
          <w:lang w:val="es-CO"/>
        </w:rPr>
        <w:t>de enero y el 29 de julio</w:t>
      </w:r>
      <w:r w:rsidR="00607612" w:rsidRPr="00CA3CD6">
        <w:rPr>
          <w:rFonts w:ascii="Tahoma" w:hAnsi="Tahoma" w:cs="Tahoma"/>
          <w:sz w:val="24"/>
          <w:szCs w:val="24"/>
          <w:lang w:val="es-CO"/>
        </w:rPr>
        <w:t xml:space="preserve"> de</w:t>
      </w:r>
      <w:r w:rsidR="00E00577" w:rsidRPr="00CA3CD6">
        <w:rPr>
          <w:rFonts w:ascii="Tahoma" w:hAnsi="Tahoma" w:cs="Tahoma"/>
          <w:sz w:val="24"/>
          <w:szCs w:val="24"/>
          <w:lang w:val="es-CO"/>
        </w:rPr>
        <w:t>l año</w:t>
      </w:r>
      <w:r w:rsidR="009436B2" w:rsidRPr="00CA3CD6">
        <w:rPr>
          <w:rFonts w:ascii="Tahoma" w:hAnsi="Tahoma" w:cs="Tahoma"/>
          <w:sz w:val="24"/>
          <w:szCs w:val="24"/>
          <w:lang w:val="es-CO"/>
        </w:rPr>
        <w:t xml:space="preserve"> 2015</w:t>
      </w:r>
      <w:r w:rsidR="00562EBD" w:rsidRPr="00CA3CD6">
        <w:rPr>
          <w:rFonts w:ascii="Tahoma" w:hAnsi="Tahoma" w:cs="Tahoma"/>
          <w:sz w:val="24"/>
          <w:szCs w:val="24"/>
          <w:lang w:val="es-CO"/>
        </w:rPr>
        <w:t>.</w:t>
      </w:r>
      <w:r w:rsidR="007A4A36" w:rsidRPr="00CA3CD6">
        <w:rPr>
          <w:rFonts w:ascii="Tahoma" w:hAnsi="Tahoma" w:cs="Tahoma"/>
          <w:sz w:val="24"/>
          <w:szCs w:val="24"/>
          <w:lang w:val="es-CO"/>
        </w:rPr>
        <w:t xml:space="preserve"> </w:t>
      </w:r>
      <w:r w:rsidR="00562EBD" w:rsidRPr="00CA3CD6">
        <w:rPr>
          <w:rFonts w:ascii="Tahoma" w:hAnsi="Tahoma" w:cs="Tahoma"/>
          <w:sz w:val="24"/>
          <w:szCs w:val="24"/>
          <w:lang w:val="es-CO"/>
        </w:rPr>
        <w:t>Seguidamente indicó que al final de relación laboral quedó un saldo insoluto de $1.300.000</w:t>
      </w:r>
      <w:r w:rsidR="007A4A36" w:rsidRPr="00CA3CD6">
        <w:rPr>
          <w:rFonts w:ascii="Tahoma" w:hAnsi="Tahoma" w:cs="Tahoma"/>
          <w:sz w:val="24"/>
          <w:szCs w:val="24"/>
          <w:lang w:val="es-CO"/>
        </w:rPr>
        <w:t>,</w:t>
      </w:r>
      <w:r w:rsidR="00562EBD" w:rsidRPr="00CA3CD6">
        <w:rPr>
          <w:rFonts w:ascii="Tahoma" w:hAnsi="Tahoma" w:cs="Tahoma"/>
          <w:sz w:val="24"/>
          <w:szCs w:val="24"/>
          <w:lang w:val="es-CO"/>
        </w:rPr>
        <w:t xml:space="preserve"> por concepto de prestaciones sociales, a cuyo pago se comprometió </w:t>
      </w:r>
      <w:r w:rsidR="009436B2" w:rsidRPr="00CA3CD6">
        <w:rPr>
          <w:rFonts w:ascii="Tahoma" w:hAnsi="Tahoma" w:cs="Tahoma"/>
          <w:sz w:val="24"/>
          <w:szCs w:val="24"/>
          <w:lang w:val="es-CO"/>
        </w:rPr>
        <w:t>el</w:t>
      </w:r>
      <w:r w:rsidR="00C378E4" w:rsidRPr="00CA3CD6">
        <w:rPr>
          <w:rFonts w:ascii="Tahoma" w:hAnsi="Tahoma" w:cs="Tahoma"/>
          <w:sz w:val="24"/>
          <w:szCs w:val="24"/>
          <w:lang w:val="es-CO"/>
        </w:rPr>
        <w:t xml:space="preserve"> empleador </w:t>
      </w:r>
      <w:r w:rsidR="00562EBD" w:rsidRPr="00CA3CD6">
        <w:rPr>
          <w:rFonts w:ascii="Tahoma" w:hAnsi="Tahoma" w:cs="Tahoma"/>
          <w:sz w:val="24"/>
          <w:szCs w:val="24"/>
          <w:lang w:val="es-CO"/>
        </w:rPr>
        <w:t xml:space="preserve">a más tardar el treinta (30) de marzo de 2016, </w:t>
      </w:r>
      <w:r w:rsidR="009436B2" w:rsidRPr="00CA3CD6">
        <w:rPr>
          <w:rFonts w:ascii="Tahoma" w:hAnsi="Tahoma" w:cs="Tahoma"/>
          <w:sz w:val="24"/>
          <w:szCs w:val="24"/>
          <w:lang w:val="es-CO"/>
        </w:rPr>
        <w:t>respecto del cual no obra</w:t>
      </w:r>
      <w:r w:rsidR="00A10006" w:rsidRPr="00CA3CD6">
        <w:rPr>
          <w:rFonts w:ascii="Tahoma" w:hAnsi="Tahoma" w:cs="Tahoma"/>
          <w:sz w:val="24"/>
          <w:szCs w:val="24"/>
          <w:lang w:val="es-CO"/>
        </w:rPr>
        <w:t xml:space="preserve"> prueba alguna</w:t>
      </w:r>
      <w:r w:rsidR="00561FE9" w:rsidRPr="00CA3CD6">
        <w:rPr>
          <w:rFonts w:ascii="Tahoma" w:hAnsi="Tahoma" w:cs="Tahoma"/>
          <w:sz w:val="24"/>
          <w:szCs w:val="24"/>
          <w:lang w:val="es-CO"/>
        </w:rPr>
        <w:t xml:space="preserve"> </w:t>
      </w:r>
      <w:r w:rsidR="009436B2" w:rsidRPr="00CA3CD6">
        <w:rPr>
          <w:rFonts w:ascii="Tahoma" w:hAnsi="Tahoma" w:cs="Tahoma"/>
          <w:sz w:val="24"/>
          <w:szCs w:val="24"/>
          <w:lang w:val="es-CO"/>
        </w:rPr>
        <w:t xml:space="preserve">de su </w:t>
      </w:r>
      <w:r w:rsidR="00466524">
        <w:rPr>
          <w:rFonts w:ascii="Tahoma" w:hAnsi="Tahoma" w:cs="Tahoma"/>
          <w:sz w:val="24"/>
          <w:szCs w:val="24"/>
          <w:lang w:val="es-CO"/>
        </w:rPr>
        <w:t>cancelación</w:t>
      </w:r>
      <w:r w:rsidR="009436B2" w:rsidRPr="00CA3CD6">
        <w:rPr>
          <w:rFonts w:ascii="Tahoma" w:hAnsi="Tahoma" w:cs="Tahoma"/>
          <w:sz w:val="24"/>
          <w:szCs w:val="24"/>
          <w:lang w:val="es-CO"/>
        </w:rPr>
        <w:t>.</w:t>
      </w:r>
      <w:r w:rsidR="00AF2E5F" w:rsidRPr="00CA3CD6">
        <w:rPr>
          <w:rFonts w:ascii="Tahoma" w:hAnsi="Tahoma" w:cs="Tahoma"/>
          <w:sz w:val="24"/>
          <w:szCs w:val="24"/>
          <w:lang w:val="es-CO"/>
        </w:rPr>
        <w:t xml:space="preserve"> </w:t>
      </w:r>
    </w:p>
    <w:p w:rsidR="00AF2E5F" w:rsidRPr="00176B4E" w:rsidRDefault="00AF2E5F" w:rsidP="00176B4E">
      <w:pPr>
        <w:pStyle w:val="Sinespaciado"/>
      </w:pPr>
    </w:p>
    <w:p w:rsidR="009436B2" w:rsidRPr="00CA3CD6" w:rsidRDefault="00B16AD8" w:rsidP="00A07E0F">
      <w:pPr>
        <w:spacing w:line="276" w:lineRule="auto"/>
        <w:ind w:firstLine="708"/>
        <w:rPr>
          <w:rFonts w:ascii="Tahoma" w:hAnsi="Tahoma" w:cs="Tahoma"/>
          <w:sz w:val="24"/>
          <w:szCs w:val="24"/>
          <w:lang w:val="es-CO"/>
        </w:rPr>
      </w:pPr>
      <w:r>
        <w:rPr>
          <w:rFonts w:ascii="Tahoma" w:hAnsi="Tahoma" w:cs="Tahoma"/>
          <w:sz w:val="24"/>
          <w:szCs w:val="24"/>
          <w:lang w:val="es-CO"/>
        </w:rPr>
        <w:t>En ese orden de ideas</w:t>
      </w:r>
      <w:r w:rsidR="00C378E4" w:rsidRPr="00CA3CD6">
        <w:rPr>
          <w:rFonts w:ascii="Tahoma" w:hAnsi="Tahoma" w:cs="Tahoma"/>
          <w:sz w:val="24"/>
          <w:szCs w:val="24"/>
          <w:lang w:val="es-CO"/>
        </w:rPr>
        <w:t xml:space="preserve"> condenó al pago de la</w:t>
      </w:r>
      <w:r w:rsidR="00AF2E5F" w:rsidRPr="00CA3CD6">
        <w:rPr>
          <w:rFonts w:ascii="Tahoma" w:hAnsi="Tahoma" w:cs="Tahoma"/>
          <w:sz w:val="24"/>
          <w:szCs w:val="24"/>
          <w:lang w:val="es-CO"/>
        </w:rPr>
        <w:t xml:space="preserve"> sanción moratoria</w:t>
      </w:r>
      <w:r w:rsidR="00C378E4" w:rsidRPr="00CA3CD6">
        <w:rPr>
          <w:rFonts w:ascii="Tahoma" w:hAnsi="Tahoma" w:cs="Tahoma"/>
          <w:sz w:val="24"/>
          <w:szCs w:val="24"/>
          <w:lang w:val="es-CO"/>
        </w:rPr>
        <w:t xml:space="preserve"> del artículo 65 del C.S.T.</w:t>
      </w:r>
      <w:r w:rsidR="00AF2E5F" w:rsidRPr="00CA3CD6">
        <w:rPr>
          <w:rFonts w:ascii="Tahoma" w:hAnsi="Tahoma" w:cs="Tahoma"/>
          <w:sz w:val="24"/>
          <w:szCs w:val="24"/>
          <w:lang w:val="es-CO"/>
        </w:rPr>
        <w:t xml:space="preserve"> desde la fecha de terminación del contrato</w:t>
      </w:r>
      <w:r w:rsidR="00444844" w:rsidRPr="00CA3CD6">
        <w:rPr>
          <w:rFonts w:ascii="Tahoma" w:hAnsi="Tahoma" w:cs="Tahoma"/>
          <w:sz w:val="24"/>
          <w:szCs w:val="24"/>
          <w:lang w:val="es-CO"/>
        </w:rPr>
        <w:t xml:space="preserve"> (29 de julio de 2015)</w:t>
      </w:r>
      <w:r w:rsidR="00AF2E5F" w:rsidRPr="00CA3CD6">
        <w:rPr>
          <w:rFonts w:ascii="Tahoma" w:hAnsi="Tahoma" w:cs="Tahoma"/>
          <w:sz w:val="24"/>
          <w:szCs w:val="24"/>
          <w:lang w:val="es-CO"/>
        </w:rPr>
        <w:t>, a razón de un día de salario por cada día de retardo, hasta cumplir vein</w:t>
      </w:r>
      <w:r w:rsidR="00C378E4" w:rsidRPr="00CA3CD6">
        <w:rPr>
          <w:rFonts w:ascii="Tahoma" w:hAnsi="Tahoma" w:cs="Tahoma"/>
          <w:sz w:val="24"/>
          <w:szCs w:val="24"/>
          <w:lang w:val="es-CO"/>
        </w:rPr>
        <w:t>ticuatro (24) meses</w:t>
      </w:r>
      <w:r w:rsidR="00444844" w:rsidRPr="00CA3CD6">
        <w:rPr>
          <w:rFonts w:ascii="Tahoma" w:hAnsi="Tahoma" w:cs="Tahoma"/>
          <w:sz w:val="24"/>
          <w:szCs w:val="24"/>
          <w:lang w:val="es-CO"/>
        </w:rPr>
        <w:t xml:space="preserve"> (29 de julio de 2017)</w:t>
      </w:r>
      <w:r w:rsidR="00C378E4" w:rsidRPr="00CA3CD6">
        <w:rPr>
          <w:rFonts w:ascii="Tahoma" w:hAnsi="Tahoma" w:cs="Tahoma"/>
          <w:sz w:val="24"/>
          <w:szCs w:val="24"/>
          <w:lang w:val="es-CO"/>
        </w:rPr>
        <w:t>, moment</w:t>
      </w:r>
      <w:r w:rsidR="007A4A36" w:rsidRPr="00CA3CD6">
        <w:rPr>
          <w:rFonts w:ascii="Tahoma" w:hAnsi="Tahoma" w:cs="Tahoma"/>
          <w:sz w:val="24"/>
          <w:szCs w:val="24"/>
          <w:lang w:val="es-CO"/>
        </w:rPr>
        <w:t xml:space="preserve">o a partir del cual </w:t>
      </w:r>
      <w:r w:rsidR="00C378E4" w:rsidRPr="00CA3CD6">
        <w:rPr>
          <w:rFonts w:ascii="Tahoma" w:hAnsi="Tahoma" w:cs="Tahoma"/>
          <w:sz w:val="24"/>
          <w:szCs w:val="24"/>
          <w:lang w:val="es-CO"/>
        </w:rPr>
        <w:t>solamente</w:t>
      </w:r>
      <w:r>
        <w:rPr>
          <w:rFonts w:ascii="Tahoma" w:hAnsi="Tahoma" w:cs="Tahoma"/>
          <w:sz w:val="24"/>
          <w:szCs w:val="24"/>
          <w:lang w:val="es-CO"/>
        </w:rPr>
        <w:t xml:space="preserve"> se generará</w:t>
      </w:r>
      <w:r w:rsidR="007A4A36" w:rsidRPr="00CA3CD6">
        <w:rPr>
          <w:rFonts w:ascii="Tahoma" w:hAnsi="Tahoma" w:cs="Tahoma"/>
          <w:sz w:val="24"/>
          <w:szCs w:val="24"/>
          <w:lang w:val="es-CO"/>
        </w:rPr>
        <w:t>n</w:t>
      </w:r>
      <w:r w:rsidR="00AF2E5F" w:rsidRPr="00CA3CD6">
        <w:rPr>
          <w:rFonts w:ascii="Tahoma" w:hAnsi="Tahoma" w:cs="Tahoma"/>
          <w:sz w:val="24"/>
          <w:szCs w:val="24"/>
          <w:lang w:val="es-CO"/>
        </w:rPr>
        <w:t xml:space="preserve"> intereses moratorios a la tasa</w:t>
      </w:r>
      <w:r w:rsidR="00A10006" w:rsidRPr="00CA3CD6">
        <w:rPr>
          <w:rFonts w:ascii="Tahoma" w:hAnsi="Tahoma" w:cs="Tahoma"/>
          <w:sz w:val="24"/>
          <w:szCs w:val="24"/>
          <w:lang w:val="es-CO"/>
        </w:rPr>
        <w:t xml:space="preserve"> máxima</w:t>
      </w:r>
      <w:r w:rsidR="00AF2E5F" w:rsidRPr="00CA3CD6">
        <w:rPr>
          <w:rFonts w:ascii="Tahoma" w:hAnsi="Tahoma" w:cs="Tahoma"/>
          <w:sz w:val="24"/>
          <w:szCs w:val="24"/>
          <w:lang w:val="es-CO"/>
        </w:rPr>
        <w:t xml:space="preserve"> </w:t>
      </w:r>
      <w:r w:rsidR="007A4A36" w:rsidRPr="00CA3CD6">
        <w:rPr>
          <w:rFonts w:ascii="Tahoma" w:hAnsi="Tahoma" w:cs="Tahoma"/>
          <w:sz w:val="24"/>
          <w:szCs w:val="24"/>
          <w:lang w:val="es-CO"/>
        </w:rPr>
        <w:t xml:space="preserve">de </w:t>
      </w:r>
      <w:r w:rsidR="00AD0322" w:rsidRPr="00CA3CD6">
        <w:rPr>
          <w:rFonts w:ascii="Tahoma" w:hAnsi="Tahoma" w:cs="Tahoma"/>
          <w:sz w:val="24"/>
          <w:szCs w:val="24"/>
          <w:lang w:val="es-CO"/>
        </w:rPr>
        <w:t>interés</w:t>
      </w:r>
      <w:r w:rsidR="007A4A36" w:rsidRPr="00CA3CD6">
        <w:rPr>
          <w:rFonts w:ascii="Tahoma" w:hAnsi="Tahoma" w:cs="Tahoma"/>
          <w:sz w:val="24"/>
          <w:szCs w:val="24"/>
          <w:lang w:val="es-CO"/>
        </w:rPr>
        <w:t xml:space="preserve"> sobre la suma </w:t>
      </w:r>
      <w:r w:rsidR="00A10006" w:rsidRPr="00CA3CD6">
        <w:rPr>
          <w:rFonts w:ascii="Tahoma" w:hAnsi="Tahoma" w:cs="Tahoma"/>
          <w:sz w:val="24"/>
          <w:szCs w:val="24"/>
          <w:lang w:val="es-CO"/>
        </w:rPr>
        <w:t>insoluta</w:t>
      </w:r>
      <w:r w:rsidR="00054F7E" w:rsidRPr="00CA3CD6">
        <w:rPr>
          <w:rFonts w:ascii="Tahoma" w:hAnsi="Tahoma" w:cs="Tahoma"/>
          <w:sz w:val="24"/>
          <w:szCs w:val="24"/>
          <w:lang w:val="es-CO"/>
        </w:rPr>
        <w:t xml:space="preserve"> ($1.346.344)</w:t>
      </w:r>
      <w:r w:rsidR="00A10006" w:rsidRPr="00CA3CD6">
        <w:rPr>
          <w:rFonts w:ascii="Tahoma" w:hAnsi="Tahoma" w:cs="Tahoma"/>
          <w:sz w:val="24"/>
          <w:szCs w:val="24"/>
          <w:lang w:val="es-CO"/>
        </w:rPr>
        <w:t>, al considerar que el incumplimiento</w:t>
      </w:r>
      <w:r w:rsidR="007A4A36" w:rsidRPr="00CA3CD6">
        <w:rPr>
          <w:rFonts w:ascii="Tahoma" w:hAnsi="Tahoma" w:cs="Tahoma"/>
          <w:sz w:val="24"/>
          <w:szCs w:val="24"/>
          <w:lang w:val="es-CO"/>
        </w:rPr>
        <w:t xml:space="preserve"> </w:t>
      </w:r>
      <w:r w:rsidR="00A10006" w:rsidRPr="00CA3CD6">
        <w:rPr>
          <w:rFonts w:ascii="Tahoma" w:hAnsi="Tahoma" w:cs="Tahoma"/>
          <w:sz w:val="24"/>
          <w:szCs w:val="24"/>
          <w:lang w:val="es-CO"/>
        </w:rPr>
        <w:t>d</w:t>
      </w:r>
      <w:r w:rsidR="007A4A36" w:rsidRPr="00CA3CD6">
        <w:rPr>
          <w:rFonts w:ascii="Tahoma" w:hAnsi="Tahoma" w:cs="Tahoma"/>
          <w:sz w:val="24"/>
          <w:szCs w:val="24"/>
          <w:lang w:val="es-CO"/>
        </w:rPr>
        <w:t xml:space="preserve">el acuerdo de pago de las acreencias labores </w:t>
      </w:r>
      <w:r w:rsidR="00A10006" w:rsidRPr="00CA3CD6">
        <w:rPr>
          <w:rFonts w:ascii="Tahoma" w:hAnsi="Tahoma" w:cs="Tahoma"/>
          <w:sz w:val="24"/>
          <w:szCs w:val="24"/>
          <w:lang w:val="es-CO"/>
        </w:rPr>
        <w:t>a cargo del empleador</w:t>
      </w:r>
      <w:r w:rsidR="007A4A36" w:rsidRPr="00CA3CD6">
        <w:rPr>
          <w:rFonts w:ascii="Tahoma" w:hAnsi="Tahoma" w:cs="Tahoma"/>
          <w:sz w:val="24"/>
          <w:szCs w:val="24"/>
          <w:lang w:val="es-CO"/>
        </w:rPr>
        <w:t>,</w:t>
      </w:r>
      <w:r w:rsidR="00A10006" w:rsidRPr="00CA3CD6">
        <w:rPr>
          <w:rFonts w:ascii="Tahoma" w:hAnsi="Tahoma" w:cs="Tahoma"/>
          <w:sz w:val="24"/>
          <w:szCs w:val="24"/>
          <w:lang w:val="es-CO"/>
        </w:rPr>
        <w:t xml:space="preserve"> era prueba suficiente de su mala fe, sumado al hecho de que</w:t>
      </w:r>
      <w:r w:rsidR="007A4A36" w:rsidRPr="00CA3CD6">
        <w:rPr>
          <w:rFonts w:ascii="Tahoma" w:hAnsi="Tahoma" w:cs="Tahoma"/>
          <w:sz w:val="24"/>
          <w:szCs w:val="24"/>
          <w:lang w:val="es-CO"/>
        </w:rPr>
        <w:t xml:space="preserve"> </w:t>
      </w:r>
      <w:r w:rsidR="00F1338E" w:rsidRPr="00CA3CD6">
        <w:rPr>
          <w:rFonts w:ascii="Tahoma" w:hAnsi="Tahoma" w:cs="Tahoma"/>
          <w:sz w:val="24"/>
          <w:szCs w:val="24"/>
          <w:lang w:val="es-CO"/>
        </w:rPr>
        <w:t xml:space="preserve">se ha </w:t>
      </w:r>
      <w:r w:rsidR="007A4A36" w:rsidRPr="00CA3CD6">
        <w:rPr>
          <w:rFonts w:ascii="Tahoma" w:hAnsi="Tahoma" w:cs="Tahoma"/>
          <w:sz w:val="24"/>
          <w:szCs w:val="24"/>
          <w:lang w:val="es-CO"/>
        </w:rPr>
        <w:t>mostrado indiferente a la suerte del proceso, pues como lo había recon</w:t>
      </w:r>
      <w:r w:rsidR="00F1338E" w:rsidRPr="00CA3CD6">
        <w:rPr>
          <w:rFonts w:ascii="Tahoma" w:hAnsi="Tahoma" w:cs="Tahoma"/>
          <w:sz w:val="24"/>
          <w:szCs w:val="24"/>
          <w:lang w:val="es-CO"/>
        </w:rPr>
        <w:t>ocido el curador ad-litem en interrogatorio de parte, la empresa demandada, pese a conocer la existencia del proceso, se había negado</w:t>
      </w:r>
      <w:r>
        <w:rPr>
          <w:rFonts w:ascii="Tahoma" w:hAnsi="Tahoma" w:cs="Tahoma"/>
          <w:sz w:val="24"/>
          <w:szCs w:val="24"/>
          <w:lang w:val="es-CO"/>
        </w:rPr>
        <w:t xml:space="preserve"> a</w:t>
      </w:r>
      <w:r w:rsidR="00F1338E" w:rsidRPr="00CA3CD6">
        <w:rPr>
          <w:rFonts w:ascii="Tahoma" w:hAnsi="Tahoma" w:cs="Tahoma"/>
          <w:sz w:val="24"/>
          <w:szCs w:val="24"/>
          <w:lang w:val="es-CO"/>
        </w:rPr>
        <w:t xml:space="preserve"> notificarse personalme</w:t>
      </w:r>
      <w:r w:rsidR="009436B2" w:rsidRPr="00CA3CD6">
        <w:rPr>
          <w:rFonts w:ascii="Tahoma" w:hAnsi="Tahoma" w:cs="Tahoma"/>
          <w:sz w:val="24"/>
          <w:szCs w:val="24"/>
          <w:lang w:val="es-CO"/>
        </w:rPr>
        <w:t>nte de la admisión de la misma</w:t>
      </w:r>
      <w:r w:rsidR="00F1338E" w:rsidRPr="00CA3CD6">
        <w:rPr>
          <w:rFonts w:ascii="Tahoma" w:hAnsi="Tahoma" w:cs="Tahoma"/>
          <w:sz w:val="24"/>
          <w:szCs w:val="24"/>
          <w:lang w:val="es-CO"/>
        </w:rPr>
        <w:t>.</w:t>
      </w:r>
    </w:p>
    <w:p w:rsidR="00DB7720" w:rsidRPr="0083449A" w:rsidRDefault="00DB7720" w:rsidP="0083449A">
      <w:pPr>
        <w:pStyle w:val="Sinespaciado"/>
      </w:pPr>
    </w:p>
    <w:p w:rsidR="00A10006" w:rsidRPr="00CA3CD6" w:rsidRDefault="009436B2" w:rsidP="00AF2E5F">
      <w:pPr>
        <w:spacing w:line="276" w:lineRule="auto"/>
        <w:ind w:firstLine="708"/>
        <w:rPr>
          <w:rFonts w:ascii="Tahoma" w:hAnsi="Tahoma" w:cs="Tahoma"/>
          <w:sz w:val="24"/>
          <w:szCs w:val="24"/>
          <w:lang w:val="es-CO"/>
        </w:rPr>
      </w:pPr>
      <w:r w:rsidRPr="00CA3CD6">
        <w:rPr>
          <w:rFonts w:ascii="Tahoma" w:hAnsi="Tahoma" w:cs="Tahoma"/>
          <w:sz w:val="24"/>
          <w:szCs w:val="24"/>
          <w:lang w:val="es-CO"/>
        </w:rPr>
        <w:t xml:space="preserve">En lo que corresponde </w:t>
      </w:r>
      <w:r w:rsidR="009F3356" w:rsidRPr="00CA3CD6">
        <w:rPr>
          <w:rFonts w:ascii="Tahoma" w:hAnsi="Tahoma" w:cs="Tahoma"/>
          <w:sz w:val="24"/>
          <w:szCs w:val="24"/>
          <w:lang w:val="es-CO"/>
        </w:rPr>
        <w:t>al reclamo por aportes a la Seguridad S</w:t>
      </w:r>
      <w:r w:rsidR="00A07E0F" w:rsidRPr="00CA3CD6">
        <w:rPr>
          <w:rFonts w:ascii="Tahoma" w:hAnsi="Tahoma" w:cs="Tahoma"/>
          <w:sz w:val="24"/>
          <w:szCs w:val="24"/>
          <w:lang w:val="es-CO"/>
        </w:rPr>
        <w:t xml:space="preserve">ocial y pagos a la Caja de Compensación Familiar, la </w:t>
      </w:r>
      <w:r w:rsidR="00A07E0F" w:rsidRPr="00CA3CD6">
        <w:rPr>
          <w:rFonts w:ascii="Tahoma" w:hAnsi="Tahoma" w:cs="Tahoma"/>
          <w:i/>
          <w:sz w:val="24"/>
          <w:szCs w:val="24"/>
          <w:lang w:val="es-CO"/>
        </w:rPr>
        <w:t>a-quo</w:t>
      </w:r>
      <w:r w:rsidR="00A07E0F" w:rsidRPr="00CA3CD6">
        <w:rPr>
          <w:rFonts w:ascii="Tahoma" w:hAnsi="Tahoma" w:cs="Tahoma"/>
          <w:sz w:val="24"/>
          <w:szCs w:val="24"/>
          <w:lang w:val="es-CO"/>
        </w:rPr>
        <w:t xml:space="preserve"> señaló</w:t>
      </w:r>
      <w:r w:rsidR="00A10006" w:rsidRPr="00CA3CD6">
        <w:rPr>
          <w:rFonts w:ascii="Tahoma" w:hAnsi="Tahoma" w:cs="Tahoma"/>
          <w:sz w:val="24"/>
          <w:szCs w:val="24"/>
          <w:lang w:val="es-CO"/>
        </w:rPr>
        <w:t>,</w:t>
      </w:r>
      <w:r w:rsidR="00A07E0F" w:rsidRPr="00CA3CD6">
        <w:rPr>
          <w:rFonts w:ascii="Tahoma" w:hAnsi="Tahoma" w:cs="Tahoma"/>
          <w:sz w:val="24"/>
          <w:szCs w:val="24"/>
          <w:lang w:val="es-CO"/>
        </w:rPr>
        <w:t xml:space="preserve"> frente a lo primero, que se encontraba demostrado su pago completo y cumplido por parte del empleador, según se infiere del reporte de semanas cotizadas expedido por COLFONDOS y visible entre los folios 62 al 67. Y</w:t>
      </w:r>
      <w:r w:rsidR="00A10006" w:rsidRPr="00CA3CD6">
        <w:rPr>
          <w:rFonts w:ascii="Tahoma" w:hAnsi="Tahoma" w:cs="Tahoma"/>
          <w:sz w:val="24"/>
          <w:szCs w:val="24"/>
          <w:lang w:val="es-CO"/>
        </w:rPr>
        <w:t xml:space="preserve"> en lo que</w:t>
      </w:r>
      <w:r w:rsidR="00A07E0F" w:rsidRPr="00CA3CD6">
        <w:rPr>
          <w:rFonts w:ascii="Tahoma" w:hAnsi="Tahoma" w:cs="Tahoma"/>
          <w:sz w:val="24"/>
          <w:szCs w:val="24"/>
          <w:lang w:val="es-CO"/>
        </w:rPr>
        <w:t xml:space="preserve"> tiene que ver con el subsidio otorgado por la Caja de Compensación Familiar, señaló que no había prueba</w:t>
      </w:r>
      <w:r w:rsidR="00A10006" w:rsidRPr="00CA3CD6">
        <w:rPr>
          <w:rFonts w:ascii="Tahoma" w:hAnsi="Tahoma" w:cs="Tahoma"/>
          <w:sz w:val="24"/>
          <w:szCs w:val="24"/>
          <w:lang w:val="es-CO"/>
        </w:rPr>
        <w:t xml:space="preserve"> alguna</w:t>
      </w:r>
      <w:r w:rsidR="00A07E0F" w:rsidRPr="00CA3CD6">
        <w:rPr>
          <w:rFonts w:ascii="Tahoma" w:hAnsi="Tahoma" w:cs="Tahoma"/>
          <w:sz w:val="24"/>
          <w:szCs w:val="24"/>
          <w:lang w:val="es-CO"/>
        </w:rPr>
        <w:t xml:space="preserve"> del pago de aportes parafiscales por parte del empleador, ni de la afiliación del trabajador a una Caja de Compensación Familiar</w:t>
      </w:r>
      <w:r w:rsidR="00A10006" w:rsidRPr="00CA3CD6">
        <w:rPr>
          <w:rFonts w:ascii="Tahoma" w:hAnsi="Tahoma" w:cs="Tahoma"/>
          <w:sz w:val="24"/>
          <w:szCs w:val="24"/>
          <w:lang w:val="es-CO"/>
        </w:rPr>
        <w:t xml:space="preserve">, lo que daría lugar al reconocimiento de los subsidios por personas a cargo, sin embargo </w:t>
      </w:r>
      <w:r w:rsidR="00054F7E" w:rsidRPr="00CA3CD6">
        <w:rPr>
          <w:rFonts w:ascii="Tahoma" w:hAnsi="Tahoma" w:cs="Tahoma"/>
          <w:sz w:val="24"/>
          <w:szCs w:val="24"/>
          <w:lang w:val="es-CO"/>
        </w:rPr>
        <w:t>al no existir</w:t>
      </w:r>
      <w:r w:rsidR="00A10006" w:rsidRPr="00CA3CD6">
        <w:rPr>
          <w:rFonts w:ascii="Tahoma" w:hAnsi="Tahoma" w:cs="Tahoma"/>
          <w:sz w:val="24"/>
          <w:szCs w:val="24"/>
          <w:lang w:val="es-CO"/>
        </w:rPr>
        <w:t xml:space="preserve"> prueba indicativa de la existencia de </w:t>
      </w:r>
      <w:r w:rsidR="003F7A1E" w:rsidRPr="00CA3CD6">
        <w:rPr>
          <w:rFonts w:ascii="Tahoma" w:hAnsi="Tahoma" w:cs="Tahoma"/>
          <w:sz w:val="24"/>
          <w:szCs w:val="24"/>
          <w:lang w:val="es-CO"/>
        </w:rPr>
        <w:t>beneficiario</w:t>
      </w:r>
      <w:r w:rsidR="00A10006" w:rsidRPr="00CA3CD6">
        <w:rPr>
          <w:rFonts w:ascii="Tahoma" w:hAnsi="Tahoma" w:cs="Tahoma"/>
          <w:sz w:val="24"/>
          <w:szCs w:val="24"/>
          <w:lang w:val="es-CO"/>
        </w:rPr>
        <w:t>s de los mentados subsidios, absolvió de dicha pretensión a la empresa demandada.</w:t>
      </w:r>
    </w:p>
    <w:p w:rsidR="00A10006" w:rsidRPr="00176B4E" w:rsidRDefault="00A10006" w:rsidP="00176B4E">
      <w:pPr>
        <w:pStyle w:val="Sinespaciado"/>
      </w:pPr>
    </w:p>
    <w:p w:rsidR="00834A44" w:rsidRPr="00CA3CD6" w:rsidRDefault="00A10006" w:rsidP="00AF2E5F">
      <w:pPr>
        <w:spacing w:line="276" w:lineRule="auto"/>
        <w:ind w:firstLine="708"/>
        <w:rPr>
          <w:rFonts w:ascii="Tahoma" w:hAnsi="Tahoma" w:cs="Tahoma"/>
          <w:sz w:val="24"/>
          <w:szCs w:val="24"/>
          <w:lang w:val="es-CO"/>
        </w:rPr>
      </w:pPr>
      <w:r w:rsidRPr="00CA3CD6">
        <w:rPr>
          <w:rFonts w:ascii="Tahoma" w:hAnsi="Tahoma" w:cs="Tahoma"/>
          <w:sz w:val="24"/>
          <w:szCs w:val="24"/>
          <w:lang w:val="es-CO"/>
        </w:rPr>
        <w:t>Finalmente, en lo que tiene que ver con la pretendida indemnización por despido injusto, anotó que el trabajador tenía l</w:t>
      </w:r>
      <w:r w:rsidR="0064265C" w:rsidRPr="00CA3CD6">
        <w:rPr>
          <w:rFonts w:ascii="Tahoma" w:hAnsi="Tahoma" w:cs="Tahoma"/>
          <w:sz w:val="24"/>
          <w:szCs w:val="24"/>
          <w:lang w:val="es-CO"/>
        </w:rPr>
        <w:t xml:space="preserve">a carga de demostrar el despido, y en los casos de </w:t>
      </w:r>
      <w:r w:rsidR="0064265C" w:rsidRPr="00CA3CD6">
        <w:rPr>
          <w:rFonts w:ascii="Tahoma" w:hAnsi="Tahoma" w:cs="Tahoma"/>
          <w:sz w:val="24"/>
          <w:szCs w:val="24"/>
          <w:lang w:val="es-CO"/>
        </w:rPr>
        <w:lastRenderedPageBreak/>
        <w:t xml:space="preserve">despido indirecto, </w:t>
      </w:r>
      <w:r w:rsidR="0083449A">
        <w:rPr>
          <w:rFonts w:ascii="Tahoma" w:hAnsi="Tahoma" w:cs="Tahoma"/>
          <w:sz w:val="24"/>
          <w:szCs w:val="24"/>
          <w:lang w:val="es-CO"/>
        </w:rPr>
        <w:t>adicionalmente debía</w:t>
      </w:r>
      <w:r w:rsidR="0064265C" w:rsidRPr="00CA3CD6">
        <w:rPr>
          <w:rFonts w:ascii="Tahoma" w:hAnsi="Tahoma" w:cs="Tahoma"/>
          <w:sz w:val="24"/>
          <w:szCs w:val="24"/>
          <w:lang w:val="es-CO"/>
        </w:rPr>
        <w:t xml:space="preserve"> demostrar que le había puesto de presente al empleador las circunstancias configurativas del incumplimiento contractual que lo habían llevado a presentar la renuncia. </w:t>
      </w:r>
      <w:r w:rsidR="0083449A">
        <w:rPr>
          <w:rFonts w:ascii="Tahoma" w:hAnsi="Tahoma" w:cs="Tahoma"/>
          <w:sz w:val="24"/>
          <w:szCs w:val="24"/>
          <w:lang w:val="es-CO"/>
        </w:rPr>
        <w:t>En ese entendido</w:t>
      </w:r>
      <w:r w:rsidR="0064265C" w:rsidRPr="00CA3CD6">
        <w:rPr>
          <w:rFonts w:ascii="Tahoma" w:hAnsi="Tahoma" w:cs="Tahoma"/>
          <w:sz w:val="24"/>
          <w:szCs w:val="24"/>
          <w:lang w:val="es-CO"/>
        </w:rPr>
        <w:t>, concluyó que era poco probable que se hubiere presentado algún inconveniente en la prestación del servicio de salud al trabajador o sus beneficiarios antes de la terminación del contrato, pues los pagos de seguridad social fueron oportunos hasta esa fecha, de modo que esa no fue la causa de la renuncia, máxime cuando</w:t>
      </w:r>
      <w:r w:rsidR="00BE44DF" w:rsidRPr="00CA3CD6">
        <w:rPr>
          <w:rFonts w:ascii="Tahoma" w:hAnsi="Tahoma" w:cs="Tahoma"/>
          <w:sz w:val="24"/>
          <w:szCs w:val="24"/>
          <w:lang w:val="es-CO"/>
        </w:rPr>
        <w:t xml:space="preserve"> el demandante reconoció en interrogatorio de parte que su renuncia fue voluntaria.</w:t>
      </w:r>
      <w:r w:rsidR="0064265C" w:rsidRPr="00CA3CD6">
        <w:rPr>
          <w:rFonts w:ascii="Tahoma" w:hAnsi="Tahoma" w:cs="Tahoma"/>
          <w:sz w:val="24"/>
          <w:szCs w:val="24"/>
          <w:lang w:val="es-CO"/>
        </w:rPr>
        <w:t xml:space="preserve"> </w:t>
      </w:r>
    </w:p>
    <w:p w:rsidR="00444844" w:rsidRPr="00B16AD8" w:rsidRDefault="0064265C" w:rsidP="00B16AD8">
      <w:pPr>
        <w:pStyle w:val="Sinespaciado"/>
      </w:pPr>
      <w:r w:rsidRPr="00CA3CD6">
        <w:rPr>
          <w:lang w:val="es-CO"/>
        </w:rPr>
        <w:t xml:space="preserve"> </w:t>
      </w:r>
      <w:r w:rsidR="00A10006" w:rsidRPr="00CA3CD6">
        <w:rPr>
          <w:lang w:val="es-CO"/>
        </w:rPr>
        <w:t xml:space="preserve"> </w:t>
      </w:r>
      <w:r w:rsidR="00A07E0F" w:rsidRPr="00CA3CD6">
        <w:rPr>
          <w:lang w:val="es-CO"/>
        </w:rPr>
        <w:t xml:space="preserve"> </w:t>
      </w:r>
      <w:r w:rsidR="009F3356" w:rsidRPr="00CA3CD6">
        <w:rPr>
          <w:lang w:val="es-CO"/>
        </w:rPr>
        <w:t xml:space="preserve">  </w:t>
      </w:r>
      <w:r w:rsidR="009436B2" w:rsidRPr="00CA3CD6">
        <w:rPr>
          <w:lang w:val="es-CO"/>
        </w:rPr>
        <w:t xml:space="preserve"> </w:t>
      </w:r>
    </w:p>
    <w:p w:rsidR="00AF2E5F" w:rsidRPr="00CA3CD6" w:rsidRDefault="00444844" w:rsidP="00444844">
      <w:pPr>
        <w:spacing w:line="276" w:lineRule="auto"/>
        <w:ind w:firstLine="0"/>
        <w:jc w:val="center"/>
        <w:rPr>
          <w:rFonts w:ascii="Tahoma" w:hAnsi="Tahoma" w:cs="Tahoma"/>
          <w:b/>
          <w:sz w:val="24"/>
          <w:szCs w:val="24"/>
          <w:lang w:val="es-CO"/>
        </w:rPr>
      </w:pPr>
      <w:r w:rsidRPr="00CA3CD6">
        <w:rPr>
          <w:rFonts w:ascii="Tahoma" w:hAnsi="Tahoma" w:cs="Tahoma"/>
          <w:b/>
          <w:sz w:val="24"/>
          <w:szCs w:val="24"/>
          <w:lang w:val="es-CO"/>
        </w:rPr>
        <w:t>III - RECURSO DE APELACIÓN</w:t>
      </w:r>
    </w:p>
    <w:p w:rsidR="00AF2E5F" w:rsidRPr="00176B4E" w:rsidRDefault="00AF2E5F" w:rsidP="00176B4E">
      <w:pPr>
        <w:pStyle w:val="Sinespaciado"/>
      </w:pPr>
    </w:p>
    <w:p w:rsidR="003408D2" w:rsidRPr="00CA3CD6" w:rsidRDefault="00C378E4" w:rsidP="003408D2">
      <w:pPr>
        <w:spacing w:line="276" w:lineRule="auto"/>
        <w:ind w:firstLine="0"/>
        <w:rPr>
          <w:rFonts w:ascii="Tahoma" w:hAnsi="Tahoma" w:cs="Tahoma"/>
          <w:sz w:val="24"/>
          <w:szCs w:val="24"/>
          <w:lang w:val="es-CO"/>
        </w:rPr>
      </w:pPr>
      <w:r w:rsidRPr="00CA3CD6">
        <w:rPr>
          <w:rFonts w:ascii="Tahoma" w:hAnsi="Tahoma" w:cs="Tahoma"/>
          <w:sz w:val="24"/>
          <w:szCs w:val="24"/>
          <w:lang w:val="es-CO"/>
        </w:rPr>
        <w:tab/>
      </w:r>
      <w:r w:rsidR="003408D2" w:rsidRPr="00CA3CD6">
        <w:rPr>
          <w:rFonts w:ascii="Tahoma" w:hAnsi="Tahoma" w:cs="Tahoma"/>
          <w:sz w:val="24"/>
          <w:szCs w:val="24"/>
          <w:lang w:val="es-CO"/>
        </w:rPr>
        <w:t>Tal como se anticipó al momento de la formulación del problema jurídico, el recurso de apelación es promovido por todos los sujetos que integran la Litis.</w:t>
      </w:r>
    </w:p>
    <w:p w:rsidR="003408D2" w:rsidRPr="00176B4E" w:rsidRDefault="003408D2" w:rsidP="00176B4E">
      <w:pPr>
        <w:pStyle w:val="Sinespaciado"/>
      </w:pPr>
    </w:p>
    <w:p w:rsidR="00071483" w:rsidRPr="00CA3CD6" w:rsidRDefault="009436B2" w:rsidP="009246AD">
      <w:pPr>
        <w:spacing w:line="276" w:lineRule="auto"/>
        <w:ind w:firstLine="708"/>
        <w:rPr>
          <w:rFonts w:ascii="Tahoma" w:hAnsi="Tahoma" w:cs="Tahoma"/>
          <w:sz w:val="24"/>
          <w:szCs w:val="24"/>
          <w:lang w:val="es-CO"/>
        </w:rPr>
      </w:pPr>
      <w:r w:rsidRPr="00CA3CD6">
        <w:rPr>
          <w:rFonts w:ascii="Tahoma" w:hAnsi="Tahoma" w:cs="Tahoma"/>
          <w:sz w:val="24"/>
          <w:szCs w:val="24"/>
          <w:lang w:val="es-CO"/>
        </w:rPr>
        <w:t>El demandante se opone a la</w:t>
      </w:r>
      <w:r w:rsidR="00A10006" w:rsidRPr="00CA3CD6">
        <w:rPr>
          <w:rFonts w:ascii="Tahoma" w:hAnsi="Tahoma" w:cs="Tahoma"/>
          <w:sz w:val="24"/>
          <w:szCs w:val="24"/>
          <w:lang w:val="es-CO"/>
        </w:rPr>
        <w:t xml:space="preserve"> absolución</w:t>
      </w:r>
      <w:r w:rsidR="005B7DD4" w:rsidRPr="00CA3CD6">
        <w:rPr>
          <w:rFonts w:ascii="Tahoma" w:hAnsi="Tahoma" w:cs="Tahoma"/>
          <w:sz w:val="24"/>
          <w:szCs w:val="24"/>
          <w:lang w:val="es-CO"/>
        </w:rPr>
        <w:t xml:space="preserve"> del pago de las “sumas dinerarias” adeudadas a la respectiva Caja de Compensación Familiar, sobre la base de que </w:t>
      </w:r>
      <w:r w:rsidR="007508F4" w:rsidRPr="00CA3CD6">
        <w:rPr>
          <w:rFonts w:ascii="Tahoma" w:hAnsi="Tahoma" w:cs="Tahoma"/>
          <w:sz w:val="24"/>
          <w:szCs w:val="24"/>
          <w:lang w:val="es-CO"/>
        </w:rPr>
        <w:t>el empleador estaba obligado a afiliarlo</w:t>
      </w:r>
      <w:r w:rsidR="00471458" w:rsidRPr="00CA3CD6">
        <w:rPr>
          <w:rFonts w:ascii="Tahoma" w:hAnsi="Tahoma" w:cs="Tahoma"/>
          <w:sz w:val="24"/>
          <w:szCs w:val="24"/>
          <w:lang w:val="es-CO"/>
        </w:rPr>
        <w:t xml:space="preserve"> a</w:t>
      </w:r>
      <w:r w:rsidR="007508F4" w:rsidRPr="00CA3CD6">
        <w:rPr>
          <w:rFonts w:ascii="Tahoma" w:hAnsi="Tahoma" w:cs="Tahoma"/>
          <w:sz w:val="24"/>
          <w:szCs w:val="24"/>
          <w:lang w:val="es-CO"/>
        </w:rPr>
        <w:t xml:space="preserve"> dicha Caja, y no puede esquivar su responsabilidad con el argumento de que el trabajador omitió diligenciar el formulario de afiliación o registrar sus beneficiarios. También se opuso a la </w:t>
      </w:r>
      <w:r w:rsidR="00C76DB3" w:rsidRPr="00CA3CD6">
        <w:rPr>
          <w:rFonts w:ascii="Tahoma" w:hAnsi="Tahoma" w:cs="Tahoma"/>
          <w:sz w:val="24"/>
          <w:szCs w:val="24"/>
          <w:lang w:val="es-CO"/>
        </w:rPr>
        <w:t xml:space="preserve">absolución de la indemnización por despido injusto, pues según puede escucharse en el interrogatorio de parte, el trabajador primero dijo que la renuncia había sido voluntaria pero luego explicó que la misma obedeció a dificultades que tuvo en la atención a salud de su madre por el incumplimiento en el pago de aportes por parte de CONACON. </w:t>
      </w:r>
    </w:p>
    <w:p w:rsidR="00071483" w:rsidRPr="00176B4E" w:rsidRDefault="00071483" w:rsidP="00176B4E">
      <w:pPr>
        <w:pStyle w:val="Sinespaciado"/>
      </w:pPr>
    </w:p>
    <w:p w:rsidR="0079574A" w:rsidRPr="00CA3CD6" w:rsidRDefault="00071483" w:rsidP="00A10006">
      <w:pPr>
        <w:spacing w:line="276" w:lineRule="auto"/>
        <w:ind w:firstLine="0"/>
        <w:rPr>
          <w:rFonts w:ascii="Tahoma" w:hAnsi="Tahoma" w:cs="Tahoma"/>
          <w:sz w:val="24"/>
          <w:szCs w:val="24"/>
          <w:lang w:val="es-CO"/>
        </w:rPr>
      </w:pPr>
      <w:r w:rsidRPr="00CA3CD6">
        <w:rPr>
          <w:rFonts w:ascii="Tahoma" w:hAnsi="Tahoma" w:cs="Tahoma"/>
          <w:sz w:val="24"/>
          <w:szCs w:val="24"/>
          <w:lang w:val="es-CO"/>
        </w:rPr>
        <w:tab/>
      </w:r>
      <w:r w:rsidR="009246AD" w:rsidRPr="00CA3CD6">
        <w:rPr>
          <w:rFonts w:ascii="Tahoma" w:hAnsi="Tahoma" w:cs="Tahoma"/>
          <w:sz w:val="24"/>
          <w:szCs w:val="24"/>
          <w:lang w:val="es-CO"/>
        </w:rPr>
        <w:t xml:space="preserve">Por su parte, </w:t>
      </w:r>
      <w:r w:rsidRPr="00CA3CD6">
        <w:rPr>
          <w:rFonts w:ascii="Tahoma" w:hAnsi="Tahoma" w:cs="Tahoma"/>
          <w:sz w:val="24"/>
          <w:szCs w:val="24"/>
          <w:lang w:val="es-CO"/>
        </w:rPr>
        <w:t>el curador ad-litem de la empresa d</w:t>
      </w:r>
      <w:r w:rsidR="00951C48" w:rsidRPr="00CA3CD6">
        <w:rPr>
          <w:rFonts w:ascii="Tahoma" w:hAnsi="Tahoma" w:cs="Tahoma"/>
          <w:sz w:val="24"/>
          <w:szCs w:val="24"/>
          <w:lang w:val="es-CO"/>
        </w:rPr>
        <w:t xml:space="preserve">emandada limita la alzada en relación a la indemnización moratoria, </w:t>
      </w:r>
      <w:r w:rsidR="0079574A" w:rsidRPr="00CA3CD6">
        <w:rPr>
          <w:rFonts w:ascii="Tahoma" w:hAnsi="Tahoma" w:cs="Tahoma"/>
          <w:sz w:val="24"/>
          <w:szCs w:val="24"/>
          <w:lang w:val="es-CO"/>
        </w:rPr>
        <w:t xml:space="preserve">argumentando que el acuerdo de pago, que se asimila a una transacción, es válido, como quiera que no recae sobre normas mínimas de derecho laboral y es bien sabido que las indemnizaciones (por despido o la moratoria) son perfectamente conciliables o transables, y aunque dicho acuerdo se incumplió, no puede perderse de vista que ello ocurrió debido al conocido </w:t>
      </w:r>
      <w:r w:rsidR="00880EEB" w:rsidRPr="00CA3CD6">
        <w:rPr>
          <w:rFonts w:ascii="Tahoma" w:hAnsi="Tahoma" w:cs="Tahoma"/>
          <w:sz w:val="24"/>
          <w:szCs w:val="24"/>
          <w:lang w:val="es-CO"/>
        </w:rPr>
        <w:t>estado financiero de la entidad.</w:t>
      </w:r>
    </w:p>
    <w:p w:rsidR="00CA3CD6" w:rsidRPr="0083449A" w:rsidRDefault="00CA3CD6" w:rsidP="0083449A">
      <w:pPr>
        <w:pStyle w:val="Sinespaciado"/>
      </w:pPr>
    </w:p>
    <w:p w:rsidR="002D5BFE" w:rsidRPr="00CA3CD6" w:rsidRDefault="00CA3CD6" w:rsidP="0079574A">
      <w:pPr>
        <w:spacing w:line="276" w:lineRule="auto"/>
        <w:ind w:firstLine="0"/>
        <w:jc w:val="center"/>
        <w:rPr>
          <w:rFonts w:ascii="Tahoma" w:hAnsi="Tahoma" w:cs="Tahoma"/>
          <w:b/>
          <w:sz w:val="24"/>
          <w:szCs w:val="24"/>
          <w:lang w:val="es-CO"/>
        </w:rPr>
      </w:pPr>
      <w:r>
        <w:rPr>
          <w:rFonts w:ascii="Tahoma" w:hAnsi="Tahoma" w:cs="Tahoma"/>
          <w:b/>
          <w:sz w:val="24"/>
          <w:szCs w:val="24"/>
          <w:lang w:val="es-CO"/>
        </w:rPr>
        <w:t>I</w:t>
      </w:r>
      <w:r w:rsidR="0079574A" w:rsidRPr="00CA3CD6">
        <w:rPr>
          <w:rFonts w:ascii="Tahoma" w:hAnsi="Tahoma" w:cs="Tahoma"/>
          <w:b/>
          <w:sz w:val="24"/>
          <w:szCs w:val="24"/>
          <w:lang w:val="es-CO"/>
        </w:rPr>
        <w:t>V – CONSIDERACIONES</w:t>
      </w:r>
    </w:p>
    <w:p w:rsidR="005E1EF3" w:rsidRPr="00176B4E" w:rsidRDefault="005E1EF3" w:rsidP="00176B4E">
      <w:pPr>
        <w:pStyle w:val="Sinespaciado"/>
      </w:pPr>
    </w:p>
    <w:p w:rsidR="001053C7" w:rsidRPr="00CA3CD6" w:rsidRDefault="00680E65" w:rsidP="00680E65">
      <w:pPr>
        <w:pStyle w:val="Prrafodelista"/>
        <w:spacing w:line="276" w:lineRule="auto"/>
        <w:ind w:left="0"/>
        <w:rPr>
          <w:rFonts w:ascii="Tahoma" w:hAnsi="Tahoma" w:cs="Tahoma"/>
          <w:b/>
          <w:bCs/>
        </w:rPr>
      </w:pPr>
      <w:r w:rsidRPr="00CA3CD6">
        <w:rPr>
          <w:rFonts w:ascii="Tahoma" w:hAnsi="Tahoma" w:cs="Tahoma"/>
          <w:b/>
          <w:bCs/>
        </w:rPr>
        <w:t xml:space="preserve">4.1. </w:t>
      </w:r>
      <w:r w:rsidR="001053C7" w:rsidRPr="00CA3CD6">
        <w:rPr>
          <w:rFonts w:ascii="Tahoma" w:hAnsi="Tahoma" w:cs="Tahoma"/>
          <w:b/>
          <w:bCs/>
        </w:rPr>
        <w:t>SUPUESTOS FÁCTICOS PROBADOS.</w:t>
      </w:r>
    </w:p>
    <w:p w:rsidR="001053C7" w:rsidRPr="0008236D" w:rsidRDefault="001053C7" w:rsidP="0008236D">
      <w:pPr>
        <w:pStyle w:val="Sinespaciado"/>
      </w:pPr>
    </w:p>
    <w:p w:rsidR="001053C7" w:rsidRPr="00CA3CD6" w:rsidRDefault="00253D7D" w:rsidP="001053C7">
      <w:pPr>
        <w:spacing w:line="276" w:lineRule="auto"/>
        <w:ind w:firstLine="708"/>
        <w:rPr>
          <w:rFonts w:ascii="Tahoma" w:hAnsi="Tahoma" w:cs="Tahoma"/>
          <w:sz w:val="24"/>
          <w:szCs w:val="24"/>
          <w:lang w:val="es-CO"/>
        </w:rPr>
      </w:pPr>
      <w:r w:rsidRPr="00CA3CD6">
        <w:rPr>
          <w:rFonts w:ascii="Tahoma" w:hAnsi="Tahoma" w:cs="Tahoma"/>
          <w:sz w:val="24"/>
          <w:szCs w:val="24"/>
          <w:lang w:val="es-CO"/>
        </w:rPr>
        <w:t>D</w:t>
      </w:r>
      <w:r w:rsidR="001053C7" w:rsidRPr="00CA3CD6">
        <w:rPr>
          <w:rFonts w:ascii="Tahoma" w:hAnsi="Tahoma" w:cs="Tahoma"/>
          <w:sz w:val="24"/>
          <w:szCs w:val="24"/>
          <w:lang w:val="es-CO"/>
        </w:rPr>
        <w:t>e la manera como quedó planteado el problema</w:t>
      </w:r>
      <w:r w:rsidR="004A18FC" w:rsidRPr="00CA3CD6">
        <w:rPr>
          <w:rFonts w:ascii="Tahoma" w:hAnsi="Tahoma" w:cs="Tahoma"/>
          <w:sz w:val="24"/>
          <w:szCs w:val="24"/>
          <w:lang w:val="es-CO"/>
        </w:rPr>
        <w:t xml:space="preserve"> jurídico</w:t>
      </w:r>
      <w:r w:rsidR="001053C7" w:rsidRPr="00CA3CD6">
        <w:rPr>
          <w:rFonts w:ascii="Tahoma" w:hAnsi="Tahoma" w:cs="Tahoma"/>
          <w:sz w:val="24"/>
          <w:szCs w:val="24"/>
          <w:lang w:val="es-CO"/>
        </w:rPr>
        <w:t>, son hechos que no ofrecen discusión alguna:</w:t>
      </w:r>
    </w:p>
    <w:p w:rsidR="001053C7" w:rsidRPr="00CA3CD6" w:rsidRDefault="001053C7" w:rsidP="00F65EAA">
      <w:pPr>
        <w:pStyle w:val="Sinespaciado"/>
        <w:rPr>
          <w:rFonts w:ascii="Tahoma" w:hAnsi="Tahoma" w:cs="Tahoma"/>
          <w:sz w:val="24"/>
          <w:szCs w:val="24"/>
        </w:rPr>
      </w:pPr>
    </w:p>
    <w:p w:rsidR="001053C7" w:rsidRPr="00CA3CD6" w:rsidRDefault="001053C7" w:rsidP="001053C7">
      <w:pPr>
        <w:spacing w:line="276" w:lineRule="auto"/>
        <w:ind w:firstLine="708"/>
        <w:rPr>
          <w:rFonts w:ascii="Tahoma" w:hAnsi="Tahoma" w:cs="Tahoma"/>
          <w:sz w:val="24"/>
          <w:szCs w:val="24"/>
          <w:lang w:val="es-CO"/>
        </w:rPr>
      </w:pPr>
      <w:r w:rsidRPr="00CA3CD6">
        <w:rPr>
          <w:rFonts w:ascii="Tahoma" w:hAnsi="Tahoma" w:cs="Tahoma"/>
          <w:b/>
          <w:sz w:val="24"/>
          <w:szCs w:val="24"/>
          <w:lang w:val="es-CO"/>
        </w:rPr>
        <w:t xml:space="preserve"> i)</w:t>
      </w:r>
      <w:r w:rsidRPr="00CA3CD6">
        <w:rPr>
          <w:rFonts w:ascii="Tahoma" w:hAnsi="Tahoma" w:cs="Tahoma"/>
          <w:sz w:val="24"/>
          <w:szCs w:val="24"/>
          <w:lang w:val="es-CO"/>
        </w:rPr>
        <w:t xml:space="preserve"> Que entre CONACON S.</w:t>
      </w:r>
      <w:r w:rsidR="0083449A">
        <w:rPr>
          <w:rFonts w:ascii="Tahoma" w:hAnsi="Tahoma" w:cs="Tahoma"/>
          <w:sz w:val="24"/>
          <w:szCs w:val="24"/>
          <w:lang w:val="es-CO"/>
        </w:rPr>
        <w:t>A y el señor MARÍN RUÍZ</w:t>
      </w:r>
      <w:r w:rsidR="008A4F38">
        <w:rPr>
          <w:rFonts w:ascii="Tahoma" w:hAnsi="Tahoma" w:cs="Tahoma"/>
          <w:sz w:val="24"/>
          <w:szCs w:val="24"/>
          <w:lang w:val="es-CO"/>
        </w:rPr>
        <w:t xml:space="preserve"> existió una relación laboral regida por </w:t>
      </w:r>
      <w:r w:rsidRPr="00CA3CD6">
        <w:rPr>
          <w:rFonts w:ascii="Tahoma" w:hAnsi="Tahoma" w:cs="Tahoma"/>
          <w:sz w:val="24"/>
          <w:szCs w:val="24"/>
          <w:lang w:val="es-CO"/>
        </w:rPr>
        <w:t>dos contratos de trabajo, el primero entre el 4 de agosto de 2014 y el 29 de julio de 2015 (Edificio Vitra) y el segundo entre el 30 de julio y el 16 de septiembre del 2015 (Casa Villa Carmen), desempeñándose el actor como oficial a cargo de la</w:t>
      </w:r>
      <w:r w:rsidR="0083449A">
        <w:rPr>
          <w:rFonts w:ascii="Tahoma" w:hAnsi="Tahoma" w:cs="Tahoma"/>
          <w:sz w:val="24"/>
          <w:szCs w:val="24"/>
          <w:lang w:val="es-CO"/>
        </w:rPr>
        <w:t>s</w:t>
      </w:r>
      <w:r w:rsidR="003F0F52">
        <w:rPr>
          <w:rFonts w:ascii="Tahoma" w:hAnsi="Tahoma" w:cs="Tahoma"/>
          <w:sz w:val="24"/>
          <w:szCs w:val="24"/>
          <w:lang w:val="es-CO"/>
        </w:rPr>
        <w:t xml:space="preserve"> obras.</w:t>
      </w:r>
    </w:p>
    <w:p w:rsidR="00CB3B9F" w:rsidRPr="00CA3CD6" w:rsidRDefault="00CB3B9F" w:rsidP="00CB3B9F">
      <w:pPr>
        <w:pStyle w:val="Sinespaciado"/>
        <w:rPr>
          <w:rFonts w:ascii="Tahoma" w:hAnsi="Tahoma" w:cs="Tahoma"/>
          <w:sz w:val="24"/>
          <w:szCs w:val="24"/>
          <w:lang w:val="es-CO"/>
        </w:rPr>
      </w:pPr>
    </w:p>
    <w:p w:rsidR="001053C7" w:rsidRPr="00CA3CD6" w:rsidRDefault="001053C7" w:rsidP="001053C7">
      <w:pPr>
        <w:spacing w:line="276" w:lineRule="auto"/>
        <w:ind w:firstLine="708"/>
        <w:rPr>
          <w:rFonts w:ascii="Tahoma" w:hAnsi="Tahoma" w:cs="Tahoma"/>
          <w:sz w:val="24"/>
          <w:szCs w:val="24"/>
          <w:lang w:val="es-CO"/>
        </w:rPr>
      </w:pPr>
      <w:r w:rsidRPr="00CA3CD6">
        <w:rPr>
          <w:rFonts w:ascii="Tahoma" w:hAnsi="Tahoma" w:cs="Tahoma"/>
          <w:b/>
          <w:sz w:val="24"/>
          <w:szCs w:val="24"/>
          <w:lang w:val="es-CO"/>
        </w:rPr>
        <w:t>ii)</w:t>
      </w:r>
      <w:r w:rsidRPr="00CA3CD6">
        <w:rPr>
          <w:rFonts w:ascii="Tahoma" w:hAnsi="Tahoma" w:cs="Tahoma"/>
          <w:sz w:val="24"/>
          <w:szCs w:val="24"/>
          <w:lang w:val="es-CO"/>
        </w:rPr>
        <w:t xml:space="preserve"> Que dicha relación laboral terminó cuando el actor decidió renunc</w:t>
      </w:r>
      <w:r w:rsidR="00B16AD8">
        <w:rPr>
          <w:rFonts w:ascii="Tahoma" w:hAnsi="Tahoma" w:cs="Tahoma"/>
          <w:sz w:val="24"/>
          <w:szCs w:val="24"/>
          <w:lang w:val="es-CO"/>
        </w:rPr>
        <w:t>i</w:t>
      </w:r>
      <w:r w:rsidR="003F0F52">
        <w:rPr>
          <w:rFonts w:ascii="Tahoma" w:hAnsi="Tahoma" w:cs="Tahoma"/>
          <w:sz w:val="24"/>
          <w:szCs w:val="24"/>
          <w:lang w:val="es-CO"/>
        </w:rPr>
        <w:t>ar el 16 de septiembre de 2015, siendo el objeto de esta providencia, calificar la causa de la terminación.</w:t>
      </w:r>
    </w:p>
    <w:p w:rsidR="001053C7" w:rsidRPr="00CA3CD6" w:rsidRDefault="001053C7" w:rsidP="001053C7">
      <w:pPr>
        <w:pStyle w:val="Sinespaciado"/>
        <w:rPr>
          <w:rFonts w:ascii="Tahoma" w:hAnsi="Tahoma" w:cs="Tahoma"/>
          <w:sz w:val="24"/>
          <w:szCs w:val="24"/>
          <w:lang w:val="es-CO"/>
        </w:rPr>
      </w:pPr>
    </w:p>
    <w:p w:rsidR="001053C7" w:rsidRPr="00CA3CD6" w:rsidRDefault="001053C7" w:rsidP="001053C7">
      <w:pPr>
        <w:spacing w:line="276" w:lineRule="auto"/>
        <w:ind w:firstLine="708"/>
        <w:rPr>
          <w:rFonts w:ascii="Tahoma" w:hAnsi="Tahoma" w:cs="Tahoma"/>
          <w:sz w:val="24"/>
          <w:szCs w:val="24"/>
          <w:lang w:val="es-CO"/>
        </w:rPr>
      </w:pPr>
      <w:r w:rsidRPr="00CA3CD6">
        <w:rPr>
          <w:rFonts w:ascii="Tahoma" w:hAnsi="Tahoma" w:cs="Tahoma"/>
          <w:b/>
          <w:sz w:val="24"/>
          <w:szCs w:val="24"/>
          <w:lang w:val="es-CO"/>
        </w:rPr>
        <w:lastRenderedPageBreak/>
        <w:t>iii)</w:t>
      </w:r>
      <w:r w:rsidRPr="00CA3CD6">
        <w:rPr>
          <w:rFonts w:ascii="Tahoma" w:hAnsi="Tahoma" w:cs="Tahoma"/>
          <w:sz w:val="24"/>
          <w:szCs w:val="24"/>
          <w:lang w:val="es-CO"/>
        </w:rPr>
        <w:t xml:space="preserve"> Que le fue cancelada la totalidad de las acreencias derivadas de la ob</w:t>
      </w:r>
      <w:r w:rsidR="003202FC">
        <w:rPr>
          <w:rFonts w:ascii="Tahoma" w:hAnsi="Tahoma" w:cs="Tahoma"/>
          <w:sz w:val="24"/>
          <w:szCs w:val="24"/>
          <w:lang w:val="es-CO"/>
        </w:rPr>
        <w:t xml:space="preserve">ra “Casa Villa Carmen” (fl. 42), </w:t>
      </w:r>
      <w:r w:rsidR="003F0F52">
        <w:rPr>
          <w:rFonts w:ascii="Tahoma" w:hAnsi="Tahoma" w:cs="Tahoma"/>
          <w:sz w:val="24"/>
          <w:szCs w:val="24"/>
          <w:lang w:val="es-CO"/>
        </w:rPr>
        <w:t>por lo que el saldo insoluto representa los emolumentos derivados de</w:t>
      </w:r>
      <w:r w:rsidR="00735790">
        <w:rPr>
          <w:rFonts w:ascii="Tahoma" w:hAnsi="Tahoma" w:cs="Tahoma"/>
          <w:sz w:val="24"/>
          <w:szCs w:val="24"/>
          <w:lang w:val="es-CO"/>
        </w:rPr>
        <w:t xml:space="preserve"> la</w:t>
      </w:r>
      <w:r w:rsidR="003F0F52">
        <w:rPr>
          <w:rFonts w:ascii="Tahoma" w:hAnsi="Tahoma" w:cs="Tahoma"/>
          <w:sz w:val="24"/>
          <w:szCs w:val="24"/>
          <w:lang w:val="es-CO"/>
        </w:rPr>
        <w:t xml:space="preserve"> obra “Vitra”.</w:t>
      </w:r>
    </w:p>
    <w:p w:rsidR="001053C7" w:rsidRPr="00CA3CD6" w:rsidRDefault="001053C7" w:rsidP="00F65EAA">
      <w:pPr>
        <w:pStyle w:val="Sinespaciado"/>
        <w:rPr>
          <w:rFonts w:ascii="Tahoma" w:hAnsi="Tahoma" w:cs="Tahoma"/>
          <w:sz w:val="24"/>
          <w:szCs w:val="24"/>
        </w:rPr>
      </w:pPr>
    </w:p>
    <w:p w:rsidR="001053C7" w:rsidRPr="00CA3CD6" w:rsidRDefault="001053C7" w:rsidP="001053C7">
      <w:pPr>
        <w:spacing w:line="276" w:lineRule="auto"/>
        <w:ind w:firstLine="708"/>
        <w:rPr>
          <w:rFonts w:ascii="Tahoma" w:hAnsi="Tahoma" w:cs="Tahoma"/>
          <w:sz w:val="24"/>
          <w:szCs w:val="24"/>
          <w:lang w:val="es-CO"/>
        </w:rPr>
      </w:pPr>
      <w:r w:rsidRPr="00CA3CD6">
        <w:rPr>
          <w:rFonts w:ascii="Tahoma" w:hAnsi="Tahoma" w:cs="Tahoma"/>
          <w:b/>
          <w:sz w:val="24"/>
          <w:szCs w:val="24"/>
          <w:lang w:val="es-CO"/>
        </w:rPr>
        <w:t>iv)</w:t>
      </w:r>
      <w:r w:rsidRPr="00CA3CD6">
        <w:rPr>
          <w:rFonts w:ascii="Tahoma" w:hAnsi="Tahoma" w:cs="Tahoma"/>
          <w:sz w:val="24"/>
          <w:szCs w:val="24"/>
          <w:lang w:val="es-CO"/>
        </w:rPr>
        <w:t xml:space="preserve"> Que el 23 de diciembre de 2015 las partes suscribieron un acuerdo de pago (fl. 41), mediante el cual CONACON S.A. reconoció que la liquidación del actor por la obra “Vitra” ascendía a la suma de </w:t>
      </w:r>
      <w:r w:rsidR="00CB3B9F" w:rsidRPr="00CA3CD6">
        <w:rPr>
          <w:rFonts w:ascii="Tahoma" w:hAnsi="Tahoma" w:cs="Tahoma"/>
          <w:sz w:val="24"/>
          <w:szCs w:val="24"/>
          <w:lang w:val="es-CO"/>
        </w:rPr>
        <w:t>$1.927.205.</w:t>
      </w:r>
    </w:p>
    <w:p w:rsidR="001053C7" w:rsidRPr="00CA3CD6" w:rsidRDefault="001053C7" w:rsidP="00F65EAA">
      <w:pPr>
        <w:pStyle w:val="Sinespaciado"/>
        <w:rPr>
          <w:rFonts w:ascii="Tahoma" w:hAnsi="Tahoma" w:cs="Tahoma"/>
          <w:sz w:val="24"/>
          <w:szCs w:val="24"/>
        </w:rPr>
      </w:pPr>
    </w:p>
    <w:p w:rsidR="001053C7" w:rsidRPr="00CA3CD6" w:rsidRDefault="001053C7" w:rsidP="001053C7">
      <w:pPr>
        <w:spacing w:line="276" w:lineRule="auto"/>
        <w:ind w:firstLine="708"/>
        <w:rPr>
          <w:rFonts w:ascii="Tahoma" w:hAnsi="Tahoma" w:cs="Tahoma"/>
          <w:sz w:val="24"/>
          <w:szCs w:val="24"/>
          <w:lang w:val="es-CO"/>
        </w:rPr>
      </w:pPr>
      <w:r w:rsidRPr="00CA3CD6">
        <w:rPr>
          <w:rFonts w:ascii="Tahoma" w:hAnsi="Tahoma" w:cs="Tahoma"/>
          <w:b/>
          <w:sz w:val="24"/>
          <w:szCs w:val="24"/>
          <w:lang w:val="es-CO"/>
        </w:rPr>
        <w:t>v)</w:t>
      </w:r>
      <w:r w:rsidRPr="00CA3CD6">
        <w:rPr>
          <w:rFonts w:ascii="Tahoma" w:hAnsi="Tahoma" w:cs="Tahoma"/>
          <w:sz w:val="24"/>
          <w:szCs w:val="24"/>
          <w:lang w:val="es-CO"/>
        </w:rPr>
        <w:t xml:space="preserve"> Que  </w:t>
      </w:r>
      <w:r w:rsidR="00CB3B9F" w:rsidRPr="00CA3CD6">
        <w:rPr>
          <w:rFonts w:ascii="Tahoma" w:hAnsi="Tahoma" w:cs="Tahoma"/>
          <w:sz w:val="24"/>
          <w:szCs w:val="24"/>
          <w:lang w:val="es-CO"/>
        </w:rPr>
        <w:t xml:space="preserve">al suscribir el acuerdo de pago, la demandada </w:t>
      </w:r>
      <w:r w:rsidRPr="00CA3CD6">
        <w:rPr>
          <w:rFonts w:ascii="Tahoma" w:hAnsi="Tahoma" w:cs="Tahoma"/>
          <w:sz w:val="24"/>
          <w:szCs w:val="24"/>
          <w:lang w:val="es-CO"/>
        </w:rPr>
        <w:t xml:space="preserve">le canceló la suma de $627.205, </w:t>
      </w:r>
      <w:r w:rsidR="00F65EAA" w:rsidRPr="00CA3CD6">
        <w:rPr>
          <w:rFonts w:ascii="Tahoma" w:hAnsi="Tahoma" w:cs="Tahoma"/>
          <w:sz w:val="24"/>
          <w:szCs w:val="24"/>
          <w:lang w:val="es-CO"/>
        </w:rPr>
        <w:t>difiriendo</w:t>
      </w:r>
      <w:r w:rsidRPr="00CA3CD6">
        <w:rPr>
          <w:rFonts w:ascii="Tahoma" w:hAnsi="Tahoma" w:cs="Tahoma"/>
          <w:sz w:val="24"/>
          <w:szCs w:val="24"/>
          <w:lang w:val="es-CO"/>
        </w:rPr>
        <w:t xml:space="preserve"> el pago de $1.300.000 hasta el 30 de marzo de 2016. No obstante no cumplió con el plazo establecido.</w:t>
      </w:r>
    </w:p>
    <w:p w:rsidR="001053C7" w:rsidRPr="00CA3CD6" w:rsidRDefault="001053C7" w:rsidP="00420A87">
      <w:pPr>
        <w:pStyle w:val="Sinespaciado"/>
        <w:rPr>
          <w:rFonts w:ascii="Tahoma" w:hAnsi="Tahoma" w:cs="Tahoma"/>
          <w:sz w:val="24"/>
          <w:szCs w:val="24"/>
        </w:rPr>
      </w:pPr>
    </w:p>
    <w:p w:rsidR="001053C7" w:rsidRPr="00CA3CD6" w:rsidRDefault="001053C7" w:rsidP="001053C7">
      <w:pPr>
        <w:spacing w:line="276" w:lineRule="auto"/>
        <w:ind w:firstLine="708"/>
        <w:rPr>
          <w:rFonts w:ascii="Tahoma" w:hAnsi="Tahoma" w:cs="Tahoma"/>
          <w:sz w:val="24"/>
          <w:szCs w:val="24"/>
          <w:lang w:val="es-CO"/>
        </w:rPr>
      </w:pPr>
      <w:r w:rsidRPr="00CA3CD6">
        <w:rPr>
          <w:rFonts w:ascii="Tahoma" w:hAnsi="Tahoma" w:cs="Tahoma"/>
          <w:sz w:val="24"/>
          <w:szCs w:val="24"/>
          <w:lang w:val="es-CO"/>
        </w:rPr>
        <w:t xml:space="preserve">A reglón seguido se ocupará la Sala de los puntos específicos </w:t>
      </w:r>
      <w:r w:rsidR="00CB3B9F" w:rsidRPr="00CA3CD6">
        <w:rPr>
          <w:rFonts w:ascii="Tahoma" w:hAnsi="Tahoma" w:cs="Tahoma"/>
          <w:sz w:val="24"/>
          <w:szCs w:val="24"/>
          <w:lang w:val="es-CO"/>
        </w:rPr>
        <w:t xml:space="preserve">de la sentencia que fueran </w:t>
      </w:r>
      <w:r w:rsidRPr="00CA3CD6">
        <w:rPr>
          <w:rFonts w:ascii="Tahoma" w:hAnsi="Tahoma" w:cs="Tahoma"/>
          <w:sz w:val="24"/>
          <w:szCs w:val="24"/>
          <w:lang w:val="es-CO"/>
        </w:rPr>
        <w:t xml:space="preserve">atacados en los recursos de apelación, </w:t>
      </w:r>
      <w:r w:rsidR="00A2715A" w:rsidRPr="00CA3CD6">
        <w:rPr>
          <w:rFonts w:ascii="Tahoma" w:hAnsi="Tahoma" w:cs="Tahoma"/>
          <w:sz w:val="24"/>
          <w:szCs w:val="24"/>
          <w:lang w:val="es-CO"/>
        </w:rPr>
        <w:t>empero</w:t>
      </w:r>
      <w:r w:rsidR="0050640F" w:rsidRPr="00CA3CD6">
        <w:rPr>
          <w:rFonts w:ascii="Tahoma" w:hAnsi="Tahoma" w:cs="Tahoma"/>
          <w:sz w:val="24"/>
          <w:szCs w:val="24"/>
          <w:lang w:val="es-CO"/>
        </w:rPr>
        <w:t xml:space="preserve">, </w:t>
      </w:r>
      <w:r w:rsidR="00CB3B9F" w:rsidRPr="00CA3CD6">
        <w:rPr>
          <w:rFonts w:ascii="Tahoma" w:hAnsi="Tahoma" w:cs="Tahoma"/>
          <w:sz w:val="24"/>
          <w:szCs w:val="24"/>
          <w:lang w:val="es-CO"/>
        </w:rPr>
        <w:t xml:space="preserve">debe decirse, </w:t>
      </w:r>
      <w:r w:rsidRPr="00CA3CD6">
        <w:rPr>
          <w:rFonts w:ascii="Tahoma" w:hAnsi="Tahoma" w:cs="Tahoma"/>
          <w:sz w:val="24"/>
          <w:szCs w:val="24"/>
          <w:lang w:val="es-CO"/>
        </w:rPr>
        <w:t>que en el presente caso se evidencia un escaso material probatorio, toda vez que más allá de absolver interrogatorio</w:t>
      </w:r>
      <w:r w:rsidR="00CB3B9F" w:rsidRPr="00CA3CD6">
        <w:rPr>
          <w:rFonts w:ascii="Tahoma" w:hAnsi="Tahoma" w:cs="Tahoma"/>
          <w:sz w:val="24"/>
          <w:szCs w:val="24"/>
          <w:lang w:val="es-CO"/>
        </w:rPr>
        <w:t xml:space="preserve"> </w:t>
      </w:r>
      <w:r w:rsidRPr="00CA3CD6">
        <w:rPr>
          <w:rFonts w:ascii="Tahoma" w:hAnsi="Tahoma" w:cs="Tahoma"/>
          <w:sz w:val="24"/>
          <w:szCs w:val="24"/>
          <w:lang w:val="es-CO"/>
        </w:rPr>
        <w:t xml:space="preserve">–la demandada por intermedio de curador-, las partes no procuraron la prueba testimonial decretada y la documental solo </w:t>
      </w:r>
      <w:r w:rsidR="00420A87" w:rsidRPr="00CA3CD6">
        <w:rPr>
          <w:rFonts w:ascii="Tahoma" w:hAnsi="Tahoma" w:cs="Tahoma"/>
          <w:sz w:val="24"/>
          <w:szCs w:val="24"/>
          <w:lang w:val="es-CO"/>
        </w:rPr>
        <w:t xml:space="preserve">da cuenta de las liquidaciones, </w:t>
      </w:r>
      <w:r w:rsidR="004A18FC" w:rsidRPr="00CA3CD6">
        <w:rPr>
          <w:rFonts w:ascii="Tahoma" w:hAnsi="Tahoma" w:cs="Tahoma"/>
          <w:sz w:val="24"/>
          <w:szCs w:val="24"/>
          <w:lang w:val="es-CO"/>
        </w:rPr>
        <w:t xml:space="preserve">el </w:t>
      </w:r>
      <w:r w:rsidR="00420A87" w:rsidRPr="00CA3CD6">
        <w:rPr>
          <w:rFonts w:ascii="Tahoma" w:hAnsi="Tahoma" w:cs="Tahoma"/>
          <w:sz w:val="24"/>
          <w:szCs w:val="24"/>
          <w:lang w:val="es-CO"/>
        </w:rPr>
        <w:t>acuerdo de pago y aportes a pensiones certificados por Colfondos</w:t>
      </w:r>
      <w:r w:rsidR="004A18FC" w:rsidRPr="00CA3CD6">
        <w:rPr>
          <w:rFonts w:ascii="Tahoma" w:hAnsi="Tahoma" w:cs="Tahoma"/>
          <w:sz w:val="24"/>
          <w:szCs w:val="24"/>
          <w:lang w:val="es-CO"/>
        </w:rPr>
        <w:t>.</w:t>
      </w:r>
    </w:p>
    <w:p w:rsidR="001053C7" w:rsidRPr="0008236D" w:rsidRDefault="001053C7" w:rsidP="0008236D">
      <w:pPr>
        <w:pStyle w:val="Sinespaciado"/>
      </w:pPr>
    </w:p>
    <w:p w:rsidR="00680E65" w:rsidRPr="00CA3CD6" w:rsidRDefault="001053C7" w:rsidP="00680E65">
      <w:pPr>
        <w:pStyle w:val="Prrafodelista"/>
        <w:spacing w:line="276" w:lineRule="auto"/>
        <w:ind w:left="0"/>
        <w:rPr>
          <w:rFonts w:ascii="Tahoma" w:hAnsi="Tahoma" w:cs="Tahoma"/>
          <w:b/>
          <w:bCs/>
        </w:rPr>
      </w:pPr>
      <w:r w:rsidRPr="00CA3CD6">
        <w:rPr>
          <w:rFonts w:ascii="Tahoma" w:hAnsi="Tahoma" w:cs="Tahoma"/>
          <w:b/>
          <w:bCs/>
        </w:rPr>
        <w:t xml:space="preserve">4.2. </w:t>
      </w:r>
      <w:r w:rsidR="00680E65" w:rsidRPr="00CA3CD6">
        <w:rPr>
          <w:rFonts w:ascii="Tahoma" w:hAnsi="Tahoma" w:cs="Tahoma"/>
          <w:b/>
          <w:bCs/>
        </w:rPr>
        <w:t>I</w:t>
      </w:r>
      <w:r w:rsidR="00680E65" w:rsidRPr="00CA3CD6">
        <w:rPr>
          <w:rFonts w:ascii="Tahoma" w:hAnsi="Tahoma" w:cs="Tahoma"/>
          <w:b/>
          <w:lang w:val="es-CO"/>
        </w:rPr>
        <w:t>NDEMNIZACION</w:t>
      </w:r>
      <w:r w:rsidR="00680E65" w:rsidRPr="00CA3CD6">
        <w:rPr>
          <w:rFonts w:ascii="Tahoma" w:hAnsi="Tahoma" w:cs="Tahoma"/>
          <w:b/>
          <w:bCs/>
        </w:rPr>
        <w:t xml:space="preserve"> </w:t>
      </w:r>
      <w:r w:rsidR="00680E65" w:rsidRPr="00CA3CD6">
        <w:rPr>
          <w:rFonts w:ascii="Tahoma" w:hAnsi="Tahoma" w:cs="Tahoma"/>
          <w:b/>
          <w:lang w:val="es-CO"/>
        </w:rPr>
        <w:t>POR</w:t>
      </w:r>
      <w:r w:rsidR="00680E65" w:rsidRPr="00CA3CD6">
        <w:rPr>
          <w:rFonts w:ascii="Tahoma" w:hAnsi="Tahoma" w:cs="Tahoma"/>
          <w:b/>
          <w:bCs/>
        </w:rPr>
        <w:t xml:space="preserve"> DESPIDO INDIRECTO.</w:t>
      </w:r>
    </w:p>
    <w:p w:rsidR="00680E65" w:rsidRPr="0008236D" w:rsidRDefault="00680E65" w:rsidP="0008236D">
      <w:pPr>
        <w:pStyle w:val="Sinespaciado"/>
      </w:pPr>
    </w:p>
    <w:p w:rsidR="00680E65" w:rsidRPr="00CA3CD6" w:rsidRDefault="00680E65" w:rsidP="00680E65">
      <w:pPr>
        <w:pStyle w:val="BodyText33"/>
        <w:spacing w:line="276" w:lineRule="auto"/>
        <w:ind w:right="51" w:firstLine="644"/>
        <w:rPr>
          <w:rFonts w:ascii="Tahoma" w:hAnsi="Tahoma" w:cs="Tahoma"/>
          <w:szCs w:val="24"/>
        </w:rPr>
      </w:pPr>
      <w:r w:rsidRPr="00CA3CD6">
        <w:rPr>
          <w:rFonts w:ascii="Tahoma" w:hAnsi="Tahoma" w:cs="Tahoma"/>
          <w:szCs w:val="24"/>
        </w:rPr>
        <w:t>Como es bien sabido, cuando es el trabajador el que de manera unilateral da por terminado el contrato de trabajo invocando una justa causa imputable al empleador, de conformidad con lo desarrollado por la doctrina y la jurisprudencia, se configura el despido indirecto, caso en el cual, el primero debe responder con el pago de la indemnización por despido injusto consagrado en el artículo 64 del Código Sustantivo del Trabajo. No obstante, para que el trabajador acceda a la indemnización correspondiente, debe demostrar que el empleador incurrió en alguna de las 8 causales contempladas en el literal b) del artículo 62 del mismo código y que al momento de dar por terminado el vínculo laboral le informó al empleador la causa o el motivo de esa determinación.</w:t>
      </w:r>
    </w:p>
    <w:p w:rsidR="00680E65" w:rsidRPr="00176B4E" w:rsidRDefault="00680E65" w:rsidP="00176B4E">
      <w:pPr>
        <w:pStyle w:val="Sinespaciado"/>
      </w:pPr>
    </w:p>
    <w:p w:rsidR="006E1F5C" w:rsidRPr="00CA3CD6" w:rsidRDefault="006E1F5C" w:rsidP="00680E65">
      <w:pPr>
        <w:pStyle w:val="BodyText33"/>
        <w:spacing w:line="276" w:lineRule="auto"/>
        <w:ind w:right="51" w:firstLine="644"/>
        <w:rPr>
          <w:rFonts w:ascii="Tahoma" w:hAnsi="Tahoma" w:cs="Tahoma"/>
          <w:szCs w:val="24"/>
        </w:rPr>
      </w:pPr>
      <w:r w:rsidRPr="00CA3CD6">
        <w:rPr>
          <w:rFonts w:ascii="Tahoma" w:hAnsi="Tahoma" w:cs="Tahoma"/>
          <w:szCs w:val="24"/>
        </w:rPr>
        <w:t>En este caso, el señor EIDER DANILO MARIN RUÍZ atribuye la causa de su renuncia a que la demandada no lo tenía afiliado al sistema de seguridad social en salud y pension</w:t>
      </w:r>
      <w:r w:rsidR="00B62B85" w:rsidRPr="00CA3CD6">
        <w:rPr>
          <w:rFonts w:ascii="Tahoma" w:hAnsi="Tahoma" w:cs="Tahoma"/>
          <w:szCs w:val="24"/>
        </w:rPr>
        <w:t>es, por lo que se está ante un eventual incumplimiento sistemático sin razones válidas por parte del empleador, de sus obligaciones convencionales o legales (numeral 6</w:t>
      </w:r>
      <w:r w:rsidR="00B16AD8">
        <w:rPr>
          <w:rFonts w:ascii="Tahoma" w:hAnsi="Tahoma" w:cs="Tahoma"/>
          <w:szCs w:val="24"/>
        </w:rPr>
        <w:t xml:space="preserve"> literal b del art. 62 del CST</w:t>
      </w:r>
      <w:r w:rsidR="003F0F52">
        <w:rPr>
          <w:rFonts w:ascii="Tahoma" w:hAnsi="Tahoma" w:cs="Tahoma"/>
          <w:szCs w:val="24"/>
        </w:rPr>
        <w:t>). En cuanto a la renuncia, el actor manifiesta que la presentó verbalmente ante el señor Alfonso Ospina y que le comunicó a la arquitecta de la empresa, el motivo de la misma.</w:t>
      </w:r>
    </w:p>
    <w:p w:rsidR="00B62B85" w:rsidRPr="003F0F52" w:rsidRDefault="00B62B85" w:rsidP="003F0F52">
      <w:pPr>
        <w:pStyle w:val="Sinespaciado"/>
      </w:pPr>
    </w:p>
    <w:p w:rsidR="00B62B85" w:rsidRPr="00CA3CD6" w:rsidRDefault="003F0F52" w:rsidP="00680E65">
      <w:pPr>
        <w:pStyle w:val="BodyText33"/>
        <w:spacing w:line="276" w:lineRule="auto"/>
        <w:ind w:right="51" w:firstLine="644"/>
        <w:rPr>
          <w:rFonts w:ascii="Tahoma" w:hAnsi="Tahoma" w:cs="Tahoma"/>
          <w:szCs w:val="24"/>
        </w:rPr>
      </w:pPr>
      <w:r>
        <w:rPr>
          <w:rFonts w:ascii="Tahoma" w:hAnsi="Tahoma" w:cs="Tahoma"/>
          <w:szCs w:val="24"/>
        </w:rPr>
        <w:t>De</w:t>
      </w:r>
      <w:r w:rsidR="00B62B85" w:rsidRPr="00CA3CD6">
        <w:rPr>
          <w:rFonts w:ascii="Tahoma" w:hAnsi="Tahoma" w:cs="Tahoma"/>
          <w:szCs w:val="24"/>
        </w:rPr>
        <w:t xml:space="preserve"> la documental que reposa en el proceso, a folio 39 se observa una planilla de aportes pagada el 10 de septiembre de 2015 para el periodo de salud de julio de 2015, con 66 días d</w:t>
      </w:r>
      <w:r w:rsidR="00626BE4" w:rsidRPr="00CA3CD6">
        <w:rPr>
          <w:rFonts w:ascii="Tahoma" w:hAnsi="Tahoma" w:cs="Tahoma"/>
          <w:szCs w:val="24"/>
        </w:rPr>
        <w:t>e mora, mientras que a folio 61 y s.s. Colfondos S.A. allegó un reporte de días acreditados a pensiones, que da cuenta que durante el tiempo que duró la relación laboral entre las partes (agosto de 2014 y septiembre de 2015) CONACON realizó la totalidad de las cotizaciones.</w:t>
      </w:r>
    </w:p>
    <w:p w:rsidR="00626BE4" w:rsidRPr="00176B4E" w:rsidRDefault="00626BE4" w:rsidP="00176B4E">
      <w:pPr>
        <w:pStyle w:val="Sinespaciado"/>
      </w:pPr>
    </w:p>
    <w:p w:rsidR="005F29DF" w:rsidRPr="00CA3CD6" w:rsidRDefault="00626BE4" w:rsidP="00680E65">
      <w:pPr>
        <w:pStyle w:val="BodyText33"/>
        <w:spacing w:line="276" w:lineRule="auto"/>
        <w:ind w:right="51" w:firstLine="644"/>
        <w:rPr>
          <w:rFonts w:ascii="Tahoma" w:hAnsi="Tahoma" w:cs="Tahoma"/>
          <w:szCs w:val="24"/>
        </w:rPr>
      </w:pPr>
      <w:r w:rsidRPr="00CA3CD6">
        <w:rPr>
          <w:rFonts w:ascii="Tahoma" w:hAnsi="Tahoma" w:cs="Tahoma"/>
          <w:szCs w:val="24"/>
        </w:rPr>
        <w:t xml:space="preserve">Con todo, si en gracia de discusión se aceptara que por los problemas financieros por los que estaba atravesando la demandada, no efectuó los aportes a salud de los que se duele el demandante, </w:t>
      </w:r>
      <w:r w:rsidR="003202FC">
        <w:rPr>
          <w:rFonts w:ascii="Tahoma" w:hAnsi="Tahoma" w:cs="Tahoma"/>
          <w:szCs w:val="24"/>
        </w:rPr>
        <w:t xml:space="preserve">por una parte, cuando el actor renunció (16 de septiembre de </w:t>
      </w:r>
      <w:r w:rsidR="003202FC">
        <w:rPr>
          <w:rFonts w:ascii="Tahoma" w:hAnsi="Tahoma" w:cs="Tahoma"/>
          <w:szCs w:val="24"/>
        </w:rPr>
        <w:lastRenderedPageBreak/>
        <w:t xml:space="preserve">2015) ya CONACON se había puesto al día, puesto que el 10 de septiembre de 2015 pagó 66 días por aporte a salud, y por otra parte </w:t>
      </w:r>
      <w:r w:rsidR="005F29DF" w:rsidRPr="00CA3CD6">
        <w:rPr>
          <w:rFonts w:ascii="Tahoma" w:hAnsi="Tahoma" w:cs="Tahoma"/>
          <w:szCs w:val="24"/>
        </w:rPr>
        <w:t xml:space="preserve">no hay prueba </w:t>
      </w:r>
      <w:r w:rsidR="00BE58D9" w:rsidRPr="00CA3CD6">
        <w:rPr>
          <w:rFonts w:ascii="Tahoma" w:hAnsi="Tahoma" w:cs="Tahoma"/>
          <w:szCs w:val="24"/>
        </w:rPr>
        <w:t>que permita concluir que el señor MARÍN RUÍZ efectivamente le informó</w:t>
      </w:r>
      <w:r w:rsidR="00834A44" w:rsidRPr="00CA3CD6">
        <w:rPr>
          <w:rFonts w:ascii="Tahoma" w:hAnsi="Tahoma" w:cs="Tahoma"/>
          <w:szCs w:val="24"/>
        </w:rPr>
        <w:t xml:space="preserve"> a su empleador la causa de su renuncia, puesto que siendo el interrogatorio de parte rendido por el mismo demandante, la única prueba que da cuenta de las circunstancias en que terminó la relaci</w:t>
      </w:r>
      <w:r w:rsidR="006E1F5C" w:rsidRPr="00CA3CD6">
        <w:rPr>
          <w:rFonts w:ascii="Tahoma" w:hAnsi="Tahoma" w:cs="Tahoma"/>
          <w:szCs w:val="24"/>
        </w:rPr>
        <w:t>ón laboral, no puede derivarse del mismo, consecuencias favorables para él.</w:t>
      </w:r>
    </w:p>
    <w:p w:rsidR="00626BE4" w:rsidRPr="00A2715A" w:rsidRDefault="00626BE4" w:rsidP="00A2715A">
      <w:pPr>
        <w:pStyle w:val="Sinespaciado"/>
      </w:pPr>
    </w:p>
    <w:p w:rsidR="00626BE4" w:rsidRPr="00CA3CD6" w:rsidRDefault="00626BE4" w:rsidP="00680E65">
      <w:pPr>
        <w:pStyle w:val="BodyText33"/>
        <w:spacing w:line="276" w:lineRule="auto"/>
        <w:ind w:right="51" w:firstLine="644"/>
        <w:rPr>
          <w:rFonts w:ascii="Tahoma" w:hAnsi="Tahoma" w:cs="Tahoma"/>
          <w:szCs w:val="24"/>
        </w:rPr>
      </w:pPr>
      <w:r w:rsidRPr="00CA3CD6">
        <w:rPr>
          <w:rFonts w:ascii="Tahoma" w:hAnsi="Tahoma" w:cs="Tahoma"/>
          <w:szCs w:val="24"/>
        </w:rPr>
        <w:t>En ese entendido, la parte actora no cumplió con la carga de demostrar que al momento de dar por terminado el contrato, informó a la entidad de los motivos de su decisi</w:t>
      </w:r>
      <w:r w:rsidR="0004755D" w:rsidRPr="00CA3CD6">
        <w:rPr>
          <w:rFonts w:ascii="Tahoma" w:hAnsi="Tahoma" w:cs="Tahoma"/>
          <w:szCs w:val="24"/>
        </w:rPr>
        <w:t>ón y por ende no sale avante el recurso en cuanto a este punto.</w:t>
      </w:r>
    </w:p>
    <w:p w:rsidR="00680E65" w:rsidRPr="00176B4E" w:rsidRDefault="00680E65" w:rsidP="00176B4E">
      <w:pPr>
        <w:pStyle w:val="Sinespaciado"/>
      </w:pPr>
    </w:p>
    <w:p w:rsidR="004172F8" w:rsidRPr="00CA3CD6" w:rsidRDefault="001053C7" w:rsidP="00680E65">
      <w:pPr>
        <w:pStyle w:val="Prrafodelista"/>
        <w:spacing w:line="276" w:lineRule="auto"/>
        <w:ind w:left="0"/>
        <w:rPr>
          <w:rFonts w:ascii="Tahoma" w:hAnsi="Tahoma" w:cs="Tahoma"/>
          <w:b/>
          <w:lang w:val="es-CO"/>
        </w:rPr>
      </w:pPr>
      <w:r w:rsidRPr="00CA3CD6">
        <w:rPr>
          <w:rFonts w:ascii="Tahoma" w:hAnsi="Tahoma" w:cs="Tahoma"/>
          <w:b/>
          <w:lang w:val="es-CO"/>
        </w:rPr>
        <w:t>4.3</w:t>
      </w:r>
      <w:r w:rsidR="00680E65" w:rsidRPr="00CA3CD6">
        <w:rPr>
          <w:rFonts w:ascii="Tahoma" w:hAnsi="Tahoma" w:cs="Tahoma"/>
          <w:b/>
          <w:lang w:val="es-CO"/>
        </w:rPr>
        <w:t xml:space="preserve">. </w:t>
      </w:r>
      <w:r w:rsidR="004172F8" w:rsidRPr="00CA3CD6">
        <w:rPr>
          <w:rFonts w:ascii="Tahoma" w:hAnsi="Tahoma" w:cs="Tahoma"/>
          <w:b/>
          <w:lang w:val="es-CO"/>
        </w:rPr>
        <w:t>APORTES A CAJA DE COMPENSACIÓN FAMILIAR.</w:t>
      </w:r>
    </w:p>
    <w:p w:rsidR="00A955F7" w:rsidRPr="00176B4E" w:rsidRDefault="00A955F7" w:rsidP="00176B4E">
      <w:pPr>
        <w:pStyle w:val="Sinespaciado"/>
      </w:pPr>
    </w:p>
    <w:p w:rsidR="004172F8" w:rsidRPr="00CA3CD6" w:rsidRDefault="009A43D6" w:rsidP="009A43D6">
      <w:pPr>
        <w:pStyle w:val="BodyText33"/>
        <w:spacing w:line="276" w:lineRule="auto"/>
        <w:ind w:right="51" w:firstLine="644"/>
        <w:rPr>
          <w:rFonts w:ascii="Tahoma" w:hAnsi="Tahoma" w:cs="Tahoma"/>
          <w:szCs w:val="24"/>
        </w:rPr>
      </w:pPr>
      <w:r w:rsidRPr="00CA3CD6">
        <w:rPr>
          <w:rFonts w:ascii="Tahoma" w:hAnsi="Tahoma" w:cs="Tahoma"/>
          <w:szCs w:val="24"/>
        </w:rPr>
        <w:t>No son necesarias mayores elucubraciones para determinar que la decisión adoptada en primera instancia, en cuanto a absolver a CONANCON S.A. del pago del auxilio monetario por subsidio familiar, se encuentra ajustada a la jurisprudencia patria, toda vez que la Corte Suprema de Justicia en providencia del 15 de febrero de 2017, absolvió por este concepto a la empresa TRANSPORTES PUERTO SANTANDER S.A. -TRASAN S.A., por no haber procurado la parte actora probar un detrimento causado por la no afiliación a la Caja de Compensación Familiar. En esa ocasión expresó:</w:t>
      </w:r>
    </w:p>
    <w:p w:rsidR="009A43D6" w:rsidRDefault="009A43D6" w:rsidP="00027650">
      <w:pPr>
        <w:pStyle w:val="Sinespaciado"/>
      </w:pPr>
    </w:p>
    <w:p w:rsidR="009A43D6" w:rsidRPr="009A43D6" w:rsidRDefault="009A43D6" w:rsidP="00027650">
      <w:pPr>
        <w:pStyle w:val="BodyText33"/>
        <w:spacing w:line="240" w:lineRule="auto"/>
        <w:ind w:left="567" w:right="51"/>
        <w:rPr>
          <w:rFonts w:ascii="Tahoma" w:hAnsi="Tahoma" w:cs="Tahoma"/>
          <w:szCs w:val="24"/>
        </w:rPr>
      </w:pPr>
      <w:r>
        <w:rPr>
          <w:rFonts w:ascii="Arial Narrow" w:hAnsi="Arial Narrow" w:cs="Arial"/>
          <w:i/>
          <w:iCs/>
          <w:shd w:val="clear" w:color="auto" w:fill="FFFFFF"/>
        </w:rPr>
        <w:t>“</w:t>
      </w:r>
      <w:r w:rsidRPr="009A43D6">
        <w:rPr>
          <w:rFonts w:ascii="Arial Narrow" w:hAnsi="Arial Narrow" w:cs="Arial"/>
          <w:i/>
          <w:iCs/>
          <w:shd w:val="clear" w:color="auto" w:fill="FFFFFF"/>
        </w:rPr>
        <w:t xml:space="preserve">Tal pretensión está llamada al fracaso, por cuanto el demandante no demostró haber informado y acreditado en su momento ante su empleador la existencia de hijos o dependientes beneficiarios del subsidio que ahora reclama, para que surja la obligación por parte de éste de sufragar dicho emolumento por la no afiliación a una Caja de Compensación Familiar, y en consecuencia no se probaron los presupuestos legales para tener derecho a este </w:t>
      </w:r>
      <w:r>
        <w:rPr>
          <w:rFonts w:ascii="Arial Narrow" w:hAnsi="Arial Narrow" w:cs="Arial"/>
          <w:i/>
          <w:iCs/>
          <w:shd w:val="clear" w:color="auto" w:fill="FFFFFF"/>
        </w:rPr>
        <w:t xml:space="preserve">emolumento.” </w:t>
      </w:r>
      <w:r w:rsidRPr="003A0D19">
        <w:rPr>
          <w:rFonts w:ascii="Tahoma" w:hAnsi="Tahoma" w:cs="Tahoma"/>
          <w:sz w:val="23"/>
          <w:szCs w:val="23"/>
        </w:rPr>
        <w:t>(SL3009-2017 M.P. Gerardo Botero Zuluaga).</w:t>
      </w:r>
    </w:p>
    <w:p w:rsidR="00A955F7" w:rsidRPr="00176B4E" w:rsidRDefault="00A955F7" w:rsidP="00176B4E">
      <w:pPr>
        <w:pStyle w:val="Sinespaciado"/>
      </w:pPr>
    </w:p>
    <w:p w:rsidR="003A0D19" w:rsidRPr="00CA3CD6" w:rsidRDefault="00E47723" w:rsidP="003A0D19">
      <w:pPr>
        <w:pStyle w:val="BodyText33"/>
        <w:spacing w:line="276" w:lineRule="auto"/>
        <w:ind w:right="51" w:firstLine="644"/>
        <w:rPr>
          <w:rFonts w:ascii="Tahoma" w:hAnsi="Tahoma" w:cs="Tahoma"/>
          <w:szCs w:val="24"/>
        </w:rPr>
      </w:pPr>
      <w:r w:rsidRPr="00CA3CD6">
        <w:rPr>
          <w:rFonts w:ascii="Tahoma" w:hAnsi="Tahoma" w:cs="Tahoma"/>
          <w:szCs w:val="24"/>
        </w:rPr>
        <w:t>Bajo los anteriores postulados, si bien la empresa demandada tenía la obligación de efectuar la afiliación de sus trabajadores a la Caja de Compensación Familiar, lo cierto es que una vez terminada la relación laboral, para que proceda el pago de los emolumentos derivados de la no afiliación, es necesario que el demandante demuestre que es acreedor de dichos subsidios y que este hecho era conocido por el empleador. Así pues, no próspera la a</w:t>
      </w:r>
      <w:r w:rsidR="00FB65F7">
        <w:rPr>
          <w:rFonts w:ascii="Tahoma" w:hAnsi="Tahoma" w:cs="Tahoma"/>
          <w:szCs w:val="24"/>
        </w:rPr>
        <w:t>l</w:t>
      </w:r>
      <w:r w:rsidRPr="00CA3CD6">
        <w:rPr>
          <w:rFonts w:ascii="Tahoma" w:hAnsi="Tahoma" w:cs="Tahoma"/>
          <w:szCs w:val="24"/>
        </w:rPr>
        <w:t>zada incoada por la parte actora.</w:t>
      </w:r>
    </w:p>
    <w:p w:rsidR="003A0D19" w:rsidRPr="00CA3CD6" w:rsidRDefault="003A0D19" w:rsidP="00176B4E">
      <w:pPr>
        <w:pStyle w:val="Sinespaciado"/>
        <w:rPr>
          <w:rFonts w:eastAsia="Times New Roman"/>
          <w:lang w:val="es-ES_tradnl" w:eastAsia="es-ES"/>
        </w:rPr>
      </w:pPr>
      <w:r w:rsidRPr="00CA3CD6">
        <w:t xml:space="preserve"> </w:t>
      </w:r>
    </w:p>
    <w:p w:rsidR="003408D2" w:rsidRPr="00CA3CD6" w:rsidRDefault="001053C7" w:rsidP="00680E65">
      <w:pPr>
        <w:pStyle w:val="Prrafodelista"/>
        <w:spacing w:line="276" w:lineRule="auto"/>
        <w:ind w:left="0"/>
        <w:rPr>
          <w:rFonts w:ascii="Tahoma" w:hAnsi="Tahoma" w:cs="Tahoma"/>
          <w:b/>
          <w:lang w:val="es-CO"/>
        </w:rPr>
      </w:pPr>
      <w:r w:rsidRPr="00CA3CD6">
        <w:rPr>
          <w:rFonts w:ascii="Tahoma" w:hAnsi="Tahoma" w:cs="Tahoma"/>
          <w:b/>
          <w:lang w:val="es-CO"/>
        </w:rPr>
        <w:t>4.4</w:t>
      </w:r>
      <w:r w:rsidR="004172F8" w:rsidRPr="00CA3CD6">
        <w:rPr>
          <w:rFonts w:ascii="Tahoma" w:hAnsi="Tahoma" w:cs="Tahoma"/>
          <w:b/>
          <w:lang w:val="es-CO"/>
        </w:rPr>
        <w:t xml:space="preserve">. </w:t>
      </w:r>
      <w:r w:rsidR="003408D2" w:rsidRPr="00CA3CD6">
        <w:rPr>
          <w:rFonts w:ascii="Tahoma" w:hAnsi="Tahoma" w:cs="Tahoma"/>
          <w:b/>
          <w:lang w:val="es-CO"/>
        </w:rPr>
        <w:t xml:space="preserve">INDEMNIZACIÓN MORATORIA POR NO PAGO DE </w:t>
      </w:r>
      <w:r w:rsidR="005D227E" w:rsidRPr="00CA3CD6">
        <w:rPr>
          <w:rFonts w:ascii="Tahoma" w:hAnsi="Tahoma" w:cs="Tahoma"/>
          <w:b/>
          <w:lang w:val="es-CO"/>
        </w:rPr>
        <w:t>PRESTACIONES.</w:t>
      </w:r>
    </w:p>
    <w:p w:rsidR="003408D2" w:rsidRPr="00176B4E" w:rsidRDefault="003408D2" w:rsidP="00176B4E">
      <w:pPr>
        <w:pStyle w:val="Sinespaciado"/>
      </w:pPr>
      <w:r w:rsidRPr="00CA3CD6">
        <w:rPr>
          <w:lang w:val="es-CO"/>
        </w:rPr>
        <w:t xml:space="preserve"> </w:t>
      </w:r>
    </w:p>
    <w:p w:rsidR="003408D2" w:rsidRPr="00CA3CD6" w:rsidRDefault="003408D2" w:rsidP="003408D2">
      <w:pPr>
        <w:pStyle w:val="BodyText33"/>
        <w:spacing w:line="276" w:lineRule="auto"/>
        <w:ind w:right="51" w:firstLine="644"/>
        <w:rPr>
          <w:rFonts w:ascii="Tahoma" w:hAnsi="Tahoma" w:cs="Tahoma"/>
          <w:szCs w:val="24"/>
        </w:rPr>
      </w:pPr>
      <w:r w:rsidRPr="00CA3CD6">
        <w:rPr>
          <w:rFonts w:ascii="Tahoma" w:hAnsi="Tahoma" w:cs="Tahoma"/>
          <w:szCs w:val="24"/>
        </w:rPr>
        <w:t>De entrada debe advertirse que ninguna de las pruebas adosadas al proceso habla de la mala situación financiera que atraviesa la empresa demandada (</w:t>
      </w:r>
      <w:r w:rsidR="005D227E" w:rsidRPr="00CA3CD6">
        <w:rPr>
          <w:rFonts w:ascii="Tahoma" w:hAnsi="Tahoma" w:cs="Tahoma"/>
          <w:szCs w:val="24"/>
        </w:rPr>
        <w:t>CONACON</w:t>
      </w:r>
      <w:r w:rsidRPr="00CA3CD6">
        <w:rPr>
          <w:rFonts w:ascii="Tahoma" w:hAnsi="Tahoma" w:cs="Tahoma"/>
          <w:szCs w:val="24"/>
        </w:rPr>
        <w:t xml:space="preserve"> S.A.), por lo que no ha quedado acreditado en el proceso que fuera esa la razón por la que </w:t>
      </w:r>
      <w:r w:rsidR="005D227E" w:rsidRPr="00CA3CD6">
        <w:rPr>
          <w:rFonts w:ascii="Tahoma" w:hAnsi="Tahoma" w:cs="Tahoma"/>
          <w:szCs w:val="24"/>
        </w:rPr>
        <w:t xml:space="preserve">suscribió </w:t>
      </w:r>
      <w:r w:rsidR="0004755D" w:rsidRPr="00CA3CD6">
        <w:rPr>
          <w:rFonts w:ascii="Tahoma" w:hAnsi="Tahoma" w:cs="Tahoma"/>
          <w:szCs w:val="24"/>
        </w:rPr>
        <w:t xml:space="preserve">un </w:t>
      </w:r>
      <w:r w:rsidR="005D227E" w:rsidRPr="00CA3CD6">
        <w:rPr>
          <w:rFonts w:ascii="Tahoma" w:hAnsi="Tahoma" w:cs="Tahoma"/>
          <w:szCs w:val="24"/>
        </w:rPr>
        <w:t xml:space="preserve">acuerdo de pago para postergar </w:t>
      </w:r>
      <w:r w:rsidRPr="00CA3CD6">
        <w:rPr>
          <w:rFonts w:ascii="Tahoma" w:hAnsi="Tahoma" w:cs="Tahoma"/>
          <w:szCs w:val="24"/>
        </w:rPr>
        <w:t>el pago</w:t>
      </w:r>
      <w:r w:rsidR="0004755D" w:rsidRPr="00CA3CD6">
        <w:rPr>
          <w:rFonts w:ascii="Tahoma" w:hAnsi="Tahoma" w:cs="Tahoma"/>
          <w:szCs w:val="24"/>
        </w:rPr>
        <w:t xml:space="preserve"> </w:t>
      </w:r>
      <w:r w:rsidRPr="00CA3CD6">
        <w:rPr>
          <w:rFonts w:ascii="Tahoma" w:hAnsi="Tahoma" w:cs="Tahoma"/>
          <w:szCs w:val="24"/>
        </w:rPr>
        <w:t>de la liquidación al trabajador demandante</w:t>
      </w:r>
      <w:r w:rsidR="005D227E" w:rsidRPr="00CA3CD6">
        <w:rPr>
          <w:rFonts w:ascii="Tahoma" w:hAnsi="Tahoma" w:cs="Tahoma"/>
          <w:szCs w:val="24"/>
        </w:rPr>
        <w:t>, incumpliendo incluso con el plazo acordado.</w:t>
      </w:r>
    </w:p>
    <w:p w:rsidR="003408D2" w:rsidRPr="00176B4E" w:rsidRDefault="003408D2" w:rsidP="00176B4E">
      <w:pPr>
        <w:pStyle w:val="Sinespaciado"/>
      </w:pPr>
    </w:p>
    <w:p w:rsidR="00BE3F6C" w:rsidRDefault="00461F3E" w:rsidP="00853379">
      <w:pPr>
        <w:pStyle w:val="BodyText33"/>
        <w:spacing w:line="276" w:lineRule="auto"/>
        <w:ind w:right="51" w:firstLine="644"/>
        <w:rPr>
          <w:rFonts w:ascii="Tahoma" w:hAnsi="Tahoma" w:cs="Tahoma"/>
          <w:iCs/>
          <w:szCs w:val="24"/>
          <w:shd w:val="clear" w:color="auto" w:fill="FFFFFF"/>
        </w:rPr>
      </w:pPr>
      <w:r w:rsidRPr="00CA3CD6">
        <w:rPr>
          <w:rFonts w:ascii="Tahoma" w:hAnsi="Tahoma" w:cs="Tahoma"/>
          <w:szCs w:val="24"/>
        </w:rPr>
        <w:t>A pesar de</w:t>
      </w:r>
      <w:r w:rsidR="003408D2" w:rsidRPr="00CA3CD6">
        <w:rPr>
          <w:rFonts w:ascii="Tahoma" w:hAnsi="Tahoma" w:cs="Tahoma"/>
          <w:szCs w:val="24"/>
        </w:rPr>
        <w:t xml:space="preserve"> lo anterior, aun en el caso de que existiera esa prueba, ella no sería necesariamente indicativa de la buena fe del empleador</w:t>
      </w:r>
      <w:r w:rsidR="003408D2" w:rsidRPr="00CA3CD6">
        <w:rPr>
          <w:rFonts w:ascii="Tahoma" w:hAnsi="Tahoma" w:cs="Tahoma"/>
          <w:iCs/>
          <w:szCs w:val="24"/>
          <w:shd w:val="clear" w:color="auto" w:fill="FFFFFF"/>
        </w:rPr>
        <w:t xml:space="preserve">, como quiera que en el sub-examine no se trata de que este haya estimado que no adeudaba los derechos que le son reclamados, sino que lo que alega es que no pudo pagarlos oportunamente por razones de índole económico; y es que por supuesto, la quiebra del empresario o su falta de liquidez en modo alguno afecta la existencia de los derechos laborales de los trabajadores, pues estos no están llamados a asumir los riesgos o pérdidas del patrono </w:t>
      </w:r>
      <w:r w:rsidR="003408D2" w:rsidRPr="00CA3CD6">
        <w:rPr>
          <w:rFonts w:ascii="Tahoma" w:hAnsi="Tahoma" w:cs="Tahoma"/>
          <w:iCs/>
          <w:szCs w:val="24"/>
          <w:shd w:val="clear" w:color="auto" w:fill="FFFFFF"/>
        </w:rPr>
        <w:lastRenderedPageBreak/>
        <w:t xml:space="preserve">conforme lo declara el artículo 28 del C. S. de T, </w:t>
      </w:r>
      <w:r w:rsidR="003202FC">
        <w:rPr>
          <w:rFonts w:ascii="Tahoma" w:hAnsi="Tahoma" w:cs="Tahoma"/>
          <w:iCs/>
          <w:szCs w:val="24"/>
          <w:shd w:val="clear" w:color="auto" w:fill="FFFFFF"/>
        </w:rPr>
        <w:t>amén</w:t>
      </w:r>
      <w:r w:rsidR="003408D2" w:rsidRPr="00CA3CD6">
        <w:rPr>
          <w:rFonts w:ascii="Tahoma" w:hAnsi="Tahoma" w:cs="Tahoma"/>
          <w:iCs/>
          <w:szCs w:val="24"/>
          <w:shd w:val="clear" w:color="auto" w:fill="FFFFFF"/>
        </w:rPr>
        <w:t xml:space="preserve"> de que el artículo 157 ibídem</w:t>
      </w:r>
      <w:r>
        <w:rPr>
          <w:rFonts w:ascii="Tahoma" w:hAnsi="Tahoma" w:cs="Tahoma"/>
          <w:iCs/>
          <w:szCs w:val="24"/>
          <w:shd w:val="clear" w:color="auto" w:fill="FFFFFF"/>
        </w:rPr>
        <w:t xml:space="preserve"> señala que</w:t>
      </w:r>
      <w:r w:rsidR="003408D2" w:rsidRPr="00CA3CD6">
        <w:rPr>
          <w:rFonts w:ascii="Tahoma" w:hAnsi="Tahoma" w:cs="Tahoma"/>
          <w:iCs/>
          <w:szCs w:val="24"/>
          <w:shd w:val="clear" w:color="auto" w:fill="FFFFFF"/>
        </w:rPr>
        <w:t xml:space="preserve"> los crédit</w:t>
      </w:r>
      <w:r>
        <w:rPr>
          <w:rFonts w:ascii="Tahoma" w:hAnsi="Tahoma" w:cs="Tahoma"/>
          <w:iCs/>
          <w:szCs w:val="24"/>
          <w:shd w:val="clear" w:color="auto" w:fill="FFFFFF"/>
        </w:rPr>
        <w:t>os causados y exigibles de los trabajadores</w:t>
      </w:r>
      <w:r w:rsidR="003408D2" w:rsidRPr="00CA3CD6">
        <w:rPr>
          <w:rFonts w:ascii="Tahoma" w:hAnsi="Tahoma" w:cs="Tahoma"/>
          <w:iCs/>
          <w:szCs w:val="24"/>
          <w:shd w:val="clear" w:color="auto" w:fill="FFFFFF"/>
        </w:rPr>
        <w:t>, por conceptos de salarios, prestaciones e indemnizaciones, son de primera clase y tienen privilegio excluyente sobre todos los demás.</w:t>
      </w:r>
      <w:r w:rsidR="005D227E" w:rsidRPr="00CA3CD6">
        <w:rPr>
          <w:rFonts w:ascii="Tahoma" w:hAnsi="Tahoma" w:cs="Tahoma"/>
          <w:iCs/>
          <w:szCs w:val="24"/>
          <w:shd w:val="clear" w:color="auto" w:fill="FFFFFF"/>
        </w:rPr>
        <w:t xml:space="preserve"> </w:t>
      </w:r>
      <w:r w:rsidR="0004755D" w:rsidRPr="00CA3CD6">
        <w:rPr>
          <w:rFonts w:ascii="Tahoma" w:hAnsi="Tahoma" w:cs="Tahoma"/>
          <w:iCs/>
          <w:szCs w:val="24"/>
          <w:shd w:val="clear" w:color="auto" w:fill="FFFFFF"/>
        </w:rPr>
        <w:t>De esta manera se pronunció</w:t>
      </w:r>
      <w:r w:rsidR="005D227E" w:rsidRPr="00CA3CD6">
        <w:rPr>
          <w:rFonts w:ascii="Tahoma" w:hAnsi="Tahoma" w:cs="Tahoma"/>
          <w:iCs/>
          <w:szCs w:val="24"/>
          <w:shd w:val="clear" w:color="auto" w:fill="FFFFFF"/>
        </w:rPr>
        <w:t xml:space="preserve"> esta Corporación en sentencia del 16 de septiembre de 2016, radicado 2014-00014, con ponencia de q</w:t>
      </w:r>
      <w:r w:rsidR="00BE3F6C" w:rsidRPr="00CA3CD6">
        <w:rPr>
          <w:rFonts w:ascii="Tahoma" w:hAnsi="Tahoma" w:cs="Tahoma"/>
          <w:iCs/>
          <w:szCs w:val="24"/>
          <w:shd w:val="clear" w:color="auto" w:fill="FFFFFF"/>
        </w:rPr>
        <w:t xml:space="preserve">uien aquí cumple igual encargo, adoptando las consideraciones sostenidas por la </w:t>
      </w:r>
      <w:r w:rsidR="003408D2" w:rsidRPr="00CA3CD6">
        <w:rPr>
          <w:rFonts w:ascii="Tahoma" w:hAnsi="Tahoma" w:cs="Tahoma"/>
          <w:iCs/>
          <w:szCs w:val="24"/>
          <w:shd w:val="clear" w:color="auto" w:fill="FFFFFF"/>
        </w:rPr>
        <w:t>Sala de Casación Laboral de la Corte Suprema de Justicia en</w:t>
      </w:r>
      <w:r w:rsidR="00853379" w:rsidRPr="00CA3CD6">
        <w:rPr>
          <w:rFonts w:ascii="Tahoma" w:hAnsi="Tahoma" w:cs="Tahoma"/>
          <w:iCs/>
          <w:szCs w:val="24"/>
          <w:shd w:val="clear" w:color="auto" w:fill="FFFFFF"/>
        </w:rPr>
        <w:t xml:space="preserve"> la providencia No. 34778 del 1 de junio de 2010 M.P. Francisco Javier Ricaurte Gómez</w:t>
      </w:r>
      <w:r w:rsidR="00BE3F6C" w:rsidRPr="00CA3CD6">
        <w:rPr>
          <w:rFonts w:ascii="Tahoma" w:hAnsi="Tahoma" w:cs="Tahoma"/>
          <w:iCs/>
          <w:szCs w:val="24"/>
          <w:shd w:val="clear" w:color="auto" w:fill="FFFFFF"/>
        </w:rPr>
        <w:t>.</w:t>
      </w:r>
    </w:p>
    <w:p w:rsidR="002F1CB9" w:rsidRDefault="002F1CB9" w:rsidP="00853379">
      <w:pPr>
        <w:pStyle w:val="BodyText33"/>
        <w:spacing w:line="276" w:lineRule="auto"/>
        <w:ind w:right="51" w:firstLine="644"/>
        <w:rPr>
          <w:rFonts w:ascii="Tahoma" w:hAnsi="Tahoma" w:cs="Tahoma"/>
          <w:iCs/>
          <w:szCs w:val="24"/>
          <w:shd w:val="clear" w:color="auto" w:fill="FFFFFF"/>
        </w:rPr>
      </w:pPr>
    </w:p>
    <w:p w:rsidR="002F1CB9" w:rsidRPr="00CA3CD6" w:rsidRDefault="002F1CB9" w:rsidP="002F1CB9">
      <w:pPr>
        <w:pStyle w:val="BodyText33"/>
        <w:spacing w:line="276" w:lineRule="auto"/>
        <w:ind w:right="51" w:firstLine="644"/>
        <w:rPr>
          <w:rFonts w:ascii="Tahoma" w:hAnsi="Tahoma" w:cs="Tahoma"/>
          <w:szCs w:val="24"/>
          <w:shd w:val="clear" w:color="auto" w:fill="FFFFFF"/>
        </w:rPr>
      </w:pPr>
      <w:r>
        <w:rPr>
          <w:rFonts w:ascii="Tahoma" w:hAnsi="Tahoma" w:cs="Tahoma"/>
          <w:szCs w:val="24"/>
          <w:shd w:val="clear" w:color="auto" w:fill="FFFFFF"/>
        </w:rPr>
        <w:t>Por otra parte, conviene aclarar que revisado el acuerdo de pago suscrito entre las partes (fl. 41), se percibe que contiene una confesión de deuda y un compromiso de pago de la misma, en virtud de lo cual el actor acepta los pagos parciales ofrecidos por la demandada</w:t>
      </w:r>
      <w:r w:rsidR="00515852">
        <w:rPr>
          <w:rFonts w:ascii="Tahoma" w:hAnsi="Tahoma" w:cs="Tahoma"/>
          <w:szCs w:val="24"/>
          <w:shd w:val="clear" w:color="auto" w:fill="FFFFFF"/>
        </w:rPr>
        <w:t xml:space="preserve"> y</w:t>
      </w:r>
      <w:r>
        <w:rPr>
          <w:rFonts w:ascii="Tahoma" w:hAnsi="Tahoma" w:cs="Tahoma"/>
          <w:szCs w:val="24"/>
          <w:shd w:val="clear" w:color="auto" w:fill="FFFFFF"/>
        </w:rPr>
        <w:t xml:space="preserve"> condiciona al</w:t>
      </w:r>
      <w:r w:rsidR="00515852">
        <w:rPr>
          <w:rFonts w:ascii="Tahoma" w:hAnsi="Tahoma" w:cs="Tahoma"/>
          <w:szCs w:val="24"/>
          <w:shd w:val="clear" w:color="auto" w:fill="FFFFFF"/>
        </w:rPr>
        <w:t xml:space="preserve"> </w:t>
      </w:r>
      <w:r>
        <w:rPr>
          <w:rFonts w:ascii="Tahoma" w:hAnsi="Tahoma" w:cs="Tahoma"/>
          <w:szCs w:val="24"/>
          <w:shd w:val="clear" w:color="auto" w:fill="FFFFFF"/>
        </w:rPr>
        <w:t>cumplimiento de</w:t>
      </w:r>
      <w:r w:rsidR="00515852">
        <w:rPr>
          <w:rFonts w:ascii="Tahoma" w:hAnsi="Tahoma" w:cs="Tahoma"/>
          <w:szCs w:val="24"/>
          <w:shd w:val="clear" w:color="auto" w:fill="FFFFFF"/>
        </w:rPr>
        <w:t xml:space="preserve">l último pago, su renuncia a reclamar judicialmente </w:t>
      </w:r>
      <w:r>
        <w:rPr>
          <w:rFonts w:ascii="Tahoma" w:hAnsi="Tahoma" w:cs="Tahoma"/>
          <w:szCs w:val="24"/>
          <w:shd w:val="clear" w:color="auto" w:fill="FFFFFF"/>
        </w:rPr>
        <w:t>la indemnizaci</w:t>
      </w:r>
      <w:r w:rsidR="00515852">
        <w:rPr>
          <w:rFonts w:ascii="Tahoma" w:hAnsi="Tahoma" w:cs="Tahoma"/>
          <w:szCs w:val="24"/>
          <w:shd w:val="clear" w:color="auto" w:fill="FFFFFF"/>
        </w:rPr>
        <w:t xml:space="preserve">ón a que haya lugar, por lo que al no haberse satisfecho el </w:t>
      </w:r>
      <w:r w:rsidR="00B92388">
        <w:rPr>
          <w:rFonts w:ascii="Tahoma" w:hAnsi="Tahoma" w:cs="Tahoma"/>
          <w:szCs w:val="24"/>
          <w:shd w:val="clear" w:color="auto" w:fill="FFFFFF"/>
        </w:rPr>
        <w:t>compromiso</w:t>
      </w:r>
      <w:r w:rsidR="00515852">
        <w:rPr>
          <w:rFonts w:ascii="Tahoma" w:hAnsi="Tahoma" w:cs="Tahoma"/>
          <w:szCs w:val="24"/>
          <w:shd w:val="clear" w:color="auto" w:fill="FFFFFF"/>
        </w:rPr>
        <w:t>, el demandante conservaba su derecho a perseguir el pago y las consecuencias que de él se derivan.</w:t>
      </w:r>
    </w:p>
    <w:p w:rsidR="00CA3CD6" w:rsidRPr="00515852" w:rsidRDefault="00CA3CD6" w:rsidP="00515852">
      <w:pPr>
        <w:pStyle w:val="Sinespaciado"/>
      </w:pPr>
    </w:p>
    <w:p w:rsidR="00BE3F6C" w:rsidRPr="00CA3CD6" w:rsidRDefault="00515852" w:rsidP="00BE3F6C">
      <w:pPr>
        <w:pStyle w:val="BodyText33"/>
        <w:spacing w:line="276" w:lineRule="auto"/>
        <w:ind w:right="51" w:firstLine="644"/>
        <w:rPr>
          <w:rFonts w:ascii="Tahoma" w:hAnsi="Tahoma" w:cs="Tahoma"/>
          <w:iCs/>
          <w:szCs w:val="24"/>
          <w:shd w:val="clear" w:color="auto" w:fill="FFFFFF"/>
        </w:rPr>
      </w:pPr>
      <w:r>
        <w:rPr>
          <w:rFonts w:ascii="Tahoma" w:hAnsi="Tahoma" w:cs="Tahoma"/>
          <w:iCs/>
          <w:szCs w:val="24"/>
          <w:shd w:val="clear" w:color="auto" w:fill="FFFFFF"/>
        </w:rPr>
        <w:t>Finalmente</w:t>
      </w:r>
      <w:r w:rsidR="00BE3F6C" w:rsidRPr="00CA3CD6">
        <w:rPr>
          <w:rFonts w:ascii="Tahoma" w:hAnsi="Tahoma" w:cs="Tahoma"/>
          <w:iCs/>
          <w:szCs w:val="24"/>
          <w:shd w:val="clear" w:color="auto" w:fill="FFFFFF"/>
        </w:rPr>
        <w:t xml:space="preserve">, </w:t>
      </w:r>
      <w:r w:rsidRPr="00CA3CD6">
        <w:rPr>
          <w:rFonts w:ascii="Tahoma" w:hAnsi="Tahoma" w:cs="Tahoma"/>
          <w:iCs/>
          <w:szCs w:val="24"/>
          <w:shd w:val="clear" w:color="auto" w:fill="FFFFFF"/>
        </w:rPr>
        <w:t>en cuanto a la imposición de sanción moratoria por el incumplimiento de un acuerdo de pago</w:t>
      </w:r>
      <w:r>
        <w:rPr>
          <w:rFonts w:ascii="Tahoma" w:hAnsi="Tahoma" w:cs="Tahoma"/>
          <w:iCs/>
          <w:szCs w:val="24"/>
          <w:shd w:val="clear" w:color="auto" w:fill="FFFFFF"/>
        </w:rPr>
        <w:t xml:space="preserve">, </w:t>
      </w:r>
      <w:r w:rsidR="00BE3F6C" w:rsidRPr="00CA3CD6">
        <w:rPr>
          <w:rFonts w:ascii="Tahoma" w:hAnsi="Tahoma" w:cs="Tahoma"/>
          <w:iCs/>
          <w:szCs w:val="24"/>
          <w:shd w:val="clear" w:color="auto" w:fill="FFFFFF"/>
        </w:rPr>
        <w:t>el órgano de cierre de la justicia laboral, en sentencia SL 880 – 2013</w:t>
      </w:r>
      <w:r w:rsidR="003408D2" w:rsidRPr="00CA3CD6">
        <w:rPr>
          <w:rFonts w:ascii="Tahoma" w:hAnsi="Tahoma" w:cs="Tahoma"/>
          <w:iCs/>
          <w:szCs w:val="24"/>
          <w:shd w:val="clear" w:color="auto" w:fill="FFFFFF"/>
        </w:rPr>
        <w:t xml:space="preserve"> </w:t>
      </w:r>
      <w:r w:rsidR="00BE3F6C" w:rsidRPr="00CA3CD6">
        <w:rPr>
          <w:rFonts w:ascii="Tahoma" w:hAnsi="Tahoma" w:cs="Tahoma"/>
          <w:iCs/>
          <w:szCs w:val="24"/>
          <w:shd w:val="clear" w:color="auto" w:fill="FFFFFF"/>
        </w:rPr>
        <w:t>M.P. Rigoberto Echeverri Bueno, , expresó:</w:t>
      </w:r>
    </w:p>
    <w:p w:rsidR="00BE3F6C" w:rsidRPr="00BE3F6C" w:rsidRDefault="00BE3F6C" w:rsidP="00176B4E">
      <w:pPr>
        <w:pStyle w:val="Sinespaciado"/>
        <w:rPr>
          <w:shd w:val="clear" w:color="auto" w:fill="FFFFFF"/>
        </w:rPr>
      </w:pPr>
    </w:p>
    <w:p w:rsidR="003408D2" w:rsidRDefault="00BE3F6C" w:rsidP="00027650">
      <w:pPr>
        <w:pStyle w:val="BodyText33"/>
        <w:spacing w:line="240" w:lineRule="auto"/>
        <w:ind w:left="567" w:right="51"/>
        <w:rPr>
          <w:rFonts w:cs="Arial"/>
          <w:i/>
          <w:iCs/>
          <w:shd w:val="clear" w:color="auto" w:fill="FFFFFF"/>
        </w:rPr>
      </w:pPr>
      <w:r w:rsidRPr="00BA4052">
        <w:rPr>
          <w:rFonts w:ascii="Arial Narrow" w:hAnsi="Arial Narrow" w:cs="Arial"/>
          <w:i/>
          <w:iCs/>
          <w:shd w:val="clear" w:color="auto" w:fill="FFFFFF"/>
        </w:rPr>
        <w:t xml:space="preserve"> </w:t>
      </w:r>
      <w:r w:rsidR="003408D2" w:rsidRPr="00BA4052">
        <w:rPr>
          <w:rFonts w:ascii="Arial Narrow" w:hAnsi="Arial Narrow" w:cs="Arial"/>
          <w:i/>
          <w:iCs/>
          <w:shd w:val="clear" w:color="auto" w:fill="FFFFFF"/>
        </w:rPr>
        <w:t>“</w:t>
      </w:r>
      <w:r w:rsidR="00937718">
        <w:rPr>
          <w:rFonts w:ascii="Arial Narrow" w:hAnsi="Arial Narrow" w:cs="Arial"/>
          <w:i/>
          <w:iCs/>
          <w:shd w:val="clear" w:color="auto" w:fill="FFFFFF"/>
        </w:rPr>
        <w:t>(…)</w:t>
      </w:r>
      <w:r w:rsidRPr="00BE3F6C">
        <w:rPr>
          <w:rFonts w:ascii="Arial Narrow" w:hAnsi="Arial Narrow" w:cs="Arial"/>
          <w:i/>
          <w:iCs/>
          <w:shd w:val="clear" w:color="auto" w:fill="FFFFFF"/>
        </w:rPr>
        <w:t xml:space="preserve"> debe agregarse que la conducta desplegada por la entidad demandada no ha estado revestida de buena fe al abstenerse de cancelar al actor lo adeudado por salarios y prestaciones a la terminación del contrato de trabajo, pues las razones aducidas no son atendibles, en la medida que si bien es cierto acudió con el actor a conciliar las sumas adeudadas y se comprometió a hacer unos pagos en determinadas fechas, no cumplió con esa obligación y no es suficiente para justificar su actitud la simple falta de dinero o su mala situación económica, situación ésta última que tampoco ha acreditado dentro del proceso. Pues ha debido prever, al momento de conciliar con su trabajador, los recursos necesarios para cubrir lo acordado con éste, porque, de otra manera, estaría actuando de mala fe al comprometerse a pagar unas sumas determinadas en una fechas acordadas, sin contar con recursos para ello.</w:t>
      </w:r>
      <w:r>
        <w:rPr>
          <w:rFonts w:ascii="Arial Narrow" w:hAnsi="Arial Narrow" w:cs="Arial"/>
          <w:i/>
          <w:iCs/>
          <w:shd w:val="clear" w:color="auto" w:fill="FFFFFF"/>
        </w:rPr>
        <w:t>”</w:t>
      </w:r>
    </w:p>
    <w:p w:rsidR="00BE3F6C" w:rsidRPr="00176B4E" w:rsidRDefault="00BE3F6C" w:rsidP="00176B4E">
      <w:pPr>
        <w:pStyle w:val="Sinespaciado"/>
      </w:pPr>
    </w:p>
    <w:p w:rsidR="003408D2" w:rsidRDefault="003408D2" w:rsidP="003408D2">
      <w:pPr>
        <w:pStyle w:val="BodyText33"/>
        <w:spacing w:line="276" w:lineRule="auto"/>
        <w:ind w:right="51" w:firstLine="644"/>
        <w:rPr>
          <w:rFonts w:ascii="Tahoma" w:hAnsi="Tahoma" w:cs="Tahoma"/>
          <w:szCs w:val="24"/>
          <w:shd w:val="clear" w:color="auto" w:fill="FFFFFF"/>
        </w:rPr>
      </w:pPr>
      <w:r w:rsidRPr="00CA3CD6">
        <w:rPr>
          <w:rFonts w:ascii="Tahoma" w:hAnsi="Tahoma" w:cs="Tahoma"/>
          <w:szCs w:val="24"/>
          <w:shd w:val="clear" w:color="auto" w:fill="FFFFFF"/>
        </w:rPr>
        <w:t>Por estas razones no resulta viable exonerar a la apelant</w:t>
      </w:r>
      <w:r w:rsidR="00853379" w:rsidRPr="00CA3CD6">
        <w:rPr>
          <w:rFonts w:ascii="Tahoma" w:hAnsi="Tahoma" w:cs="Tahoma"/>
          <w:szCs w:val="24"/>
          <w:shd w:val="clear" w:color="auto" w:fill="FFFFFF"/>
        </w:rPr>
        <w:t>e del pago de la indemnización</w:t>
      </w:r>
      <w:r w:rsidRPr="00CA3CD6">
        <w:rPr>
          <w:rFonts w:ascii="Tahoma" w:hAnsi="Tahoma" w:cs="Tahoma"/>
          <w:szCs w:val="24"/>
          <w:shd w:val="clear" w:color="auto" w:fill="FFFFFF"/>
        </w:rPr>
        <w:t xml:space="preserve"> moratoria</w:t>
      </w:r>
      <w:r w:rsidR="00853379" w:rsidRPr="00CA3CD6">
        <w:rPr>
          <w:rFonts w:ascii="Tahoma" w:hAnsi="Tahoma" w:cs="Tahoma"/>
          <w:szCs w:val="24"/>
          <w:shd w:val="clear" w:color="auto" w:fill="FFFFFF"/>
        </w:rPr>
        <w:t xml:space="preserve"> impuesta</w:t>
      </w:r>
      <w:r w:rsidRPr="00CA3CD6">
        <w:rPr>
          <w:rFonts w:ascii="Tahoma" w:hAnsi="Tahoma" w:cs="Tahoma"/>
          <w:szCs w:val="24"/>
          <w:shd w:val="clear" w:color="auto" w:fill="FFFFFF"/>
        </w:rPr>
        <w:t xml:space="preserve"> en primera instancia, pues </w:t>
      </w:r>
      <w:r w:rsidR="003202FC">
        <w:rPr>
          <w:rFonts w:ascii="Tahoma" w:hAnsi="Tahoma" w:cs="Tahoma"/>
          <w:szCs w:val="24"/>
          <w:shd w:val="clear" w:color="auto" w:fill="FFFFFF"/>
        </w:rPr>
        <w:t>fue ella misma quien fijó un plazo para el pago, de modo que tuvo que prever los recursos para cumplir el compromiso. El incumplimiento de ese acuerdo evidencia mala fe en esa actuación, conforme a la línea jurisprudencial citada.</w:t>
      </w:r>
    </w:p>
    <w:p w:rsidR="002F1CB9" w:rsidRDefault="002F1CB9" w:rsidP="003408D2">
      <w:pPr>
        <w:pStyle w:val="BodyText33"/>
        <w:spacing w:line="276" w:lineRule="auto"/>
        <w:ind w:right="51" w:firstLine="644"/>
        <w:rPr>
          <w:rFonts w:ascii="Tahoma" w:hAnsi="Tahoma" w:cs="Tahoma"/>
          <w:szCs w:val="24"/>
          <w:shd w:val="clear" w:color="auto" w:fill="FFFFFF"/>
        </w:rPr>
      </w:pPr>
    </w:p>
    <w:p w:rsidR="005D227E" w:rsidRPr="00176B4E" w:rsidRDefault="005D227E" w:rsidP="00176B4E">
      <w:pPr>
        <w:pStyle w:val="Sinespaciado"/>
      </w:pPr>
    </w:p>
    <w:p w:rsidR="000968CE" w:rsidRPr="00CA3CD6" w:rsidRDefault="00E47723" w:rsidP="004A18FC">
      <w:pPr>
        <w:pStyle w:val="BodyText33"/>
        <w:spacing w:line="276" w:lineRule="auto"/>
        <w:ind w:right="51" w:firstLine="644"/>
        <w:rPr>
          <w:rFonts w:ascii="Tahoma" w:hAnsi="Tahoma" w:cs="Tahoma"/>
          <w:color w:val="000000" w:themeColor="text1"/>
          <w:szCs w:val="24"/>
        </w:rPr>
      </w:pPr>
      <w:r w:rsidRPr="00CA3CD6">
        <w:rPr>
          <w:rFonts w:ascii="Tahoma" w:hAnsi="Tahoma" w:cs="Tahoma"/>
          <w:szCs w:val="24"/>
        </w:rPr>
        <w:t xml:space="preserve">En consecuencia, </w:t>
      </w:r>
      <w:r w:rsidR="00461F3E">
        <w:rPr>
          <w:rFonts w:ascii="Tahoma" w:hAnsi="Tahoma" w:cs="Tahoma"/>
          <w:szCs w:val="24"/>
        </w:rPr>
        <w:t xml:space="preserve">quedando resueltos los aspectos puntuales en los que se fundamentaron las apelaciones y sin que saliera avente ninguno, </w:t>
      </w:r>
      <w:r w:rsidR="000968CE" w:rsidRPr="00CA3CD6">
        <w:rPr>
          <w:rFonts w:ascii="Tahoma" w:hAnsi="Tahoma" w:cs="Tahoma"/>
          <w:color w:val="000000" w:themeColor="text1"/>
          <w:szCs w:val="24"/>
        </w:rPr>
        <w:t xml:space="preserve">se confirmará la sentencia objeto del recurso. </w:t>
      </w:r>
      <w:r w:rsidR="00540D68" w:rsidRPr="00CA3CD6">
        <w:rPr>
          <w:rFonts w:ascii="Tahoma" w:hAnsi="Tahoma" w:cs="Tahoma"/>
          <w:color w:val="000000" w:themeColor="text1"/>
          <w:szCs w:val="24"/>
        </w:rPr>
        <w:t xml:space="preserve">En esta instancia se absolverá de costas procesales </w:t>
      </w:r>
      <w:r w:rsidR="00461F3E">
        <w:rPr>
          <w:rFonts w:ascii="Tahoma" w:hAnsi="Tahoma" w:cs="Tahoma"/>
          <w:color w:val="000000" w:themeColor="text1"/>
          <w:szCs w:val="24"/>
        </w:rPr>
        <w:t>por no haber prosperado los recursos</w:t>
      </w:r>
      <w:r w:rsidR="000968CE" w:rsidRPr="00CA3CD6">
        <w:rPr>
          <w:rFonts w:ascii="Tahoma" w:hAnsi="Tahoma" w:cs="Tahoma"/>
          <w:color w:val="000000" w:themeColor="text1"/>
          <w:szCs w:val="24"/>
        </w:rPr>
        <w:t xml:space="preserve">. </w:t>
      </w:r>
    </w:p>
    <w:p w:rsidR="00CA16A1" w:rsidRPr="00176B4E" w:rsidRDefault="00CA16A1" w:rsidP="00176B4E">
      <w:pPr>
        <w:pStyle w:val="Sinespaciado"/>
      </w:pPr>
    </w:p>
    <w:p w:rsidR="000968CE" w:rsidRDefault="000968CE" w:rsidP="000968CE">
      <w:pPr>
        <w:pStyle w:val="Sangradetextonormal"/>
        <w:spacing w:line="276" w:lineRule="auto"/>
      </w:pPr>
      <w:r w:rsidRPr="00CA3CD6">
        <w:t xml:space="preserve">En mérito de lo expuesto, el </w:t>
      </w:r>
      <w:r w:rsidRPr="00CA3CD6">
        <w:rPr>
          <w:b/>
        </w:rPr>
        <w:t>Tribunal Superior del Distrito Judicial de Pereira (Risaralda)</w:t>
      </w:r>
      <w:r w:rsidRPr="00CA3CD6">
        <w:t xml:space="preserve">, </w:t>
      </w:r>
      <w:r w:rsidRPr="00CA3CD6">
        <w:rPr>
          <w:b/>
        </w:rPr>
        <w:t>Sala de Decisión Laboral No. 1</w:t>
      </w:r>
      <w:r w:rsidRPr="00CA3CD6">
        <w:t>, administrando justicia en nombre de la República y por autoridad de la Ley,</w:t>
      </w:r>
    </w:p>
    <w:p w:rsidR="003202FC" w:rsidRDefault="003202FC" w:rsidP="000968CE">
      <w:pPr>
        <w:pStyle w:val="Sangradetextonormal"/>
        <w:spacing w:line="276" w:lineRule="auto"/>
      </w:pPr>
    </w:p>
    <w:p w:rsidR="003202FC" w:rsidRDefault="003202FC" w:rsidP="000968CE">
      <w:pPr>
        <w:pStyle w:val="Sangradetextonormal"/>
        <w:spacing w:line="276" w:lineRule="auto"/>
      </w:pPr>
    </w:p>
    <w:p w:rsidR="000968CE" w:rsidRPr="00CA3CD6" w:rsidRDefault="000968CE" w:rsidP="000968CE">
      <w:pPr>
        <w:widowControl w:val="0"/>
        <w:autoSpaceDE w:val="0"/>
        <w:autoSpaceDN w:val="0"/>
        <w:adjustRightInd w:val="0"/>
        <w:spacing w:line="276" w:lineRule="auto"/>
        <w:jc w:val="center"/>
        <w:rPr>
          <w:rFonts w:ascii="Tahoma" w:hAnsi="Tahoma" w:cs="Tahoma"/>
          <w:b/>
          <w:sz w:val="24"/>
          <w:szCs w:val="24"/>
        </w:rPr>
      </w:pPr>
      <w:r w:rsidRPr="00CA3CD6">
        <w:rPr>
          <w:rFonts w:ascii="Tahoma" w:hAnsi="Tahoma" w:cs="Tahoma"/>
          <w:b/>
          <w:sz w:val="24"/>
          <w:szCs w:val="24"/>
        </w:rPr>
        <w:t>RESUELVE:</w:t>
      </w:r>
    </w:p>
    <w:p w:rsidR="000968CE" w:rsidRPr="0008236D" w:rsidRDefault="000968CE" w:rsidP="0008236D">
      <w:pPr>
        <w:pStyle w:val="Sinespaciado"/>
      </w:pPr>
    </w:p>
    <w:p w:rsidR="000968CE" w:rsidRPr="00CA3CD6" w:rsidRDefault="000968CE" w:rsidP="004A18FC">
      <w:pPr>
        <w:spacing w:line="276" w:lineRule="auto"/>
        <w:rPr>
          <w:rFonts w:ascii="Tahoma" w:hAnsi="Tahoma" w:cs="Tahoma"/>
          <w:sz w:val="24"/>
          <w:szCs w:val="24"/>
        </w:rPr>
      </w:pPr>
      <w:r w:rsidRPr="00CA3CD6">
        <w:rPr>
          <w:rFonts w:ascii="Tahoma" w:hAnsi="Tahoma" w:cs="Tahoma"/>
          <w:b/>
          <w:sz w:val="24"/>
          <w:szCs w:val="24"/>
          <w:u w:val="single"/>
        </w:rPr>
        <w:t>PRIMERO</w:t>
      </w:r>
      <w:r w:rsidRPr="00CA3CD6">
        <w:rPr>
          <w:rFonts w:ascii="Tahoma" w:hAnsi="Tahoma" w:cs="Tahoma"/>
          <w:sz w:val="24"/>
          <w:szCs w:val="24"/>
        </w:rPr>
        <w:t xml:space="preserve">.- </w:t>
      </w:r>
      <w:r w:rsidR="004A18FC" w:rsidRPr="00CA3CD6">
        <w:rPr>
          <w:rFonts w:ascii="Tahoma" w:hAnsi="Tahoma" w:cs="Tahoma"/>
          <w:b/>
          <w:sz w:val="24"/>
          <w:szCs w:val="24"/>
        </w:rPr>
        <w:t>CONFIRMAR</w:t>
      </w:r>
      <w:r w:rsidRPr="00CA3CD6">
        <w:rPr>
          <w:rFonts w:ascii="Tahoma" w:hAnsi="Tahoma" w:cs="Tahoma"/>
          <w:b/>
          <w:sz w:val="24"/>
          <w:szCs w:val="24"/>
        </w:rPr>
        <w:t xml:space="preserve"> </w:t>
      </w:r>
      <w:r w:rsidRPr="00CA3CD6">
        <w:rPr>
          <w:rFonts w:ascii="Tahoma" w:hAnsi="Tahoma" w:cs="Tahoma"/>
          <w:sz w:val="24"/>
          <w:szCs w:val="24"/>
        </w:rPr>
        <w:t>la sentencia proferida por el Juzgado Tercero Laboral del Circuito de Pereira, dentro del proceso ordinario laboral promovido por EIDER DANILO M</w:t>
      </w:r>
      <w:r w:rsidR="004A18FC" w:rsidRPr="00CA3CD6">
        <w:rPr>
          <w:rFonts w:ascii="Tahoma" w:hAnsi="Tahoma" w:cs="Tahoma"/>
          <w:sz w:val="24"/>
          <w:szCs w:val="24"/>
        </w:rPr>
        <w:t>ARÍN en contra de CONACON S.A.</w:t>
      </w:r>
    </w:p>
    <w:p w:rsidR="000968CE" w:rsidRPr="0008236D" w:rsidRDefault="000968CE" w:rsidP="0008236D">
      <w:pPr>
        <w:pStyle w:val="Sinespaciado"/>
      </w:pPr>
    </w:p>
    <w:p w:rsidR="000968CE" w:rsidRPr="00CA3CD6" w:rsidRDefault="000968CE" w:rsidP="004A18FC">
      <w:pPr>
        <w:spacing w:line="276" w:lineRule="auto"/>
        <w:rPr>
          <w:rFonts w:ascii="Tahoma" w:hAnsi="Tahoma" w:cs="Tahoma"/>
          <w:b/>
          <w:sz w:val="24"/>
          <w:szCs w:val="24"/>
        </w:rPr>
      </w:pPr>
      <w:r w:rsidRPr="00CA3CD6">
        <w:rPr>
          <w:rFonts w:ascii="Tahoma" w:hAnsi="Tahoma" w:cs="Tahoma"/>
          <w:b/>
          <w:sz w:val="24"/>
          <w:szCs w:val="24"/>
          <w:u w:val="single"/>
        </w:rPr>
        <w:t>SEGUNDO</w:t>
      </w:r>
      <w:r w:rsidR="004A18FC" w:rsidRPr="00CA3CD6">
        <w:rPr>
          <w:rFonts w:ascii="Tahoma" w:hAnsi="Tahoma" w:cs="Tahoma"/>
          <w:b/>
          <w:sz w:val="24"/>
          <w:szCs w:val="24"/>
        </w:rPr>
        <w:t xml:space="preserve">.- </w:t>
      </w:r>
      <w:r w:rsidRPr="00CA3CD6">
        <w:rPr>
          <w:rFonts w:ascii="Tahoma" w:hAnsi="Tahoma" w:cs="Tahoma"/>
          <w:b/>
          <w:sz w:val="24"/>
          <w:szCs w:val="24"/>
        </w:rPr>
        <w:t xml:space="preserve">ABSOLVER </w:t>
      </w:r>
      <w:r w:rsidRPr="00CA3CD6">
        <w:rPr>
          <w:rFonts w:ascii="Tahoma" w:hAnsi="Tahoma" w:cs="Tahoma"/>
          <w:sz w:val="24"/>
          <w:szCs w:val="24"/>
        </w:rPr>
        <w:t>del pago de costas procesales de segunda instancia, por no haber prosperado ninguno de los recursos de apelación interpuestos.</w:t>
      </w:r>
    </w:p>
    <w:p w:rsidR="000968CE" w:rsidRPr="0008236D" w:rsidRDefault="000968CE" w:rsidP="0008236D">
      <w:pPr>
        <w:pStyle w:val="Sinespaciado"/>
      </w:pPr>
    </w:p>
    <w:p w:rsidR="000968CE" w:rsidRPr="00CA3CD6" w:rsidRDefault="000968CE" w:rsidP="000968CE">
      <w:pPr>
        <w:widowControl w:val="0"/>
        <w:autoSpaceDE w:val="0"/>
        <w:autoSpaceDN w:val="0"/>
        <w:adjustRightInd w:val="0"/>
        <w:spacing w:line="276" w:lineRule="auto"/>
        <w:rPr>
          <w:rFonts w:ascii="Tahoma" w:hAnsi="Tahoma" w:cs="Tahoma"/>
          <w:b/>
          <w:bCs/>
          <w:sz w:val="24"/>
          <w:szCs w:val="24"/>
        </w:rPr>
      </w:pPr>
      <w:r w:rsidRPr="00CA3CD6">
        <w:rPr>
          <w:rFonts w:ascii="Tahoma" w:hAnsi="Tahoma" w:cs="Tahoma"/>
          <w:b/>
          <w:bCs/>
          <w:sz w:val="24"/>
          <w:szCs w:val="24"/>
        </w:rPr>
        <w:t>Notificación surtida en estrados.</w:t>
      </w:r>
    </w:p>
    <w:p w:rsidR="000968CE" w:rsidRPr="0008236D" w:rsidRDefault="000968CE" w:rsidP="0008236D">
      <w:pPr>
        <w:pStyle w:val="Sinespaciado"/>
      </w:pPr>
    </w:p>
    <w:p w:rsidR="000968CE" w:rsidRPr="00CA3CD6" w:rsidRDefault="000968CE" w:rsidP="000968CE">
      <w:pPr>
        <w:widowControl w:val="0"/>
        <w:autoSpaceDE w:val="0"/>
        <w:autoSpaceDN w:val="0"/>
        <w:adjustRightInd w:val="0"/>
        <w:spacing w:line="276" w:lineRule="auto"/>
        <w:ind w:firstLine="708"/>
        <w:rPr>
          <w:rFonts w:ascii="Tahoma" w:hAnsi="Tahoma" w:cs="Tahoma"/>
          <w:sz w:val="24"/>
          <w:szCs w:val="24"/>
        </w:rPr>
      </w:pPr>
      <w:r w:rsidRPr="00CA3CD6">
        <w:rPr>
          <w:rFonts w:ascii="Tahoma" w:hAnsi="Tahoma" w:cs="Tahoma"/>
          <w:b/>
          <w:sz w:val="24"/>
          <w:szCs w:val="24"/>
        </w:rPr>
        <w:t>Cúmplase</w:t>
      </w:r>
      <w:r w:rsidRPr="00CA3CD6">
        <w:rPr>
          <w:rFonts w:ascii="Tahoma" w:hAnsi="Tahoma" w:cs="Tahoma"/>
          <w:sz w:val="24"/>
          <w:szCs w:val="24"/>
        </w:rPr>
        <w:t xml:space="preserve"> y </w:t>
      </w:r>
      <w:r w:rsidRPr="00CA3CD6">
        <w:rPr>
          <w:rFonts w:ascii="Tahoma" w:hAnsi="Tahoma" w:cs="Tahoma"/>
          <w:b/>
          <w:sz w:val="24"/>
          <w:szCs w:val="24"/>
        </w:rPr>
        <w:t>devuélvase</w:t>
      </w:r>
      <w:r w:rsidRPr="00CA3CD6">
        <w:rPr>
          <w:rFonts w:ascii="Tahoma" w:hAnsi="Tahoma" w:cs="Tahoma"/>
          <w:sz w:val="24"/>
          <w:szCs w:val="24"/>
        </w:rPr>
        <w:t xml:space="preserve"> el expediente al Juzgado de origen.</w:t>
      </w:r>
    </w:p>
    <w:p w:rsidR="000968CE" w:rsidRPr="00CA3CD6" w:rsidRDefault="000968CE" w:rsidP="003A0D19">
      <w:pPr>
        <w:pStyle w:val="Sinespaciado"/>
        <w:rPr>
          <w:sz w:val="24"/>
          <w:szCs w:val="24"/>
        </w:rPr>
      </w:pPr>
    </w:p>
    <w:p w:rsidR="000968CE" w:rsidRPr="00CA3CD6" w:rsidRDefault="000968CE" w:rsidP="000968CE">
      <w:pPr>
        <w:ind w:firstLine="708"/>
        <w:rPr>
          <w:rFonts w:ascii="Tahoma" w:hAnsi="Tahoma" w:cs="Tahoma"/>
          <w:sz w:val="24"/>
          <w:szCs w:val="24"/>
        </w:rPr>
      </w:pPr>
      <w:r w:rsidRPr="00CA3CD6">
        <w:rPr>
          <w:rFonts w:ascii="Tahoma" w:hAnsi="Tahoma" w:cs="Tahoma"/>
          <w:sz w:val="24"/>
          <w:szCs w:val="24"/>
        </w:rPr>
        <w:t xml:space="preserve">La Magistrada Ponente, </w:t>
      </w:r>
    </w:p>
    <w:p w:rsidR="000968CE" w:rsidRPr="00CA3CD6" w:rsidRDefault="000968CE" w:rsidP="000968CE">
      <w:pPr>
        <w:rPr>
          <w:rFonts w:ascii="Tahoma" w:hAnsi="Tahoma" w:cs="Tahoma"/>
          <w:sz w:val="24"/>
          <w:szCs w:val="24"/>
        </w:rPr>
      </w:pPr>
    </w:p>
    <w:p w:rsidR="000968CE" w:rsidRPr="00CA3CD6" w:rsidRDefault="000968CE" w:rsidP="000968CE">
      <w:pPr>
        <w:spacing w:line="276" w:lineRule="auto"/>
        <w:ind w:firstLine="708"/>
        <w:jc w:val="center"/>
        <w:rPr>
          <w:rFonts w:ascii="Tahoma" w:hAnsi="Tahoma" w:cs="Tahoma"/>
          <w:b/>
          <w:sz w:val="24"/>
          <w:szCs w:val="24"/>
        </w:rPr>
      </w:pPr>
    </w:p>
    <w:p w:rsidR="000968CE" w:rsidRDefault="000968CE" w:rsidP="000968CE">
      <w:pPr>
        <w:spacing w:line="276" w:lineRule="auto"/>
        <w:ind w:firstLine="708"/>
        <w:jc w:val="center"/>
        <w:rPr>
          <w:rFonts w:ascii="Tahoma" w:hAnsi="Tahoma" w:cs="Tahoma"/>
          <w:b/>
          <w:sz w:val="24"/>
          <w:szCs w:val="24"/>
        </w:rPr>
      </w:pPr>
    </w:p>
    <w:p w:rsidR="00CA3CD6" w:rsidRPr="00CA3CD6" w:rsidRDefault="00CA3CD6" w:rsidP="000968CE">
      <w:pPr>
        <w:spacing w:line="276" w:lineRule="auto"/>
        <w:ind w:firstLine="708"/>
        <w:jc w:val="center"/>
        <w:rPr>
          <w:rFonts w:ascii="Tahoma" w:hAnsi="Tahoma" w:cs="Tahoma"/>
          <w:b/>
          <w:sz w:val="24"/>
          <w:szCs w:val="24"/>
        </w:rPr>
      </w:pPr>
    </w:p>
    <w:p w:rsidR="000968CE" w:rsidRPr="00CA3CD6" w:rsidRDefault="000968CE" w:rsidP="000968CE">
      <w:pPr>
        <w:spacing w:line="276" w:lineRule="auto"/>
        <w:ind w:firstLine="708"/>
        <w:jc w:val="center"/>
        <w:rPr>
          <w:rFonts w:ascii="Tahoma" w:hAnsi="Tahoma" w:cs="Tahoma"/>
          <w:b/>
          <w:sz w:val="24"/>
          <w:szCs w:val="24"/>
        </w:rPr>
      </w:pPr>
    </w:p>
    <w:p w:rsidR="000968CE" w:rsidRPr="00CA3CD6" w:rsidRDefault="000968CE" w:rsidP="000968CE">
      <w:pPr>
        <w:spacing w:line="276" w:lineRule="auto"/>
        <w:ind w:firstLine="708"/>
        <w:jc w:val="center"/>
        <w:rPr>
          <w:rFonts w:ascii="Tahoma" w:hAnsi="Tahoma" w:cs="Tahoma"/>
          <w:b/>
          <w:sz w:val="24"/>
          <w:szCs w:val="24"/>
        </w:rPr>
      </w:pPr>
      <w:r w:rsidRPr="00CA3CD6">
        <w:rPr>
          <w:rFonts w:ascii="Tahoma" w:hAnsi="Tahoma" w:cs="Tahoma"/>
          <w:b/>
          <w:sz w:val="24"/>
          <w:szCs w:val="24"/>
        </w:rPr>
        <w:t>ANA LUCÍA CAICEDO CALDERÓN</w:t>
      </w:r>
    </w:p>
    <w:p w:rsidR="000968CE" w:rsidRDefault="000968CE" w:rsidP="000968CE">
      <w:pPr>
        <w:spacing w:line="276" w:lineRule="auto"/>
        <w:ind w:firstLine="708"/>
        <w:jc w:val="center"/>
        <w:rPr>
          <w:rFonts w:ascii="Tahoma" w:hAnsi="Tahoma" w:cs="Tahoma"/>
          <w:sz w:val="24"/>
          <w:szCs w:val="24"/>
        </w:rPr>
      </w:pPr>
    </w:p>
    <w:p w:rsidR="00515852" w:rsidRPr="00CA3CD6" w:rsidRDefault="00515852" w:rsidP="000968CE">
      <w:pPr>
        <w:spacing w:line="276" w:lineRule="auto"/>
        <w:ind w:firstLine="708"/>
        <w:jc w:val="center"/>
        <w:rPr>
          <w:rFonts w:ascii="Tahoma" w:hAnsi="Tahoma" w:cs="Tahoma"/>
          <w:sz w:val="24"/>
          <w:szCs w:val="24"/>
        </w:rPr>
      </w:pPr>
    </w:p>
    <w:p w:rsidR="000968CE" w:rsidRPr="00CA3CD6" w:rsidRDefault="000968CE" w:rsidP="000968CE">
      <w:pPr>
        <w:spacing w:line="276" w:lineRule="auto"/>
        <w:ind w:firstLine="708"/>
        <w:rPr>
          <w:rFonts w:ascii="Tahoma" w:hAnsi="Tahoma" w:cs="Tahoma"/>
          <w:sz w:val="24"/>
          <w:szCs w:val="24"/>
        </w:rPr>
      </w:pPr>
      <w:r w:rsidRPr="00CA3CD6">
        <w:rPr>
          <w:rFonts w:ascii="Tahoma" w:hAnsi="Tahoma" w:cs="Tahoma"/>
          <w:sz w:val="24"/>
          <w:szCs w:val="24"/>
        </w:rPr>
        <w:t>La Magistrada y el Magistrado,</w:t>
      </w:r>
    </w:p>
    <w:p w:rsidR="000968CE" w:rsidRDefault="000968CE" w:rsidP="000968CE">
      <w:pPr>
        <w:spacing w:line="276" w:lineRule="auto"/>
        <w:rPr>
          <w:rFonts w:ascii="Tahoma" w:hAnsi="Tahoma" w:cs="Tahoma"/>
          <w:sz w:val="24"/>
          <w:szCs w:val="24"/>
        </w:rPr>
      </w:pPr>
    </w:p>
    <w:p w:rsidR="00515852" w:rsidRDefault="00515852" w:rsidP="000968CE">
      <w:pPr>
        <w:spacing w:line="276" w:lineRule="auto"/>
        <w:rPr>
          <w:rFonts w:ascii="Tahoma" w:hAnsi="Tahoma" w:cs="Tahoma"/>
          <w:sz w:val="24"/>
          <w:szCs w:val="24"/>
        </w:rPr>
      </w:pPr>
    </w:p>
    <w:p w:rsidR="00515852" w:rsidRPr="00CA3CD6" w:rsidRDefault="00515852" w:rsidP="000968CE">
      <w:pPr>
        <w:spacing w:line="276" w:lineRule="auto"/>
        <w:rPr>
          <w:rFonts w:ascii="Tahoma" w:hAnsi="Tahoma" w:cs="Tahoma"/>
          <w:sz w:val="24"/>
          <w:szCs w:val="24"/>
        </w:rPr>
      </w:pPr>
    </w:p>
    <w:p w:rsidR="00E47723" w:rsidRDefault="00E47723" w:rsidP="000968CE">
      <w:pPr>
        <w:spacing w:line="276" w:lineRule="auto"/>
        <w:rPr>
          <w:rFonts w:ascii="Tahoma" w:hAnsi="Tahoma" w:cs="Tahoma"/>
          <w:sz w:val="24"/>
          <w:szCs w:val="24"/>
        </w:rPr>
      </w:pPr>
    </w:p>
    <w:p w:rsidR="00CA3CD6" w:rsidRDefault="00CA3CD6" w:rsidP="000968CE">
      <w:pPr>
        <w:spacing w:line="276" w:lineRule="auto"/>
        <w:rPr>
          <w:rFonts w:ascii="Tahoma" w:hAnsi="Tahoma" w:cs="Tahoma"/>
          <w:sz w:val="24"/>
          <w:szCs w:val="24"/>
        </w:rPr>
      </w:pPr>
    </w:p>
    <w:p w:rsidR="00CA3CD6" w:rsidRPr="00CA3CD6" w:rsidRDefault="00CA3CD6" w:rsidP="000968CE">
      <w:pPr>
        <w:spacing w:line="276" w:lineRule="auto"/>
        <w:rPr>
          <w:rFonts w:ascii="Tahoma" w:hAnsi="Tahoma" w:cs="Tahoma"/>
          <w:sz w:val="24"/>
          <w:szCs w:val="24"/>
        </w:rPr>
      </w:pPr>
    </w:p>
    <w:p w:rsidR="00E47723" w:rsidRPr="00CA3CD6" w:rsidRDefault="00E47723" w:rsidP="000968CE">
      <w:pPr>
        <w:spacing w:line="276" w:lineRule="auto"/>
        <w:rPr>
          <w:rFonts w:ascii="Tahoma" w:hAnsi="Tahoma" w:cs="Tahoma"/>
          <w:sz w:val="24"/>
          <w:szCs w:val="24"/>
        </w:rPr>
      </w:pPr>
    </w:p>
    <w:p w:rsidR="003A0D19" w:rsidRPr="00CA3CD6" w:rsidRDefault="003A0D19" w:rsidP="000968CE">
      <w:pPr>
        <w:spacing w:line="276" w:lineRule="auto"/>
        <w:rPr>
          <w:rFonts w:ascii="Tahoma" w:hAnsi="Tahoma" w:cs="Tahoma"/>
          <w:sz w:val="24"/>
          <w:szCs w:val="24"/>
        </w:rPr>
      </w:pPr>
    </w:p>
    <w:p w:rsidR="000968CE" w:rsidRPr="00CA3CD6" w:rsidRDefault="000968CE" w:rsidP="003A0D19">
      <w:pPr>
        <w:spacing w:line="276" w:lineRule="auto"/>
        <w:ind w:firstLine="708"/>
        <w:rPr>
          <w:rFonts w:ascii="Tahoma" w:hAnsi="Tahoma" w:cs="Tahoma"/>
          <w:sz w:val="24"/>
          <w:szCs w:val="24"/>
        </w:rPr>
      </w:pPr>
      <w:r w:rsidRPr="00CA3CD6">
        <w:rPr>
          <w:rFonts w:ascii="Tahoma" w:hAnsi="Tahoma" w:cs="Tahoma"/>
          <w:b/>
          <w:sz w:val="24"/>
          <w:szCs w:val="24"/>
        </w:rPr>
        <w:t>OLGA LUCÍA HOYOS SEPÚLVEDA              JULIO CÉSAR SALAZAR MUÑOZ</w:t>
      </w:r>
    </w:p>
    <w:sectPr w:rsidR="000968CE" w:rsidRPr="00CA3CD6" w:rsidSect="00933D99">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14" w:rsidRDefault="003D5514" w:rsidP="00A42D58">
      <w:pPr>
        <w:spacing w:line="240" w:lineRule="auto"/>
      </w:pPr>
      <w:r>
        <w:separator/>
      </w:r>
    </w:p>
  </w:endnote>
  <w:endnote w:type="continuationSeparator" w:id="0">
    <w:p w:rsidR="003D5514" w:rsidRDefault="003D5514" w:rsidP="00A42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024870"/>
      <w:docPartObj>
        <w:docPartGallery w:val="Page Numbers (Bottom of Page)"/>
        <w:docPartUnique/>
      </w:docPartObj>
    </w:sdtPr>
    <w:sdtEndPr/>
    <w:sdtContent>
      <w:p w:rsidR="00A42D58" w:rsidRDefault="00A42D58">
        <w:pPr>
          <w:pStyle w:val="Piedepgina"/>
          <w:jc w:val="right"/>
        </w:pPr>
        <w:r>
          <w:fldChar w:fldCharType="begin"/>
        </w:r>
        <w:r>
          <w:instrText>PAGE   \* MERGEFORMAT</w:instrText>
        </w:r>
        <w:r>
          <w:fldChar w:fldCharType="separate"/>
        </w:r>
        <w:r w:rsidR="00C93D01">
          <w:rPr>
            <w:noProof/>
          </w:rPr>
          <w:t>9</w:t>
        </w:r>
        <w:r>
          <w:fldChar w:fldCharType="end"/>
        </w:r>
      </w:p>
    </w:sdtContent>
  </w:sdt>
  <w:p w:rsidR="00A42D58" w:rsidRDefault="00A42D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14" w:rsidRDefault="003D5514" w:rsidP="00A42D58">
      <w:pPr>
        <w:spacing w:line="240" w:lineRule="auto"/>
      </w:pPr>
      <w:r>
        <w:separator/>
      </w:r>
    </w:p>
  </w:footnote>
  <w:footnote w:type="continuationSeparator" w:id="0">
    <w:p w:rsidR="003D5514" w:rsidRDefault="003D5514" w:rsidP="00A42D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58" w:rsidRPr="00A42D58" w:rsidRDefault="00A42D58" w:rsidP="00A42D58">
    <w:pPr>
      <w:pStyle w:val="Encabezado"/>
      <w:ind w:firstLine="0"/>
      <w:rPr>
        <w:i/>
        <w:sz w:val="18"/>
        <w:szCs w:val="18"/>
        <w:lang w:val="es-CO"/>
      </w:rPr>
    </w:pPr>
    <w:r w:rsidRPr="00A42D58">
      <w:rPr>
        <w:i/>
        <w:sz w:val="18"/>
        <w:szCs w:val="18"/>
        <w:lang w:val="es-CO"/>
      </w:rPr>
      <w:t>Demandante: Eider Danilo Marín Ruíz</w:t>
    </w:r>
  </w:p>
  <w:p w:rsidR="00A42D58" w:rsidRPr="00A42D58" w:rsidRDefault="00A42D58" w:rsidP="00A42D58">
    <w:pPr>
      <w:pStyle w:val="Encabezado"/>
      <w:ind w:firstLine="0"/>
      <w:rPr>
        <w:i/>
        <w:sz w:val="18"/>
        <w:szCs w:val="18"/>
        <w:lang w:val="es-CO"/>
      </w:rPr>
    </w:pPr>
    <w:r w:rsidRPr="00A42D58">
      <w:rPr>
        <w:i/>
        <w:sz w:val="18"/>
        <w:szCs w:val="18"/>
        <w:lang w:val="es-CO"/>
      </w:rPr>
      <w:t xml:space="preserve">Demandado: Conacon S.A. </w:t>
    </w:r>
  </w:p>
  <w:p w:rsidR="00A42D58" w:rsidRPr="00A42D58" w:rsidRDefault="00A42D58" w:rsidP="00A42D58">
    <w:pPr>
      <w:pStyle w:val="Encabezado"/>
      <w:ind w:firstLine="0"/>
      <w:rPr>
        <w:i/>
        <w:sz w:val="18"/>
        <w:szCs w:val="18"/>
        <w:lang w:val="es-CO"/>
      </w:rPr>
    </w:pPr>
    <w:r w:rsidRPr="00A42D58">
      <w:rPr>
        <w:i/>
        <w:sz w:val="18"/>
        <w:szCs w:val="18"/>
        <w:lang w:val="es-CO"/>
      </w:rPr>
      <w:t>Rad.: 2016-00254</w:t>
    </w:r>
  </w:p>
  <w:p w:rsidR="00A42D58" w:rsidRPr="00A42D58" w:rsidRDefault="00A42D58" w:rsidP="00A42D58">
    <w:pPr>
      <w:pStyle w:val="Encabezado"/>
      <w:ind w:firstLine="0"/>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C5FC3"/>
    <w:multiLevelType w:val="multilevel"/>
    <w:tmpl w:val="32C29AEA"/>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
    <w:nsid w:val="1AD931E6"/>
    <w:multiLevelType w:val="hybridMultilevel"/>
    <w:tmpl w:val="ABCC1D3C"/>
    <w:lvl w:ilvl="0" w:tplc="9E68AC0A">
      <w:start w:val="1"/>
      <w:numFmt w:val="decimal"/>
      <w:lvlText w:val="%1)"/>
      <w:lvlJc w:val="left"/>
      <w:pPr>
        <w:ind w:left="1495" w:hanging="360"/>
      </w:pPr>
      <w:rPr>
        <w:rFonts w:hint="default"/>
        <w:b/>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7A"/>
    <w:rsid w:val="00005577"/>
    <w:rsid w:val="00012217"/>
    <w:rsid w:val="00027650"/>
    <w:rsid w:val="00045AD0"/>
    <w:rsid w:val="0004755D"/>
    <w:rsid w:val="00054F7E"/>
    <w:rsid w:val="00067667"/>
    <w:rsid w:val="00071483"/>
    <w:rsid w:val="00073B92"/>
    <w:rsid w:val="0008236D"/>
    <w:rsid w:val="000968CE"/>
    <w:rsid w:val="000B28BC"/>
    <w:rsid w:val="000C0E48"/>
    <w:rsid w:val="001053C7"/>
    <w:rsid w:val="0014757A"/>
    <w:rsid w:val="00151A1B"/>
    <w:rsid w:val="00163F6A"/>
    <w:rsid w:val="00164674"/>
    <w:rsid w:val="00166C6D"/>
    <w:rsid w:val="00176B4E"/>
    <w:rsid w:val="00184DD9"/>
    <w:rsid w:val="001A5D00"/>
    <w:rsid w:val="001D6AEC"/>
    <w:rsid w:val="001E75F6"/>
    <w:rsid w:val="00207909"/>
    <w:rsid w:val="00253D7D"/>
    <w:rsid w:val="002721BF"/>
    <w:rsid w:val="002922D8"/>
    <w:rsid w:val="00295241"/>
    <w:rsid w:val="002D5BFE"/>
    <w:rsid w:val="002F1CB9"/>
    <w:rsid w:val="003202FC"/>
    <w:rsid w:val="003408D2"/>
    <w:rsid w:val="00347333"/>
    <w:rsid w:val="0036517F"/>
    <w:rsid w:val="00370810"/>
    <w:rsid w:val="0037557D"/>
    <w:rsid w:val="003A073D"/>
    <w:rsid w:val="003A0D19"/>
    <w:rsid w:val="003D5514"/>
    <w:rsid w:val="003F0F52"/>
    <w:rsid w:val="003F7A1E"/>
    <w:rsid w:val="004172F8"/>
    <w:rsid w:val="00420A87"/>
    <w:rsid w:val="0042562F"/>
    <w:rsid w:val="00444844"/>
    <w:rsid w:val="00452793"/>
    <w:rsid w:val="00461F3E"/>
    <w:rsid w:val="004638DF"/>
    <w:rsid w:val="00466524"/>
    <w:rsid w:val="00471458"/>
    <w:rsid w:val="00484F0A"/>
    <w:rsid w:val="004A18FC"/>
    <w:rsid w:val="004D7A88"/>
    <w:rsid w:val="005041EF"/>
    <w:rsid w:val="0050640F"/>
    <w:rsid w:val="00515852"/>
    <w:rsid w:val="00540D68"/>
    <w:rsid w:val="00550F26"/>
    <w:rsid w:val="00552710"/>
    <w:rsid w:val="00561FE9"/>
    <w:rsid w:val="00562EBD"/>
    <w:rsid w:val="00590AF1"/>
    <w:rsid w:val="00592F7B"/>
    <w:rsid w:val="005B7DD4"/>
    <w:rsid w:val="005D227E"/>
    <w:rsid w:val="005E1EF3"/>
    <w:rsid w:val="005F29DF"/>
    <w:rsid w:val="00607612"/>
    <w:rsid w:val="00626BE4"/>
    <w:rsid w:val="0064265C"/>
    <w:rsid w:val="00680E65"/>
    <w:rsid w:val="0068384F"/>
    <w:rsid w:val="006912F3"/>
    <w:rsid w:val="006920D6"/>
    <w:rsid w:val="006E1F5C"/>
    <w:rsid w:val="006E6FFE"/>
    <w:rsid w:val="006F75CB"/>
    <w:rsid w:val="007328E2"/>
    <w:rsid w:val="00735790"/>
    <w:rsid w:val="00744CA6"/>
    <w:rsid w:val="007508F4"/>
    <w:rsid w:val="00751638"/>
    <w:rsid w:val="00760C95"/>
    <w:rsid w:val="007871AB"/>
    <w:rsid w:val="0079574A"/>
    <w:rsid w:val="007A4A36"/>
    <w:rsid w:val="007E3D4A"/>
    <w:rsid w:val="00810CAA"/>
    <w:rsid w:val="0083449A"/>
    <w:rsid w:val="00834A44"/>
    <w:rsid w:val="00841DDF"/>
    <w:rsid w:val="00853379"/>
    <w:rsid w:val="0085375B"/>
    <w:rsid w:val="00857A47"/>
    <w:rsid w:val="00880EEB"/>
    <w:rsid w:val="00885D09"/>
    <w:rsid w:val="008A4F38"/>
    <w:rsid w:val="008E5713"/>
    <w:rsid w:val="008E5CE7"/>
    <w:rsid w:val="008F27F8"/>
    <w:rsid w:val="00921F30"/>
    <w:rsid w:val="009246AD"/>
    <w:rsid w:val="00933D99"/>
    <w:rsid w:val="00937718"/>
    <w:rsid w:val="009436B2"/>
    <w:rsid w:val="00944F57"/>
    <w:rsid w:val="00951C48"/>
    <w:rsid w:val="00954501"/>
    <w:rsid w:val="0096595D"/>
    <w:rsid w:val="00973181"/>
    <w:rsid w:val="009A43D6"/>
    <w:rsid w:val="009F3356"/>
    <w:rsid w:val="00A07E0F"/>
    <w:rsid w:val="00A10006"/>
    <w:rsid w:val="00A2715A"/>
    <w:rsid w:val="00A42D58"/>
    <w:rsid w:val="00A54258"/>
    <w:rsid w:val="00A7383E"/>
    <w:rsid w:val="00A91973"/>
    <w:rsid w:val="00A955F7"/>
    <w:rsid w:val="00A97550"/>
    <w:rsid w:val="00AB7A9B"/>
    <w:rsid w:val="00AD0322"/>
    <w:rsid w:val="00AF2E5F"/>
    <w:rsid w:val="00AF7681"/>
    <w:rsid w:val="00B16AD8"/>
    <w:rsid w:val="00B44E9F"/>
    <w:rsid w:val="00B57C29"/>
    <w:rsid w:val="00B62B85"/>
    <w:rsid w:val="00B92388"/>
    <w:rsid w:val="00BC2479"/>
    <w:rsid w:val="00BC3A28"/>
    <w:rsid w:val="00BD709B"/>
    <w:rsid w:val="00BE3F6C"/>
    <w:rsid w:val="00BE44DF"/>
    <w:rsid w:val="00BE58D9"/>
    <w:rsid w:val="00BF3E6E"/>
    <w:rsid w:val="00C342DC"/>
    <w:rsid w:val="00C378E4"/>
    <w:rsid w:val="00C76DB3"/>
    <w:rsid w:val="00C93D01"/>
    <w:rsid w:val="00CA16A1"/>
    <w:rsid w:val="00CA3CD6"/>
    <w:rsid w:val="00CA5E42"/>
    <w:rsid w:val="00CA67F7"/>
    <w:rsid w:val="00CB3B9F"/>
    <w:rsid w:val="00CF3C7B"/>
    <w:rsid w:val="00D12667"/>
    <w:rsid w:val="00D1691F"/>
    <w:rsid w:val="00D27229"/>
    <w:rsid w:val="00D615E7"/>
    <w:rsid w:val="00D65793"/>
    <w:rsid w:val="00D96436"/>
    <w:rsid w:val="00DB7720"/>
    <w:rsid w:val="00DF1931"/>
    <w:rsid w:val="00E00577"/>
    <w:rsid w:val="00E00896"/>
    <w:rsid w:val="00E10886"/>
    <w:rsid w:val="00E3306A"/>
    <w:rsid w:val="00E44267"/>
    <w:rsid w:val="00E47723"/>
    <w:rsid w:val="00E66A84"/>
    <w:rsid w:val="00E72045"/>
    <w:rsid w:val="00EA2105"/>
    <w:rsid w:val="00ED3303"/>
    <w:rsid w:val="00F1338E"/>
    <w:rsid w:val="00F25C64"/>
    <w:rsid w:val="00F65EAA"/>
    <w:rsid w:val="00F7249E"/>
    <w:rsid w:val="00F853CC"/>
    <w:rsid w:val="00FA4454"/>
    <w:rsid w:val="00FB65F7"/>
    <w:rsid w:val="00FD3711"/>
    <w:rsid w:val="00FD3F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906B4-B4B2-4187-A9EC-75E60440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2D5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42D58"/>
  </w:style>
  <w:style w:type="paragraph" w:styleId="Piedepgina">
    <w:name w:val="footer"/>
    <w:basedOn w:val="Normal"/>
    <w:link w:val="PiedepginaCar"/>
    <w:uiPriority w:val="99"/>
    <w:unhideWhenUsed/>
    <w:rsid w:val="00A42D5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42D58"/>
  </w:style>
  <w:style w:type="paragraph" w:styleId="Sinespaciado">
    <w:name w:val="No Spacing"/>
    <w:uiPriority w:val="1"/>
    <w:qFormat/>
    <w:rsid w:val="00D12667"/>
    <w:pPr>
      <w:spacing w:line="240" w:lineRule="auto"/>
    </w:pPr>
  </w:style>
  <w:style w:type="paragraph" w:styleId="Prrafodelista">
    <w:name w:val="List Paragraph"/>
    <w:basedOn w:val="Normal"/>
    <w:uiPriority w:val="34"/>
    <w:qFormat/>
    <w:rsid w:val="003408D2"/>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BodyText33">
    <w:name w:val="Body Text 33"/>
    <w:basedOn w:val="Normal"/>
    <w:rsid w:val="003408D2"/>
    <w:pPr>
      <w:spacing w:line="360" w:lineRule="auto"/>
      <w:ind w:firstLine="0"/>
    </w:pPr>
    <w:rPr>
      <w:rFonts w:ascii="Arial" w:eastAsia="Times New Roman" w:hAnsi="Arial" w:cs="Times New Roman"/>
      <w:sz w:val="24"/>
      <w:szCs w:val="20"/>
      <w:lang w:val="es-ES_tradnl" w:eastAsia="es-ES"/>
    </w:rPr>
  </w:style>
  <w:style w:type="character" w:customStyle="1" w:styleId="apple-converted-space">
    <w:name w:val="apple-converted-space"/>
    <w:basedOn w:val="Fuentedeprrafopredeter"/>
    <w:rsid w:val="003408D2"/>
  </w:style>
  <w:style w:type="character" w:styleId="Hipervnculo">
    <w:name w:val="Hyperlink"/>
    <w:basedOn w:val="Fuentedeprrafopredeter"/>
    <w:uiPriority w:val="99"/>
    <w:semiHidden/>
    <w:unhideWhenUsed/>
    <w:rsid w:val="003408D2"/>
    <w:rPr>
      <w:color w:val="0000FF"/>
      <w:u w:val="single"/>
    </w:rPr>
  </w:style>
  <w:style w:type="paragraph" w:styleId="Sangradetextonormal">
    <w:name w:val="Body Text Indent"/>
    <w:basedOn w:val="Normal"/>
    <w:link w:val="SangradetextonormalCar"/>
    <w:rsid w:val="000968CE"/>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0968CE"/>
    <w:rPr>
      <w:rFonts w:ascii="Tahoma" w:eastAsia="Times New Roman" w:hAnsi="Tahoma" w:cs="Tahoma"/>
      <w:sz w:val="24"/>
      <w:szCs w:val="24"/>
      <w:lang w:eastAsia="es-ES"/>
    </w:rPr>
  </w:style>
  <w:style w:type="paragraph" w:styleId="Textodeglobo">
    <w:name w:val="Balloon Text"/>
    <w:basedOn w:val="Normal"/>
    <w:link w:val="TextodegloboCar"/>
    <w:uiPriority w:val="99"/>
    <w:semiHidden/>
    <w:unhideWhenUsed/>
    <w:rsid w:val="00AF768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681"/>
    <w:rPr>
      <w:rFonts w:ascii="Segoe UI" w:hAnsi="Segoe UI" w:cs="Segoe UI"/>
      <w:sz w:val="18"/>
      <w:szCs w:val="18"/>
    </w:rPr>
  </w:style>
  <w:style w:type="paragraph" w:styleId="Puesto">
    <w:name w:val="Title"/>
    <w:basedOn w:val="Normal"/>
    <w:link w:val="PuestoCar"/>
    <w:qFormat/>
    <w:rsid w:val="00370810"/>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370810"/>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3F042-E4B4-41C8-A87B-382A43C4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9</Pages>
  <Words>3924</Words>
  <Characters>21583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81</cp:revision>
  <cp:lastPrinted>2018-08-22T20:27:00Z</cp:lastPrinted>
  <dcterms:created xsi:type="dcterms:W3CDTF">2018-07-23T19:31:00Z</dcterms:created>
  <dcterms:modified xsi:type="dcterms:W3CDTF">2018-09-19T12:41:00Z</dcterms:modified>
</cp:coreProperties>
</file>