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249AD14E" w14:textId="77777777" w:rsidR="00494D25" w:rsidRDefault="00494D25" w:rsidP="009942C7">
      <w:pPr>
        <w:spacing w:line="240" w:lineRule="auto"/>
        <w:jc w:val="both"/>
        <w:rPr>
          <w:rFonts w:ascii="Tahoma" w:hAnsi="Tahoma" w:cs="Tahoma"/>
          <w:b/>
          <w:sz w:val="18"/>
          <w:szCs w:val="18"/>
        </w:rPr>
      </w:pPr>
    </w:p>
    <w:p w14:paraId="625C5C20" w14:textId="77777777" w:rsidR="00494D25" w:rsidRDefault="00494D25" w:rsidP="009942C7">
      <w:pPr>
        <w:spacing w:line="240" w:lineRule="auto"/>
        <w:jc w:val="both"/>
        <w:rPr>
          <w:rFonts w:ascii="Tahoma" w:hAnsi="Tahoma" w:cs="Tahoma"/>
          <w:b/>
          <w:sz w:val="18"/>
          <w:szCs w:val="18"/>
        </w:rPr>
      </w:pPr>
    </w:p>
    <w:p w14:paraId="0C4719B6" w14:textId="77777777" w:rsidR="00494D25" w:rsidRDefault="00494D25" w:rsidP="009942C7">
      <w:pPr>
        <w:spacing w:line="240" w:lineRule="auto"/>
        <w:jc w:val="both"/>
        <w:rPr>
          <w:rFonts w:ascii="Tahoma" w:hAnsi="Tahoma" w:cs="Tahoma"/>
          <w:b/>
          <w:sz w:val="18"/>
          <w:szCs w:val="18"/>
        </w:rPr>
      </w:pPr>
    </w:p>
    <w:p w14:paraId="1EB205AE" w14:textId="77777777" w:rsidR="00494D25" w:rsidRDefault="00494D25" w:rsidP="009942C7">
      <w:pPr>
        <w:spacing w:line="240" w:lineRule="auto"/>
        <w:jc w:val="both"/>
        <w:rPr>
          <w:rFonts w:ascii="Tahoma" w:hAnsi="Tahoma" w:cs="Tahoma"/>
          <w:b/>
          <w:sz w:val="18"/>
          <w:szCs w:val="18"/>
        </w:rPr>
      </w:pPr>
    </w:p>
    <w:p w14:paraId="47271D01" w14:textId="77777777" w:rsidR="0062299E" w:rsidRDefault="0062299E" w:rsidP="00494D25">
      <w:pPr>
        <w:pStyle w:val="Puesto"/>
        <w:tabs>
          <w:tab w:val="left" w:pos="1785"/>
        </w:tabs>
        <w:spacing w:line="240" w:lineRule="auto"/>
        <w:jc w:val="both"/>
        <w:rPr>
          <w:rFonts w:ascii="Tahoma" w:hAnsi="Tahoma" w:cs="Tahoma"/>
          <w:sz w:val="18"/>
          <w:szCs w:val="18"/>
        </w:rPr>
      </w:pPr>
    </w:p>
    <w:p w14:paraId="42907EDD" w14:textId="77777777" w:rsidR="0062299E" w:rsidRDefault="0062299E" w:rsidP="00494D25">
      <w:pPr>
        <w:pStyle w:val="Puesto"/>
        <w:tabs>
          <w:tab w:val="left" w:pos="1785"/>
        </w:tabs>
        <w:spacing w:line="240" w:lineRule="auto"/>
        <w:jc w:val="both"/>
        <w:rPr>
          <w:rFonts w:ascii="Tahoma" w:hAnsi="Tahoma" w:cs="Tahoma"/>
          <w:sz w:val="18"/>
          <w:szCs w:val="18"/>
        </w:rPr>
      </w:pPr>
    </w:p>
    <w:p w14:paraId="3C5FB369" w14:textId="77777777" w:rsidR="0062299E" w:rsidRDefault="0062299E" w:rsidP="00494D25">
      <w:pPr>
        <w:pStyle w:val="Puesto"/>
        <w:tabs>
          <w:tab w:val="left" w:pos="1785"/>
        </w:tabs>
        <w:spacing w:line="240" w:lineRule="auto"/>
        <w:jc w:val="both"/>
        <w:rPr>
          <w:rFonts w:ascii="Tahoma" w:hAnsi="Tahoma" w:cs="Tahoma"/>
          <w:sz w:val="18"/>
          <w:szCs w:val="18"/>
        </w:rPr>
      </w:pPr>
    </w:p>
    <w:p w14:paraId="3E7295CA" w14:textId="77777777" w:rsidR="0062299E" w:rsidRDefault="0062299E" w:rsidP="00494D25">
      <w:pPr>
        <w:pStyle w:val="Puesto"/>
        <w:tabs>
          <w:tab w:val="left" w:pos="1785"/>
        </w:tabs>
        <w:spacing w:line="240" w:lineRule="auto"/>
        <w:jc w:val="both"/>
        <w:rPr>
          <w:rFonts w:ascii="Tahoma" w:hAnsi="Tahoma" w:cs="Tahoma"/>
          <w:sz w:val="18"/>
          <w:szCs w:val="18"/>
        </w:rPr>
      </w:pPr>
    </w:p>
    <w:p w14:paraId="1D9F6196" w14:textId="77777777" w:rsidR="0062299E" w:rsidRPr="00C266DC" w:rsidRDefault="0062299E" w:rsidP="0062299E">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066F7024" w14:textId="77777777" w:rsidR="0062299E" w:rsidRDefault="0062299E" w:rsidP="0062299E">
      <w:pPr>
        <w:pStyle w:val="Puesto"/>
        <w:tabs>
          <w:tab w:val="left" w:pos="1785"/>
        </w:tabs>
        <w:spacing w:line="240" w:lineRule="auto"/>
        <w:jc w:val="both"/>
        <w:rPr>
          <w:rFonts w:ascii="Tahoma" w:hAnsi="Tahoma" w:cs="Tahoma"/>
          <w:sz w:val="18"/>
          <w:szCs w:val="18"/>
        </w:rPr>
      </w:pPr>
      <w:r>
        <w:rPr>
          <w:rFonts w:ascii="Tahoma" w:hAnsi="Tahoma" w:cs="Tahoma"/>
          <w:sz w:val="18"/>
          <w:szCs w:val="18"/>
        </w:rPr>
        <w:tab/>
      </w:r>
    </w:p>
    <w:p w14:paraId="7C2DD4D7" w14:textId="77777777" w:rsidR="0062299E" w:rsidRDefault="0062299E" w:rsidP="0062299E">
      <w:pPr>
        <w:pStyle w:val="Puesto"/>
        <w:spacing w:line="240" w:lineRule="auto"/>
        <w:jc w:val="both"/>
        <w:rPr>
          <w:rFonts w:ascii="Tahoma" w:hAnsi="Tahoma" w:cs="Tahoma"/>
          <w:sz w:val="18"/>
          <w:szCs w:val="18"/>
        </w:rPr>
      </w:pPr>
    </w:p>
    <w:p w14:paraId="0B473E21" w14:textId="77777777" w:rsidR="0062299E" w:rsidRDefault="0062299E" w:rsidP="009942C7">
      <w:pPr>
        <w:spacing w:line="240" w:lineRule="auto"/>
        <w:jc w:val="both"/>
        <w:rPr>
          <w:rFonts w:ascii="Tahoma" w:hAnsi="Tahoma" w:cs="Tahoma"/>
          <w:sz w:val="18"/>
          <w:szCs w:val="18"/>
        </w:rPr>
      </w:pPr>
    </w:p>
    <w:p w14:paraId="44E734EE" w14:textId="6B3391FB" w:rsidR="00C476C4" w:rsidRPr="00494D25" w:rsidRDefault="00B41E78" w:rsidP="009942C7">
      <w:pPr>
        <w:spacing w:line="240" w:lineRule="auto"/>
        <w:jc w:val="both"/>
        <w:rPr>
          <w:rFonts w:ascii="Tahoma" w:hAnsi="Tahoma" w:cs="Tahoma"/>
          <w:sz w:val="18"/>
          <w:szCs w:val="18"/>
        </w:rPr>
      </w:pPr>
      <w:r w:rsidRPr="00494D25">
        <w:rPr>
          <w:rFonts w:ascii="Tahoma" w:hAnsi="Tahoma" w:cs="Tahoma"/>
          <w:sz w:val="18"/>
          <w:szCs w:val="18"/>
        </w:rPr>
        <w:t>Providencia:</w:t>
      </w:r>
      <w:r w:rsidRPr="00494D25">
        <w:rPr>
          <w:rFonts w:ascii="Tahoma" w:hAnsi="Tahoma" w:cs="Tahoma"/>
          <w:sz w:val="18"/>
          <w:szCs w:val="18"/>
        </w:rPr>
        <w:tab/>
      </w:r>
      <w:r w:rsidRPr="00494D25">
        <w:rPr>
          <w:rFonts w:ascii="Tahoma" w:hAnsi="Tahoma" w:cs="Tahoma"/>
          <w:sz w:val="18"/>
          <w:szCs w:val="18"/>
        </w:rPr>
        <w:tab/>
        <w:t xml:space="preserve">Sentencia </w:t>
      </w:r>
      <w:r w:rsidR="006A4897" w:rsidRPr="00494D25">
        <w:rPr>
          <w:rFonts w:ascii="Tahoma" w:hAnsi="Tahoma" w:cs="Tahoma"/>
          <w:sz w:val="18"/>
          <w:szCs w:val="18"/>
        </w:rPr>
        <w:t>del</w:t>
      </w:r>
      <w:r w:rsidRPr="00494D25">
        <w:rPr>
          <w:rFonts w:ascii="Tahoma" w:hAnsi="Tahoma" w:cs="Tahoma"/>
          <w:sz w:val="18"/>
          <w:szCs w:val="18"/>
        </w:rPr>
        <w:t xml:space="preserve"> </w:t>
      </w:r>
      <w:r w:rsidR="007F2D20" w:rsidRPr="00494D25">
        <w:rPr>
          <w:rFonts w:ascii="Tahoma" w:hAnsi="Tahoma" w:cs="Tahoma"/>
          <w:sz w:val="18"/>
          <w:szCs w:val="18"/>
        </w:rPr>
        <w:t>1</w:t>
      </w:r>
      <w:r w:rsidR="004D5775" w:rsidRPr="00494D25">
        <w:rPr>
          <w:rFonts w:ascii="Tahoma" w:hAnsi="Tahoma" w:cs="Tahoma"/>
          <w:sz w:val="18"/>
          <w:szCs w:val="18"/>
        </w:rPr>
        <w:t>7</w:t>
      </w:r>
      <w:r w:rsidR="00155C65" w:rsidRPr="00494D25">
        <w:rPr>
          <w:rFonts w:ascii="Tahoma" w:hAnsi="Tahoma" w:cs="Tahoma"/>
          <w:sz w:val="18"/>
          <w:szCs w:val="18"/>
        </w:rPr>
        <w:t xml:space="preserve"> de </w:t>
      </w:r>
      <w:r w:rsidR="007F2D20" w:rsidRPr="00494D25">
        <w:rPr>
          <w:rFonts w:ascii="Tahoma" w:hAnsi="Tahoma" w:cs="Tahoma"/>
          <w:sz w:val="18"/>
          <w:szCs w:val="18"/>
        </w:rPr>
        <w:t>agosto</w:t>
      </w:r>
      <w:r w:rsidR="004D5775" w:rsidRPr="00494D25">
        <w:rPr>
          <w:rFonts w:ascii="Tahoma" w:hAnsi="Tahoma" w:cs="Tahoma"/>
          <w:sz w:val="18"/>
          <w:szCs w:val="18"/>
        </w:rPr>
        <w:t xml:space="preserve"> de 201</w:t>
      </w:r>
      <w:r w:rsidR="007F2D20" w:rsidRPr="00494D25">
        <w:rPr>
          <w:rFonts w:ascii="Tahoma" w:hAnsi="Tahoma" w:cs="Tahoma"/>
          <w:sz w:val="18"/>
          <w:szCs w:val="18"/>
        </w:rPr>
        <w:t>8</w:t>
      </w:r>
    </w:p>
    <w:p w14:paraId="74E6733D" w14:textId="3714EC7C" w:rsidR="00C476C4" w:rsidRPr="00494D25" w:rsidRDefault="00C476C4" w:rsidP="009942C7">
      <w:pPr>
        <w:spacing w:line="240" w:lineRule="auto"/>
        <w:jc w:val="both"/>
        <w:rPr>
          <w:rFonts w:ascii="Tahoma" w:hAnsi="Tahoma" w:cs="Tahoma"/>
          <w:sz w:val="18"/>
          <w:szCs w:val="18"/>
        </w:rPr>
      </w:pPr>
      <w:r w:rsidRPr="00494D25">
        <w:rPr>
          <w:rFonts w:ascii="Tahoma" w:hAnsi="Tahoma" w:cs="Tahoma"/>
          <w:sz w:val="18"/>
          <w:szCs w:val="18"/>
        </w:rPr>
        <w:t>Radic</w:t>
      </w:r>
      <w:r w:rsidR="00B41E78" w:rsidRPr="00494D25">
        <w:rPr>
          <w:rFonts w:ascii="Tahoma" w:hAnsi="Tahoma" w:cs="Tahoma"/>
          <w:sz w:val="18"/>
          <w:szCs w:val="18"/>
        </w:rPr>
        <w:t>ación No.:</w:t>
      </w:r>
      <w:r w:rsidR="00B41E78" w:rsidRPr="00494D25">
        <w:rPr>
          <w:rFonts w:ascii="Tahoma" w:hAnsi="Tahoma" w:cs="Tahoma"/>
          <w:sz w:val="18"/>
          <w:szCs w:val="18"/>
        </w:rPr>
        <w:tab/>
      </w:r>
      <w:r w:rsidR="00B41E78" w:rsidRPr="00494D25">
        <w:rPr>
          <w:rFonts w:ascii="Tahoma" w:hAnsi="Tahoma" w:cs="Tahoma"/>
          <w:sz w:val="18"/>
          <w:szCs w:val="18"/>
        </w:rPr>
        <w:tab/>
      </w:r>
      <w:r w:rsidR="007F2D20" w:rsidRPr="00494D25">
        <w:rPr>
          <w:rFonts w:ascii="Tahoma" w:hAnsi="Tahoma" w:cs="Tahoma"/>
          <w:sz w:val="18"/>
          <w:szCs w:val="18"/>
        </w:rPr>
        <w:t>66001-31-05-005-2016-00</w:t>
      </w:r>
      <w:r w:rsidR="006A4897" w:rsidRPr="00494D25">
        <w:rPr>
          <w:rFonts w:ascii="Tahoma" w:hAnsi="Tahoma" w:cs="Tahoma"/>
          <w:sz w:val="18"/>
          <w:szCs w:val="18"/>
        </w:rPr>
        <w:t>516</w:t>
      </w:r>
      <w:r w:rsidR="007F2D20" w:rsidRPr="00494D25">
        <w:rPr>
          <w:rFonts w:ascii="Tahoma" w:hAnsi="Tahoma" w:cs="Tahoma"/>
          <w:sz w:val="18"/>
          <w:szCs w:val="18"/>
        </w:rPr>
        <w:t>-01</w:t>
      </w:r>
    </w:p>
    <w:p w14:paraId="47DFD0C3" w14:textId="677163CC" w:rsidR="00C476C4" w:rsidRPr="00494D25" w:rsidRDefault="00C476C4" w:rsidP="009942C7">
      <w:pPr>
        <w:spacing w:line="240" w:lineRule="auto"/>
        <w:jc w:val="both"/>
        <w:rPr>
          <w:rFonts w:ascii="Tahoma" w:hAnsi="Tahoma" w:cs="Tahoma"/>
          <w:sz w:val="18"/>
          <w:szCs w:val="18"/>
        </w:rPr>
      </w:pPr>
      <w:r w:rsidRPr="00494D25">
        <w:rPr>
          <w:rFonts w:ascii="Tahoma" w:hAnsi="Tahoma" w:cs="Tahoma"/>
          <w:sz w:val="18"/>
          <w:szCs w:val="18"/>
        </w:rPr>
        <w:t>Proceso:</w:t>
      </w:r>
      <w:r w:rsidRPr="00494D25">
        <w:rPr>
          <w:rFonts w:ascii="Tahoma" w:hAnsi="Tahoma" w:cs="Tahoma"/>
          <w:sz w:val="18"/>
          <w:szCs w:val="18"/>
        </w:rPr>
        <w:tab/>
      </w:r>
      <w:r w:rsidRPr="00494D25">
        <w:rPr>
          <w:rFonts w:ascii="Tahoma" w:hAnsi="Tahoma" w:cs="Tahoma"/>
          <w:sz w:val="18"/>
          <w:szCs w:val="18"/>
        </w:rPr>
        <w:tab/>
      </w:r>
      <w:r w:rsidR="00C846ED">
        <w:rPr>
          <w:rFonts w:ascii="Tahoma" w:hAnsi="Tahoma" w:cs="Tahoma"/>
          <w:sz w:val="18"/>
          <w:szCs w:val="18"/>
        </w:rPr>
        <w:tab/>
      </w:r>
      <w:r w:rsidRPr="00494D25">
        <w:rPr>
          <w:rFonts w:ascii="Tahoma" w:hAnsi="Tahoma" w:cs="Tahoma"/>
          <w:sz w:val="18"/>
          <w:szCs w:val="18"/>
        </w:rPr>
        <w:t xml:space="preserve">Ordinario laboral </w:t>
      </w:r>
    </w:p>
    <w:p w14:paraId="7058AE5D" w14:textId="4274E828" w:rsidR="00C476C4" w:rsidRPr="00494D25" w:rsidRDefault="00C476C4" w:rsidP="009942C7">
      <w:pPr>
        <w:spacing w:line="240" w:lineRule="auto"/>
        <w:jc w:val="both"/>
        <w:rPr>
          <w:rFonts w:ascii="Tahoma" w:hAnsi="Tahoma" w:cs="Tahoma"/>
          <w:sz w:val="18"/>
          <w:szCs w:val="18"/>
        </w:rPr>
      </w:pPr>
      <w:r w:rsidRPr="00494D25">
        <w:rPr>
          <w:rFonts w:ascii="Tahoma" w:hAnsi="Tahoma" w:cs="Tahoma"/>
          <w:sz w:val="18"/>
          <w:szCs w:val="18"/>
        </w:rPr>
        <w:t>Demand</w:t>
      </w:r>
      <w:r w:rsidR="00B7558B" w:rsidRPr="00494D25">
        <w:rPr>
          <w:rFonts w:ascii="Tahoma" w:hAnsi="Tahoma" w:cs="Tahoma"/>
          <w:sz w:val="18"/>
          <w:szCs w:val="18"/>
        </w:rPr>
        <w:t>ante</w:t>
      </w:r>
      <w:r w:rsidR="00B41E78" w:rsidRPr="00494D25">
        <w:rPr>
          <w:rFonts w:ascii="Tahoma" w:hAnsi="Tahoma" w:cs="Tahoma"/>
          <w:sz w:val="18"/>
          <w:szCs w:val="18"/>
        </w:rPr>
        <w:t>s:</w:t>
      </w:r>
      <w:r w:rsidR="00B41E78" w:rsidRPr="00494D25">
        <w:rPr>
          <w:rFonts w:ascii="Tahoma" w:hAnsi="Tahoma" w:cs="Tahoma"/>
          <w:sz w:val="18"/>
          <w:szCs w:val="18"/>
        </w:rPr>
        <w:tab/>
      </w:r>
      <w:r w:rsidR="00B41E78" w:rsidRPr="00494D25">
        <w:rPr>
          <w:rFonts w:ascii="Tahoma" w:hAnsi="Tahoma" w:cs="Tahoma"/>
          <w:sz w:val="18"/>
          <w:szCs w:val="18"/>
        </w:rPr>
        <w:tab/>
      </w:r>
      <w:r w:rsidR="007F2D20" w:rsidRPr="00494D25">
        <w:rPr>
          <w:rFonts w:ascii="Tahoma" w:hAnsi="Tahoma" w:cs="Tahoma"/>
          <w:sz w:val="18"/>
          <w:szCs w:val="18"/>
        </w:rPr>
        <w:t>Melfy Rojas Osorio</w:t>
      </w:r>
      <w:r w:rsidR="007D5840" w:rsidRPr="00494D25">
        <w:rPr>
          <w:rFonts w:ascii="Tahoma" w:hAnsi="Tahoma" w:cs="Tahoma"/>
          <w:sz w:val="18"/>
          <w:szCs w:val="18"/>
        </w:rPr>
        <w:t xml:space="preserve"> </w:t>
      </w:r>
      <w:r w:rsidR="00155C65" w:rsidRPr="00494D25">
        <w:rPr>
          <w:rFonts w:ascii="Tahoma" w:hAnsi="Tahoma" w:cs="Tahoma"/>
          <w:sz w:val="18"/>
          <w:szCs w:val="18"/>
        </w:rPr>
        <w:t xml:space="preserve"> </w:t>
      </w:r>
    </w:p>
    <w:p w14:paraId="15262AB6" w14:textId="77777777" w:rsidR="00C476C4" w:rsidRPr="00494D25" w:rsidRDefault="00C476C4" w:rsidP="009942C7">
      <w:pPr>
        <w:spacing w:line="240" w:lineRule="auto"/>
        <w:jc w:val="both"/>
        <w:rPr>
          <w:rFonts w:ascii="Tahoma" w:hAnsi="Tahoma" w:cs="Tahoma"/>
          <w:sz w:val="18"/>
          <w:szCs w:val="18"/>
        </w:rPr>
      </w:pPr>
      <w:r w:rsidRPr="00494D25">
        <w:rPr>
          <w:rFonts w:ascii="Tahoma" w:hAnsi="Tahoma" w:cs="Tahoma"/>
          <w:sz w:val="18"/>
          <w:szCs w:val="18"/>
        </w:rPr>
        <w:t>Demandado:</w:t>
      </w:r>
      <w:r w:rsidRPr="00494D25">
        <w:rPr>
          <w:rFonts w:ascii="Tahoma" w:hAnsi="Tahoma" w:cs="Tahoma"/>
          <w:sz w:val="18"/>
          <w:szCs w:val="18"/>
        </w:rPr>
        <w:tab/>
      </w:r>
      <w:r w:rsidRPr="00494D25">
        <w:rPr>
          <w:rFonts w:ascii="Tahoma" w:hAnsi="Tahoma" w:cs="Tahoma"/>
          <w:sz w:val="18"/>
          <w:szCs w:val="18"/>
        </w:rPr>
        <w:tab/>
        <w:t>Colpensiones</w:t>
      </w:r>
    </w:p>
    <w:p w14:paraId="74414495" w14:textId="7C946CEE" w:rsidR="00C476C4" w:rsidRPr="00494D25" w:rsidRDefault="00B7558B" w:rsidP="009942C7">
      <w:pPr>
        <w:spacing w:line="240" w:lineRule="auto"/>
        <w:jc w:val="both"/>
        <w:rPr>
          <w:rFonts w:ascii="Tahoma" w:hAnsi="Tahoma" w:cs="Tahoma"/>
          <w:sz w:val="18"/>
          <w:szCs w:val="18"/>
        </w:rPr>
      </w:pPr>
      <w:r w:rsidRPr="00494D25">
        <w:rPr>
          <w:rFonts w:ascii="Tahoma" w:hAnsi="Tahoma" w:cs="Tahoma"/>
          <w:sz w:val="18"/>
          <w:szCs w:val="18"/>
        </w:rPr>
        <w:t>Juzgado de origen:</w:t>
      </w:r>
      <w:r w:rsidRPr="00494D25">
        <w:rPr>
          <w:rFonts w:ascii="Tahoma" w:hAnsi="Tahoma" w:cs="Tahoma"/>
          <w:sz w:val="18"/>
          <w:szCs w:val="18"/>
        </w:rPr>
        <w:tab/>
      </w:r>
      <w:r w:rsidR="007F2D20" w:rsidRPr="00494D25">
        <w:rPr>
          <w:rFonts w:ascii="Tahoma" w:hAnsi="Tahoma" w:cs="Tahoma"/>
          <w:sz w:val="18"/>
          <w:szCs w:val="18"/>
        </w:rPr>
        <w:t>Quinto</w:t>
      </w:r>
      <w:r w:rsidR="006D08B6" w:rsidRPr="00494D25">
        <w:rPr>
          <w:rFonts w:ascii="Tahoma" w:hAnsi="Tahoma" w:cs="Tahoma"/>
          <w:sz w:val="18"/>
          <w:szCs w:val="18"/>
        </w:rPr>
        <w:t xml:space="preserve"> </w:t>
      </w:r>
      <w:r w:rsidRPr="00494D25">
        <w:rPr>
          <w:rFonts w:ascii="Tahoma" w:hAnsi="Tahoma" w:cs="Tahoma"/>
          <w:sz w:val="18"/>
          <w:szCs w:val="18"/>
        </w:rPr>
        <w:t>Laboral del Circuito de Pereira</w:t>
      </w:r>
    </w:p>
    <w:p w14:paraId="06F0F860" w14:textId="77777777" w:rsidR="00C476C4" w:rsidRPr="00494D25" w:rsidRDefault="00C476C4" w:rsidP="009942C7">
      <w:pPr>
        <w:spacing w:line="240" w:lineRule="auto"/>
        <w:jc w:val="both"/>
        <w:rPr>
          <w:rFonts w:ascii="Tahoma" w:hAnsi="Tahoma" w:cs="Tahoma"/>
          <w:sz w:val="18"/>
          <w:szCs w:val="18"/>
        </w:rPr>
      </w:pPr>
      <w:r w:rsidRPr="00494D25">
        <w:rPr>
          <w:rFonts w:ascii="Tahoma" w:hAnsi="Tahoma" w:cs="Tahoma"/>
          <w:sz w:val="18"/>
          <w:szCs w:val="18"/>
        </w:rPr>
        <w:t>Magistrada ponente:</w:t>
      </w:r>
      <w:r w:rsidRPr="00494D25">
        <w:rPr>
          <w:rFonts w:ascii="Tahoma" w:hAnsi="Tahoma" w:cs="Tahoma"/>
          <w:sz w:val="18"/>
          <w:szCs w:val="18"/>
        </w:rPr>
        <w:tab/>
        <w:t>Dra. Ana Lucía Caicedo Calderón</w:t>
      </w:r>
    </w:p>
    <w:p w14:paraId="4B410AE2" w14:textId="77777777" w:rsidR="00494D25" w:rsidRDefault="00494D25" w:rsidP="009942C7">
      <w:pPr>
        <w:spacing w:line="240" w:lineRule="auto"/>
        <w:ind w:left="2127" w:hanging="2127"/>
        <w:jc w:val="both"/>
        <w:rPr>
          <w:rFonts w:ascii="Tahoma" w:hAnsi="Tahoma" w:cs="Tahoma"/>
          <w:sz w:val="18"/>
          <w:szCs w:val="18"/>
        </w:rPr>
      </w:pPr>
    </w:p>
    <w:p w14:paraId="7878FEBB" w14:textId="77777777" w:rsidR="00494D25" w:rsidRDefault="00494D25" w:rsidP="009942C7">
      <w:pPr>
        <w:spacing w:line="240" w:lineRule="auto"/>
        <w:ind w:left="2127" w:hanging="2127"/>
        <w:jc w:val="both"/>
        <w:rPr>
          <w:rFonts w:ascii="Tahoma" w:hAnsi="Tahoma" w:cs="Tahoma"/>
          <w:sz w:val="18"/>
          <w:szCs w:val="18"/>
        </w:rPr>
      </w:pPr>
    </w:p>
    <w:p w14:paraId="726A5CA8" w14:textId="0394BD49" w:rsidR="0054196E" w:rsidRPr="0062299E" w:rsidRDefault="00CD7449" w:rsidP="00CD7449">
      <w:pPr>
        <w:spacing w:line="240" w:lineRule="auto"/>
        <w:jc w:val="both"/>
        <w:rPr>
          <w:rFonts w:ascii="Arial" w:hAnsi="Arial" w:cs="Arial"/>
          <w:b/>
        </w:rPr>
      </w:pPr>
      <w:r w:rsidRPr="00CD7449">
        <w:rPr>
          <w:rFonts w:ascii="Arial" w:hAnsi="Arial" w:cs="Arial"/>
          <w:b/>
        </w:rPr>
        <w:t>TEMAS:</w:t>
      </w:r>
      <w:r w:rsidRPr="00CD7449">
        <w:rPr>
          <w:rFonts w:ascii="Arial" w:hAnsi="Arial" w:cs="Arial"/>
          <w:b/>
        </w:rPr>
        <w:tab/>
      </w:r>
      <w:r w:rsidR="0062299E">
        <w:rPr>
          <w:rFonts w:ascii="Arial" w:hAnsi="Arial" w:cs="Arial"/>
          <w:b/>
          <w:bCs/>
        </w:rPr>
        <w:t xml:space="preserve">INTERESES MORATORIOS/ IMPROCEDENCIA CUANDO </w:t>
      </w:r>
      <w:r w:rsidR="0062299E">
        <w:rPr>
          <w:rFonts w:ascii="Arial" w:hAnsi="Arial" w:cs="Arial"/>
          <w:b/>
        </w:rPr>
        <w:t xml:space="preserve">LA PENSIÓN SE </w:t>
      </w:r>
      <w:r w:rsidRPr="0062299E">
        <w:rPr>
          <w:rFonts w:ascii="Arial" w:hAnsi="Arial" w:cs="Arial"/>
          <w:b/>
        </w:rPr>
        <w:t xml:space="preserve">RECONOCE </w:t>
      </w:r>
      <w:r w:rsidR="0062299E">
        <w:rPr>
          <w:rFonts w:ascii="Arial" w:hAnsi="Arial" w:cs="Arial"/>
          <w:b/>
        </w:rPr>
        <w:t xml:space="preserve">EN VIRTUD A </w:t>
      </w:r>
      <w:r w:rsidRPr="0062299E">
        <w:rPr>
          <w:rFonts w:ascii="Arial" w:hAnsi="Arial" w:cs="Arial"/>
          <w:b/>
        </w:rPr>
        <w:t xml:space="preserve">UNA </w:t>
      </w:r>
      <w:r w:rsidR="0062299E">
        <w:rPr>
          <w:rFonts w:ascii="Arial" w:hAnsi="Arial" w:cs="Arial"/>
          <w:b/>
        </w:rPr>
        <w:t>“</w:t>
      </w:r>
      <w:r w:rsidRPr="0062299E">
        <w:rPr>
          <w:rFonts w:ascii="Arial" w:hAnsi="Arial" w:cs="Arial"/>
          <w:b/>
        </w:rPr>
        <w:t>INTERPRETACIÓN CONSTITUCIONAL FAVORABLE</w:t>
      </w:r>
      <w:r w:rsidR="0062299E">
        <w:rPr>
          <w:rFonts w:ascii="Arial" w:hAnsi="Arial" w:cs="Arial"/>
          <w:b/>
        </w:rPr>
        <w:t>”</w:t>
      </w:r>
      <w:bookmarkStart w:id="0" w:name="_GoBack"/>
      <w:bookmarkEnd w:id="0"/>
      <w:r w:rsidRPr="0062299E">
        <w:rPr>
          <w:rFonts w:ascii="Arial" w:hAnsi="Arial" w:cs="Arial"/>
          <w:b/>
        </w:rPr>
        <w:t>/</w:t>
      </w:r>
      <w:r w:rsidR="00C846ED" w:rsidRPr="0062299E">
        <w:rPr>
          <w:rFonts w:ascii="Arial" w:hAnsi="Arial" w:cs="Arial"/>
          <w:b/>
        </w:rPr>
        <w:t xml:space="preserve"> CONDICIÓN MÁS BENEFICIOSA/ CONFIRMA.</w:t>
      </w:r>
    </w:p>
    <w:p w14:paraId="2449E008" w14:textId="77777777" w:rsidR="00494D25" w:rsidRPr="0062299E" w:rsidRDefault="00494D25" w:rsidP="00CD7449">
      <w:pPr>
        <w:spacing w:line="240" w:lineRule="auto"/>
        <w:jc w:val="both"/>
        <w:rPr>
          <w:rFonts w:ascii="Arial" w:hAnsi="Arial" w:cs="Arial"/>
          <w:b/>
        </w:rPr>
      </w:pPr>
    </w:p>
    <w:p w14:paraId="41245E5C" w14:textId="77777777" w:rsidR="00494D25" w:rsidRDefault="00494D25" w:rsidP="00494D25">
      <w:pPr>
        <w:spacing w:line="240" w:lineRule="auto"/>
        <w:ind w:left="2127" w:hanging="2127"/>
        <w:jc w:val="both"/>
        <w:rPr>
          <w:rFonts w:ascii="Tahoma" w:hAnsi="Tahoma" w:cs="Tahoma"/>
          <w:sz w:val="18"/>
          <w:szCs w:val="18"/>
        </w:rPr>
      </w:pPr>
    </w:p>
    <w:p w14:paraId="63CC91E6" w14:textId="77777777" w:rsidR="00CD7449" w:rsidRDefault="00CD7449" w:rsidP="00CD7449">
      <w:pPr>
        <w:tabs>
          <w:tab w:val="left" w:pos="748"/>
        </w:tabs>
        <w:ind w:firstLine="709"/>
        <w:jc w:val="both"/>
        <w:rPr>
          <w:rFonts w:ascii="Tahoma" w:hAnsi="Tahoma" w:cs="Tahoma"/>
        </w:rPr>
      </w:pPr>
      <w:r w:rsidRPr="009942C7">
        <w:rPr>
          <w:rFonts w:ascii="Tahoma" w:hAnsi="Tahoma" w:cs="Tahoma"/>
          <w:bCs/>
        </w:rPr>
        <w:t xml:space="preserve">En </w:t>
      </w:r>
      <w:r>
        <w:rPr>
          <w:rFonts w:ascii="Tahoma" w:hAnsi="Tahoma" w:cs="Tahoma"/>
          <w:bCs/>
        </w:rPr>
        <w:t>efecto,</w:t>
      </w:r>
      <w:r w:rsidRPr="009942C7">
        <w:rPr>
          <w:rFonts w:ascii="Tahoma" w:hAnsi="Tahoma" w:cs="Tahoma"/>
          <w:lang w:val="es-ES_tradnl"/>
        </w:rPr>
        <w:t xml:space="preserve"> del contenido de las Resoluciones GNR236595 del 24 de junio de 2014</w:t>
      </w:r>
      <w:r>
        <w:rPr>
          <w:rFonts w:ascii="Tahoma" w:hAnsi="Tahoma" w:cs="Tahoma"/>
          <w:lang w:val="es-ES_tradnl"/>
        </w:rPr>
        <w:t xml:space="preserve"> y </w:t>
      </w:r>
      <w:r w:rsidRPr="009942C7">
        <w:rPr>
          <w:rFonts w:ascii="Tahoma" w:hAnsi="Tahoma" w:cs="Tahoma"/>
          <w:lang w:val="es-ES_tradnl"/>
        </w:rPr>
        <w:t xml:space="preserve">GNR 277626 del 10 de septiembre de 2015, se </w:t>
      </w:r>
      <w:r>
        <w:rPr>
          <w:rFonts w:ascii="Tahoma" w:hAnsi="Tahoma" w:cs="Tahoma"/>
          <w:lang w:val="es-ES_tradnl"/>
        </w:rPr>
        <w:t xml:space="preserve">extrae </w:t>
      </w:r>
      <w:r w:rsidRPr="009942C7">
        <w:rPr>
          <w:rFonts w:ascii="Tahoma" w:hAnsi="Tahoma" w:cs="Tahoma"/>
          <w:lang w:val="es-ES_tradnl"/>
        </w:rPr>
        <w:t>que el señor Hernán Cabrera Viveros falleció el 6 de febrero de 2001 (fl.</w:t>
      </w:r>
      <w:r>
        <w:rPr>
          <w:rFonts w:ascii="Tahoma" w:hAnsi="Tahoma" w:cs="Tahoma"/>
          <w:lang w:val="es-ES_tradnl"/>
        </w:rPr>
        <w:t xml:space="preserve"> </w:t>
      </w:r>
      <w:r w:rsidRPr="009942C7">
        <w:rPr>
          <w:rFonts w:ascii="Tahoma" w:hAnsi="Tahoma" w:cs="Tahoma"/>
          <w:lang w:val="es-ES_tradnl"/>
        </w:rPr>
        <w:t xml:space="preserve">50), por </w:t>
      </w:r>
      <w:r>
        <w:rPr>
          <w:rFonts w:ascii="Tahoma" w:hAnsi="Tahoma" w:cs="Tahoma"/>
          <w:lang w:val="es-ES_tradnl"/>
        </w:rPr>
        <w:t xml:space="preserve">lo tanto, </w:t>
      </w:r>
      <w:r w:rsidRPr="009942C7">
        <w:rPr>
          <w:rFonts w:ascii="Tahoma" w:hAnsi="Tahoma" w:cs="Tahoma"/>
          <w:lang w:val="es-ES_tradnl"/>
        </w:rPr>
        <w:t xml:space="preserve">la norma con la que debía estudiarse la solicitud pensional de la </w:t>
      </w:r>
      <w:r>
        <w:rPr>
          <w:rFonts w:ascii="Tahoma" w:hAnsi="Tahoma" w:cs="Tahoma"/>
          <w:lang w:val="es-ES_tradnl"/>
        </w:rPr>
        <w:t xml:space="preserve">promotora de la litis </w:t>
      </w:r>
      <w:r w:rsidRPr="009942C7">
        <w:rPr>
          <w:rFonts w:ascii="Tahoma" w:hAnsi="Tahoma" w:cs="Tahoma"/>
          <w:lang w:val="es-ES_tradnl"/>
        </w:rPr>
        <w:t xml:space="preserve">era el artículo </w:t>
      </w:r>
      <w:r w:rsidRPr="009942C7">
        <w:rPr>
          <w:rFonts w:ascii="Tahoma" w:hAnsi="Tahoma" w:cs="Tahoma"/>
        </w:rPr>
        <w:t>los artículos 46 y 47 de la Ley 100 de 1993, en su versión original, considerando que el derecho se define de acuerdo con la normatividad vigente al momento en que se causa</w:t>
      </w:r>
      <w:r>
        <w:rPr>
          <w:rFonts w:ascii="Tahoma" w:hAnsi="Tahoma" w:cs="Tahoma"/>
        </w:rPr>
        <w:t xml:space="preserve">, no obstante, </w:t>
      </w:r>
      <w:r w:rsidRPr="009942C7">
        <w:rPr>
          <w:rFonts w:ascii="Tahoma" w:hAnsi="Tahoma" w:cs="Tahoma"/>
        </w:rPr>
        <w:t xml:space="preserve">la última cotización al sistema </w:t>
      </w:r>
      <w:r>
        <w:rPr>
          <w:rFonts w:ascii="Tahoma" w:hAnsi="Tahoma" w:cs="Tahoma"/>
        </w:rPr>
        <w:t>del señor cabrera se remonta al</w:t>
      </w:r>
      <w:r w:rsidRPr="009942C7">
        <w:rPr>
          <w:rFonts w:ascii="Tahoma" w:hAnsi="Tahoma" w:cs="Tahoma"/>
        </w:rPr>
        <w:t xml:space="preserve"> 31 de mayo de 1998, </w:t>
      </w:r>
      <w:r>
        <w:rPr>
          <w:rFonts w:ascii="Tahoma" w:hAnsi="Tahoma" w:cs="Tahoma"/>
        </w:rPr>
        <w:t>es decir contaba con 0 semanas cotizadas al sistema en el año anterior a su óbito.</w:t>
      </w:r>
    </w:p>
    <w:p w14:paraId="3A060882" w14:textId="374DECE1" w:rsidR="00CD7449" w:rsidRDefault="00CD7449" w:rsidP="00CD7449">
      <w:pPr>
        <w:tabs>
          <w:tab w:val="center" w:pos="4268"/>
        </w:tabs>
        <w:suppressAutoHyphens/>
        <w:ind w:right="51"/>
        <w:jc w:val="both"/>
        <w:rPr>
          <w:rFonts w:ascii="Tahoma" w:hAnsi="Tahoma" w:cs="Tahoma"/>
        </w:rPr>
      </w:pPr>
      <w:r>
        <w:rPr>
          <w:rFonts w:ascii="Tahoma" w:hAnsi="Tahoma" w:cs="Tahoma"/>
        </w:rPr>
        <w:t>(…)</w:t>
      </w:r>
    </w:p>
    <w:p w14:paraId="7F8F28A6" w14:textId="77777777" w:rsidR="00CD7449" w:rsidRPr="009942C7" w:rsidRDefault="00CD7449" w:rsidP="00CD7449">
      <w:pPr>
        <w:ind w:firstLine="708"/>
        <w:jc w:val="both"/>
        <w:rPr>
          <w:rFonts w:ascii="Tahoma" w:eastAsia="Times New Roman" w:hAnsi="Tahoma" w:cs="Tahoma"/>
          <w:bCs/>
          <w:lang w:eastAsia="es-ES"/>
        </w:rPr>
      </w:pPr>
      <w:r w:rsidRPr="009942C7">
        <w:rPr>
          <w:rFonts w:ascii="Tahoma" w:hAnsi="Tahoma" w:cs="Tahoma"/>
          <w:lang w:val="es-CO"/>
        </w:rPr>
        <w:t xml:space="preserve">Por lo </w:t>
      </w:r>
      <w:r>
        <w:rPr>
          <w:rFonts w:ascii="Tahoma" w:hAnsi="Tahoma" w:cs="Tahoma"/>
          <w:lang w:val="es-CO"/>
        </w:rPr>
        <w:t xml:space="preserve">brevemente discurrido es evidente que la actuación de Colpensiones se sujetó a los parámetros legales y que el otorgamiento obedeció a un alcance jurisprudencial favorable a los intereses de la demandante, de manera que no hay lugar al reconocimiento de los emolumentos pretendidos, razón por la cual </w:t>
      </w:r>
      <w:r w:rsidRPr="009942C7">
        <w:rPr>
          <w:rFonts w:ascii="Tahoma" w:hAnsi="Tahoma" w:cs="Tahoma"/>
          <w:lang w:val="es-CO"/>
        </w:rPr>
        <w:t>se confirmará la decisión de primer grado</w:t>
      </w:r>
      <w:r>
        <w:rPr>
          <w:rFonts w:ascii="Tahoma" w:hAnsi="Tahoma" w:cs="Tahoma"/>
          <w:lang w:val="es-CO"/>
        </w:rPr>
        <w:t xml:space="preserve">, </w:t>
      </w:r>
      <w:r w:rsidRPr="009942C7">
        <w:rPr>
          <w:rFonts w:ascii="Tahoma" w:eastAsia="Times New Roman" w:hAnsi="Tahoma" w:cs="Tahoma"/>
          <w:bCs/>
          <w:lang w:eastAsia="es-ES"/>
        </w:rPr>
        <w:t xml:space="preserve">sin </w:t>
      </w:r>
      <w:r>
        <w:rPr>
          <w:rFonts w:ascii="Tahoma" w:eastAsia="Times New Roman" w:hAnsi="Tahoma" w:cs="Tahoma"/>
          <w:bCs/>
          <w:lang w:eastAsia="es-ES"/>
        </w:rPr>
        <w:t xml:space="preserve">que haya </w:t>
      </w:r>
      <w:r w:rsidRPr="009942C7">
        <w:rPr>
          <w:rFonts w:ascii="Tahoma" w:eastAsia="Times New Roman" w:hAnsi="Tahoma" w:cs="Tahoma"/>
          <w:bCs/>
          <w:lang w:eastAsia="es-ES"/>
        </w:rPr>
        <w:t xml:space="preserve">lugar a </w:t>
      </w:r>
      <w:r>
        <w:rPr>
          <w:rFonts w:ascii="Tahoma" w:eastAsia="Times New Roman" w:hAnsi="Tahoma" w:cs="Tahoma"/>
          <w:bCs/>
          <w:lang w:eastAsia="es-ES"/>
        </w:rPr>
        <w:t xml:space="preserve">emitir condena en </w:t>
      </w:r>
      <w:r w:rsidRPr="009942C7">
        <w:rPr>
          <w:rFonts w:ascii="Tahoma" w:eastAsia="Times New Roman" w:hAnsi="Tahoma" w:cs="Tahoma"/>
          <w:bCs/>
          <w:lang w:eastAsia="es-ES"/>
        </w:rPr>
        <w:t>costas en este grado jurisdiccional.</w:t>
      </w:r>
    </w:p>
    <w:p w14:paraId="3217582C" w14:textId="77777777" w:rsidR="00CD7449" w:rsidRPr="006A4897" w:rsidRDefault="00CD7449" w:rsidP="00CD7449">
      <w:pPr>
        <w:ind w:right="51" w:firstLine="708"/>
        <w:jc w:val="both"/>
        <w:rPr>
          <w:rFonts w:ascii="Tahoma" w:eastAsia="Times New Roman" w:hAnsi="Tahoma" w:cs="Tahoma"/>
          <w:lang w:eastAsia="es-ES"/>
        </w:rPr>
      </w:pPr>
    </w:p>
    <w:p w14:paraId="5E8534F8" w14:textId="77777777" w:rsidR="00CD7449" w:rsidRPr="009942C7" w:rsidRDefault="00CD7449" w:rsidP="00CD7449">
      <w:pPr>
        <w:tabs>
          <w:tab w:val="center" w:pos="4268"/>
        </w:tabs>
        <w:suppressAutoHyphens/>
        <w:ind w:right="51"/>
        <w:jc w:val="both"/>
        <w:rPr>
          <w:rFonts w:ascii="Tahoma" w:hAnsi="Tahoma" w:cs="Tahoma"/>
        </w:rPr>
      </w:pPr>
    </w:p>
    <w:p w14:paraId="2B44C5E4" w14:textId="77777777" w:rsidR="00494D25" w:rsidRDefault="00494D25" w:rsidP="00494D25">
      <w:pPr>
        <w:spacing w:line="240" w:lineRule="auto"/>
        <w:ind w:left="2127" w:hanging="2127"/>
        <w:jc w:val="both"/>
        <w:rPr>
          <w:rFonts w:ascii="Tahoma" w:hAnsi="Tahoma" w:cs="Tahoma"/>
          <w:sz w:val="18"/>
          <w:szCs w:val="18"/>
        </w:rPr>
      </w:pPr>
    </w:p>
    <w:p w14:paraId="086886D6" w14:textId="77777777" w:rsidR="00494D25" w:rsidRPr="00323378" w:rsidRDefault="00494D25" w:rsidP="00494D25">
      <w:pPr>
        <w:spacing w:line="240" w:lineRule="auto"/>
        <w:ind w:left="2127" w:hanging="2127"/>
        <w:jc w:val="both"/>
        <w:rPr>
          <w:rFonts w:ascii="Tahoma" w:hAnsi="Tahoma" w:cs="Tahoma"/>
          <w:sz w:val="24"/>
          <w:szCs w:val="24"/>
          <w:lang w:val="es-ES_tradnl"/>
        </w:rPr>
      </w:pPr>
    </w:p>
    <w:p w14:paraId="755BBDE6" w14:textId="77777777" w:rsidR="00C476C4" w:rsidRPr="004165BC" w:rsidRDefault="00C476C4" w:rsidP="00BD7654">
      <w:pPr>
        <w:spacing w:line="240" w:lineRule="auto"/>
        <w:jc w:val="center"/>
        <w:rPr>
          <w:rFonts w:ascii="Tahoma" w:hAnsi="Tahoma" w:cs="Tahoma"/>
          <w:b/>
          <w:sz w:val="24"/>
          <w:szCs w:val="24"/>
        </w:rPr>
      </w:pPr>
      <w:r w:rsidRPr="004165BC">
        <w:rPr>
          <w:rFonts w:ascii="Tahoma" w:hAnsi="Tahoma" w:cs="Tahoma"/>
          <w:b/>
          <w:sz w:val="24"/>
          <w:szCs w:val="24"/>
        </w:rPr>
        <w:t>TRIBUNAL SUPERIOR DEL DISTRITO JUDICIAL DE PEREIRA</w:t>
      </w:r>
    </w:p>
    <w:p w14:paraId="5B911B5C" w14:textId="1B5486BA" w:rsidR="00C476C4" w:rsidRPr="004165BC" w:rsidRDefault="00C476C4" w:rsidP="00BD7654">
      <w:pPr>
        <w:spacing w:line="240" w:lineRule="auto"/>
        <w:jc w:val="center"/>
        <w:rPr>
          <w:rFonts w:ascii="Tahoma" w:hAnsi="Tahoma" w:cs="Tahoma"/>
          <w:b/>
          <w:sz w:val="24"/>
          <w:szCs w:val="24"/>
        </w:rPr>
      </w:pPr>
      <w:r w:rsidRPr="004165BC">
        <w:rPr>
          <w:rFonts w:ascii="Tahoma" w:hAnsi="Tahoma" w:cs="Tahoma"/>
          <w:b/>
          <w:sz w:val="24"/>
          <w:szCs w:val="24"/>
        </w:rPr>
        <w:t>SALA</w:t>
      </w:r>
      <w:r w:rsidR="00C573EB" w:rsidRPr="004165BC">
        <w:rPr>
          <w:rFonts w:ascii="Tahoma" w:hAnsi="Tahoma" w:cs="Tahoma"/>
          <w:b/>
          <w:sz w:val="24"/>
          <w:szCs w:val="24"/>
        </w:rPr>
        <w:t xml:space="preserve"> DE DECISIÓN</w:t>
      </w:r>
      <w:r w:rsidRPr="004165BC">
        <w:rPr>
          <w:rFonts w:ascii="Tahoma" w:hAnsi="Tahoma" w:cs="Tahoma"/>
          <w:b/>
          <w:sz w:val="24"/>
          <w:szCs w:val="24"/>
        </w:rPr>
        <w:t xml:space="preserve"> LABORAL</w:t>
      </w:r>
      <w:r w:rsidR="00C573EB" w:rsidRPr="004165BC">
        <w:rPr>
          <w:rFonts w:ascii="Tahoma" w:hAnsi="Tahoma" w:cs="Tahoma"/>
          <w:b/>
          <w:sz w:val="24"/>
          <w:szCs w:val="24"/>
        </w:rPr>
        <w:t xml:space="preserve"> No. 1</w:t>
      </w:r>
    </w:p>
    <w:p w14:paraId="68D38D88" w14:textId="77777777" w:rsidR="00C476C4" w:rsidRPr="004165BC" w:rsidRDefault="00C476C4" w:rsidP="00BD7654">
      <w:pPr>
        <w:spacing w:line="240" w:lineRule="auto"/>
        <w:jc w:val="center"/>
        <w:rPr>
          <w:rFonts w:ascii="Tahoma" w:hAnsi="Tahoma" w:cs="Tahoma"/>
          <w:b/>
          <w:sz w:val="24"/>
          <w:szCs w:val="24"/>
        </w:rPr>
      </w:pPr>
    </w:p>
    <w:p w14:paraId="16E996F1" w14:textId="77777777" w:rsidR="00C476C4" w:rsidRPr="006A4897" w:rsidRDefault="00C476C4" w:rsidP="00BD7654">
      <w:pPr>
        <w:spacing w:line="240" w:lineRule="auto"/>
        <w:jc w:val="center"/>
        <w:rPr>
          <w:rFonts w:ascii="Tahoma" w:hAnsi="Tahoma" w:cs="Tahoma"/>
        </w:rPr>
      </w:pPr>
      <w:r w:rsidRPr="006A4897">
        <w:rPr>
          <w:rFonts w:ascii="Tahoma" w:hAnsi="Tahoma" w:cs="Tahoma"/>
          <w:b/>
        </w:rPr>
        <w:t xml:space="preserve">Magistrada Ponente: </w:t>
      </w:r>
      <w:r w:rsidRPr="006A4897">
        <w:rPr>
          <w:rFonts w:ascii="Tahoma" w:hAnsi="Tahoma" w:cs="Tahoma"/>
        </w:rPr>
        <w:t>Ana Lucía Caicedo Calderón</w:t>
      </w:r>
    </w:p>
    <w:p w14:paraId="09EF77E5" w14:textId="77777777" w:rsidR="00C573EB" w:rsidRPr="006A4897" w:rsidRDefault="00C573EB" w:rsidP="00BD7654">
      <w:pPr>
        <w:spacing w:line="240" w:lineRule="auto"/>
        <w:jc w:val="center"/>
        <w:rPr>
          <w:rFonts w:ascii="Tahoma" w:hAnsi="Tahoma" w:cs="Tahoma"/>
          <w:b/>
        </w:rPr>
      </w:pPr>
    </w:p>
    <w:p w14:paraId="1A504AAF" w14:textId="77777777" w:rsidR="00C476C4" w:rsidRPr="006A4897" w:rsidRDefault="00C476C4" w:rsidP="00BD7654">
      <w:pPr>
        <w:spacing w:line="240" w:lineRule="auto"/>
        <w:jc w:val="center"/>
        <w:rPr>
          <w:rFonts w:ascii="Tahoma" w:hAnsi="Tahoma" w:cs="Tahoma"/>
        </w:rPr>
      </w:pPr>
      <w:r w:rsidRPr="006A4897">
        <w:rPr>
          <w:rFonts w:ascii="Tahoma" w:hAnsi="Tahoma" w:cs="Tahoma"/>
        </w:rPr>
        <w:t>Acta No. ____</w:t>
      </w:r>
    </w:p>
    <w:p w14:paraId="154DD8B8" w14:textId="3A5A7905" w:rsidR="00C476C4" w:rsidRPr="006A4897" w:rsidRDefault="005E7E44" w:rsidP="00BD7654">
      <w:pPr>
        <w:spacing w:line="240" w:lineRule="auto"/>
        <w:jc w:val="center"/>
        <w:rPr>
          <w:rFonts w:ascii="Tahoma" w:hAnsi="Tahoma" w:cs="Tahoma"/>
        </w:rPr>
      </w:pPr>
      <w:r w:rsidRPr="006A4897">
        <w:rPr>
          <w:rFonts w:ascii="Tahoma" w:hAnsi="Tahoma" w:cs="Tahoma"/>
        </w:rPr>
        <w:t>(</w:t>
      </w:r>
      <w:r w:rsidR="007F2D20" w:rsidRPr="006A4897">
        <w:rPr>
          <w:rFonts w:ascii="Tahoma" w:hAnsi="Tahoma" w:cs="Tahoma"/>
        </w:rPr>
        <w:t>17 de agosto de 2018</w:t>
      </w:r>
      <w:r w:rsidR="00C476C4" w:rsidRPr="006A4897">
        <w:rPr>
          <w:rFonts w:ascii="Tahoma" w:hAnsi="Tahoma" w:cs="Tahoma"/>
        </w:rPr>
        <w:t>)</w:t>
      </w:r>
    </w:p>
    <w:p w14:paraId="667FC6B6" w14:textId="77777777" w:rsidR="00C476C4" w:rsidRPr="006A4897" w:rsidRDefault="00C476C4" w:rsidP="00BD7654">
      <w:pPr>
        <w:spacing w:line="240" w:lineRule="auto"/>
        <w:jc w:val="center"/>
        <w:rPr>
          <w:rFonts w:ascii="Tahoma" w:hAnsi="Tahoma" w:cs="Tahoma"/>
        </w:rPr>
      </w:pPr>
    </w:p>
    <w:p w14:paraId="4EF712FA" w14:textId="77777777" w:rsidR="00C476C4" w:rsidRPr="006A4897" w:rsidRDefault="00C476C4" w:rsidP="00BD7654">
      <w:pPr>
        <w:spacing w:line="240" w:lineRule="auto"/>
        <w:jc w:val="center"/>
        <w:rPr>
          <w:rFonts w:ascii="Tahoma" w:hAnsi="Tahoma" w:cs="Tahoma"/>
        </w:rPr>
      </w:pPr>
      <w:r w:rsidRPr="006A4897">
        <w:rPr>
          <w:rFonts w:ascii="Tahoma" w:hAnsi="Tahoma" w:cs="Tahoma"/>
        </w:rPr>
        <w:t>Sistema oral - Audiencia de juzgamiento</w:t>
      </w:r>
    </w:p>
    <w:p w14:paraId="779FD902" w14:textId="77777777" w:rsidR="00C476C4" w:rsidRPr="006A4897" w:rsidRDefault="00C476C4" w:rsidP="009942C7">
      <w:pPr>
        <w:jc w:val="center"/>
        <w:rPr>
          <w:rFonts w:ascii="Tahoma" w:hAnsi="Tahoma" w:cs="Tahoma"/>
          <w:b/>
        </w:rPr>
      </w:pPr>
      <w:r w:rsidRPr="006A4897">
        <w:rPr>
          <w:rFonts w:ascii="Tahoma" w:hAnsi="Tahoma" w:cs="Tahoma"/>
          <w:b/>
        </w:rPr>
        <w:tab/>
      </w:r>
    </w:p>
    <w:p w14:paraId="2844D88E" w14:textId="530A8E59" w:rsidR="005575DC" w:rsidRPr="006A4897" w:rsidRDefault="00934554" w:rsidP="009942C7">
      <w:pPr>
        <w:jc w:val="both"/>
        <w:rPr>
          <w:rFonts w:ascii="Tahoma" w:hAnsi="Tahoma" w:cs="Tahoma"/>
        </w:rPr>
      </w:pPr>
      <w:r w:rsidRPr="006A4897">
        <w:rPr>
          <w:rFonts w:ascii="Tahoma" w:hAnsi="Tahoma" w:cs="Tahoma"/>
        </w:rPr>
        <w:tab/>
        <w:t xml:space="preserve">Siendo las </w:t>
      </w:r>
      <w:r w:rsidR="006A4897" w:rsidRPr="006A4897">
        <w:rPr>
          <w:rFonts w:ascii="Tahoma" w:hAnsi="Tahoma" w:cs="Tahoma"/>
        </w:rPr>
        <w:t>8:15</w:t>
      </w:r>
      <w:r w:rsidR="00C573EB" w:rsidRPr="006A4897">
        <w:rPr>
          <w:rFonts w:ascii="Tahoma" w:hAnsi="Tahoma" w:cs="Tahoma"/>
        </w:rPr>
        <w:t xml:space="preserve"> a.m.</w:t>
      </w:r>
      <w:r w:rsidRPr="006A4897">
        <w:rPr>
          <w:rFonts w:ascii="Tahoma" w:hAnsi="Tahoma" w:cs="Tahoma"/>
        </w:rPr>
        <w:t xml:space="preserve"> de hoy, </w:t>
      </w:r>
      <w:r w:rsidR="007F2D20" w:rsidRPr="006A4897">
        <w:rPr>
          <w:rFonts w:ascii="Tahoma" w:hAnsi="Tahoma" w:cs="Tahoma"/>
        </w:rPr>
        <w:t>17</w:t>
      </w:r>
      <w:r w:rsidR="004D5775" w:rsidRPr="006A4897">
        <w:rPr>
          <w:rFonts w:ascii="Tahoma" w:hAnsi="Tahoma" w:cs="Tahoma"/>
        </w:rPr>
        <w:t xml:space="preserve"> de </w:t>
      </w:r>
      <w:r w:rsidR="007F2D20" w:rsidRPr="006A4897">
        <w:rPr>
          <w:rFonts w:ascii="Tahoma" w:hAnsi="Tahoma" w:cs="Tahoma"/>
        </w:rPr>
        <w:t>agosto</w:t>
      </w:r>
      <w:r w:rsidR="004D5775" w:rsidRPr="006A4897">
        <w:rPr>
          <w:rFonts w:ascii="Tahoma" w:hAnsi="Tahoma" w:cs="Tahoma"/>
        </w:rPr>
        <w:t xml:space="preserve"> de 201</w:t>
      </w:r>
      <w:r w:rsidR="007F2D20" w:rsidRPr="006A4897">
        <w:rPr>
          <w:rFonts w:ascii="Tahoma" w:hAnsi="Tahoma" w:cs="Tahoma"/>
        </w:rPr>
        <w:t>8</w:t>
      </w:r>
      <w:r w:rsidR="00C476C4" w:rsidRPr="006A4897">
        <w:rPr>
          <w:rFonts w:ascii="Tahoma" w:hAnsi="Tahoma" w:cs="Tahoma"/>
        </w:rPr>
        <w:t xml:space="preserve">, la Sala de Decisión Laboral del Tribunal Superior de Pereira se constituye en audiencia pública de juzgamiento en el proceso ordinario laboral instaurado por </w:t>
      </w:r>
      <w:r w:rsidR="007F2D20" w:rsidRPr="006A4897">
        <w:rPr>
          <w:rFonts w:ascii="Tahoma" w:hAnsi="Tahoma" w:cs="Tahoma"/>
          <w:b/>
        </w:rPr>
        <w:t>Melfy Rojas Osorio</w:t>
      </w:r>
      <w:r w:rsidR="006D08B6" w:rsidRPr="006A4897">
        <w:rPr>
          <w:rFonts w:ascii="Tahoma" w:hAnsi="Tahoma" w:cs="Tahoma"/>
        </w:rPr>
        <w:t xml:space="preserve"> </w:t>
      </w:r>
      <w:r w:rsidR="00C476C4" w:rsidRPr="006A4897">
        <w:rPr>
          <w:rFonts w:ascii="Tahoma" w:hAnsi="Tahoma" w:cs="Tahoma"/>
        </w:rPr>
        <w:t xml:space="preserve">en contra de </w:t>
      </w:r>
      <w:r w:rsidR="00C573EB" w:rsidRPr="006A4897">
        <w:rPr>
          <w:rFonts w:ascii="Tahoma" w:hAnsi="Tahoma" w:cs="Tahoma"/>
          <w:b/>
        </w:rPr>
        <w:t>Colpensiones</w:t>
      </w:r>
      <w:r w:rsidR="006352CD" w:rsidRPr="006A4897">
        <w:rPr>
          <w:rFonts w:ascii="Tahoma" w:hAnsi="Tahoma" w:cs="Tahoma"/>
        </w:rPr>
        <w:t>.</w:t>
      </w:r>
    </w:p>
    <w:p w14:paraId="42EB7225" w14:textId="77777777" w:rsidR="00C573EB" w:rsidRPr="006A4897" w:rsidRDefault="00C573EB" w:rsidP="00BD7654">
      <w:pPr>
        <w:spacing w:line="240" w:lineRule="auto"/>
        <w:jc w:val="both"/>
        <w:rPr>
          <w:rFonts w:ascii="Tahoma" w:hAnsi="Tahoma" w:cs="Tahoma"/>
        </w:rPr>
      </w:pPr>
    </w:p>
    <w:p w14:paraId="4A5519E9" w14:textId="5D86C5D7" w:rsidR="00C476C4" w:rsidRPr="006A4897" w:rsidRDefault="00C476C4" w:rsidP="009942C7">
      <w:pPr>
        <w:ind w:firstLine="708"/>
        <w:jc w:val="both"/>
        <w:rPr>
          <w:rFonts w:ascii="Tahoma" w:hAnsi="Tahoma" w:cs="Tahoma"/>
        </w:rPr>
      </w:pPr>
      <w:r w:rsidRPr="006A4897">
        <w:rPr>
          <w:rFonts w:ascii="Tahoma" w:hAnsi="Tahoma" w:cs="Tahoma"/>
        </w:rPr>
        <w:t>Para el efecto, se verifica la asistencia de las partes a la presente diligencia: Por la parte demandante… Por la demandada…</w:t>
      </w:r>
    </w:p>
    <w:p w14:paraId="3DCFE6F9" w14:textId="77777777" w:rsidR="00C476C4" w:rsidRPr="006A4897" w:rsidRDefault="00C476C4" w:rsidP="00BD7654">
      <w:pPr>
        <w:spacing w:line="240" w:lineRule="auto"/>
        <w:jc w:val="both"/>
        <w:rPr>
          <w:rFonts w:ascii="Tahoma" w:hAnsi="Tahoma" w:cs="Tahoma"/>
        </w:rPr>
      </w:pPr>
    </w:p>
    <w:p w14:paraId="6BDCA470" w14:textId="1949A31B" w:rsidR="00C476C4" w:rsidRPr="006A4897" w:rsidRDefault="009F2C17" w:rsidP="009942C7">
      <w:pPr>
        <w:jc w:val="center"/>
        <w:rPr>
          <w:rFonts w:ascii="Tahoma" w:hAnsi="Tahoma" w:cs="Tahoma"/>
          <w:b/>
        </w:rPr>
      </w:pPr>
      <w:r w:rsidRPr="006A4897">
        <w:rPr>
          <w:rFonts w:ascii="Tahoma" w:hAnsi="Tahoma" w:cs="Tahoma"/>
          <w:b/>
        </w:rPr>
        <w:t>Alegatos de conclusión</w:t>
      </w:r>
    </w:p>
    <w:p w14:paraId="0A9D4F8E" w14:textId="77777777" w:rsidR="00C476C4" w:rsidRPr="006A4897" w:rsidRDefault="00C476C4" w:rsidP="00BD7654">
      <w:pPr>
        <w:spacing w:line="240" w:lineRule="auto"/>
        <w:jc w:val="center"/>
        <w:rPr>
          <w:rFonts w:ascii="Tahoma" w:hAnsi="Tahoma" w:cs="Tahoma"/>
          <w:b/>
        </w:rPr>
      </w:pPr>
    </w:p>
    <w:p w14:paraId="5001BF98" w14:textId="77777777" w:rsidR="00C476C4" w:rsidRPr="006A4897" w:rsidRDefault="00C476C4" w:rsidP="009942C7">
      <w:pPr>
        <w:jc w:val="both"/>
        <w:rPr>
          <w:rFonts w:ascii="Tahoma" w:hAnsi="Tahoma" w:cs="Tahoma"/>
        </w:rPr>
      </w:pPr>
      <w:r w:rsidRPr="006A4897">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6A4897" w:rsidRDefault="00C476C4" w:rsidP="00BD7654">
      <w:pPr>
        <w:spacing w:line="240" w:lineRule="auto"/>
        <w:jc w:val="both"/>
        <w:rPr>
          <w:rFonts w:ascii="Tahoma" w:hAnsi="Tahoma" w:cs="Tahoma"/>
        </w:rPr>
      </w:pPr>
    </w:p>
    <w:p w14:paraId="26012557" w14:textId="3A150533" w:rsidR="007F2D20" w:rsidRPr="006A4897" w:rsidRDefault="007F2D20" w:rsidP="009942C7">
      <w:pPr>
        <w:widowControl w:val="0"/>
        <w:autoSpaceDE w:val="0"/>
        <w:autoSpaceDN w:val="0"/>
        <w:adjustRightInd w:val="0"/>
        <w:jc w:val="center"/>
        <w:rPr>
          <w:rFonts w:ascii="Tahoma" w:eastAsia="Times New Roman" w:hAnsi="Tahoma" w:cs="Tahoma"/>
          <w:b/>
          <w:lang w:eastAsia="es-ES"/>
        </w:rPr>
      </w:pPr>
      <w:r w:rsidRPr="006A4897">
        <w:rPr>
          <w:rFonts w:ascii="Tahoma" w:eastAsia="Times New Roman" w:hAnsi="Tahoma" w:cs="Tahoma"/>
          <w:b/>
          <w:lang w:eastAsia="es-ES"/>
        </w:rPr>
        <w:t>Sentencia</w:t>
      </w:r>
    </w:p>
    <w:p w14:paraId="15023221" w14:textId="77777777" w:rsidR="007F2D20" w:rsidRPr="006A4897" w:rsidRDefault="007F2D20" w:rsidP="009942C7">
      <w:pPr>
        <w:widowControl w:val="0"/>
        <w:autoSpaceDE w:val="0"/>
        <w:autoSpaceDN w:val="0"/>
        <w:adjustRightInd w:val="0"/>
        <w:spacing w:line="240" w:lineRule="auto"/>
        <w:jc w:val="center"/>
        <w:rPr>
          <w:rFonts w:ascii="Tahoma" w:eastAsia="Times New Roman" w:hAnsi="Tahoma" w:cs="Tahoma"/>
          <w:b/>
          <w:lang w:eastAsia="es-ES"/>
        </w:rPr>
      </w:pPr>
    </w:p>
    <w:p w14:paraId="1049E652" w14:textId="3CF68444" w:rsidR="007F2D20" w:rsidRPr="006A4897" w:rsidRDefault="007F2D20" w:rsidP="009942C7">
      <w:pPr>
        <w:widowControl w:val="0"/>
        <w:autoSpaceDE w:val="0"/>
        <w:autoSpaceDN w:val="0"/>
        <w:adjustRightInd w:val="0"/>
        <w:ind w:firstLine="708"/>
        <w:jc w:val="both"/>
        <w:rPr>
          <w:rFonts w:ascii="Tahoma" w:eastAsia="Times New Roman" w:hAnsi="Tahoma" w:cs="Tahoma"/>
          <w:lang w:eastAsia="es-ES"/>
        </w:rPr>
      </w:pPr>
      <w:r w:rsidRPr="006A4897">
        <w:rPr>
          <w:rFonts w:ascii="Tahoma" w:eastAsia="Times New Roman" w:hAnsi="Tahoma" w:cs="Tahoma"/>
          <w:lang w:eastAsia="es-ES"/>
        </w:rPr>
        <w:t>Como quiera que los argumentos expuestos en las alegaciones fueron tenidos en cuenta en la discusión del proyecto, procede la Sala a re</w:t>
      </w:r>
      <w:r w:rsidR="002454F4">
        <w:rPr>
          <w:rFonts w:ascii="Tahoma" w:eastAsia="Times New Roman" w:hAnsi="Tahoma" w:cs="Tahoma"/>
          <w:lang w:eastAsia="es-ES"/>
        </w:rPr>
        <w:t xml:space="preserve">visar en sede de </w:t>
      </w:r>
      <w:r w:rsidRPr="006A4897">
        <w:rPr>
          <w:rFonts w:ascii="Tahoma" w:eastAsia="Times New Roman" w:hAnsi="Tahoma" w:cs="Tahoma"/>
          <w:lang w:eastAsia="es-ES"/>
        </w:rPr>
        <w:t>consulta la sentencia emitida por el Juzgado Quinto Laboral del Circuito de Pereira el 20 de septiembre de 2017</w:t>
      </w:r>
      <w:r w:rsidR="00BD7654">
        <w:rPr>
          <w:rFonts w:ascii="Tahoma" w:eastAsia="Times New Roman" w:hAnsi="Tahoma" w:cs="Tahoma"/>
          <w:lang w:eastAsia="es-ES"/>
        </w:rPr>
        <w:t>, que fuera desfavorable para los intereses de la demandante.</w:t>
      </w:r>
    </w:p>
    <w:p w14:paraId="560C6CD8" w14:textId="77777777" w:rsidR="00F20D10" w:rsidRPr="006A4897" w:rsidRDefault="00F20D10" w:rsidP="00BD7654">
      <w:pPr>
        <w:spacing w:line="240" w:lineRule="auto"/>
        <w:jc w:val="center"/>
        <w:rPr>
          <w:rFonts w:ascii="Tahoma" w:hAnsi="Tahoma" w:cs="Tahoma"/>
          <w:b/>
        </w:rPr>
      </w:pPr>
    </w:p>
    <w:p w14:paraId="0C03BBF9" w14:textId="06B73AD3" w:rsidR="00C476C4" w:rsidRPr="006A4897" w:rsidRDefault="009F2C17" w:rsidP="009942C7">
      <w:pPr>
        <w:jc w:val="center"/>
        <w:rPr>
          <w:rFonts w:ascii="Tahoma" w:hAnsi="Tahoma" w:cs="Tahoma"/>
          <w:b/>
        </w:rPr>
      </w:pPr>
      <w:r w:rsidRPr="006A4897">
        <w:rPr>
          <w:rFonts w:ascii="Tahoma" w:hAnsi="Tahoma" w:cs="Tahoma"/>
          <w:b/>
        </w:rPr>
        <w:t>Problema jurídico</w:t>
      </w:r>
    </w:p>
    <w:p w14:paraId="064EFFC0" w14:textId="77777777" w:rsidR="00C476C4" w:rsidRPr="006A4897" w:rsidRDefault="00C476C4" w:rsidP="00BD7654">
      <w:pPr>
        <w:spacing w:line="240" w:lineRule="auto"/>
        <w:jc w:val="center"/>
        <w:rPr>
          <w:rFonts w:ascii="Tahoma" w:hAnsi="Tahoma" w:cs="Tahoma"/>
          <w:b/>
        </w:rPr>
      </w:pPr>
    </w:p>
    <w:p w14:paraId="28E408C0" w14:textId="383DDFE5" w:rsidR="005E167C" w:rsidRPr="006A4897" w:rsidRDefault="00C476C4" w:rsidP="009942C7">
      <w:pPr>
        <w:jc w:val="both"/>
        <w:rPr>
          <w:rFonts w:ascii="Tahoma" w:hAnsi="Tahoma" w:cs="Tahoma"/>
        </w:rPr>
      </w:pPr>
      <w:r w:rsidRPr="006A4897">
        <w:rPr>
          <w:rFonts w:ascii="Tahoma" w:hAnsi="Tahoma" w:cs="Tahoma"/>
        </w:rPr>
        <w:tab/>
      </w:r>
      <w:r w:rsidR="0062190F" w:rsidRPr="006A4897">
        <w:rPr>
          <w:rFonts w:ascii="Tahoma" w:hAnsi="Tahoma" w:cs="Tahoma"/>
        </w:rPr>
        <w:t>De acuerdo a lo expuesto en la sentencia de primera instancia</w:t>
      </w:r>
      <w:r w:rsidR="009F2C17" w:rsidRPr="006A4897">
        <w:rPr>
          <w:rFonts w:ascii="Tahoma" w:hAnsi="Tahoma" w:cs="Tahoma"/>
        </w:rPr>
        <w:t xml:space="preserve">, le corresponde a la Sala determinar </w:t>
      </w:r>
      <w:r w:rsidR="00F20D10" w:rsidRPr="006A4897">
        <w:rPr>
          <w:rFonts w:ascii="Tahoma" w:hAnsi="Tahoma" w:cs="Tahoma"/>
        </w:rPr>
        <w:t>si a la señ</w:t>
      </w:r>
      <w:r w:rsidR="009873CC" w:rsidRPr="006A4897">
        <w:rPr>
          <w:rFonts w:ascii="Tahoma" w:hAnsi="Tahoma" w:cs="Tahoma"/>
        </w:rPr>
        <w:t xml:space="preserve">ora </w:t>
      </w:r>
      <w:r w:rsidR="0062190F" w:rsidRPr="006A4897">
        <w:rPr>
          <w:rFonts w:ascii="Tahoma" w:hAnsi="Tahoma" w:cs="Tahoma"/>
        </w:rPr>
        <w:t>Melfy Rojas Osorio</w:t>
      </w:r>
      <w:r w:rsidR="005E167C" w:rsidRPr="006A4897">
        <w:rPr>
          <w:rFonts w:ascii="Tahoma" w:hAnsi="Tahoma" w:cs="Tahoma"/>
        </w:rPr>
        <w:t xml:space="preserve"> le asiste derecho a percibir los intereses moratorios consagrados en el artículo 141 de la Ley 100 de 1993.</w:t>
      </w:r>
    </w:p>
    <w:p w14:paraId="21DCA6E0" w14:textId="77777777" w:rsidR="0054196E" w:rsidRPr="006A4897" w:rsidRDefault="0054196E" w:rsidP="009942C7">
      <w:pPr>
        <w:spacing w:line="240" w:lineRule="auto"/>
        <w:jc w:val="center"/>
        <w:rPr>
          <w:rFonts w:ascii="Tahoma" w:hAnsi="Tahoma" w:cs="Tahoma"/>
          <w:b/>
        </w:rPr>
      </w:pPr>
    </w:p>
    <w:p w14:paraId="589B1144" w14:textId="52004792" w:rsidR="00A961A8" w:rsidRPr="006A4897" w:rsidRDefault="009F2C17" w:rsidP="009942C7">
      <w:pPr>
        <w:pStyle w:val="Prrafodelista"/>
        <w:numPr>
          <w:ilvl w:val="0"/>
          <w:numId w:val="1"/>
        </w:numPr>
        <w:tabs>
          <w:tab w:val="left" w:pos="284"/>
        </w:tabs>
        <w:ind w:left="0" w:firstLine="0"/>
        <w:jc w:val="center"/>
        <w:rPr>
          <w:rFonts w:ascii="Tahoma" w:hAnsi="Tahoma" w:cs="Tahoma"/>
          <w:b/>
          <w:lang w:val="es-CO"/>
        </w:rPr>
      </w:pPr>
      <w:r w:rsidRPr="006A4897">
        <w:rPr>
          <w:rFonts w:ascii="Tahoma" w:hAnsi="Tahoma" w:cs="Tahoma"/>
          <w:b/>
          <w:lang w:val="es-CO"/>
        </w:rPr>
        <w:t>Antecedentes</w:t>
      </w:r>
    </w:p>
    <w:p w14:paraId="4FF24BFF" w14:textId="77777777" w:rsidR="00A961A8" w:rsidRPr="006A4897" w:rsidRDefault="00A961A8" w:rsidP="00BD7654">
      <w:pPr>
        <w:spacing w:line="240" w:lineRule="auto"/>
        <w:jc w:val="center"/>
        <w:rPr>
          <w:rFonts w:ascii="Tahoma" w:hAnsi="Tahoma" w:cs="Tahoma"/>
          <w:lang w:val="es-CO"/>
        </w:rPr>
      </w:pPr>
    </w:p>
    <w:p w14:paraId="7E3387E5" w14:textId="6C0D56B4" w:rsidR="002F6F02" w:rsidRPr="006A4897" w:rsidRDefault="00F86B4D" w:rsidP="009942C7">
      <w:pPr>
        <w:jc w:val="both"/>
        <w:rPr>
          <w:rFonts w:ascii="Tahoma" w:hAnsi="Tahoma" w:cs="Tahoma"/>
          <w:lang w:val="es-CO"/>
        </w:rPr>
      </w:pPr>
      <w:r w:rsidRPr="006A4897">
        <w:rPr>
          <w:rFonts w:ascii="Tahoma" w:hAnsi="Tahoma" w:cs="Tahoma"/>
          <w:lang w:val="es-CO"/>
        </w:rPr>
        <w:tab/>
      </w:r>
      <w:r w:rsidR="00E81A1E" w:rsidRPr="006A4897">
        <w:rPr>
          <w:rFonts w:ascii="Tahoma" w:hAnsi="Tahoma" w:cs="Tahoma"/>
          <w:lang w:val="es-CO"/>
        </w:rPr>
        <w:t xml:space="preserve">La </w:t>
      </w:r>
      <w:r w:rsidR="00573CE2" w:rsidRPr="006A4897">
        <w:rPr>
          <w:rFonts w:ascii="Tahoma" w:hAnsi="Tahoma" w:cs="Tahoma"/>
          <w:lang w:val="es-CO"/>
        </w:rPr>
        <w:t xml:space="preserve">citada demandante solicita que </w:t>
      </w:r>
      <w:r w:rsidR="00EB0F66" w:rsidRPr="006A4897">
        <w:rPr>
          <w:rFonts w:ascii="Tahoma" w:hAnsi="Tahoma" w:cs="Tahoma"/>
          <w:lang w:val="es-CO"/>
        </w:rPr>
        <w:t xml:space="preserve">se </w:t>
      </w:r>
      <w:r w:rsidR="00EB0F66" w:rsidRPr="006A4897">
        <w:rPr>
          <w:rFonts w:ascii="Tahoma" w:hAnsi="Tahoma" w:cs="Tahoma"/>
          <w:lang w:val="es-ES_tradnl"/>
        </w:rPr>
        <w:t>condene a Colpensiones</w:t>
      </w:r>
      <w:r w:rsidR="002454F4">
        <w:rPr>
          <w:rFonts w:ascii="Tahoma" w:hAnsi="Tahoma" w:cs="Tahoma"/>
          <w:lang w:val="es-ES_tradnl"/>
        </w:rPr>
        <w:t xml:space="preserve"> a que le cancele </w:t>
      </w:r>
      <w:r w:rsidR="00EB0F66" w:rsidRPr="006A4897">
        <w:rPr>
          <w:rFonts w:ascii="Tahoma" w:hAnsi="Tahoma" w:cs="Tahoma"/>
          <w:lang w:val="es-ES_tradnl"/>
        </w:rPr>
        <w:t>los intereses moratorios de que trata el artículo 141 de la Ley 100 de 1993, causados entre la fecha en que se</w:t>
      </w:r>
      <w:r w:rsidR="005E4177">
        <w:rPr>
          <w:rFonts w:ascii="Tahoma" w:hAnsi="Tahoma" w:cs="Tahoma"/>
          <w:lang w:val="es-ES_tradnl"/>
        </w:rPr>
        <w:t xml:space="preserve"> le</w:t>
      </w:r>
      <w:r w:rsidR="00EB0F66" w:rsidRPr="006A4897">
        <w:rPr>
          <w:rFonts w:ascii="Tahoma" w:hAnsi="Tahoma" w:cs="Tahoma"/>
          <w:lang w:val="es-ES_tradnl"/>
        </w:rPr>
        <w:t xml:space="preserve"> reconoció la pensión de vejez hasta cuando se realizó el pago efectivo de la gracia pensional, esto es, desde el 18 de febrero de 2011 hasta el 1</w:t>
      </w:r>
      <w:r w:rsidR="005E4177">
        <w:rPr>
          <w:rFonts w:ascii="Tahoma" w:hAnsi="Tahoma" w:cs="Tahoma"/>
          <w:lang w:val="es-ES_tradnl"/>
        </w:rPr>
        <w:t xml:space="preserve">º </w:t>
      </w:r>
      <w:r w:rsidR="00EB0F66" w:rsidRPr="006A4897">
        <w:rPr>
          <w:rFonts w:ascii="Tahoma" w:hAnsi="Tahoma" w:cs="Tahoma"/>
          <w:lang w:val="es-ES_tradnl"/>
        </w:rPr>
        <w:t>de octubre de 2015.</w:t>
      </w:r>
    </w:p>
    <w:p w14:paraId="33FD85B0" w14:textId="6058655C" w:rsidR="00876DE1" w:rsidRDefault="00C3756E" w:rsidP="009942C7">
      <w:pPr>
        <w:jc w:val="both"/>
        <w:rPr>
          <w:rFonts w:ascii="Tahoma" w:hAnsi="Tahoma" w:cs="Tahoma"/>
          <w:lang w:val="es-ES_tradnl"/>
        </w:rPr>
      </w:pPr>
      <w:r w:rsidRPr="006A4897">
        <w:rPr>
          <w:rFonts w:ascii="Tahoma" w:hAnsi="Tahoma" w:cs="Tahoma"/>
          <w:lang w:val="es-CO"/>
        </w:rPr>
        <w:tab/>
      </w:r>
      <w:r w:rsidR="00D9222A" w:rsidRPr="006A4897">
        <w:rPr>
          <w:rFonts w:ascii="Tahoma" w:hAnsi="Tahoma" w:cs="Tahoma"/>
          <w:lang w:val="es-CO"/>
        </w:rPr>
        <w:t>P</w:t>
      </w:r>
      <w:r w:rsidR="00A21977" w:rsidRPr="006A4897">
        <w:rPr>
          <w:rFonts w:ascii="Tahoma" w:hAnsi="Tahoma" w:cs="Tahoma"/>
          <w:lang w:val="es-CO"/>
        </w:rPr>
        <w:t xml:space="preserve">ara </w:t>
      </w:r>
      <w:r w:rsidR="00437A51" w:rsidRPr="006A4897">
        <w:rPr>
          <w:rFonts w:ascii="Tahoma" w:hAnsi="Tahoma" w:cs="Tahoma"/>
          <w:lang w:val="es-CO"/>
        </w:rPr>
        <w:t xml:space="preserve">fundar dichas pretensiones </w:t>
      </w:r>
      <w:r w:rsidR="00A21977" w:rsidRPr="006A4897">
        <w:rPr>
          <w:rFonts w:ascii="Tahoma" w:hAnsi="Tahoma" w:cs="Tahoma"/>
          <w:lang w:val="es-CO"/>
        </w:rPr>
        <w:t>manifiesta</w:t>
      </w:r>
      <w:r w:rsidR="00D9222A" w:rsidRPr="006A4897">
        <w:rPr>
          <w:rFonts w:ascii="Tahoma" w:hAnsi="Tahoma" w:cs="Tahoma"/>
          <w:lang w:val="es-CO"/>
        </w:rPr>
        <w:t xml:space="preserve"> que </w:t>
      </w:r>
      <w:r w:rsidR="006B3279" w:rsidRPr="006A4897">
        <w:rPr>
          <w:rFonts w:ascii="Tahoma" w:hAnsi="Tahoma" w:cs="Tahoma"/>
          <w:lang w:val="es-ES_tradnl"/>
        </w:rPr>
        <w:t>el día 18 de febrero de 2014</w:t>
      </w:r>
      <w:r w:rsidR="0070199E">
        <w:rPr>
          <w:rFonts w:ascii="Tahoma" w:hAnsi="Tahoma" w:cs="Tahoma"/>
          <w:lang w:val="es-ES_tradnl"/>
        </w:rPr>
        <w:t xml:space="preserve"> solicitó </w:t>
      </w:r>
      <w:r w:rsidR="0070199E" w:rsidRPr="006A4897">
        <w:rPr>
          <w:rFonts w:ascii="Tahoma" w:hAnsi="Tahoma" w:cs="Tahoma"/>
          <w:lang w:val="es-ES_tradnl"/>
        </w:rPr>
        <w:t xml:space="preserve">ante Colpensiones </w:t>
      </w:r>
      <w:r w:rsidR="0070199E">
        <w:rPr>
          <w:rFonts w:ascii="Tahoma" w:hAnsi="Tahoma" w:cs="Tahoma"/>
          <w:lang w:val="es-ES_tradnl"/>
        </w:rPr>
        <w:t xml:space="preserve">el reconocimiento de la pensión de </w:t>
      </w:r>
      <w:r w:rsidR="00876DE1">
        <w:rPr>
          <w:rFonts w:ascii="Tahoma" w:hAnsi="Tahoma" w:cs="Tahoma"/>
          <w:lang w:val="es-ES_tradnl"/>
        </w:rPr>
        <w:t>sobrevivientes</w:t>
      </w:r>
      <w:r w:rsidR="006B3279" w:rsidRPr="006A4897">
        <w:rPr>
          <w:rFonts w:ascii="Tahoma" w:hAnsi="Tahoma" w:cs="Tahoma"/>
          <w:lang w:val="es-ES_tradnl"/>
        </w:rPr>
        <w:t xml:space="preserve">, </w:t>
      </w:r>
      <w:r w:rsidR="00876DE1">
        <w:rPr>
          <w:rFonts w:ascii="Tahoma" w:hAnsi="Tahoma" w:cs="Tahoma"/>
          <w:lang w:val="es-ES_tradnl"/>
        </w:rPr>
        <w:t xml:space="preserve">la cual le fue </w:t>
      </w:r>
      <w:r w:rsidR="006B3279" w:rsidRPr="006A4897">
        <w:rPr>
          <w:rFonts w:ascii="Tahoma" w:hAnsi="Tahoma" w:cs="Tahoma"/>
          <w:lang w:val="es-ES_tradnl"/>
        </w:rPr>
        <w:t>negada mediante la Resolución GNR 236595 del 24 de junio de 2014</w:t>
      </w:r>
      <w:r w:rsidR="00876DE1">
        <w:rPr>
          <w:rFonts w:ascii="Tahoma" w:hAnsi="Tahoma" w:cs="Tahoma"/>
          <w:lang w:val="es-ES_tradnl"/>
        </w:rPr>
        <w:t xml:space="preserve">; no obstante, con ocasión del recurso de reposición presentado, la demandada revocó dicho acto y concedió la prestación </w:t>
      </w:r>
      <w:r w:rsidR="00876DE1" w:rsidRPr="006A4897">
        <w:rPr>
          <w:rFonts w:ascii="Tahoma" w:hAnsi="Tahoma" w:cs="Tahoma"/>
          <w:lang w:val="es-ES_tradnl"/>
        </w:rPr>
        <w:t>por medio de Resolución GNR 277626 del 10 de septiembre de 2015</w:t>
      </w:r>
      <w:r w:rsidR="00876DE1">
        <w:rPr>
          <w:rFonts w:ascii="Tahoma" w:hAnsi="Tahoma" w:cs="Tahoma"/>
          <w:lang w:val="es-ES_tradnl"/>
        </w:rPr>
        <w:t>,</w:t>
      </w:r>
      <w:r w:rsidR="00876DE1" w:rsidRPr="00876DE1">
        <w:rPr>
          <w:rFonts w:ascii="Tahoma" w:hAnsi="Tahoma" w:cs="Tahoma"/>
          <w:lang w:val="es-ES_tradnl"/>
        </w:rPr>
        <w:t xml:space="preserve"> </w:t>
      </w:r>
      <w:r w:rsidR="00876DE1" w:rsidRPr="006A4897">
        <w:rPr>
          <w:rFonts w:ascii="Tahoma" w:hAnsi="Tahoma" w:cs="Tahoma"/>
          <w:lang w:val="es-ES_tradnl"/>
        </w:rPr>
        <w:t>a partir del 18 de febrero de 2011, pagadera en la nómina del 01 de octubre de 2015.</w:t>
      </w:r>
    </w:p>
    <w:p w14:paraId="00A0B9AF" w14:textId="77777777" w:rsidR="00876DE1" w:rsidRDefault="00876DE1" w:rsidP="009942C7">
      <w:pPr>
        <w:jc w:val="both"/>
        <w:rPr>
          <w:rFonts w:ascii="Tahoma" w:hAnsi="Tahoma" w:cs="Tahoma"/>
          <w:lang w:val="es-ES_tradnl"/>
        </w:rPr>
      </w:pPr>
    </w:p>
    <w:p w14:paraId="4DE347F2" w14:textId="4CEEA001" w:rsidR="006B3279" w:rsidRPr="006A4897" w:rsidRDefault="00876DE1" w:rsidP="009942C7">
      <w:pPr>
        <w:jc w:val="both"/>
        <w:rPr>
          <w:rFonts w:ascii="Tahoma" w:hAnsi="Tahoma" w:cs="Tahoma"/>
          <w:lang w:val="es-ES_tradnl"/>
        </w:rPr>
      </w:pPr>
      <w:r>
        <w:rPr>
          <w:rFonts w:ascii="Tahoma" w:hAnsi="Tahoma" w:cs="Tahoma"/>
          <w:lang w:val="es-ES_tradnl"/>
        </w:rPr>
        <w:tab/>
        <w:t xml:space="preserve">En virtud de lo anterior, refiere </w:t>
      </w:r>
      <w:r w:rsidR="006B3279" w:rsidRPr="006A4897">
        <w:rPr>
          <w:rFonts w:ascii="Tahoma" w:hAnsi="Tahoma" w:cs="Tahoma"/>
          <w:lang w:val="es-ES_tradnl"/>
        </w:rPr>
        <w:t>que la entidad accionada incurrió en mora</w:t>
      </w:r>
      <w:r>
        <w:rPr>
          <w:rFonts w:ascii="Tahoma" w:hAnsi="Tahoma" w:cs="Tahoma"/>
          <w:lang w:val="es-ES_tradnl"/>
        </w:rPr>
        <w:t>,</w:t>
      </w:r>
      <w:r w:rsidR="006B3279" w:rsidRPr="006A4897">
        <w:rPr>
          <w:rFonts w:ascii="Tahoma" w:hAnsi="Tahoma" w:cs="Tahoma"/>
          <w:lang w:val="es-ES_tradnl"/>
        </w:rPr>
        <w:t xml:space="preserve"> toda </w:t>
      </w:r>
      <w:bookmarkStart w:id="1" w:name="_Hlk521621098"/>
      <w:r w:rsidR="006B3279" w:rsidRPr="006A4897">
        <w:rPr>
          <w:rFonts w:ascii="Tahoma" w:hAnsi="Tahoma" w:cs="Tahoma"/>
          <w:lang w:val="es-ES_tradnl"/>
        </w:rPr>
        <w:t>vez que retardó el pago de las mesadas pensionales desde junio del año 2014 hasta el mes de mayo de 2015.</w:t>
      </w:r>
      <w:bookmarkEnd w:id="1"/>
    </w:p>
    <w:p w14:paraId="22D6095D" w14:textId="41B8A1F8" w:rsidR="007F2D20" w:rsidRPr="006A4897" w:rsidRDefault="007F2D20" w:rsidP="009942C7">
      <w:pPr>
        <w:jc w:val="both"/>
        <w:rPr>
          <w:rFonts w:ascii="Tahoma" w:hAnsi="Tahoma" w:cs="Tahoma"/>
          <w:lang w:val="es-CO"/>
        </w:rPr>
      </w:pPr>
    </w:p>
    <w:p w14:paraId="0831F54D" w14:textId="360230D3" w:rsidR="007F2D20" w:rsidRPr="006A4897" w:rsidRDefault="006B3279" w:rsidP="009942C7">
      <w:pPr>
        <w:jc w:val="both"/>
        <w:rPr>
          <w:rFonts w:ascii="Tahoma" w:eastAsia="Dotum" w:hAnsi="Tahoma" w:cs="Tahoma"/>
          <w:i/>
        </w:rPr>
      </w:pPr>
      <w:r w:rsidRPr="006A4897">
        <w:rPr>
          <w:rFonts w:ascii="Arial Narrow" w:hAnsi="Arial Narrow" w:cs="Tahoma"/>
          <w:i/>
          <w:lang w:val="es-CO"/>
        </w:rPr>
        <w:t xml:space="preserve"> </w:t>
      </w:r>
      <w:r w:rsidRPr="006A4897">
        <w:rPr>
          <w:rFonts w:ascii="Arial Narrow" w:hAnsi="Arial Narrow" w:cs="Tahoma"/>
          <w:i/>
          <w:lang w:val="es-CO"/>
        </w:rPr>
        <w:tab/>
      </w:r>
      <w:r w:rsidRPr="006A4897">
        <w:rPr>
          <w:rFonts w:ascii="Tahoma" w:hAnsi="Tahoma" w:cs="Tahoma"/>
          <w:lang w:val="es-CO"/>
        </w:rPr>
        <w:t xml:space="preserve">Colpensiones </w:t>
      </w:r>
      <w:r w:rsidR="00C40C5B">
        <w:rPr>
          <w:rFonts w:ascii="Tahoma" w:hAnsi="Tahoma" w:cs="Tahoma"/>
          <w:lang w:val="es-CO"/>
        </w:rPr>
        <w:t xml:space="preserve">contestó la demanda aceptando como ciertos los hechos relacionados con la solicitud pensional y el contenido de las Resoluciones </w:t>
      </w:r>
      <w:r w:rsidR="00C40C5B" w:rsidRPr="006A4897">
        <w:rPr>
          <w:rFonts w:ascii="Tahoma" w:hAnsi="Tahoma" w:cs="Tahoma"/>
          <w:lang w:val="es-ES_tradnl"/>
        </w:rPr>
        <w:t>GNR 236595 del 24 de junio de 2014</w:t>
      </w:r>
      <w:r w:rsidR="00C40C5B">
        <w:rPr>
          <w:rFonts w:ascii="Tahoma" w:hAnsi="Tahoma" w:cs="Tahoma"/>
          <w:lang w:val="es-ES_tradnl"/>
        </w:rPr>
        <w:t xml:space="preserve"> y </w:t>
      </w:r>
      <w:r w:rsidR="00C40C5B" w:rsidRPr="006A4897">
        <w:rPr>
          <w:rFonts w:ascii="Tahoma" w:hAnsi="Tahoma" w:cs="Tahoma"/>
          <w:lang w:val="es-ES_tradnl"/>
        </w:rPr>
        <w:t>GNR 277626 del 10 de septiembre de 2015</w:t>
      </w:r>
      <w:r w:rsidR="00161333">
        <w:rPr>
          <w:rFonts w:ascii="Tahoma" w:hAnsi="Tahoma" w:cs="Tahoma"/>
          <w:lang w:val="es-ES_tradnl"/>
        </w:rPr>
        <w:t xml:space="preserve">; no obstante, </w:t>
      </w:r>
      <w:r w:rsidRPr="006A4897">
        <w:rPr>
          <w:rFonts w:ascii="Tahoma" w:hAnsi="Tahoma" w:cs="Tahoma"/>
        </w:rPr>
        <w:t xml:space="preserve">se opuso a la prosperidad de las pretensiones manifestando que </w:t>
      </w:r>
      <w:r w:rsidR="00161333">
        <w:rPr>
          <w:rFonts w:ascii="Tahoma" w:hAnsi="Tahoma" w:cs="Tahoma"/>
        </w:rPr>
        <w:t xml:space="preserve">pensión de sobrevivientes se </w:t>
      </w:r>
      <w:r w:rsidRPr="006A4897">
        <w:rPr>
          <w:rFonts w:ascii="Tahoma" w:hAnsi="Tahoma" w:cs="Tahoma"/>
        </w:rPr>
        <w:t>caus</w:t>
      </w:r>
      <w:r w:rsidR="00161333">
        <w:rPr>
          <w:rFonts w:ascii="Tahoma" w:hAnsi="Tahoma" w:cs="Tahoma"/>
        </w:rPr>
        <w:t>ó con una normativa anterior a</w:t>
      </w:r>
      <w:r w:rsidRPr="006A4897">
        <w:rPr>
          <w:rFonts w:ascii="Tahoma" w:hAnsi="Tahoma" w:cs="Tahoma"/>
        </w:rPr>
        <w:t xml:space="preserve"> la Ley 100 de 1993</w:t>
      </w:r>
      <w:r w:rsidR="00161333">
        <w:rPr>
          <w:rFonts w:ascii="Tahoma" w:hAnsi="Tahoma" w:cs="Tahoma"/>
        </w:rPr>
        <w:t xml:space="preserve">, formulando </w:t>
      </w:r>
      <w:r w:rsidRPr="006A4897">
        <w:rPr>
          <w:rFonts w:ascii="Tahoma" w:eastAsia="Dotum" w:hAnsi="Tahoma" w:cs="Tahoma"/>
        </w:rPr>
        <w:t xml:space="preserve">las excepciones de </w:t>
      </w:r>
      <w:r w:rsidRPr="006A4897">
        <w:rPr>
          <w:rFonts w:ascii="Tahoma" w:eastAsia="Dotum" w:hAnsi="Tahoma" w:cs="Tahoma"/>
          <w:i/>
        </w:rPr>
        <w:t>“Inexistencia del derecho, cobro de lo no debido, buena fe y prescripción”</w:t>
      </w:r>
      <w:r w:rsidR="000270BA" w:rsidRPr="006A4897">
        <w:rPr>
          <w:rFonts w:ascii="Tahoma" w:eastAsia="Dotum" w:hAnsi="Tahoma" w:cs="Tahoma"/>
          <w:i/>
        </w:rPr>
        <w:t>.</w:t>
      </w:r>
    </w:p>
    <w:p w14:paraId="778F9853" w14:textId="77777777" w:rsidR="004165BC" w:rsidRPr="006A4897" w:rsidRDefault="004165BC" w:rsidP="009942C7">
      <w:pPr>
        <w:spacing w:line="240" w:lineRule="auto"/>
        <w:jc w:val="both"/>
        <w:rPr>
          <w:rFonts w:ascii="Tahoma" w:hAnsi="Tahoma" w:cs="Tahoma"/>
          <w:lang w:val="es-CO"/>
        </w:rPr>
      </w:pPr>
    </w:p>
    <w:p w14:paraId="7F9C4D81" w14:textId="77777777" w:rsidR="007F2D20" w:rsidRPr="006A4897" w:rsidRDefault="007F2D20" w:rsidP="009942C7">
      <w:pPr>
        <w:pStyle w:val="Prrafodelista"/>
        <w:numPr>
          <w:ilvl w:val="0"/>
          <w:numId w:val="1"/>
        </w:numPr>
        <w:tabs>
          <w:tab w:val="left" w:pos="426"/>
        </w:tabs>
        <w:ind w:left="0" w:firstLine="0"/>
        <w:jc w:val="center"/>
        <w:rPr>
          <w:rFonts w:ascii="Tahoma" w:hAnsi="Tahoma" w:cs="Tahoma"/>
          <w:b/>
          <w:lang w:val="es-CO"/>
        </w:rPr>
      </w:pPr>
      <w:r w:rsidRPr="006A4897">
        <w:rPr>
          <w:rFonts w:ascii="Tahoma" w:hAnsi="Tahoma" w:cs="Tahoma"/>
          <w:b/>
          <w:lang w:val="es-CO"/>
        </w:rPr>
        <w:t>Sentencia de primera instancia</w:t>
      </w:r>
    </w:p>
    <w:p w14:paraId="0D5456B8" w14:textId="77777777" w:rsidR="004165BC" w:rsidRPr="006A4897" w:rsidRDefault="004165BC" w:rsidP="009942C7">
      <w:pPr>
        <w:spacing w:line="240" w:lineRule="auto"/>
        <w:jc w:val="both"/>
        <w:rPr>
          <w:rFonts w:ascii="Tahoma" w:hAnsi="Tahoma" w:cs="Tahoma"/>
          <w:lang w:val="es-CO"/>
        </w:rPr>
      </w:pPr>
    </w:p>
    <w:p w14:paraId="4DB2A044" w14:textId="05BF6D86" w:rsidR="007F2D20" w:rsidRPr="006A4897" w:rsidRDefault="007F2D20" w:rsidP="009942C7">
      <w:pPr>
        <w:jc w:val="both"/>
        <w:rPr>
          <w:rFonts w:ascii="Tahoma" w:hAnsi="Tahoma" w:cs="Tahoma"/>
          <w:lang w:val="es-CO"/>
        </w:rPr>
      </w:pPr>
      <w:r w:rsidRPr="006A4897">
        <w:rPr>
          <w:rFonts w:ascii="Tahoma" w:hAnsi="Tahoma" w:cs="Tahoma"/>
          <w:b/>
          <w:lang w:val="es-CO"/>
        </w:rPr>
        <w:t xml:space="preserve"> </w:t>
      </w:r>
      <w:r w:rsidRPr="006A4897">
        <w:rPr>
          <w:rFonts w:ascii="Tahoma" w:hAnsi="Tahoma" w:cs="Tahoma"/>
          <w:b/>
          <w:lang w:val="es-CO"/>
        </w:rPr>
        <w:tab/>
      </w:r>
      <w:r w:rsidRPr="006A4897">
        <w:rPr>
          <w:rFonts w:ascii="Tahoma" w:hAnsi="Tahoma" w:cs="Tahoma"/>
          <w:lang w:val="es-CO"/>
        </w:rPr>
        <w:t>La Jueza de primer grado</w:t>
      </w:r>
      <w:r w:rsidR="000270BA" w:rsidRPr="006A4897">
        <w:rPr>
          <w:rFonts w:ascii="Tahoma" w:hAnsi="Tahoma" w:cs="Tahoma"/>
          <w:lang w:val="es-CO"/>
        </w:rPr>
        <w:t xml:space="preserve"> declaró probada la excepción de “Inexistencia de la obligación” propuesta por la entidad demandada</w:t>
      </w:r>
      <w:r w:rsidR="00161333">
        <w:rPr>
          <w:rFonts w:ascii="Tahoma" w:hAnsi="Tahoma" w:cs="Tahoma"/>
          <w:lang w:val="es-CO"/>
        </w:rPr>
        <w:t xml:space="preserve"> y, en consecuencia</w:t>
      </w:r>
      <w:r w:rsidR="000270BA" w:rsidRPr="006A4897">
        <w:rPr>
          <w:rFonts w:ascii="Tahoma" w:hAnsi="Tahoma" w:cs="Tahoma"/>
          <w:lang w:val="es-CO"/>
        </w:rPr>
        <w:t>,</w:t>
      </w:r>
      <w:r w:rsidRPr="006A4897">
        <w:rPr>
          <w:rFonts w:ascii="Tahoma" w:hAnsi="Tahoma" w:cs="Tahoma"/>
          <w:lang w:val="es-CO"/>
        </w:rPr>
        <w:t xml:space="preserve"> negó las pretensiones de la </w:t>
      </w:r>
      <w:r w:rsidR="00161333">
        <w:rPr>
          <w:rFonts w:ascii="Tahoma" w:hAnsi="Tahoma" w:cs="Tahoma"/>
          <w:lang w:val="es-CO"/>
        </w:rPr>
        <w:t xml:space="preserve">señora Melfy Rojas, a quien </w:t>
      </w:r>
      <w:r w:rsidRPr="006A4897">
        <w:rPr>
          <w:rFonts w:ascii="Tahoma" w:hAnsi="Tahoma" w:cs="Tahoma"/>
          <w:lang w:val="es-CO"/>
        </w:rPr>
        <w:t xml:space="preserve">condenó en costas procesales </w:t>
      </w:r>
      <w:r w:rsidR="000270BA" w:rsidRPr="006A4897">
        <w:rPr>
          <w:rFonts w:ascii="Tahoma" w:hAnsi="Tahoma" w:cs="Tahoma"/>
          <w:lang w:val="es-CO"/>
        </w:rPr>
        <w:t>en un 80%.</w:t>
      </w:r>
    </w:p>
    <w:p w14:paraId="58BB2479" w14:textId="77777777" w:rsidR="007F2D20" w:rsidRPr="006A4897" w:rsidRDefault="007F2D20" w:rsidP="009942C7">
      <w:pPr>
        <w:jc w:val="both"/>
        <w:rPr>
          <w:rFonts w:ascii="Tahoma" w:hAnsi="Tahoma" w:cs="Tahoma"/>
          <w:lang w:val="es-CO"/>
        </w:rPr>
      </w:pPr>
    </w:p>
    <w:p w14:paraId="0A4B7872" w14:textId="13399B11" w:rsidR="009942C7" w:rsidRDefault="007F2D20" w:rsidP="009942C7">
      <w:pPr>
        <w:jc w:val="both"/>
        <w:rPr>
          <w:rFonts w:ascii="Tahoma" w:hAnsi="Tahoma" w:cs="Tahoma"/>
          <w:lang w:val="es-CO"/>
        </w:rPr>
      </w:pPr>
      <w:r w:rsidRPr="006A4897">
        <w:rPr>
          <w:rFonts w:ascii="Tahoma" w:hAnsi="Tahoma" w:cs="Tahoma"/>
          <w:lang w:val="es-CO"/>
        </w:rPr>
        <w:tab/>
        <w:t xml:space="preserve">Para llegar a tal determinación la A-quo señaló que no era procedente el reconocimiento de los intereses moratorios por cuanto Colpensiones reconoció la </w:t>
      </w:r>
      <w:r w:rsidR="00161333">
        <w:rPr>
          <w:rFonts w:ascii="Tahoma" w:hAnsi="Tahoma" w:cs="Tahoma"/>
          <w:lang w:val="es-CO"/>
        </w:rPr>
        <w:t xml:space="preserve">pensión de sobrevivientes </w:t>
      </w:r>
      <w:r w:rsidR="00161333" w:rsidRPr="006A4897">
        <w:rPr>
          <w:rFonts w:ascii="Tahoma" w:hAnsi="Tahoma" w:cs="Tahoma"/>
          <w:bCs/>
        </w:rPr>
        <w:t xml:space="preserve">a la </w:t>
      </w:r>
      <w:r w:rsidR="009942C7">
        <w:rPr>
          <w:rFonts w:ascii="Tahoma" w:hAnsi="Tahoma" w:cs="Tahoma"/>
          <w:bCs/>
        </w:rPr>
        <w:t xml:space="preserve">actora </w:t>
      </w:r>
      <w:r w:rsidRPr="006A4897">
        <w:rPr>
          <w:rFonts w:ascii="Tahoma" w:hAnsi="Tahoma" w:cs="Tahoma"/>
          <w:lang w:val="es-CO"/>
        </w:rPr>
        <w:t>en virtud de una interpretación constitucional favorable</w:t>
      </w:r>
      <w:r w:rsidR="00DF7484" w:rsidRPr="006A4897">
        <w:rPr>
          <w:rFonts w:ascii="Tahoma" w:hAnsi="Tahoma" w:cs="Tahoma"/>
          <w:lang w:val="es-CO"/>
        </w:rPr>
        <w:t>,</w:t>
      </w:r>
      <w:r w:rsidR="00B416B1" w:rsidRPr="006A4897">
        <w:rPr>
          <w:rFonts w:ascii="Tahoma" w:hAnsi="Tahoma" w:cs="Tahoma"/>
          <w:lang w:val="es-CO"/>
        </w:rPr>
        <w:t xml:space="preserve"> </w:t>
      </w:r>
      <w:r w:rsidR="009942C7">
        <w:rPr>
          <w:rFonts w:ascii="Tahoma" w:hAnsi="Tahoma" w:cs="Tahoma"/>
          <w:lang w:val="es-CO"/>
        </w:rPr>
        <w:t xml:space="preserve">pues su cónyuge falleció en vigencia de la Ley 100 de 1993 original y, al no haber cumplido los requisitos para dejar causada la prestación en virtud de esa norma, se reconoció la prestación </w:t>
      </w:r>
      <w:r w:rsidR="009942C7" w:rsidRPr="006A4897">
        <w:rPr>
          <w:rFonts w:ascii="Tahoma" w:hAnsi="Tahoma" w:cs="Tahoma"/>
          <w:bCs/>
        </w:rPr>
        <w:t>en virtud del principio de la condición más beneficiosa, aplicando las disposiciones del Decreto 758 de 1990.</w:t>
      </w:r>
    </w:p>
    <w:p w14:paraId="1BB1C161" w14:textId="77777777" w:rsidR="004165BC" w:rsidRPr="006A4897" w:rsidRDefault="004165BC" w:rsidP="009942C7">
      <w:pPr>
        <w:jc w:val="both"/>
        <w:rPr>
          <w:rFonts w:ascii="Tahoma" w:hAnsi="Tahoma" w:cs="Tahoma"/>
          <w:lang w:val="es-CO"/>
        </w:rPr>
      </w:pPr>
    </w:p>
    <w:p w14:paraId="40AEC2A2" w14:textId="7CD1D33D" w:rsidR="0062190F" w:rsidRPr="006A4897" w:rsidRDefault="0062190F" w:rsidP="009942C7">
      <w:pPr>
        <w:pStyle w:val="Prrafodelista"/>
        <w:widowControl w:val="0"/>
        <w:numPr>
          <w:ilvl w:val="0"/>
          <w:numId w:val="1"/>
        </w:numPr>
        <w:autoSpaceDE w:val="0"/>
        <w:autoSpaceDN w:val="0"/>
        <w:adjustRightInd w:val="0"/>
        <w:spacing w:line="240" w:lineRule="auto"/>
        <w:jc w:val="center"/>
        <w:rPr>
          <w:rFonts w:ascii="Tahoma" w:eastAsia="Times New Roman" w:hAnsi="Tahoma" w:cs="Tahoma"/>
          <w:b/>
          <w:lang w:eastAsia="es-ES"/>
        </w:rPr>
      </w:pPr>
      <w:r w:rsidRPr="006A4897">
        <w:rPr>
          <w:rFonts w:ascii="Tahoma" w:eastAsia="Times New Roman" w:hAnsi="Tahoma" w:cs="Tahoma"/>
          <w:b/>
          <w:lang w:eastAsia="es-ES"/>
        </w:rPr>
        <w:t>Procedencia de la consulta</w:t>
      </w:r>
    </w:p>
    <w:p w14:paraId="0B6D87F6" w14:textId="77777777" w:rsidR="0062190F" w:rsidRPr="006A4897" w:rsidRDefault="0062190F" w:rsidP="009942C7">
      <w:pPr>
        <w:spacing w:line="240" w:lineRule="auto"/>
        <w:rPr>
          <w:rFonts w:ascii="Times New Roman" w:eastAsia="Times New Roman" w:hAnsi="Times New Roman" w:cs="Times New Roman"/>
          <w:lang w:eastAsia="es-ES"/>
        </w:rPr>
      </w:pPr>
    </w:p>
    <w:p w14:paraId="0405AA4F" w14:textId="23FE8942" w:rsidR="0062190F" w:rsidRPr="006A4897" w:rsidRDefault="0062190F" w:rsidP="009942C7">
      <w:pPr>
        <w:widowControl w:val="0"/>
        <w:autoSpaceDE w:val="0"/>
        <w:autoSpaceDN w:val="0"/>
        <w:adjustRightInd w:val="0"/>
        <w:ind w:firstLine="561"/>
        <w:jc w:val="both"/>
        <w:rPr>
          <w:rFonts w:ascii="Tahoma" w:eastAsia="Times New Roman" w:hAnsi="Tahoma" w:cs="Tahoma"/>
          <w:lang w:eastAsia="es-ES"/>
        </w:rPr>
      </w:pPr>
      <w:r w:rsidRPr="006A4897">
        <w:rPr>
          <w:rFonts w:ascii="Tahoma" w:eastAsia="Times New Roman" w:hAnsi="Tahoma" w:cs="Tahoma"/>
          <w:lang w:eastAsia="es-ES"/>
        </w:rPr>
        <w:t xml:space="preserve">Como quiera que </w:t>
      </w:r>
      <w:r w:rsidR="00093E73" w:rsidRPr="006A4897">
        <w:rPr>
          <w:rFonts w:ascii="Tahoma" w:eastAsia="Times New Roman" w:hAnsi="Tahoma" w:cs="Tahoma"/>
          <w:lang w:eastAsia="es-ES"/>
        </w:rPr>
        <w:t>en la sentencia de primera instancia las pretensiones de la accionante fueron adversas en su totalidad</w:t>
      </w:r>
      <w:r w:rsidR="009942C7">
        <w:rPr>
          <w:rFonts w:ascii="Tahoma" w:eastAsia="Times New Roman" w:hAnsi="Tahoma" w:cs="Tahoma"/>
          <w:lang w:eastAsia="es-ES"/>
        </w:rPr>
        <w:t>,</w:t>
      </w:r>
      <w:r w:rsidR="00210E99" w:rsidRPr="006A4897">
        <w:rPr>
          <w:rFonts w:ascii="Tahoma" w:eastAsia="Times New Roman" w:hAnsi="Tahoma" w:cs="Tahoma"/>
          <w:lang w:eastAsia="es-ES"/>
        </w:rPr>
        <w:t xml:space="preserve"> </w:t>
      </w:r>
      <w:r w:rsidRPr="006A4897">
        <w:rPr>
          <w:rFonts w:ascii="Tahoma" w:eastAsia="Times New Roman" w:hAnsi="Tahoma" w:cs="Tahoma"/>
          <w:lang w:eastAsia="es-ES"/>
        </w:rPr>
        <w:t>y no fue apelada, se dispuso el grado jurisdiccional de consulta.</w:t>
      </w:r>
    </w:p>
    <w:p w14:paraId="11941839" w14:textId="77777777" w:rsidR="007F2D20" w:rsidRPr="006A4897" w:rsidRDefault="007F2D20" w:rsidP="009942C7">
      <w:pPr>
        <w:spacing w:line="240" w:lineRule="auto"/>
        <w:jc w:val="both"/>
        <w:rPr>
          <w:rFonts w:ascii="Tahoma" w:hAnsi="Tahoma" w:cs="Tahoma"/>
          <w:lang w:val="es-CO"/>
        </w:rPr>
      </w:pPr>
      <w:r w:rsidRPr="006A4897">
        <w:rPr>
          <w:rFonts w:ascii="Tahoma" w:hAnsi="Tahoma" w:cs="Tahoma"/>
          <w:lang w:val="es-CO"/>
        </w:rPr>
        <w:tab/>
        <w:t xml:space="preserve"> </w:t>
      </w:r>
    </w:p>
    <w:p w14:paraId="18929FBF" w14:textId="77777777" w:rsidR="007F2D20" w:rsidRPr="006A4897" w:rsidRDefault="007F2D20" w:rsidP="009942C7">
      <w:pPr>
        <w:pStyle w:val="Prrafodelista"/>
        <w:numPr>
          <w:ilvl w:val="0"/>
          <w:numId w:val="1"/>
        </w:numPr>
        <w:tabs>
          <w:tab w:val="left" w:pos="426"/>
        </w:tabs>
        <w:ind w:left="0" w:firstLine="0"/>
        <w:jc w:val="center"/>
        <w:rPr>
          <w:rFonts w:ascii="Tahoma" w:hAnsi="Tahoma" w:cs="Tahoma"/>
          <w:b/>
          <w:lang w:val="es-CO"/>
        </w:rPr>
      </w:pPr>
      <w:r w:rsidRPr="006A4897">
        <w:rPr>
          <w:rFonts w:ascii="Tahoma" w:hAnsi="Tahoma" w:cs="Tahoma"/>
          <w:b/>
          <w:lang w:val="es-CO"/>
        </w:rPr>
        <w:t>Consideraciones</w:t>
      </w:r>
    </w:p>
    <w:p w14:paraId="4C0711E4" w14:textId="77777777" w:rsidR="007F2D20" w:rsidRPr="006A4897" w:rsidRDefault="007F2D20" w:rsidP="009942C7">
      <w:pPr>
        <w:pStyle w:val="Prrafodelista"/>
        <w:tabs>
          <w:tab w:val="left" w:pos="426"/>
        </w:tabs>
        <w:ind w:left="0"/>
        <w:rPr>
          <w:rFonts w:ascii="Tahoma" w:hAnsi="Tahoma" w:cs="Tahoma"/>
          <w:b/>
          <w:lang w:val="es-CO"/>
        </w:rPr>
      </w:pPr>
    </w:p>
    <w:p w14:paraId="464637D0" w14:textId="77777777" w:rsidR="007F2D20" w:rsidRPr="006A4897" w:rsidRDefault="007F2D20" w:rsidP="009942C7">
      <w:pPr>
        <w:pStyle w:val="Textoindependiente"/>
        <w:numPr>
          <w:ilvl w:val="1"/>
          <w:numId w:val="5"/>
        </w:numPr>
        <w:tabs>
          <w:tab w:val="left" w:pos="1134"/>
        </w:tabs>
        <w:spacing w:after="0" w:line="276" w:lineRule="auto"/>
        <w:ind w:left="1418" w:right="51"/>
        <w:jc w:val="both"/>
        <w:rPr>
          <w:rFonts w:ascii="Tahoma" w:hAnsi="Tahoma" w:cs="Tahoma"/>
          <w:b/>
          <w:sz w:val="22"/>
          <w:szCs w:val="22"/>
        </w:rPr>
      </w:pPr>
      <w:r w:rsidRPr="006A4897">
        <w:rPr>
          <w:rFonts w:ascii="Tahoma" w:hAnsi="Tahoma" w:cs="Tahoma"/>
          <w:b/>
          <w:sz w:val="22"/>
          <w:szCs w:val="22"/>
        </w:rPr>
        <w:t>Caso concreto</w:t>
      </w:r>
    </w:p>
    <w:p w14:paraId="0ED7F431" w14:textId="77777777" w:rsidR="007F2D20" w:rsidRPr="006A4897" w:rsidRDefault="007F2D20" w:rsidP="009942C7">
      <w:pPr>
        <w:pStyle w:val="Sinespaciado"/>
        <w:spacing w:line="276" w:lineRule="auto"/>
        <w:rPr>
          <w:rFonts w:ascii="Times New Roman" w:hAnsi="Times New Roman" w:cs="Times New Roman"/>
          <w:sz w:val="22"/>
          <w:szCs w:val="22"/>
        </w:rPr>
      </w:pPr>
    </w:p>
    <w:p w14:paraId="0DBFB62C" w14:textId="0DAA315A" w:rsidR="007F2D20" w:rsidRPr="009942C7" w:rsidRDefault="007F2D20" w:rsidP="009942C7">
      <w:pPr>
        <w:tabs>
          <w:tab w:val="left" w:pos="748"/>
        </w:tabs>
        <w:ind w:firstLine="709"/>
        <w:jc w:val="both"/>
        <w:rPr>
          <w:rFonts w:ascii="Tahoma" w:hAnsi="Tahoma" w:cs="Tahoma"/>
          <w:bCs/>
        </w:rPr>
      </w:pPr>
      <w:r w:rsidRPr="009942C7">
        <w:rPr>
          <w:rFonts w:ascii="Tahoma" w:hAnsi="Tahoma" w:cs="Tahoma"/>
          <w:bCs/>
        </w:rPr>
        <w:t>No son necesarias mayores elucubraciones en el caso de marras para concluir que la decisión de primer grado, se encuentra ajustada a derecho, pues de vieja data esta Corporación viene sosteniendo, acogiéndose al criterio sentado por la Sala de Casación Laboral de la Corte Suprema de Justicia, que cuando una prestación periódica se reconoce en virtud de una interpretación constitucional favorable no hay lugar a ordenar el pago de los intereses enmarcados en el artículo 141 de la Ley 100 de 1993, pues se entiende que la negativa de la administradora de pensiones se fundó en las disposiciones legales que regulaban la materia y, por ende, sólo hay lugar a reconocerlos en caso de que haya mesadas pendientes por pagar, pero a partir de la ejecutoria de la sentencia.</w:t>
      </w:r>
    </w:p>
    <w:p w14:paraId="0EBC7C92" w14:textId="77777777" w:rsidR="007F2D20" w:rsidRPr="009942C7" w:rsidRDefault="007F2D20" w:rsidP="009942C7">
      <w:pPr>
        <w:tabs>
          <w:tab w:val="left" w:pos="748"/>
        </w:tabs>
        <w:ind w:firstLine="709"/>
        <w:jc w:val="both"/>
        <w:rPr>
          <w:rFonts w:ascii="Tahoma" w:hAnsi="Tahoma" w:cs="Tahoma"/>
          <w:bCs/>
        </w:rPr>
      </w:pPr>
    </w:p>
    <w:p w14:paraId="4D625365" w14:textId="4411DD1A" w:rsidR="0078161F" w:rsidRDefault="00B83D6F" w:rsidP="009942C7">
      <w:pPr>
        <w:tabs>
          <w:tab w:val="left" w:pos="748"/>
        </w:tabs>
        <w:ind w:firstLine="709"/>
        <w:jc w:val="both"/>
        <w:rPr>
          <w:rFonts w:ascii="Tahoma" w:hAnsi="Tahoma" w:cs="Tahoma"/>
        </w:rPr>
      </w:pPr>
      <w:r w:rsidRPr="009942C7">
        <w:rPr>
          <w:rFonts w:ascii="Tahoma" w:hAnsi="Tahoma" w:cs="Tahoma"/>
          <w:bCs/>
        </w:rPr>
        <w:t>En</w:t>
      </w:r>
      <w:r w:rsidR="007F2D20" w:rsidRPr="009942C7">
        <w:rPr>
          <w:rFonts w:ascii="Tahoma" w:hAnsi="Tahoma" w:cs="Tahoma"/>
          <w:bCs/>
        </w:rPr>
        <w:t xml:space="preserve"> </w:t>
      </w:r>
      <w:r w:rsidR="009942C7">
        <w:rPr>
          <w:rFonts w:ascii="Tahoma" w:hAnsi="Tahoma" w:cs="Tahoma"/>
          <w:bCs/>
        </w:rPr>
        <w:t>efecto,</w:t>
      </w:r>
      <w:r w:rsidR="009942C7" w:rsidRPr="009942C7">
        <w:rPr>
          <w:rFonts w:ascii="Tahoma" w:hAnsi="Tahoma" w:cs="Tahoma"/>
          <w:lang w:val="es-ES_tradnl"/>
        </w:rPr>
        <w:t xml:space="preserve"> del contenido de las Resoluciones GNR236595 del 24 de junio de 2014</w:t>
      </w:r>
      <w:r w:rsidR="009942C7">
        <w:rPr>
          <w:rFonts w:ascii="Tahoma" w:hAnsi="Tahoma" w:cs="Tahoma"/>
          <w:lang w:val="es-ES_tradnl"/>
        </w:rPr>
        <w:t xml:space="preserve"> y </w:t>
      </w:r>
      <w:r w:rsidR="009942C7" w:rsidRPr="009942C7">
        <w:rPr>
          <w:rFonts w:ascii="Tahoma" w:hAnsi="Tahoma" w:cs="Tahoma"/>
          <w:lang w:val="es-ES_tradnl"/>
        </w:rPr>
        <w:t xml:space="preserve">GNR 277626 del 10 de septiembre de 2015, se </w:t>
      </w:r>
      <w:r w:rsidR="0078161F">
        <w:rPr>
          <w:rFonts w:ascii="Tahoma" w:hAnsi="Tahoma" w:cs="Tahoma"/>
          <w:lang w:val="es-ES_tradnl"/>
        </w:rPr>
        <w:t xml:space="preserve">extrae </w:t>
      </w:r>
      <w:r w:rsidR="009942C7" w:rsidRPr="009942C7">
        <w:rPr>
          <w:rFonts w:ascii="Tahoma" w:hAnsi="Tahoma" w:cs="Tahoma"/>
          <w:lang w:val="es-ES_tradnl"/>
        </w:rPr>
        <w:t>que el señor Hernán Cabrera Viveros falleció el 6 de febrero de 2001 (</w:t>
      </w:r>
      <w:r w:rsidR="0078161F" w:rsidRPr="009942C7">
        <w:rPr>
          <w:rFonts w:ascii="Tahoma" w:hAnsi="Tahoma" w:cs="Tahoma"/>
          <w:lang w:val="es-ES_tradnl"/>
        </w:rPr>
        <w:t>fl</w:t>
      </w:r>
      <w:r w:rsidR="009942C7" w:rsidRPr="009942C7">
        <w:rPr>
          <w:rFonts w:ascii="Tahoma" w:hAnsi="Tahoma" w:cs="Tahoma"/>
          <w:lang w:val="es-ES_tradnl"/>
        </w:rPr>
        <w:t>.</w:t>
      </w:r>
      <w:r w:rsidR="0078161F">
        <w:rPr>
          <w:rFonts w:ascii="Tahoma" w:hAnsi="Tahoma" w:cs="Tahoma"/>
          <w:lang w:val="es-ES_tradnl"/>
        </w:rPr>
        <w:t xml:space="preserve"> </w:t>
      </w:r>
      <w:r w:rsidR="009942C7" w:rsidRPr="009942C7">
        <w:rPr>
          <w:rFonts w:ascii="Tahoma" w:hAnsi="Tahoma" w:cs="Tahoma"/>
          <w:lang w:val="es-ES_tradnl"/>
        </w:rPr>
        <w:t xml:space="preserve">50), por </w:t>
      </w:r>
      <w:r w:rsidR="0078161F">
        <w:rPr>
          <w:rFonts w:ascii="Tahoma" w:hAnsi="Tahoma" w:cs="Tahoma"/>
          <w:lang w:val="es-ES_tradnl"/>
        </w:rPr>
        <w:t xml:space="preserve">lo tanto, </w:t>
      </w:r>
      <w:r w:rsidR="009942C7" w:rsidRPr="009942C7">
        <w:rPr>
          <w:rFonts w:ascii="Tahoma" w:hAnsi="Tahoma" w:cs="Tahoma"/>
          <w:lang w:val="es-ES_tradnl"/>
        </w:rPr>
        <w:t xml:space="preserve">la norma con la que debía estudiarse la solicitud pensional de la </w:t>
      </w:r>
      <w:r w:rsidR="0078161F">
        <w:rPr>
          <w:rFonts w:ascii="Tahoma" w:hAnsi="Tahoma" w:cs="Tahoma"/>
          <w:lang w:val="es-ES_tradnl"/>
        </w:rPr>
        <w:t xml:space="preserve">promotora de la litis </w:t>
      </w:r>
      <w:r w:rsidR="009942C7" w:rsidRPr="009942C7">
        <w:rPr>
          <w:rFonts w:ascii="Tahoma" w:hAnsi="Tahoma" w:cs="Tahoma"/>
          <w:lang w:val="es-ES_tradnl"/>
        </w:rPr>
        <w:t xml:space="preserve">era el artículo </w:t>
      </w:r>
      <w:r w:rsidR="009942C7" w:rsidRPr="009942C7">
        <w:rPr>
          <w:rFonts w:ascii="Tahoma" w:hAnsi="Tahoma" w:cs="Tahoma"/>
        </w:rPr>
        <w:t>los artículos 46 y 47 de la Ley 100 de 1993, en su versión original, considerando que el derecho se define de acuerdo con la normatividad vigente al momento en que se causa</w:t>
      </w:r>
      <w:r w:rsidR="0078161F">
        <w:rPr>
          <w:rFonts w:ascii="Tahoma" w:hAnsi="Tahoma" w:cs="Tahoma"/>
        </w:rPr>
        <w:t xml:space="preserve">, no obstante, </w:t>
      </w:r>
      <w:r w:rsidR="0078161F" w:rsidRPr="009942C7">
        <w:rPr>
          <w:rFonts w:ascii="Tahoma" w:hAnsi="Tahoma" w:cs="Tahoma"/>
        </w:rPr>
        <w:t xml:space="preserve">la última cotización al sistema </w:t>
      </w:r>
      <w:r w:rsidR="0078161F">
        <w:rPr>
          <w:rFonts w:ascii="Tahoma" w:hAnsi="Tahoma" w:cs="Tahoma"/>
        </w:rPr>
        <w:t>del señor cabrera se remonta al</w:t>
      </w:r>
      <w:r w:rsidR="0078161F" w:rsidRPr="009942C7">
        <w:rPr>
          <w:rFonts w:ascii="Tahoma" w:hAnsi="Tahoma" w:cs="Tahoma"/>
        </w:rPr>
        <w:t xml:space="preserve"> 31 de mayo de 1998, </w:t>
      </w:r>
      <w:r w:rsidR="0078161F">
        <w:rPr>
          <w:rFonts w:ascii="Tahoma" w:hAnsi="Tahoma" w:cs="Tahoma"/>
        </w:rPr>
        <w:t>es decir contaba con 0 semanas cotizadas al sistema en el año anterior a su óbito.</w:t>
      </w:r>
    </w:p>
    <w:p w14:paraId="4A395BE0" w14:textId="77777777" w:rsidR="009942C7" w:rsidRPr="009942C7" w:rsidRDefault="009942C7" w:rsidP="009942C7">
      <w:pPr>
        <w:tabs>
          <w:tab w:val="center" w:pos="4268"/>
        </w:tabs>
        <w:suppressAutoHyphens/>
        <w:ind w:right="51"/>
        <w:jc w:val="both"/>
        <w:rPr>
          <w:rFonts w:ascii="Tahoma" w:hAnsi="Tahoma" w:cs="Tahoma"/>
        </w:rPr>
      </w:pPr>
    </w:p>
    <w:p w14:paraId="158686F4" w14:textId="02AFDFFD" w:rsidR="009942C7" w:rsidRPr="009942C7" w:rsidRDefault="0078161F" w:rsidP="009942C7">
      <w:pPr>
        <w:tabs>
          <w:tab w:val="center" w:pos="4268"/>
        </w:tabs>
        <w:suppressAutoHyphens/>
        <w:ind w:right="51" w:firstLine="709"/>
        <w:jc w:val="both"/>
        <w:rPr>
          <w:rFonts w:ascii="Tahoma" w:hAnsi="Tahoma" w:cs="Tahoma"/>
        </w:rPr>
      </w:pPr>
      <w:r>
        <w:rPr>
          <w:rFonts w:ascii="Tahoma" w:hAnsi="Tahoma" w:cs="Tahoma"/>
        </w:rPr>
        <w:t>No obstante lo anterior,</w:t>
      </w:r>
      <w:r w:rsidR="009942C7" w:rsidRPr="009942C7">
        <w:rPr>
          <w:rFonts w:ascii="Tahoma" w:hAnsi="Tahoma" w:cs="Tahoma"/>
        </w:rPr>
        <w:t xml:space="preserve"> Colpensiones</w:t>
      </w:r>
      <w:r>
        <w:rPr>
          <w:rFonts w:ascii="Tahoma" w:hAnsi="Tahoma" w:cs="Tahoma"/>
        </w:rPr>
        <w:t xml:space="preserve"> efectuó el estudio del derecho pensional deprecado bajo las premisas del </w:t>
      </w:r>
      <w:r w:rsidR="009942C7" w:rsidRPr="009942C7">
        <w:rPr>
          <w:rFonts w:ascii="Tahoma" w:hAnsi="Tahoma" w:cs="Tahoma"/>
        </w:rPr>
        <w:t>principio de la condición más beneficiosa</w:t>
      </w:r>
      <w:r w:rsidR="0023581A">
        <w:rPr>
          <w:rFonts w:ascii="Tahoma" w:hAnsi="Tahoma" w:cs="Tahoma"/>
        </w:rPr>
        <w:t xml:space="preserve">, aplicando para el efecto, </w:t>
      </w:r>
      <w:r w:rsidR="009942C7" w:rsidRPr="009942C7">
        <w:rPr>
          <w:rFonts w:ascii="Tahoma" w:hAnsi="Tahoma" w:cs="Tahoma"/>
        </w:rPr>
        <w:t xml:space="preserve">las </w:t>
      </w:r>
      <w:r w:rsidR="0023581A">
        <w:rPr>
          <w:rFonts w:ascii="Tahoma" w:hAnsi="Tahoma" w:cs="Tahoma"/>
        </w:rPr>
        <w:t xml:space="preserve">disposiciones </w:t>
      </w:r>
      <w:r w:rsidR="009942C7" w:rsidRPr="009942C7">
        <w:rPr>
          <w:rFonts w:ascii="Tahoma" w:hAnsi="Tahoma" w:cs="Tahoma"/>
        </w:rPr>
        <w:t>del Acuerdo 049 de 1990 aprobado por el Decreto 758 de 1990, normatividad con la que en suma se reconoció la prestación de sobrevivencia a la señora Melfy Rojas Osorio por el fallecimiento de su cónyuge Hernán Cabrera Viveros.</w:t>
      </w:r>
    </w:p>
    <w:p w14:paraId="0A8B6922" w14:textId="77777777" w:rsidR="007F2D20" w:rsidRDefault="007F2D20" w:rsidP="009942C7">
      <w:pPr>
        <w:tabs>
          <w:tab w:val="left" w:pos="748"/>
        </w:tabs>
        <w:jc w:val="both"/>
        <w:rPr>
          <w:rFonts w:ascii="Tahoma" w:hAnsi="Tahoma" w:cs="Tahoma"/>
          <w:bCs/>
        </w:rPr>
      </w:pPr>
    </w:p>
    <w:p w14:paraId="2C089E39" w14:textId="69F10A8F" w:rsidR="00DB446C" w:rsidRPr="00DA4E41" w:rsidRDefault="00DB446C" w:rsidP="00DB446C">
      <w:pPr>
        <w:tabs>
          <w:tab w:val="center" w:pos="4268"/>
        </w:tabs>
        <w:suppressAutoHyphens/>
        <w:spacing w:line="360" w:lineRule="auto"/>
        <w:ind w:right="51" w:firstLine="709"/>
        <w:jc w:val="both"/>
        <w:rPr>
          <w:rFonts w:ascii="Tahoma" w:hAnsi="Tahoma" w:cs="Tahoma"/>
        </w:rPr>
      </w:pPr>
      <w:r>
        <w:rPr>
          <w:rFonts w:ascii="Tahoma" w:hAnsi="Tahoma" w:cs="Tahoma"/>
          <w:bCs/>
        </w:rPr>
        <w:tab/>
      </w:r>
      <w:r w:rsidRPr="00DA4E41">
        <w:rPr>
          <w:rFonts w:ascii="Tahoma" w:hAnsi="Tahoma" w:cs="Tahoma"/>
          <w:bCs/>
        </w:rPr>
        <w:t xml:space="preserve">Sobre el tema en particular, </w:t>
      </w:r>
      <w:r w:rsidR="00DA4E41">
        <w:rPr>
          <w:rFonts w:ascii="Tahoma" w:hAnsi="Tahoma" w:cs="Tahoma"/>
          <w:bCs/>
        </w:rPr>
        <w:t xml:space="preserve">tal como lo advirtiera la Jueza de primer grado, </w:t>
      </w:r>
      <w:r w:rsidRPr="00DA4E41">
        <w:rPr>
          <w:rFonts w:ascii="Tahoma" w:hAnsi="Tahoma" w:cs="Tahoma"/>
          <w:bCs/>
        </w:rPr>
        <w:t>la Sala de Casaci</w:t>
      </w:r>
      <w:r w:rsidR="00DA4E41">
        <w:rPr>
          <w:rFonts w:ascii="Tahoma" w:hAnsi="Tahoma" w:cs="Tahoma"/>
          <w:bCs/>
        </w:rPr>
        <w:t xml:space="preserve">ón Laboral de la Corte Suprema de Justicia </w:t>
      </w:r>
      <w:r w:rsidRPr="00DA4E41">
        <w:rPr>
          <w:rFonts w:ascii="Tahoma" w:hAnsi="Tahoma" w:cs="Tahoma"/>
        </w:rPr>
        <w:t xml:space="preserve">en sentencia SL-10728 de 2016 </w:t>
      </w:r>
      <w:r w:rsidR="00DA4E41">
        <w:rPr>
          <w:rFonts w:ascii="Tahoma" w:hAnsi="Tahoma" w:cs="Tahoma"/>
        </w:rPr>
        <w:t xml:space="preserve">expuso </w:t>
      </w:r>
      <w:r w:rsidRPr="00DA4E41">
        <w:rPr>
          <w:rFonts w:ascii="Tahoma" w:hAnsi="Tahoma" w:cs="Tahoma"/>
        </w:rPr>
        <w:t>lo siguiente:</w:t>
      </w:r>
    </w:p>
    <w:p w14:paraId="00714225" w14:textId="77777777" w:rsidR="00DB446C" w:rsidRDefault="00DB446C" w:rsidP="00DB446C">
      <w:pPr>
        <w:pStyle w:val="Puesto"/>
        <w:spacing w:line="240" w:lineRule="auto"/>
        <w:ind w:left="708" w:right="618"/>
        <w:jc w:val="both"/>
        <w:rPr>
          <w:rFonts w:ascii="Arial Narrow" w:eastAsiaTheme="minorHAnsi" w:hAnsi="Arial Narrow"/>
          <w:b w:val="0"/>
          <w:i/>
          <w:color w:val="000000"/>
          <w:sz w:val="22"/>
          <w:szCs w:val="22"/>
          <w:lang w:eastAsia="en-US"/>
        </w:rPr>
      </w:pPr>
    </w:p>
    <w:p w14:paraId="61AAB6C3" w14:textId="44C23E9A" w:rsidR="00DB446C" w:rsidRPr="00DB446C" w:rsidRDefault="00DB446C" w:rsidP="00DB446C">
      <w:pPr>
        <w:pStyle w:val="Puesto"/>
        <w:spacing w:line="240" w:lineRule="auto"/>
        <w:ind w:left="708" w:right="618"/>
        <w:jc w:val="both"/>
        <w:rPr>
          <w:rFonts w:ascii="Arial Narrow" w:eastAsiaTheme="minorHAnsi" w:hAnsi="Arial Narrow"/>
          <w:b w:val="0"/>
          <w:i/>
          <w:color w:val="000000"/>
          <w:sz w:val="22"/>
          <w:szCs w:val="22"/>
          <w:lang w:eastAsia="en-US"/>
        </w:rPr>
      </w:pPr>
      <w:r>
        <w:rPr>
          <w:rFonts w:ascii="Arial Narrow" w:eastAsiaTheme="minorHAnsi" w:hAnsi="Arial Narrow"/>
          <w:b w:val="0"/>
          <w:i/>
          <w:color w:val="000000"/>
          <w:sz w:val="22"/>
          <w:szCs w:val="22"/>
          <w:lang w:eastAsia="en-US"/>
        </w:rPr>
        <w:t>“</w:t>
      </w:r>
      <w:r w:rsidRPr="00DB446C">
        <w:rPr>
          <w:rFonts w:ascii="Arial Narrow" w:eastAsiaTheme="minorHAnsi" w:hAnsi="Arial Narrow"/>
          <w:b w:val="0"/>
          <w:i/>
          <w:color w:val="000000"/>
          <w:sz w:val="22"/>
          <w:szCs w:val="22"/>
          <w:lang w:eastAsia="en-US"/>
        </w:rPr>
        <w:t>En relación con los intereses moratorios del artículo 141 de la Ley 100 de 1993, ha sostenido la Corte tradicionalmente desde la sentencia de 23 de septiembre de 2002, rad. N° 18512, que en principio deben ser impuestos siempre que haya retardo en el pago de mesadas pensionales independientemente de la buena o mala fe en el comportamiento del deudor, o de las circunstancias particulares que hayan rodeado la discusión del derecho pensional en las instancias administrativas, en cuanto se trata simplemente del resarcimiento económico encaminado a aminorar los efectos adversos que produce al acreedor la mora del deudor en el cumplimiento de las obligaciones. Es decir, tiene carácter resarcitorio y no sancionatorio. (…)</w:t>
      </w:r>
    </w:p>
    <w:p w14:paraId="6D3250AC" w14:textId="77777777" w:rsidR="00DB446C" w:rsidRPr="00DB446C" w:rsidRDefault="00DB446C" w:rsidP="00DB446C">
      <w:pPr>
        <w:pStyle w:val="Puesto"/>
        <w:spacing w:line="240" w:lineRule="auto"/>
        <w:ind w:left="708" w:right="618"/>
        <w:jc w:val="both"/>
        <w:rPr>
          <w:rFonts w:ascii="Arial Narrow" w:eastAsiaTheme="minorHAnsi" w:hAnsi="Arial Narrow"/>
          <w:b w:val="0"/>
          <w:i/>
          <w:color w:val="000000"/>
          <w:sz w:val="22"/>
          <w:szCs w:val="22"/>
          <w:lang w:eastAsia="en-US"/>
        </w:rPr>
      </w:pPr>
    </w:p>
    <w:p w14:paraId="3E4DBDA9" w14:textId="571DE9E0" w:rsidR="00DB446C" w:rsidRPr="00DB446C" w:rsidRDefault="00DB446C" w:rsidP="00DB446C">
      <w:pPr>
        <w:pStyle w:val="Puesto"/>
        <w:spacing w:line="240" w:lineRule="auto"/>
        <w:ind w:left="708" w:right="618"/>
        <w:jc w:val="both"/>
        <w:rPr>
          <w:rFonts w:ascii="Arial Narrow" w:eastAsiaTheme="minorHAnsi" w:hAnsi="Arial Narrow"/>
          <w:b w:val="0"/>
          <w:i/>
          <w:sz w:val="22"/>
          <w:szCs w:val="22"/>
          <w:lang w:eastAsia="en-US"/>
        </w:rPr>
      </w:pPr>
      <w:r w:rsidRPr="00DB446C">
        <w:rPr>
          <w:rFonts w:ascii="Arial Narrow" w:hAnsi="Arial Narrow"/>
          <w:b w:val="0"/>
          <w:i/>
          <w:iCs/>
          <w:sz w:val="22"/>
          <w:szCs w:val="22"/>
        </w:rPr>
        <w:t xml:space="preserve">La Sala como consecuencia de su nueva integración  </w:t>
      </w:r>
      <w:r w:rsidRPr="00DB446C">
        <w:rPr>
          <w:rFonts w:ascii="Arial Narrow" w:hAnsi="Arial Narrow"/>
          <w:i/>
          <w:iCs/>
          <w:sz w:val="22"/>
          <w:szCs w:val="22"/>
          <w:u w:val="single"/>
        </w:rPr>
        <w:t>ha considerado pertinente moderar esta posición jurisprudencial, para aquellos eventos en que las actuaciones de las administradoras de pensiones públicas o privadas, al no reconocer o pagar las prestaciones periódicas a su cargo, encuentren plena justificación bien porque tengan respaldo normativo, ora porque su postura provenga de la aplicación minuciosa de la ley</w:t>
      </w:r>
      <w:r w:rsidRPr="00DB446C">
        <w:rPr>
          <w:rFonts w:ascii="Arial Narrow" w:hAnsi="Arial Narrow"/>
          <w:b w:val="0"/>
          <w:i/>
          <w:iCs/>
          <w:sz w:val="22"/>
          <w:szCs w:val="22"/>
        </w:rPr>
        <w:t xml:space="preserve">, sin los alcances o efectos que en un momento dado puedan darle los jueces en la función que les es propia de interpretar las normas sociales y ajustarlas a los postulados y objetivos fundamentales de la seguridad social, </w:t>
      </w:r>
      <w:r w:rsidRPr="00DB446C">
        <w:rPr>
          <w:rFonts w:ascii="Arial Narrow" w:hAnsi="Arial Narrow"/>
          <w:i/>
          <w:iCs/>
          <w:sz w:val="22"/>
          <w:szCs w:val="22"/>
          <w:u w:val="single"/>
        </w:rPr>
        <w:t>y que a las entidades que la gestionan no les compete y les es imposible predecir.</w:t>
      </w:r>
      <w:r>
        <w:rPr>
          <w:rFonts w:ascii="Arial Narrow" w:hAnsi="Arial Narrow"/>
          <w:i/>
          <w:iCs/>
          <w:sz w:val="22"/>
          <w:szCs w:val="22"/>
          <w:u w:val="single"/>
        </w:rPr>
        <w:t>”</w:t>
      </w:r>
      <w:r w:rsidRPr="00DB446C">
        <w:rPr>
          <w:rFonts w:ascii="Arial Narrow" w:hAnsi="Arial Narrow"/>
          <w:b w:val="0"/>
          <w:i/>
          <w:iCs/>
          <w:sz w:val="22"/>
          <w:szCs w:val="22"/>
        </w:rPr>
        <w:t> </w:t>
      </w:r>
    </w:p>
    <w:p w14:paraId="4E4103B9" w14:textId="2F38AB19" w:rsidR="00DB446C" w:rsidRDefault="00DB446C" w:rsidP="009942C7">
      <w:pPr>
        <w:tabs>
          <w:tab w:val="left" w:pos="748"/>
        </w:tabs>
        <w:jc w:val="both"/>
        <w:rPr>
          <w:rFonts w:ascii="Tahoma" w:hAnsi="Tahoma" w:cs="Tahoma"/>
          <w:bCs/>
        </w:rPr>
      </w:pPr>
    </w:p>
    <w:p w14:paraId="29C3DE55" w14:textId="11992125" w:rsidR="00A04E95" w:rsidRPr="009942C7" w:rsidRDefault="007F2D20" w:rsidP="009942C7">
      <w:pPr>
        <w:ind w:firstLine="708"/>
        <w:jc w:val="both"/>
        <w:rPr>
          <w:rFonts w:ascii="Tahoma" w:eastAsia="Times New Roman" w:hAnsi="Tahoma" w:cs="Tahoma"/>
          <w:bCs/>
          <w:lang w:eastAsia="es-ES"/>
        </w:rPr>
      </w:pPr>
      <w:r w:rsidRPr="009942C7">
        <w:rPr>
          <w:rFonts w:ascii="Tahoma" w:hAnsi="Tahoma" w:cs="Tahoma"/>
          <w:lang w:val="es-CO"/>
        </w:rPr>
        <w:lastRenderedPageBreak/>
        <w:t xml:space="preserve">Por lo </w:t>
      </w:r>
      <w:r w:rsidR="00DB446C">
        <w:rPr>
          <w:rFonts w:ascii="Tahoma" w:hAnsi="Tahoma" w:cs="Tahoma"/>
          <w:lang w:val="es-CO"/>
        </w:rPr>
        <w:t>brevemente discurrido</w:t>
      </w:r>
      <w:r w:rsidR="00DA4E41">
        <w:rPr>
          <w:rFonts w:ascii="Tahoma" w:hAnsi="Tahoma" w:cs="Tahoma"/>
          <w:lang w:val="es-CO"/>
        </w:rPr>
        <w:t xml:space="preserve"> es evidente que la actuación de Colpensiones se sujetó a los parámetros legales y que el otorgamiento obedeció a un alcance jurisprudencial favorable a los intereses de la demandante, de manera que no hay lugar al reconocimiento de los emolumentos pretendidos, razón por la cual </w:t>
      </w:r>
      <w:r w:rsidRPr="009942C7">
        <w:rPr>
          <w:rFonts w:ascii="Tahoma" w:hAnsi="Tahoma" w:cs="Tahoma"/>
          <w:lang w:val="es-CO"/>
        </w:rPr>
        <w:t>se confirmará la decisión de primer grado</w:t>
      </w:r>
      <w:r w:rsidR="00DA4E41">
        <w:rPr>
          <w:rFonts w:ascii="Tahoma" w:hAnsi="Tahoma" w:cs="Tahoma"/>
          <w:lang w:val="es-CO"/>
        </w:rPr>
        <w:t xml:space="preserve">, </w:t>
      </w:r>
      <w:r w:rsidR="00A04E95" w:rsidRPr="009942C7">
        <w:rPr>
          <w:rFonts w:ascii="Tahoma" w:eastAsia="Times New Roman" w:hAnsi="Tahoma" w:cs="Tahoma"/>
          <w:bCs/>
          <w:lang w:eastAsia="es-ES"/>
        </w:rPr>
        <w:t xml:space="preserve">sin </w:t>
      </w:r>
      <w:r w:rsidR="00DA4E41">
        <w:rPr>
          <w:rFonts w:ascii="Tahoma" w:eastAsia="Times New Roman" w:hAnsi="Tahoma" w:cs="Tahoma"/>
          <w:bCs/>
          <w:lang w:eastAsia="es-ES"/>
        </w:rPr>
        <w:t xml:space="preserve">que haya </w:t>
      </w:r>
      <w:r w:rsidR="00A04E95" w:rsidRPr="009942C7">
        <w:rPr>
          <w:rFonts w:ascii="Tahoma" w:eastAsia="Times New Roman" w:hAnsi="Tahoma" w:cs="Tahoma"/>
          <w:bCs/>
          <w:lang w:eastAsia="es-ES"/>
        </w:rPr>
        <w:t xml:space="preserve">lugar a </w:t>
      </w:r>
      <w:r w:rsidR="00DA4E41">
        <w:rPr>
          <w:rFonts w:ascii="Tahoma" w:eastAsia="Times New Roman" w:hAnsi="Tahoma" w:cs="Tahoma"/>
          <w:bCs/>
          <w:lang w:eastAsia="es-ES"/>
        </w:rPr>
        <w:t xml:space="preserve">emitir condena en </w:t>
      </w:r>
      <w:r w:rsidR="00A04E95" w:rsidRPr="009942C7">
        <w:rPr>
          <w:rFonts w:ascii="Tahoma" w:eastAsia="Times New Roman" w:hAnsi="Tahoma" w:cs="Tahoma"/>
          <w:bCs/>
          <w:lang w:eastAsia="es-ES"/>
        </w:rPr>
        <w:t>costas en este grado jurisdiccional.</w:t>
      </w:r>
    </w:p>
    <w:p w14:paraId="5A3525A4" w14:textId="77777777" w:rsidR="00A04E95" w:rsidRPr="006A4897" w:rsidRDefault="00A04E95" w:rsidP="009942C7">
      <w:pPr>
        <w:ind w:right="51" w:firstLine="708"/>
        <w:jc w:val="both"/>
        <w:rPr>
          <w:rFonts w:ascii="Tahoma" w:eastAsia="Times New Roman" w:hAnsi="Tahoma" w:cs="Tahoma"/>
          <w:lang w:eastAsia="es-ES"/>
        </w:rPr>
      </w:pPr>
    </w:p>
    <w:p w14:paraId="43F1D859" w14:textId="77777777" w:rsidR="00A04E95" w:rsidRPr="006A4897" w:rsidRDefault="00A04E95" w:rsidP="009942C7">
      <w:pPr>
        <w:widowControl w:val="0"/>
        <w:autoSpaceDE w:val="0"/>
        <w:autoSpaceDN w:val="0"/>
        <w:adjustRightInd w:val="0"/>
        <w:ind w:firstLine="708"/>
        <w:jc w:val="both"/>
        <w:rPr>
          <w:rFonts w:ascii="Tahoma" w:eastAsia="Times New Roman" w:hAnsi="Tahoma" w:cs="Tahoma"/>
          <w:lang w:eastAsia="es-ES"/>
        </w:rPr>
      </w:pPr>
      <w:r w:rsidRPr="006A4897">
        <w:rPr>
          <w:rFonts w:ascii="Tahoma" w:eastAsia="Times New Roman" w:hAnsi="Tahoma" w:cs="Tahoma"/>
          <w:lang w:eastAsia="es-ES"/>
        </w:rPr>
        <w:t xml:space="preserve">En mérito de lo expuesto, el </w:t>
      </w:r>
      <w:r w:rsidRPr="006A4897">
        <w:rPr>
          <w:rFonts w:ascii="Tahoma" w:eastAsia="Times New Roman" w:hAnsi="Tahoma" w:cs="Tahoma"/>
          <w:b/>
          <w:lang w:eastAsia="es-ES"/>
        </w:rPr>
        <w:t>Tribunal Superior del Distrito Judicial de Pereira (Risaralda)</w:t>
      </w:r>
      <w:r w:rsidRPr="006A4897">
        <w:rPr>
          <w:rFonts w:ascii="Tahoma" w:eastAsia="Times New Roman" w:hAnsi="Tahoma" w:cs="Tahoma"/>
          <w:lang w:eastAsia="es-ES"/>
        </w:rPr>
        <w:t xml:space="preserve">, </w:t>
      </w:r>
      <w:r w:rsidRPr="006A4897">
        <w:rPr>
          <w:rFonts w:ascii="Tahoma" w:eastAsia="Times New Roman" w:hAnsi="Tahoma" w:cs="Tahoma"/>
          <w:b/>
          <w:lang w:eastAsia="es-ES"/>
        </w:rPr>
        <w:t>Sala de Decisión Laboral No. 1</w:t>
      </w:r>
      <w:r w:rsidRPr="006A4897">
        <w:rPr>
          <w:rFonts w:ascii="Tahoma" w:eastAsia="Times New Roman" w:hAnsi="Tahoma" w:cs="Tahoma"/>
          <w:lang w:eastAsia="es-ES"/>
        </w:rPr>
        <w:t>, administrando justicia en nombre de la República y por autoridad de la Ley,</w:t>
      </w:r>
    </w:p>
    <w:p w14:paraId="64138E14" w14:textId="0B2BC8D2" w:rsidR="007F2D20" w:rsidRPr="006A4897" w:rsidRDefault="007F2D20" w:rsidP="009942C7">
      <w:pPr>
        <w:tabs>
          <w:tab w:val="left" w:pos="748"/>
        </w:tabs>
        <w:ind w:firstLine="709"/>
        <w:jc w:val="both"/>
        <w:rPr>
          <w:rFonts w:ascii="Tahoma" w:hAnsi="Tahoma" w:cs="Tahoma"/>
          <w:iCs/>
        </w:rPr>
      </w:pPr>
    </w:p>
    <w:p w14:paraId="5D3E9085" w14:textId="77777777" w:rsidR="007F2D20" w:rsidRPr="006A4897" w:rsidRDefault="007F2D20" w:rsidP="009942C7">
      <w:pPr>
        <w:widowControl w:val="0"/>
        <w:autoSpaceDE w:val="0"/>
        <w:autoSpaceDN w:val="0"/>
        <w:adjustRightInd w:val="0"/>
        <w:jc w:val="center"/>
        <w:rPr>
          <w:rFonts w:ascii="Tahoma" w:hAnsi="Tahoma" w:cs="Tahoma"/>
          <w:b/>
        </w:rPr>
      </w:pPr>
      <w:r w:rsidRPr="006A4897">
        <w:rPr>
          <w:rFonts w:ascii="Tahoma" w:hAnsi="Tahoma" w:cs="Tahoma"/>
          <w:b/>
        </w:rPr>
        <w:t>R E S U E L V E:</w:t>
      </w:r>
    </w:p>
    <w:p w14:paraId="443B36CD" w14:textId="77777777" w:rsidR="007F2D20" w:rsidRPr="006A4897" w:rsidRDefault="007F2D20" w:rsidP="009942C7">
      <w:pPr>
        <w:widowControl w:val="0"/>
        <w:autoSpaceDE w:val="0"/>
        <w:autoSpaceDN w:val="0"/>
        <w:adjustRightInd w:val="0"/>
        <w:jc w:val="center"/>
        <w:rPr>
          <w:rFonts w:ascii="Tahoma" w:hAnsi="Tahoma" w:cs="Tahoma"/>
          <w:b/>
        </w:rPr>
      </w:pPr>
    </w:p>
    <w:p w14:paraId="2EB2334F" w14:textId="05D31C5E" w:rsidR="007F2D20" w:rsidRPr="006A4897" w:rsidRDefault="007F2D20" w:rsidP="009942C7">
      <w:pPr>
        <w:ind w:firstLine="708"/>
        <w:jc w:val="both"/>
        <w:rPr>
          <w:rFonts w:ascii="Tahoma" w:hAnsi="Tahoma" w:cs="Tahoma"/>
        </w:rPr>
      </w:pPr>
      <w:r w:rsidRPr="006A4897">
        <w:rPr>
          <w:rFonts w:ascii="Tahoma" w:hAnsi="Tahoma" w:cs="Tahoma"/>
          <w:b/>
          <w:u w:val="single"/>
        </w:rPr>
        <w:t>PRIMERO</w:t>
      </w:r>
      <w:r w:rsidRPr="006A4897">
        <w:rPr>
          <w:rFonts w:ascii="Tahoma" w:hAnsi="Tahoma" w:cs="Tahoma"/>
        </w:rPr>
        <w:t xml:space="preserve">.- </w:t>
      </w:r>
      <w:r w:rsidRPr="006A4897">
        <w:rPr>
          <w:rFonts w:ascii="Tahoma" w:hAnsi="Tahoma" w:cs="Tahoma"/>
          <w:b/>
        </w:rPr>
        <w:t xml:space="preserve">CONFIRMAR </w:t>
      </w:r>
      <w:r w:rsidRPr="006A4897">
        <w:rPr>
          <w:rFonts w:ascii="Tahoma" w:hAnsi="Tahoma" w:cs="Tahoma"/>
        </w:rPr>
        <w:t xml:space="preserve">la sentencia dictada el </w:t>
      </w:r>
      <w:r w:rsidR="00A04E95" w:rsidRPr="006A4897">
        <w:rPr>
          <w:rFonts w:ascii="Tahoma" w:hAnsi="Tahoma" w:cs="Tahoma"/>
        </w:rPr>
        <w:t>20</w:t>
      </w:r>
      <w:r w:rsidRPr="006A4897">
        <w:rPr>
          <w:rFonts w:ascii="Tahoma" w:hAnsi="Tahoma" w:cs="Tahoma"/>
        </w:rPr>
        <w:t xml:space="preserve"> de </w:t>
      </w:r>
      <w:r w:rsidR="00A04E95" w:rsidRPr="006A4897">
        <w:rPr>
          <w:rFonts w:ascii="Tahoma" w:hAnsi="Tahoma" w:cs="Tahoma"/>
        </w:rPr>
        <w:t>septiembre</w:t>
      </w:r>
      <w:r w:rsidRPr="006A4897">
        <w:rPr>
          <w:rFonts w:ascii="Tahoma" w:hAnsi="Tahoma" w:cs="Tahoma"/>
        </w:rPr>
        <w:t xml:space="preserve"> de 201</w:t>
      </w:r>
      <w:r w:rsidR="00A04E95" w:rsidRPr="006A4897">
        <w:rPr>
          <w:rFonts w:ascii="Tahoma" w:hAnsi="Tahoma" w:cs="Tahoma"/>
        </w:rPr>
        <w:t>7</w:t>
      </w:r>
      <w:r w:rsidRPr="006A4897">
        <w:rPr>
          <w:rFonts w:ascii="Tahoma" w:hAnsi="Tahoma" w:cs="Tahoma"/>
        </w:rPr>
        <w:t xml:space="preserve"> por el Juzgado </w:t>
      </w:r>
      <w:r w:rsidR="00A04E95" w:rsidRPr="006A4897">
        <w:rPr>
          <w:rFonts w:ascii="Tahoma" w:hAnsi="Tahoma" w:cs="Tahoma"/>
        </w:rPr>
        <w:t>Quinto</w:t>
      </w:r>
      <w:r w:rsidRPr="006A4897">
        <w:rPr>
          <w:rFonts w:ascii="Tahoma" w:hAnsi="Tahoma" w:cs="Tahoma"/>
        </w:rPr>
        <w:t xml:space="preserve"> Laboral del Circuito de Pereira</w:t>
      </w:r>
      <w:r w:rsidR="006A4897">
        <w:rPr>
          <w:rFonts w:ascii="Tahoma" w:hAnsi="Tahoma" w:cs="Tahoma"/>
        </w:rPr>
        <w:t>,</w:t>
      </w:r>
      <w:r w:rsidRPr="006A4897">
        <w:rPr>
          <w:rFonts w:ascii="Tahoma" w:hAnsi="Tahoma" w:cs="Tahoma"/>
        </w:rPr>
        <w:t xml:space="preserve"> dentro del proceso iniciado por </w:t>
      </w:r>
      <w:r w:rsidR="00A04E95" w:rsidRPr="006A4897">
        <w:rPr>
          <w:rFonts w:ascii="Tahoma" w:hAnsi="Tahoma" w:cs="Tahoma"/>
          <w:b/>
        </w:rPr>
        <w:t>Melfy Rojas Osorio</w:t>
      </w:r>
      <w:r w:rsidRPr="006A4897">
        <w:rPr>
          <w:rFonts w:ascii="Tahoma" w:hAnsi="Tahoma" w:cs="Tahoma"/>
        </w:rPr>
        <w:t xml:space="preserve"> en contra de </w:t>
      </w:r>
      <w:r w:rsidRPr="006A4897">
        <w:rPr>
          <w:rFonts w:ascii="Tahoma" w:hAnsi="Tahoma" w:cs="Tahoma"/>
          <w:b/>
        </w:rPr>
        <w:t>Colpensiones</w:t>
      </w:r>
      <w:r w:rsidRPr="006A4897">
        <w:rPr>
          <w:rFonts w:ascii="Tahoma" w:hAnsi="Tahoma" w:cs="Tahoma"/>
        </w:rPr>
        <w:t>.</w:t>
      </w:r>
    </w:p>
    <w:p w14:paraId="05673991" w14:textId="77777777" w:rsidR="007F2D20" w:rsidRPr="006A4897" w:rsidRDefault="007F2D20" w:rsidP="009942C7">
      <w:pPr>
        <w:ind w:firstLine="708"/>
        <w:jc w:val="both"/>
        <w:rPr>
          <w:rFonts w:ascii="Tahoma" w:hAnsi="Tahoma" w:cs="Tahoma"/>
        </w:rPr>
      </w:pPr>
    </w:p>
    <w:p w14:paraId="0B433547" w14:textId="67E95FC3" w:rsidR="007F2D20" w:rsidRPr="006A4897" w:rsidRDefault="007F2D20" w:rsidP="009942C7">
      <w:pPr>
        <w:ind w:firstLine="709"/>
        <w:jc w:val="both"/>
        <w:rPr>
          <w:rFonts w:ascii="Tahoma" w:hAnsi="Tahoma" w:cs="Tahoma"/>
        </w:rPr>
      </w:pPr>
      <w:r w:rsidRPr="006A4897">
        <w:rPr>
          <w:rFonts w:ascii="Tahoma" w:hAnsi="Tahoma" w:cs="Tahoma"/>
          <w:b/>
          <w:u w:val="single"/>
        </w:rPr>
        <w:t>SEGUNDO</w:t>
      </w:r>
      <w:r w:rsidRPr="006A4897">
        <w:rPr>
          <w:rFonts w:ascii="Tahoma" w:hAnsi="Tahoma" w:cs="Tahoma"/>
          <w:u w:val="single"/>
        </w:rPr>
        <w:t>:</w:t>
      </w:r>
      <w:r w:rsidRPr="006A4897">
        <w:rPr>
          <w:rFonts w:ascii="Tahoma" w:hAnsi="Tahoma" w:cs="Tahoma"/>
        </w:rPr>
        <w:t xml:space="preserve"> </w:t>
      </w:r>
      <w:r w:rsidR="00A04E95" w:rsidRPr="006A4897">
        <w:rPr>
          <w:rFonts w:ascii="Tahoma" w:hAnsi="Tahoma" w:cs="Tahoma"/>
        </w:rPr>
        <w:t>Sin condena en costas por tratarse del grado jurisdiccional de consulta</w:t>
      </w:r>
    </w:p>
    <w:p w14:paraId="76D66E3E" w14:textId="77777777" w:rsidR="00A04E95" w:rsidRPr="006A4897" w:rsidRDefault="00A04E95" w:rsidP="009942C7">
      <w:pPr>
        <w:ind w:firstLine="709"/>
        <w:jc w:val="both"/>
        <w:rPr>
          <w:rFonts w:ascii="Tahoma" w:hAnsi="Tahoma" w:cs="Tahoma"/>
        </w:rPr>
      </w:pPr>
    </w:p>
    <w:p w14:paraId="2C5F96C6" w14:textId="01625A09" w:rsidR="007F2D20" w:rsidRPr="006A4897" w:rsidRDefault="007F2D20" w:rsidP="009942C7">
      <w:pPr>
        <w:widowControl w:val="0"/>
        <w:autoSpaceDE w:val="0"/>
        <w:autoSpaceDN w:val="0"/>
        <w:adjustRightInd w:val="0"/>
        <w:jc w:val="both"/>
        <w:rPr>
          <w:rFonts w:ascii="Tahoma" w:hAnsi="Tahoma" w:cs="Tahoma"/>
          <w:b/>
          <w:bCs/>
        </w:rPr>
      </w:pPr>
      <w:r w:rsidRPr="006A4897">
        <w:rPr>
          <w:rFonts w:ascii="Tahoma" w:hAnsi="Tahoma" w:cs="Tahoma"/>
        </w:rPr>
        <w:tab/>
      </w:r>
      <w:r w:rsidRPr="006A4897">
        <w:rPr>
          <w:rFonts w:ascii="Tahoma" w:hAnsi="Tahoma" w:cs="Tahoma"/>
          <w:bCs/>
        </w:rPr>
        <w:t xml:space="preserve">Notificación surtida en estrados. </w:t>
      </w:r>
    </w:p>
    <w:p w14:paraId="6F328EA6" w14:textId="20FC08D5" w:rsidR="007F2D20" w:rsidRPr="006A4897" w:rsidRDefault="007F2D20" w:rsidP="009942C7">
      <w:pPr>
        <w:jc w:val="both"/>
        <w:rPr>
          <w:rFonts w:ascii="Tahoma" w:hAnsi="Tahoma" w:cs="Tahoma"/>
        </w:rPr>
      </w:pPr>
      <w:r w:rsidRPr="006A4897">
        <w:rPr>
          <w:rFonts w:ascii="Tahoma" w:hAnsi="Tahoma" w:cs="Tahoma"/>
        </w:rPr>
        <w:t xml:space="preserve"> </w:t>
      </w:r>
    </w:p>
    <w:p w14:paraId="01975EC2" w14:textId="77777777" w:rsidR="007F2D20" w:rsidRDefault="007F2D20" w:rsidP="009942C7">
      <w:pPr>
        <w:ind w:firstLine="708"/>
        <w:jc w:val="both"/>
        <w:rPr>
          <w:rFonts w:ascii="Tahoma" w:hAnsi="Tahoma" w:cs="Tahoma"/>
        </w:rPr>
      </w:pPr>
      <w:r w:rsidRPr="006A4897">
        <w:rPr>
          <w:rFonts w:ascii="Tahoma" w:hAnsi="Tahoma" w:cs="Tahoma"/>
        </w:rPr>
        <w:t>La Magistrada,</w:t>
      </w:r>
    </w:p>
    <w:p w14:paraId="0EF3FE18" w14:textId="77777777" w:rsidR="006A4897" w:rsidRDefault="006A4897" w:rsidP="009942C7">
      <w:pPr>
        <w:ind w:firstLine="708"/>
        <w:jc w:val="both"/>
        <w:rPr>
          <w:rFonts w:ascii="Tahoma" w:hAnsi="Tahoma" w:cs="Tahoma"/>
        </w:rPr>
      </w:pPr>
    </w:p>
    <w:p w14:paraId="41679E2F" w14:textId="77777777" w:rsidR="006A4897" w:rsidRDefault="006A4897" w:rsidP="009942C7">
      <w:pPr>
        <w:ind w:firstLine="708"/>
        <w:jc w:val="both"/>
        <w:rPr>
          <w:rFonts w:ascii="Tahoma" w:hAnsi="Tahoma" w:cs="Tahoma"/>
        </w:rPr>
      </w:pPr>
    </w:p>
    <w:p w14:paraId="25D2E6E8" w14:textId="77777777" w:rsidR="007F2D20" w:rsidRPr="006A4897" w:rsidRDefault="007F2D20" w:rsidP="009942C7">
      <w:pPr>
        <w:rPr>
          <w:rFonts w:ascii="Tahoma" w:hAnsi="Tahoma" w:cs="Tahoma"/>
        </w:rPr>
      </w:pPr>
    </w:p>
    <w:p w14:paraId="26F11BF0" w14:textId="77777777" w:rsidR="007F2D20" w:rsidRPr="006A4897" w:rsidRDefault="007F2D20" w:rsidP="009942C7">
      <w:pPr>
        <w:pStyle w:val="Ttulo3"/>
        <w:spacing w:before="0" w:after="0" w:line="276" w:lineRule="auto"/>
        <w:jc w:val="center"/>
        <w:rPr>
          <w:rFonts w:ascii="Tahoma" w:hAnsi="Tahoma" w:cs="Tahoma"/>
          <w:bCs w:val="0"/>
          <w:sz w:val="22"/>
          <w:szCs w:val="22"/>
        </w:rPr>
      </w:pPr>
      <w:r w:rsidRPr="006A4897">
        <w:rPr>
          <w:rFonts w:ascii="Tahoma" w:hAnsi="Tahoma" w:cs="Tahoma"/>
          <w:bCs w:val="0"/>
          <w:sz w:val="22"/>
          <w:szCs w:val="22"/>
        </w:rPr>
        <w:t>ANA LUCÍA CAICEDO CALDERÓN</w:t>
      </w:r>
    </w:p>
    <w:p w14:paraId="0AC98EDF" w14:textId="77777777" w:rsidR="007F2D20" w:rsidRPr="006A4897" w:rsidRDefault="007F2D20" w:rsidP="009942C7">
      <w:pPr>
        <w:rPr>
          <w:rFonts w:ascii="Tahoma" w:hAnsi="Tahoma" w:cs="Tahoma"/>
          <w:b/>
        </w:rPr>
      </w:pPr>
    </w:p>
    <w:p w14:paraId="590B95E1" w14:textId="77777777" w:rsidR="00323378" w:rsidRDefault="00323378" w:rsidP="009942C7">
      <w:pPr>
        <w:rPr>
          <w:rFonts w:ascii="Tahoma" w:hAnsi="Tahoma" w:cs="Tahoma"/>
          <w:b/>
        </w:rPr>
      </w:pPr>
    </w:p>
    <w:p w14:paraId="20656EA4" w14:textId="77777777" w:rsidR="006A4897" w:rsidRDefault="006A4897" w:rsidP="009942C7">
      <w:pPr>
        <w:rPr>
          <w:rFonts w:ascii="Tahoma" w:hAnsi="Tahoma" w:cs="Tahoma"/>
          <w:b/>
        </w:rPr>
      </w:pPr>
    </w:p>
    <w:p w14:paraId="6E524704" w14:textId="77777777" w:rsidR="006A4897" w:rsidRPr="006A4897" w:rsidRDefault="006A4897" w:rsidP="009942C7">
      <w:pPr>
        <w:rPr>
          <w:rFonts w:ascii="Tahoma" w:hAnsi="Tahoma" w:cs="Tahoma"/>
          <w:b/>
        </w:rPr>
      </w:pPr>
    </w:p>
    <w:p w14:paraId="299C758F" w14:textId="77777777" w:rsidR="007F2D20" w:rsidRPr="006A4897" w:rsidRDefault="007F2D20" w:rsidP="009942C7">
      <w:pPr>
        <w:rPr>
          <w:rFonts w:ascii="Tahoma" w:hAnsi="Tahoma" w:cs="Tahoma"/>
          <w:b/>
        </w:rPr>
      </w:pPr>
    </w:p>
    <w:p w14:paraId="7256C796" w14:textId="4980D666" w:rsidR="007F2D20" w:rsidRPr="006A4897" w:rsidRDefault="007D4DB7" w:rsidP="009942C7">
      <w:pPr>
        <w:jc w:val="both"/>
        <w:rPr>
          <w:rFonts w:ascii="Tahoma" w:hAnsi="Tahoma" w:cs="Tahoma"/>
          <w:b/>
        </w:rPr>
      </w:pPr>
      <w:r w:rsidRPr="006A4897">
        <w:rPr>
          <w:rFonts w:ascii="Tahoma" w:hAnsi="Tahoma" w:cs="Tahoma"/>
          <w:b/>
        </w:rPr>
        <w:t>OLGA LUCÍA HOYOS SEPÚLVEDA</w:t>
      </w:r>
      <w:r w:rsidR="00F72037" w:rsidRPr="006A4897">
        <w:rPr>
          <w:rFonts w:ascii="Tahoma" w:hAnsi="Tahoma" w:cs="Tahoma"/>
          <w:b/>
        </w:rPr>
        <w:t xml:space="preserve">    </w:t>
      </w:r>
      <w:r w:rsidRPr="006A4897">
        <w:rPr>
          <w:rFonts w:ascii="Tahoma" w:hAnsi="Tahoma" w:cs="Tahoma"/>
          <w:b/>
        </w:rPr>
        <w:t xml:space="preserve">    </w:t>
      </w:r>
      <w:r w:rsidR="006A4897">
        <w:rPr>
          <w:rFonts w:ascii="Tahoma" w:hAnsi="Tahoma" w:cs="Tahoma"/>
          <w:b/>
        </w:rPr>
        <w:t xml:space="preserve">                   </w:t>
      </w:r>
      <w:r w:rsidRPr="006A4897">
        <w:rPr>
          <w:rFonts w:ascii="Tahoma" w:hAnsi="Tahoma" w:cs="Tahoma"/>
          <w:b/>
        </w:rPr>
        <w:t xml:space="preserve">                  JULIO CÉSAR SALAZAR MUÑOZ </w:t>
      </w:r>
    </w:p>
    <w:p w14:paraId="6B40B11D" w14:textId="439CA6EB" w:rsidR="00C84EE8" w:rsidRPr="006A4897" w:rsidRDefault="006A4897" w:rsidP="009942C7">
      <w:pPr>
        <w:pStyle w:val="NormalWeb"/>
        <w:spacing w:before="0" w:beforeAutospacing="0" w:after="0" w:afterAutospacing="0" w:line="276" w:lineRule="auto"/>
        <w:rPr>
          <w:rFonts w:ascii="Tahoma" w:hAnsi="Tahoma" w:cs="Tahoma"/>
          <w:b/>
          <w:iCs/>
          <w:sz w:val="22"/>
          <w:szCs w:val="22"/>
          <w:bdr w:val="none" w:sz="0" w:space="0" w:color="auto" w:frame="1"/>
          <w:lang w:val="es-CO"/>
        </w:rPr>
      </w:pPr>
      <w:r>
        <w:rPr>
          <w:rFonts w:ascii="Tahoma" w:hAnsi="Tahoma" w:cs="Tahoma"/>
          <w:sz w:val="22"/>
          <w:szCs w:val="22"/>
        </w:rPr>
        <w:t xml:space="preserve">             </w:t>
      </w:r>
      <w:r w:rsidRPr="006A4897">
        <w:rPr>
          <w:rFonts w:ascii="Tahoma" w:hAnsi="Tahoma" w:cs="Tahoma"/>
          <w:sz w:val="22"/>
          <w:szCs w:val="22"/>
        </w:rPr>
        <w:t xml:space="preserve">Magistrada </w:t>
      </w:r>
      <w:r>
        <w:rPr>
          <w:rFonts w:ascii="Tahoma" w:hAnsi="Tahoma" w:cs="Tahoma"/>
          <w:sz w:val="22"/>
          <w:szCs w:val="22"/>
        </w:rPr>
        <w:t xml:space="preserve">                                                                             </w:t>
      </w:r>
      <w:r w:rsidRPr="006A4897">
        <w:rPr>
          <w:rFonts w:ascii="Tahoma" w:hAnsi="Tahoma" w:cs="Tahoma"/>
          <w:sz w:val="22"/>
          <w:szCs w:val="22"/>
        </w:rPr>
        <w:t>Magistrad</w:t>
      </w:r>
      <w:r>
        <w:rPr>
          <w:rFonts w:ascii="Tahoma" w:hAnsi="Tahoma" w:cs="Tahoma"/>
          <w:sz w:val="22"/>
          <w:szCs w:val="22"/>
        </w:rPr>
        <w:t>o</w:t>
      </w:r>
    </w:p>
    <w:sectPr w:rsidR="00C84EE8" w:rsidRPr="006A4897" w:rsidSect="00DA4E41">
      <w:headerReference w:type="default" r:id="rId8"/>
      <w:footerReference w:type="default" r:id="rId9"/>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2EF5F" w14:textId="77777777" w:rsidR="003F2F37" w:rsidRDefault="003F2F37" w:rsidP="006A2F0E">
      <w:pPr>
        <w:spacing w:line="240" w:lineRule="auto"/>
      </w:pPr>
      <w:r>
        <w:separator/>
      </w:r>
    </w:p>
  </w:endnote>
  <w:endnote w:type="continuationSeparator" w:id="0">
    <w:p w14:paraId="667E0A4C" w14:textId="77777777" w:rsidR="003F2F37" w:rsidRDefault="003F2F37"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61005"/>
      <w:docPartObj>
        <w:docPartGallery w:val="Page Numbers (Bottom of Page)"/>
        <w:docPartUnique/>
      </w:docPartObj>
    </w:sdtPr>
    <w:sdtEndPr/>
    <w:sdtContent>
      <w:p w14:paraId="612631DC" w14:textId="27F7D72B" w:rsidR="00156901" w:rsidRDefault="00156901">
        <w:pPr>
          <w:pStyle w:val="Piedepgina"/>
          <w:jc w:val="right"/>
        </w:pPr>
        <w:r>
          <w:fldChar w:fldCharType="begin"/>
        </w:r>
        <w:r>
          <w:instrText>PAGE   \* MERGEFORMAT</w:instrText>
        </w:r>
        <w:r>
          <w:fldChar w:fldCharType="separate"/>
        </w:r>
        <w:r w:rsidR="0062299E">
          <w:rPr>
            <w:noProof/>
          </w:rPr>
          <w:t>4</w:t>
        </w:r>
        <w:r>
          <w:fldChar w:fldCharType="end"/>
        </w:r>
      </w:p>
    </w:sdtContent>
  </w:sdt>
  <w:p w14:paraId="1153B94A" w14:textId="77777777" w:rsidR="00156901" w:rsidRDefault="00156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08DB" w14:textId="77777777" w:rsidR="003F2F37" w:rsidRDefault="003F2F37" w:rsidP="006A2F0E">
      <w:pPr>
        <w:spacing w:line="240" w:lineRule="auto"/>
      </w:pPr>
      <w:r>
        <w:separator/>
      </w:r>
    </w:p>
  </w:footnote>
  <w:footnote w:type="continuationSeparator" w:id="0">
    <w:p w14:paraId="56CD7E91" w14:textId="77777777" w:rsidR="003F2F37" w:rsidRDefault="003F2F37"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4C42" w14:textId="43B06BEC" w:rsidR="00156901" w:rsidRPr="00E81A1E" w:rsidRDefault="00156901"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Radicación No.: </w:t>
    </w:r>
    <w:r w:rsidR="008053AC">
      <w:rPr>
        <w:rFonts w:ascii="Times New Roman" w:hAnsi="Times New Roman" w:cs="Times New Roman"/>
        <w:sz w:val="16"/>
        <w:szCs w:val="16"/>
      </w:rPr>
      <w:t>66001-31-05-005-2016-00516-01</w:t>
    </w:r>
  </w:p>
  <w:p w14:paraId="0856228F" w14:textId="23FEBC60" w:rsidR="00156901" w:rsidRPr="00E81A1E" w:rsidRDefault="00156901"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Demandantes: </w:t>
    </w:r>
    <w:r w:rsidR="008053AC">
      <w:rPr>
        <w:rFonts w:ascii="Times New Roman" w:hAnsi="Times New Roman" w:cs="Times New Roman"/>
        <w:sz w:val="16"/>
        <w:szCs w:val="16"/>
      </w:rPr>
      <w:t>Melfy Rojas Osorio</w:t>
    </w:r>
    <w:r>
      <w:rPr>
        <w:rFonts w:ascii="Times New Roman" w:hAnsi="Times New Roman" w:cs="Times New Roman"/>
        <w:sz w:val="16"/>
        <w:szCs w:val="16"/>
      </w:rPr>
      <w:t xml:space="preserve"> </w:t>
    </w:r>
  </w:p>
  <w:p w14:paraId="6B788563" w14:textId="528D1915" w:rsidR="00156901" w:rsidRPr="00E81A1E" w:rsidRDefault="00156901"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Demandado: Colpensiones</w:t>
    </w:r>
  </w:p>
  <w:p w14:paraId="15885D55" w14:textId="77777777" w:rsidR="00156901" w:rsidRPr="007D3F79" w:rsidRDefault="00156901" w:rsidP="007D3F79">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5B5B7125"/>
    <w:multiLevelType w:val="hybridMultilevel"/>
    <w:tmpl w:val="C5B077A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8"/>
    <w:rsid w:val="0000708C"/>
    <w:rsid w:val="00015383"/>
    <w:rsid w:val="00020DEB"/>
    <w:rsid w:val="000216FC"/>
    <w:rsid w:val="00023322"/>
    <w:rsid w:val="000270BA"/>
    <w:rsid w:val="000314EC"/>
    <w:rsid w:val="00032E9B"/>
    <w:rsid w:val="00032ED1"/>
    <w:rsid w:val="0004220D"/>
    <w:rsid w:val="000509EA"/>
    <w:rsid w:val="000519C9"/>
    <w:rsid w:val="00054223"/>
    <w:rsid w:val="00073F3D"/>
    <w:rsid w:val="00074563"/>
    <w:rsid w:val="00080014"/>
    <w:rsid w:val="00080DAB"/>
    <w:rsid w:val="00087B8B"/>
    <w:rsid w:val="00093E73"/>
    <w:rsid w:val="000A774D"/>
    <w:rsid w:val="000A77CC"/>
    <w:rsid w:val="000C24A6"/>
    <w:rsid w:val="000C63D5"/>
    <w:rsid w:val="000D1D37"/>
    <w:rsid w:val="000D40E9"/>
    <w:rsid w:val="000E0C59"/>
    <w:rsid w:val="000F1228"/>
    <w:rsid w:val="000F43F4"/>
    <w:rsid w:val="000F4934"/>
    <w:rsid w:val="000F5992"/>
    <w:rsid w:val="000F6EE0"/>
    <w:rsid w:val="000F7118"/>
    <w:rsid w:val="00103F00"/>
    <w:rsid w:val="001050EC"/>
    <w:rsid w:val="00105737"/>
    <w:rsid w:val="0013080B"/>
    <w:rsid w:val="00132158"/>
    <w:rsid w:val="00154F91"/>
    <w:rsid w:val="00155C65"/>
    <w:rsid w:val="00156901"/>
    <w:rsid w:val="00157C3E"/>
    <w:rsid w:val="00161333"/>
    <w:rsid w:val="00164ADB"/>
    <w:rsid w:val="00175ACF"/>
    <w:rsid w:val="00177DEC"/>
    <w:rsid w:val="00191137"/>
    <w:rsid w:val="001A094B"/>
    <w:rsid w:val="001A3019"/>
    <w:rsid w:val="001A5CD7"/>
    <w:rsid w:val="001A742C"/>
    <w:rsid w:val="001A7D9D"/>
    <w:rsid w:val="001B7D64"/>
    <w:rsid w:val="001D15FE"/>
    <w:rsid w:val="001D4DE6"/>
    <w:rsid w:val="001E7278"/>
    <w:rsid w:val="001F5923"/>
    <w:rsid w:val="00204875"/>
    <w:rsid w:val="002060C7"/>
    <w:rsid w:val="00210E99"/>
    <w:rsid w:val="00216EDC"/>
    <w:rsid w:val="00223B0A"/>
    <w:rsid w:val="002263B2"/>
    <w:rsid w:val="00232D62"/>
    <w:rsid w:val="0023494B"/>
    <w:rsid w:val="0023581A"/>
    <w:rsid w:val="002454F4"/>
    <w:rsid w:val="002504D8"/>
    <w:rsid w:val="002604E9"/>
    <w:rsid w:val="00266E5B"/>
    <w:rsid w:val="00292925"/>
    <w:rsid w:val="002929C4"/>
    <w:rsid w:val="00295B90"/>
    <w:rsid w:val="002A24BC"/>
    <w:rsid w:val="002C6132"/>
    <w:rsid w:val="002C7C4E"/>
    <w:rsid w:val="002E1704"/>
    <w:rsid w:val="002E59F3"/>
    <w:rsid w:val="002F0642"/>
    <w:rsid w:val="002F6F02"/>
    <w:rsid w:val="00303F02"/>
    <w:rsid w:val="00317CEE"/>
    <w:rsid w:val="00323378"/>
    <w:rsid w:val="00343481"/>
    <w:rsid w:val="003449DC"/>
    <w:rsid w:val="003571F9"/>
    <w:rsid w:val="003617CB"/>
    <w:rsid w:val="003715E8"/>
    <w:rsid w:val="003747FE"/>
    <w:rsid w:val="00386A04"/>
    <w:rsid w:val="003924DF"/>
    <w:rsid w:val="00394637"/>
    <w:rsid w:val="003A37D8"/>
    <w:rsid w:val="003A7220"/>
    <w:rsid w:val="003C4B06"/>
    <w:rsid w:val="003D2D7F"/>
    <w:rsid w:val="003D76B4"/>
    <w:rsid w:val="003E312A"/>
    <w:rsid w:val="003E7AD9"/>
    <w:rsid w:val="003F2F37"/>
    <w:rsid w:val="00401DFC"/>
    <w:rsid w:val="00403D3E"/>
    <w:rsid w:val="004165BC"/>
    <w:rsid w:val="004200FF"/>
    <w:rsid w:val="0042628B"/>
    <w:rsid w:val="00430E28"/>
    <w:rsid w:val="00437A51"/>
    <w:rsid w:val="004447B1"/>
    <w:rsid w:val="004605EB"/>
    <w:rsid w:val="004619ED"/>
    <w:rsid w:val="00467C38"/>
    <w:rsid w:val="0047046D"/>
    <w:rsid w:val="004749F3"/>
    <w:rsid w:val="00476A08"/>
    <w:rsid w:val="00494D25"/>
    <w:rsid w:val="004A0258"/>
    <w:rsid w:val="004B64F5"/>
    <w:rsid w:val="004C2946"/>
    <w:rsid w:val="004C744A"/>
    <w:rsid w:val="004D0929"/>
    <w:rsid w:val="004D3985"/>
    <w:rsid w:val="004D5775"/>
    <w:rsid w:val="004E0A3B"/>
    <w:rsid w:val="004E24B9"/>
    <w:rsid w:val="004E42A9"/>
    <w:rsid w:val="004E605A"/>
    <w:rsid w:val="004F49D5"/>
    <w:rsid w:val="00500559"/>
    <w:rsid w:val="00507A29"/>
    <w:rsid w:val="00515335"/>
    <w:rsid w:val="00520368"/>
    <w:rsid w:val="00523491"/>
    <w:rsid w:val="005259D3"/>
    <w:rsid w:val="00531909"/>
    <w:rsid w:val="00533432"/>
    <w:rsid w:val="00533A7C"/>
    <w:rsid w:val="00537B9D"/>
    <w:rsid w:val="0054196E"/>
    <w:rsid w:val="0055178A"/>
    <w:rsid w:val="00552338"/>
    <w:rsid w:val="005575DC"/>
    <w:rsid w:val="00560B3E"/>
    <w:rsid w:val="00564F26"/>
    <w:rsid w:val="00565819"/>
    <w:rsid w:val="00573CE2"/>
    <w:rsid w:val="005753BC"/>
    <w:rsid w:val="005756F3"/>
    <w:rsid w:val="00576F21"/>
    <w:rsid w:val="005954FD"/>
    <w:rsid w:val="00596B71"/>
    <w:rsid w:val="005B161F"/>
    <w:rsid w:val="005C4B8C"/>
    <w:rsid w:val="005D2B1E"/>
    <w:rsid w:val="005E167C"/>
    <w:rsid w:val="005E27EC"/>
    <w:rsid w:val="005E4177"/>
    <w:rsid w:val="005E7E44"/>
    <w:rsid w:val="005F0571"/>
    <w:rsid w:val="00612E1E"/>
    <w:rsid w:val="0062190F"/>
    <w:rsid w:val="0062299E"/>
    <w:rsid w:val="00632DD1"/>
    <w:rsid w:val="006352CD"/>
    <w:rsid w:val="00635D3C"/>
    <w:rsid w:val="00635EC5"/>
    <w:rsid w:val="00643207"/>
    <w:rsid w:val="00646F75"/>
    <w:rsid w:val="00647066"/>
    <w:rsid w:val="00650613"/>
    <w:rsid w:val="00651397"/>
    <w:rsid w:val="006532AA"/>
    <w:rsid w:val="0066622A"/>
    <w:rsid w:val="00667AFE"/>
    <w:rsid w:val="00677E0B"/>
    <w:rsid w:val="00680886"/>
    <w:rsid w:val="00692195"/>
    <w:rsid w:val="00693F45"/>
    <w:rsid w:val="006978AA"/>
    <w:rsid w:val="006A2F0E"/>
    <w:rsid w:val="006A4897"/>
    <w:rsid w:val="006B2D35"/>
    <w:rsid w:val="006B3279"/>
    <w:rsid w:val="006B3F16"/>
    <w:rsid w:val="006C5408"/>
    <w:rsid w:val="006C7472"/>
    <w:rsid w:val="006D08B6"/>
    <w:rsid w:val="006D2EE9"/>
    <w:rsid w:val="006D6FC5"/>
    <w:rsid w:val="006D74E4"/>
    <w:rsid w:val="006F3641"/>
    <w:rsid w:val="0070199E"/>
    <w:rsid w:val="00701BD3"/>
    <w:rsid w:val="007026FE"/>
    <w:rsid w:val="0070545D"/>
    <w:rsid w:val="00716871"/>
    <w:rsid w:val="00721A8B"/>
    <w:rsid w:val="00722055"/>
    <w:rsid w:val="00723C7E"/>
    <w:rsid w:val="00724DC5"/>
    <w:rsid w:val="00725185"/>
    <w:rsid w:val="00727107"/>
    <w:rsid w:val="00727571"/>
    <w:rsid w:val="007324CC"/>
    <w:rsid w:val="007361DC"/>
    <w:rsid w:val="007412C7"/>
    <w:rsid w:val="00746A73"/>
    <w:rsid w:val="00751B3E"/>
    <w:rsid w:val="00753E76"/>
    <w:rsid w:val="0075779A"/>
    <w:rsid w:val="00760BF2"/>
    <w:rsid w:val="00770070"/>
    <w:rsid w:val="0077641C"/>
    <w:rsid w:val="0078161F"/>
    <w:rsid w:val="007871E6"/>
    <w:rsid w:val="007934D3"/>
    <w:rsid w:val="00795AF1"/>
    <w:rsid w:val="00797506"/>
    <w:rsid w:val="007A43D9"/>
    <w:rsid w:val="007A5D00"/>
    <w:rsid w:val="007C1638"/>
    <w:rsid w:val="007C2FC2"/>
    <w:rsid w:val="007C5249"/>
    <w:rsid w:val="007C6F1D"/>
    <w:rsid w:val="007C759D"/>
    <w:rsid w:val="007D3F79"/>
    <w:rsid w:val="007D4DB7"/>
    <w:rsid w:val="007D5840"/>
    <w:rsid w:val="007D6FBC"/>
    <w:rsid w:val="007E0789"/>
    <w:rsid w:val="007E355E"/>
    <w:rsid w:val="007E7D0D"/>
    <w:rsid w:val="007F1997"/>
    <w:rsid w:val="007F2D20"/>
    <w:rsid w:val="007F3475"/>
    <w:rsid w:val="007F5750"/>
    <w:rsid w:val="007F5B60"/>
    <w:rsid w:val="00802042"/>
    <w:rsid w:val="008053AC"/>
    <w:rsid w:val="008067F2"/>
    <w:rsid w:val="00807F7C"/>
    <w:rsid w:val="00815B12"/>
    <w:rsid w:val="008162EF"/>
    <w:rsid w:val="00820B8D"/>
    <w:rsid w:val="008242DB"/>
    <w:rsid w:val="0083054F"/>
    <w:rsid w:val="008509B9"/>
    <w:rsid w:val="00856735"/>
    <w:rsid w:val="00860572"/>
    <w:rsid w:val="00861221"/>
    <w:rsid w:val="00870D2A"/>
    <w:rsid w:val="00876DE1"/>
    <w:rsid w:val="008840B8"/>
    <w:rsid w:val="00886E20"/>
    <w:rsid w:val="00891A10"/>
    <w:rsid w:val="00894190"/>
    <w:rsid w:val="008A193B"/>
    <w:rsid w:val="008A28C3"/>
    <w:rsid w:val="008B769F"/>
    <w:rsid w:val="008D2AD3"/>
    <w:rsid w:val="008D5069"/>
    <w:rsid w:val="008D5547"/>
    <w:rsid w:val="008E06D4"/>
    <w:rsid w:val="008E797A"/>
    <w:rsid w:val="009028DF"/>
    <w:rsid w:val="00902F84"/>
    <w:rsid w:val="0090636D"/>
    <w:rsid w:val="00910C02"/>
    <w:rsid w:val="00915B6A"/>
    <w:rsid w:val="009212EC"/>
    <w:rsid w:val="00925435"/>
    <w:rsid w:val="00925BDE"/>
    <w:rsid w:val="00934554"/>
    <w:rsid w:val="00936306"/>
    <w:rsid w:val="009454FE"/>
    <w:rsid w:val="0095233C"/>
    <w:rsid w:val="00964628"/>
    <w:rsid w:val="00970323"/>
    <w:rsid w:val="00980701"/>
    <w:rsid w:val="009873CC"/>
    <w:rsid w:val="00991AA8"/>
    <w:rsid w:val="009942C7"/>
    <w:rsid w:val="009B3B99"/>
    <w:rsid w:val="009B7AD9"/>
    <w:rsid w:val="009C0F6F"/>
    <w:rsid w:val="009C3D3F"/>
    <w:rsid w:val="009C734D"/>
    <w:rsid w:val="009C7475"/>
    <w:rsid w:val="009D0427"/>
    <w:rsid w:val="009D0904"/>
    <w:rsid w:val="009D1556"/>
    <w:rsid w:val="009D4367"/>
    <w:rsid w:val="009D6ADA"/>
    <w:rsid w:val="009F2C17"/>
    <w:rsid w:val="009F4117"/>
    <w:rsid w:val="00A04E95"/>
    <w:rsid w:val="00A06304"/>
    <w:rsid w:val="00A21977"/>
    <w:rsid w:val="00A337C2"/>
    <w:rsid w:val="00A369D1"/>
    <w:rsid w:val="00A41C37"/>
    <w:rsid w:val="00A47676"/>
    <w:rsid w:val="00A52461"/>
    <w:rsid w:val="00A55D4E"/>
    <w:rsid w:val="00A67B5F"/>
    <w:rsid w:val="00A7157A"/>
    <w:rsid w:val="00A737B1"/>
    <w:rsid w:val="00A7724E"/>
    <w:rsid w:val="00A81B05"/>
    <w:rsid w:val="00A81C4E"/>
    <w:rsid w:val="00A847B3"/>
    <w:rsid w:val="00A961A8"/>
    <w:rsid w:val="00AA1A0F"/>
    <w:rsid w:val="00AA2117"/>
    <w:rsid w:val="00AA2A91"/>
    <w:rsid w:val="00AB1166"/>
    <w:rsid w:val="00AB7EA3"/>
    <w:rsid w:val="00AD6639"/>
    <w:rsid w:val="00AD6A4B"/>
    <w:rsid w:val="00AE16EB"/>
    <w:rsid w:val="00B041CA"/>
    <w:rsid w:val="00B11E4B"/>
    <w:rsid w:val="00B142EE"/>
    <w:rsid w:val="00B3682E"/>
    <w:rsid w:val="00B416B1"/>
    <w:rsid w:val="00B41E78"/>
    <w:rsid w:val="00B42334"/>
    <w:rsid w:val="00B66D4F"/>
    <w:rsid w:val="00B748FC"/>
    <w:rsid w:val="00B74E7E"/>
    <w:rsid w:val="00B7558B"/>
    <w:rsid w:val="00B83D6F"/>
    <w:rsid w:val="00B946F1"/>
    <w:rsid w:val="00B97BDA"/>
    <w:rsid w:val="00BA26C0"/>
    <w:rsid w:val="00BA5979"/>
    <w:rsid w:val="00BA7D1A"/>
    <w:rsid w:val="00BB51BD"/>
    <w:rsid w:val="00BB6176"/>
    <w:rsid w:val="00BC6739"/>
    <w:rsid w:val="00BD7654"/>
    <w:rsid w:val="00BE1CB6"/>
    <w:rsid w:val="00BE75C4"/>
    <w:rsid w:val="00C0643C"/>
    <w:rsid w:val="00C07C9C"/>
    <w:rsid w:val="00C102CA"/>
    <w:rsid w:val="00C10C67"/>
    <w:rsid w:val="00C115B8"/>
    <w:rsid w:val="00C2202C"/>
    <w:rsid w:val="00C22B32"/>
    <w:rsid w:val="00C30992"/>
    <w:rsid w:val="00C3738F"/>
    <w:rsid w:val="00C3756E"/>
    <w:rsid w:val="00C40C5B"/>
    <w:rsid w:val="00C4666D"/>
    <w:rsid w:val="00C476C4"/>
    <w:rsid w:val="00C52DCF"/>
    <w:rsid w:val="00C573EB"/>
    <w:rsid w:val="00C614F2"/>
    <w:rsid w:val="00C636A7"/>
    <w:rsid w:val="00C71215"/>
    <w:rsid w:val="00C71378"/>
    <w:rsid w:val="00C728D3"/>
    <w:rsid w:val="00C749EB"/>
    <w:rsid w:val="00C846ED"/>
    <w:rsid w:val="00C84EE8"/>
    <w:rsid w:val="00C97E86"/>
    <w:rsid w:val="00CA11BD"/>
    <w:rsid w:val="00CB4C76"/>
    <w:rsid w:val="00CC3143"/>
    <w:rsid w:val="00CC6630"/>
    <w:rsid w:val="00CD2A9E"/>
    <w:rsid w:val="00CD44B1"/>
    <w:rsid w:val="00CD5B49"/>
    <w:rsid w:val="00CD7449"/>
    <w:rsid w:val="00CE031F"/>
    <w:rsid w:val="00CF79C2"/>
    <w:rsid w:val="00D0050A"/>
    <w:rsid w:val="00D03084"/>
    <w:rsid w:val="00D037D0"/>
    <w:rsid w:val="00D2248D"/>
    <w:rsid w:val="00D245E7"/>
    <w:rsid w:val="00D25EFA"/>
    <w:rsid w:val="00D403C7"/>
    <w:rsid w:val="00D61327"/>
    <w:rsid w:val="00D6147A"/>
    <w:rsid w:val="00D61563"/>
    <w:rsid w:val="00D62F37"/>
    <w:rsid w:val="00D820B5"/>
    <w:rsid w:val="00D83A55"/>
    <w:rsid w:val="00D83EC6"/>
    <w:rsid w:val="00D9222A"/>
    <w:rsid w:val="00DA178C"/>
    <w:rsid w:val="00DA4E41"/>
    <w:rsid w:val="00DB04CD"/>
    <w:rsid w:val="00DB446C"/>
    <w:rsid w:val="00DB4F76"/>
    <w:rsid w:val="00DE1481"/>
    <w:rsid w:val="00DE2F38"/>
    <w:rsid w:val="00DF6ADF"/>
    <w:rsid w:val="00DF7484"/>
    <w:rsid w:val="00E06017"/>
    <w:rsid w:val="00E0673E"/>
    <w:rsid w:val="00E15826"/>
    <w:rsid w:val="00E167EE"/>
    <w:rsid w:val="00E22270"/>
    <w:rsid w:val="00E33AB0"/>
    <w:rsid w:val="00E3736A"/>
    <w:rsid w:val="00E4413C"/>
    <w:rsid w:val="00E52C2F"/>
    <w:rsid w:val="00E52C56"/>
    <w:rsid w:val="00E63624"/>
    <w:rsid w:val="00E663F6"/>
    <w:rsid w:val="00E74475"/>
    <w:rsid w:val="00E81A1E"/>
    <w:rsid w:val="00E83065"/>
    <w:rsid w:val="00E84F36"/>
    <w:rsid w:val="00E85383"/>
    <w:rsid w:val="00E87927"/>
    <w:rsid w:val="00EA0DA8"/>
    <w:rsid w:val="00EA7247"/>
    <w:rsid w:val="00EB0F66"/>
    <w:rsid w:val="00EB536E"/>
    <w:rsid w:val="00EE1BBB"/>
    <w:rsid w:val="00EE3EEC"/>
    <w:rsid w:val="00EF11FB"/>
    <w:rsid w:val="00EF6CC4"/>
    <w:rsid w:val="00F05BAA"/>
    <w:rsid w:val="00F12056"/>
    <w:rsid w:val="00F1331E"/>
    <w:rsid w:val="00F20D10"/>
    <w:rsid w:val="00F24F39"/>
    <w:rsid w:val="00F271D1"/>
    <w:rsid w:val="00F27799"/>
    <w:rsid w:val="00F35BDF"/>
    <w:rsid w:val="00F420B5"/>
    <w:rsid w:val="00F42B4B"/>
    <w:rsid w:val="00F449CA"/>
    <w:rsid w:val="00F562BE"/>
    <w:rsid w:val="00F6430D"/>
    <w:rsid w:val="00F64B1A"/>
    <w:rsid w:val="00F72037"/>
    <w:rsid w:val="00F73254"/>
    <w:rsid w:val="00F752C2"/>
    <w:rsid w:val="00F77CF2"/>
    <w:rsid w:val="00F86B4D"/>
    <w:rsid w:val="00F87301"/>
    <w:rsid w:val="00F940C0"/>
    <w:rsid w:val="00FB3D5E"/>
    <w:rsid w:val="00FC1E8A"/>
    <w:rsid w:val="00FC697D"/>
    <w:rsid w:val="00FC7D00"/>
    <w:rsid w:val="00FD3B64"/>
    <w:rsid w:val="00FD4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1AD"/>
  <w15:docId w15:val="{C09E0FA6-DA49-4DDB-8C7E-2E29698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1215"/>
  </w:style>
  <w:style w:type="character" w:styleId="nfasis">
    <w:name w:val="Emphasis"/>
    <w:basedOn w:val="Fuentedeprrafopredeter"/>
    <w:uiPriority w:val="20"/>
    <w:qFormat/>
    <w:rsid w:val="00C71215"/>
    <w:rPr>
      <w:i/>
      <w:iCs/>
    </w:rPr>
  </w:style>
  <w:style w:type="paragraph" w:styleId="Prrafodelista">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0E0C59"/>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0E0C59"/>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0E0C59"/>
    <w:rPr>
      <w:rFonts w:ascii="Calibri" w:eastAsia="Calibri" w:hAnsi="Calibri" w:cs="Times New Roman"/>
    </w:rPr>
  </w:style>
  <w:style w:type="paragraph" w:styleId="Encabezado">
    <w:name w:val="header"/>
    <w:basedOn w:val="Normal"/>
    <w:link w:val="EncabezadoCar"/>
    <w:uiPriority w:val="99"/>
    <w:unhideWhenUsed/>
    <w:rsid w:val="006A2F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A2F0E"/>
  </w:style>
  <w:style w:type="paragraph" w:styleId="Piedepgina">
    <w:name w:val="footer"/>
    <w:basedOn w:val="Normal"/>
    <w:link w:val="PiedepginaCar"/>
    <w:uiPriority w:val="99"/>
    <w:unhideWhenUsed/>
    <w:rsid w:val="006A2F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A2F0E"/>
  </w:style>
  <w:style w:type="paragraph" w:styleId="Textodeglobo">
    <w:name w:val="Balloon Text"/>
    <w:basedOn w:val="Normal"/>
    <w:link w:val="TextodegloboCar"/>
    <w:uiPriority w:val="99"/>
    <w:semiHidden/>
    <w:unhideWhenUsed/>
    <w:rsid w:val="006A2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F0E"/>
    <w:rPr>
      <w:rFonts w:ascii="Segoe UI" w:hAnsi="Segoe UI" w:cs="Segoe UI"/>
      <w:sz w:val="18"/>
      <w:szCs w:val="18"/>
    </w:rPr>
  </w:style>
  <w:style w:type="paragraph" w:styleId="Puesto">
    <w:name w:val="Title"/>
    <w:basedOn w:val="Normal"/>
    <w:link w:val="Puesto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D3F79"/>
    <w:rPr>
      <w:rFonts w:ascii="Arial" w:eastAsia="Times New Roman" w:hAnsi="Arial" w:cs="Arial"/>
      <w:b/>
      <w:sz w:val="24"/>
      <w:szCs w:val="24"/>
      <w:lang w:eastAsia="es-ES"/>
    </w:rPr>
  </w:style>
  <w:style w:type="paragraph" w:styleId="Textoindependiente">
    <w:name w:val="Body Text"/>
    <w:basedOn w:val="Normal"/>
    <w:link w:val="Textoindependien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632DD1"/>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632DD1"/>
    <w:rPr>
      <w:sz w:val="24"/>
      <w:szCs w:val="24"/>
    </w:rPr>
  </w:style>
  <w:style w:type="paragraph" w:styleId="Sinespaciado">
    <w:name w:val="No Spacing"/>
    <w:link w:val="SinespaciadoCar"/>
    <w:uiPriority w:val="1"/>
    <w:qFormat/>
    <w:rsid w:val="00632DD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193C-8DAC-41C9-BFB8-DAEA71CE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1655</Words>
  <Characters>9106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12</cp:revision>
  <cp:lastPrinted>2018-08-10T19:45:00Z</cp:lastPrinted>
  <dcterms:created xsi:type="dcterms:W3CDTF">2018-08-10T13:14:00Z</dcterms:created>
  <dcterms:modified xsi:type="dcterms:W3CDTF">2018-09-24T15:23:00Z</dcterms:modified>
</cp:coreProperties>
</file>