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11A" w:rsidRPr="00F460CC" w:rsidRDefault="0078711A" w:rsidP="0078711A">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8C30AF" w:rsidRPr="008C30AF" w:rsidRDefault="008C30AF" w:rsidP="007F5E85">
      <w:pPr>
        <w:spacing w:after="0" w:line="240" w:lineRule="auto"/>
        <w:jc w:val="both"/>
        <w:rPr>
          <w:rFonts w:ascii="Arial" w:eastAsia="Calibri" w:hAnsi="Arial" w:cs="Arial"/>
          <w:sz w:val="18"/>
        </w:rPr>
      </w:pPr>
    </w:p>
    <w:p w:rsidR="008C30AF" w:rsidRPr="008C30AF" w:rsidRDefault="008C30AF" w:rsidP="007F5E85">
      <w:pPr>
        <w:spacing w:after="0" w:line="240" w:lineRule="auto"/>
        <w:jc w:val="both"/>
        <w:rPr>
          <w:rFonts w:ascii="Arial" w:eastAsia="Calibri" w:hAnsi="Arial" w:cs="Arial"/>
          <w:sz w:val="18"/>
        </w:rPr>
      </w:pPr>
      <w:r w:rsidRPr="00BE0D0E">
        <w:rPr>
          <w:rFonts w:ascii="Arial" w:eastAsia="Calibri" w:hAnsi="Arial" w:cs="Arial"/>
          <w:b/>
          <w:sz w:val="18"/>
        </w:rPr>
        <w:t>Providencia</w:t>
      </w:r>
      <w:r w:rsidRPr="00BE0D0E">
        <w:rPr>
          <w:rFonts w:ascii="Arial" w:eastAsia="Calibri" w:hAnsi="Arial" w:cs="Arial"/>
          <w:b/>
          <w:sz w:val="18"/>
        </w:rPr>
        <w:tab/>
        <w:t xml:space="preserve">: </w:t>
      </w:r>
      <w:r w:rsidRPr="008C30AF">
        <w:rPr>
          <w:rFonts w:ascii="Arial" w:eastAsia="Calibri" w:hAnsi="Arial" w:cs="Arial"/>
          <w:sz w:val="18"/>
        </w:rPr>
        <w:tab/>
        <w:t xml:space="preserve">Auto del </w:t>
      </w:r>
      <w:r w:rsidR="00A94E1F">
        <w:rPr>
          <w:rFonts w:ascii="Arial" w:eastAsia="Calibri" w:hAnsi="Arial" w:cs="Arial"/>
          <w:sz w:val="18"/>
        </w:rPr>
        <w:t>31</w:t>
      </w:r>
      <w:r w:rsidR="005108D3">
        <w:rPr>
          <w:rFonts w:ascii="Arial" w:eastAsia="Calibri" w:hAnsi="Arial" w:cs="Arial"/>
          <w:sz w:val="18"/>
        </w:rPr>
        <w:t xml:space="preserve"> de </w:t>
      </w:r>
      <w:r w:rsidR="00A94E1F">
        <w:rPr>
          <w:rFonts w:ascii="Arial" w:eastAsia="Calibri" w:hAnsi="Arial" w:cs="Arial"/>
          <w:sz w:val="18"/>
        </w:rPr>
        <w:t xml:space="preserve">octubre </w:t>
      </w:r>
      <w:r w:rsidRPr="008C30AF">
        <w:rPr>
          <w:rFonts w:ascii="Arial" w:eastAsia="Calibri" w:hAnsi="Arial" w:cs="Arial"/>
          <w:sz w:val="18"/>
        </w:rPr>
        <w:t>de 2018</w:t>
      </w:r>
    </w:p>
    <w:p w:rsidR="008C30AF" w:rsidRPr="008C30AF" w:rsidRDefault="008C30AF" w:rsidP="007F5E85">
      <w:pPr>
        <w:spacing w:after="0" w:line="240" w:lineRule="auto"/>
        <w:jc w:val="both"/>
        <w:rPr>
          <w:rFonts w:ascii="Arial" w:eastAsia="Calibri" w:hAnsi="Arial" w:cs="Arial"/>
          <w:sz w:val="18"/>
        </w:rPr>
      </w:pPr>
      <w:r w:rsidRPr="00BE0D0E">
        <w:rPr>
          <w:rFonts w:ascii="Arial" w:eastAsia="Calibri" w:hAnsi="Arial" w:cs="Arial"/>
          <w:b/>
          <w:sz w:val="18"/>
        </w:rPr>
        <w:t xml:space="preserve">Radicación No. </w:t>
      </w:r>
      <w:r w:rsidRPr="00BE0D0E">
        <w:rPr>
          <w:rFonts w:ascii="Arial" w:eastAsia="Calibri" w:hAnsi="Arial" w:cs="Arial"/>
          <w:b/>
          <w:sz w:val="18"/>
        </w:rPr>
        <w:tab/>
        <w:t>:</w:t>
      </w:r>
      <w:r w:rsidRPr="008C30AF">
        <w:rPr>
          <w:rFonts w:ascii="Arial" w:eastAsia="Calibri" w:hAnsi="Arial" w:cs="Arial"/>
          <w:sz w:val="18"/>
        </w:rPr>
        <w:tab/>
        <w:t>66001-31-05-00</w:t>
      </w:r>
      <w:r w:rsidR="00BE0D0E">
        <w:rPr>
          <w:rFonts w:ascii="Arial" w:eastAsia="Calibri" w:hAnsi="Arial" w:cs="Arial"/>
          <w:sz w:val="18"/>
        </w:rPr>
        <w:t>1-20</w:t>
      </w:r>
      <w:r w:rsidR="004E2E69">
        <w:rPr>
          <w:rFonts w:ascii="Arial" w:eastAsia="Calibri" w:hAnsi="Arial" w:cs="Arial"/>
          <w:sz w:val="18"/>
        </w:rPr>
        <w:t>11</w:t>
      </w:r>
      <w:r w:rsidR="00BE0D0E">
        <w:rPr>
          <w:rFonts w:ascii="Arial" w:eastAsia="Calibri" w:hAnsi="Arial" w:cs="Arial"/>
          <w:sz w:val="18"/>
        </w:rPr>
        <w:t>-0</w:t>
      </w:r>
      <w:r w:rsidR="004E2E69">
        <w:rPr>
          <w:rFonts w:ascii="Arial" w:eastAsia="Calibri" w:hAnsi="Arial" w:cs="Arial"/>
          <w:sz w:val="18"/>
        </w:rPr>
        <w:t>0713</w:t>
      </w:r>
      <w:r w:rsidR="008B6BD1">
        <w:rPr>
          <w:rFonts w:ascii="Arial" w:eastAsia="Calibri" w:hAnsi="Arial" w:cs="Arial"/>
          <w:sz w:val="18"/>
        </w:rPr>
        <w:t>-02</w:t>
      </w:r>
    </w:p>
    <w:p w:rsidR="008C30AF" w:rsidRPr="008C30AF" w:rsidRDefault="00BE0D0E" w:rsidP="007F5E85">
      <w:pPr>
        <w:spacing w:after="0" w:line="240" w:lineRule="auto"/>
        <w:jc w:val="both"/>
        <w:rPr>
          <w:rFonts w:ascii="Arial" w:eastAsia="Calibri" w:hAnsi="Arial" w:cs="Arial"/>
          <w:sz w:val="18"/>
        </w:rPr>
      </w:pPr>
      <w:r>
        <w:rPr>
          <w:rFonts w:ascii="Arial" w:eastAsia="Calibri" w:hAnsi="Arial" w:cs="Arial"/>
          <w:b/>
          <w:sz w:val="18"/>
        </w:rPr>
        <w:t>Proceso</w:t>
      </w:r>
      <w:r>
        <w:rPr>
          <w:rFonts w:ascii="Arial" w:eastAsia="Calibri" w:hAnsi="Arial" w:cs="Arial"/>
          <w:b/>
          <w:sz w:val="18"/>
        </w:rPr>
        <w:tab/>
      </w:r>
      <w:r w:rsidR="008C30AF" w:rsidRPr="00BE0D0E">
        <w:rPr>
          <w:rFonts w:ascii="Arial" w:eastAsia="Calibri" w:hAnsi="Arial" w:cs="Arial"/>
          <w:b/>
          <w:sz w:val="18"/>
        </w:rPr>
        <w:t>:</w:t>
      </w:r>
      <w:r w:rsidR="008C30AF" w:rsidRPr="008C30AF">
        <w:rPr>
          <w:rFonts w:ascii="Arial" w:eastAsia="Calibri" w:hAnsi="Arial" w:cs="Arial"/>
          <w:sz w:val="18"/>
        </w:rPr>
        <w:tab/>
        <w:t>Ejecutivo Laboral</w:t>
      </w:r>
    </w:p>
    <w:p w:rsidR="008C30AF" w:rsidRPr="008C30AF" w:rsidRDefault="008C30AF" w:rsidP="007F5E85">
      <w:pPr>
        <w:spacing w:after="0" w:line="240" w:lineRule="auto"/>
        <w:jc w:val="both"/>
        <w:rPr>
          <w:rFonts w:ascii="Arial" w:eastAsia="Calibri" w:hAnsi="Arial" w:cs="Arial"/>
          <w:sz w:val="18"/>
        </w:rPr>
      </w:pPr>
      <w:r w:rsidRPr="00BE0D0E">
        <w:rPr>
          <w:rFonts w:ascii="Arial" w:eastAsia="Calibri" w:hAnsi="Arial" w:cs="Arial"/>
          <w:b/>
          <w:sz w:val="18"/>
        </w:rPr>
        <w:t>Ejecutante</w:t>
      </w:r>
      <w:r w:rsidRPr="00BE0D0E">
        <w:rPr>
          <w:rFonts w:ascii="Arial" w:eastAsia="Calibri" w:hAnsi="Arial" w:cs="Arial"/>
          <w:b/>
          <w:sz w:val="18"/>
        </w:rPr>
        <w:tab/>
        <w:t>:</w:t>
      </w:r>
      <w:r w:rsidRPr="008C30AF">
        <w:rPr>
          <w:rFonts w:ascii="Arial" w:eastAsia="Calibri" w:hAnsi="Arial" w:cs="Arial"/>
          <w:sz w:val="18"/>
        </w:rPr>
        <w:tab/>
      </w:r>
      <w:r w:rsidR="0006475D">
        <w:rPr>
          <w:rFonts w:ascii="Arial" w:eastAsia="Calibri" w:hAnsi="Arial" w:cs="Arial"/>
          <w:sz w:val="18"/>
        </w:rPr>
        <w:t>Gustavo Granada Echeverri</w:t>
      </w:r>
    </w:p>
    <w:p w:rsidR="008C30AF" w:rsidRPr="008C30AF" w:rsidRDefault="008C30AF" w:rsidP="007F5E85">
      <w:pPr>
        <w:spacing w:after="0" w:line="240" w:lineRule="auto"/>
        <w:jc w:val="both"/>
        <w:rPr>
          <w:rFonts w:ascii="Arial" w:eastAsia="Calibri" w:hAnsi="Arial" w:cs="Arial"/>
          <w:sz w:val="18"/>
        </w:rPr>
      </w:pPr>
      <w:r w:rsidRPr="00BE0D0E">
        <w:rPr>
          <w:rFonts w:ascii="Arial" w:eastAsia="Calibri" w:hAnsi="Arial" w:cs="Arial"/>
          <w:b/>
          <w:sz w:val="18"/>
        </w:rPr>
        <w:t>Ejecutado</w:t>
      </w:r>
      <w:r w:rsidRPr="00BE0D0E">
        <w:rPr>
          <w:rFonts w:ascii="Arial" w:eastAsia="Calibri" w:hAnsi="Arial" w:cs="Arial"/>
          <w:b/>
          <w:sz w:val="18"/>
        </w:rPr>
        <w:tab/>
        <w:t>:</w:t>
      </w:r>
      <w:r w:rsidRPr="008C30AF">
        <w:rPr>
          <w:rFonts w:ascii="Arial" w:eastAsia="Calibri" w:hAnsi="Arial" w:cs="Arial"/>
          <w:sz w:val="18"/>
        </w:rPr>
        <w:tab/>
        <w:t>Colpensiones</w:t>
      </w:r>
    </w:p>
    <w:p w:rsidR="008C30AF" w:rsidRPr="008C30AF" w:rsidRDefault="00BE0D0E" w:rsidP="007F5E85">
      <w:pPr>
        <w:spacing w:after="0" w:line="240" w:lineRule="auto"/>
        <w:jc w:val="both"/>
        <w:rPr>
          <w:rFonts w:ascii="Arial" w:eastAsia="Calibri" w:hAnsi="Arial" w:cs="Arial"/>
          <w:sz w:val="18"/>
        </w:rPr>
      </w:pPr>
      <w:r>
        <w:rPr>
          <w:rFonts w:ascii="Arial" w:eastAsia="Calibri" w:hAnsi="Arial" w:cs="Arial"/>
          <w:b/>
          <w:sz w:val="18"/>
        </w:rPr>
        <w:t>Juzgado</w:t>
      </w:r>
      <w:r>
        <w:rPr>
          <w:rFonts w:ascii="Arial" w:eastAsia="Calibri" w:hAnsi="Arial" w:cs="Arial"/>
          <w:b/>
          <w:sz w:val="18"/>
        </w:rPr>
        <w:tab/>
      </w:r>
      <w:r w:rsidR="008C30AF" w:rsidRPr="00BE0D0E">
        <w:rPr>
          <w:rFonts w:ascii="Arial" w:eastAsia="Calibri" w:hAnsi="Arial" w:cs="Arial"/>
          <w:b/>
          <w:sz w:val="18"/>
        </w:rPr>
        <w:t>:</w:t>
      </w:r>
      <w:r w:rsidR="008C30AF" w:rsidRPr="008C30AF">
        <w:rPr>
          <w:rFonts w:ascii="Arial" w:eastAsia="Calibri" w:hAnsi="Arial" w:cs="Arial"/>
          <w:sz w:val="18"/>
        </w:rPr>
        <w:t xml:space="preserve"> </w:t>
      </w:r>
      <w:r w:rsidR="008C30AF" w:rsidRPr="008C30AF">
        <w:rPr>
          <w:rFonts w:ascii="Arial" w:eastAsia="Calibri" w:hAnsi="Arial" w:cs="Arial"/>
          <w:sz w:val="18"/>
        </w:rPr>
        <w:tab/>
      </w:r>
      <w:r>
        <w:rPr>
          <w:rFonts w:ascii="Arial" w:eastAsia="Calibri" w:hAnsi="Arial" w:cs="Arial"/>
          <w:sz w:val="18"/>
        </w:rPr>
        <w:t>Primero</w:t>
      </w:r>
      <w:r w:rsidR="008C30AF" w:rsidRPr="008C30AF">
        <w:rPr>
          <w:rFonts w:ascii="Arial" w:eastAsia="Calibri" w:hAnsi="Arial" w:cs="Arial"/>
          <w:sz w:val="18"/>
        </w:rPr>
        <w:t xml:space="preserve"> Laboral del Circuito de Pereira</w:t>
      </w:r>
    </w:p>
    <w:p w:rsidR="003A46DE" w:rsidRDefault="008C30AF" w:rsidP="007F5E85">
      <w:pPr>
        <w:pStyle w:val="Sinespaciado"/>
        <w:ind w:left="2124" w:hanging="2124"/>
        <w:jc w:val="both"/>
        <w:rPr>
          <w:rFonts w:ascii="Arial" w:hAnsi="Arial" w:cs="Arial"/>
          <w:b/>
          <w:sz w:val="18"/>
        </w:rPr>
      </w:pPr>
      <w:r>
        <w:rPr>
          <w:rFonts w:ascii="Arial" w:hAnsi="Arial" w:cs="Arial"/>
          <w:b/>
          <w:sz w:val="18"/>
        </w:rPr>
        <w:t>Tema:</w:t>
      </w:r>
      <w:r>
        <w:rPr>
          <w:rFonts w:ascii="Arial" w:hAnsi="Arial" w:cs="Arial"/>
          <w:b/>
          <w:sz w:val="18"/>
        </w:rPr>
        <w:tab/>
      </w:r>
    </w:p>
    <w:p w:rsidR="00101F18" w:rsidRPr="00101F18" w:rsidRDefault="007A2784" w:rsidP="00101F18">
      <w:pPr>
        <w:pStyle w:val="Sinespaciado"/>
        <w:ind w:left="2124"/>
        <w:jc w:val="both"/>
        <w:rPr>
          <w:rFonts w:ascii="Arial" w:hAnsi="Arial" w:cs="Arial"/>
          <w:sz w:val="18"/>
        </w:rPr>
      </w:pPr>
      <w:r>
        <w:rPr>
          <w:rFonts w:ascii="Arial" w:hAnsi="Arial" w:cs="Arial"/>
          <w:b/>
          <w:sz w:val="18"/>
        </w:rPr>
        <w:t>Nulidad por no notificar al Ministerio Público en los procesos ejecutivos laborales en contra de Colpensiones:</w:t>
      </w:r>
      <w:r w:rsidR="00101F18" w:rsidRPr="00101F18">
        <w:rPr>
          <w:rFonts w:ascii="Arial" w:hAnsi="Arial" w:cs="Arial"/>
          <w:sz w:val="18"/>
        </w:rPr>
        <w:t xml:space="preserve"> En ese entendido, como se libró mandamiento de pago el 16 de mayo de 2016 (</w:t>
      </w:r>
      <w:proofErr w:type="spellStart"/>
      <w:r w:rsidR="00101F18" w:rsidRPr="00101F18">
        <w:rPr>
          <w:rFonts w:ascii="Arial" w:hAnsi="Arial" w:cs="Arial"/>
          <w:sz w:val="18"/>
        </w:rPr>
        <w:t>fl</w:t>
      </w:r>
      <w:proofErr w:type="spellEnd"/>
      <w:r w:rsidR="00101F18" w:rsidRPr="00101F18">
        <w:rPr>
          <w:rFonts w:ascii="Arial" w:hAnsi="Arial" w:cs="Arial"/>
          <w:sz w:val="18"/>
        </w:rPr>
        <w:t xml:space="preserve">. 82), momento para el cual ya estaba vigente el artículo 612 del Código General del Proceso, que hizo obligatoria la notificación al Ministerio Público del auto </w:t>
      </w:r>
      <w:proofErr w:type="spellStart"/>
      <w:r w:rsidR="00101F18" w:rsidRPr="00101F18">
        <w:rPr>
          <w:rFonts w:ascii="Arial" w:hAnsi="Arial" w:cs="Arial"/>
          <w:sz w:val="18"/>
        </w:rPr>
        <w:t>admisorio</w:t>
      </w:r>
      <w:proofErr w:type="spellEnd"/>
      <w:r w:rsidR="00101F18" w:rsidRPr="00101F18">
        <w:rPr>
          <w:rFonts w:ascii="Arial" w:hAnsi="Arial" w:cs="Arial"/>
          <w:sz w:val="18"/>
        </w:rPr>
        <w:t xml:space="preserve"> de la demanda y mandamiento de pago en contra de las entidades públicas, como es el caso de Colpensiones; además de que el artículo 74 del Código Procesal del Trabajo y de la Seguridad Social, desde su modificación por el artículo 38 de la Ley 712 de 2001, ya establecía que una vez admitida la demanda, se debe correr traslado al Agente del Ministerio Público por un término común de diez (10) días, no queda duda que se incurrió en la causal de nulidad del numeral 8 del artículo 133 ibídem.</w:t>
      </w:r>
    </w:p>
    <w:p w:rsidR="00101F18" w:rsidRDefault="00101F18" w:rsidP="007F5E85">
      <w:pPr>
        <w:pStyle w:val="Sinespaciado"/>
        <w:ind w:left="2124"/>
        <w:jc w:val="both"/>
        <w:rPr>
          <w:rFonts w:ascii="Arial" w:hAnsi="Arial" w:cs="Arial"/>
          <w:b/>
          <w:sz w:val="18"/>
        </w:rPr>
      </w:pPr>
    </w:p>
    <w:p w:rsidR="00101F18" w:rsidRPr="00101F18" w:rsidRDefault="00101F18" w:rsidP="007F5E85">
      <w:pPr>
        <w:pStyle w:val="Sinespaciado"/>
        <w:ind w:left="2124"/>
        <w:jc w:val="both"/>
        <w:rPr>
          <w:rFonts w:ascii="Arial" w:hAnsi="Arial" w:cs="Arial"/>
          <w:b/>
          <w:sz w:val="18"/>
          <w:lang w:val="es-MX"/>
        </w:rPr>
      </w:pPr>
    </w:p>
    <w:p w:rsidR="008C30AF" w:rsidRDefault="008C30AF" w:rsidP="007F5E85">
      <w:pPr>
        <w:pStyle w:val="NormalWeb"/>
        <w:spacing w:before="0" w:beforeAutospacing="0" w:after="0" w:afterAutospacing="0"/>
        <w:jc w:val="both"/>
        <w:rPr>
          <w:rFonts w:ascii="Tahoma" w:hAnsi="Tahoma" w:cs="Tahoma"/>
          <w:sz w:val="18"/>
          <w:szCs w:val="18"/>
          <w:lang w:val="es-CO"/>
        </w:rPr>
      </w:pPr>
    </w:p>
    <w:p w:rsidR="005353FD" w:rsidRPr="00D706C4" w:rsidRDefault="005353FD" w:rsidP="007F5E85">
      <w:pPr>
        <w:spacing w:after="0" w:line="240" w:lineRule="auto"/>
        <w:ind w:right="51"/>
        <w:jc w:val="center"/>
        <w:rPr>
          <w:rFonts w:ascii="Tahoma" w:hAnsi="Tahoma" w:cs="Tahoma"/>
          <w:b/>
          <w:bCs/>
          <w:i/>
          <w:sz w:val="24"/>
          <w:szCs w:val="24"/>
          <w:lang w:eastAsia="es-MX"/>
        </w:rPr>
      </w:pPr>
      <w:r w:rsidRPr="00D706C4">
        <w:rPr>
          <w:rFonts w:ascii="Tahoma" w:hAnsi="Tahoma" w:cs="Tahoma"/>
          <w:b/>
          <w:bCs/>
          <w:sz w:val="24"/>
          <w:szCs w:val="24"/>
          <w:lang w:eastAsia="es-MX"/>
        </w:rPr>
        <w:t>TRIBUNAL SUPERIOR DEL DISTRITO JUDICIAL DE PEREIRA</w:t>
      </w:r>
    </w:p>
    <w:p w:rsidR="005353FD" w:rsidRPr="00D706C4" w:rsidRDefault="005353FD" w:rsidP="007F5E85">
      <w:pPr>
        <w:pStyle w:val="Ttulo4"/>
        <w:widowControl w:val="0"/>
        <w:tabs>
          <w:tab w:val="left" w:pos="708"/>
        </w:tabs>
        <w:spacing w:before="0" w:line="240" w:lineRule="auto"/>
        <w:jc w:val="center"/>
        <w:rPr>
          <w:rFonts w:ascii="Tahoma" w:hAnsi="Tahoma" w:cs="Tahoma"/>
          <w:b/>
          <w:bCs/>
          <w:i w:val="0"/>
          <w:color w:val="auto"/>
          <w:sz w:val="24"/>
          <w:szCs w:val="24"/>
          <w:lang w:eastAsia="es-MX"/>
        </w:rPr>
      </w:pPr>
      <w:r w:rsidRPr="00D706C4">
        <w:rPr>
          <w:rFonts w:ascii="Tahoma" w:hAnsi="Tahoma" w:cs="Tahoma"/>
          <w:b/>
          <w:bCs/>
          <w:i w:val="0"/>
          <w:color w:val="auto"/>
          <w:sz w:val="24"/>
          <w:szCs w:val="24"/>
          <w:lang w:eastAsia="es-MX"/>
        </w:rPr>
        <w:t xml:space="preserve">SALA </w:t>
      </w:r>
      <w:r w:rsidR="00123A1A" w:rsidRPr="00D706C4">
        <w:rPr>
          <w:rFonts w:ascii="Tahoma" w:hAnsi="Tahoma" w:cs="Tahoma"/>
          <w:b/>
          <w:bCs/>
          <w:i w:val="0"/>
          <w:color w:val="auto"/>
          <w:sz w:val="24"/>
          <w:szCs w:val="24"/>
          <w:lang w:eastAsia="es-MX"/>
        </w:rPr>
        <w:t xml:space="preserve">DE DECISIÓN </w:t>
      </w:r>
      <w:r w:rsidRPr="00D706C4">
        <w:rPr>
          <w:rFonts w:ascii="Tahoma" w:hAnsi="Tahoma" w:cs="Tahoma"/>
          <w:b/>
          <w:bCs/>
          <w:i w:val="0"/>
          <w:color w:val="auto"/>
          <w:sz w:val="24"/>
          <w:szCs w:val="24"/>
          <w:lang w:eastAsia="es-MX"/>
        </w:rPr>
        <w:t>LABORAL</w:t>
      </w:r>
      <w:r w:rsidR="00123A1A" w:rsidRPr="00D706C4">
        <w:rPr>
          <w:rFonts w:ascii="Tahoma" w:hAnsi="Tahoma" w:cs="Tahoma"/>
          <w:b/>
          <w:bCs/>
          <w:i w:val="0"/>
          <w:color w:val="auto"/>
          <w:sz w:val="24"/>
          <w:szCs w:val="24"/>
          <w:lang w:eastAsia="es-MX"/>
        </w:rPr>
        <w:t xml:space="preserve"> No. 1</w:t>
      </w:r>
    </w:p>
    <w:p w:rsidR="005353FD" w:rsidRPr="00D706C4" w:rsidRDefault="005353FD" w:rsidP="007F5E85">
      <w:pPr>
        <w:pStyle w:val="Sinespaciado"/>
        <w:rPr>
          <w:lang w:eastAsia="es-MX"/>
        </w:rPr>
      </w:pPr>
    </w:p>
    <w:p w:rsidR="005353FD" w:rsidRPr="00D706C4" w:rsidRDefault="005353FD" w:rsidP="007F5E85">
      <w:pPr>
        <w:spacing w:after="0" w:line="240" w:lineRule="auto"/>
        <w:jc w:val="center"/>
        <w:rPr>
          <w:rFonts w:ascii="Tahoma" w:hAnsi="Tahoma" w:cs="Tahoma"/>
          <w:b/>
          <w:bCs/>
          <w:sz w:val="24"/>
          <w:szCs w:val="24"/>
        </w:rPr>
      </w:pPr>
      <w:r w:rsidRPr="00D706C4">
        <w:rPr>
          <w:rFonts w:ascii="Tahoma" w:hAnsi="Tahoma" w:cs="Tahoma"/>
          <w:bCs/>
          <w:sz w:val="24"/>
          <w:szCs w:val="24"/>
        </w:rPr>
        <w:t>Magistrada Ponente:</w:t>
      </w:r>
      <w:r w:rsidRPr="00D706C4">
        <w:rPr>
          <w:rFonts w:ascii="Tahoma" w:hAnsi="Tahoma" w:cs="Tahoma"/>
          <w:b/>
          <w:bCs/>
          <w:sz w:val="24"/>
          <w:szCs w:val="24"/>
        </w:rPr>
        <w:t xml:space="preserve"> ANA LUCÍA CAICEDO CALDERÓN</w:t>
      </w:r>
    </w:p>
    <w:p w:rsidR="00E7679B" w:rsidRPr="00D706C4" w:rsidRDefault="00E7679B" w:rsidP="007F5E85">
      <w:pPr>
        <w:pStyle w:val="Sinespaciado"/>
      </w:pPr>
    </w:p>
    <w:p w:rsidR="000368E2" w:rsidRPr="00D706C4" w:rsidRDefault="000368E2" w:rsidP="007F5E85">
      <w:pPr>
        <w:pStyle w:val="Prrafodelista"/>
        <w:spacing w:after="0" w:line="240" w:lineRule="auto"/>
        <w:ind w:left="0"/>
        <w:jc w:val="center"/>
        <w:rPr>
          <w:rFonts w:ascii="Tahoma" w:hAnsi="Tahoma" w:cs="Tahoma"/>
          <w:sz w:val="24"/>
          <w:szCs w:val="24"/>
          <w:lang w:val="es-ES_tradnl"/>
        </w:rPr>
      </w:pPr>
      <w:r w:rsidRPr="00D706C4">
        <w:rPr>
          <w:rFonts w:ascii="Tahoma" w:hAnsi="Tahoma" w:cs="Tahoma"/>
          <w:spacing w:val="2"/>
          <w:sz w:val="24"/>
          <w:szCs w:val="24"/>
          <w:lang w:val="es-ES_tradnl"/>
        </w:rPr>
        <w:t>P</w:t>
      </w:r>
      <w:r w:rsidRPr="00D706C4">
        <w:rPr>
          <w:rFonts w:ascii="Tahoma" w:hAnsi="Tahoma" w:cs="Tahoma"/>
          <w:sz w:val="24"/>
          <w:szCs w:val="24"/>
          <w:lang w:val="es-ES_tradnl"/>
        </w:rPr>
        <w:t xml:space="preserve">ereira (Risaralda), </w:t>
      </w:r>
      <w:r w:rsidR="00A94E1F">
        <w:rPr>
          <w:rFonts w:ascii="Tahoma" w:hAnsi="Tahoma" w:cs="Tahoma"/>
          <w:sz w:val="24"/>
          <w:szCs w:val="24"/>
          <w:lang w:val="es-ES_tradnl"/>
        </w:rPr>
        <w:t xml:space="preserve">31 </w:t>
      </w:r>
      <w:r w:rsidR="0006475D">
        <w:rPr>
          <w:rFonts w:ascii="Tahoma" w:hAnsi="Tahoma" w:cs="Tahoma"/>
          <w:sz w:val="24"/>
          <w:szCs w:val="24"/>
          <w:lang w:val="es-ES_tradnl"/>
        </w:rPr>
        <w:t xml:space="preserve">de </w:t>
      </w:r>
      <w:r w:rsidR="00A94E1F">
        <w:rPr>
          <w:rFonts w:ascii="Tahoma" w:hAnsi="Tahoma" w:cs="Tahoma"/>
          <w:sz w:val="24"/>
          <w:szCs w:val="24"/>
          <w:lang w:val="es-ES_tradnl"/>
        </w:rPr>
        <w:t xml:space="preserve">octubre </w:t>
      </w:r>
      <w:r w:rsidR="0006475D">
        <w:rPr>
          <w:rFonts w:ascii="Tahoma" w:hAnsi="Tahoma" w:cs="Tahoma"/>
          <w:sz w:val="24"/>
          <w:szCs w:val="24"/>
          <w:lang w:val="es-ES_tradnl"/>
        </w:rPr>
        <w:t>de 2018</w:t>
      </w:r>
    </w:p>
    <w:p w:rsidR="000368E2" w:rsidRPr="00D706C4" w:rsidRDefault="000368E2" w:rsidP="007F5E85">
      <w:pPr>
        <w:pStyle w:val="Sinespaciado"/>
        <w:rPr>
          <w:lang w:val="es-ES_tradnl"/>
        </w:rPr>
      </w:pPr>
    </w:p>
    <w:p w:rsidR="000368E2" w:rsidRPr="00D706C4" w:rsidRDefault="000368E2" w:rsidP="007F5E85">
      <w:pPr>
        <w:pStyle w:val="Prrafodelista"/>
        <w:spacing w:after="0"/>
        <w:ind w:left="0"/>
        <w:jc w:val="center"/>
        <w:rPr>
          <w:rFonts w:ascii="Tahoma" w:hAnsi="Tahoma" w:cs="Tahoma"/>
          <w:b/>
          <w:sz w:val="24"/>
          <w:szCs w:val="24"/>
          <w:lang w:val="es-ES_tradnl"/>
        </w:rPr>
      </w:pPr>
      <w:r w:rsidRPr="00D706C4">
        <w:rPr>
          <w:rFonts w:ascii="Tahoma" w:hAnsi="Tahoma" w:cs="Tahoma"/>
          <w:b/>
          <w:sz w:val="24"/>
          <w:szCs w:val="24"/>
          <w:u w:val="single"/>
          <w:lang w:val="es-ES_tradnl"/>
        </w:rPr>
        <w:t>PUNTO A TRATAR</w:t>
      </w:r>
      <w:r w:rsidRPr="00D706C4">
        <w:rPr>
          <w:rFonts w:ascii="Tahoma" w:hAnsi="Tahoma" w:cs="Tahoma"/>
          <w:b/>
          <w:sz w:val="24"/>
          <w:szCs w:val="24"/>
          <w:lang w:val="es-ES_tradnl"/>
        </w:rPr>
        <w:t>:</w:t>
      </w:r>
    </w:p>
    <w:p w:rsidR="000368E2" w:rsidRPr="00D706C4" w:rsidRDefault="000368E2" w:rsidP="007F5E85">
      <w:pPr>
        <w:pStyle w:val="Sinespaciado"/>
        <w:rPr>
          <w:lang w:val="es-ES_tradnl"/>
        </w:rPr>
      </w:pPr>
    </w:p>
    <w:p w:rsidR="000368E2" w:rsidRPr="00D706C4" w:rsidRDefault="000368E2" w:rsidP="007F5E85">
      <w:pPr>
        <w:pStyle w:val="Prrafodelista"/>
        <w:spacing w:after="0"/>
        <w:ind w:left="0" w:firstLine="709"/>
        <w:jc w:val="both"/>
        <w:rPr>
          <w:rFonts w:ascii="Tahoma" w:hAnsi="Tahoma" w:cs="Tahoma"/>
          <w:sz w:val="24"/>
          <w:szCs w:val="24"/>
          <w:lang w:val="es-ES_tradnl"/>
        </w:rPr>
      </w:pPr>
      <w:r w:rsidRPr="00D706C4">
        <w:rPr>
          <w:rFonts w:ascii="Tahoma" w:hAnsi="Tahoma" w:cs="Tahoma"/>
          <w:sz w:val="24"/>
          <w:szCs w:val="24"/>
          <w:lang w:val="es-ES_tradnl"/>
        </w:rPr>
        <w:t xml:space="preserve">Por medio de la presente providencia se entra a desatar el recurso de apelación interpuesto por la parte ejecutante contra </w:t>
      </w:r>
      <w:r w:rsidR="00BE0D0E" w:rsidRPr="00D706C4">
        <w:rPr>
          <w:rFonts w:ascii="Tahoma" w:hAnsi="Tahoma" w:cs="Tahoma"/>
          <w:sz w:val="24"/>
          <w:szCs w:val="24"/>
          <w:lang w:val="es-ES_tradnl"/>
        </w:rPr>
        <w:t>el auto proferido el 6 de marzo de 2018 por el Juzgado Primero Laboral del Circuito de Pereira, en el que se declaró la nulidad de las actuacio</w:t>
      </w:r>
      <w:r w:rsidR="008F495F">
        <w:rPr>
          <w:rFonts w:ascii="Tahoma" w:hAnsi="Tahoma" w:cs="Tahoma"/>
          <w:sz w:val="24"/>
          <w:szCs w:val="24"/>
          <w:lang w:val="es-ES_tradnl"/>
        </w:rPr>
        <w:t>nes.</w:t>
      </w:r>
    </w:p>
    <w:p w:rsidR="00BE0D0E" w:rsidRPr="00416FC1" w:rsidRDefault="00BE0D0E" w:rsidP="007F5E85">
      <w:pPr>
        <w:pStyle w:val="Sinespaciado"/>
      </w:pPr>
    </w:p>
    <w:p w:rsidR="000368E2" w:rsidRPr="00D706C4" w:rsidRDefault="000368E2" w:rsidP="007F5E85">
      <w:pPr>
        <w:pStyle w:val="Prrafodelista"/>
        <w:spacing w:after="0"/>
        <w:ind w:left="0" w:firstLine="709"/>
        <w:jc w:val="both"/>
        <w:rPr>
          <w:rFonts w:ascii="Tahoma" w:hAnsi="Tahoma" w:cs="Tahoma"/>
          <w:sz w:val="24"/>
          <w:szCs w:val="24"/>
        </w:rPr>
      </w:pPr>
      <w:r w:rsidRPr="00D706C4">
        <w:rPr>
          <w:rFonts w:ascii="Tahoma" w:hAnsi="Tahoma" w:cs="Tahoma"/>
          <w:sz w:val="24"/>
          <w:szCs w:val="24"/>
          <w:lang w:val="es-ES_tradnl"/>
        </w:rPr>
        <w:t xml:space="preserve">En sesión previa que se hizo constar en la mencionada acta, la Sala </w:t>
      </w:r>
      <w:r w:rsidR="00123A1A" w:rsidRPr="00D706C4">
        <w:rPr>
          <w:rFonts w:ascii="Tahoma" w:hAnsi="Tahoma" w:cs="Tahoma"/>
          <w:sz w:val="24"/>
          <w:szCs w:val="24"/>
          <w:lang w:val="es-ES_tradnl"/>
        </w:rPr>
        <w:t xml:space="preserve">de Decisión No. 1 </w:t>
      </w:r>
      <w:r w:rsidRPr="00D706C4">
        <w:rPr>
          <w:rFonts w:ascii="Tahoma" w:hAnsi="Tahoma" w:cs="Tahoma"/>
          <w:sz w:val="24"/>
          <w:szCs w:val="24"/>
          <w:lang w:val="es-ES_tradnl"/>
        </w:rPr>
        <w:t xml:space="preserve">discutió y aprobó el proyecto que presentó la Magistrada Ponente, el cual alude al siguiente </w:t>
      </w:r>
      <w:r w:rsidRPr="00D706C4">
        <w:rPr>
          <w:rFonts w:ascii="Tahoma" w:hAnsi="Tahoma" w:cs="Tahoma"/>
          <w:b/>
          <w:sz w:val="24"/>
          <w:szCs w:val="24"/>
          <w:lang w:val="es-ES_tradnl"/>
        </w:rPr>
        <w:t>auto interlocutorio</w:t>
      </w:r>
      <w:r w:rsidRPr="00D706C4">
        <w:rPr>
          <w:rFonts w:ascii="Tahoma" w:hAnsi="Tahoma" w:cs="Tahoma"/>
          <w:sz w:val="24"/>
          <w:szCs w:val="24"/>
        </w:rPr>
        <w:t>:</w:t>
      </w:r>
    </w:p>
    <w:p w:rsidR="0061580A" w:rsidRPr="00D706C4" w:rsidRDefault="0061580A" w:rsidP="007F5E85">
      <w:pPr>
        <w:pStyle w:val="Sinespaciado"/>
      </w:pPr>
    </w:p>
    <w:p w:rsidR="000368E2" w:rsidRPr="00D706C4" w:rsidRDefault="000368E2" w:rsidP="007F5E85">
      <w:pPr>
        <w:pStyle w:val="Prrafodelista"/>
        <w:numPr>
          <w:ilvl w:val="0"/>
          <w:numId w:val="2"/>
        </w:numPr>
        <w:spacing w:after="0"/>
        <w:ind w:left="0" w:firstLine="0"/>
        <w:jc w:val="center"/>
        <w:rPr>
          <w:rFonts w:ascii="Tahoma" w:hAnsi="Tahoma" w:cs="Tahoma"/>
          <w:b/>
          <w:sz w:val="24"/>
          <w:szCs w:val="24"/>
        </w:rPr>
      </w:pPr>
      <w:r w:rsidRPr="00D706C4">
        <w:rPr>
          <w:rFonts w:ascii="Tahoma" w:hAnsi="Tahoma" w:cs="Tahoma"/>
          <w:b/>
          <w:sz w:val="24"/>
          <w:szCs w:val="24"/>
          <w:u w:val="single"/>
        </w:rPr>
        <w:t>ANTECEDENTES PROCESALES</w:t>
      </w:r>
      <w:r w:rsidRPr="00D706C4">
        <w:rPr>
          <w:rFonts w:ascii="Tahoma" w:hAnsi="Tahoma" w:cs="Tahoma"/>
          <w:b/>
          <w:sz w:val="24"/>
          <w:szCs w:val="24"/>
        </w:rPr>
        <w:t>:</w:t>
      </w:r>
    </w:p>
    <w:p w:rsidR="000368E2" w:rsidRPr="00D706C4" w:rsidRDefault="000368E2" w:rsidP="007F5E85">
      <w:pPr>
        <w:pStyle w:val="Sinespaciado"/>
      </w:pPr>
    </w:p>
    <w:p w:rsidR="000368E2" w:rsidRPr="00D706C4" w:rsidRDefault="000368E2" w:rsidP="007F5E85">
      <w:pPr>
        <w:pStyle w:val="Prrafodelista"/>
        <w:spacing w:after="0"/>
        <w:ind w:left="0" w:firstLine="709"/>
        <w:jc w:val="both"/>
        <w:rPr>
          <w:rFonts w:ascii="Tahoma" w:hAnsi="Tahoma" w:cs="Tahoma"/>
          <w:sz w:val="24"/>
          <w:szCs w:val="24"/>
        </w:rPr>
      </w:pPr>
      <w:r w:rsidRPr="00D706C4">
        <w:rPr>
          <w:rFonts w:ascii="Tahoma" w:hAnsi="Tahoma" w:cs="Tahoma"/>
          <w:sz w:val="24"/>
          <w:szCs w:val="24"/>
        </w:rPr>
        <w:t xml:space="preserve">Para mejor proveer conviene aclarar que el presente proceso ejecutivo se inició para que </w:t>
      </w:r>
      <w:r w:rsidR="00801B02" w:rsidRPr="00D706C4">
        <w:rPr>
          <w:rFonts w:ascii="Tahoma" w:hAnsi="Tahoma" w:cs="Tahoma"/>
          <w:sz w:val="24"/>
          <w:szCs w:val="24"/>
        </w:rPr>
        <w:t>se librara mandamiento de pago en contra de Colpensiones, por la suma de $</w:t>
      </w:r>
      <w:r w:rsidR="0006475D">
        <w:rPr>
          <w:rFonts w:ascii="Tahoma" w:hAnsi="Tahoma" w:cs="Tahoma"/>
          <w:sz w:val="24"/>
          <w:szCs w:val="24"/>
        </w:rPr>
        <w:t>2</w:t>
      </w:r>
      <w:r w:rsidR="00801B02" w:rsidRPr="00D706C4">
        <w:rPr>
          <w:rFonts w:ascii="Tahoma" w:hAnsi="Tahoma" w:cs="Tahoma"/>
          <w:sz w:val="24"/>
          <w:szCs w:val="24"/>
        </w:rPr>
        <w:t>.</w:t>
      </w:r>
      <w:r w:rsidR="0006475D">
        <w:rPr>
          <w:rFonts w:ascii="Tahoma" w:hAnsi="Tahoma" w:cs="Tahoma"/>
          <w:sz w:val="24"/>
          <w:szCs w:val="24"/>
        </w:rPr>
        <w:t>833</w:t>
      </w:r>
      <w:r w:rsidR="00801B02" w:rsidRPr="00D706C4">
        <w:rPr>
          <w:rFonts w:ascii="Tahoma" w:hAnsi="Tahoma" w:cs="Tahoma"/>
          <w:sz w:val="24"/>
          <w:szCs w:val="24"/>
        </w:rPr>
        <w:t>.</w:t>
      </w:r>
      <w:r w:rsidR="0006475D">
        <w:rPr>
          <w:rFonts w:ascii="Tahoma" w:hAnsi="Tahoma" w:cs="Tahoma"/>
          <w:sz w:val="24"/>
          <w:szCs w:val="24"/>
        </w:rPr>
        <w:t>500</w:t>
      </w:r>
      <w:r w:rsidR="00801B02" w:rsidRPr="00D706C4">
        <w:rPr>
          <w:rFonts w:ascii="Tahoma" w:hAnsi="Tahoma" w:cs="Tahoma"/>
          <w:sz w:val="24"/>
          <w:szCs w:val="24"/>
        </w:rPr>
        <w:t xml:space="preserve"> por concepto de costas procesales, intereses legales desde el </w:t>
      </w:r>
      <w:r w:rsidR="00AD28A7">
        <w:rPr>
          <w:rFonts w:ascii="Tahoma" w:hAnsi="Tahoma" w:cs="Tahoma"/>
          <w:sz w:val="24"/>
          <w:szCs w:val="24"/>
        </w:rPr>
        <w:t>28 de febrero de 2012</w:t>
      </w:r>
      <w:r w:rsidR="00801B02" w:rsidRPr="00D706C4">
        <w:rPr>
          <w:rFonts w:ascii="Tahoma" w:hAnsi="Tahoma" w:cs="Tahoma"/>
          <w:sz w:val="24"/>
          <w:szCs w:val="24"/>
        </w:rPr>
        <w:t xml:space="preserve"> hasta que se haga efectivo el pago de la obligación y las costas de la ejecución.</w:t>
      </w:r>
    </w:p>
    <w:p w:rsidR="000368E2" w:rsidRPr="00416FC1" w:rsidRDefault="000368E2" w:rsidP="007F5E85">
      <w:pPr>
        <w:pStyle w:val="Sinespaciado"/>
      </w:pPr>
    </w:p>
    <w:p w:rsidR="00787C32" w:rsidRPr="00D706C4" w:rsidRDefault="0059134F" w:rsidP="007F5E85">
      <w:pPr>
        <w:pStyle w:val="Prrafodelista"/>
        <w:spacing w:after="0"/>
        <w:ind w:left="0" w:firstLine="709"/>
        <w:jc w:val="both"/>
        <w:rPr>
          <w:rFonts w:ascii="Tahoma" w:hAnsi="Tahoma" w:cs="Tahoma"/>
          <w:sz w:val="24"/>
          <w:szCs w:val="24"/>
        </w:rPr>
      </w:pPr>
      <w:r w:rsidRPr="00D706C4">
        <w:rPr>
          <w:rFonts w:ascii="Tahoma" w:hAnsi="Tahoma" w:cs="Tahoma"/>
          <w:sz w:val="24"/>
          <w:szCs w:val="24"/>
        </w:rPr>
        <w:t>La</w:t>
      </w:r>
      <w:r w:rsidR="000368E2" w:rsidRPr="00D706C4">
        <w:rPr>
          <w:rFonts w:ascii="Tahoma" w:hAnsi="Tahoma" w:cs="Tahoma"/>
          <w:sz w:val="24"/>
          <w:szCs w:val="24"/>
        </w:rPr>
        <w:t xml:space="preserve"> juez</w:t>
      </w:r>
      <w:r w:rsidRPr="00D706C4">
        <w:rPr>
          <w:rFonts w:ascii="Tahoma" w:hAnsi="Tahoma" w:cs="Tahoma"/>
          <w:sz w:val="24"/>
          <w:szCs w:val="24"/>
        </w:rPr>
        <w:t>a</w:t>
      </w:r>
      <w:r w:rsidR="000368E2" w:rsidRPr="00D706C4">
        <w:rPr>
          <w:rFonts w:ascii="Tahoma" w:hAnsi="Tahoma" w:cs="Tahoma"/>
          <w:sz w:val="24"/>
          <w:szCs w:val="24"/>
        </w:rPr>
        <w:t xml:space="preserve"> de </w:t>
      </w:r>
      <w:r w:rsidR="00801B02" w:rsidRPr="00D706C4">
        <w:rPr>
          <w:rFonts w:ascii="Tahoma" w:hAnsi="Tahoma" w:cs="Tahoma"/>
          <w:sz w:val="24"/>
          <w:szCs w:val="24"/>
        </w:rPr>
        <w:t xml:space="preserve">conocimiento mediante auto del </w:t>
      </w:r>
      <w:r w:rsidR="00AD28A7">
        <w:rPr>
          <w:rFonts w:ascii="Tahoma" w:hAnsi="Tahoma" w:cs="Tahoma"/>
          <w:sz w:val="24"/>
          <w:szCs w:val="24"/>
        </w:rPr>
        <w:t xml:space="preserve">16 de mayo </w:t>
      </w:r>
      <w:r w:rsidR="00801B02" w:rsidRPr="00D706C4">
        <w:rPr>
          <w:rFonts w:ascii="Tahoma" w:hAnsi="Tahoma" w:cs="Tahoma"/>
          <w:sz w:val="24"/>
          <w:szCs w:val="24"/>
        </w:rPr>
        <w:t>de 2016 libró el mandamiento de pago</w:t>
      </w:r>
      <w:r w:rsidR="008F495F">
        <w:rPr>
          <w:rFonts w:ascii="Tahoma" w:hAnsi="Tahoma" w:cs="Tahoma"/>
          <w:sz w:val="24"/>
          <w:szCs w:val="24"/>
        </w:rPr>
        <w:t xml:space="preserve"> solicitado</w:t>
      </w:r>
      <w:r w:rsidR="00AD28A7">
        <w:rPr>
          <w:rFonts w:ascii="Tahoma" w:hAnsi="Tahoma" w:cs="Tahoma"/>
          <w:sz w:val="24"/>
          <w:szCs w:val="24"/>
        </w:rPr>
        <w:t xml:space="preserve"> </w:t>
      </w:r>
      <w:r w:rsidR="00AD28A7" w:rsidRPr="00AD28A7">
        <w:rPr>
          <w:rFonts w:ascii="Tahoma" w:hAnsi="Tahoma" w:cs="Tahoma"/>
          <w:i/>
          <w:sz w:val="24"/>
          <w:szCs w:val="24"/>
        </w:rPr>
        <w:t>–aclarando que los intereses correrían desde el 2 de marzo de 2012-</w:t>
      </w:r>
      <w:r w:rsidR="00801B02" w:rsidRPr="00D706C4">
        <w:rPr>
          <w:rFonts w:ascii="Tahoma" w:hAnsi="Tahoma" w:cs="Tahoma"/>
          <w:sz w:val="24"/>
          <w:szCs w:val="24"/>
        </w:rPr>
        <w:t xml:space="preserve"> y ordenó la notificación a Colpensiones y a la Agencia Nacional de Defensa Jurídica del Estado</w:t>
      </w:r>
      <w:r w:rsidR="00787C32" w:rsidRPr="00D706C4">
        <w:rPr>
          <w:rFonts w:ascii="Tahoma" w:hAnsi="Tahoma" w:cs="Tahoma"/>
          <w:sz w:val="24"/>
          <w:szCs w:val="24"/>
        </w:rPr>
        <w:t xml:space="preserve">. Colpensiones se notificó el </w:t>
      </w:r>
      <w:r w:rsidR="00AD28A7">
        <w:rPr>
          <w:rFonts w:ascii="Tahoma" w:hAnsi="Tahoma" w:cs="Tahoma"/>
          <w:sz w:val="24"/>
          <w:szCs w:val="24"/>
        </w:rPr>
        <w:t xml:space="preserve">24 de mayo </w:t>
      </w:r>
      <w:r w:rsidR="00787C32" w:rsidRPr="00D706C4">
        <w:rPr>
          <w:rFonts w:ascii="Tahoma" w:hAnsi="Tahoma" w:cs="Tahoma"/>
          <w:sz w:val="24"/>
          <w:szCs w:val="24"/>
        </w:rPr>
        <w:t xml:space="preserve">de 2016 y </w:t>
      </w:r>
      <w:r w:rsidR="00AD28A7">
        <w:rPr>
          <w:rFonts w:ascii="Tahoma" w:hAnsi="Tahoma" w:cs="Tahoma"/>
          <w:sz w:val="24"/>
          <w:szCs w:val="24"/>
        </w:rPr>
        <w:t xml:space="preserve">se abstuvo de proponer </w:t>
      </w:r>
      <w:r w:rsidR="00787C32" w:rsidRPr="00D706C4">
        <w:rPr>
          <w:rFonts w:ascii="Tahoma" w:hAnsi="Tahoma" w:cs="Tahoma"/>
          <w:sz w:val="24"/>
          <w:szCs w:val="24"/>
        </w:rPr>
        <w:t xml:space="preserve">excepciones de </w:t>
      </w:r>
      <w:r w:rsidR="00AD28A7">
        <w:rPr>
          <w:rFonts w:ascii="Tahoma" w:hAnsi="Tahoma" w:cs="Tahoma"/>
          <w:sz w:val="24"/>
          <w:szCs w:val="24"/>
        </w:rPr>
        <w:t>mérito</w:t>
      </w:r>
      <w:r w:rsidR="00787C32" w:rsidRPr="00D706C4">
        <w:rPr>
          <w:rFonts w:ascii="Tahoma" w:hAnsi="Tahoma" w:cs="Tahoma"/>
          <w:sz w:val="24"/>
          <w:szCs w:val="24"/>
        </w:rPr>
        <w:t>, mientras que la Agencia Nacional de Defensa Jurídica del Estado guardó silencio.</w:t>
      </w:r>
    </w:p>
    <w:p w:rsidR="00787C32" w:rsidRPr="00416FC1" w:rsidRDefault="00787C32" w:rsidP="007F5E85">
      <w:pPr>
        <w:pStyle w:val="Sinespaciado"/>
      </w:pPr>
    </w:p>
    <w:p w:rsidR="007F4EA5" w:rsidRDefault="00801B02" w:rsidP="007F5E85">
      <w:pPr>
        <w:pStyle w:val="Prrafodelista"/>
        <w:spacing w:after="0"/>
        <w:ind w:left="0" w:firstLine="709"/>
        <w:jc w:val="both"/>
        <w:rPr>
          <w:rFonts w:ascii="Tahoma" w:hAnsi="Tahoma" w:cs="Tahoma"/>
          <w:sz w:val="24"/>
          <w:szCs w:val="24"/>
        </w:rPr>
      </w:pPr>
      <w:r w:rsidRPr="00D706C4">
        <w:rPr>
          <w:rFonts w:ascii="Tahoma" w:hAnsi="Tahoma" w:cs="Tahoma"/>
          <w:sz w:val="24"/>
          <w:szCs w:val="24"/>
        </w:rPr>
        <w:t xml:space="preserve"> </w:t>
      </w:r>
      <w:r w:rsidR="00787C32" w:rsidRPr="00D706C4">
        <w:rPr>
          <w:rFonts w:ascii="Tahoma" w:hAnsi="Tahoma" w:cs="Tahoma"/>
          <w:sz w:val="24"/>
          <w:szCs w:val="24"/>
        </w:rPr>
        <w:t xml:space="preserve">En proveído del </w:t>
      </w:r>
      <w:r w:rsidR="00AD28A7">
        <w:rPr>
          <w:rFonts w:ascii="Tahoma" w:hAnsi="Tahoma" w:cs="Tahoma"/>
          <w:sz w:val="24"/>
          <w:szCs w:val="24"/>
        </w:rPr>
        <w:t xml:space="preserve">3 de agosto </w:t>
      </w:r>
      <w:r w:rsidR="00787C32" w:rsidRPr="00D706C4">
        <w:rPr>
          <w:rFonts w:ascii="Tahoma" w:hAnsi="Tahoma" w:cs="Tahoma"/>
          <w:sz w:val="24"/>
          <w:szCs w:val="24"/>
        </w:rPr>
        <w:t>de 2016, e</w:t>
      </w:r>
      <w:r w:rsidRPr="00D706C4">
        <w:rPr>
          <w:rFonts w:ascii="Tahoma" w:hAnsi="Tahoma" w:cs="Tahoma"/>
          <w:sz w:val="24"/>
          <w:szCs w:val="24"/>
        </w:rPr>
        <w:t>l Juzgad</w:t>
      </w:r>
      <w:r w:rsidR="00787C32" w:rsidRPr="00D706C4">
        <w:rPr>
          <w:rFonts w:ascii="Tahoma" w:hAnsi="Tahoma" w:cs="Tahoma"/>
          <w:sz w:val="24"/>
          <w:szCs w:val="24"/>
        </w:rPr>
        <w:t>o Primero Laboral del Circuito</w:t>
      </w:r>
      <w:r w:rsidRPr="00D706C4">
        <w:rPr>
          <w:rFonts w:ascii="Tahoma" w:hAnsi="Tahoma" w:cs="Tahoma"/>
          <w:sz w:val="24"/>
          <w:szCs w:val="24"/>
        </w:rPr>
        <w:t>, ordenó seguir adelante con la ejecución y</w:t>
      </w:r>
      <w:r w:rsidR="00787C32" w:rsidRPr="00D706C4">
        <w:rPr>
          <w:rFonts w:ascii="Tahoma" w:hAnsi="Tahoma" w:cs="Tahoma"/>
          <w:sz w:val="24"/>
          <w:szCs w:val="24"/>
        </w:rPr>
        <w:t xml:space="preserve"> que se practicara la liquidación de crédito, </w:t>
      </w:r>
      <w:r w:rsidR="00787C32" w:rsidRPr="00D706C4">
        <w:rPr>
          <w:rFonts w:ascii="Tahoma" w:hAnsi="Tahoma" w:cs="Tahoma"/>
          <w:sz w:val="24"/>
          <w:szCs w:val="24"/>
        </w:rPr>
        <w:lastRenderedPageBreak/>
        <w:t>la cual fue prestada</w:t>
      </w:r>
      <w:r w:rsidR="008F495F">
        <w:rPr>
          <w:rFonts w:ascii="Tahoma" w:hAnsi="Tahoma" w:cs="Tahoma"/>
          <w:sz w:val="24"/>
          <w:szCs w:val="24"/>
        </w:rPr>
        <w:t xml:space="preserve"> por</w:t>
      </w:r>
      <w:r w:rsidR="00787C32" w:rsidRPr="00D706C4">
        <w:rPr>
          <w:rFonts w:ascii="Tahoma" w:hAnsi="Tahoma" w:cs="Tahoma"/>
          <w:sz w:val="24"/>
          <w:szCs w:val="24"/>
        </w:rPr>
        <w:t xml:space="preserve"> </w:t>
      </w:r>
      <w:r w:rsidRPr="00D706C4">
        <w:rPr>
          <w:rFonts w:ascii="Tahoma" w:hAnsi="Tahoma" w:cs="Tahoma"/>
          <w:sz w:val="24"/>
          <w:szCs w:val="24"/>
        </w:rPr>
        <w:t xml:space="preserve">la parte ejecutante el </w:t>
      </w:r>
      <w:r w:rsidR="007F4EA5">
        <w:rPr>
          <w:rFonts w:ascii="Tahoma" w:hAnsi="Tahoma" w:cs="Tahoma"/>
          <w:sz w:val="24"/>
          <w:szCs w:val="24"/>
        </w:rPr>
        <w:t xml:space="preserve">13 de septiembre </w:t>
      </w:r>
      <w:r w:rsidR="00787C32" w:rsidRPr="00D706C4">
        <w:rPr>
          <w:rFonts w:ascii="Tahoma" w:hAnsi="Tahoma" w:cs="Tahoma"/>
          <w:sz w:val="24"/>
          <w:szCs w:val="24"/>
        </w:rPr>
        <w:t>de 2016 y aprobada por el Despacho, junto con la liquidación de las costas de la ejecución, el 2</w:t>
      </w:r>
      <w:r w:rsidR="007F4EA5">
        <w:rPr>
          <w:rFonts w:ascii="Tahoma" w:hAnsi="Tahoma" w:cs="Tahoma"/>
          <w:sz w:val="24"/>
          <w:szCs w:val="24"/>
        </w:rPr>
        <w:t>1</w:t>
      </w:r>
      <w:r w:rsidR="00787C32" w:rsidRPr="00D706C4">
        <w:rPr>
          <w:rFonts w:ascii="Tahoma" w:hAnsi="Tahoma" w:cs="Tahoma"/>
          <w:sz w:val="24"/>
          <w:szCs w:val="24"/>
        </w:rPr>
        <w:t xml:space="preserve"> de </w:t>
      </w:r>
      <w:r w:rsidR="007F4EA5">
        <w:rPr>
          <w:rFonts w:ascii="Tahoma" w:hAnsi="Tahoma" w:cs="Tahoma"/>
          <w:sz w:val="24"/>
          <w:szCs w:val="24"/>
        </w:rPr>
        <w:t xml:space="preserve">febrero </w:t>
      </w:r>
      <w:r w:rsidR="00787C32" w:rsidRPr="00D706C4">
        <w:rPr>
          <w:rFonts w:ascii="Tahoma" w:hAnsi="Tahoma" w:cs="Tahoma"/>
          <w:sz w:val="24"/>
          <w:szCs w:val="24"/>
        </w:rPr>
        <w:t>de 2017.</w:t>
      </w:r>
    </w:p>
    <w:p w:rsidR="00787C32" w:rsidRPr="00D706C4" w:rsidRDefault="00801B02" w:rsidP="007F5E85">
      <w:pPr>
        <w:pStyle w:val="Prrafodelista"/>
        <w:spacing w:after="0"/>
        <w:ind w:left="0" w:firstLine="709"/>
        <w:jc w:val="both"/>
        <w:rPr>
          <w:rFonts w:ascii="Tahoma" w:hAnsi="Tahoma" w:cs="Tahoma"/>
          <w:sz w:val="24"/>
          <w:szCs w:val="24"/>
        </w:rPr>
      </w:pPr>
      <w:r w:rsidRPr="00D706C4">
        <w:rPr>
          <w:rFonts w:ascii="Tahoma" w:hAnsi="Tahoma" w:cs="Tahoma"/>
          <w:sz w:val="24"/>
          <w:szCs w:val="24"/>
        </w:rPr>
        <w:t xml:space="preserve">   </w:t>
      </w:r>
    </w:p>
    <w:p w:rsidR="00787C32" w:rsidRPr="00D706C4" w:rsidRDefault="00787C32" w:rsidP="007F5E85">
      <w:pPr>
        <w:pStyle w:val="Prrafodelista"/>
        <w:spacing w:after="0"/>
        <w:ind w:left="0" w:firstLine="709"/>
        <w:jc w:val="both"/>
        <w:rPr>
          <w:rFonts w:ascii="Tahoma" w:hAnsi="Tahoma" w:cs="Tahoma"/>
          <w:sz w:val="24"/>
          <w:szCs w:val="24"/>
        </w:rPr>
      </w:pPr>
      <w:r w:rsidRPr="00D706C4">
        <w:rPr>
          <w:rFonts w:ascii="Tahoma" w:hAnsi="Tahoma" w:cs="Tahoma"/>
          <w:sz w:val="24"/>
          <w:szCs w:val="24"/>
        </w:rPr>
        <w:t xml:space="preserve">La Procuradora 15 Judicial I para Asuntos del Trabajo y Seguridad Social de Pereira, actuando en calidad de Agente del Ministerio Público, solicitó </w:t>
      </w:r>
      <w:r w:rsidR="00F60B3A" w:rsidRPr="00D706C4">
        <w:rPr>
          <w:rFonts w:ascii="Tahoma" w:hAnsi="Tahoma" w:cs="Tahoma"/>
          <w:sz w:val="24"/>
          <w:szCs w:val="24"/>
        </w:rPr>
        <w:t>la declaratoria de nulidad de lo actuado, por pretermitirse la notificación d</w:t>
      </w:r>
      <w:r w:rsidRPr="00D706C4">
        <w:rPr>
          <w:rFonts w:ascii="Tahoma" w:hAnsi="Tahoma" w:cs="Tahoma"/>
          <w:sz w:val="24"/>
          <w:szCs w:val="24"/>
        </w:rPr>
        <w:t>el mandamiento de pago</w:t>
      </w:r>
      <w:r w:rsidR="00F60B3A" w:rsidRPr="00D706C4">
        <w:rPr>
          <w:rFonts w:ascii="Tahoma" w:hAnsi="Tahoma" w:cs="Tahoma"/>
          <w:sz w:val="24"/>
          <w:szCs w:val="24"/>
        </w:rPr>
        <w:t xml:space="preserve"> al ente que representa</w:t>
      </w:r>
      <w:r w:rsidRPr="00D706C4">
        <w:rPr>
          <w:rFonts w:ascii="Tahoma" w:hAnsi="Tahoma" w:cs="Tahoma"/>
          <w:sz w:val="24"/>
          <w:szCs w:val="24"/>
        </w:rPr>
        <w:t xml:space="preserve">, </w:t>
      </w:r>
      <w:r w:rsidR="00F60B3A" w:rsidRPr="00D706C4">
        <w:rPr>
          <w:rFonts w:ascii="Tahoma" w:hAnsi="Tahoma" w:cs="Tahoma"/>
          <w:sz w:val="24"/>
          <w:szCs w:val="24"/>
        </w:rPr>
        <w:t>de conformidad con los art</w:t>
      </w:r>
      <w:r w:rsidR="007F4EA5">
        <w:rPr>
          <w:rFonts w:ascii="Tahoma" w:hAnsi="Tahoma" w:cs="Tahoma"/>
          <w:sz w:val="24"/>
          <w:szCs w:val="24"/>
        </w:rPr>
        <w:t>ículos</w:t>
      </w:r>
      <w:r w:rsidR="00F60B3A" w:rsidRPr="00D706C4">
        <w:rPr>
          <w:rFonts w:ascii="Tahoma" w:hAnsi="Tahoma" w:cs="Tahoma"/>
          <w:sz w:val="24"/>
          <w:szCs w:val="24"/>
        </w:rPr>
        <w:t xml:space="preserve"> 277 de la Constitución Política, </w:t>
      </w:r>
      <w:r w:rsidRPr="00D706C4">
        <w:rPr>
          <w:rFonts w:ascii="Tahoma" w:hAnsi="Tahoma" w:cs="Tahoma"/>
          <w:sz w:val="24"/>
          <w:szCs w:val="24"/>
        </w:rPr>
        <w:t>24, 33 y 48 del Decreto 262 de 2000 y 16, 74 y 41 del Código Procesal del Trabajo.</w:t>
      </w:r>
    </w:p>
    <w:p w:rsidR="00787C32" w:rsidRPr="00416FC1" w:rsidRDefault="00787C32" w:rsidP="007F5E85">
      <w:pPr>
        <w:pStyle w:val="Sinespaciado"/>
      </w:pPr>
    </w:p>
    <w:p w:rsidR="00787C32" w:rsidRDefault="00787C32" w:rsidP="007F5E85">
      <w:pPr>
        <w:pStyle w:val="Prrafodelista"/>
        <w:spacing w:after="0"/>
        <w:ind w:left="0" w:firstLine="709"/>
        <w:jc w:val="both"/>
        <w:rPr>
          <w:rFonts w:ascii="Tahoma" w:hAnsi="Tahoma" w:cs="Tahoma"/>
          <w:sz w:val="24"/>
          <w:szCs w:val="24"/>
        </w:rPr>
      </w:pPr>
      <w:r w:rsidRPr="00D706C4">
        <w:rPr>
          <w:rFonts w:ascii="Tahoma" w:hAnsi="Tahoma" w:cs="Tahoma"/>
          <w:sz w:val="24"/>
          <w:szCs w:val="24"/>
        </w:rPr>
        <w:t xml:space="preserve">En </w:t>
      </w:r>
      <w:r w:rsidR="00F60B3A" w:rsidRPr="00D706C4">
        <w:rPr>
          <w:rFonts w:ascii="Tahoma" w:hAnsi="Tahoma" w:cs="Tahoma"/>
          <w:sz w:val="24"/>
          <w:szCs w:val="24"/>
        </w:rPr>
        <w:t>el mismo memorial</w:t>
      </w:r>
      <w:r w:rsidRPr="00D706C4">
        <w:rPr>
          <w:rFonts w:ascii="Tahoma" w:hAnsi="Tahoma" w:cs="Tahoma"/>
          <w:sz w:val="24"/>
          <w:szCs w:val="24"/>
        </w:rPr>
        <w:t xml:space="preserve"> formuló la excepción de prescripción</w:t>
      </w:r>
      <w:r w:rsidR="00F60B3A" w:rsidRPr="00D706C4">
        <w:rPr>
          <w:rFonts w:ascii="Tahoma" w:hAnsi="Tahoma" w:cs="Tahoma"/>
          <w:sz w:val="24"/>
          <w:szCs w:val="24"/>
        </w:rPr>
        <w:t xml:space="preserve"> y solicitó que se</w:t>
      </w:r>
      <w:r w:rsidR="008F495F">
        <w:rPr>
          <w:rFonts w:ascii="Tahoma" w:hAnsi="Tahoma" w:cs="Tahoma"/>
          <w:sz w:val="24"/>
          <w:szCs w:val="24"/>
        </w:rPr>
        <w:t xml:space="preserve"> le tuviera</w:t>
      </w:r>
      <w:r w:rsidR="00F60B3A" w:rsidRPr="00D706C4">
        <w:rPr>
          <w:rFonts w:ascii="Tahoma" w:hAnsi="Tahoma" w:cs="Tahoma"/>
          <w:sz w:val="24"/>
          <w:szCs w:val="24"/>
        </w:rPr>
        <w:t xml:space="preserve"> notificada por conducta concluyente, en aplicación del inciso final del art</w:t>
      </w:r>
      <w:r w:rsidR="007F4EA5">
        <w:rPr>
          <w:rFonts w:ascii="Tahoma" w:hAnsi="Tahoma" w:cs="Tahoma"/>
          <w:sz w:val="24"/>
          <w:szCs w:val="24"/>
        </w:rPr>
        <w:t xml:space="preserve">ículo </w:t>
      </w:r>
      <w:r w:rsidR="00F60B3A" w:rsidRPr="00D706C4">
        <w:rPr>
          <w:rFonts w:ascii="Tahoma" w:hAnsi="Tahoma" w:cs="Tahoma"/>
          <w:sz w:val="24"/>
          <w:szCs w:val="24"/>
        </w:rPr>
        <w:t xml:space="preserve">301 del </w:t>
      </w:r>
      <w:proofErr w:type="spellStart"/>
      <w:r w:rsidR="00F60B3A" w:rsidRPr="00D706C4">
        <w:rPr>
          <w:rFonts w:ascii="Tahoma" w:hAnsi="Tahoma" w:cs="Tahoma"/>
          <w:sz w:val="24"/>
          <w:szCs w:val="24"/>
        </w:rPr>
        <w:t>C.G</w:t>
      </w:r>
      <w:proofErr w:type="spellEnd"/>
      <w:r w:rsidR="00F60B3A" w:rsidRPr="00D706C4">
        <w:rPr>
          <w:rFonts w:ascii="Tahoma" w:hAnsi="Tahoma" w:cs="Tahoma"/>
          <w:sz w:val="24"/>
          <w:szCs w:val="24"/>
        </w:rPr>
        <w:t>. del P.</w:t>
      </w:r>
    </w:p>
    <w:p w:rsidR="0078711A" w:rsidRPr="00D706C4" w:rsidRDefault="0078711A" w:rsidP="007F5E85">
      <w:pPr>
        <w:pStyle w:val="Prrafodelista"/>
        <w:spacing w:after="0"/>
        <w:ind w:left="0" w:firstLine="709"/>
        <w:jc w:val="both"/>
        <w:rPr>
          <w:rFonts w:ascii="Tahoma" w:hAnsi="Tahoma" w:cs="Tahoma"/>
          <w:sz w:val="24"/>
          <w:szCs w:val="24"/>
        </w:rPr>
      </w:pPr>
    </w:p>
    <w:p w:rsidR="00E6463A" w:rsidRPr="00D706C4" w:rsidRDefault="00E6463A" w:rsidP="007F5E85">
      <w:pPr>
        <w:pStyle w:val="Prrafodelista"/>
        <w:numPr>
          <w:ilvl w:val="0"/>
          <w:numId w:val="2"/>
        </w:numPr>
        <w:spacing w:after="0"/>
        <w:ind w:left="0" w:firstLine="709"/>
        <w:jc w:val="center"/>
        <w:rPr>
          <w:rFonts w:ascii="Tahoma" w:hAnsi="Tahoma" w:cs="Tahoma"/>
          <w:b/>
          <w:sz w:val="24"/>
          <w:szCs w:val="24"/>
          <w:u w:val="single"/>
        </w:rPr>
      </w:pPr>
      <w:r w:rsidRPr="00D706C4">
        <w:rPr>
          <w:rFonts w:ascii="Tahoma" w:hAnsi="Tahoma" w:cs="Tahoma"/>
          <w:b/>
          <w:sz w:val="24"/>
          <w:szCs w:val="24"/>
          <w:u w:val="single"/>
        </w:rPr>
        <w:t>AUTO APELADO</w:t>
      </w:r>
    </w:p>
    <w:p w:rsidR="00E6463A" w:rsidRPr="00D706C4" w:rsidRDefault="00E6463A" w:rsidP="007F5E85">
      <w:pPr>
        <w:pStyle w:val="Prrafodelista"/>
        <w:spacing w:after="0"/>
        <w:ind w:left="0" w:firstLine="709"/>
        <w:jc w:val="both"/>
        <w:rPr>
          <w:rFonts w:ascii="Tahoma" w:hAnsi="Tahoma" w:cs="Tahoma"/>
          <w:sz w:val="24"/>
          <w:szCs w:val="24"/>
        </w:rPr>
      </w:pPr>
    </w:p>
    <w:p w:rsidR="00E6463A" w:rsidRPr="00D706C4" w:rsidRDefault="002B7CA7" w:rsidP="007F5E85">
      <w:pPr>
        <w:pStyle w:val="Prrafodelista"/>
        <w:spacing w:after="0"/>
        <w:ind w:left="0" w:firstLine="709"/>
        <w:jc w:val="both"/>
        <w:rPr>
          <w:rFonts w:ascii="Tahoma" w:hAnsi="Tahoma" w:cs="Tahoma"/>
          <w:sz w:val="24"/>
          <w:szCs w:val="24"/>
        </w:rPr>
      </w:pPr>
      <w:r w:rsidRPr="00D706C4">
        <w:rPr>
          <w:rFonts w:ascii="Tahoma" w:hAnsi="Tahoma" w:cs="Tahoma"/>
          <w:sz w:val="24"/>
          <w:szCs w:val="24"/>
        </w:rPr>
        <w:t>Precisamente c</w:t>
      </w:r>
      <w:r w:rsidR="00E66F01" w:rsidRPr="00D706C4">
        <w:rPr>
          <w:rFonts w:ascii="Tahoma" w:hAnsi="Tahoma" w:cs="Tahoma"/>
          <w:sz w:val="24"/>
          <w:szCs w:val="24"/>
        </w:rPr>
        <w:t>on ocasión de</w:t>
      </w:r>
      <w:r w:rsidRPr="00D706C4">
        <w:rPr>
          <w:rFonts w:ascii="Tahoma" w:hAnsi="Tahoma" w:cs="Tahoma"/>
          <w:sz w:val="24"/>
          <w:szCs w:val="24"/>
        </w:rPr>
        <w:t xml:space="preserve"> la solicitud </w:t>
      </w:r>
      <w:r w:rsidR="007E6BCC" w:rsidRPr="00D706C4">
        <w:rPr>
          <w:rFonts w:ascii="Tahoma" w:hAnsi="Tahoma" w:cs="Tahoma"/>
          <w:sz w:val="24"/>
          <w:szCs w:val="24"/>
        </w:rPr>
        <w:t>realizada por</w:t>
      </w:r>
      <w:r w:rsidRPr="00D706C4">
        <w:rPr>
          <w:rFonts w:ascii="Tahoma" w:hAnsi="Tahoma" w:cs="Tahoma"/>
          <w:sz w:val="24"/>
          <w:szCs w:val="24"/>
        </w:rPr>
        <w:t xml:space="preserve"> la </w:t>
      </w:r>
      <w:r w:rsidR="007E6BCC" w:rsidRPr="00D706C4">
        <w:rPr>
          <w:rFonts w:ascii="Tahoma" w:hAnsi="Tahoma" w:cs="Tahoma"/>
          <w:sz w:val="24"/>
          <w:szCs w:val="24"/>
        </w:rPr>
        <w:t xml:space="preserve">Agente del Ministerio Público, </w:t>
      </w:r>
      <w:r w:rsidR="00207570" w:rsidRPr="00D706C4">
        <w:rPr>
          <w:rFonts w:ascii="Tahoma" w:hAnsi="Tahoma" w:cs="Tahoma"/>
          <w:sz w:val="24"/>
          <w:szCs w:val="24"/>
        </w:rPr>
        <w:t>la J</w:t>
      </w:r>
      <w:r w:rsidR="00E66F01" w:rsidRPr="00D706C4">
        <w:rPr>
          <w:rFonts w:ascii="Tahoma" w:hAnsi="Tahoma" w:cs="Tahoma"/>
          <w:sz w:val="24"/>
          <w:szCs w:val="24"/>
        </w:rPr>
        <w:t xml:space="preserve">ueza de instancia </w:t>
      </w:r>
      <w:r w:rsidR="00495FA8" w:rsidRPr="00D706C4">
        <w:rPr>
          <w:rFonts w:ascii="Tahoma" w:hAnsi="Tahoma" w:cs="Tahoma"/>
          <w:sz w:val="24"/>
          <w:szCs w:val="24"/>
        </w:rPr>
        <w:t xml:space="preserve">mediante auto del </w:t>
      </w:r>
      <w:r w:rsidR="007E6BCC" w:rsidRPr="00D706C4">
        <w:rPr>
          <w:rFonts w:ascii="Tahoma" w:hAnsi="Tahoma" w:cs="Tahoma"/>
          <w:sz w:val="24"/>
          <w:szCs w:val="24"/>
        </w:rPr>
        <w:t>6 de marzo de 2018</w:t>
      </w:r>
      <w:r w:rsidR="00495FA8" w:rsidRPr="00D706C4">
        <w:rPr>
          <w:rFonts w:ascii="Tahoma" w:hAnsi="Tahoma" w:cs="Tahoma"/>
          <w:sz w:val="24"/>
          <w:szCs w:val="24"/>
        </w:rPr>
        <w:t xml:space="preserve"> (</w:t>
      </w:r>
      <w:proofErr w:type="spellStart"/>
      <w:r w:rsidR="007E6BCC" w:rsidRPr="00D706C4">
        <w:rPr>
          <w:rFonts w:ascii="Tahoma" w:hAnsi="Tahoma" w:cs="Tahoma"/>
          <w:sz w:val="24"/>
          <w:szCs w:val="24"/>
        </w:rPr>
        <w:t>fl</w:t>
      </w:r>
      <w:proofErr w:type="spellEnd"/>
      <w:r w:rsidR="007E6BCC" w:rsidRPr="00D706C4">
        <w:rPr>
          <w:rFonts w:ascii="Tahoma" w:hAnsi="Tahoma" w:cs="Tahoma"/>
          <w:sz w:val="24"/>
          <w:szCs w:val="24"/>
        </w:rPr>
        <w:t xml:space="preserve">. </w:t>
      </w:r>
      <w:r w:rsidR="007F4EA5">
        <w:rPr>
          <w:rFonts w:ascii="Tahoma" w:hAnsi="Tahoma" w:cs="Tahoma"/>
          <w:sz w:val="24"/>
          <w:szCs w:val="24"/>
        </w:rPr>
        <w:t>134</w:t>
      </w:r>
      <w:r w:rsidR="007E6BCC" w:rsidRPr="00D706C4">
        <w:rPr>
          <w:rFonts w:ascii="Tahoma" w:hAnsi="Tahoma" w:cs="Tahoma"/>
          <w:sz w:val="24"/>
          <w:szCs w:val="24"/>
        </w:rPr>
        <w:t>), declaró la nulidad a partir del auto interlocutorio No. 001</w:t>
      </w:r>
      <w:r w:rsidR="007F5E85">
        <w:rPr>
          <w:rFonts w:ascii="Tahoma" w:hAnsi="Tahoma" w:cs="Tahoma"/>
          <w:sz w:val="24"/>
          <w:szCs w:val="24"/>
        </w:rPr>
        <w:t>013</w:t>
      </w:r>
      <w:r w:rsidR="007E6BCC" w:rsidRPr="00D706C4">
        <w:rPr>
          <w:rFonts w:ascii="Tahoma" w:hAnsi="Tahoma" w:cs="Tahoma"/>
          <w:sz w:val="24"/>
          <w:szCs w:val="24"/>
        </w:rPr>
        <w:t xml:space="preserve"> del </w:t>
      </w:r>
      <w:r w:rsidR="007F5E85">
        <w:rPr>
          <w:rFonts w:ascii="Tahoma" w:hAnsi="Tahoma" w:cs="Tahoma"/>
          <w:sz w:val="24"/>
          <w:szCs w:val="24"/>
        </w:rPr>
        <w:t>3 de agosto de 2016</w:t>
      </w:r>
      <w:r w:rsidR="007E6BCC" w:rsidRPr="00D706C4">
        <w:rPr>
          <w:rFonts w:ascii="Tahoma" w:hAnsi="Tahoma" w:cs="Tahoma"/>
          <w:sz w:val="24"/>
          <w:szCs w:val="24"/>
        </w:rPr>
        <w:t xml:space="preserve">, </w:t>
      </w:r>
      <w:r w:rsidR="00EE43B5" w:rsidRPr="00D706C4">
        <w:rPr>
          <w:rFonts w:ascii="Tahoma" w:hAnsi="Tahoma" w:cs="Tahoma"/>
          <w:sz w:val="24"/>
          <w:szCs w:val="24"/>
        </w:rPr>
        <w:t xml:space="preserve">inclusive, dejando incólumes las medidas cautelares decretadas. Asimismo tuvo </w:t>
      </w:r>
      <w:r w:rsidR="007E6BCC" w:rsidRPr="00D706C4">
        <w:rPr>
          <w:rFonts w:ascii="Tahoma" w:hAnsi="Tahoma" w:cs="Tahoma"/>
          <w:sz w:val="24"/>
          <w:szCs w:val="24"/>
        </w:rPr>
        <w:t>notificada por conducta concluyente</w:t>
      </w:r>
      <w:r w:rsidR="00EE43B5" w:rsidRPr="00D706C4">
        <w:rPr>
          <w:rFonts w:ascii="Tahoma" w:hAnsi="Tahoma" w:cs="Tahoma"/>
          <w:sz w:val="24"/>
          <w:szCs w:val="24"/>
        </w:rPr>
        <w:t xml:space="preserve"> a la Procuradora 15 Judicial I para Asuntos del Trabajo y Seguridad Social de Pereira.</w:t>
      </w:r>
    </w:p>
    <w:p w:rsidR="00EE43B5" w:rsidRPr="00416FC1" w:rsidRDefault="00EE43B5" w:rsidP="007F5E85">
      <w:pPr>
        <w:pStyle w:val="Sinespaciado"/>
      </w:pPr>
    </w:p>
    <w:p w:rsidR="00EE43B5" w:rsidRPr="00D706C4" w:rsidRDefault="00EE43B5" w:rsidP="007F5E85">
      <w:pPr>
        <w:pStyle w:val="Prrafodelista"/>
        <w:spacing w:after="0"/>
        <w:ind w:left="0" w:firstLine="709"/>
        <w:jc w:val="both"/>
        <w:rPr>
          <w:rFonts w:ascii="Tahoma" w:hAnsi="Tahoma" w:cs="Tahoma"/>
          <w:sz w:val="24"/>
          <w:szCs w:val="24"/>
        </w:rPr>
      </w:pPr>
      <w:r w:rsidRPr="00D706C4">
        <w:rPr>
          <w:rFonts w:ascii="Tahoma" w:hAnsi="Tahoma" w:cs="Tahoma"/>
          <w:sz w:val="24"/>
          <w:szCs w:val="24"/>
        </w:rPr>
        <w:t>Para llegar a tal determinación, consideró que el art</w:t>
      </w:r>
      <w:r w:rsidR="007F5E85">
        <w:rPr>
          <w:rFonts w:ascii="Tahoma" w:hAnsi="Tahoma" w:cs="Tahoma"/>
          <w:sz w:val="24"/>
          <w:szCs w:val="24"/>
        </w:rPr>
        <w:t>ículo</w:t>
      </w:r>
      <w:r w:rsidRPr="00D706C4">
        <w:rPr>
          <w:rFonts w:ascii="Tahoma" w:hAnsi="Tahoma" w:cs="Tahoma"/>
          <w:sz w:val="24"/>
          <w:szCs w:val="24"/>
        </w:rPr>
        <w:t xml:space="preserve"> 74 del C</w:t>
      </w:r>
      <w:r w:rsidR="00207570" w:rsidRPr="00D706C4">
        <w:rPr>
          <w:rFonts w:ascii="Tahoma" w:hAnsi="Tahoma" w:cs="Tahoma"/>
          <w:sz w:val="24"/>
          <w:szCs w:val="24"/>
        </w:rPr>
        <w:t>ódigo de Procedimiento L</w:t>
      </w:r>
      <w:r w:rsidRPr="00D706C4">
        <w:rPr>
          <w:rFonts w:ascii="Tahoma" w:hAnsi="Tahoma" w:cs="Tahoma"/>
          <w:sz w:val="24"/>
          <w:szCs w:val="24"/>
        </w:rPr>
        <w:t xml:space="preserve">aboral establece que al Ministerio Público se le debe dar el término de traslado de 10 días para contestar, el cual corre conjuntamente con el de los demandados y que, como en el auto que libró mandamiento de pago no se ordenó comunicarle a la Procuraduría en asuntos laborales sobre la iniciación del presente </w:t>
      </w:r>
      <w:r w:rsidR="00207570" w:rsidRPr="00D706C4">
        <w:rPr>
          <w:rFonts w:ascii="Tahoma" w:hAnsi="Tahoma" w:cs="Tahoma"/>
          <w:sz w:val="24"/>
          <w:szCs w:val="24"/>
        </w:rPr>
        <w:t>proceso, se configura la nulidad por no citarla en debida forma.</w:t>
      </w:r>
    </w:p>
    <w:p w:rsidR="007E6BCC" w:rsidRPr="00416FC1" w:rsidRDefault="007E6BCC" w:rsidP="007F5E85">
      <w:pPr>
        <w:pStyle w:val="Sinespaciado"/>
      </w:pPr>
    </w:p>
    <w:p w:rsidR="000368E2" w:rsidRPr="00D706C4" w:rsidRDefault="000368E2" w:rsidP="007F5E85">
      <w:pPr>
        <w:pStyle w:val="Prrafodelista"/>
        <w:numPr>
          <w:ilvl w:val="0"/>
          <w:numId w:val="2"/>
        </w:numPr>
        <w:spacing w:after="0"/>
        <w:ind w:left="0" w:firstLine="709"/>
        <w:jc w:val="center"/>
        <w:rPr>
          <w:rFonts w:ascii="Tahoma" w:hAnsi="Tahoma" w:cs="Tahoma"/>
          <w:b/>
          <w:sz w:val="24"/>
          <w:szCs w:val="24"/>
          <w:u w:val="single"/>
        </w:rPr>
      </w:pPr>
      <w:r w:rsidRPr="00D706C4">
        <w:rPr>
          <w:rFonts w:ascii="Tahoma" w:hAnsi="Tahoma" w:cs="Tahoma"/>
          <w:b/>
          <w:sz w:val="24"/>
          <w:szCs w:val="24"/>
          <w:u w:val="single"/>
        </w:rPr>
        <w:t>FUNDAMENTOS DE LA APELACIÓN</w:t>
      </w:r>
    </w:p>
    <w:p w:rsidR="000368E2" w:rsidRPr="007A2784" w:rsidRDefault="000368E2" w:rsidP="007F5E85">
      <w:pPr>
        <w:pStyle w:val="Sinespaciado"/>
      </w:pPr>
    </w:p>
    <w:p w:rsidR="0038703F" w:rsidRPr="00D706C4" w:rsidRDefault="00665B53" w:rsidP="007F5E85">
      <w:pPr>
        <w:pStyle w:val="Prrafodelista"/>
        <w:widowControl w:val="0"/>
        <w:autoSpaceDE w:val="0"/>
        <w:autoSpaceDN w:val="0"/>
        <w:adjustRightInd w:val="0"/>
        <w:spacing w:after="0"/>
        <w:ind w:left="0" w:firstLine="709"/>
        <w:jc w:val="both"/>
        <w:rPr>
          <w:rFonts w:ascii="Tahoma" w:hAnsi="Tahoma" w:cs="Tahoma"/>
          <w:sz w:val="24"/>
          <w:szCs w:val="24"/>
        </w:rPr>
      </w:pPr>
      <w:r>
        <w:rPr>
          <w:rFonts w:ascii="Tahoma" w:hAnsi="Tahoma" w:cs="Tahoma"/>
          <w:sz w:val="24"/>
          <w:szCs w:val="24"/>
        </w:rPr>
        <w:t xml:space="preserve">Inconforme con lo decidido, </w:t>
      </w:r>
      <w:r w:rsidR="000368E2" w:rsidRPr="00D706C4">
        <w:rPr>
          <w:rFonts w:ascii="Tahoma" w:hAnsi="Tahoma" w:cs="Tahoma"/>
          <w:sz w:val="24"/>
          <w:szCs w:val="24"/>
        </w:rPr>
        <w:t xml:space="preserve">la parte actora presentó recurso de apelación </w:t>
      </w:r>
      <w:r w:rsidR="0038703F" w:rsidRPr="00D706C4">
        <w:rPr>
          <w:rFonts w:ascii="Tahoma" w:hAnsi="Tahoma" w:cs="Tahoma"/>
          <w:sz w:val="24"/>
          <w:szCs w:val="24"/>
        </w:rPr>
        <w:t xml:space="preserve">argumentando, en síntesis, que </w:t>
      </w:r>
      <w:r w:rsidR="00207570" w:rsidRPr="00D706C4">
        <w:rPr>
          <w:rFonts w:ascii="Tahoma" w:hAnsi="Tahoma" w:cs="Tahoma"/>
          <w:sz w:val="24"/>
          <w:szCs w:val="24"/>
        </w:rPr>
        <w:t>las costas procesales no constituyen derecho sustancial o material, por</w:t>
      </w:r>
      <w:r w:rsidR="00E303FC" w:rsidRPr="00D706C4">
        <w:rPr>
          <w:rFonts w:ascii="Tahoma" w:hAnsi="Tahoma" w:cs="Tahoma"/>
          <w:sz w:val="24"/>
          <w:szCs w:val="24"/>
        </w:rPr>
        <w:t xml:space="preserve"> lo que al</w:t>
      </w:r>
      <w:r w:rsidR="00207570" w:rsidRPr="00D706C4">
        <w:rPr>
          <w:rFonts w:ascii="Tahoma" w:hAnsi="Tahoma" w:cs="Tahoma"/>
          <w:sz w:val="24"/>
          <w:szCs w:val="24"/>
        </w:rPr>
        <w:t xml:space="preserve"> tener naturaleza procesal, no pueden considerarse como </w:t>
      </w:r>
      <w:r w:rsidR="00E303FC" w:rsidRPr="00D706C4">
        <w:rPr>
          <w:rFonts w:ascii="Tahoma" w:hAnsi="Tahoma" w:cs="Tahoma"/>
          <w:sz w:val="24"/>
          <w:szCs w:val="24"/>
        </w:rPr>
        <w:t>derechos reconocido</w:t>
      </w:r>
      <w:r w:rsidR="00416FC1">
        <w:rPr>
          <w:rFonts w:ascii="Tahoma" w:hAnsi="Tahoma" w:cs="Tahoma"/>
          <w:sz w:val="24"/>
          <w:szCs w:val="24"/>
        </w:rPr>
        <w:t>s en sentencia judicial, al no ser de</w:t>
      </w:r>
      <w:r w:rsidR="00E303FC" w:rsidRPr="00D706C4">
        <w:rPr>
          <w:rFonts w:ascii="Tahoma" w:hAnsi="Tahoma" w:cs="Tahoma"/>
          <w:sz w:val="24"/>
          <w:szCs w:val="24"/>
        </w:rPr>
        <w:t xml:space="preserve"> carácter de laboral o pensional, lo que hace improcedente e inconducente la participación de la </w:t>
      </w:r>
      <w:r w:rsidR="007F5E85" w:rsidRPr="00D706C4">
        <w:rPr>
          <w:rFonts w:ascii="Tahoma" w:hAnsi="Tahoma" w:cs="Tahoma"/>
          <w:sz w:val="24"/>
          <w:szCs w:val="24"/>
        </w:rPr>
        <w:t>Procuraduría</w:t>
      </w:r>
      <w:r w:rsidR="00E303FC" w:rsidRPr="00D706C4">
        <w:rPr>
          <w:rFonts w:ascii="Tahoma" w:hAnsi="Tahoma" w:cs="Tahoma"/>
          <w:sz w:val="24"/>
          <w:szCs w:val="24"/>
        </w:rPr>
        <w:t>.</w:t>
      </w:r>
    </w:p>
    <w:p w:rsidR="00207570" w:rsidRPr="00416FC1" w:rsidRDefault="00207570" w:rsidP="007F5E85">
      <w:pPr>
        <w:pStyle w:val="Sinespaciado"/>
      </w:pPr>
    </w:p>
    <w:p w:rsidR="00207570" w:rsidRPr="00D706C4" w:rsidRDefault="00E303FC" w:rsidP="007F5E85">
      <w:pPr>
        <w:pStyle w:val="Prrafodelista"/>
        <w:widowControl w:val="0"/>
        <w:autoSpaceDE w:val="0"/>
        <w:autoSpaceDN w:val="0"/>
        <w:adjustRightInd w:val="0"/>
        <w:spacing w:after="0"/>
        <w:ind w:left="0" w:firstLine="709"/>
        <w:jc w:val="both"/>
        <w:rPr>
          <w:rFonts w:ascii="Tahoma" w:hAnsi="Tahoma" w:cs="Tahoma"/>
          <w:sz w:val="24"/>
          <w:szCs w:val="24"/>
        </w:rPr>
      </w:pPr>
      <w:r w:rsidRPr="00D706C4">
        <w:rPr>
          <w:rFonts w:ascii="Tahoma" w:hAnsi="Tahoma" w:cs="Tahoma"/>
          <w:sz w:val="24"/>
          <w:szCs w:val="24"/>
        </w:rPr>
        <w:t xml:space="preserve">Agrega que como la condena en costas se desprende de la sentencia judicial proferida en su momento en el proceso ordinario laboral, donde se encontraba debidamente notificado el Ministerio Público, sin que realizara ninguna actuación, era ese momento en donde podría haber actuado y no en el proceso ejecutivo </w:t>
      </w:r>
      <w:r w:rsidR="00207570" w:rsidRPr="00D706C4">
        <w:rPr>
          <w:rFonts w:ascii="Tahoma" w:hAnsi="Tahoma" w:cs="Tahoma"/>
          <w:sz w:val="24"/>
          <w:szCs w:val="24"/>
        </w:rPr>
        <w:t>donde ya existe una condena</w:t>
      </w:r>
      <w:r w:rsidRPr="00D706C4">
        <w:rPr>
          <w:rFonts w:ascii="Tahoma" w:hAnsi="Tahoma" w:cs="Tahoma"/>
          <w:sz w:val="24"/>
          <w:szCs w:val="24"/>
        </w:rPr>
        <w:t xml:space="preserve"> en contra de Colpensiones</w:t>
      </w:r>
      <w:r w:rsidR="00207570" w:rsidRPr="00D706C4">
        <w:rPr>
          <w:rFonts w:ascii="Tahoma" w:hAnsi="Tahoma" w:cs="Tahoma"/>
          <w:sz w:val="24"/>
          <w:szCs w:val="24"/>
        </w:rPr>
        <w:t>.</w:t>
      </w:r>
    </w:p>
    <w:p w:rsidR="00E303FC" w:rsidRPr="00416FC1" w:rsidRDefault="00E303FC" w:rsidP="007F5E85">
      <w:pPr>
        <w:pStyle w:val="Sinespaciado"/>
      </w:pPr>
    </w:p>
    <w:p w:rsidR="00E303FC" w:rsidRDefault="00E303FC" w:rsidP="007F5E85">
      <w:pPr>
        <w:pStyle w:val="Prrafodelista"/>
        <w:widowControl w:val="0"/>
        <w:autoSpaceDE w:val="0"/>
        <w:autoSpaceDN w:val="0"/>
        <w:adjustRightInd w:val="0"/>
        <w:spacing w:after="0"/>
        <w:ind w:left="0" w:firstLine="709"/>
        <w:jc w:val="both"/>
        <w:rPr>
          <w:rFonts w:ascii="Tahoma" w:hAnsi="Tahoma" w:cs="Tahoma"/>
          <w:sz w:val="24"/>
          <w:szCs w:val="24"/>
        </w:rPr>
      </w:pPr>
      <w:r w:rsidRPr="00D706C4">
        <w:rPr>
          <w:rFonts w:ascii="Tahoma" w:hAnsi="Tahoma" w:cs="Tahoma"/>
          <w:sz w:val="24"/>
          <w:szCs w:val="24"/>
        </w:rPr>
        <w:t xml:space="preserve">En virtud de lo anterior, solicita que se revoque el auto recurrido y en su lugar, se continúe con el trámite de la ejecución, al no existir la necesidad de que intervenga </w:t>
      </w:r>
      <w:r w:rsidRPr="00D706C4">
        <w:rPr>
          <w:rFonts w:ascii="Tahoma" w:hAnsi="Tahoma" w:cs="Tahoma"/>
          <w:sz w:val="24"/>
          <w:szCs w:val="24"/>
        </w:rPr>
        <w:lastRenderedPageBreak/>
        <w:t>el Ministerio Público.</w:t>
      </w:r>
    </w:p>
    <w:p w:rsidR="0078711A" w:rsidRPr="00D706C4" w:rsidRDefault="0078711A" w:rsidP="007F5E85">
      <w:pPr>
        <w:pStyle w:val="Prrafodelista"/>
        <w:widowControl w:val="0"/>
        <w:autoSpaceDE w:val="0"/>
        <w:autoSpaceDN w:val="0"/>
        <w:adjustRightInd w:val="0"/>
        <w:spacing w:after="0"/>
        <w:ind w:left="0" w:firstLine="709"/>
        <w:jc w:val="both"/>
        <w:rPr>
          <w:rFonts w:ascii="Tahoma" w:hAnsi="Tahoma" w:cs="Tahoma"/>
          <w:sz w:val="24"/>
          <w:szCs w:val="24"/>
        </w:rPr>
      </w:pPr>
    </w:p>
    <w:p w:rsidR="00FF5987" w:rsidRPr="00D706C4" w:rsidRDefault="00FF5987" w:rsidP="007F5E85">
      <w:pPr>
        <w:pStyle w:val="Prrafodelista"/>
        <w:numPr>
          <w:ilvl w:val="0"/>
          <w:numId w:val="2"/>
        </w:numPr>
        <w:spacing w:after="0"/>
        <w:jc w:val="center"/>
        <w:rPr>
          <w:rFonts w:ascii="Tahoma" w:hAnsi="Tahoma" w:cs="Tahoma"/>
          <w:b/>
          <w:spacing w:val="2"/>
          <w:sz w:val="24"/>
          <w:szCs w:val="24"/>
          <w:u w:val="single"/>
        </w:rPr>
      </w:pPr>
      <w:r w:rsidRPr="00D706C4">
        <w:rPr>
          <w:rFonts w:ascii="Tahoma" w:hAnsi="Tahoma" w:cs="Tahoma"/>
          <w:b/>
          <w:spacing w:val="2"/>
          <w:sz w:val="24"/>
          <w:szCs w:val="24"/>
          <w:u w:val="single"/>
        </w:rPr>
        <w:t>CONSIDERACIONES</w:t>
      </w:r>
    </w:p>
    <w:p w:rsidR="00FF5987" w:rsidRPr="007A2784" w:rsidRDefault="00FF5987" w:rsidP="007F5E85">
      <w:pPr>
        <w:pStyle w:val="Sinespaciado"/>
      </w:pPr>
    </w:p>
    <w:p w:rsidR="00FF5987" w:rsidRPr="00D706C4" w:rsidRDefault="00FF5987" w:rsidP="007F5E85">
      <w:pPr>
        <w:pStyle w:val="Textoindependiente"/>
        <w:widowControl w:val="0"/>
        <w:numPr>
          <w:ilvl w:val="1"/>
          <w:numId w:val="16"/>
        </w:numPr>
        <w:tabs>
          <w:tab w:val="left" w:pos="1134"/>
        </w:tabs>
        <w:autoSpaceDE w:val="0"/>
        <w:autoSpaceDN w:val="0"/>
        <w:adjustRightInd w:val="0"/>
        <w:spacing w:line="276" w:lineRule="auto"/>
        <w:jc w:val="left"/>
        <w:rPr>
          <w:rFonts w:ascii="Tahoma" w:hAnsi="Tahoma" w:cs="Tahoma"/>
          <w:b/>
          <w:bCs/>
          <w:spacing w:val="2"/>
          <w:sz w:val="24"/>
          <w:szCs w:val="24"/>
        </w:rPr>
      </w:pPr>
      <w:r w:rsidRPr="00D706C4">
        <w:rPr>
          <w:rFonts w:ascii="Tahoma" w:hAnsi="Tahoma" w:cs="Tahoma"/>
          <w:b/>
          <w:bCs/>
          <w:spacing w:val="2"/>
          <w:sz w:val="24"/>
          <w:szCs w:val="24"/>
        </w:rPr>
        <w:t>Problema jurídico por resolver</w:t>
      </w:r>
    </w:p>
    <w:p w:rsidR="00FF5987" w:rsidRPr="007A2784" w:rsidRDefault="00FF5987" w:rsidP="007F5E85">
      <w:pPr>
        <w:pStyle w:val="Sinespaciado"/>
      </w:pPr>
    </w:p>
    <w:p w:rsidR="00BD00F2" w:rsidRPr="00D706C4" w:rsidRDefault="00FF5987" w:rsidP="007F5E85">
      <w:pPr>
        <w:pStyle w:val="Prrafodelista"/>
        <w:widowControl w:val="0"/>
        <w:autoSpaceDE w:val="0"/>
        <w:autoSpaceDN w:val="0"/>
        <w:adjustRightInd w:val="0"/>
        <w:spacing w:after="0"/>
        <w:ind w:left="0" w:firstLine="709"/>
        <w:jc w:val="both"/>
        <w:rPr>
          <w:rFonts w:ascii="Tahoma" w:hAnsi="Tahoma" w:cs="Tahoma"/>
          <w:sz w:val="24"/>
          <w:szCs w:val="24"/>
          <w:lang w:val="es-MX"/>
        </w:rPr>
      </w:pPr>
      <w:r w:rsidRPr="00D706C4">
        <w:rPr>
          <w:rFonts w:ascii="Tahoma" w:hAnsi="Tahoma" w:cs="Tahoma"/>
          <w:sz w:val="24"/>
          <w:szCs w:val="24"/>
          <w:lang w:val="es-MX"/>
        </w:rPr>
        <w:t xml:space="preserve">¿Hay lugar a </w:t>
      </w:r>
      <w:r w:rsidR="00BD00F2" w:rsidRPr="00D706C4">
        <w:rPr>
          <w:rFonts w:ascii="Tahoma" w:hAnsi="Tahoma" w:cs="Tahoma"/>
          <w:sz w:val="24"/>
          <w:szCs w:val="24"/>
          <w:lang w:val="es-MX"/>
        </w:rPr>
        <w:t>declarar la nulidad dentro del proceso ejecutivo en contra de Colpensiones, cuando lo que se pretende es el pago de las costas procesales y no se notificó del mandamiento de pago al Ministerio Público?</w:t>
      </w:r>
    </w:p>
    <w:p w:rsidR="00BD00F2" w:rsidRPr="00D706C4" w:rsidRDefault="00BD00F2" w:rsidP="007F5E85">
      <w:pPr>
        <w:pStyle w:val="Textoindependiente"/>
        <w:widowControl w:val="0"/>
        <w:numPr>
          <w:ilvl w:val="1"/>
          <w:numId w:val="16"/>
        </w:numPr>
        <w:tabs>
          <w:tab w:val="left" w:pos="1276"/>
        </w:tabs>
        <w:autoSpaceDE w:val="0"/>
        <w:autoSpaceDN w:val="0"/>
        <w:adjustRightInd w:val="0"/>
        <w:spacing w:line="276" w:lineRule="auto"/>
        <w:ind w:left="0" w:firstLine="709"/>
        <w:rPr>
          <w:rFonts w:ascii="Tahoma" w:hAnsi="Tahoma" w:cs="Tahoma"/>
          <w:b/>
          <w:bCs/>
          <w:spacing w:val="2"/>
          <w:sz w:val="24"/>
          <w:szCs w:val="24"/>
        </w:rPr>
      </w:pPr>
      <w:r w:rsidRPr="00D706C4">
        <w:rPr>
          <w:rFonts w:ascii="Tahoma" w:hAnsi="Tahoma" w:cs="Tahoma"/>
          <w:b/>
          <w:bCs/>
          <w:spacing w:val="2"/>
          <w:sz w:val="24"/>
          <w:szCs w:val="24"/>
        </w:rPr>
        <w:t>Precedente de esta Corporación respecto a la nulidad por  ausencia de notificación a</w:t>
      </w:r>
      <w:r w:rsidR="00665B53">
        <w:rPr>
          <w:rFonts w:ascii="Tahoma" w:hAnsi="Tahoma" w:cs="Tahoma"/>
          <w:b/>
          <w:bCs/>
          <w:spacing w:val="2"/>
          <w:sz w:val="24"/>
          <w:szCs w:val="24"/>
        </w:rPr>
        <w:t>l</w:t>
      </w:r>
      <w:r w:rsidRPr="00D706C4">
        <w:rPr>
          <w:rFonts w:ascii="Tahoma" w:hAnsi="Tahoma" w:cs="Tahoma"/>
          <w:b/>
          <w:bCs/>
          <w:spacing w:val="2"/>
          <w:sz w:val="24"/>
          <w:szCs w:val="24"/>
        </w:rPr>
        <w:t xml:space="preserve"> </w:t>
      </w:r>
      <w:r w:rsidR="004965FF" w:rsidRPr="00D706C4">
        <w:rPr>
          <w:rFonts w:ascii="Tahoma" w:hAnsi="Tahoma" w:cs="Tahoma"/>
          <w:b/>
          <w:bCs/>
          <w:spacing w:val="2"/>
          <w:sz w:val="24"/>
          <w:szCs w:val="24"/>
        </w:rPr>
        <w:t>M</w:t>
      </w:r>
      <w:r w:rsidRPr="00D706C4">
        <w:rPr>
          <w:rFonts w:ascii="Tahoma" w:hAnsi="Tahoma" w:cs="Tahoma"/>
          <w:b/>
          <w:bCs/>
          <w:spacing w:val="2"/>
          <w:sz w:val="24"/>
          <w:szCs w:val="24"/>
        </w:rPr>
        <w:t xml:space="preserve">inisterio </w:t>
      </w:r>
      <w:r w:rsidR="004965FF" w:rsidRPr="00D706C4">
        <w:rPr>
          <w:rFonts w:ascii="Tahoma" w:hAnsi="Tahoma" w:cs="Tahoma"/>
          <w:b/>
          <w:bCs/>
          <w:spacing w:val="2"/>
          <w:sz w:val="24"/>
          <w:szCs w:val="24"/>
        </w:rPr>
        <w:t>P</w:t>
      </w:r>
      <w:r w:rsidRPr="00D706C4">
        <w:rPr>
          <w:rFonts w:ascii="Tahoma" w:hAnsi="Tahoma" w:cs="Tahoma"/>
          <w:b/>
          <w:bCs/>
          <w:spacing w:val="2"/>
          <w:sz w:val="24"/>
          <w:szCs w:val="24"/>
        </w:rPr>
        <w:t>úblico dentro del proceso ejecutivo en contra de Colpensiones, por las costas procesales</w:t>
      </w:r>
    </w:p>
    <w:p w:rsidR="004965FF" w:rsidRPr="00416FC1" w:rsidRDefault="004965FF" w:rsidP="007F5E85">
      <w:pPr>
        <w:pStyle w:val="Sinespaciado"/>
      </w:pPr>
    </w:p>
    <w:p w:rsidR="00E7679B" w:rsidRPr="00D706C4" w:rsidRDefault="004965FF" w:rsidP="007F5E85">
      <w:pPr>
        <w:pStyle w:val="Prrafodelista"/>
        <w:widowControl w:val="0"/>
        <w:autoSpaceDE w:val="0"/>
        <w:autoSpaceDN w:val="0"/>
        <w:adjustRightInd w:val="0"/>
        <w:spacing w:after="0"/>
        <w:ind w:left="0" w:firstLine="709"/>
        <w:jc w:val="both"/>
        <w:rPr>
          <w:rFonts w:ascii="Tahoma" w:hAnsi="Tahoma" w:cs="Tahoma"/>
          <w:sz w:val="24"/>
          <w:szCs w:val="24"/>
          <w:lang w:val="es-MX"/>
        </w:rPr>
      </w:pPr>
      <w:r w:rsidRPr="00D706C4">
        <w:rPr>
          <w:rFonts w:ascii="Tahoma" w:hAnsi="Tahoma" w:cs="Tahoma"/>
          <w:sz w:val="24"/>
          <w:szCs w:val="24"/>
          <w:lang w:val="es-MX"/>
        </w:rPr>
        <w:t>Recientemente, en asuntos que revisten</w:t>
      </w:r>
      <w:r w:rsidR="00D706C4">
        <w:rPr>
          <w:rFonts w:ascii="Tahoma" w:hAnsi="Tahoma" w:cs="Tahoma"/>
          <w:sz w:val="24"/>
          <w:szCs w:val="24"/>
          <w:lang w:val="es-MX"/>
        </w:rPr>
        <w:t xml:space="preserve"> similares</w:t>
      </w:r>
      <w:r w:rsidRPr="00D706C4">
        <w:rPr>
          <w:rFonts w:ascii="Tahoma" w:hAnsi="Tahoma" w:cs="Tahoma"/>
          <w:sz w:val="24"/>
          <w:szCs w:val="24"/>
          <w:lang w:val="es-MX"/>
        </w:rPr>
        <w:t xml:space="preserve"> características </w:t>
      </w:r>
      <w:r w:rsidR="00665B53">
        <w:rPr>
          <w:rFonts w:ascii="Tahoma" w:hAnsi="Tahoma" w:cs="Tahoma"/>
          <w:sz w:val="24"/>
          <w:szCs w:val="24"/>
          <w:lang w:val="es-MX"/>
        </w:rPr>
        <w:t>a</w:t>
      </w:r>
      <w:r w:rsidRPr="00D706C4">
        <w:rPr>
          <w:rFonts w:ascii="Tahoma" w:hAnsi="Tahoma" w:cs="Tahoma"/>
          <w:sz w:val="24"/>
          <w:szCs w:val="24"/>
          <w:lang w:val="es-MX"/>
        </w:rPr>
        <w:t>l que en estos momentos se resuelve, esta Corporación, con ponencia de la Magistrada Olga Lucía Hoyos Sepúlveda, consideró que:</w:t>
      </w:r>
    </w:p>
    <w:p w:rsidR="004965FF" w:rsidRPr="00D706C4" w:rsidRDefault="004965FF" w:rsidP="007F5E85">
      <w:pPr>
        <w:pStyle w:val="Sinespaciado"/>
      </w:pPr>
    </w:p>
    <w:p w:rsidR="004965FF" w:rsidRPr="00D706C4" w:rsidRDefault="004965FF" w:rsidP="007F5E85">
      <w:pPr>
        <w:pStyle w:val="Prrafodelista"/>
        <w:widowControl w:val="0"/>
        <w:autoSpaceDE w:val="0"/>
        <w:autoSpaceDN w:val="0"/>
        <w:adjustRightInd w:val="0"/>
        <w:spacing w:after="0" w:line="240" w:lineRule="auto"/>
        <w:ind w:left="709"/>
        <w:jc w:val="both"/>
        <w:rPr>
          <w:rFonts w:ascii="Arial Narrow" w:hAnsi="Arial Narrow" w:cs="Tahoma"/>
          <w:i/>
          <w:sz w:val="24"/>
          <w:szCs w:val="24"/>
          <w:lang w:val="es-MX"/>
        </w:rPr>
      </w:pPr>
      <w:r w:rsidRPr="00D706C4">
        <w:rPr>
          <w:rFonts w:ascii="Arial Narrow" w:hAnsi="Arial Narrow" w:cs="Tahoma"/>
          <w:i/>
          <w:sz w:val="24"/>
          <w:szCs w:val="24"/>
          <w:lang w:val="es-MX"/>
        </w:rPr>
        <w:t>“ En este orden de ideas no queda duda que a la procuraduría judicial en asuntos laborales debe notificársele del mandamiento de pago cuando su intervención sea necesaria y en este caso lo es para proteger el patrimonio público al ser el ejecutado Colpensiones; sin importar que la obligación que se pretenda ejecutar sean las costas procesales, en tanto, el dinero con el que debe atender el pago es público dado el carácter de la entidad , al no corresponder al que aportan los afiliados, sino el propio, entre otros para atender el pago de sentencias, por lo que no se comparte el argumento de la alzada”</w:t>
      </w:r>
      <w:r w:rsidRPr="00D706C4">
        <w:rPr>
          <w:rFonts w:ascii="Tahoma" w:hAnsi="Tahoma" w:cs="Tahoma"/>
          <w:sz w:val="24"/>
          <w:szCs w:val="24"/>
          <w:lang w:val="es-MX"/>
        </w:rPr>
        <w:t xml:space="preserve"> (autos del 6 de julio de 2018. Radicados. 2009-01472 y 2009-00026)</w:t>
      </w:r>
    </w:p>
    <w:p w:rsidR="004965FF" w:rsidRPr="00D706C4" w:rsidRDefault="004965FF" w:rsidP="007F5E85">
      <w:pPr>
        <w:pStyle w:val="Sinespaciado"/>
      </w:pPr>
    </w:p>
    <w:p w:rsidR="00D706C4" w:rsidRDefault="00D840C6" w:rsidP="007F5E85">
      <w:pPr>
        <w:pStyle w:val="Prrafodelista"/>
        <w:widowControl w:val="0"/>
        <w:autoSpaceDE w:val="0"/>
        <w:autoSpaceDN w:val="0"/>
        <w:adjustRightInd w:val="0"/>
        <w:spacing w:after="0"/>
        <w:ind w:left="0" w:firstLine="709"/>
        <w:jc w:val="both"/>
        <w:rPr>
          <w:rFonts w:ascii="Tahoma" w:hAnsi="Tahoma" w:cs="Tahoma"/>
          <w:sz w:val="24"/>
          <w:szCs w:val="24"/>
          <w:lang w:val="es-MX"/>
        </w:rPr>
      </w:pPr>
      <w:r>
        <w:rPr>
          <w:rFonts w:ascii="Tahoma" w:hAnsi="Tahoma" w:cs="Tahoma"/>
          <w:sz w:val="24"/>
          <w:szCs w:val="24"/>
          <w:lang w:val="es-MX"/>
        </w:rPr>
        <w:t>Es así que</w:t>
      </w:r>
      <w:r w:rsidR="00D706C4" w:rsidRPr="00D706C4">
        <w:rPr>
          <w:rFonts w:ascii="Tahoma" w:hAnsi="Tahoma" w:cs="Tahoma"/>
          <w:sz w:val="24"/>
          <w:szCs w:val="24"/>
          <w:lang w:val="es-MX"/>
        </w:rPr>
        <w:t xml:space="preserve"> este precedente resulta relevante para este caso, puesto que si bien la parte demandante es diferente, los demás intervinientes, así como el Juzgado de origen y los conceptos por los que se libró mandamiento de pago </w:t>
      </w:r>
      <w:r w:rsidR="00D706C4" w:rsidRPr="007F5E85">
        <w:rPr>
          <w:rFonts w:ascii="Tahoma" w:hAnsi="Tahoma" w:cs="Tahoma"/>
          <w:i/>
          <w:sz w:val="24"/>
          <w:szCs w:val="24"/>
          <w:lang w:val="es-MX"/>
        </w:rPr>
        <w:t>–costas procesales-</w:t>
      </w:r>
      <w:r w:rsidR="00D706C4" w:rsidRPr="00D706C4">
        <w:rPr>
          <w:rFonts w:ascii="Tahoma" w:hAnsi="Tahoma" w:cs="Tahoma"/>
          <w:sz w:val="24"/>
          <w:szCs w:val="24"/>
          <w:lang w:val="es-MX"/>
        </w:rPr>
        <w:t xml:space="preserve"> son iguales, por lo que considera la Sala que se debe aplicar la misma solución.</w:t>
      </w:r>
    </w:p>
    <w:p w:rsidR="00D706C4" w:rsidRPr="00416FC1" w:rsidRDefault="00D706C4" w:rsidP="007F5E85">
      <w:pPr>
        <w:pStyle w:val="Sinespaciado"/>
      </w:pPr>
    </w:p>
    <w:p w:rsidR="00D706C4" w:rsidRPr="00D706C4" w:rsidRDefault="00D706C4" w:rsidP="007F5E85">
      <w:pPr>
        <w:pStyle w:val="Textoindependiente"/>
        <w:widowControl w:val="0"/>
        <w:numPr>
          <w:ilvl w:val="1"/>
          <w:numId w:val="16"/>
        </w:numPr>
        <w:autoSpaceDE w:val="0"/>
        <w:autoSpaceDN w:val="0"/>
        <w:adjustRightInd w:val="0"/>
        <w:spacing w:line="276" w:lineRule="auto"/>
        <w:rPr>
          <w:rFonts w:ascii="Tahoma" w:hAnsi="Tahoma" w:cs="Tahoma"/>
          <w:b/>
          <w:bCs/>
          <w:spacing w:val="2"/>
          <w:sz w:val="24"/>
          <w:szCs w:val="24"/>
        </w:rPr>
      </w:pPr>
      <w:r>
        <w:rPr>
          <w:rFonts w:ascii="Tahoma" w:hAnsi="Tahoma" w:cs="Tahoma"/>
          <w:b/>
          <w:bCs/>
          <w:spacing w:val="2"/>
          <w:sz w:val="24"/>
          <w:szCs w:val="24"/>
        </w:rPr>
        <w:t>Caso concreto</w:t>
      </w:r>
    </w:p>
    <w:p w:rsidR="00D706C4" w:rsidRPr="00416FC1" w:rsidRDefault="00D706C4" w:rsidP="007F5E85">
      <w:pPr>
        <w:pStyle w:val="Sinespaciado"/>
      </w:pPr>
    </w:p>
    <w:p w:rsidR="00D706C4" w:rsidRPr="00D706C4" w:rsidRDefault="00D706C4" w:rsidP="007F5E85">
      <w:pPr>
        <w:pStyle w:val="Prrafodelista"/>
        <w:widowControl w:val="0"/>
        <w:autoSpaceDE w:val="0"/>
        <w:autoSpaceDN w:val="0"/>
        <w:adjustRightInd w:val="0"/>
        <w:spacing w:after="0"/>
        <w:ind w:left="0" w:firstLine="709"/>
        <w:jc w:val="both"/>
        <w:rPr>
          <w:rFonts w:ascii="Arial Narrow" w:hAnsi="Arial Narrow" w:cs="Tahoma"/>
          <w:i/>
          <w:sz w:val="24"/>
          <w:szCs w:val="24"/>
          <w:lang w:val="es-MX"/>
        </w:rPr>
      </w:pPr>
      <w:r>
        <w:rPr>
          <w:rFonts w:ascii="Tahoma" w:hAnsi="Tahoma" w:cs="Tahoma"/>
          <w:sz w:val="24"/>
          <w:szCs w:val="24"/>
          <w:lang w:val="es-MX"/>
        </w:rPr>
        <w:t xml:space="preserve">De acuerdo al precedente horizontal referido, </w:t>
      </w:r>
      <w:r w:rsidR="00D840C6">
        <w:rPr>
          <w:rFonts w:ascii="Tahoma" w:hAnsi="Tahoma" w:cs="Tahoma"/>
          <w:sz w:val="24"/>
          <w:szCs w:val="24"/>
          <w:lang w:val="es-MX"/>
        </w:rPr>
        <w:t>debe empezarse por aclarar que la</w:t>
      </w:r>
      <w:r>
        <w:rPr>
          <w:rFonts w:ascii="Tahoma" w:hAnsi="Tahoma" w:cs="Tahoma"/>
          <w:sz w:val="24"/>
          <w:szCs w:val="24"/>
          <w:lang w:val="es-MX"/>
        </w:rPr>
        <w:t xml:space="preserve"> procedencia de la intervención del Ministerio Público en los procesos ejecutivos laborales en contra de Colpensiones viene establecida desde el </w:t>
      </w:r>
      <w:r w:rsidRPr="00D706C4">
        <w:rPr>
          <w:rFonts w:ascii="Tahoma" w:hAnsi="Tahoma" w:cs="Tahoma"/>
          <w:sz w:val="24"/>
          <w:szCs w:val="24"/>
          <w:lang w:val="es-MX"/>
        </w:rPr>
        <w:t>art</w:t>
      </w:r>
      <w:r w:rsidR="007F5E85">
        <w:rPr>
          <w:rFonts w:ascii="Tahoma" w:hAnsi="Tahoma" w:cs="Tahoma"/>
          <w:sz w:val="24"/>
          <w:szCs w:val="24"/>
          <w:lang w:val="es-MX"/>
        </w:rPr>
        <w:t>ículo</w:t>
      </w:r>
      <w:r w:rsidRPr="00D706C4">
        <w:rPr>
          <w:rFonts w:ascii="Tahoma" w:hAnsi="Tahoma" w:cs="Tahoma"/>
          <w:sz w:val="24"/>
          <w:szCs w:val="24"/>
          <w:lang w:val="es-MX"/>
        </w:rPr>
        <w:t xml:space="preserve"> 277 de la Constitución Nacional, propiamente</w:t>
      </w:r>
      <w:r>
        <w:rPr>
          <w:rFonts w:ascii="Tahoma" w:hAnsi="Tahoma" w:cs="Tahoma"/>
          <w:sz w:val="24"/>
          <w:szCs w:val="24"/>
          <w:lang w:val="es-MX"/>
        </w:rPr>
        <w:t xml:space="preserve"> en el numeral 7 que establece</w:t>
      </w:r>
      <w:r w:rsidRPr="00D706C4">
        <w:rPr>
          <w:rFonts w:ascii="Tahoma" w:hAnsi="Tahoma" w:cs="Tahoma"/>
          <w:sz w:val="24"/>
          <w:szCs w:val="24"/>
          <w:lang w:val="es-MX"/>
        </w:rPr>
        <w:t xml:space="preserve">: </w:t>
      </w:r>
      <w:r w:rsidRPr="00D706C4">
        <w:rPr>
          <w:rFonts w:ascii="Arial Narrow" w:hAnsi="Arial Narrow" w:cs="Tahoma"/>
          <w:i/>
          <w:sz w:val="24"/>
          <w:szCs w:val="24"/>
          <w:lang w:val="es-MX"/>
        </w:rPr>
        <w:t>“el Procurador General de la Nación, por sí o por medio de sus delegados y agentes, tendrá las siguientes funciones: (…)</w:t>
      </w:r>
    </w:p>
    <w:p w:rsidR="00D706C4" w:rsidRPr="00416FC1" w:rsidRDefault="00D706C4" w:rsidP="007F5E85">
      <w:pPr>
        <w:pStyle w:val="Sinespaciado"/>
      </w:pPr>
    </w:p>
    <w:p w:rsidR="00D706C4" w:rsidRPr="00D706C4" w:rsidRDefault="00D706C4" w:rsidP="007F5E85">
      <w:pPr>
        <w:pStyle w:val="Prrafodelista"/>
        <w:widowControl w:val="0"/>
        <w:autoSpaceDE w:val="0"/>
        <w:autoSpaceDN w:val="0"/>
        <w:adjustRightInd w:val="0"/>
        <w:spacing w:after="0" w:line="240" w:lineRule="auto"/>
        <w:ind w:left="709"/>
        <w:jc w:val="both"/>
        <w:rPr>
          <w:rFonts w:ascii="Arial Narrow" w:hAnsi="Arial Narrow" w:cs="Tahoma"/>
          <w:i/>
          <w:sz w:val="24"/>
          <w:szCs w:val="24"/>
          <w:lang w:val="es-MX"/>
        </w:rPr>
      </w:pPr>
      <w:r w:rsidRPr="00D706C4">
        <w:rPr>
          <w:rFonts w:ascii="Arial Narrow" w:hAnsi="Arial Narrow" w:cs="Tahoma"/>
          <w:i/>
          <w:sz w:val="24"/>
          <w:szCs w:val="24"/>
          <w:lang w:val="es-MX"/>
        </w:rPr>
        <w:t xml:space="preserve"> 7. Intervenir en los procesos y ante las autoridades judiciales o administrativas, cuando sea necesario en defensa del orden jurídico, del patrimonio público, o de los derechos y garantías fundamentales. (…)”</w:t>
      </w:r>
    </w:p>
    <w:p w:rsidR="009020BA" w:rsidRPr="007A2784" w:rsidRDefault="009020BA" w:rsidP="007F5E85">
      <w:pPr>
        <w:pStyle w:val="Sinespaciado"/>
      </w:pPr>
    </w:p>
    <w:p w:rsidR="008019B1" w:rsidRPr="00D706C4" w:rsidRDefault="009020BA" w:rsidP="007F5E85">
      <w:pPr>
        <w:pStyle w:val="Prrafodelista"/>
        <w:widowControl w:val="0"/>
        <w:autoSpaceDE w:val="0"/>
        <w:autoSpaceDN w:val="0"/>
        <w:adjustRightInd w:val="0"/>
        <w:spacing w:after="0"/>
        <w:ind w:left="0" w:firstLine="709"/>
        <w:jc w:val="both"/>
        <w:rPr>
          <w:rFonts w:ascii="Tahoma" w:hAnsi="Tahoma" w:cs="Tahoma"/>
          <w:sz w:val="24"/>
          <w:szCs w:val="24"/>
          <w:lang w:val="es-MX"/>
        </w:rPr>
      </w:pPr>
      <w:r w:rsidRPr="00D706C4">
        <w:rPr>
          <w:rFonts w:ascii="Tahoma" w:hAnsi="Tahoma" w:cs="Tahoma"/>
          <w:sz w:val="24"/>
          <w:szCs w:val="24"/>
          <w:lang w:val="es-MX"/>
        </w:rPr>
        <w:t xml:space="preserve">En ese entendido, </w:t>
      </w:r>
      <w:r w:rsidR="008019B1" w:rsidRPr="00D706C4">
        <w:rPr>
          <w:rFonts w:ascii="Tahoma" w:hAnsi="Tahoma" w:cs="Tahoma"/>
          <w:sz w:val="24"/>
          <w:szCs w:val="24"/>
          <w:lang w:val="es-MX"/>
        </w:rPr>
        <w:t xml:space="preserve">como se libró mandamiento de pago el </w:t>
      </w:r>
      <w:r w:rsidR="007F5E85">
        <w:rPr>
          <w:rFonts w:ascii="Tahoma" w:hAnsi="Tahoma" w:cs="Tahoma"/>
          <w:sz w:val="24"/>
          <w:szCs w:val="24"/>
          <w:lang w:val="es-MX"/>
        </w:rPr>
        <w:t xml:space="preserve">16 </w:t>
      </w:r>
      <w:r w:rsidR="008019B1" w:rsidRPr="00D706C4">
        <w:rPr>
          <w:rFonts w:ascii="Tahoma" w:hAnsi="Tahoma" w:cs="Tahoma"/>
          <w:sz w:val="24"/>
          <w:szCs w:val="24"/>
          <w:lang w:val="es-MX"/>
        </w:rPr>
        <w:t xml:space="preserve">de </w:t>
      </w:r>
      <w:r w:rsidR="007F5E85">
        <w:rPr>
          <w:rFonts w:ascii="Tahoma" w:hAnsi="Tahoma" w:cs="Tahoma"/>
          <w:sz w:val="24"/>
          <w:szCs w:val="24"/>
          <w:lang w:val="es-MX"/>
        </w:rPr>
        <w:t xml:space="preserve">mayo </w:t>
      </w:r>
      <w:r w:rsidR="008019B1" w:rsidRPr="00D706C4">
        <w:rPr>
          <w:rFonts w:ascii="Tahoma" w:hAnsi="Tahoma" w:cs="Tahoma"/>
          <w:sz w:val="24"/>
          <w:szCs w:val="24"/>
          <w:lang w:val="es-MX"/>
        </w:rPr>
        <w:t>de 2016 (</w:t>
      </w:r>
      <w:proofErr w:type="spellStart"/>
      <w:r w:rsidR="008019B1" w:rsidRPr="00D706C4">
        <w:rPr>
          <w:rFonts w:ascii="Tahoma" w:hAnsi="Tahoma" w:cs="Tahoma"/>
          <w:sz w:val="24"/>
          <w:szCs w:val="24"/>
          <w:lang w:val="es-MX"/>
        </w:rPr>
        <w:t>fl</w:t>
      </w:r>
      <w:proofErr w:type="spellEnd"/>
      <w:r w:rsidR="008019B1" w:rsidRPr="00D706C4">
        <w:rPr>
          <w:rFonts w:ascii="Tahoma" w:hAnsi="Tahoma" w:cs="Tahoma"/>
          <w:sz w:val="24"/>
          <w:szCs w:val="24"/>
          <w:lang w:val="es-MX"/>
        </w:rPr>
        <w:t xml:space="preserve">. </w:t>
      </w:r>
      <w:r w:rsidR="007F5E85">
        <w:rPr>
          <w:rFonts w:ascii="Tahoma" w:hAnsi="Tahoma" w:cs="Tahoma"/>
          <w:sz w:val="24"/>
          <w:szCs w:val="24"/>
          <w:lang w:val="es-MX"/>
        </w:rPr>
        <w:t>82</w:t>
      </w:r>
      <w:r w:rsidR="008019B1" w:rsidRPr="00D706C4">
        <w:rPr>
          <w:rFonts w:ascii="Tahoma" w:hAnsi="Tahoma" w:cs="Tahoma"/>
          <w:sz w:val="24"/>
          <w:szCs w:val="24"/>
          <w:lang w:val="es-MX"/>
        </w:rPr>
        <w:t xml:space="preserve">), momento para el cual ya estaba vigente el artículo 612 del Código General del Proceso, </w:t>
      </w:r>
      <w:r w:rsidR="00D706C4" w:rsidRPr="00D706C4">
        <w:rPr>
          <w:rFonts w:ascii="Tahoma" w:hAnsi="Tahoma" w:cs="Tahoma"/>
          <w:sz w:val="24"/>
          <w:szCs w:val="24"/>
          <w:lang w:val="es-MX"/>
        </w:rPr>
        <w:t xml:space="preserve">que hizo </w:t>
      </w:r>
      <w:r w:rsidR="008019B1" w:rsidRPr="00D706C4">
        <w:rPr>
          <w:rFonts w:ascii="Tahoma" w:hAnsi="Tahoma" w:cs="Tahoma"/>
          <w:sz w:val="24"/>
          <w:szCs w:val="24"/>
          <w:lang w:val="es-MX"/>
        </w:rPr>
        <w:t xml:space="preserve">obligatoria la notificación al Ministerio Público del auto </w:t>
      </w:r>
      <w:proofErr w:type="spellStart"/>
      <w:r w:rsidR="008019B1" w:rsidRPr="00D706C4">
        <w:rPr>
          <w:rFonts w:ascii="Tahoma" w:hAnsi="Tahoma" w:cs="Tahoma"/>
          <w:sz w:val="24"/>
          <w:szCs w:val="24"/>
          <w:lang w:val="es-MX"/>
        </w:rPr>
        <w:t>admisorio</w:t>
      </w:r>
      <w:proofErr w:type="spellEnd"/>
      <w:r w:rsidR="008019B1" w:rsidRPr="00D706C4">
        <w:rPr>
          <w:rFonts w:ascii="Tahoma" w:hAnsi="Tahoma" w:cs="Tahoma"/>
          <w:sz w:val="24"/>
          <w:szCs w:val="24"/>
          <w:lang w:val="es-MX"/>
        </w:rPr>
        <w:t xml:space="preserve"> de la demanda y mandamiento de pago en contra de las entidades públicas, como es el caso de Colpensiones; además de que el art</w:t>
      </w:r>
      <w:r w:rsidR="007F5E85">
        <w:rPr>
          <w:rFonts w:ascii="Tahoma" w:hAnsi="Tahoma" w:cs="Tahoma"/>
          <w:sz w:val="24"/>
          <w:szCs w:val="24"/>
          <w:lang w:val="es-MX"/>
        </w:rPr>
        <w:t>ículo</w:t>
      </w:r>
      <w:r w:rsidR="008019B1" w:rsidRPr="00D706C4">
        <w:rPr>
          <w:rFonts w:ascii="Tahoma" w:hAnsi="Tahoma" w:cs="Tahoma"/>
          <w:sz w:val="24"/>
          <w:szCs w:val="24"/>
          <w:lang w:val="es-MX"/>
        </w:rPr>
        <w:t xml:space="preserve"> 74 del Código Procesal del Trabajo y de la Seguridad Social, desde su modificación por el art</w:t>
      </w:r>
      <w:r w:rsidR="007F5E85">
        <w:rPr>
          <w:rFonts w:ascii="Tahoma" w:hAnsi="Tahoma" w:cs="Tahoma"/>
          <w:sz w:val="24"/>
          <w:szCs w:val="24"/>
          <w:lang w:val="es-MX"/>
        </w:rPr>
        <w:t>ículo</w:t>
      </w:r>
      <w:r w:rsidR="008019B1" w:rsidRPr="00D706C4">
        <w:rPr>
          <w:rFonts w:ascii="Tahoma" w:hAnsi="Tahoma" w:cs="Tahoma"/>
          <w:sz w:val="24"/>
          <w:szCs w:val="24"/>
          <w:lang w:val="es-MX"/>
        </w:rPr>
        <w:t xml:space="preserve"> 38 de la </w:t>
      </w:r>
      <w:r w:rsidR="007F5E85" w:rsidRPr="00D706C4">
        <w:rPr>
          <w:rFonts w:ascii="Tahoma" w:hAnsi="Tahoma" w:cs="Tahoma"/>
          <w:sz w:val="24"/>
          <w:szCs w:val="24"/>
          <w:lang w:val="es-MX"/>
        </w:rPr>
        <w:t xml:space="preserve">Ley </w:t>
      </w:r>
      <w:r w:rsidR="008019B1" w:rsidRPr="00D706C4">
        <w:rPr>
          <w:rFonts w:ascii="Tahoma" w:hAnsi="Tahoma" w:cs="Tahoma"/>
          <w:sz w:val="24"/>
          <w:szCs w:val="24"/>
          <w:lang w:val="es-MX"/>
        </w:rPr>
        <w:t xml:space="preserve">712 de 2001, ya establecía que una vez admitida la demanda, se debe correr traslado al Agente del </w:t>
      </w:r>
      <w:r w:rsidR="008019B1" w:rsidRPr="00D706C4">
        <w:rPr>
          <w:rFonts w:ascii="Tahoma" w:hAnsi="Tahoma" w:cs="Tahoma"/>
          <w:sz w:val="24"/>
          <w:szCs w:val="24"/>
          <w:lang w:val="es-MX"/>
        </w:rPr>
        <w:lastRenderedPageBreak/>
        <w:t>Ministerio Público por un término com</w:t>
      </w:r>
      <w:r w:rsidR="00D706C4" w:rsidRPr="00D706C4">
        <w:rPr>
          <w:rFonts w:ascii="Tahoma" w:hAnsi="Tahoma" w:cs="Tahoma"/>
          <w:sz w:val="24"/>
          <w:szCs w:val="24"/>
          <w:lang w:val="es-MX"/>
        </w:rPr>
        <w:t xml:space="preserve">ún de diez (10) días, </w:t>
      </w:r>
      <w:r w:rsidR="008019B1" w:rsidRPr="00D706C4">
        <w:rPr>
          <w:rFonts w:ascii="Tahoma" w:hAnsi="Tahoma" w:cs="Tahoma"/>
          <w:sz w:val="24"/>
          <w:szCs w:val="24"/>
          <w:lang w:val="es-MX"/>
        </w:rPr>
        <w:t>no queda duda que se incurrió en la causal de nulidad del numeral 8 del artículo 133 ibídem, el cual refiere:</w:t>
      </w:r>
    </w:p>
    <w:p w:rsidR="00536D44" w:rsidRPr="00416FC1" w:rsidRDefault="00536D44" w:rsidP="007F5E85">
      <w:pPr>
        <w:pStyle w:val="Sinespaciado"/>
      </w:pPr>
    </w:p>
    <w:p w:rsidR="00536D44" w:rsidRPr="00D706C4" w:rsidRDefault="00536D44" w:rsidP="007F5E85">
      <w:pPr>
        <w:pStyle w:val="Prrafodelista"/>
        <w:widowControl w:val="0"/>
        <w:autoSpaceDE w:val="0"/>
        <w:autoSpaceDN w:val="0"/>
        <w:adjustRightInd w:val="0"/>
        <w:spacing w:after="0" w:line="240" w:lineRule="auto"/>
        <w:ind w:left="709"/>
        <w:jc w:val="both"/>
        <w:rPr>
          <w:rFonts w:ascii="Arial Narrow" w:hAnsi="Arial Narrow" w:cs="Tahoma"/>
          <w:i/>
          <w:sz w:val="24"/>
          <w:szCs w:val="24"/>
          <w:lang w:val="es-MX"/>
        </w:rPr>
      </w:pPr>
      <w:r w:rsidRPr="00D706C4">
        <w:rPr>
          <w:rFonts w:ascii="Arial Narrow" w:hAnsi="Arial Narrow" w:cs="Tahoma"/>
          <w:i/>
          <w:sz w:val="24"/>
          <w:szCs w:val="24"/>
          <w:lang w:val="es-MX"/>
        </w:rPr>
        <w:t>“</w:t>
      </w:r>
      <w:r w:rsidR="007F5E85" w:rsidRPr="00D706C4">
        <w:rPr>
          <w:rFonts w:ascii="Arial Narrow" w:hAnsi="Arial Narrow" w:cs="Tahoma"/>
          <w:i/>
          <w:sz w:val="24"/>
          <w:szCs w:val="24"/>
          <w:lang w:val="es-MX"/>
        </w:rPr>
        <w:t xml:space="preserve">Artículo </w:t>
      </w:r>
      <w:r w:rsidRPr="00D706C4">
        <w:rPr>
          <w:rFonts w:ascii="Arial Narrow" w:hAnsi="Arial Narrow" w:cs="Tahoma"/>
          <w:i/>
          <w:sz w:val="24"/>
          <w:szCs w:val="24"/>
          <w:lang w:val="es-MX"/>
        </w:rPr>
        <w:t xml:space="preserve">133. </w:t>
      </w:r>
      <w:r w:rsidR="007F5E85" w:rsidRPr="00D706C4">
        <w:rPr>
          <w:rFonts w:ascii="Arial Narrow" w:hAnsi="Arial Narrow" w:cs="Tahoma"/>
          <w:i/>
          <w:sz w:val="24"/>
          <w:szCs w:val="24"/>
          <w:lang w:val="es-MX"/>
        </w:rPr>
        <w:t>Causales de nulidad</w:t>
      </w:r>
      <w:r w:rsidRPr="00D706C4">
        <w:rPr>
          <w:rFonts w:ascii="Arial Narrow" w:hAnsi="Arial Narrow" w:cs="Tahoma"/>
          <w:i/>
          <w:sz w:val="24"/>
          <w:szCs w:val="24"/>
          <w:lang w:val="es-MX"/>
        </w:rPr>
        <w:t>. El proceso es nulo, en todo o en parte, solamente en los siguientes casos:</w:t>
      </w:r>
    </w:p>
    <w:p w:rsidR="00536D44" w:rsidRPr="00D706C4" w:rsidRDefault="00536D44" w:rsidP="007F5E85">
      <w:pPr>
        <w:pStyle w:val="Sinespaciado"/>
        <w:rPr>
          <w:lang w:val="es-MX"/>
        </w:rPr>
      </w:pPr>
    </w:p>
    <w:p w:rsidR="00536D44" w:rsidRPr="00D706C4" w:rsidRDefault="00536D44" w:rsidP="007F5E85">
      <w:pPr>
        <w:pStyle w:val="Prrafodelista"/>
        <w:widowControl w:val="0"/>
        <w:autoSpaceDE w:val="0"/>
        <w:autoSpaceDN w:val="0"/>
        <w:adjustRightInd w:val="0"/>
        <w:spacing w:after="0" w:line="240" w:lineRule="auto"/>
        <w:ind w:left="709"/>
        <w:jc w:val="both"/>
        <w:rPr>
          <w:rFonts w:ascii="Arial Narrow" w:hAnsi="Arial Narrow" w:cs="Tahoma"/>
          <w:i/>
          <w:sz w:val="24"/>
          <w:szCs w:val="24"/>
          <w:lang w:val="es-MX"/>
        </w:rPr>
      </w:pPr>
      <w:r w:rsidRPr="00D706C4">
        <w:rPr>
          <w:rFonts w:ascii="Arial Narrow" w:hAnsi="Arial Narrow" w:cs="Tahoma"/>
          <w:i/>
          <w:sz w:val="24"/>
          <w:szCs w:val="24"/>
          <w:lang w:val="es-MX"/>
        </w:rPr>
        <w:t xml:space="preserve">8. Cuando no se practica en legal forma la notificación del auto </w:t>
      </w:r>
      <w:proofErr w:type="spellStart"/>
      <w:r w:rsidRPr="00D706C4">
        <w:rPr>
          <w:rFonts w:ascii="Arial Narrow" w:hAnsi="Arial Narrow" w:cs="Tahoma"/>
          <w:i/>
          <w:sz w:val="24"/>
          <w:szCs w:val="24"/>
          <w:lang w:val="es-MX"/>
        </w:rPr>
        <w:t>admisorio</w:t>
      </w:r>
      <w:proofErr w:type="spellEnd"/>
      <w:r w:rsidRPr="00D706C4">
        <w:rPr>
          <w:rFonts w:ascii="Arial Narrow" w:hAnsi="Arial Narrow" w:cs="Tahoma"/>
          <w:i/>
          <w:sz w:val="24"/>
          <w:szCs w:val="24"/>
          <w:lang w:val="es-MX"/>
        </w:rPr>
        <w:t xml:space="preserve">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p>
    <w:p w:rsidR="00D706C4" w:rsidRPr="007A2784" w:rsidRDefault="00D706C4" w:rsidP="007F5E85">
      <w:pPr>
        <w:pStyle w:val="Sinespaciado"/>
      </w:pPr>
    </w:p>
    <w:p w:rsidR="00D706C4" w:rsidRPr="00D706C4" w:rsidRDefault="00D706C4" w:rsidP="007F5E85">
      <w:pPr>
        <w:pStyle w:val="Prrafodelista"/>
        <w:widowControl w:val="0"/>
        <w:autoSpaceDE w:val="0"/>
        <w:autoSpaceDN w:val="0"/>
        <w:adjustRightInd w:val="0"/>
        <w:spacing w:after="0"/>
        <w:ind w:left="0" w:firstLine="709"/>
        <w:jc w:val="both"/>
        <w:rPr>
          <w:rFonts w:ascii="Tahoma" w:hAnsi="Tahoma" w:cs="Tahoma"/>
          <w:sz w:val="24"/>
          <w:szCs w:val="24"/>
          <w:lang w:val="es-MX"/>
        </w:rPr>
      </w:pPr>
      <w:r w:rsidRPr="00D706C4">
        <w:rPr>
          <w:rFonts w:ascii="Tahoma" w:hAnsi="Tahoma" w:cs="Tahoma"/>
          <w:sz w:val="24"/>
          <w:szCs w:val="24"/>
          <w:lang w:val="es-MX"/>
        </w:rPr>
        <w:t>En consecuencia,</w:t>
      </w:r>
      <w:r w:rsidR="00D840C6">
        <w:rPr>
          <w:rFonts w:ascii="Tahoma" w:hAnsi="Tahoma" w:cs="Tahoma"/>
          <w:sz w:val="24"/>
          <w:szCs w:val="24"/>
          <w:lang w:val="es-MX"/>
        </w:rPr>
        <w:t xml:space="preserve"> comprobada la necesidad de notificar al Ministerio Público del mandamiento de pago en el que se persigue el reconocimiento por parte de Colpensiones de unas sumas de dinero, sin que, dicho sea de paso, la ley o la Constitución Nacional haga una diferenciación de la fuente</w:t>
      </w:r>
      <w:r w:rsidR="00416FC1">
        <w:rPr>
          <w:rFonts w:ascii="Tahoma" w:hAnsi="Tahoma" w:cs="Tahoma"/>
          <w:sz w:val="24"/>
          <w:szCs w:val="24"/>
          <w:lang w:val="es-MX"/>
        </w:rPr>
        <w:t xml:space="preserve"> generadora</w:t>
      </w:r>
      <w:r w:rsidR="00D840C6">
        <w:rPr>
          <w:rFonts w:ascii="Tahoma" w:hAnsi="Tahoma" w:cs="Tahoma"/>
          <w:sz w:val="24"/>
          <w:szCs w:val="24"/>
          <w:lang w:val="es-MX"/>
        </w:rPr>
        <w:t xml:space="preserve"> de los emolumentos, </w:t>
      </w:r>
      <w:r w:rsidRPr="00D706C4">
        <w:rPr>
          <w:rFonts w:ascii="Tahoma" w:hAnsi="Tahoma" w:cs="Tahoma"/>
          <w:sz w:val="24"/>
          <w:szCs w:val="24"/>
          <w:lang w:val="es-MX"/>
        </w:rPr>
        <w:t>no queda otro camino que confirmar la decisión recurrida y condenar en costas procesales a la parte demandante por no haber prosperado el recurso.</w:t>
      </w:r>
    </w:p>
    <w:p w:rsidR="00536D44" w:rsidRPr="007A2784" w:rsidRDefault="00536D44" w:rsidP="007F5E85">
      <w:pPr>
        <w:pStyle w:val="Sinespaciado"/>
      </w:pPr>
    </w:p>
    <w:p w:rsidR="004D02B7" w:rsidRPr="00D706C4" w:rsidRDefault="00FF5987" w:rsidP="007F5E85">
      <w:pPr>
        <w:widowControl w:val="0"/>
        <w:autoSpaceDE w:val="0"/>
        <w:autoSpaceDN w:val="0"/>
        <w:adjustRightInd w:val="0"/>
        <w:spacing w:after="0"/>
        <w:ind w:firstLine="709"/>
        <w:jc w:val="both"/>
        <w:rPr>
          <w:rFonts w:ascii="Tahoma" w:hAnsi="Tahoma" w:cs="Tahoma"/>
          <w:sz w:val="24"/>
          <w:szCs w:val="24"/>
        </w:rPr>
      </w:pPr>
      <w:r w:rsidRPr="00D706C4">
        <w:rPr>
          <w:rFonts w:ascii="Tahoma" w:hAnsi="Tahoma" w:cs="Tahoma"/>
          <w:sz w:val="24"/>
          <w:szCs w:val="24"/>
        </w:rPr>
        <w:t xml:space="preserve">En mérito de lo expuesto, el </w:t>
      </w:r>
      <w:r w:rsidRPr="00D706C4">
        <w:rPr>
          <w:rFonts w:ascii="Tahoma" w:hAnsi="Tahoma" w:cs="Tahoma"/>
          <w:b/>
          <w:sz w:val="24"/>
          <w:szCs w:val="24"/>
        </w:rPr>
        <w:t>Tribunal Superior del Distrito Judicial de Pereira (Risaralda)</w:t>
      </w:r>
      <w:r w:rsidRPr="00D706C4">
        <w:rPr>
          <w:rFonts w:ascii="Tahoma" w:hAnsi="Tahoma" w:cs="Tahoma"/>
          <w:sz w:val="24"/>
          <w:szCs w:val="24"/>
        </w:rPr>
        <w:t xml:space="preserve">, </w:t>
      </w:r>
      <w:r w:rsidRPr="00D706C4">
        <w:rPr>
          <w:rFonts w:ascii="Tahoma" w:hAnsi="Tahoma" w:cs="Tahoma"/>
          <w:b/>
          <w:sz w:val="24"/>
          <w:szCs w:val="24"/>
        </w:rPr>
        <w:t>Sala de Decisión Laboral</w:t>
      </w:r>
      <w:r w:rsidR="004D02B7" w:rsidRPr="00D706C4">
        <w:rPr>
          <w:rFonts w:ascii="Tahoma" w:hAnsi="Tahoma" w:cs="Tahoma"/>
          <w:b/>
          <w:sz w:val="24"/>
          <w:szCs w:val="24"/>
        </w:rPr>
        <w:t xml:space="preserve"> No. 1</w:t>
      </w:r>
      <w:r w:rsidRPr="00D706C4">
        <w:rPr>
          <w:rFonts w:ascii="Tahoma" w:hAnsi="Tahoma" w:cs="Tahoma"/>
          <w:sz w:val="24"/>
          <w:szCs w:val="24"/>
        </w:rPr>
        <w:t>,</w:t>
      </w:r>
    </w:p>
    <w:p w:rsidR="00FF5987" w:rsidRPr="00D706C4" w:rsidRDefault="00FF5987" w:rsidP="007F5E85">
      <w:pPr>
        <w:pStyle w:val="Sinespaciado"/>
      </w:pPr>
      <w:r w:rsidRPr="00D706C4">
        <w:t xml:space="preserve"> </w:t>
      </w:r>
    </w:p>
    <w:p w:rsidR="00FF5987" w:rsidRPr="00D706C4" w:rsidRDefault="00FF5987" w:rsidP="007F5E85">
      <w:pPr>
        <w:widowControl w:val="0"/>
        <w:autoSpaceDE w:val="0"/>
        <w:autoSpaceDN w:val="0"/>
        <w:adjustRightInd w:val="0"/>
        <w:spacing w:after="0"/>
        <w:jc w:val="center"/>
        <w:rPr>
          <w:rFonts w:ascii="Tahoma" w:hAnsi="Tahoma" w:cs="Tahoma"/>
          <w:b/>
          <w:sz w:val="24"/>
          <w:szCs w:val="24"/>
        </w:rPr>
      </w:pPr>
      <w:r w:rsidRPr="00D706C4">
        <w:rPr>
          <w:rFonts w:ascii="Tahoma" w:hAnsi="Tahoma" w:cs="Tahoma"/>
          <w:b/>
          <w:sz w:val="24"/>
          <w:szCs w:val="24"/>
        </w:rPr>
        <w:t>R E S U E L V E:</w:t>
      </w:r>
    </w:p>
    <w:p w:rsidR="004D02B7" w:rsidRPr="00D706C4" w:rsidRDefault="004D02B7" w:rsidP="007F5E85">
      <w:pPr>
        <w:pStyle w:val="Sinespaciado"/>
      </w:pPr>
    </w:p>
    <w:p w:rsidR="00536D44" w:rsidRPr="00D706C4" w:rsidRDefault="00FF5987" w:rsidP="007F5E85">
      <w:pPr>
        <w:pStyle w:val="Prrafodelista"/>
        <w:widowControl w:val="0"/>
        <w:autoSpaceDE w:val="0"/>
        <w:autoSpaceDN w:val="0"/>
        <w:adjustRightInd w:val="0"/>
        <w:spacing w:after="0"/>
        <w:ind w:left="0" w:firstLine="709"/>
        <w:jc w:val="both"/>
        <w:rPr>
          <w:rFonts w:ascii="Tahoma" w:hAnsi="Tahoma" w:cs="Tahoma"/>
          <w:i/>
          <w:sz w:val="24"/>
          <w:szCs w:val="24"/>
        </w:rPr>
      </w:pPr>
      <w:r w:rsidRPr="00D706C4">
        <w:rPr>
          <w:rFonts w:ascii="Tahoma" w:hAnsi="Tahoma" w:cs="Tahoma"/>
          <w:b/>
          <w:sz w:val="24"/>
          <w:szCs w:val="24"/>
          <w:u w:val="single"/>
        </w:rPr>
        <w:t>PRIMERO</w:t>
      </w:r>
      <w:r w:rsidRPr="00D706C4">
        <w:rPr>
          <w:rFonts w:ascii="Tahoma" w:hAnsi="Tahoma" w:cs="Tahoma"/>
          <w:sz w:val="24"/>
          <w:szCs w:val="24"/>
        </w:rPr>
        <w:t>.</w:t>
      </w:r>
      <w:r w:rsidRPr="00D706C4">
        <w:rPr>
          <w:rFonts w:ascii="Tahoma" w:hAnsi="Tahoma" w:cs="Tahoma"/>
          <w:b/>
          <w:sz w:val="24"/>
          <w:szCs w:val="24"/>
        </w:rPr>
        <w:t xml:space="preserve">- </w:t>
      </w:r>
      <w:r w:rsidR="00536D44" w:rsidRPr="00D706C4">
        <w:rPr>
          <w:rFonts w:ascii="Tahoma" w:hAnsi="Tahoma" w:cs="Tahoma"/>
          <w:b/>
          <w:sz w:val="24"/>
          <w:szCs w:val="24"/>
        </w:rPr>
        <w:t>CONFIRMAR</w:t>
      </w:r>
      <w:r w:rsidR="00536D44" w:rsidRPr="00D706C4">
        <w:rPr>
          <w:rFonts w:ascii="Tahoma" w:hAnsi="Tahoma" w:cs="Tahoma"/>
          <w:sz w:val="24"/>
          <w:szCs w:val="24"/>
        </w:rPr>
        <w:t xml:space="preserve"> el auto proferido el 6 de marzo de 2018 por el Juzgado Primero Laboral del Circuito de esta ciudad </w:t>
      </w:r>
      <w:r w:rsidR="00536D44" w:rsidRPr="00416FC1">
        <w:rPr>
          <w:rFonts w:ascii="Tahoma" w:hAnsi="Tahoma" w:cs="Tahoma"/>
          <w:sz w:val="24"/>
          <w:szCs w:val="24"/>
          <w:lang w:val="es-MX"/>
        </w:rPr>
        <w:t>dentro</w:t>
      </w:r>
      <w:r w:rsidR="00536D44" w:rsidRPr="00D706C4">
        <w:rPr>
          <w:rFonts w:ascii="Tahoma" w:hAnsi="Tahoma" w:cs="Tahoma"/>
          <w:sz w:val="24"/>
          <w:szCs w:val="24"/>
        </w:rPr>
        <w:t xml:space="preserve"> del proceso ejecutivo laboral promovido por </w:t>
      </w:r>
      <w:r w:rsidR="00101F18">
        <w:rPr>
          <w:rFonts w:ascii="Tahoma" w:hAnsi="Tahoma" w:cs="Tahoma"/>
          <w:sz w:val="24"/>
          <w:szCs w:val="24"/>
        </w:rPr>
        <w:t>e</w:t>
      </w:r>
      <w:r w:rsidR="00536D44" w:rsidRPr="00D706C4">
        <w:rPr>
          <w:rFonts w:ascii="Tahoma" w:hAnsi="Tahoma" w:cs="Tahoma"/>
          <w:sz w:val="24"/>
          <w:szCs w:val="24"/>
        </w:rPr>
        <w:t xml:space="preserve">l señor </w:t>
      </w:r>
      <w:r w:rsidR="00101F18">
        <w:rPr>
          <w:rFonts w:ascii="Tahoma" w:hAnsi="Tahoma" w:cs="Tahoma"/>
          <w:b/>
          <w:sz w:val="24"/>
          <w:szCs w:val="24"/>
        </w:rPr>
        <w:t xml:space="preserve">Gustavo Granada Echeverri </w:t>
      </w:r>
      <w:r w:rsidR="00536D44" w:rsidRPr="00D706C4">
        <w:rPr>
          <w:rFonts w:ascii="Tahoma" w:hAnsi="Tahoma" w:cs="Tahoma"/>
          <w:sz w:val="24"/>
          <w:szCs w:val="24"/>
        </w:rPr>
        <w:t xml:space="preserve">en contra de la </w:t>
      </w:r>
      <w:r w:rsidR="00101F18" w:rsidRPr="00D706C4">
        <w:rPr>
          <w:rFonts w:ascii="Tahoma" w:hAnsi="Tahoma" w:cs="Tahoma"/>
          <w:b/>
          <w:sz w:val="24"/>
          <w:szCs w:val="24"/>
        </w:rPr>
        <w:t>Administradora Colombiana de Pensiones</w:t>
      </w:r>
      <w:r w:rsidR="00101F18">
        <w:rPr>
          <w:rFonts w:ascii="Tahoma" w:hAnsi="Tahoma" w:cs="Tahoma"/>
          <w:b/>
          <w:sz w:val="24"/>
          <w:szCs w:val="24"/>
        </w:rPr>
        <w:t xml:space="preserve"> </w:t>
      </w:r>
      <w:r w:rsidR="00536D44" w:rsidRPr="00D706C4">
        <w:rPr>
          <w:rFonts w:ascii="Tahoma" w:hAnsi="Tahoma" w:cs="Tahoma"/>
          <w:b/>
          <w:sz w:val="24"/>
          <w:szCs w:val="24"/>
        </w:rPr>
        <w:t xml:space="preserve">- </w:t>
      </w:r>
      <w:r w:rsidR="00101F18" w:rsidRPr="00D706C4">
        <w:rPr>
          <w:rFonts w:ascii="Tahoma" w:hAnsi="Tahoma" w:cs="Tahoma"/>
          <w:b/>
          <w:sz w:val="24"/>
          <w:szCs w:val="24"/>
        </w:rPr>
        <w:t>Colpensiones</w:t>
      </w:r>
      <w:r w:rsidR="00536D44" w:rsidRPr="00D706C4">
        <w:rPr>
          <w:rFonts w:ascii="Tahoma" w:hAnsi="Tahoma" w:cs="Tahoma"/>
          <w:sz w:val="24"/>
          <w:szCs w:val="24"/>
        </w:rPr>
        <w:t>.</w:t>
      </w:r>
    </w:p>
    <w:p w:rsidR="00536D44" w:rsidRPr="00D706C4" w:rsidRDefault="00536D44" w:rsidP="007F5E85">
      <w:pPr>
        <w:pStyle w:val="Sinespaciado"/>
      </w:pPr>
    </w:p>
    <w:p w:rsidR="00FF5987" w:rsidRPr="00D706C4" w:rsidRDefault="00220868" w:rsidP="007F5E85">
      <w:pPr>
        <w:widowControl w:val="0"/>
        <w:autoSpaceDE w:val="0"/>
        <w:autoSpaceDN w:val="0"/>
        <w:adjustRightInd w:val="0"/>
        <w:spacing w:after="0"/>
        <w:ind w:firstLine="708"/>
        <w:jc w:val="both"/>
        <w:rPr>
          <w:rFonts w:ascii="Tahoma" w:hAnsi="Tahoma" w:cs="Tahoma"/>
          <w:sz w:val="24"/>
          <w:szCs w:val="24"/>
        </w:rPr>
      </w:pPr>
      <w:r w:rsidRPr="00D706C4">
        <w:rPr>
          <w:rFonts w:ascii="Tahoma" w:hAnsi="Tahoma" w:cs="Tahoma"/>
          <w:b/>
          <w:sz w:val="24"/>
          <w:szCs w:val="24"/>
          <w:u w:val="single"/>
        </w:rPr>
        <w:t>SEGUNDO.</w:t>
      </w:r>
      <w:r w:rsidRPr="00D706C4">
        <w:rPr>
          <w:rFonts w:ascii="Tahoma" w:hAnsi="Tahoma" w:cs="Tahoma"/>
          <w:b/>
          <w:sz w:val="24"/>
          <w:szCs w:val="24"/>
        </w:rPr>
        <w:t xml:space="preserve">- </w:t>
      </w:r>
      <w:r w:rsidR="00536D44" w:rsidRPr="00D706C4">
        <w:rPr>
          <w:rFonts w:ascii="Tahoma" w:hAnsi="Tahoma" w:cs="Tahoma"/>
          <w:b/>
          <w:sz w:val="24"/>
          <w:szCs w:val="24"/>
        </w:rPr>
        <w:t>CONDENAR</w:t>
      </w:r>
      <w:r w:rsidR="00536D44" w:rsidRPr="00D706C4">
        <w:rPr>
          <w:rFonts w:ascii="Tahoma" w:hAnsi="Tahoma" w:cs="Tahoma"/>
          <w:sz w:val="24"/>
          <w:szCs w:val="24"/>
        </w:rPr>
        <w:t xml:space="preserve"> en costas a la demandante por no haber prosperado el recurso. </w:t>
      </w:r>
      <w:r w:rsidR="00C8669D" w:rsidRPr="00C8669D">
        <w:rPr>
          <w:rFonts w:ascii="Tahoma" w:hAnsi="Tahoma" w:cs="Tahoma"/>
          <w:sz w:val="24"/>
          <w:szCs w:val="24"/>
        </w:rPr>
        <w:t xml:space="preserve">Liquídense por la </w:t>
      </w:r>
      <w:r w:rsidR="00416FC1">
        <w:rPr>
          <w:rFonts w:ascii="Tahoma" w:hAnsi="Tahoma" w:cs="Tahoma"/>
          <w:sz w:val="24"/>
          <w:szCs w:val="24"/>
        </w:rPr>
        <w:t>s</w:t>
      </w:r>
      <w:r w:rsidR="00C8669D" w:rsidRPr="00C8669D">
        <w:rPr>
          <w:rFonts w:ascii="Tahoma" w:hAnsi="Tahoma" w:cs="Tahoma"/>
          <w:sz w:val="24"/>
          <w:szCs w:val="24"/>
        </w:rPr>
        <w:t>ecretaría del juzgado de origen.</w:t>
      </w:r>
    </w:p>
    <w:p w:rsidR="000F6447" w:rsidRPr="00D706C4" w:rsidRDefault="000F6447" w:rsidP="007F5E85">
      <w:pPr>
        <w:pStyle w:val="Sinespaciado"/>
      </w:pPr>
    </w:p>
    <w:p w:rsidR="00FF5987" w:rsidRPr="00D706C4" w:rsidRDefault="00FF5987" w:rsidP="007F5E85">
      <w:pPr>
        <w:widowControl w:val="0"/>
        <w:autoSpaceDE w:val="0"/>
        <w:autoSpaceDN w:val="0"/>
        <w:adjustRightInd w:val="0"/>
        <w:spacing w:after="0"/>
        <w:ind w:firstLine="708"/>
        <w:rPr>
          <w:rFonts w:ascii="Tahoma" w:hAnsi="Tahoma" w:cs="Tahoma"/>
          <w:sz w:val="24"/>
          <w:szCs w:val="24"/>
        </w:rPr>
      </w:pPr>
      <w:r w:rsidRPr="00D706C4">
        <w:rPr>
          <w:rFonts w:ascii="Tahoma" w:hAnsi="Tahoma" w:cs="Tahoma"/>
          <w:b/>
          <w:sz w:val="24"/>
          <w:szCs w:val="24"/>
        </w:rPr>
        <w:t>NOTIFÍQUESE Y CÚMPLASE</w:t>
      </w:r>
    </w:p>
    <w:p w:rsidR="00FF5987" w:rsidRPr="00D706C4" w:rsidRDefault="00FF5987" w:rsidP="007F5E85">
      <w:pPr>
        <w:pStyle w:val="Sinespaciado"/>
      </w:pPr>
    </w:p>
    <w:p w:rsidR="00FF5987" w:rsidRPr="00D706C4" w:rsidRDefault="00FF5987" w:rsidP="007F5E85">
      <w:pPr>
        <w:widowControl w:val="0"/>
        <w:autoSpaceDE w:val="0"/>
        <w:autoSpaceDN w:val="0"/>
        <w:adjustRightInd w:val="0"/>
        <w:spacing w:after="0"/>
        <w:jc w:val="both"/>
        <w:rPr>
          <w:rFonts w:ascii="Tahoma" w:hAnsi="Tahoma" w:cs="Tahoma"/>
          <w:sz w:val="24"/>
          <w:szCs w:val="24"/>
        </w:rPr>
      </w:pPr>
      <w:r w:rsidRPr="00D706C4">
        <w:rPr>
          <w:rFonts w:ascii="Tahoma" w:hAnsi="Tahoma" w:cs="Tahoma"/>
          <w:sz w:val="24"/>
          <w:szCs w:val="24"/>
        </w:rPr>
        <w:tab/>
        <w:t>La Magistrada</w:t>
      </w:r>
      <w:r w:rsidR="000F6447" w:rsidRPr="00D706C4">
        <w:rPr>
          <w:rFonts w:ascii="Tahoma" w:hAnsi="Tahoma" w:cs="Tahoma"/>
          <w:sz w:val="24"/>
          <w:szCs w:val="24"/>
        </w:rPr>
        <w:t xml:space="preserve"> Ponente</w:t>
      </w:r>
      <w:r w:rsidRPr="00D706C4">
        <w:rPr>
          <w:rFonts w:ascii="Tahoma" w:hAnsi="Tahoma" w:cs="Tahoma"/>
          <w:sz w:val="24"/>
          <w:szCs w:val="24"/>
        </w:rPr>
        <w:t>,</w:t>
      </w:r>
    </w:p>
    <w:p w:rsidR="00FF5987" w:rsidRPr="00D706C4" w:rsidRDefault="00FF5987" w:rsidP="007F5E85">
      <w:pPr>
        <w:widowControl w:val="0"/>
        <w:autoSpaceDE w:val="0"/>
        <w:autoSpaceDN w:val="0"/>
        <w:adjustRightInd w:val="0"/>
        <w:spacing w:after="0"/>
        <w:jc w:val="both"/>
        <w:rPr>
          <w:rFonts w:ascii="Tahoma" w:hAnsi="Tahoma" w:cs="Tahoma"/>
          <w:sz w:val="24"/>
          <w:szCs w:val="24"/>
        </w:rPr>
      </w:pPr>
    </w:p>
    <w:p w:rsidR="00D840C6" w:rsidRDefault="00D840C6" w:rsidP="007F5E85">
      <w:pPr>
        <w:widowControl w:val="0"/>
        <w:autoSpaceDE w:val="0"/>
        <w:autoSpaceDN w:val="0"/>
        <w:adjustRightInd w:val="0"/>
        <w:spacing w:after="0"/>
        <w:jc w:val="both"/>
        <w:rPr>
          <w:rFonts w:ascii="Tahoma" w:hAnsi="Tahoma" w:cs="Tahoma"/>
          <w:sz w:val="24"/>
          <w:szCs w:val="24"/>
        </w:rPr>
      </w:pPr>
    </w:p>
    <w:p w:rsidR="00D840C6" w:rsidRPr="00D706C4" w:rsidRDefault="00D840C6" w:rsidP="007F5E85">
      <w:pPr>
        <w:widowControl w:val="0"/>
        <w:autoSpaceDE w:val="0"/>
        <w:autoSpaceDN w:val="0"/>
        <w:adjustRightInd w:val="0"/>
        <w:spacing w:after="0"/>
        <w:jc w:val="both"/>
        <w:rPr>
          <w:rFonts w:ascii="Tahoma" w:hAnsi="Tahoma" w:cs="Tahoma"/>
          <w:sz w:val="24"/>
          <w:szCs w:val="24"/>
        </w:rPr>
      </w:pPr>
    </w:p>
    <w:p w:rsidR="00E7679B" w:rsidRPr="00D706C4" w:rsidRDefault="00E7679B" w:rsidP="007F5E85">
      <w:pPr>
        <w:widowControl w:val="0"/>
        <w:autoSpaceDE w:val="0"/>
        <w:autoSpaceDN w:val="0"/>
        <w:adjustRightInd w:val="0"/>
        <w:spacing w:after="0"/>
        <w:jc w:val="both"/>
        <w:rPr>
          <w:rFonts w:ascii="Tahoma" w:hAnsi="Tahoma" w:cs="Tahoma"/>
          <w:sz w:val="24"/>
          <w:szCs w:val="24"/>
        </w:rPr>
      </w:pPr>
    </w:p>
    <w:p w:rsidR="00FF5987" w:rsidRPr="00D706C4" w:rsidRDefault="00FF5987" w:rsidP="007F5E85">
      <w:pPr>
        <w:widowControl w:val="0"/>
        <w:autoSpaceDE w:val="0"/>
        <w:autoSpaceDN w:val="0"/>
        <w:adjustRightInd w:val="0"/>
        <w:spacing w:after="0"/>
        <w:jc w:val="center"/>
        <w:rPr>
          <w:rFonts w:ascii="Tahoma" w:hAnsi="Tahoma" w:cs="Tahoma"/>
          <w:b/>
          <w:sz w:val="24"/>
          <w:szCs w:val="24"/>
        </w:rPr>
      </w:pPr>
      <w:r w:rsidRPr="00D706C4">
        <w:rPr>
          <w:rFonts w:ascii="Tahoma" w:hAnsi="Tahoma" w:cs="Tahoma"/>
          <w:b/>
          <w:sz w:val="24"/>
          <w:szCs w:val="24"/>
        </w:rPr>
        <w:t>ANA LUCÍA CAICEDO CALDERÓN</w:t>
      </w:r>
    </w:p>
    <w:p w:rsidR="00FF5987" w:rsidRDefault="00FF5987" w:rsidP="007F5E85">
      <w:pPr>
        <w:pStyle w:val="Sinespaciado"/>
      </w:pPr>
    </w:p>
    <w:p w:rsidR="00101F18" w:rsidRPr="00D706C4" w:rsidRDefault="00101F18" w:rsidP="007F5E85">
      <w:pPr>
        <w:pStyle w:val="Sinespaciado"/>
      </w:pPr>
    </w:p>
    <w:p w:rsidR="00E7679B" w:rsidRPr="00D706C4" w:rsidRDefault="00FF5987" w:rsidP="007F5E85">
      <w:pPr>
        <w:widowControl w:val="0"/>
        <w:autoSpaceDE w:val="0"/>
        <w:autoSpaceDN w:val="0"/>
        <w:adjustRightInd w:val="0"/>
        <w:spacing w:after="0"/>
        <w:rPr>
          <w:rFonts w:ascii="Tahoma" w:hAnsi="Tahoma" w:cs="Tahoma"/>
          <w:sz w:val="24"/>
          <w:szCs w:val="24"/>
        </w:rPr>
      </w:pPr>
      <w:r w:rsidRPr="00D706C4">
        <w:rPr>
          <w:rFonts w:ascii="Tahoma" w:hAnsi="Tahoma" w:cs="Tahoma"/>
          <w:sz w:val="24"/>
          <w:szCs w:val="24"/>
        </w:rPr>
        <w:tab/>
      </w:r>
      <w:r w:rsidR="00E7679B" w:rsidRPr="00D706C4">
        <w:rPr>
          <w:rFonts w:ascii="Tahoma" w:hAnsi="Tahoma" w:cs="Tahoma"/>
          <w:sz w:val="24"/>
          <w:szCs w:val="24"/>
        </w:rPr>
        <w:t>La Magistrada y el Magistrado,</w:t>
      </w:r>
    </w:p>
    <w:p w:rsidR="00E7679B" w:rsidRPr="00D706C4" w:rsidRDefault="00E7679B" w:rsidP="007F5E85">
      <w:pPr>
        <w:widowControl w:val="0"/>
        <w:autoSpaceDE w:val="0"/>
        <w:autoSpaceDN w:val="0"/>
        <w:adjustRightInd w:val="0"/>
        <w:spacing w:after="0"/>
        <w:rPr>
          <w:rFonts w:ascii="Tahoma" w:hAnsi="Tahoma" w:cs="Tahoma"/>
          <w:sz w:val="24"/>
          <w:szCs w:val="24"/>
        </w:rPr>
      </w:pPr>
    </w:p>
    <w:p w:rsidR="00E7679B" w:rsidRPr="00D706C4" w:rsidRDefault="00E7679B" w:rsidP="007F5E85">
      <w:pPr>
        <w:widowControl w:val="0"/>
        <w:autoSpaceDE w:val="0"/>
        <w:autoSpaceDN w:val="0"/>
        <w:adjustRightInd w:val="0"/>
        <w:spacing w:after="0"/>
        <w:rPr>
          <w:rFonts w:ascii="Tahoma" w:hAnsi="Tahoma" w:cs="Tahoma"/>
          <w:sz w:val="24"/>
          <w:szCs w:val="24"/>
        </w:rPr>
      </w:pPr>
    </w:p>
    <w:p w:rsidR="00E7679B" w:rsidRPr="00D706C4" w:rsidRDefault="00E7679B" w:rsidP="007F5E85">
      <w:pPr>
        <w:widowControl w:val="0"/>
        <w:autoSpaceDE w:val="0"/>
        <w:autoSpaceDN w:val="0"/>
        <w:adjustRightInd w:val="0"/>
        <w:spacing w:after="0"/>
        <w:jc w:val="center"/>
        <w:rPr>
          <w:rFonts w:ascii="Tahoma" w:hAnsi="Tahoma" w:cs="Tahoma"/>
          <w:b/>
          <w:sz w:val="24"/>
          <w:szCs w:val="24"/>
        </w:rPr>
      </w:pPr>
      <w:bookmarkStart w:id="0" w:name="_GoBack"/>
      <w:bookmarkEnd w:id="0"/>
    </w:p>
    <w:p w:rsidR="00E7679B" w:rsidRPr="00D706C4" w:rsidRDefault="00E7679B" w:rsidP="007F5E85">
      <w:pPr>
        <w:widowControl w:val="0"/>
        <w:autoSpaceDE w:val="0"/>
        <w:autoSpaceDN w:val="0"/>
        <w:adjustRightInd w:val="0"/>
        <w:spacing w:after="0"/>
        <w:jc w:val="center"/>
        <w:rPr>
          <w:rFonts w:ascii="Tahoma" w:hAnsi="Tahoma" w:cs="Tahoma"/>
          <w:b/>
          <w:sz w:val="24"/>
          <w:szCs w:val="24"/>
        </w:rPr>
      </w:pPr>
    </w:p>
    <w:p w:rsidR="004447B1" w:rsidRPr="00D706C4" w:rsidRDefault="00E7679B" w:rsidP="007F5E85">
      <w:pPr>
        <w:widowControl w:val="0"/>
        <w:autoSpaceDE w:val="0"/>
        <w:autoSpaceDN w:val="0"/>
        <w:adjustRightInd w:val="0"/>
        <w:spacing w:after="0"/>
        <w:rPr>
          <w:rFonts w:ascii="Tahoma" w:hAnsi="Tahoma" w:cs="Tahoma"/>
          <w:sz w:val="24"/>
          <w:szCs w:val="24"/>
        </w:rPr>
      </w:pPr>
      <w:r w:rsidRPr="00D706C4">
        <w:rPr>
          <w:rFonts w:ascii="Tahoma" w:hAnsi="Tahoma" w:cs="Tahoma"/>
          <w:b/>
          <w:sz w:val="24"/>
          <w:szCs w:val="24"/>
        </w:rPr>
        <w:t xml:space="preserve">OLGA LUCÍA HOYOS </w:t>
      </w:r>
      <w:r w:rsidR="0078711A" w:rsidRPr="00D706C4">
        <w:rPr>
          <w:rFonts w:ascii="Tahoma" w:hAnsi="Tahoma" w:cs="Tahoma"/>
          <w:b/>
          <w:sz w:val="24"/>
          <w:szCs w:val="24"/>
        </w:rPr>
        <w:t>SEPÚLVEDA</w:t>
      </w:r>
      <w:r w:rsidRPr="00D706C4">
        <w:rPr>
          <w:rFonts w:ascii="Tahoma" w:hAnsi="Tahoma" w:cs="Tahoma"/>
          <w:b/>
          <w:sz w:val="24"/>
          <w:szCs w:val="24"/>
        </w:rPr>
        <w:t xml:space="preserve"> </w:t>
      </w:r>
      <w:r w:rsidR="00D840C6">
        <w:rPr>
          <w:rFonts w:ascii="Tahoma" w:hAnsi="Tahoma" w:cs="Tahoma"/>
          <w:b/>
          <w:sz w:val="24"/>
          <w:szCs w:val="24"/>
        </w:rPr>
        <w:t xml:space="preserve">                 </w:t>
      </w:r>
      <w:r w:rsidRPr="00D706C4">
        <w:rPr>
          <w:rFonts w:ascii="Tahoma" w:hAnsi="Tahoma" w:cs="Tahoma"/>
          <w:b/>
          <w:sz w:val="24"/>
          <w:szCs w:val="24"/>
        </w:rPr>
        <w:t>JULIO CÉSAR SALAZAR MUÑOZ</w:t>
      </w:r>
      <w:r w:rsidR="000F6447" w:rsidRPr="00D706C4">
        <w:rPr>
          <w:rFonts w:ascii="Tahoma" w:hAnsi="Tahoma" w:cs="Tahoma"/>
          <w:b/>
          <w:sz w:val="24"/>
          <w:szCs w:val="24"/>
        </w:rPr>
        <w:tab/>
      </w:r>
      <w:r w:rsidRPr="00D706C4">
        <w:rPr>
          <w:rFonts w:ascii="Tahoma" w:hAnsi="Tahoma" w:cs="Tahoma"/>
          <w:b/>
          <w:sz w:val="24"/>
          <w:szCs w:val="24"/>
        </w:rPr>
        <w:t xml:space="preserve">  </w:t>
      </w:r>
      <w:r w:rsidR="000F6447" w:rsidRPr="00D706C4">
        <w:rPr>
          <w:rFonts w:ascii="Tahoma" w:hAnsi="Tahoma" w:cs="Tahoma"/>
          <w:b/>
          <w:sz w:val="24"/>
          <w:szCs w:val="24"/>
        </w:rPr>
        <w:tab/>
      </w:r>
      <w:r w:rsidR="00FF5987" w:rsidRPr="00D706C4">
        <w:rPr>
          <w:rFonts w:ascii="Tahoma" w:hAnsi="Tahoma" w:cs="Tahoma"/>
          <w:b/>
          <w:sz w:val="24"/>
          <w:szCs w:val="24"/>
        </w:rPr>
        <w:t xml:space="preserve"> </w:t>
      </w:r>
    </w:p>
    <w:sectPr w:rsidR="004447B1" w:rsidRPr="00D706C4" w:rsidSect="0078711A">
      <w:headerReference w:type="default" r:id="rId8"/>
      <w:footerReference w:type="default" r:id="rId9"/>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47D" w:rsidRDefault="00D0247D" w:rsidP="00B32800">
      <w:pPr>
        <w:spacing w:after="0" w:line="240" w:lineRule="auto"/>
      </w:pPr>
      <w:r>
        <w:separator/>
      </w:r>
    </w:p>
  </w:endnote>
  <w:endnote w:type="continuationSeparator" w:id="0">
    <w:p w:rsidR="00D0247D" w:rsidRDefault="00D0247D" w:rsidP="00B3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809699"/>
      <w:docPartObj>
        <w:docPartGallery w:val="Page Numbers (Bottom of Page)"/>
        <w:docPartUnique/>
      </w:docPartObj>
    </w:sdtPr>
    <w:sdtEndPr/>
    <w:sdtContent>
      <w:p w:rsidR="00E80387" w:rsidRDefault="00E80387">
        <w:pPr>
          <w:pStyle w:val="Piedepgina"/>
          <w:jc w:val="right"/>
        </w:pPr>
        <w:r>
          <w:fldChar w:fldCharType="begin"/>
        </w:r>
        <w:r>
          <w:instrText>PAGE   \* MERGEFORMAT</w:instrText>
        </w:r>
        <w:r>
          <w:fldChar w:fldCharType="separate"/>
        </w:r>
        <w:r w:rsidR="0078711A" w:rsidRPr="0078711A">
          <w:rPr>
            <w:noProof/>
            <w:lang w:val="es-ES"/>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47D" w:rsidRDefault="00D0247D" w:rsidP="00B32800">
      <w:pPr>
        <w:spacing w:after="0" w:line="240" w:lineRule="auto"/>
      </w:pPr>
      <w:r>
        <w:separator/>
      </w:r>
    </w:p>
  </w:footnote>
  <w:footnote w:type="continuationSeparator" w:id="0">
    <w:p w:rsidR="00D0247D" w:rsidRDefault="00D0247D" w:rsidP="00B32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EA5" w:rsidRPr="007F4EA5" w:rsidRDefault="007F4EA5" w:rsidP="007F4EA5">
    <w:pPr>
      <w:pStyle w:val="Puesto"/>
      <w:spacing w:line="240" w:lineRule="auto"/>
      <w:jc w:val="both"/>
      <w:rPr>
        <w:rFonts w:ascii="Tahoma" w:hAnsi="Tahoma" w:cs="Tahoma"/>
        <w:b w:val="0"/>
        <w:sz w:val="14"/>
        <w:szCs w:val="14"/>
      </w:rPr>
    </w:pPr>
    <w:r w:rsidRPr="007F4EA5">
      <w:rPr>
        <w:rFonts w:ascii="Tahoma" w:hAnsi="Tahoma" w:cs="Tahoma"/>
        <w:b w:val="0"/>
        <w:sz w:val="14"/>
        <w:szCs w:val="14"/>
      </w:rPr>
      <w:t>Radicación No.:</w:t>
    </w:r>
    <w:r>
      <w:rPr>
        <w:rFonts w:ascii="Tahoma" w:hAnsi="Tahoma" w:cs="Tahoma"/>
        <w:b w:val="0"/>
        <w:sz w:val="14"/>
        <w:szCs w:val="14"/>
      </w:rPr>
      <w:t xml:space="preserve"> </w:t>
    </w:r>
    <w:r w:rsidRPr="007F4EA5">
      <w:rPr>
        <w:rFonts w:ascii="Tahoma" w:hAnsi="Tahoma" w:cs="Tahoma"/>
        <w:b w:val="0"/>
        <w:sz w:val="14"/>
        <w:szCs w:val="14"/>
      </w:rPr>
      <w:t>66001-31-05-001-2009-01425-02</w:t>
    </w:r>
  </w:p>
  <w:p w:rsidR="007F4EA5" w:rsidRPr="007F4EA5" w:rsidRDefault="007F4EA5" w:rsidP="007F4EA5">
    <w:pPr>
      <w:pStyle w:val="Puesto"/>
      <w:spacing w:line="240" w:lineRule="auto"/>
      <w:jc w:val="both"/>
      <w:rPr>
        <w:rFonts w:ascii="Tahoma" w:hAnsi="Tahoma" w:cs="Tahoma"/>
        <w:b w:val="0"/>
        <w:sz w:val="14"/>
        <w:szCs w:val="14"/>
      </w:rPr>
    </w:pPr>
    <w:r w:rsidRPr="007F4EA5">
      <w:rPr>
        <w:rFonts w:ascii="Tahoma" w:hAnsi="Tahoma" w:cs="Tahoma"/>
        <w:b w:val="0"/>
        <w:sz w:val="14"/>
        <w:szCs w:val="14"/>
      </w:rPr>
      <w:t>Ejecutante:</w:t>
    </w:r>
    <w:r w:rsidRPr="007F4EA5">
      <w:rPr>
        <w:rFonts w:ascii="Tahoma" w:hAnsi="Tahoma" w:cs="Tahoma"/>
        <w:b w:val="0"/>
        <w:sz w:val="14"/>
        <w:szCs w:val="14"/>
      </w:rPr>
      <w:tab/>
    </w:r>
    <w:r>
      <w:rPr>
        <w:rFonts w:ascii="Tahoma" w:hAnsi="Tahoma" w:cs="Tahoma"/>
        <w:b w:val="0"/>
        <w:sz w:val="14"/>
        <w:szCs w:val="14"/>
      </w:rPr>
      <w:t xml:space="preserve">       </w:t>
    </w:r>
    <w:r w:rsidRPr="007F4EA5">
      <w:rPr>
        <w:rFonts w:ascii="Tahoma" w:hAnsi="Tahoma" w:cs="Tahoma"/>
        <w:b w:val="0"/>
        <w:sz w:val="14"/>
        <w:szCs w:val="14"/>
      </w:rPr>
      <w:t>Gustavo Granada Echeverri</w:t>
    </w:r>
  </w:p>
  <w:p w:rsidR="007F4EA5" w:rsidRPr="007F4EA5" w:rsidRDefault="007F4EA5" w:rsidP="007F4EA5">
    <w:pPr>
      <w:pStyle w:val="Puesto"/>
      <w:spacing w:line="240" w:lineRule="auto"/>
      <w:jc w:val="both"/>
      <w:rPr>
        <w:rFonts w:ascii="Tahoma" w:hAnsi="Tahoma" w:cs="Tahoma"/>
        <w:b w:val="0"/>
        <w:sz w:val="14"/>
        <w:szCs w:val="14"/>
      </w:rPr>
    </w:pPr>
    <w:r w:rsidRPr="007F4EA5">
      <w:rPr>
        <w:rFonts w:ascii="Tahoma" w:hAnsi="Tahoma" w:cs="Tahoma"/>
        <w:b w:val="0"/>
        <w:sz w:val="14"/>
        <w:szCs w:val="14"/>
      </w:rPr>
      <w:t>Ejecutado:</w:t>
    </w:r>
    <w:r w:rsidRPr="007F4EA5">
      <w:rPr>
        <w:rFonts w:ascii="Tahoma" w:hAnsi="Tahoma" w:cs="Tahoma"/>
        <w:b w:val="0"/>
        <w:sz w:val="14"/>
        <w:szCs w:val="14"/>
      </w:rPr>
      <w:tab/>
    </w:r>
    <w:r>
      <w:rPr>
        <w:rFonts w:ascii="Tahoma" w:hAnsi="Tahoma" w:cs="Tahoma"/>
        <w:b w:val="0"/>
        <w:sz w:val="14"/>
        <w:szCs w:val="14"/>
      </w:rPr>
      <w:t xml:space="preserve">       </w:t>
    </w:r>
    <w:r w:rsidRPr="007F4EA5">
      <w:rPr>
        <w:rFonts w:ascii="Tahoma" w:hAnsi="Tahoma" w:cs="Tahoma"/>
        <w:b w:val="0"/>
        <w:sz w:val="14"/>
        <w:szCs w:val="14"/>
      </w:rPr>
      <w:t>Colpensiones</w:t>
    </w:r>
  </w:p>
  <w:p w:rsidR="00E80387" w:rsidRDefault="00E803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2ABB"/>
    <w:multiLevelType w:val="hybridMultilevel"/>
    <w:tmpl w:val="5532C994"/>
    <w:lvl w:ilvl="0" w:tplc="4E1E36D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4A516C"/>
    <w:multiLevelType w:val="hybridMultilevel"/>
    <w:tmpl w:val="9176DA0C"/>
    <w:lvl w:ilvl="0" w:tplc="0C5C87F6">
      <w:numFmt w:val="bullet"/>
      <w:lvlText w:val="-"/>
      <w:lvlJc w:val="left"/>
      <w:pPr>
        <w:ind w:left="1080" w:hanging="360"/>
      </w:pPr>
      <w:rPr>
        <w:rFonts w:ascii="Tahoma" w:eastAsia="Times New Roman" w:hAnsi="Tahoma" w:cs="Tahoma" w:hint="default"/>
        <w:color w:val="000000" w:themeColor="text1"/>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979635E"/>
    <w:multiLevelType w:val="multilevel"/>
    <w:tmpl w:val="DFFC5D9A"/>
    <w:lvl w:ilvl="0">
      <w:start w:val="3"/>
      <w:numFmt w:val="decimal"/>
      <w:lvlText w:val="%1."/>
      <w:lvlJc w:val="left"/>
      <w:pPr>
        <w:ind w:left="510" w:hanging="510"/>
      </w:pPr>
      <w:rPr>
        <w:rFonts w:eastAsiaTheme="minorHAnsi" w:hint="default"/>
        <w:color w:val="000000"/>
      </w:rPr>
    </w:lvl>
    <w:lvl w:ilvl="1">
      <w:start w:val="2"/>
      <w:numFmt w:val="decimal"/>
      <w:lvlText w:val="%1.%2."/>
      <w:lvlJc w:val="left"/>
      <w:pPr>
        <w:ind w:left="720" w:hanging="720"/>
      </w:pPr>
      <w:rPr>
        <w:rFonts w:eastAsiaTheme="minorHAnsi" w:hint="default"/>
        <w:b/>
        <w:color w:val="000000"/>
      </w:rPr>
    </w:lvl>
    <w:lvl w:ilvl="2">
      <w:start w:val="1"/>
      <w:numFmt w:val="decimal"/>
      <w:lvlText w:val="%1.%2.)%3."/>
      <w:lvlJc w:val="left"/>
      <w:pPr>
        <w:ind w:left="1080" w:hanging="108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440" w:hanging="1440"/>
      </w:pPr>
      <w:rPr>
        <w:rFonts w:eastAsiaTheme="minorHAnsi" w:hint="default"/>
        <w:color w:val="000000"/>
      </w:rPr>
    </w:lvl>
    <w:lvl w:ilvl="5">
      <w:start w:val="1"/>
      <w:numFmt w:val="decimal"/>
      <w:lvlText w:val="%1.%2.)%3.%4.%5.%6."/>
      <w:lvlJc w:val="left"/>
      <w:pPr>
        <w:ind w:left="1800" w:hanging="1800"/>
      </w:pPr>
      <w:rPr>
        <w:rFonts w:eastAsiaTheme="minorHAnsi" w:hint="default"/>
        <w:color w:val="000000"/>
      </w:rPr>
    </w:lvl>
    <w:lvl w:ilvl="6">
      <w:start w:val="1"/>
      <w:numFmt w:val="decimal"/>
      <w:lvlText w:val="%1.%2.)%3.%4.%5.%6.%7."/>
      <w:lvlJc w:val="left"/>
      <w:pPr>
        <w:ind w:left="2160" w:hanging="2160"/>
      </w:pPr>
      <w:rPr>
        <w:rFonts w:eastAsiaTheme="minorHAnsi" w:hint="default"/>
        <w:color w:val="000000"/>
      </w:rPr>
    </w:lvl>
    <w:lvl w:ilvl="7">
      <w:start w:val="1"/>
      <w:numFmt w:val="decimal"/>
      <w:lvlText w:val="%1.%2.)%3.%4.%5.%6.%7.%8."/>
      <w:lvlJc w:val="left"/>
      <w:pPr>
        <w:ind w:left="2160" w:hanging="2160"/>
      </w:pPr>
      <w:rPr>
        <w:rFonts w:eastAsiaTheme="minorHAnsi" w:hint="default"/>
        <w:color w:val="000000"/>
      </w:rPr>
    </w:lvl>
    <w:lvl w:ilvl="8">
      <w:start w:val="1"/>
      <w:numFmt w:val="decimal"/>
      <w:lvlText w:val="%1.%2.)%3.%4.%5.%6.%7.%8.%9."/>
      <w:lvlJc w:val="left"/>
      <w:pPr>
        <w:ind w:left="2520" w:hanging="2520"/>
      </w:pPr>
      <w:rPr>
        <w:rFonts w:eastAsiaTheme="minorHAnsi" w:hint="default"/>
        <w:color w:val="000000"/>
      </w:rPr>
    </w:lvl>
  </w:abstractNum>
  <w:abstractNum w:abstractNumId="4">
    <w:nsid w:val="29A43438"/>
    <w:multiLevelType w:val="hybridMultilevel"/>
    <w:tmpl w:val="B8B8EA78"/>
    <w:lvl w:ilvl="0" w:tplc="C994D1B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A16769"/>
    <w:multiLevelType w:val="multilevel"/>
    <w:tmpl w:val="C6F2EAB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nsid w:val="30C544E0"/>
    <w:multiLevelType w:val="hybridMultilevel"/>
    <w:tmpl w:val="B804E9E2"/>
    <w:lvl w:ilvl="0" w:tplc="6652D0E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339F0FE5"/>
    <w:multiLevelType w:val="hybridMultilevel"/>
    <w:tmpl w:val="02E466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FB5636"/>
    <w:multiLevelType w:val="multilevel"/>
    <w:tmpl w:val="2D081054"/>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4D0B75BC"/>
    <w:multiLevelType w:val="hybridMultilevel"/>
    <w:tmpl w:val="3A74EDB8"/>
    <w:lvl w:ilvl="0" w:tplc="C43CD7B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3D25A3F"/>
    <w:multiLevelType w:val="multilevel"/>
    <w:tmpl w:val="D0E0D78A"/>
    <w:lvl w:ilvl="0">
      <w:start w:val="1"/>
      <w:numFmt w:val="upperRoman"/>
      <w:lvlText w:val="%1."/>
      <w:lvlJc w:val="left"/>
      <w:pPr>
        <w:ind w:left="1080" w:hanging="72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53FC3A62"/>
    <w:multiLevelType w:val="multilevel"/>
    <w:tmpl w:val="14241E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59D631F1"/>
    <w:multiLevelType w:val="multilevel"/>
    <w:tmpl w:val="29D4EDF8"/>
    <w:lvl w:ilvl="0">
      <w:start w:val="4"/>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00" w:hanging="1080"/>
      </w:pPr>
      <w:rPr>
        <w:rFonts w:hint="default"/>
      </w:rPr>
    </w:lvl>
    <w:lvl w:ilvl="3">
      <w:start w:val="1"/>
      <w:numFmt w:val="decimal"/>
      <w:lvlText w:val="%1.%2.%3.%4."/>
      <w:lvlJc w:val="left"/>
      <w:pPr>
        <w:ind w:left="3570" w:hanging="1440"/>
      </w:pPr>
      <w:rPr>
        <w:rFonts w:hint="default"/>
      </w:rPr>
    </w:lvl>
    <w:lvl w:ilvl="4">
      <w:start w:val="1"/>
      <w:numFmt w:val="decimal"/>
      <w:lvlText w:val="%1.%2.%3.%4.%5."/>
      <w:lvlJc w:val="left"/>
      <w:pPr>
        <w:ind w:left="4640" w:hanging="1800"/>
      </w:pPr>
      <w:rPr>
        <w:rFonts w:hint="default"/>
      </w:rPr>
    </w:lvl>
    <w:lvl w:ilvl="5">
      <w:start w:val="1"/>
      <w:numFmt w:val="decimal"/>
      <w:lvlText w:val="%1.%2.%3.%4.%5.%6."/>
      <w:lvlJc w:val="left"/>
      <w:pPr>
        <w:ind w:left="5350" w:hanging="1800"/>
      </w:pPr>
      <w:rPr>
        <w:rFonts w:hint="default"/>
      </w:rPr>
    </w:lvl>
    <w:lvl w:ilvl="6">
      <w:start w:val="1"/>
      <w:numFmt w:val="decimal"/>
      <w:lvlText w:val="%1.%2.%3.%4.%5.%6.%7."/>
      <w:lvlJc w:val="left"/>
      <w:pPr>
        <w:ind w:left="6420" w:hanging="2160"/>
      </w:pPr>
      <w:rPr>
        <w:rFonts w:hint="default"/>
      </w:rPr>
    </w:lvl>
    <w:lvl w:ilvl="7">
      <w:start w:val="1"/>
      <w:numFmt w:val="decimal"/>
      <w:lvlText w:val="%1.%2.%3.%4.%5.%6.%7.%8."/>
      <w:lvlJc w:val="left"/>
      <w:pPr>
        <w:ind w:left="7490" w:hanging="2520"/>
      </w:pPr>
      <w:rPr>
        <w:rFonts w:hint="default"/>
      </w:rPr>
    </w:lvl>
    <w:lvl w:ilvl="8">
      <w:start w:val="1"/>
      <w:numFmt w:val="decimal"/>
      <w:lvlText w:val="%1.%2.%3.%4.%5.%6.%7.%8.%9."/>
      <w:lvlJc w:val="left"/>
      <w:pPr>
        <w:ind w:left="8560" w:hanging="2880"/>
      </w:pPr>
      <w:rPr>
        <w:rFonts w:hint="default"/>
      </w:rPr>
    </w:lvl>
  </w:abstractNum>
  <w:abstractNum w:abstractNumId="13">
    <w:nsid w:val="5DDE5586"/>
    <w:multiLevelType w:val="hybridMultilevel"/>
    <w:tmpl w:val="C1F2EA60"/>
    <w:lvl w:ilvl="0" w:tplc="F05EF4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E6874A3"/>
    <w:multiLevelType w:val="hybridMultilevel"/>
    <w:tmpl w:val="2672650A"/>
    <w:lvl w:ilvl="0" w:tplc="D91458F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61E96F88"/>
    <w:multiLevelType w:val="hybridMultilevel"/>
    <w:tmpl w:val="9D80A5DE"/>
    <w:lvl w:ilvl="0" w:tplc="7A381A1A">
      <w:start w:val="1"/>
      <w:numFmt w:val="upperRoman"/>
      <w:lvlText w:val="%1."/>
      <w:lvlJc w:val="left"/>
      <w:pPr>
        <w:tabs>
          <w:tab w:val="num" w:pos="1080"/>
        </w:tabs>
        <w:ind w:left="1080" w:hanging="720"/>
      </w:pPr>
      <w:rPr>
        <w:rFonts w:hint="default"/>
      </w:rPr>
    </w:lvl>
    <w:lvl w:ilvl="1" w:tplc="DD64FCEE">
      <w:start w:val="1"/>
      <w:numFmt w:val="decimal"/>
      <w:lvlText w:val="%2."/>
      <w:lvlJc w:val="left"/>
      <w:pPr>
        <w:tabs>
          <w:tab w:val="num" w:pos="1070"/>
        </w:tabs>
        <w:ind w:left="1070" w:hanging="360"/>
      </w:pPr>
      <w:rPr>
        <w:rFont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6"/>
  </w:num>
  <w:num w:numId="5">
    <w:abstractNumId w:val="3"/>
  </w:num>
  <w:num w:numId="6">
    <w:abstractNumId w:val="8"/>
  </w:num>
  <w:num w:numId="7">
    <w:abstractNumId w:val="14"/>
  </w:num>
  <w:num w:numId="8">
    <w:abstractNumId w:val="2"/>
  </w:num>
  <w:num w:numId="9">
    <w:abstractNumId w:val="15"/>
  </w:num>
  <w:num w:numId="10">
    <w:abstractNumId w:val="5"/>
  </w:num>
  <w:num w:numId="11">
    <w:abstractNumId w:val="9"/>
  </w:num>
  <w:num w:numId="12">
    <w:abstractNumId w:val="4"/>
  </w:num>
  <w:num w:numId="13">
    <w:abstractNumId w:val="0"/>
  </w:num>
  <w:num w:numId="14">
    <w:abstractNumId w:val="7"/>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8E"/>
    <w:rsid w:val="000277F6"/>
    <w:rsid w:val="00031A4F"/>
    <w:rsid w:val="000368E2"/>
    <w:rsid w:val="000523FC"/>
    <w:rsid w:val="0006475D"/>
    <w:rsid w:val="000711A5"/>
    <w:rsid w:val="000854A2"/>
    <w:rsid w:val="0008739B"/>
    <w:rsid w:val="000B4AAC"/>
    <w:rsid w:val="000D5AF6"/>
    <w:rsid w:val="000E5191"/>
    <w:rsid w:val="000F4617"/>
    <w:rsid w:val="000F6447"/>
    <w:rsid w:val="00100AB4"/>
    <w:rsid w:val="00101F18"/>
    <w:rsid w:val="0010264D"/>
    <w:rsid w:val="0011316E"/>
    <w:rsid w:val="00122698"/>
    <w:rsid w:val="00123A1A"/>
    <w:rsid w:val="001358B6"/>
    <w:rsid w:val="00142CE0"/>
    <w:rsid w:val="00166C43"/>
    <w:rsid w:val="00173EF2"/>
    <w:rsid w:val="0018487B"/>
    <w:rsid w:val="001D6284"/>
    <w:rsid w:val="00207570"/>
    <w:rsid w:val="00220868"/>
    <w:rsid w:val="002319DD"/>
    <w:rsid w:val="0024631F"/>
    <w:rsid w:val="00257C82"/>
    <w:rsid w:val="00276E3B"/>
    <w:rsid w:val="00292792"/>
    <w:rsid w:val="002A6701"/>
    <w:rsid w:val="002B5420"/>
    <w:rsid w:val="002B7CA7"/>
    <w:rsid w:val="002C12B8"/>
    <w:rsid w:val="002E5F27"/>
    <w:rsid w:val="002F56BC"/>
    <w:rsid w:val="00304ED0"/>
    <w:rsid w:val="00307DFB"/>
    <w:rsid w:val="00363323"/>
    <w:rsid w:val="00364EC4"/>
    <w:rsid w:val="00383CA0"/>
    <w:rsid w:val="0038703F"/>
    <w:rsid w:val="003A46DE"/>
    <w:rsid w:val="003D623A"/>
    <w:rsid w:val="003D755B"/>
    <w:rsid w:val="00416FC1"/>
    <w:rsid w:val="004255FF"/>
    <w:rsid w:val="00436D02"/>
    <w:rsid w:val="004377C1"/>
    <w:rsid w:val="00444782"/>
    <w:rsid w:val="004447B1"/>
    <w:rsid w:val="00445475"/>
    <w:rsid w:val="00454F6C"/>
    <w:rsid w:val="00470AB1"/>
    <w:rsid w:val="00487EF4"/>
    <w:rsid w:val="00495F73"/>
    <w:rsid w:val="00495FA8"/>
    <w:rsid w:val="004965FF"/>
    <w:rsid w:val="00496ED9"/>
    <w:rsid w:val="004B3AD2"/>
    <w:rsid w:val="004B3F3C"/>
    <w:rsid w:val="004B5ADC"/>
    <w:rsid w:val="004D02B7"/>
    <w:rsid w:val="004D1934"/>
    <w:rsid w:val="004E2E69"/>
    <w:rsid w:val="004E5A80"/>
    <w:rsid w:val="004E79BB"/>
    <w:rsid w:val="005064AE"/>
    <w:rsid w:val="005108D3"/>
    <w:rsid w:val="00535087"/>
    <w:rsid w:val="005353FD"/>
    <w:rsid w:val="00536D44"/>
    <w:rsid w:val="00546198"/>
    <w:rsid w:val="00547792"/>
    <w:rsid w:val="00564053"/>
    <w:rsid w:val="00581E39"/>
    <w:rsid w:val="0059134F"/>
    <w:rsid w:val="00593775"/>
    <w:rsid w:val="00595145"/>
    <w:rsid w:val="005B4C74"/>
    <w:rsid w:val="005C20B8"/>
    <w:rsid w:val="005D03CA"/>
    <w:rsid w:val="0061580A"/>
    <w:rsid w:val="00637393"/>
    <w:rsid w:val="0064059E"/>
    <w:rsid w:val="00645C48"/>
    <w:rsid w:val="006474B9"/>
    <w:rsid w:val="00665B53"/>
    <w:rsid w:val="0066767D"/>
    <w:rsid w:val="006715A7"/>
    <w:rsid w:val="00680456"/>
    <w:rsid w:val="006B2C9C"/>
    <w:rsid w:val="006B60E7"/>
    <w:rsid w:val="006B763B"/>
    <w:rsid w:val="006D0B49"/>
    <w:rsid w:val="006D786A"/>
    <w:rsid w:val="006F7D4B"/>
    <w:rsid w:val="00702173"/>
    <w:rsid w:val="00740A13"/>
    <w:rsid w:val="0074747B"/>
    <w:rsid w:val="00761FBB"/>
    <w:rsid w:val="00766277"/>
    <w:rsid w:val="00770DC6"/>
    <w:rsid w:val="00777698"/>
    <w:rsid w:val="0078711A"/>
    <w:rsid w:val="00787C32"/>
    <w:rsid w:val="00793D41"/>
    <w:rsid w:val="007A2784"/>
    <w:rsid w:val="007D0D0B"/>
    <w:rsid w:val="007E6BCC"/>
    <w:rsid w:val="007F4EA5"/>
    <w:rsid w:val="007F5E85"/>
    <w:rsid w:val="008019B1"/>
    <w:rsid w:val="00801B02"/>
    <w:rsid w:val="00807F7C"/>
    <w:rsid w:val="00821F64"/>
    <w:rsid w:val="00824418"/>
    <w:rsid w:val="008275AE"/>
    <w:rsid w:val="00851526"/>
    <w:rsid w:val="00880D0F"/>
    <w:rsid w:val="00881B6C"/>
    <w:rsid w:val="00891F6E"/>
    <w:rsid w:val="008B6BD1"/>
    <w:rsid w:val="008C30AF"/>
    <w:rsid w:val="008C4392"/>
    <w:rsid w:val="008E102F"/>
    <w:rsid w:val="008E7BE6"/>
    <w:rsid w:val="008F0C16"/>
    <w:rsid w:val="008F495F"/>
    <w:rsid w:val="009003F3"/>
    <w:rsid w:val="009020BA"/>
    <w:rsid w:val="009401F5"/>
    <w:rsid w:val="00960473"/>
    <w:rsid w:val="00985603"/>
    <w:rsid w:val="009A7ECD"/>
    <w:rsid w:val="009D4529"/>
    <w:rsid w:val="009E3716"/>
    <w:rsid w:val="009F3AD0"/>
    <w:rsid w:val="009F4B25"/>
    <w:rsid w:val="00A028DC"/>
    <w:rsid w:val="00A257B1"/>
    <w:rsid w:val="00A35920"/>
    <w:rsid w:val="00A94E1F"/>
    <w:rsid w:val="00AD0C41"/>
    <w:rsid w:val="00AD0C45"/>
    <w:rsid w:val="00AD28A7"/>
    <w:rsid w:val="00AD532C"/>
    <w:rsid w:val="00B046F2"/>
    <w:rsid w:val="00B069E5"/>
    <w:rsid w:val="00B32800"/>
    <w:rsid w:val="00B372F3"/>
    <w:rsid w:val="00B40BA3"/>
    <w:rsid w:val="00B410BF"/>
    <w:rsid w:val="00B4744B"/>
    <w:rsid w:val="00B7578E"/>
    <w:rsid w:val="00B93101"/>
    <w:rsid w:val="00B9574B"/>
    <w:rsid w:val="00B97BDA"/>
    <w:rsid w:val="00BA74BE"/>
    <w:rsid w:val="00BB2B65"/>
    <w:rsid w:val="00BD00F2"/>
    <w:rsid w:val="00BD6936"/>
    <w:rsid w:val="00BE0D0E"/>
    <w:rsid w:val="00BF2DD5"/>
    <w:rsid w:val="00C13EFF"/>
    <w:rsid w:val="00C2202C"/>
    <w:rsid w:val="00C358B0"/>
    <w:rsid w:val="00C4392F"/>
    <w:rsid w:val="00C51B0C"/>
    <w:rsid w:val="00C5287C"/>
    <w:rsid w:val="00C6522A"/>
    <w:rsid w:val="00C76B9C"/>
    <w:rsid w:val="00C83860"/>
    <w:rsid w:val="00C8669D"/>
    <w:rsid w:val="00CC3BB6"/>
    <w:rsid w:val="00CF2231"/>
    <w:rsid w:val="00D0247D"/>
    <w:rsid w:val="00D11036"/>
    <w:rsid w:val="00D22B3A"/>
    <w:rsid w:val="00D331EC"/>
    <w:rsid w:val="00D421F0"/>
    <w:rsid w:val="00D573F1"/>
    <w:rsid w:val="00D706C4"/>
    <w:rsid w:val="00D757A4"/>
    <w:rsid w:val="00D7652A"/>
    <w:rsid w:val="00D840C6"/>
    <w:rsid w:val="00DB3722"/>
    <w:rsid w:val="00DE28B3"/>
    <w:rsid w:val="00DE2CFF"/>
    <w:rsid w:val="00DE3CE3"/>
    <w:rsid w:val="00DE55CD"/>
    <w:rsid w:val="00DF292A"/>
    <w:rsid w:val="00E072FA"/>
    <w:rsid w:val="00E303FC"/>
    <w:rsid w:val="00E6463A"/>
    <w:rsid w:val="00E66F01"/>
    <w:rsid w:val="00E7679B"/>
    <w:rsid w:val="00E80387"/>
    <w:rsid w:val="00E84436"/>
    <w:rsid w:val="00E869A6"/>
    <w:rsid w:val="00E9565C"/>
    <w:rsid w:val="00EA680D"/>
    <w:rsid w:val="00EB445E"/>
    <w:rsid w:val="00EE43B5"/>
    <w:rsid w:val="00F05541"/>
    <w:rsid w:val="00F0665B"/>
    <w:rsid w:val="00F255F5"/>
    <w:rsid w:val="00F41780"/>
    <w:rsid w:val="00F46AF6"/>
    <w:rsid w:val="00F550D4"/>
    <w:rsid w:val="00F60B3A"/>
    <w:rsid w:val="00F61F8D"/>
    <w:rsid w:val="00FB4113"/>
    <w:rsid w:val="00FB57D5"/>
    <w:rsid w:val="00FC033C"/>
    <w:rsid w:val="00FC16FE"/>
    <w:rsid w:val="00FC77B5"/>
    <w:rsid w:val="00FD5510"/>
    <w:rsid w:val="00FF197A"/>
    <w:rsid w:val="00FF5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0FDE17-E8FD-40C1-AAFB-64D89C6D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FD"/>
    <w:pPr>
      <w:spacing w:after="200" w:line="276" w:lineRule="auto"/>
    </w:pPr>
    <w:rPr>
      <w:lang w:val="es-CO"/>
    </w:rPr>
  </w:style>
  <w:style w:type="paragraph" w:styleId="Ttulo1">
    <w:name w:val="heading 1"/>
    <w:basedOn w:val="Normal"/>
    <w:next w:val="Normal"/>
    <w:link w:val="Ttulo1Car"/>
    <w:qFormat/>
    <w:rsid w:val="005353FD"/>
    <w:pPr>
      <w:keepNext/>
      <w:spacing w:after="0" w:line="240" w:lineRule="auto"/>
      <w:ind w:firstLine="2552"/>
      <w:jc w:val="both"/>
      <w:outlineLvl w:val="0"/>
    </w:pPr>
    <w:rPr>
      <w:rFonts w:ascii="Arial" w:eastAsia="Times New Roman" w:hAnsi="Arial" w:cs="Times New Roman"/>
      <w:b/>
      <w:sz w:val="24"/>
      <w:szCs w:val="20"/>
      <w:lang w:val="es-ES" w:eastAsia="es-ES"/>
    </w:rPr>
  </w:style>
  <w:style w:type="paragraph" w:styleId="Ttulo4">
    <w:name w:val="heading 4"/>
    <w:basedOn w:val="Normal"/>
    <w:next w:val="Normal"/>
    <w:link w:val="Ttulo4Car"/>
    <w:uiPriority w:val="9"/>
    <w:unhideWhenUsed/>
    <w:qFormat/>
    <w:rsid w:val="005353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53FD"/>
    <w:rPr>
      <w:rFonts w:ascii="Arial" w:eastAsia="Times New Roman" w:hAnsi="Arial" w:cs="Times New Roman"/>
      <w:b/>
      <w:sz w:val="24"/>
      <w:szCs w:val="20"/>
      <w:lang w:eastAsia="es-ES"/>
    </w:rPr>
  </w:style>
  <w:style w:type="character" w:customStyle="1" w:styleId="Ttulo4Car">
    <w:name w:val="Título 4 Car"/>
    <w:basedOn w:val="Fuentedeprrafopredeter"/>
    <w:link w:val="Ttulo4"/>
    <w:uiPriority w:val="9"/>
    <w:rsid w:val="005353FD"/>
    <w:rPr>
      <w:rFonts w:asciiTheme="majorHAnsi" w:eastAsiaTheme="majorEastAsia" w:hAnsiTheme="majorHAnsi" w:cstheme="majorBidi"/>
      <w:i/>
      <w:iCs/>
      <w:color w:val="2E74B5" w:themeColor="accent1" w:themeShade="BF"/>
      <w:lang w:val="es-CO"/>
    </w:rPr>
  </w:style>
  <w:style w:type="paragraph" w:styleId="Prrafodelista">
    <w:name w:val="List Paragraph"/>
    <w:basedOn w:val="Normal"/>
    <w:uiPriority w:val="34"/>
    <w:qFormat/>
    <w:rsid w:val="005353FD"/>
    <w:pPr>
      <w:ind w:left="720"/>
      <w:contextualSpacing/>
    </w:pPr>
  </w:style>
  <w:style w:type="paragraph" w:styleId="NormalWeb">
    <w:name w:val="Normal (Web)"/>
    <w:basedOn w:val="Normal"/>
    <w:uiPriority w:val="99"/>
    <w:unhideWhenUsed/>
    <w:rsid w:val="005353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unhideWhenUsed/>
    <w:rsid w:val="00B3280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B32800"/>
    <w:rPr>
      <w:sz w:val="20"/>
      <w:szCs w:val="20"/>
      <w:lang w:val="es-CO"/>
    </w:rPr>
  </w:style>
  <w:style w:type="character" w:styleId="Refdenotaalpie">
    <w:name w:val="footnote reference"/>
    <w:basedOn w:val="Fuentedeprrafopredeter"/>
    <w:uiPriority w:val="99"/>
    <w:unhideWhenUsed/>
    <w:rsid w:val="00B32800"/>
    <w:rPr>
      <w:vertAlign w:val="superscript"/>
    </w:rPr>
  </w:style>
  <w:style w:type="paragraph" w:styleId="Textodeglobo">
    <w:name w:val="Balloon Text"/>
    <w:basedOn w:val="Normal"/>
    <w:link w:val="TextodegloboCar"/>
    <w:uiPriority w:val="99"/>
    <w:semiHidden/>
    <w:unhideWhenUsed/>
    <w:rsid w:val="005937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775"/>
    <w:rPr>
      <w:rFonts w:ascii="Segoe UI" w:hAnsi="Segoe UI" w:cs="Segoe UI"/>
      <w:sz w:val="18"/>
      <w:szCs w:val="18"/>
      <w:lang w:val="es-CO"/>
    </w:rPr>
  </w:style>
  <w:style w:type="paragraph" w:styleId="Encabezado">
    <w:name w:val="header"/>
    <w:basedOn w:val="Normal"/>
    <w:link w:val="EncabezadoCar"/>
    <w:uiPriority w:val="99"/>
    <w:unhideWhenUsed/>
    <w:rsid w:val="00E803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0387"/>
    <w:rPr>
      <w:lang w:val="es-CO"/>
    </w:rPr>
  </w:style>
  <w:style w:type="paragraph" w:styleId="Piedepgina">
    <w:name w:val="footer"/>
    <w:basedOn w:val="Normal"/>
    <w:link w:val="PiedepginaCar"/>
    <w:uiPriority w:val="99"/>
    <w:unhideWhenUsed/>
    <w:rsid w:val="00E803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0387"/>
    <w:rPr>
      <w:lang w:val="es-CO"/>
    </w:rPr>
  </w:style>
  <w:style w:type="paragraph" w:styleId="Puesto">
    <w:name w:val="Title"/>
    <w:basedOn w:val="Normal"/>
    <w:link w:val="PuestoCar"/>
    <w:qFormat/>
    <w:rsid w:val="00E80387"/>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PuestoCar">
    <w:name w:val="Puesto Car"/>
    <w:basedOn w:val="Fuentedeprrafopredeter"/>
    <w:link w:val="Puesto"/>
    <w:rsid w:val="00E80387"/>
    <w:rPr>
      <w:rFonts w:ascii="Arial" w:eastAsia="Times New Roman" w:hAnsi="Arial" w:cs="Arial"/>
      <w:b/>
      <w:sz w:val="24"/>
      <w:szCs w:val="24"/>
      <w:lang w:eastAsia="es-ES"/>
    </w:rPr>
  </w:style>
  <w:style w:type="character" w:customStyle="1" w:styleId="apple-converted-space">
    <w:name w:val="apple-converted-space"/>
    <w:basedOn w:val="Fuentedeprrafopredeter"/>
    <w:rsid w:val="0066767D"/>
  </w:style>
  <w:style w:type="character" w:styleId="Hipervnculo">
    <w:name w:val="Hyperlink"/>
    <w:basedOn w:val="Fuentedeprrafopredeter"/>
    <w:uiPriority w:val="99"/>
    <w:semiHidden/>
    <w:unhideWhenUsed/>
    <w:rsid w:val="0066767D"/>
    <w:rPr>
      <w:color w:val="0000FF"/>
      <w:u w:val="single"/>
    </w:rPr>
  </w:style>
  <w:style w:type="paragraph" w:styleId="Textoindependiente">
    <w:name w:val="Body Text"/>
    <w:basedOn w:val="Normal"/>
    <w:link w:val="TextoindependienteCar"/>
    <w:rsid w:val="009F4B2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F4B25"/>
    <w:rPr>
      <w:rFonts w:ascii="Arial" w:eastAsia="Times New Roman" w:hAnsi="Arial" w:cs="Times New Roman"/>
      <w:sz w:val="26"/>
      <w:szCs w:val="20"/>
      <w:lang w:val="es-ES_tradnl" w:eastAsia="es-ES"/>
    </w:rPr>
  </w:style>
  <w:style w:type="paragraph" w:styleId="Sinespaciado">
    <w:name w:val="No Spacing"/>
    <w:uiPriority w:val="1"/>
    <w:qFormat/>
    <w:rsid w:val="00FF5987"/>
    <w:pPr>
      <w:spacing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63053">
      <w:bodyDiv w:val="1"/>
      <w:marLeft w:val="0"/>
      <w:marRight w:val="0"/>
      <w:marTop w:val="0"/>
      <w:marBottom w:val="0"/>
      <w:divBdr>
        <w:top w:val="none" w:sz="0" w:space="0" w:color="auto"/>
        <w:left w:val="none" w:sz="0" w:space="0" w:color="auto"/>
        <w:bottom w:val="none" w:sz="0" w:space="0" w:color="auto"/>
        <w:right w:val="none" w:sz="0" w:space="0" w:color="auto"/>
      </w:divBdr>
    </w:div>
    <w:div w:id="628557852">
      <w:bodyDiv w:val="1"/>
      <w:marLeft w:val="0"/>
      <w:marRight w:val="0"/>
      <w:marTop w:val="0"/>
      <w:marBottom w:val="0"/>
      <w:divBdr>
        <w:top w:val="none" w:sz="0" w:space="0" w:color="auto"/>
        <w:left w:val="none" w:sz="0" w:space="0" w:color="auto"/>
        <w:bottom w:val="none" w:sz="0" w:space="0" w:color="auto"/>
        <w:right w:val="none" w:sz="0" w:space="0" w:color="auto"/>
      </w:divBdr>
    </w:div>
    <w:div w:id="7583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52EA1-390D-41D4-B5C9-AE8B9EC7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1624</Words>
  <Characters>8935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8</cp:revision>
  <cp:lastPrinted>2018-10-31T12:26:00Z</cp:lastPrinted>
  <dcterms:created xsi:type="dcterms:W3CDTF">2018-10-25T16:54:00Z</dcterms:created>
  <dcterms:modified xsi:type="dcterms:W3CDTF">2018-12-05T17:29:00Z</dcterms:modified>
</cp:coreProperties>
</file>