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4A4" w:rsidRPr="000C5AA2" w:rsidRDefault="000B34A4" w:rsidP="000B34A4">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r w:rsidRPr="000C5AA2">
        <w:rPr>
          <w:rFonts w:ascii="Arial" w:eastAsia="Calibri"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0B34A4" w:rsidRPr="000C5AA2" w:rsidRDefault="000B34A4" w:rsidP="000B34A4">
      <w:pPr>
        <w:pStyle w:val="Sinespaciado"/>
        <w:jc w:val="both"/>
        <w:rPr>
          <w:rFonts w:ascii="Arial" w:eastAsia="Calibri" w:hAnsi="Arial" w:cs="Arial"/>
          <w:sz w:val="20"/>
          <w:szCs w:val="18"/>
        </w:rPr>
      </w:pPr>
    </w:p>
    <w:p w:rsidR="009B4A4E" w:rsidRPr="000B34A4" w:rsidRDefault="009B4A4E" w:rsidP="000B34A4">
      <w:pPr>
        <w:pStyle w:val="Sinespaciado"/>
        <w:jc w:val="both"/>
        <w:rPr>
          <w:rFonts w:ascii="Arial" w:eastAsia="Calibri" w:hAnsi="Arial" w:cs="Arial"/>
          <w:sz w:val="20"/>
          <w:szCs w:val="18"/>
        </w:rPr>
      </w:pPr>
      <w:r w:rsidRPr="000B34A4">
        <w:rPr>
          <w:rFonts w:ascii="Arial" w:eastAsia="Calibri" w:hAnsi="Arial" w:cs="Arial"/>
          <w:sz w:val="20"/>
          <w:szCs w:val="18"/>
        </w:rPr>
        <w:t xml:space="preserve">Providencia: </w:t>
      </w:r>
      <w:r w:rsidRPr="000B34A4">
        <w:rPr>
          <w:rFonts w:ascii="Arial" w:eastAsia="Calibri" w:hAnsi="Arial" w:cs="Arial"/>
          <w:sz w:val="20"/>
          <w:szCs w:val="18"/>
        </w:rPr>
        <w:tab/>
      </w:r>
      <w:r w:rsidRPr="000B34A4">
        <w:rPr>
          <w:rFonts w:ascii="Arial" w:eastAsia="Calibri" w:hAnsi="Arial" w:cs="Arial"/>
          <w:sz w:val="20"/>
          <w:szCs w:val="18"/>
        </w:rPr>
        <w:tab/>
        <w:t xml:space="preserve">Auto del </w:t>
      </w:r>
      <w:r w:rsidR="00EE6F3F" w:rsidRPr="000B34A4">
        <w:rPr>
          <w:rFonts w:ascii="Arial" w:eastAsia="Calibri" w:hAnsi="Arial" w:cs="Arial"/>
          <w:sz w:val="20"/>
          <w:szCs w:val="18"/>
        </w:rPr>
        <w:t>19 de noviembre</w:t>
      </w:r>
      <w:r w:rsidRPr="000B34A4">
        <w:rPr>
          <w:rFonts w:ascii="Arial" w:eastAsia="Calibri" w:hAnsi="Arial" w:cs="Arial"/>
          <w:sz w:val="20"/>
          <w:szCs w:val="18"/>
        </w:rPr>
        <w:t xml:space="preserve"> de 2018 </w:t>
      </w:r>
    </w:p>
    <w:p w:rsidR="009B4A4E" w:rsidRPr="000B34A4" w:rsidRDefault="009B4A4E" w:rsidP="000B34A4">
      <w:pPr>
        <w:pStyle w:val="Sinespaciado"/>
        <w:jc w:val="both"/>
        <w:rPr>
          <w:rFonts w:ascii="Arial" w:eastAsia="Calibri" w:hAnsi="Arial" w:cs="Arial"/>
          <w:sz w:val="20"/>
          <w:szCs w:val="18"/>
        </w:rPr>
      </w:pPr>
      <w:r w:rsidRPr="000B34A4">
        <w:rPr>
          <w:rFonts w:ascii="Arial" w:eastAsia="Calibri" w:hAnsi="Arial" w:cs="Arial"/>
          <w:sz w:val="20"/>
          <w:szCs w:val="18"/>
        </w:rPr>
        <w:t>Radicación No.:</w:t>
      </w:r>
      <w:r w:rsidRPr="000B34A4">
        <w:rPr>
          <w:rFonts w:ascii="Arial" w:eastAsia="Calibri" w:hAnsi="Arial" w:cs="Arial"/>
          <w:sz w:val="20"/>
          <w:szCs w:val="18"/>
        </w:rPr>
        <w:tab/>
      </w:r>
      <w:r w:rsidRPr="000B34A4">
        <w:rPr>
          <w:rFonts w:ascii="Arial" w:eastAsia="Calibri" w:hAnsi="Arial" w:cs="Arial"/>
          <w:sz w:val="20"/>
          <w:szCs w:val="18"/>
        </w:rPr>
        <w:tab/>
        <w:t>66001-31-05-003-2006</w:t>
      </w:r>
      <w:r w:rsidR="0071488F" w:rsidRPr="000B34A4">
        <w:rPr>
          <w:rFonts w:ascii="Arial" w:eastAsia="Calibri" w:hAnsi="Arial" w:cs="Arial"/>
          <w:sz w:val="20"/>
          <w:szCs w:val="18"/>
        </w:rPr>
        <w:t>-</w:t>
      </w:r>
      <w:r w:rsidR="00F566BE" w:rsidRPr="000B34A4">
        <w:rPr>
          <w:rFonts w:ascii="Arial" w:eastAsia="Calibri" w:hAnsi="Arial" w:cs="Arial"/>
          <w:sz w:val="20"/>
          <w:szCs w:val="18"/>
        </w:rPr>
        <w:t>00829-03</w:t>
      </w:r>
    </w:p>
    <w:p w:rsidR="009B4A4E" w:rsidRPr="000B34A4" w:rsidRDefault="009B4A4E" w:rsidP="000B34A4">
      <w:pPr>
        <w:pStyle w:val="Sinespaciado"/>
        <w:jc w:val="both"/>
        <w:rPr>
          <w:rFonts w:ascii="Arial" w:eastAsia="Calibri" w:hAnsi="Arial" w:cs="Arial"/>
          <w:sz w:val="20"/>
          <w:szCs w:val="18"/>
        </w:rPr>
      </w:pPr>
      <w:r w:rsidRPr="000B34A4">
        <w:rPr>
          <w:rFonts w:ascii="Arial" w:eastAsia="Calibri" w:hAnsi="Arial" w:cs="Arial"/>
          <w:sz w:val="20"/>
          <w:szCs w:val="18"/>
        </w:rPr>
        <w:t>Proceso:</w:t>
      </w:r>
      <w:r w:rsidRPr="000B34A4">
        <w:rPr>
          <w:rFonts w:ascii="Arial" w:eastAsia="Calibri" w:hAnsi="Arial" w:cs="Arial"/>
          <w:sz w:val="20"/>
          <w:szCs w:val="18"/>
        </w:rPr>
        <w:tab/>
      </w:r>
      <w:r w:rsidRPr="000B34A4">
        <w:rPr>
          <w:rFonts w:ascii="Arial" w:eastAsia="Calibri" w:hAnsi="Arial" w:cs="Arial"/>
          <w:sz w:val="20"/>
          <w:szCs w:val="18"/>
        </w:rPr>
        <w:tab/>
        <w:t xml:space="preserve">Ordinario laboral </w:t>
      </w:r>
    </w:p>
    <w:p w:rsidR="009B4A4E" w:rsidRPr="000B34A4" w:rsidRDefault="009B4A4E" w:rsidP="000B34A4">
      <w:pPr>
        <w:pStyle w:val="Sinespaciado"/>
        <w:jc w:val="both"/>
        <w:rPr>
          <w:rFonts w:ascii="Arial" w:eastAsia="Calibri" w:hAnsi="Arial" w:cs="Arial"/>
          <w:sz w:val="20"/>
          <w:szCs w:val="18"/>
        </w:rPr>
      </w:pPr>
      <w:r w:rsidRPr="000B34A4">
        <w:rPr>
          <w:rFonts w:ascii="Arial" w:eastAsia="Calibri" w:hAnsi="Arial" w:cs="Arial"/>
          <w:sz w:val="20"/>
          <w:szCs w:val="18"/>
        </w:rPr>
        <w:t>Demandante:</w:t>
      </w:r>
      <w:r w:rsidRPr="000B34A4">
        <w:rPr>
          <w:rFonts w:ascii="Arial" w:eastAsia="Calibri" w:hAnsi="Arial" w:cs="Arial"/>
          <w:sz w:val="20"/>
          <w:szCs w:val="18"/>
        </w:rPr>
        <w:tab/>
      </w:r>
      <w:r w:rsidRPr="000B34A4">
        <w:rPr>
          <w:rFonts w:ascii="Arial" w:eastAsia="Calibri" w:hAnsi="Arial" w:cs="Arial"/>
          <w:sz w:val="20"/>
          <w:szCs w:val="18"/>
        </w:rPr>
        <w:tab/>
      </w:r>
      <w:r w:rsidR="000B34A4" w:rsidRPr="000B34A4">
        <w:rPr>
          <w:rFonts w:ascii="Arial" w:eastAsia="Calibri" w:hAnsi="Arial" w:cs="Arial"/>
          <w:sz w:val="20"/>
          <w:szCs w:val="18"/>
        </w:rPr>
        <w:t>Fernando Ospina Onatra</w:t>
      </w:r>
    </w:p>
    <w:p w:rsidR="009B4A4E" w:rsidRPr="000B34A4" w:rsidRDefault="009B4A4E" w:rsidP="000B34A4">
      <w:pPr>
        <w:pStyle w:val="Sinespaciado"/>
        <w:jc w:val="both"/>
        <w:rPr>
          <w:rFonts w:ascii="Arial" w:eastAsia="Calibri" w:hAnsi="Arial" w:cs="Arial"/>
          <w:sz w:val="20"/>
          <w:szCs w:val="18"/>
        </w:rPr>
      </w:pPr>
      <w:r w:rsidRPr="000B34A4">
        <w:rPr>
          <w:rFonts w:ascii="Arial" w:eastAsia="Calibri" w:hAnsi="Arial" w:cs="Arial"/>
          <w:sz w:val="20"/>
          <w:szCs w:val="18"/>
        </w:rPr>
        <w:t>Demandada:</w:t>
      </w:r>
      <w:r w:rsidRPr="000B34A4">
        <w:rPr>
          <w:rFonts w:ascii="Arial" w:eastAsia="Calibri" w:hAnsi="Arial" w:cs="Arial"/>
          <w:sz w:val="20"/>
          <w:szCs w:val="18"/>
        </w:rPr>
        <w:tab/>
      </w:r>
      <w:r w:rsidRPr="000B34A4">
        <w:rPr>
          <w:rFonts w:ascii="Arial" w:eastAsia="Calibri" w:hAnsi="Arial" w:cs="Arial"/>
          <w:sz w:val="20"/>
          <w:szCs w:val="18"/>
        </w:rPr>
        <w:tab/>
      </w:r>
      <w:r w:rsidR="000B34A4" w:rsidRPr="000B34A4">
        <w:rPr>
          <w:rFonts w:ascii="Arial" w:eastAsia="Calibri" w:hAnsi="Arial" w:cs="Arial"/>
          <w:sz w:val="20"/>
          <w:szCs w:val="18"/>
        </w:rPr>
        <w:t>Municipio de Pereira y otros</w:t>
      </w:r>
    </w:p>
    <w:p w:rsidR="009B4A4E" w:rsidRPr="000B34A4" w:rsidRDefault="009B4A4E" w:rsidP="000B34A4">
      <w:pPr>
        <w:pStyle w:val="Sinespaciado"/>
        <w:jc w:val="both"/>
        <w:rPr>
          <w:rFonts w:ascii="Arial" w:eastAsia="Calibri" w:hAnsi="Arial" w:cs="Arial"/>
          <w:sz w:val="20"/>
          <w:szCs w:val="18"/>
        </w:rPr>
      </w:pPr>
      <w:r w:rsidRPr="000B34A4">
        <w:rPr>
          <w:rFonts w:ascii="Arial" w:eastAsia="Calibri" w:hAnsi="Arial" w:cs="Arial"/>
          <w:sz w:val="20"/>
          <w:szCs w:val="18"/>
        </w:rPr>
        <w:t xml:space="preserve">Juzgado de origen: </w:t>
      </w:r>
      <w:r w:rsidRPr="000B34A4">
        <w:rPr>
          <w:rFonts w:ascii="Arial" w:eastAsia="Calibri" w:hAnsi="Arial" w:cs="Arial"/>
          <w:sz w:val="20"/>
          <w:szCs w:val="18"/>
        </w:rPr>
        <w:tab/>
        <w:t>Tercero Laboral del Circuito de Pereira</w:t>
      </w:r>
    </w:p>
    <w:p w:rsidR="009B4A4E" w:rsidRDefault="009B4A4E" w:rsidP="000B34A4">
      <w:pPr>
        <w:pStyle w:val="Sinespaciado"/>
        <w:jc w:val="both"/>
        <w:rPr>
          <w:rFonts w:ascii="Arial" w:eastAsia="Calibri" w:hAnsi="Arial" w:cs="Arial"/>
          <w:sz w:val="20"/>
          <w:szCs w:val="18"/>
        </w:rPr>
      </w:pPr>
      <w:r w:rsidRPr="000B34A4">
        <w:rPr>
          <w:rFonts w:ascii="Arial" w:eastAsia="Calibri" w:hAnsi="Arial" w:cs="Arial"/>
          <w:sz w:val="20"/>
          <w:szCs w:val="18"/>
        </w:rPr>
        <w:t>Magistrada ponente:</w:t>
      </w:r>
      <w:r w:rsidRPr="000B34A4">
        <w:rPr>
          <w:rFonts w:ascii="Arial" w:eastAsia="Calibri" w:hAnsi="Arial" w:cs="Arial"/>
          <w:sz w:val="20"/>
          <w:szCs w:val="18"/>
        </w:rPr>
        <w:tab/>
        <w:t>Dra. Ana Lucía Caicedo Calderón</w:t>
      </w:r>
    </w:p>
    <w:p w:rsidR="000B34A4" w:rsidRPr="000B34A4" w:rsidRDefault="000B34A4" w:rsidP="000B34A4">
      <w:pPr>
        <w:pStyle w:val="Sinespaciado"/>
        <w:jc w:val="both"/>
        <w:rPr>
          <w:rFonts w:ascii="Arial" w:eastAsia="Calibri" w:hAnsi="Arial" w:cs="Arial"/>
          <w:sz w:val="20"/>
          <w:szCs w:val="18"/>
        </w:rPr>
      </w:pPr>
    </w:p>
    <w:p w:rsidR="000B34A4" w:rsidRDefault="000B34A4" w:rsidP="000B34A4">
      <w:pPr>
        <w:pStyle w:val="Sinespaciado"/>
        <w:jc w:val="both"/>
        <w:rPr>
          <w:rFonts w:ascii="Arial" w:eastAsia="Calibri" w:hAnsi="Arial" w:cs="Arial"/>
          <w:b/>
          <w:sz w:val="20"/>
          <w:szCs w:val="18"/>
        </w:rPr>
      </w:pPr>
      <w:r w:rsidRPr="000B34A4">
        <w:rPr>
          <w:rFonts w:ascii="Arial" w:eastAsia="Calibri" w:hAnsi="Arial" w:cs="Arial"/>
          <w:b/>
          <w:sz w:val="20"/>
          <w:szCs w:val="18"/>
        </w:rPr>
        <w:t>TEMAS</w:t>
      </w:r>
      <w:r w:rsidR="0070659B" w:rsidRPr="000B34A4">
        <w:rPr>
          <w:rFonts w:ascii="Arial" w:eastAsia="Calibri" w:hAnsi="Arial" w:cs="Arial"/>
          <w:b/>
          <w:sz w:val="20"/>
          <w:szCs w:val="18"/>
        </w:rPr>
        <w:t>:</w:t>
      </w:r>
      <w:r w:rsidR="009B4A4E" w:rsidRPr="000B34A4">
        <w:rPr>
          <w:rFonts w:ascii="Arial" w:eastAsia="Calibri" w:hAnsi="Arial" w:cs="Arial"/>
          <w:b/>
          <w:sz w:val="20"/>
          <w:szCs w:val="18"/>
        </w:rPr>
        <w:tab/>
      </w:r>
      <w:r w:rsidR="00615DCB" w:rsidRPr="000B34A4">
        <w:rPr>
          <w:rFonts w:ascii="Arial" w:eastAsia="Calibri" w:hAnsi="Arial" w:cs="Arial"/>
          <w:b/>
          <w:sz w:val="20"/>
          <w:szCs w:val="18"/>
        </w:rPr>
        <w:t>AGENCIAS EN DERECHO</w:t>
      </w:r>
      <w:r w:rsidR="004E5FAD">
        <w:rPr>
          <w:rFonts w:ascii="Arial" w:eastAsia="Calibri" w:hAnsi="Arial" w:cs="Arial"/>
          <w:b/>
          <w:sz w:val="20"/>
          <w:szCs w:val="18"/>
        </w:rPr>
        <w:t xml:space="preserve"> /</w:t>
      </w:r>
      <w:r w:rsidR="00615DCB" w:rsidRPr="000B34A4">
        <w:rPr>
          <w:rFonts w:ascii="Arial" w:eastAsia="Calibri" w:hAnsi="Arial" w:cs="Arial"/>
          <w:b/>
          <w:sz w:val="20"/>
          <w:szCs w:val="18"/>
        </w:rPr>
        <w:t xml:space="preserve"> NORMA APLICABLE PARA LOS ASUNTOS INICIADOS ANTES DE LA VIGENCIA DEL ACUERDO PSAA 16</w:t>
      </w:r>
      <w:r w:rsidR="004E5FAD">
        <w:rPr>
          <w:rFonts w:ascii="Arial" w:eastAsia="Calibri" w:hAnsi="Arial" w:cs="Arial"/>
          <w:b/>
          <w:sz w:val="20"/>
          <w:szCs w:val="18"/>
        </w:rPr>
        <w:t>-</w:t>
      </w:r>
      <w:r w:rsidR="00615DCB" w:rsidRPr="000B34A4">
        <w:rPr>
          <w:rFonts w:ascii="Arial" w:eastAsia="Calibri" w:hAnsi="Arial" w:cs="Arial"/>
          <w:b/>
          <w:sz w:val="20"/>
          <w:szCs w:val="18"/>
        </w:rPr>
        <w:t>10554 DE AGOSTO 16 DE 2016</w:t>
      </w:r>
      <w:r w:rsidR="0091312F">
        <w:rPr>
          <w:rFonts w:ascii="Arial" w:eastAsia="Calibri" w:hAnsi="Arial" w:cs="Arial"/>
          <w:b/>
          <w:sz w:val="20"/>
          <w:szCs w:val="18"/>
        </w:rPr>
        <w:t xml:space="preserve"> / CRITERIOS PARA FIJARLAS.</w:t>
      </w:r>
    </w:p>
    <w:p w:rsidR="000B34A4" w:rsidRPr="000B34A4" w:rsidRDefault="000B34A4" w:rsidP="000B34A4">
      <w:pPr>
        <w:pStyle w:val="Sinespaciado"/>
        <w:jc w:val="both"/>
        <w:rPr>
          <w:rFonts w:ascii="Arial" w:eastAsia="Calibri" w:hAnsi="Arial" w:cs="Arial"/>
          <w:sz w:val="20"/>
          <w:szCs w:val="18"/>
        </w:rPr>
      </w:pPr>
    </w:p>
    <w:p w:rsidR="00615DCB" w:rsidRPr="000B34A4" w:rsidRDefault="00615DCB" w:rsidP="000B34A4">
      <w:pPr>
        <w:pStyle w:val="Sinespaciado"/>
        <w:jc w:val="both"/>
        <w:rPr>
          <w:rFonts w:ascii="Arial" w:eastAsia="Calibri" w:hAnsi="Arial" w:cs="Arial"/>
          <w:sz w:val="20"/>
          <w:szCs w:val="18"/>
        </w:rPr>
      </w:pPr>
      <w:r w:rsidRPr="000B34A4">
        <w:rPr>
          <w:rFonts w:ascii="Arial" w:eastAsia="Calibri" w:hAnsi="Arial" w:cs="Arial"/>
          <w:sz w:val="20"/>
          <w:szCs w:val="18"/>
        </w:rPr>
        <w:t>El Artículo 7º del PSAA 16</w:t>
      </w:r>
      <w:r w:rsidR="009B2320">
        <w:rPr>
          <w:rFonts w:ascii="Arial" w:eastAsia="Calibri" w:hAnsi="Arial" w:cs="Arial"/>
          <w:sz w:val="20"/>
          <w:szCs w:val="18"/>
        </w:rPr>
        <w:t>-</w:t>
      </w:r>
      <w:r w:rsidRPr="000B34A4">
        <w:rPr>
          <w:rFonts w:ascii="Arial" w:eastAsia="Calibri" w:hAnsi="Arial" w:cs="Arial"/>
          <w:sz w:val="20"/>
          <w:szCs w:val="18"/>
        </w:rPr>
        <w:t>10554 de agosto 16 de 2016, respecto a su vigencia establece lo siguiente: “El presente acuerdo rige a partir de su publicación y se aplicará respecto a los procesos iniciados a partir de dicha fecha. Los comenzados antes se siguen regulando por los reglamentos anteriores sobre la materia, de manera especial los contenidos en los Acuerdos 1887 de 2003, 2222 de 2003 y 9943 de 2013 de la Sala Administrativa del Consejo Superior de la Judicatura”. Ahora, como quiera que este asunto se inició en octubre de 2006, la norma aplicable para la fijación de las agencias en derecho es el Acuerdo 1887 de 2003</w:t>
      </w:r>
      <w:r w:rsidR="0091312F">
        <w:rPr>
          <w:rFonts w:ascii="Arial" w:eastAsia="Calibri" w:hAnsi="Arial" w:cs="Arial"/>
          <w:sz w:val="20"/>
          <w:szCs w:val="18"/>
        </w:rPr>
        <w:t>…</w:t>
      </w:r>
      <w:r w:rsidR="008C661B">
        <w:rPr>
          <w:rFonts w:ascii="Arial" w:eastAsia="Calibri" w:hAnsi="Arial" w:cs="Arial"/>
          <w:sz w:val="20"/>
          <w:szCs w:val="18"/>
        </w:rPr>
        <w:t>.</w:t>
      </w:r>
    </w:p>
    <w:p w:rsidR="00494F22" w:rsidRPr="0091312F" w:rsidRDefault="00494F22" w:rsidP="00CD213E">
      <w:pPr>
        <w:pStyle w:val="Puesto"/>
        <w:tabs>
          <w:tab w:val="left" w:pos="2127"/>
        </w:tabs>
        <w:spacing w:line="240" w:lineRule="auto"/>
        <w:ind w:left="2835" w:hanging="2835"/>
        <w:jc w:val="both"/>
        <w:rPr>
          <w:rFonts w:eastAsia="Calibri"/>
          <w:b w:val="0"/>
          <w:sz w:val="20"/>
          <w:szCs w:val="18"/>
        </w:rPr>
      </w:pPr>
    </w:p>
    <w:p w:rsidR="0091312F" w:rsidRPr="0091312F" w:rsidRDefault="0091312F" w:rsidP="0091312F">
      <w:pPr>
        <w:spacing w:line="276" w:lineRule="auto"/>
        <w:jc w:val="both"/>
        <w:rPr>
          <w:rFonts w:ascii="Arial" w:eastAsia="Calibri" w:hAnsi="Arial" w:cs="Arial"/>
          <w:sz w:val="20"/>
          <w:szCs w:val="18"/>
        </w:rPr>
      </w:pPr>
      <w:r w:rsidRPr="0091312F">
        <w:rPr>
          <w:rFonts w:ascii="Arial" w:eastAsia="Calibri" w:hAnsi="Arial" w:cs="Arial"/>
          <w:sz w:val="20"/>
          <w:szCs w:val="18"/>
        </w:rPr>
        <w:t>Por otra parte, no podemos olvidar que para la fijación de agencias en derecho se debe tener en cuenta, dentro del rango de las tarifas mínimas y máximas establecidas, la naturaleza, la calidad y la duración de la gestión realizada por el apoderado, la cuantía del proceso y demás circunstancias especiales directamente relacionadas con dicha actividad, que permitan valorar la labor jurídica desarrollada.</w:t>
      </w:r>
    </w:p>
    <w:p w:rsidR="0091312F" w:rsidRPr="0091312F" w:rsidRDefault="0091312F" w:rsidP="00CD213E">
      <w:pPr>
        <w:pStyle w:val="Puesto"/>
        <w:tabs>
          <w:tab w:val="left" w:pos="2127"/>
        </w:tabs>
        <w:spacing w:line="240" w:lineRule="auto"/>
        <w:ind w:left="2835" w:hanging="2835"/>
        <w:jc w:val="both"/>
        <w:rPr>
          <w:rFonts w:eastAsia="Calibri"/>
          <w:b w:val="0"/>
          <w:sz w:val="20"/>
          <w:szCs w:val="18"/>
        </w:rPr>
      </w:pPr>
    </w:p>
    <w:p w:rsidR="00494F22" w:rsidRPr="0091312F" w:rsidRDefault="00494F22" w:rsidP="00CD213E">
      <w:pPr>
        <w:pStyle w:val="Puesto"/>
        <w:tabs>
          <w:tab w:val="left" w:pos="2127"/>
        </w:tabs>
        <w:spacing w:line="240" w:lineRule="auto"/>
        <w:ind w:left="2835" w:hanging="2835"/>
        <w:jc w:val="both"/>
        <w:rPr>
          <w:rFonts w:eastAsia="Calibri"/>
          <w:b w:val="0"/>
          <w:sz w:val="20"/>
          <w:szCs w:val="18"/>
        </w:rPr>
      </w:pPr>
    </w:p>
    <w:p w:rsidR="00BC6EBB" w:rsidRPr="0091312F" w:rsidRDefault="00BC6EBB" w:rsidP="0091312F">
      <w:pPr>
        <w:pStyle w:val="Puesto"/>
        <w:tabs>
          <w:tab w:val="left" w:pos="2127"/>
        </w:tabs>
        <w:spacing w:line="240" w:lineRule="auto"/>
        <w:ind w:left="2835" w:hanging="2835"/>
        <w:jc w:val="both"/>
        <w:rPr>
          <w:rFonts w:eastAsia="Calibri"/>
          <w:b w:val="0"/>
          <w:sz w:val="20"/>
          <w:szCs w:val="18"/>
        </w:rPr>
      </w:pPr>
    </w:p>
    <w:p w:rsidR="0070659B" w:rsidRPr="00BC6EBB" w:rsidRDefault="0070659B" w:rsidP="00CD213E">
      <w:pPr>
        <w:pStyle w:val="Ttulo4"/>
        <w:widowControl w:val="0"/>
        <w:tabs>
          <w:tab w:val="clear" w:pos="0"/>
        </w:tabs>
        <w:rPr>
          <w:rFonts w:ascii="Tahoma" w:hAnsi="Tahoma" w:cs="Tahoma"/>
          <w:bCs/>
          <w:sz w:val="22"/>
          <w:szCs w:val="22"/>
          <w:lang w:eastAsia="es-MX"/>
        </w:rPr>
      </w:pPr>
      <w:r w:rsidRPr="00BC6EBB">
        <w:rPr>
          <w:rFonts w:ascii="Tahoma" w:hAnsi="Tahoma" w:cs="Tahoma"/>
          <w:bCs/>
          <w:sz w:val="22"/>
          <w:szCs w:val="22"/>
          <w:lang w:eastAsia="es-MX"/>
        </w:rPr>
        <w:t>TRIBUNAL SUPERIOR DEL DISTRITO JUDICIAL DE PEREIRA</w:t>
      </w:r>
    </w:p>
    <w:p w:rsidR="0070659B" w:rsidRPr="00BC6EBB" w:rsidRDefault="0070659B" w:rsidP="00CD213E">
      <w:pPr>
        <w:pStyle w:val="Ttulo4"/>
        <w:widowControl w:val="0"/>
        <w:tabs>
          <w:tab w:val="clear" w:pos="0"/>
        </w:tabs>
        <w:rPr>
          <w:rFonts w:ascii="Tahoma" w:hAnsi="Tahoma" w:cs="Tahoma"/>
          <w:bCs/>
          <w:sz w:val="22"/>
          <w:szCs w:val="22"/>
          <w:lang w:eastAsia="es-MX"/>
        </w:rPr>
      </w:pPr>
      <w:r w:rsidRPr="00BC6EBB">
        <w:rPr>
          <w:rFonts w:ascii="Tahoma" w:hAnsi="Tahoma" w:cs="Tahoma"/>
          <w:bCs/>
          <w:sz w:val="22"/>
          <w:szCs w:val="22"/>
          <w:lang w:eastAsia="es-MX"/>
        </w:rPr>
        <w:t>SALA LABORAL</w:t>
      </w:r>
    </w:p>
    <w:p w:rsidR="0070659B" w:rsidRPr="00BC6EBB" w:rsidRDefault="0070659B" w:rsidP="00CD213E">
      <w:pPr>
        <w:jc w:val="center"/>
        <w:rPr>
          <w:rFonts w:ascii="Tahoma" w:hAnsi="Tahoma" w:cs="Tahoma"/>
          <w:bCs/>
          <w:sz w:val="22"/>
          <w:szCs w:val="22"/>
        </w:rPr>
      </w:pPr>
    </w:p>
    <w:p w:rsidR="0070659B" w:rsidRPr="00BC6EBB" w:rsidRDefault="0070659B" w:rsidP="00CD213E">
      <w:pPr>
        <w:jc w:val="center"/>
        <w:rPr>
          <w:rFonts w:ascii="Tahoma" w:hAnsi="Tahoma" w:cs="Tahoma"/>
          <w:b/>
          <w:bCs/>
          <w:sz w:val="22"/>
          <w:szCs w:val="22"/>
        </w:rPr>
      </w:pPr>
      <w:r w:rsidRPr="00BC6EBB">
        <w:rPr>
          <w:rFonts w:ascii="Tahoma" w:hAnsi="Tahoma" w:cs="Tahoma"/>
          <w:bCs/>
          <w:sz w:val="22"/>
          <w:szCs w:val="22"/>
        </w:rPr>
        <w:t>Magistrada Ponente:</w:t>
      </w:r>
      <w:r w:rsidRPr="00BC6EBB">
        <w:rPr>
          <w:rFonts w:ascii="Tahoma" w:hAnsi="Tahoma" w:cs="Tahoma"/>
          <w:b/>
          <w:bCs/>
          <w:sz w:val="22"/>
          <w:szCs w:val="22"/>
        </w:rPr>
        <w:t xml:space="preserve"> ANA LUCÍA CAICEDO CALDERÓN</w:t>
      </w:r>
    </w:p>
    <w:p w:rsidR="0070659B" w:rsidRPr="00BC6EBB" w:rsidRDefault="0070659B" w:rsidP="00CD213E">
      <w:pPr>
        <w:jc w:val="center"/>
        <w:rPr>
          <w:rFonts w:ascii="Tahoma" w:hAnsi="Tahoma" w:cs="Tahoma"/>
          <w:b/>
          <w:sz w:val="22"/>
          <w:szCs w:val="22"/>
        </w:rPr>
      </w:pPr>
    </w:p>
    <w:p w:rsidR="0070659B" w:rsidRPr="00BC6EBB" w:rsidRDefault="0070659B" w:rsidP="00CD213E">
      <w:pPr>
        <w:jc w:val="center"/>
        <w:rPr>
          <w:rFonts w:ascii="Tahoma" w:hAnsi="Tahoma" w:cs="Tahoma"/>
          <w:b/>
          <w:sz w:val="22"/>
          <w:szCs w:val="22"/>
        </w:rPr>
      </w:pPr>
      <w:r w:rsidRPr="00BC6EBB">
        <w:rPr>
          <w:rFonts w:ascii="Tahoma" w:hAnsi="Tahoma" w:cs="Tahoma"/>
          <w:b/>
          <w:sz w:val="22"/>
          <w:szCs w:val="22"/>
        </w:rPr>
        <w:t>ACTA No.____</w:t>
      </w:r>
    </w:p>
    <w:p w:rsidR="0070659B" w:rsidRPr="00BC6EBB" w:rsidRDefault="0070659B" w:rsidP="00CD213E">
      <w:pPr>
        <w:jc w:val="center"/>
        <w:rPr>
          <w:rFonts w:ascii="Tahoma" w:hAnsi="Tahoma" w:cs="Tahoma"/>
          <w:b/>
          <w:sz w:val="22"/>
          <w:szCs w:val="22"/>
        </w:rPr>
      </w:pPr>
    </w:p>
    <w:p w:rsidR="0070659B" w:rsidRPr="00BC6EBB" w:rsidRDefault="0070659B" w:rsidP="00CD213E">
      <w:pPr>
        <w:jc w:val="center"/>
        <w:rPr>
          <w:rFonts w:ascii="Tahoma" w:hAnsi="Tahoma" w:cs="Tahoma"/>
          <w:b/>
          <w:sz w:val="22"/>
          <w:szCs w:val="22"/>
        </w:rPr>
      </w:pPr>
      <w:r w:rsidRPr="00BC6EBB">
        <w:rPr>
          <w:rFonts w:ascii="Tahoma" w:hAnsi="Tahoma" w:cs="Tahoma"/>
          <w:b/>
          <w:sz w:val="22"/>
          <w:szCs w:val="22"/>
        </w:rPr>
        <w:t>AUTO INTERLOCUTORIO</w:t>
      </w:r>
    </w:p>
    <w:p w:rsidR="0070659B" w:rsidRPr="00BC6EBB" w:rsidRDefault="0070659B" w:rsidP="00CD213E">
      <w:pPr>
        <w:jc w:val="both"/>
        <w:rPr>
          <w:rFonts w:ascii="Tahoma" w:hAnsi="Tahoma" w:cs="Tahoma"/>
          <w:b/>
          <w:sz w:val="22"/>
          <w:szCs w:val="22"/>
        </w:rPr>
      </w:pPr>
    </w:p>
    <w:p w:rsidR="0070659B" w:rsidRPr="00BC6EBB" w:rsidRDefault="0070659B" w:rsidP="00CD213E">
      <w:pPr>
        <w:jc w:val="center"/>
        <w:rPr>
          <w:rFonts w:ascii="Tahoma" w:hAnsi="Tahoma" w:cs="Tahoma"/>
          <w:sz w:val="22"/>
          <w:szCs w:val="22"/>
          <w:lang w:val="es-ES_tradnl"/>
        </w:rPr>
      </w:pPr>
      <w:r w:rsidRPr="00BC6EBB">
        <w:rPr>
          <w:rFonts w:ascii="Tahoma" w:hAnsi="Tahoma" w:cs="Tahoma"/>
          <w:spacing w:val="2"/>
          <w:sz w:val="22"/>
          <w:szCs w:val="22"/>
          <w:lang w:val="es-ES_tradnl"/>
        </w:rPr>
        <w:t>P</w:t>
      </w:r>
      <w:r w:rsidRPr="00BC6EBB">
        <w:rPr>
          <w:rFonts w:ascii="Tahoma" w:hAnsi="Tahoma" w:cs="Tahoma"/>
          <w:sz w:val="22"/>
          <w:szCs w:val="22"/>
          <w:lang w:val="es-ES_tradnl"/>
        </w:rPr>
        <w:t xml:space="preserve">ereira (Risaralda), </w:t>
      </w:r>
      <w:r w:rsidR="00EE6F3F">
        <w:rPr>
          <w:rFonts w:ascii="Tahoma" w:hAnsi="Tahoma" w:cs="Tahoma"/>
          <w:sz w:val="22"/>
          <w:szCs w:val="22"/>
          <w:lang w:val="es-ES_tradnl"/>
        </w:rPr>
        <w:t>19 de noviembre</w:t>
      </w:r>
      <w:r w:rsidR="009B4A4E">
        <w:rPr>
          <w:rFonts w:ascii="Tahoma" w:hAnsi="Tahoma" w:cs="Tahoma"/>
          <w:sz w:val="22"/>
          <w:szCs w:val="22"/>
          <w:lang w:val="es-ES_tradnl"/>
        </w:rPr>
        <w:t xml:space="preserve"> de 2018</w:t>
      </w:r>
    </w:p>
    <w:p w:rsidR="0070659B" w:rsidRPr="00BC6EBB" w:rsidRDefault="0070659B" w:rsidP="00CD213E">
      <w:pPr>
        <w:jc w:val="both"/>
        <w:rPr>
          <w:rFonts w:ascii="Tahoma" w:hAnsi="Tahoma" w:cs="Tahoma"/>
          <w:sz w:val="22"/>
          <w:szCs w:val="22"/>
          <w:lang w:val="es-ES_tradnl"/>
        </w:rPr>
      </w:pPr>
    </w:p>
    <w:p w:rsidR="0070659B" w:rsidRPr="00BC6EBB" w:rsidRDefault="0070659B" w:rsidP="00CD213E">
      <w:pPr>
        <w:jc w:val="center"/>
        <w:rPr>
          <w:rFonts w:ascii="Tahoma" w:hAnsi="Tahoma" w:cs="Tahoma"/>
          <w:b/>
          <w:sz w:val="22"/>
          <w:szCs w:val="22"/>
          <w:lang w:val="es-ES_tradnl"/>
        </w:rPr>
      </w:pPr>
      <w:r w:rsidRPr="00BC6EBB">
        <w:rPr>
          <w:rFonts w:ascii="Tahoma" w:hAnsi="Tahoma" w:cs="Tahoma"/>
          <w:b/>
          <w:sz w:val="22"/>
          <w:szCs w:val="22"/>
          <w:u w:val="single"/>
          <w:lang w:val="es-ES_tradnl"/>
        </w:rPr>
        <w:t>PUNTO A TRATAR</w:t>
      </w:r>
      <w:r w:rsidRPr="00BC6EBB">
        <w:rPr>
          <w:rFonts w:ascii="Tahoma" w:hAnsi="Tahoma" w:cs="Tahoma"/>
          <w:b/>
          <w:sz w:val="22"/>
          <w:szCs w:val="22"/>
          <w:lang w:val="es-ES_tradnl"/>
        </w:rPr>
        <w:t>:</w:t>
      </w:r>
    </w:p>
    <w:p w:rsidR="0070659B" w:rsidRPr="00BC6EBB" w:rsidRDefault="0070659B" w:rsidP="00CD213E">
      <w:pPr>
        <w:spacing w:line="276" w:lineRule="auto"/>
        <w:jc w:val="center"/>
        <w:rPr>
          <w:rFonts w:ascii="Tahoma" w:hAnsi="Tahoma" w:cs="Tahoma"/>
          <w:b/>
          <w:sz w:val="22"/>
          <w:szCs w:val="22"/>
          <w:lang w:val="es-ES_tradnl"/>
        </w:rPr>
      </w:pPr>
    </w:p>
    <w:p w:rsidR="0070659B" w:rsidRPr="00BC6EBB" w:rsidRDefault="0070659B" w:rsidP="00CD213E">
      <w:pPr>
        <w:spacing w:line="276" w:lineRule="auto"/>
        <w:ind w:firstLine="708"/>
        <w:jc w:val="both"/>
        <w:rPr>
          <w:rFonts w:ascii="Tahoma" w:hAnsi="Tahoma" w:cs="Tahoma"/>
          <w:sz w:val="22"/>
          <w:szCs w:val="22"/>
          <w:lang w:val="es-ES_tradnl"/>
        </w:rPr>
      </w:pPr>
      <w:r w:rsidRPr="00BC6EBB">
        <w:rPr>
          <w:rFonts w:ascii="Tahoma" w:hAnsi="Tahoma" w:cs="Tahoma"/>
          <w:sz w:val="22"/>
          <w:szCs w:val="22"/>
          <w:lang w:val="es-ES_tradnl"/>
        </w:rPr>
        <w:t xml:space="preserve">Por medio de la presente providencia se entra a desatar el recurso de apelación interpuesto por la parte demandante contra el auto que </w:t>
      </w:r>
      <w:r w:rsidR="00F566BE">
        <w:rPr>
          <w:rFonts w:ascii="Tahoma" w:hAnsi="Tahoma" w:cs="Tahoma"/>
          <w:sz w:val="22"/>
          <w:szCs w:val="22"/>
          <w:lang w:val="es-ES_tradnl"/>
        </w:rPr>
        <w:t xml:space="preserve">modificó </w:t>
      </w:r>
      <w:r w:rsidRPr="00BC6EBB">
        <w:rPr>
          <w:rFonts w:ascii="Tahoma" w:hAnsi="Tahoma" w:cs="Tahoma"/>
          <w:sz w:val="22"/>
          <w:szCs w:val="22"/>
          <w:lang w:val="es-ES_tradnl"/>
        </w:rPr>
        <w:t xml:space="preserve">la liquidación de las costas procesales realizada por la Secretaría del Despacho. </w:t>
      </w:r>
    </w:p>
    <w:p w:rsidR="0070659B" w:rsidRPr="00BC6EBB" w:rsidRDefault="0070659B" w:rsidP="00CD213E">
      <w:pPr>
        <w:spacing w:line="276" w:lineRule="auto"/>
        <w:ind w:firstLine="708"/>
        <w:jc w:val="both"/>
        <w:rPr>
          <w:rFonts w:ascii="Tahoma" w:hAnsi="Tahoma" w:cs="Tahoma"/>
          <w:sz w:val="22"/>
          <w:szCs w:val="22"/>
          <w:lang w:val="es-ES_tradnl"/>
        </w:rPr>
      </w:pPr>
    </w:p>
    <w:p w:rsidR="0070659B" w:rsidRPr="00BC6EBB" w:rsidRDefault="0070659B" w:rsidP="00CD213E">
      <w:pPr>
        <w:spacing w:line="276" w:lineRule="auto"/>
        <w:ind w:firstLine="708"/>
        <w:jc w:val="both"/>
        <w:rPr>
          <w:rFonts w:ascii="Tahoma" w:hAnsi="Tahoma" w:cs="Tahoma"/>
          <w:sz w:val="22"/>
          <w:szCs w:val="22"/>
        </w:rPr>
      </w:pPr>
      <w:r w:rsidRPr="00BC6EBB">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BC6EBB">
        <w:rPr>
          <w:rFonts w:ascii="Tahoma" w:hAnsi="Tahoma" w:cs="Tahoma"/>
          <w:b/>
          <w:sz w:val="22"/>
          <w:szCs w:val="22"/>
          <w:lang w:val="es-ES_tradnl"/>
        </w:rPr>
        <w:t>auto interlocutorio</w:t>
      </w:r>
      <w:r w:rsidRPr="00BC6EBB">
        <w:rPr>
          <w:rFonts w:ascii="Tahoma" w:hAnsi="Tahoma" w:cs="Tahoma"/>
          <w:sz w:val="22"/>
          <w:szCs w:val="22"/>
        </w:rPr>
        <w:t>:</w:t>
      </w:r>
    </w:p>
    <w:p w:rsidR="00E43B4A" w:rsidRDefault="00E43B4A" w:rsidP="00CD213E">
      <w:pPr>
        <w:spacing w:line="276" w:lineRule="auto"/>
        <w:ind w:firstLine="708"/>
        <w:jc w:val="center"/>
        <w:rPr>
          <w:rFonts w:ascii="Tahoma" w:hAnsi="Tahoma" w:cs="Tahoma"/>
          <w:b/>
          <w:sz w:val="22"/>
          <w:szCs w:val="22"/>
        </w:rPr>
      </w:pPr>
    </w:p>
    <w:p w:rsidR="0070659B" w:rsidRPr="00BC6EBB" w:rsidRDefault="0070659B" w:rsidP="00CD213E">
      <w:pPr>
        <w:spacing w:line="276" w:lineRule="auto"/>
        <w:ind w:firstLine="708"/>
        <w:jc w:val="center"/>
        <w:rPr>
          <w:rFonts w:ascii="Tahoma" w:hAnsi="Tahoma" w:cs="Tahoma"/>
          <w:b/>
          <w:sz w:val="22"/>
          <w:szCs w:val="22"/>
        </w:rPr>
      </w:pPr>
      <w:r w:rsidRPr="00BC6EBB">
        <w:rPr>
          <w:rFonts w:ascii="Tahoma" w:hAnsi="Tahoma" w:cs="Tahoma"/>
          <w:b/>
          <w:sz w:val="22"/>
          <w:szCs w:val="22"/>
        </w:rPr>
        <w:t xml:space="preserve">I.- </w:t>
      </w:r>
      <w:r w:rsidRPr="00BC6EBB">
        <w:rPr>
          <w:rFonts w:ascii="Tahoma" w:hAnsi="Tahoma" w:cs="Tahoma"/>
          <w:b/>
          <w:sz w:val="22"/>
          <w:szCs w:val="22"/>
          <w:u w:val="single"/>
        </w:rPr>
        <w:t>ANTECEDENTES PROCESALES</w:t>
      </w:r>
      <w:r w:rsidRPr="00BC6EBB">
        <w:rPr>
          <w:rFonts w:ascii="Tahoma" w:hAnsi="Tahoma" w:cs="Tahoma"/>
          <w:b/>
          <w:sz w:val="22"/>
          <w:szCs w:val="22"/>
        </w:rPr>
        <w:t>:</w:t>
      </w:r>
    </w:p>
    <w:p w:rsidR="0070659B" w:rsidRPr="00BC6EBB" w:rsidRDefault="0070659B" w:rsidP="00CD213E">
      <w:pPr>
        <w:spacing w:line="276" w:lineRule="auto"/>
        <w:ind w:firstLine="708"/>
        <w:jc w:val="center"/>
        <w:rPr>
          <w:rFonts w:ascii="Tahoma" w:hAnsi="Tahoma" w:cs="Tahoma"/>
          <w:b/>
          <w:sz w:val="22"/>
          <w:szCs w:val="22"/>
        </w:rPr>
      </w:pPr>
    </w:p>
    <w:p w:rsidR="00F565EC" w:rsidRDefault="0070659B" w:rsidP="00CD213E">
      <w:pPr>
        <w:spacing w:line="276" w:lineRule="auto"/>
        <w:ind w:firstLine="708"/>
        <w:jc w:val="both"/>
        <w:rPr>
          <w:rFonts w:ascii="Tahoma" w:hAnsi="Tahoma" w:cs="Tahoma"/>
          <w:sz w:val="22"/>
          <w:szCs w:val="22"/>
        </w:rPr>
      </w:pPr>
      <w:r w:rsidRPr="00BC6EBB">
        <w:rPr>
          <w:rFonts w:ascii="Tahoma" w:hAnsi="Tahoma" w:cs="Tahoma"/>
          <w:sz w:val="22"/>
          <w:szCs w:val="22"/>
        </w:rPr>
        <w:t xml:space="preserve">Para mejor proveer conviene aclarar que </w:t>
      </w:r>
      <w:r w:rsidR="0080200E">
        <w:rPr>
          <w:rFonts w:ascii="Tahoma" w:hAnsi="Tahoma" w:cs="Tahoma"/>
          <w:sz w:val="22"/>
          <w:szCs w:val="22"/>
        </w:rPr>
        <w:t xml:space="preserve">en </w:t>
      </w:r>
      <w:r w:rsidRPr="00BC6EBB">
        <w:rPr>
          <w:rFonts w:ascii="Tahoma" w:hAnsi="Tahoma" w:cs="Tahoma"/>
          <w:sz w:val="22"/>
          <w:szCs w:val="22"/>
        </w:rPr>
        <w:t xml:space="preserve">el presente proceso </w:t>
      </w:r>
      <w:r w:rsidR="0080200E">
        <w:rPr>
          <w:rFonts w:ascii="Tahoma" w:hAnsi="Tahoma" w:cs="Tahoma"/>
          <w:sz w:val="22"/>
          <w:szCs w:val="22"/>
        </w:rPr>
        <w:t xml:space="preserve">mediante sentencia de primera instancia del </w:t>
      </w:r>
      <w:r w:rsidR="00F566BE">
        <w:rPr>
          <w:rFonts w:ascii="Tahoma" w:hAnsi="Tahoma" w:cs="Tahoma"/>
          <w:sz w:val="22"/>
          <w:szCs w:val="22"/>
        </w:rPr>
        <w:t>20 de marzo de 2018</w:t>
      </w:r>
      <w:r w:rsidR="0080200E">
        <w:rPr>
          <w:rFonts w:ascii="Tahoma" w:hAnsi="Tahoma" w:cs="Tahoma"/>
          <w:sz w:val="22"/>
          <w:szCs w:val="22"/>
        </w:rPr>
        <w:t xml:space="preserve"> (folio </w:t>
      </w:r>
      <w:r w:rsidR="00F566BE">
        <w:rPr>
          <w:rFonts w:ascii="Tahoma" w:hAnsi="Tahoma" w:cs="Tahoma"/>
          <w:sz w:val="22"/>
          <w:szCs w:val="22"/>
        </w:rPr>
        <w:t>471 a 474</w:t>
      </w:r>
      <w:r w:rsidR="0080200E">
        <w:rPr>
          <w:rFonts w:ascii="Tahoma" w:hAnsi="Tahoma" w:cs="Tahoma"/>
          <w:sz w:val="22"/>
          <w:szCs w:val="22"/>
        </w:rPr>
        <w:t xml:space="preserve">), luego de declarar que </w:t>
      </w:r>
      <w:r w:rsidR="00F566BE">
        <w:rPr>
          <w:rFonts w:ascii="Tahoma" w:hAnsi="Tahoma" w:cs="Tahoma"/>
          <w:sz w:val="22"/>
          <w:szCs w:val="22"/>
        </w:rPr>
        <w:t>FERNANDO OSPINA ONATRA</w:t>
      </w:r>
      <w:r w:rsidR="0080200E">
        <w:rPr>
          <w:rFonts w:ascii="Tahoma" w:hAnsi="Tahoma" w:cs="Tahoma"/>
          <w:sz w:val="22"/>
          <w:szCs w:val="22"/>
        </w:rPr>
        <w:t xml:space="preserve"> en calidad de trabajador y HERNANDO GÓMEZ y CIVAL CONSTRUCTORES LTDA., en calidad de empleadores, estuvieron vinculados por un contrato de trabajo </w:t>
      </w:r>
      <w:r w:rsidR="00F566BE">
        <w:rPr>
          <w:rFonts w:ascii="Tahoma" w:hAnsi="Tahoma" w:cs="Tahoma"/>
          <w:sz w:val="22"/>
          <w:szCs w:val="22"/>
        </w:rPr>
        <w:t xml:space="preserve">por la duración de la obra </w:t>
      </w:r>
      <w:r w:rsidR="0080200E">
        <w:rPr>
          <w:rFonts w:ascii="Tahoma" w:hAnsi="Tahoma" w:cs="Tahoma"/>
          <w:sz w:val="22"/>
          <w:szCs w:val="22"/>
        </w:rPr>
        <w:t xml:space="preserve">que inició el </w:t>
      </w:r>
      <w:r w:rsidR="00F566BE">
        <w:rPr>
          <w:rFonts w:ascii="Tahoma" w:hAnsi="Tahoma" w:cs="Tahoma"/>
          <w:sz w:val="22"/>
          <w:szCs w:val="22"/>
        </w:rPr>
        <w:t>24 de nov</w:t>
      </w:r>
      <w:r w:rsidR="00D76189">
        <w:rPr>
          <w:rFonts w:ascii="Tahoma" w:hAnsi="Tahoma" w:cs="Tahoma"/>
          <w:sz w:val="22"/>
          <w:szCs w:val="22"/>
        </w:rPr>
        <w:t>i</w:t>
      </w:r>
      <w:r w:rsidR="0080200E">
        <w:rPr>
          <w:rFonts w:ascii="Tahoma" w:hAnsi="Tahoma" w:cs="Tahoma"/>
          <w:sz w:val="22"/>
          <w:szCs w:val="22"/>
        </w:rPr>
        <w:t xml:space="preserve">embre de 2004 y finalizó </w:t>
      </w:r>
      <w:r w:rsidR="00F566BE">
        <w:rPr>
          <w:rFonts w:ascii="Tahoma" w:hAnsi="Tahoma" w:cs="Tahoma"/>
          <w:sz w:val="22"/>
          <w:szCs w:val="22"/>
        </w:rPr>
        <w:t xml:space="preserve">10 </w:t>
      </w:r>
      <w:r w:rsidR="0080200E">
        <w:rPr>
          <w:rFonts w:ascii="Tahoma" w:hAnsi="Tahoma" w:cs="Tahoma"/>
          <w:sz w:val="22"/>
          <w:szCs w:val="22"/>
        </w:rPr>
        <w:t xml:space="preserve">de </w:t>
      </w:r>
      <w:r w:rsidR="0080200E">
        <w:rPr>
          <w:rFonts w:ascii="Tahoma" w:hAnsi="Tahoma" w:cs="Tahoma"/>
          <w:sz w:val="22"/>
          <w:szCs w:val="22"/>
        </w:rPr>
        <w:lastRenderedPageBreak/>
        <w:t xml:space="preserve">febrero de 2005, se fulminaron las siguientes condenas: 1) Pagar en favor del trabajador </w:t>
      </w:r>
      <w:r w:rsidR="00B8263B">
        <w:rPr>
          <w:rFonts w:ascii="Tahoma" w:hAnsi="Tahoma" w:cs="Tahoma"/>
          <w:sz w:val="22"/>
          <w:szCs w:val="22"/>
        </w:rPr>
        <w:t>$</w:t>
      </w:r>
      <w:r w:rsidR="00F566BE">
        <w:rPr>
          <w:rFonts w:ascii="Tahoma" w:hAnsi="Tahoma" w:cs="Tahoma"/>
          <w:sz w:val="22"/>
          <w:szCs w:val="22"/>
        </w:rPr>
        <w:t>213.892</w:t>
      </w:r>
      <w:r w:rsidR="00AA4533">
        <w:rPr>
          <w:rFonts w:ascii="Tahoma" w:hAnsi="Tahoma" w:cs="Tahoma"/>
          <w:sz w:val="22"/>
          <w:szCs w:val="22"/>
        </w:rPr>
        <w:t>,69</w:t>
      </w:r>
      <w:r w:rsidR="00B8263B">
        <w:rPr>
          <w:rFonts w:ascii="Tahoma" w:hAnsi="Tahoma" w:cs="Tahoma"/>
          <w:sz w:val="22"/>
          <w:szCs w:val="22"/>
        </w:rPr>
        <w:t xml:space="preserve"> por concepto de cesantías; $</w:t>
      </w:r>
      <w:r w:rsidR="00AA4533">
        <w:rPr>
          <w:rFonts w:ascii="Tahoma" w:hAnsi="Tahoma" w:cs="Tahoma"/>
          <w:sz w:val="22"/>
          <w:szCs w:val="22"/>
        </w:rPr>
        <w:t>2.748,87</w:t>
      </w:r>
      <w:r w:rsidR="00B8263B">
        <w:rPr>
          <w:rFonts w:ascii="Tahoma" w:hAnsi="Tahoma" w:cs="Tahoma"/>
          <w:sz w:val="22"/>
          <w:szCs w:val="22"/>
        </w:rPr>
        <w:t xml:space="preserve"> por concepto de intereses a las cesantías; $</w:t>
      </w:r>
      <w:r w:rsidR="00AA4533">
        <w:rPr>
          <w:rFonts w:ascii="Tahoma" w:hAnsi="Tahoma" w:cs="Tahoma"/>
          <w:sz w:val="22"/>
          <w:szCs w:val="22"/>
        </w:rPr>
        <w:t>213.892,69</w:t>
      </w:r>
      <w:r w:rsidR="00B8263B">
        <w:rPr>
          <w:rFonts w:ascii="Tahoma" w:hAnsi="Tahoma" w:cs="Tahoma"/>
          <w:sz w:val="22"/>
          <w:szCs w:val="22"/>
        </w:rPr>
        <w:t xml:space="preserve"> por concepto de primas de servicios; y, $1</w:t>
      </w:r>
      <w:r w:rsidR="00AA4533">
        <w:rPr>
          <w:rFonts w:ascii="Tahoma" w:hAnsi="Tahoma" w:cs="Tahoma"/>
          <w:sz w:val="22"/>
          <w:szCs w:val="22"/>
        </w:rPr>
        <w:t>06.944,44</w:t>
      </w:r>
      <w:r w:rsidR="00B8263B">
        <w:rPr>
          <w:rFonts w:ascii="Tahoma" w:hAnsi="Tahoma" w:cs="Tahoma"/>
          <w:sz w:val="22"/>
          <w:szCs w:val="22"/>
        </w:rPr>
        <w:t xml:space="preserve"> por concepto de </w:t>
      </w:r>
      <w:r w:rsidR="00CD0A72">
        <w:rPr>
          <w:rFonts w:ascii="Tahoma" w:hAnsi="Tahoma" w:cs="Tahoma"/>
          <w:sz w:val="22"/>
          <w:szCs w:val="22"/>
        </w:rPr>
        <w:t>compensación</w:t>
      </w:r>
      <w:r w:rsidR="00B8263B">
        <w:rPr>
          <w:rFonts w:ascii="Tahoma" w:hAnsi="Tahoma" w:cs="Tahoma"/>
          <w:sz w:val="22"/>
          <w:szCs w:val="22"/>
        </w:rPr>
        <w:t xml:space="preserve"> de vacaciones. 2) Pagar a título de indemnización moratoria la suma de $2</w:t>
      </w:r>
      <w:r w:rsidR="00AA4533">
        <w:rPr>
          <w:rFonts w:ascii="Tahoma" w:hAnsi="Tahoma" w:cs="Tahoma"/>
          <w:sz w:val="22"/>
          <w:szCs w:val="22"/>
        </w:rPr>
        <w:t>4.000.000</w:t>
      </w:r>
      <w:r w:rsidR="00B8263B">
        <w:rPr>
          <w:rFonts w:ascii="Tahoma" w:hAnsi="Tahoma" w:cs="Tahoma"/>
          <w:sz w:val="22"/>
          <w:szCs w:val="22"/>
        </w:rPr>
        <w:t xml:space="preserve"> </w:t>
      </w:r>
      <w:r w:rsidR="00AA4533">
        <w:rPr>
          <w:rFonts w:ascii="Tahoma" w:hAnsi="Tahoma" w:cs="Tahoma"/>
          <w:sz w:val="22"/>
          <w:szCs w:val="22"/>
        </w:rPr>
        <w:t xml:space="preserve">por el período comprendido entre el 11 </w:t>
      </w:r>
      <w:r w:rsidR="00270EA9">
        <w:rPr>
          <w:rFonts w:ascii="Tahoma" w:hAnsi="Tahoma" w:cs="Tahoma"/>
          <w:sz w:val="22"/>
          <w:szCs w:val="22"/>
        </w:rPr>
        <w:t xml:space="preserve">de febrero de 2005 hasta </w:t>
      </w:r>
      <w:r w:rsidR="00D83B9E">
        <w:rPr>
          <w:rFonts w:ascii="Tahoma" w:hAnsi="Tahoma" w:cs="Tahoma"/>
          <w:sz w:val="22"/>
          <w:szCs w:val="22"/>
        </w:rPr>
        <w:t xml:space="preserve">el </w:t>
      </w:r>
      <w:r w:rsidR="00AA4533">
        <w:rPr>
          <w:rFonts w:ascii="Tahoma" w:hAnsi="Tahoma" w:cs="Tahoma"/>
          <w:sz w:val="22"/>
          <w:szCs w:val="22"/>
        </w:rPr>
        <w:t>10</w:t>
      </w:r>
      <w:r w:rsidR="00D83B9E">
        <w:rPr>
          <w:rFonts w:ascii="Tahoma" w:hAnsi="Tahoma" w:cs="Tahoma"/>
          <w:sz w:val="22"/>
          <w:szCs w:val="22"/>
        </w:rPr>
        <w:t xml:space="preserve"> de febrero de 2007, </w:t>
      </w:r>
      <w:r w:rsidR="00AA4533">
        <w:rPr>
          <w:rFonts w:ascii="Tahoma" w:hAnsi="Tahoma" w:cs="Tahoma"/>
          <w:sz w:val="22"/>
          <w:szCs w:val="22"/>
        </w:rPr>
        <w:t xml:space="preserve">y </w:t>
      </w:r>
      <w:r w:rsidR="00D83B9E">
        <w:rPr>
          <w:rFonts w:ascii="Tahoma" w:hAnsi="Tahoma" w:cs="Tahoma"/>
          <w:sz w:val="22"/>
          <w:szCs w:val="22"/>
        </w:rPr>
        <w:t xml:space="preserve">a partir del </w:t>
      </w:r>
      <w:r w:rsidR="00AA4533">
        <w:rPr>
          <w:rFonts w:ascii="Tahoma" w:hAnsi="Tahoma" w:cs="Tahoma"/>
          <w:sz w:val="22"/>
          <w:szCs w:val="22"/>
        </w:rPr>
        <w:t>11</w:t>
      </w:r>
      <w:r w:rsidR="00D83B9E">
        <w:rPr>
          <w:rFonts w:ascii="Tahoma" w:hAnsi="Tahoma" w:cs="Tahoma"/>
          <w:sz w:val="22"/>
          <w:szCs w:val="22"/>
        </w:rPr>
        <w:t xml:space="preserve"> de febrero de 2007, intereses moratorios a la tasa máxima de créditos de libre asignación liquidados sobre las sumas adeudadas </w:t>
      </w:r>
      <w:r w:rsidR="00AA4533">
        <w:rPr>
          <w:rFonts w:ascii="Tahoma" w:hAnsi="Tahoma" w:cs="Tahoma"/>
          <w:sz w:val="22"/>
          <w:szCs w:val="22"/>
        </w:rPr>
        <w:t xml:space="preserve">($427.785,38) </w:t>
      </w:r>
      <w:r w:rsidR="00D83B9E">
        <w:rPr>
          <w:rFonts w:ascii="Tahoma" w:hAnsi="Tahoma" w:cs="Tahoma"/>
          <w:sz w:val="22"/>
          <w:szCs w:val="22"/>
        </w:rPr>
        <w:t xml:space="preserve">hasta el pago total de la </w:t>
      </w:r>
      <w:r w:rsidR="00CD0A72">
        <w:rPr>
          <w:rFonts w:ascii="Tahoma" w:hAnsi="Tahoma" w:cs="Tahoma"/>
          <w:sz w:val="22"/>
          <w:szCs w:val="22"/>
        </w:rPr>
        <w:t>obligación</w:t>
      </w:r>
      <w:r w:rsidR="00D83B9E">
        <w:rPr>
          <w:rFonts w:ascii="Tahoma" w:hAnsi="Tahoma" w:cs="Tahoma"/>
          <w:sz w:val="22"/>
          <w:szCs w:val="22"/>
        </w:rPr>
        <w:t>. 3) Pagar las costas procesales de primera instancia en un 80%.</w:t>
      </w:r>
    </w:p>
    <w:p w:rsidR="00C03A0F" w:rsidRDefault="00C03A0F" w:rsidP="00CD213E">
      <w:pPr>
        <w:spacing w:line="276" w:lineRule="auto"/>
        <w:ind w:firstLine="708"/>
        <w:jc w:val="both"/>
        <w:rPr>
          <w:rFonts w:ascii="Tahoma" w:hAnsi="Tahoma" w:cs="Tahoma"/>
          <w:sz w:val="22"/>
          <w:szCs w:val="22"/>
        </w:rPr>
      </w:pPr>
    </w:p>
    <w:p w:rsidR="00C03A0F" w:rsidRDefault="00AA4533" w:rsidP="00CD213E">
      <w:pPr>
        <w:spacing w:line="276" w:lineRule="auto"/>
        <w:ind w:firstLine="708"/>
        <w:jc w:val="both"/>
        <w:rPr>
          <w:rFonts w:ascii="Tahoma" w:hAnsi="Tahoma" w:cs="Tahoma"/>
          <w:sz w:val="22"/>
          <w:szCs w:val="22"/>
        </w:rPr>
      </w:pPr>
      <w:r>
        <w:rPr>
          <w:rFonts w:ascii="Tahoma" w:hAnsi="Tahoma" w:cs="Tahoma"/>
          <w:sz w:val="22"/>
          <w:szCs w:val="22"/>
        </w:rPr>
        <w:t>M</w:t>
      </w:r>
      <w:r w:rsidR="00C03A0F">
        <w:rPr>
          <w:rFonts w:ascii="Tahoma" w:hAnsi="Tahoma" w:cs="Tahoma"/>
          <w:sz w:val="22"/>
          <w:szCs w:val="22"/>
        </w:rPr>
        <w:t xml:space="preserve">ediante auto del </w:t>
      </w:r>
      <w:r>
        <w:rPr>
          <w:rFonts w:ascii="Tahoma" w:hAnsi="Tahoma" w:cs="Tahoma"/>
          <w:sz w:val="22"/>
          <w:szCs w:val="22"/>
        </w:rPr>
        <w:t>5 de abril de 2018</w:t>
      </w:r>
      <w:r w:rsidR="00C03A0F">
        <w:rPr>
          <w:rFonts w:ascii="Tahoma" w:hAnsi="Tahoma" w:cs="Tahoma"/>
          <w:sz w:val="22"/>
          <w:szCs w:val="22"/>
        </w:rPr>
        <w:t xml:space="preserve"> (folio </w:t>
      </w:r>
      <w:r>
        <w:rPr>
          <w:rFonts w:ascii="Tahoma" w:hAnsi="Tahoma" w:cs="Tahoma"/>
          <w:sz w:val="22"/>
          <w:szCs w:val="22"/>
        </w:rPr>
        <w:t>476</w:t>
      </w:r>
      <w:r w:rsidR="00C03A0F">
        <w:rPr>
          <w:rFonts w:ascii="Tahoma" w:hAnsi="Tahoma" w:cs="Tahoma"/>
          <w:sz w:val="22"/>
          <w:szCs w:val="22"/>
        </w:rPr>
        <w:t>), la jueza de instancia fijó como agencias en derecho $2.4</w:t>
      </w:r>
      <w:r>
        <w:rPr>
          <w:rFonts w:ascii="Tahoma" w:hAnsi="Tahoma" w:cs="Tahoma"/>
          <w:sz w:val="22"/>
          <w:szCs w:val="22"/>
        </w:rPr>
        <w:t>53.748</w:t>
      </w:r>
      <w:r w:rsidR="00C03A0F">
        <w:rPr>
          <w:rFonts w:ascii="Tahoma" w:hAnsi="Tahoma" w:cs="Tahoma"/>
          <w:sz w:val="22"/>
          <w:szCs w:val="22"/>
        </w:rPr>
        <w:t xml:space="preserve">, siguiendo los parámetros del </w:t>
      </w:r>
      <w:r w:rsidR="00C03A0F" w:rsidRPr="005C7D31">
        <w:rPr>
          <w:rFonts w:ascii="Tahoma" w:hAnsi="Tahoma" w:cs="Tahoma"/>
          <w:b/>
          <w:sz w:val="22"/>
          <w:szCs w:val="22"/>
        </w:rPr>
        <w:t xml:space="preserve">Acuerdo PSAA </w:t>
      </w:r>
      <w:r w:rsidR="00C03A0F">
        <w:rPr>
          <w:rFonts w:ascii="Tahoma" w:hAnsi="Tahoma" w:cs="Tahoma"/>
          <w:b/>
          <w:sz w:val="22"/>
          <w:szCs w:val="22"/>
        </w:rPr>
        <w:t>1887</w:t>
      </w:r>
      <w:r w:rsidR="00C03A0F" w:rsidRPr="005C7D31">
        <w:rPr>
          <w:rFonts w:ascii="Tahoma" w:hAnsi="Tahoma" w:cs="Tahoma"/>
          <w:b/>
          <w:sz w:val="22"/>
          <w:szCs w:val="22"/>
        </w:rPr>
        <w:t xml:space="preserve"> de </w:t>
      </w:r>
      <w:r w:rsidR="00C03A0F">
        <w:rPr>
          <w:rFonts w:ascii="Tahoma" w:hAnsi="Tahoma" w:cs="Tahoma"/>
          <w:b/>
          <w:sz w:val="22"/>
          <w:szCs w:val="22"/>
        </w:rPr>
        <w:t>2003, artículo 6º, numeral 2.1.1.,  parágrafo.</w:t>
      </w:r>
      <w:r w:rsidR="00C03A0F">
        <w:rPr>
          <w:rFonts w:ascii="Tahoma" w:hAnsi="Tahoma" w:cs="Tahoma"/>
          <w:sz w:val="22"/>
          <w:szCs w:val="22"/>
        </w:rPr>
        <w:t xml:space="preserve"> Acto seguido la Secretaría del Despacho procedió a liquidar las costas procesales las cuales arrojaron la suma de $</w:t>
      </w:r>
      <w:r w:rsidR="00C03A0F">
        <w:rPr>
          <w:rFonts w:ascii="Tahoma" w:hAnsi="Tahoma" w:cs="Tahoma"/>
          <w:b/>
          <w:sz w:val="22"/>
          <w:szCs w:val="22"/>
        </w:rPr>
        <w:t>2.</w:t>
      </w:r>
      <w:r>
        <w:rPr>
          <w:rFonts w:ascii="Tahoma" w:hAnsi="Tahoma" w:cs="Tahoma"/>
          <w:b/>
          <w:sz w:val="22"/>
          <w:szCs w:val="22"/>
        </w:rPr>
        <w:t>051.896</w:t>
      </w:r>
      <w:r>
        <w:rPr>
          <w:rFonts w:ascii="Tahoma" w:hAnsi="Tahoma" w:cs="Tahoma"/>
          <w:sz w:val="22"/>
          <w:szCs w:val="22"/>
        </w:rPr>
        <w:t xml:space="preserve">, después de aplicar </w:t>
      </w:r>
      <w:r w:rsidR="00C03A0F">
        <w:rPr>
          <w:rFonts w:ascii="Tahoma" w:hAnsi="Tahoma" w:cs="Tahoma"/>
          <w:sz w:val="22"/>
          <w:szCs w:val="22"/>
        </w:rPr>
        <w:t xml:space="preserve">el 80%, </w:t>
      </w:r>
      <w:r>
        <w:rPr>
          <w:rFonts w:ascii="Tahoma" w:hAnsi="Tahoma" w:cs="Tahoma"/>
          <w:sz w:val="22"/>
          <w:szCs w:val="22"/>
        </w:rPr>
        <w:t>a las agencias en derecho y a los otros gastos del proceso</w:t>
      </w:r>
      <w:r w:rsidR="00C03A0F">
        <w:rPr>
          <w:rFonts w:ascii="Tahoma" w:hAnsi="Tahoma" w:cs="Tahoma"/>
          <w:sz w:val="22"/>
          <w:szCs w:val="22"/>
        </w:rPr>
        <w:t xml:space="preserve"> (folio </w:t>
      </w:r>
      <w:r>
        <w:rPr>
          <w:rFonts w:ascii="Tahoma" w:hAnsi="Tahoma" w:cs="Tahoma"/>
          <w:sz w:val="22"/>
          <w:szCs w:val="22"/>
        </w:rPr>
        <w:t>476 reverso</w:t>
      </w:r>
      <w:r w:rsidR="00C03A0F">
        <w:rPr>
          <w:rFonts w:ascii="Tahoma" w:hAnsi="Tahoma" w:cs="Tahoma"/>
          <w:sz w:val="22"/>
          <w:szCs w:val="22"/>
        </w:rPr>
        <w:t xml:space="preserve">). </w:t>
      </w:r>
    </w:p>
    <w:p w:rsidR="00C03A0F" w:rsidRDefault="00C03A0F" w:rsidP="00CD213E">
      <w:pPr>
        <w:spacing w:line="276" w:lineRule="auto"/>
        <w:ind w:firstLine="708"/>
        <w:jc w:val="both"/>
        <w:rPr>
          <w:rFonts w:ascii="Tahoma" w:hAnsi="Tahoma" w:cs="Tahoma"/>
          <w:sz w:val="22"/>
          <w:szCs w:val="22"/>
        </w:rPr>
      </w:pPr>
    </w:p>
    <w:p w:rsidR="00C03A0F" w:rsidRDefault="00C03A0F" w:rsidP="00CD213E">
      <w:pPr>
        <w:spacing w:line="276" w:lineRule="auto"/>
        <w:ind w:firstLine="708"/>
        <w:jc w:val="both"/>
        <w:rPr>
          <w:rFonts w:ascii="Tahoma" w:hAnsi="Tahoma" w:cs="Tahoma"/>
          <w:sz w:val="22"/>
          <w:szCs w:val="22"/>
        </w:rPr>
      </w:pPr>
      <w:r>
        <w:rPr>
          <w:rFonts w:ascii="Tahoma" w:hAnsi="Tahoma" w:cs="Tahoma"/>
          <w:sz w:val="22"/>
          <w:szCs w:val="22"/>
        </w:rPr>
        <w:t xml:space="preserve">Dicha </w:t>
      </w:r>
      <w:r w:rsidRPr="00BC6EBB">
        <w:rPr>
          <w:rFonts w:ascii="Tahoma" w:hAnsi="Tahoma" w:cs="Tahoma"/>
          <w:sz w:val="22"/>
          <w:szCs w:val="22"/>
        </w:rPr>
        <w:t xml:space="preserve">liquidación fue </w:t>
      </w:r>
      <w:r>
        <w:rPr>
          <w:rFonts w:ascii="Tahoma" w:hAnsi="Tahoma" w:cs="Tahoma"/>
          <w:sz w:val="22"/>
          <w:szCs w:val="22"/>
        </w:rPr>
        <w:t xml:space="preserve">objetada por el apoderado de la parte demandante bajo </w:t>
      </w:r>
      <w:r w:rsidR="00D94308">
        <w:rPr>
          <w:rFonts w:ascii="Tahoma" w:hAnsi="Tahoma" w:cs="Tahoma"/>
          <w:sz w:val="22"/>
          <w:szCs w:val="22"/>
        </w:rPr>
        <w:t xml:space="preserve">el </w:t>
      </w:r>
      <w:r>
        <w:rPr>
          <w:rFonts w:ascii="Tahoma" w:hAnsi="Tahoma" w:cs="Tahoma"/>
          <w:sz w:val="22"/>
          <w:szCs w:val="22"/>
        </w:rPr>
        <w:t>argumento</w:t>
      </w:r>
      <w:r w:rsidR="00D94308">
        <w:rPr>
          <w:rFonts w:ascii="Tahoma" w:hAnsi="Tahoma" w:cs="Tahoma"/>
          <w:sz w:val="22"/>
          <w:szCs w:val="22"/>
        </w:rPr>
        <w:t xml:space="preserve"> principal de que </w:t>
      </w:r>
      <w:r>
        <w:rPr>
          <w:rFonts w:ascii="Tahoma" w:hAnsi="Tahoma" w:cs="Tahoma"/>
          <w:sz w:val="22"/>
          <w:szCs w:val="22"/>
        </w:rPr>
        <w:t>el Despacho</w:t>
      </w:r>
      <w:r w:rsidR="00D94308">
        <w:rPr>
          <w:rFonts w:ascii="Tahoma" w:hAnsi="Tahoma" w:cs="Tahoma"/>
          <w:sz w:val="22"/>
          <w:szCs w:val="22"/>
        </w:rPr>
        <w:t>,</w:t>
      </w:r>
      <w:r>
        <w:rPr>
          <w:rFonts w:ascii="Tahoma" w:hAnsi="Tahoma" w:cs="Tahoma"/>
          <w:sz w:val="22"/>
          <w:szCs w:val="22"/>
        </w:rPr>
        <w:t xml:space="preserve"> a efectos de liquidar las costas procesales</w:t>
      </w:r>
      <w:r w:rsidR="00D94308">
        <w:rPr>
          <w:rFonts w:ascii="Tahoma" w:hAnsi="Tahoma" w:cs="Tahoma"/>
          <w:sz w:val="22"/>
          <w:szCs w:val="22"/>
        </w:rPr>
        <w:t>,</w:t>
      </w:r>
      <w:r>
        <w:rPr>
          <w:rFonts w:ascii="Tahoma" w:hAnsi="Tahoma" w:cs="Tahoma"/>
          <w:sz w:val="22"/>
          <w:szCs w:val="22"/>
        </w:rPr>
        <w:t xml:space="preserve"> debió sumar los siguientes valores:</w:t>
      </w:r>
    </w:p>
    <w:p w:rsidR="00D94308" w:rsidRDefault="00D94308" w:rsidP="00CD213E">
      <w:pPr>
        <w:spacing w:line="276" w:lineRule="auto"/>
        <w:ind w:firstLine="708"/>
        <w:jc w:val="both"/>
        <w:rPr>
          <w:rFonts w:ascii="Tahoma" w:hAnsi="Tahoma" w:cs="Tahoma"/>
          <w:sz w:val="22"/>
          <w:szCs w:val="22"/>
        </w:rPr>
      </w:pPr>
    </w:p>
    <w:p w:rsidR="00AA4533" w:rsidRDefault="00AA4533" w:rsidP="00AA4533">
      <w:pPr>
        <w:pStyle w:val="Prrafodelista"/>
        <w:numPr>
          <w:ilvl w:val="0"/>
          <w:numId w:val="17"/>
        </w:numPr>
        <w:spacing w:line="276" w:lineRule="auto"/>
        <w:jc w:val="both"/>
        <w:rPr>
          <w:rFonts w:ascii="Tahoma" w:hAnsi="Tahoma" w:cs="Tahoma"/>
          <w:sz w:val="22"/>
          <w:szCs w:val="22"/>
        </w:rPr>
      </w:pPr>
      <w:r>
        <w:rPr>
          <w:rFonts w:ascii="Tahoma" w:hAnsi="Tahoma" w:cs="Tahoma"/>
          <w:sz w:val="22"/>
          <w:szCs w:val="22"/>
        </w:rPr>
        <w:t xml:space="preserve">$213.892,69 por concepto de cesantías; </w:t>
      </w:r>
    </w:p>
    <w:p w:rsidR="00AA4533" w:rsidRDefault="000B34A4" w:rsidP="00AA4533">
      <w:pPr>
        <w:pStyle w:val="Prrafodelista"/>
        <w:numPr>
          <w:ilvl w:val="0"/>
          <w:numId w:val="17"/>
        </w:numPr>
        <w:spacing w:line="276" w:lineRule="auto"/>
        <w:jc w:val="both"/>
        <w:rPr>
          <w:rFonts w:ascii="Tahoma" w:hAnsi="Tahoma" w:cs="Tahoma"/>
          <w:sz w:val="22"/>
          <w:szCs w:val="22"/>
        </w:rPr>
      </w:pPr>
      <w:r>
        <w:rPr>
          <w:rFonts w:ascii="Tahoma" w:hAnsi="Tahoma" w:cs="Tahoma"/>
          <w:sz w:val="22"/>
          <w:szCs w:val="22"/>
        </w:rPr>
        <w:t>$</w:t>
      </w:r>
      <w:r w:rsidR="00AA4533">
        <w:rPr>
          <w:rFonts w:ascii="Tahoma" w:hAnsi="Tahoma" w:cs="Tahoma"/>
          <w:sz w:val="22"/>
          <w:szCs w:val="22"/>
        </w:rPr>
        <w:t xml:space="preserve">2.748,87 por concepto de intereses a las cesantías; </w:t>
      </w:r>
    </w:p>
    <w:p w:rsidR="00530ADC" w:rsidRDefault="00AA4533" w:rsidP="00AA4533">
      <w:pPr>
        <w:pStyle w:val="Prrafodelista"/>
        <w:numPr>
          <w:ilvl w:val="0"/>
          <w:numId w:val="17"/>
        </w:numPr>
        <w:spacing w:line="276" w:lineRule="auto"/>
        <w:jc w:val="both"/>
        <w:rPr>
          <w:rFonts w:ascii="Tahoma" w:hAnsi="Tahoma" w:cs="Tahoma"/>
          <w:sz w:val="22"/>
          <w:szCs w:val="22"/>
        </w:rPr>
      </w:pPr>
      <w:r>
        <w:rPr>
          <w:rFonts w:ascii="Tahoma" w:hAnsi="Tahoma" w:cs="Tahoma"/>
          <w:sz w:val="22"/>
          <w:szCs w:val="22"/>
        </w:rPr>
        <w:t xml:space="preserve">$213.892,69 por concepto de primas de servicios; </w:t>
      </w:r>
    </w:p>
    <w:p w:rsidR="00AA4533" w:rsidRPr="00AA4533" w:rsidRDefault="00AA4533" w:rsidP="00AA4533">
      <w:pPr>
        <w:pStyle w:val="Prrafodelista"/>
        <w:numPr>
          <w:ilvl w:val="0"/>
          <w:numId w:val="17"/>
        </w:numPr>
        <w:spacing w:line="276" w:lineRule="auto"/>
        <w:jc w:val="both"/>
        <w:rPr>
          <w:rFonts w:ascii="Tahoma" w:hAnsi="Tahoma" w:cs="Tahoma"/>
          <w:sz w:val="22"/>
          <w:szCs w:val="22"/>
        </w:rPr>
      </w:pPr>
      <w:r>
        <w:rPr>
          <w:rFonts w:ascii="Tahoma" w:hAnsi="Tahoma" w:cs="Tahoma"/>
          <w:sz w:val="22"/>
          <w:szCs w:val="22"/>
        </w:rPr>
        <w:t>$106.944,44 por concepto de compensación de vacaciones.</w:t>
      </w:r>
    </w:p>
    <w:p w:rsidR="00C03A0F" w:rsidRDefault="00C03A0F" w:rsidP="00CD213E">
      <w:pPr>
        <w:pStyle w:val="Prrafodelista"/>
        <w:numPr>
          <w:ilvl w:val="0"/>
          <w:numId w:val="17"/>
        </w:numPr>
        <w:spacing w:line="276" w:lineRule="auto"/>
        <w:jc w:val="both"/>
        <w:rPr>
          <w:rFonts w:ascii="Tahoma" w:hAnsi="Tahoma" w:cs="Tahoma"/>
          <w:sz w:val="22"/>
          <w:szCs w:val="22"/>
        </w:rPr>
      </w:pPr>
      <w:r>
        <w:rPr>
          <w:rFonts w:ascii="Tahoma" w:hAnsi="Tahoma" w:cs="Tahoma"/>
          <w:sz w:val="22"/>
          <w:szCs w:val="22"/>
        </w:rPr>
        <w:t>$2</w:t>
      </w:r>
      <w:r w:rsidR="00530ADC">
        <w:rPr>
          <w:rFonts w:ascii="Tahoma" w:hAnsi="Tahoma" w:cs="Tahoma"/>
          <w:sz w:val="22"/>
          <w:szCs w:val="22"/>
        </w:rPr>
        <w:t>4</w:t>
      </w:r>
      <w:r>
        <w:rPr>
          <w:rFonts w:ascii="Tahoma" w:hAnsi="Tahoma" w:cs="Tahoma"/>
          <w:sz w:val="22"/>
          <w:szCs w:val="22"/>
        </w:rPr>
        <w:t>.</w:t>
      </w:r>
      <w:r w:rsidR="00530ADC">
        <w:rPr>
          <w:rFonts w:ascii="Tahoma" w:hAnsi="Tahoma" w:cs="Tahoma"/>
          <w:sz w:val="22"/>
          <w:szCs w:val="22"/>
        </w:rPr>
        <w:t>0</w:t>
      </w:r>
      <w:r>
        <w:rPr>
          <w:rFonts w:ascii="Tahoma" w:hAnsi="Tahoma" w:cs="Tahoma"/>
          <w:sz w:val="22"/>
          <w:szCs w:val="22"/>
        </w:rPr>
        <w:t>00.000 por concepto de sanción moratoria</w:t>
      </w:r>
      <w:r w:rsidR="00D94308">
        <w:rPr>
          <w:rFonts w:ascii="Tahoma" w:hAnsi="Tahoma" w:cs="Tahoma"/>
          <w:sz w:val="22"/>
          <w:szCs w:val="22"/>
        </w:rPr>
        <w:t xml:space="preserve"> (desde el </w:t>
      </w:r>
      <w:r w:rsidR="00530ADC">
        <w:rPr>
          <w:rFonts w:ascii="Tahoma" w:hAnsi="Tahoma" w:cs="Tahoma"/>
          <w:sz w:val="22"/>
          <w:szCs w:val="22"/>
        </w:rPr>
        <w:t>11</w:t>
      </w:r>
      <w:r w:rsidR="00D94308">
        <w:rPr>
          <w:rFonts w:ascii="Tahoma" w:hAnsi="Tahoma" w:cs="Tahoma"/>
          <w:sz w:val="22"/>
          <w:szCs w:val="22"/>
        </w:rPr>
        <w:t xml:space="preserve"> de febrero de 2005 hasta </w:t>
      </w:r>
      <w:r w:rsidR="00530ADC">
        <w:rPr>
          <w:rFonts w:ascii="Tahoma" w:hAnsi="Tahoma" w:cs="Tahoma"/>
          <w:sz w:val="22"/>
          <w:szCs w:val="22"/>
        </w:rPr>
        <w:t>10</w:t>
      </w:r>
      <w:r w:rsidR="00D94308">
        <w:rPr>
          <w:rFonts w:ascii="Tahoma" w:hAnsi="Tahoma" w:cs="Tahoma"/>
          <w:sz w:val="22"/>
          <w:szCs w:val="22"/>
        </w:rPr>
        <w:t xml:space="preserve"> de febrero de 2007)</w:t>
      </w:r>
      <w:r>
        <w:rPr>
          <w:rFonts w:ascii="Tahoma" w:hAnsi="Tahoma" w:cs="Tahoma"/>
          <w:sz w:val="22"/>
          <w:szCs w:val="22"/>
        </w:rPr>
        <w:t>.</w:t>
      </w:r>
    </w:p>
    <w:p w:rsidR="00C03A0F" w:rsidRDefault="00530ADC" w:rsidP="00CD213E">
      <w:pPr>
        <w:pStyle w:val="Prrafodelista"/>
        <w:numPr>
          <w:ilvl w:val="0"/>
          <w:numId w:val="17"/>
        </w:numPr>
        <w:spacing w:line="276" w:lineRule="auto"/>
        <w:jc w:val="both"/>
        <w:rPr>
          <w:rFonts w:ascii="Tahoma" w:hAnsi="Tahoma" w:cs="Tahoma"/>
          <w:sz w:val="22"/>
          <w:szCs w:val="22"/>
        </w:rPr>
      </w:pPr>
      <w:r>
        <w:rPr>
          <w:rFonts w:ascii="Tahoma" w:hAnsi="Tahoma" w:cs="Tahoma"/>
          <w:sz w:val="22"/>
          <w:szCs w:val="22"/>
        </w:rPr>
        <w:t>I</w:t>
      </w:r>
      <w:r w:rsidR="00C03A0F">
        <w:rPr>
          <w:rFonts w:ascii="Tahoma" w:hAnsi="Tahoma" w:cs="Tahoma"/>
          <w:sz w:val="22"/>
          <w:szCs w:val="22"/>
        </w:rPr>
        <w:t>ntereses moratorios a la tasa máxima de créditos de libre asignación, liquidados sobre la suma</w:t>
      </w:r>
      <w:r>
        <w:rPr>
          <w:rFonts w:ascii="Tahoma" w:hAnsi="Tahoma" w:cs="Tahoma"/>
          <w:sz w:val="22"/>
          <w:szCs w:val="22"/>
        </w:rPr>
        <w:t xml:space="preserve"> de $427.785,38</w:t>
      </w:r>
      <w:r w:rsidR="00C03A0F">
        <w:rPr>
          <w:rFonts w:ascii="Tahoma" w:hAnsi="Tahoma" w:cs="Tahoma"/>
          <w:sz w:val="22"/>
          <w:szCs w:val="22"/>
        </w:rPr>
        <w:t xml:space="preserve"> </w:t>
      </w:r>
      <w:r w:rsidR="00D94308">
        <w:rPr>
          <w:rFonts w:ascii="Tahoma" w:hAnsi="Tahoma" w:cs="Tahoma"/>
          <w:sz w:val="22"/>
          <w:szCs w:val="22"/>
        </w:rPr>
        <w:t xml:space="preserve">desde el </w:t>
      </w:r>
      <w:r>
        <w:rPr>
          <w:rFonts w:ascii="Tahoma" w:hAnsi="Tahoma" w:cs="Tahoma"/>
          <w:sz w:val="22"/>
          <w:szCs w:val="22"/>
        </w:rPr>
        <w:t>11</w:t>
      </w:r>
      <w:r w:rsidR="00D94308">
        <w:rPr>
          <w:rFonts w:ascii="Tahoma" w:hAnsi="Tahoma" w:cs="Tahoma"/>
          <w:sz w:val="22"/>
          <w:szCs w:val="22"/>
        </w:rPr>
        <w:t xml:space="preserve"> de febrero de 2007 hasta </w:t>
      </w:r>
      <w:r>
        <w:rPr>
          <w:rFonts w:ascii="Tahoma" w:hAnsi="Tahoma" w:cs="Tahoma"/>
          <w:sz w:val="22"/>
          <w:szCs w:val="22"/>
        </w:rPr>
        <w:t>el pago total de la obligación</w:t>
      </w:r>
      <w:r w:rsidR="00D94308">
        <w:rPr>
          <w:rFonts w:ascii="Tahoma" w:hAnsi="Tahoma" w:cs="Tahoma"/>
          <w:sz w:val="22"/>
          <w:szCs w:val="22"/>
        </w:rPr>
        <w:t>.</w:t>
      </w:r>
    </w:p>
    <w:p w:rsidR="00D94308" w:rsidRDefault="00D94308" w:rsidP="00CD213E">
      <w:pPr>
        <w:spacing w:line="276" w:lineRule="auto"/>
        <w:jc w:val="both"/>
        <w:rPr>
          <w:rFonts w:ascii="Tahoma" w:hAnsi="Tahoma" w:cs="Tahoma"/>
          <w:sz w:val="22"/>
          <w:szCs w:val="22"/>
        </w:rPr>
      </w:pPr>
    </w:p>
    <w:p w:rsidR="00D94308" w:rsidRDefault="00D94308" w:rsidP="00CD213E">
      <w:pPr>
        <w:spacing w:line="276" w:lineRule="auto"/>
        <w:ind w:left="708"/>
        <w:jc w:val="both"/>
        <w:rPr>
          <w:rFonts w:ascii="Tahoma" w:hAnsi="Tahoma" w:cs="Tahoma"/>
          <w:b/>
          <w:sz w:val="22"/>
          <w:szCs w:val="22"/>
        </w:rPr>
      </w:pPr>
      <w:r w:rsidRPr="00D94308">
        <w:rPr>
          <w:rFonts w:ascii="Tahoma" w:hAnsi="Tahoma" w:cs="Tahoma"/>
          <w:b/>
          <w:sz w:val="22"/>
          <w:szCs w:val="22"/>
        </w:rPr>
        <w:t>TO</w:t>
      </w:r>
      <w:r w:rsidR="000B34A4">
        <w:rPr>
          <w:rFonts w:ascii="Tahoma" w:hAnsi="Tahoma" w:cs="Tahoma"/>
          <w:b/>
          <w:sz w:val="22"/>
          <w:szCs w:val="22"/>
        </w:rPr>
        <w:t>TAL PRETENSIONES RECONOCIDAS: $</w:t>
      </w:r>
      <w:r w:rsidRPr="00D94308">
        <w:rPr>
          <w:rFonts w:ascii="Tahoma" w:hAnsi="Tahoma" w:cs="Tahoma"/>
          <w:b/>
          <w:sz w:val="22"/>
          <w:szCs w:val="22"/>
        </w:rPr>
        <w:t>2</w:t>
      </w:r>
      <w:r w:rsidR="00530ADC">
        <w:rPr>
          <w:rFonts w:ascii="Tahoma" w:hAnsi="Tahoma" w:cs="Tahoma"/>
          <w:b/>
          <w:sz w:val="22"/>
          <w:szCs w:val="22"/>
        </w:rPr>
        <w:t>4.537.478,69 más los intereses moratorios antes referidos</w:t>
      </w:r>
      <w:r>
        <w:rPr>
          <w:rFonts w:ascii="Tahoma" w:hAnsi="Tahoma" w:cs="Tahoma"/>
          <w:b/>
          <w:sz w:val="22"/>
          <w:szCs w:val="22"/>
        </w:rPr>
        <w:t>.</w:t>
      </w:r>
    </w:p>
    <w:p w:rsidR="00D94308" w:rsidRDefault="00D94308" w:rsidP="00CD213E">
      <w:pPr>
        <w:spacing w:line="276" w:lineRule="auto"/>
        <w:ind w:left="708"/>
        <w:jc w:val="both"/>
        <w:rPr>
          <w:rFonts w:ascii="Tahoma" w:hAnsi="Tahoma" w:cs="Tahoma"/>
          <w:b/>
          <w:sz w:val="22"/>
          <w:szCs w:val="22"/>
        </w:rPr>
      </w:pPr>
    </w:p>
    <w:p w:rsidR="00D94308" w:rsidRDefault="001A17B6" w:rsidP="00CD213E">
      <w:pPr>
        <w:spacing w:line="276" w:lineRule="auto"/>
        <w:ind w:firstLine="708"/>
        <w:jc w:val="both"/>
        <w:rPr>
          <w:rFonts w:ascii="Tahoma" w:hAnsi="Tahoma" w:cs="Tahoma"/>
          <w:b/>
          <w:sz w:val="22"/>
          <w:szCs w:val="22"/>
        </w:rPr>
      </w:pPr>
      <w:r>
        <w:rPr>
          <w:rFonts w:ascii="Tahoma" w:hAnsi="Tahoma" w:cs="Tahoma"/>
          <w:sz w:val="22"/>
          <w:szCs w:val="22"/>
        </w:rPr>
        <w:t xml:space="preserve">Aduce el togado que a ese total debió aplicarse el 25% (conforme a las tarifas de agencias en derecho) que da como resultado $ </w:t>
      </w:r>
      <w:r w:rsidR="00530ADC">
        <w:rPr>
          <w:rFonts w:ascii="Tahoma" w:hAnsi="Tahoma" w:cs="Tahoma"/>
          <w:sz w:val="22"/>
          <w:szCs w:val="22"/>
        </w:rPr>
        <w:t xml:space="preserve">6.134.369,67 </w:t>
      </w:r>
      <w:r>
        <w:rPr>
          <w:rFonts w:ascii="Tahoma" w:hAnsi="Tahoma" w:cs="Tahoma"/>
          <w:sz w:val="22"/>
          <w:szCs w:val="22"/>
        </w:rPr>
        <w:t xml:space="preserve">y a su vez a este valor, sacar el 80%, lo que da como resultado </w:t>
      </w:r>
      <w:r>
        <w:rPr>
          <w:rFonts w:ascii="Tahoma" w:hAnsi="Tahoma" w:cs="Tahoma"/>
          <w:b/>
          <w:sz w:val="22"/>
          <w:szCs w:val="22"/>
        </w:rPr>
        <w:t>$ 4.</w:t>
      </w:r>
      <w:r w:rsidR="00530ADC">
        <w:rPr>
          <w:rFonts w:ascii="Tahoma" w:hAnsi="Tahoma" w:cs="Tahoma"/>
          <w:b/>
          <w:sz w:val="22"/>
          <w:szCs w:val="22"/>
        </w:rPr>
        <w:t>907.495,73</w:t>
      </w:r>
      <w:r>
        <w:rPr>
          <w:rFonts w:ascii="Tahoma" w:hAnsi="Tahoma" w:cs="Tahoma"/>
          <w:b/>
          <w:sz w:val="22"/>
          <w:szCs w:val="22"/>
        </w:rPr>
        <w:t xml:space="preserve">, </w:t>
      </w:r>
      <w:r>
        <w:rPr>
          <w:rFonts w:ascii="Tahoma" w:hAnsi="Tahoma" w:cs="Tahoma"/>
          <w:sz w:val="22"/>
          <w:szCs w:val="22"/>
        </w:rPr>
        <w:t>valor superior al liquidado por el juzgado de origen</w:t>
      </w:r>
      <w:r w:rsidR="00B877DB">
        <w:rPr>
          <w:rFonts w:ascii="Tahoma" w:hAnsi="Tahoma" w:cs="Tahoma"/>
          <w:sz w:val="22"/>
          <w:szCs w:val="22"/>
        </w:rPr>
        <w:t xml:space="preserve"> (folios </w:t>
      </w:r>
      <w:r w:rsidR="00530ADC">
        <w:rPr>
          <w:rFonts w:ascii="Tahoma" w:hAnsi="Tahoma" w:cs="Tahoma"/>
          <w:sz w:val="22"/>
          <w:szCs w:val="22"/>
        </w:rPr>
        <w:t>477 a 478</w:t>
      </w:r>
      <w:r w:rsidR="00B877DB">
        <w:rPr>
          <w:rFonts w:ascii="Tahoma" w:hAnsi="Tahoma" w:cs="Tahoma"/>
          <w:sz w:val="22"/>
          <w:szCs w:val="22"/>
        </w:rPr>
        <w:t>)</w:t>
      </w:r>
      <w:r>
        <w:rPr>
          <w:rFonts w:ascii="Tahoma" w:hAnsi="Tahoma" w:cs="Tahoma"/>
          <w:sz w:val="22"/>
          <w:szCs w:val="22"/>
        </w:rPr>
        <w:t>.</w:t>
      </w:r>
    </w:p>
    <w:p w:rsidR="002548F5" w:rsidRDefault="002548F5" w:rsidP="00CD213E">
      <w:pPr>
        <w:ind w:firstLine="708"/>
        <w:rPr>
          <w:rFonts w:ascii="Tahoma" w:hAnsi="Tahoma" w:cs="Tahoma"/>
          <w:sz w:val="22"/>
          <w:szCs w:val="22"/>
          <w:lang w:val="es-CO"/>
        </w:rPr>
      </w:pPr>
    </w:p>
    <w:p w:rsidR="00530ADC" w:rsidRPr="00BC6EBB" w:rsidRDefault="00530ADC" w:rsidP="00CD213E">
      <w:pPr>
        <w:ind w:firstLine="708"/>
        <w:rPr>
          <w:rFonts w:ascii="Tahoma" w:hAnsi="Tahoma" w:cs="Tahoma"/>
          <w:sz w:val="22"/>
          <w:szCs w:val="22"/>
          <w:lang w:val="es-CO"/>
        </w:rPr>
      </w:pPr>
    </w:p>
    <w:p w:rsidR="002548F5" w:rsidRPr="00BC6EBB" w:rsidRDefault="002548F5" w:rsidP="00CD213E">
      <w:pPr>
        <w:jc w:val="center"/>
        <w:rPr>
          <w:rFonts w:ascii="Tahoma" w:hAnsi="Tahoma" w:cs="Tahoma"/>
          <w:b/>
          <w:sz w:val="22"/>
          <w:szCs w:val="22"/>
          <w:lang w:val="es-CO"/>
        </w:rPr>
      </w:pPr>
      <w:r w:rsidRPr="00BC6EBB">
        <w:rPr>
          <w:rFonts w:ascii="Tahoma" w:hAnsi="Tahoma" w:cs="Tahoma"/>
          <w:b/>
          <w:sz w:val="22"/>
          <w:szCs w:val="22"/>
          <w:lang w:val="es-CO"/>
        </w:rPr>
        <w:t>II</w:t>
      </w:r>
      <w:r w:rsidR="007A0E5F">
        <w:rPr>
          <w:rFonts w:ascii="Tahoma" w:hAnsi="Tahoma" w:cs="Tahoma"/>
          <w:b/>
          <w:sz w:val="22"/>
          <w:szCs w:val="22"/>
          <w:lang w:val="es-CO"/>
        </w:rPr>
        <w:t>.-</w:t>
      </w:r>
      <w:r w:rsidRPr="00BC6EBB">
        <w:rPr>
          <w:rFonts w:ascii="Tahoma" w:hAnsi="Tahoma" w:cs="Tahoma"/>
          <w:b/>
          <w:sz w:val="22"/>
          <w:szCs w:val="22"/>
          <w:lang w:val="es-CO"/>
        </w:rPr>
        <w:t xml:space="preserve"> </w:t>
      </w:r>
      <w:r w:rsidR="00517B79" w:rsidRPr="007A0E5F">
        <w:rPr>
          <w:rFonts w:ascii="Tahoma" w:hAnsi="Tahoma" w:cs="Tahoma"/>
          <w:b/>
          <w:sz w:val="22"/>
          <w:szCs w:val="22"/>
          <w:u w:val="single"/>
          <w:lang w:val="es-CO"/>
        </w:rPr>
        <w:t xml:space="preserve">AUTO OBJETO DE </w:t>
      </w:r>
      <w:r w:rsidRPr="007A0E5F">
        <w:rPr>
          <w:rFonts w:ascii="Tahoma" w:hAnsi="Tahoma" w:cs="Tahoma"/>
          <w:b/>
          <w:sz w:val="22"/>
          <w:szCs w:val="22"/>
          <w:u w:val="single"/>
          <w:lang w:val="es-CO"/>
        </w:rPr>
        <w:t>APELACIÓN</w:t>
      </w:r>
    </w:p>
    <w:p w:rsidR="002548F5" w:rsidRPr="00BC6EBB" w:rsidRDefault="002548F5" w:rsidP="00CD213E">
      <w:pPr>
        <w:spacing w:line="276" w:lineRule="auto"/>
        <w:ind w:firstLine="708"/>
        <w:jc w:val="both"/>
        <w:rPr>
          <w:rFonts w:ascii="Tahoma" w:hAnsi="Tahoma" w:cs="Tahoma"/>
          <w:sz w:val="22"/>
          <w:szCs w:val="22"/>
        </w:rPr>
      </w:pPr>
    </w:p>
    <w:p w:rsidR="00B83BA8" w:rsidRDefault="008142DD" w:rsidP="00B83BA8">
      <w:pPr>
        <w:spacing w:line="276" w:lineRule="auto"/>
        <w:ind w:firstLine="708"/>
        <w:jc w:val="both"/>
        <w:rPr>
          <w:rFonts w:ascii="Tahoma" w:hAnsi="Tahoma" w:cs="Tahoma"/>
          <w:sz w:val="22"/>
          <w:szCs w:val="22"/>
        </w:rPr>
      </w:pPr>
      <w:r>
        <w:rPr>
          <w:rFonts w:ascii="Tahoma" w:hAnsi="Tahoma" w:cs="Tahoma"/>
          <w:sz w:val="22"/>
          <w:szCs w:val="22"/>
        </w:rPr>
        <w:t xml:space="preserve">La jueza de instancia </w:t>
      </w:r>
      <w:r w:rsidR="00530ADC">
        <w:rPr>
          <w:rFonts w:ascii="Tahoma" w:hAnsi="Tahoma" w:cs="Tahoma"/>
          <w:sz w:val="22"/>
          <w:szCs w:val="22"/>
        </w:rPr>
        <w:t xml:space="preserve">aceptó parcialmente las razones </w:t>
      </w:r>
      <w:r>
        <w:rPr>
          <w:rFonts w:ascii="Tahoma" w:hAnsi="Tahoma" w:cs="Tahoma"/>
          <w:sz w:val="22"/>
          <w:szCs w:val="22"/>
        </w:rPr>
        <w:t xml:space="preserve">de la objeción </w:t>
      </w:r>
      <w:r w:rsidR="00E614E7">
        <w:rPr>
          <w:rFonts w:ascii="Tahoma" w:hAnsi="Tahoma" w:cs="Tahoma"/>
          <w:sz w:val="22"/>
          <w:szCs w:val="22"/>
        </w:rPr>
        <w:t xml:space="preserve">respecto a que efectivamente no se tuvo en cuenta los </w:t>
      </w:r>
      <w:r w:rsidR="00B83BA8">
        <w:rPr>
          <w:rFonts w:ascii="Tahoma" w:hAnsi="Tahoma" w:cs="Tahoma"/>
          <w:sz w:val="22"/>
          <w:szCs w:val="22"/>
        </w:rPr>
        <w:t xml:space="preserve">referidos </w:t>
      </w:r>
      <w:r w:rsidR="00E614E7">
        <w:rPr>
          <w:rFonts w:ascii="Tahoma" w:hAnsi="Tahoma" w:cs="Tahoma"/>
          <w:sz w:val="22"/>
          <w:szCs w:val="22"/>
        </w:rPr>
        <w:t xml:space="preserve">intereses moratorios y </w:t>
      </w:r>
      <w:r>
        <w:rPr>
          <w:rFonts w:ascii="Tahoma" w:hAnsi="Tahoma" w:cs="Tahoma"/>
          <w:sz w:val="22"/>
          <w:szCs w:val="22"/>
        </w:rPr>
        <w:t xml:space="preserve">en consecuencia </w:t>
      </w:r>
      <w:r w:rsidR="00E614E7">
        <w:rPr>
          <w:rFonts w:ascii="Tahoma" w:hAnsi="Tahoma" w:cs="Tahoma"/>
          <w:sz w:val="22"/>
          <w:szCs w:val="22"/>
        </w:rPr>
        <w:t>procedió a liquidarlos</w:t>
      </w:r>
      <w:r w:rsidR="00B83BA8">
        <w:rPr>
          <w:rFonts w:ascii="Tahoma" w:hAnsi="Tahoma" w:cs="Tahoma"/>
          <w:sz w:val="22"/>
          <w:szCs w:val="22"/>
        </w:rPr>
        <w:t xml:space="preserve">. En tal virtud reformó la liquidación de costas realizada por la Secretaría del Despacho y las fijó en </w:t>
      </w:r>
      <w:r w:rsidR="00D0008A">
        <w:rPr>
          <w:rFonts w:ascii="Tahoma" w:hAnsi="Tahoma" w:cs="Tahoma"/>
          <w:sz w:val="22"/>
          <w:szCs w:val="22"/>
        </w:rPr>
        <w:t xml:space="preserve">la suma de </w:t>
      </w:r>
      <w:r w:rsidR="00B83BA8">
        <w:rPr>
          <w:rFonts w:ascii="Tahoma" w:hAnsi="Tahoma" w:cs="Tahoma"/>
          <w:sz w:val="22"/>
          <w:szCs w:val="22"/>
        </w:rPr>
        <w:t xml:space="preserve">$2.150.093. Vale la pena resaltar que en la parte considerativa del auto estipuló como agencias en derecho el valor antes enunciado ($2.150.093) pero en la parte considerativa asignó esa misma suma al concepto de costas procesales, presentándose una contradicción pues una cosa son las agencias en derecho y otra las costas procesales, máximo cuando existen otros gastos (publicación del emplazamiento) que en la providencia cuestionada no se tuvieron en cuenta, amén que tampoco se le aplicó el 80% </w:t>
      </w:r>
      <w:r w:rsidR="009C5DA0">
        <w:rPr>
          <w:rFonts w:ascii="Tahoma" w:hAnsi="Tahoma" w:cs="Tahoma"/>
          <w:sz w:val="22"/>
          <w:szCs w:val="22"/>
        </w:rPr>
        <w:t xml:space="preserve">(folio </w:t>
      </w:r>
      <w:r w:rsidR="00B83BA8">
        <w:rPr>
          <w:rFonts w:ascii="Tahoma" w:hAnsi="Tahoma" w:cs="Tahoma"/>
          <w:sz w:val="22"/>
          <w:szCs w:val="22"/>
        </w:rPr>
        <w:t>483 y 484</w:t>
      </w:r>
      <w:r w:rsidR="009C5DA0">
        <w:rPr>
          <w:rFonts w:ascii="Tahoma" w:hAnsi="Tahoma" w:cs="Tahoma"/>
          <w:sz w:val="22"/>
          <w:szCs w:val="22"/>
        </w:rPr>
        <w:t>)</w:t>
      </w:r>
      <w:r>
        <w:rPr>
          <w:rFonts w:ascii="Tahoma" w:hAnsi="Tahoma" w:cs="Tahoma"/>
          <w:sz w:val="22"/>
          <w:szCs w:val="22"/>
        </w:rPr>
        <w:t xml:space="preserve">. </w:t>
      </w:r>
    </w:p>
    <w:p w:rsidR="00B83BA8" w:rsidRDefault="00B83BA8" w:rsidP="00B83BA8">
      <w:pPr>
        <w:spacing w:line="276" w:lineRule="auto"/>
        <w:ind w:firstLine="708"/>
        <w:jc w:val="both"/>
        <w:rPr>
          <w:rFonts w:ascii="Tahoma" w:hAnsi="Tahoma" w:cs="Tahoma"/>
          <w:sz w:val="22"/>
          <w:szCs w:val="22"/>
        </w:rPr>
      </w:pPr>
    </w:p>
    <w:p w:rsidR="0095413A" w:rsidRDefault="00E43B4A" w:rsidP="00CD213E">
      <w:pPr>
        <w:spacing w:line="276" w:lineRule="auto"/>
        <w:ind w:firstLine="708"/>
        <w:jc w:val="both"/>
        <w:rPr>
          <w:rFonts w:ascii="Tahoma" w:hAnsi="Tahoma" w:cs="Tahoma"/>
          <w:sz w:val="22"/>
          <w:szCs w:val="22"/>
        </w:rPr>
      </w:pPr>
      <w:r>
        <w:rPr>
          <w:rFonts w:ascii="Tahoma" w:hAnsi="Tahoma" w:cs="Tahoma"/>
          <w:sz w:val="22"/>
          <w:szCs w:val="22"/>
        </w:rPr>
        <w:t>Lastimosamente la A quo no contra argumentó el fundamento principal de la objeción, que consistía en el reproche que se le hizo al Despacho al no haber tenido en cuenta la sumatoria de las pretensiones concedidas en la sentencia de primera instancia y haber fijado las agencias en derecho en el 25% del total de la condenas. Tampoco advirtió en qué consistió la revisión de la actuación para concluir que la suma liquidada como agencias en derecho corresponde a los parámetros</w:t>
      </w:r>
      <w:r w:rsidR="00790B72">
        <w:rPr>
          <w:rFonts w:ascii="Tahoma" w:hAnsi="Tahoma" w:cs="Tahoma"/>
          <w:sz w:val="22"/>
          <w:szCs w:val="22"/>
        </w:rPr>
        <w:t xml:space="preserve"> a tener en cuenta para ese menester</w:t>
      </w:r>
      <w:r w:rsidR="00C235D7">
        <w:rPr>
          <w:rFonts w:ascii="Tahoma" w:hAnsi="Tahoma" w:cs="Tahoma"/>
          <w:sz w:val="22"/>
          <w:szCs w:val="22"/>
        </w:rPr>
        <w:t>.</w:t>
      </w:r>
      <w:r w:rsidR="009C5DA0">
        <w:rPr>
          <w:rFonts w:ascii="Tahoma" w:hAnsi="Tahoma" w:cs="Tahoma"/>
          <w:sz w:val="22"/>
          <w:szCs w:val="22"/>
        </w:rPr>
        <w:t xml:space="preserve">  </w:t>
      </w:r>
    </w:p>
    <w:p w:rsidR="00E13BA1" w:rsidRDefault="00E13BA1" w:rsidP="00CD213E">
      <w:pPr>
        <w:spacing w:line="276" w:lineRule="auto"/>
        <w:ind w:firstLine="708"/>
        <w:jc w:val="both"/>
        <w:rPr>
          <w:rFonts w:ascii="Tahoma" w:hAnsi="Tahoma" w:cs="Tahoma"/>
          <w:sz w:val="22"/>
          <w:szCs w:val="22"/>
        </w:rPr>
      </w:pPr>
      <w:r>
        <w:rPr>
          <w:rFonts w:ascii="Tahoma" w:hAnsi="Tahoma" w:cs="Tahoma"/>
          <w:sz w:val="22"/>
          <w:szCs w:val="22"/>
        </w:rPr>
        <w:t xml:space="preserve"> </w:t>
      </w:r>
    </w:p>
    <w:p w:rsidR="00F37868" w:rsidRPr="00BC6EBB" w:rsidRDefault="00741F9E" w:rsidP="00CD213E">
      <w:pPr>
        <w:spacing w:line="276" w:lineRule="auto"/>
        <w:jc w:val="center"/>
        <w:rPr>
          <w:rFonts w:ascii="Tahoma" w:hAnsi="Tahoma" w:cs="Tahoma"/>
          <w:b/>
          <w:sz w:val="22"/>
          <w:szCs w:val="22"/>
          <w:u w:val="single"/>
        </w:rPr>
      </w:pPr>
      <w:r w:rsidRPr="00BC6EBB">
        <w:rPr>
          <w:rFonts w:ascii="Tahoma" w:hAnsi="Tahoma" w:cs="Tahoma"/>
          <w:b/>
          <w:sz w:val="22"/>
          <w:szCs w:val="22"/>
          <w:u w:val="single"/>
        </w:rPr>
        <w:t>I</w:t>
      </w:r>
      <w:r w:rsidR="00F37868" w:rsidRPr="00BC6EBB">
        <w:rPr>
          <w:rFonts w:ascii="Tahoma" w:hAnsi="Tahoma" w:cs="Tahoma"/>
          <w:b/>
          <w:sz w:val="22"/>
          <w:szCs w:val="22"/>
          <w:u w:val="single"/>
        </w:rPr>
        <w:t>I. FUNDAMENTOS DE LA APELACIÓN</w:t>
      </w:r>
    </w:p>
    <w:p w:rsidR="00F37868" w:rsidRPr="00BC6EBB" w:rsidRDefault="00F37868" w:rsidP="00CD213E">
      <w:pPr>
        <w:spacing w:line="276" w:lineRule="auto"/>
        <w:jc w:val="center"/>
        <w:rPr>
          <w:rFonts w:ascii="Tahoma" w:hAnsi="Tahoma" w:cs="Tahoma"/>
          <w:b/>
          <w:sz w:val="22"/>
          <w:szCs w:val="22"/>
          <w:u w:val="single"/>
        </w:rPr>
      </w:pPr>
    </w:p>
    <w:p w:rsidR="001C6A33" w:rsidRDefault="00041390" w:rsidP="00CD213E">
      <w:pPr>
        <w:widowControl w:val="0"/>
        <w:autoSpaceDE w:val="0"/>
        <w:autoSpaceDN w:val="0"/>
        <w:adjustRightInd w:val="0"/>
        <w:spacing w:line="276" w:lineRule="auto"/>
        <w:ind w:firstLine="708"/>
        <w:jc w:val="both"/>
        <w:rPr>
          <w:rFonts w:ascii="Tahoma" w:hAnsi="Tahoma" w:cs="Tahoma"/>
          <w:sz w:val="22"/>
          <w:szCs w:val="22"/>
          <w:lang w:val="es-ES_tradnl"/>
        </w:rPr>
      </w:pPr>
      <w:r w:rsidRPr="00BC6EBB">
        <w:rPr>
          <w:rFonts w:ascii="Tahoma" w:hAnsi="Tahoma" w:cs="Tahoma"/>
          <w:sz w:val="22"/>
          <w:szCs w:val="22"/>
          <w:lang w:val="es-ES_tradnl"/>
        </w:rPr>
        <w:t xml:space="preserve">La inconformidad de la parte demandante frente a la </w:t>
      </w:r>
      <w:r w:rsidR="006C0F3F">
        <w:rPr>
          <w:rFonts w:ascii="Tahoma" w:hAnsi="Tahoma" w:cs="Tahoma"/>
          <w:sz w:val="22"/>
          <w:szCs w:val="22"/>
          <w:lang w:val="es-ES_tradnl"/>
        </w:rPr>
        <w:t>reforma</w:t>
      </w:r>
      <w:r w:rsidR="00D17963">
        <w:rPr>
          <w:rFonts w:ascii="Tahoma" w:hAnsi="Tahoma" w:cs="Tahoma"/>
          <w:sz w:val="22"/>
          <w:szCs w:val="22"/>
          <w:lang w:val="es-ES_tradnl"/>
        </w:rPr>
        <w:t xml:space="preserve"> de la </w:t>
      </w:r>
      <w:r w:rsidRPr="00BC6EBB">
        <w:rPr>
          <w:rFonts w:ascii="Tahoma" w:hAnsi="Tahoma" w:cs="Tahoma"/>
          <w:sz w:val="22"/>
          <w:szCs w:val="22"/>
          <w:lang w:val="es-ES_tradnl"/>
        </w:rPr>
        <w:t>liquidación de las costas</w:t>
      </w:r>
      <w:r w:rsidR="009C5DA0">
        <w:rPr>
          <w:rFonts w:ascii="Tahoma" w:hAnsi="Tahoma" w:cs="Tahoma"/>
          <w:sz w:val="22"/>
          <w:szCs w:val="22"/>
          <w:lang w:val="es-ES_tradnl"/>
        </w:rPr>
        <w:t xml:space="preserve">, después de repetir los mismos argumentos que sustentaron la objeción, </w:t>
      </w:r>
      <w:r w:rsidRPr="00BC6EBB">
        <w:rPr>
          <w:rFonts w:ascii="Tahoma" w:hAnsi="Tahoma" w:cs="Tahoma"/>
          <w:sz w:val="22"/>
          <w:szCs w:val="22"/>
          <w:lang w:val="es-ES_tradnl"/>
        </w:rPr>
        <w:t xml:space="preserve">se dirigió básicamente a los siguientes aspectos: </w:t>
      </w:r>
      <w:r w:rsidRPr="00BC6EBB">
        <w:rPr>
          <w:rFonts w:ascii="Tahoma" w:hAnsi="Tahoma" w:cs="Tahoma"/>
          <w:i/>
          <w:sz w:val="22"/>
          <w:szCs w:val="22"/>
          <w:lang w:val="es-ES_tradnl"/>
        </w:rPr>
        <w:t>i)</w:t>
      </w:r>
      <w:r w:rsidR="009C5DA0">
        <w:rPr>
          <w:rFonts w:ascii="Tahoma" w:hAnsi="Tahoma" w:cs="Tahoma"/>
          <w:sz w:val="22"/>
          <w:szCs w:val="22"/>
          <w:lang w:val="es-ES_tradnl"/>
        </w:rPr>
        <w:t xml:space="preserve"> </w:t>
      </w:r>
      <w:r w:rsidR="003E5353">
        <w:rPr>
          <w:rFonts w:ascii="Tahoma" w:hAnsi="Tahoma" w:cs="Tahoma"/>
          <w:sz w:val="22"/>
          <w:szCs w:val="22"/>
          <w:lang w:val="es-ES_tradnl"/>
        </w:rPr>
        <w:t>L</w:t>
      </w:r>
      <w:r w:rsidR="004862E9">
        <w:rPr>
          <w:rFonts w:ascii="Tahoma" w:hAnsi="Tahoma" w:cs="Tahoma"/>
          <w:sz w:val="22"/>
          <w:szCs w:val="22"/>
          <w:lang w:val="es-ES_tradnl"/>
        </w:rPr>
        <w:t xml:space="preserve">a </w:t>
      </w:r>
      <w:r w:rsidR="002A165F">
        <w:rPr>
          <w:rFonts w:ascii="Tahoma" w:hAnsi="Tahoma" w:cs="Tahoma"/>
          <w:sz w:val="22"/>
          <w:szCs w:val="22"/>
          <w:lang w:val="es-ES_tradnl"/>
        </w:rPr>
        <w:t>ley no otorga al juez de conocimiento para que arbitrariamente fije el monto que se le antoje en tratándose de agencias en derecho. Dicho monto surge de aplicar la fórmula normada en el Acuerdo 1887 de 2003 a partir de un análisis de las actuaciones ejecutadas por el apoderado de la parte triunfante en la contienda jurídica, la calidad y la complejidad de su gestión, el trámite realizado y el tiempo invertido en su evacuación adem</w:t>
      </w:r>
      <w:r w:rsidR="001C6A33">
        <w:rPr>
          <w:rFonts w:ascii="Tahoma" w:hAnsi="Tahoma" w:cs="Tahoma"/>
          <w:sz w:val="22"/>
          <w:szCs w:val="22"/>
          <w:lang w:val="es-ES_tradnl"/>
        </w:rPr>
        <w:t>á</w:t>
      </w:r>
      <w:r w:rsidR="002A165F">
        <w:rPr>
          <w:rFonts w:ascii="Tahoma" w:hAnsi="Tahoma" w:cs="Tahoma"/>
          <w:sz w:val="22"/>
          <w:szCs w:val="22"/>
          <w:lang w:val="es-ES_tradnl"/>
        </w:rPr>
        <w:t>s del resultado del litigio.</w:t>
      </w:r>
      <w:r w:rsidR="003E5353">
        <w:rPr>
          <w:rFonts w:ascii="Tahoma" w:hAnsi="Tahoma" w:cs="Tahoma"/>
          <w:sz w:val="22"/>
          <w:szCs w:val="22"/>
          <w:lang w:val="es-ES_tradnl"/>
        </w:rPr>
        <w:t xml:space="preserve"> </w:t>
      </w:r>
      <w:r w:rsidR="003E5353">
        <w:rPr>
          <w:rFonts w:ascii="Tahoma" w:hAnsi="Tahoma" w:cs="Tahoma"/>
          <w:i/>
          <w:sz w:val="22"/>
          <w:szCs w:val="22"/>
          <w:lang w:val="es-ES_tradnl"/>
        </w:rPr>
        <w:t xml:space="preserve">ii) </w:t>
      </w:r>
      <w:r w:rsidR="002A165F">
        <w:rPr>
          <w:rFonts w:ascii="Tahoma" w:hAnsi="Tahoma" w:cs="Tahoma"/>
          <w:sz w:val="22"/>
          <w:szCs w:val="22"/>
          <w:lang w:val="es-ES_tradnl"/>
        </w:rPr>
        <w:t>En virtud de lo anterior debió aplicarse a la sumatoria de las pretensiones el 25% como agencias en derecho</w:t>
      </w:r>
      <w:r w:rsidR="001C6A33">
        <w:rPr>
          <w:rFonts w:ascii="Tahoma" w:hAnsi="Tahoma" w:cs="Tahoma"/>
          <w:sz w:val="22"/>
          <w:szCs w:val="22"/>
          <w:lang w:val="es-ES_tradnl"/>
        </w:rPr>
        <w:t xml:space="preserve">, y acto seguido aplicar el 80%. </w:t>
      </w:r>
    </w:p>
    <w:p w:rsidR="009F036A" w:rsidRDefault="009F036A" w:rsidP="00CD213E">
      <w:pPr>
        <w:widowControl w:val="0"/>
        <w:autoSpaceDE w:val="0"/>
        <w:autoSpaceDN w:val="0"/>
        <w:adjustRightInd w:val="0"/>
        <w:spacing w:line="276" w:lineRule="auto"/>
        <w:ind w:firstLine="708"/>
        <w:jc w:val="both"/>
        <w:rPr>
          <w:rFonts w:ascii="Tahoma" w:hAnsi="Tahoma" w:cs="Tahoma"/>
          <w:i/>
          <w:sz w:val="22"/>
          <w:szCs w:val="22"/>
          <w:lang w:val="es-ES_tradnl"/>
        </w:rPr>
      </w:pPr>
    </w:p>
    <w:p w:rsidR="00803187" w:rsidRDefault="00F37868" w:rsidP="00CD213E">
      <w:pPr>
        <w:widowControl w:val="0"/>
        <w:autoSpaceDE w:val="0"/>
        <w:autoSpaceDN w:val="0"/>
        <w:adjustRightInd w:val="0"/>
        <w:spacing w:line="276" w:lineRule="auto"/>
        <w:ind w:firstLine="708"/>
        <w:jc w:val="both"/>
        <w:rPr>
          <w:rFonts w:ascii="Tahoma" w:hAnsi="Tahoma" w:cs="Tahoma"/>
          <w:sz w:val="22"/>
          <w:szCs w:val="22"/>
        </w:rPr>
      </w:pPr>
      <w:r w:rsidRPr="00BC6EBB">
        <w:rPr>
          <w:rFonts w:ascii="Tahoma" w:hAnsi="Tahoma" w:cs="Tahoma"/>
          <w:sz w:val="22"/>
          <w:szCs w:val="22"/>
        </w:rPr>
        <w:t xml:space="preserve">En virtud de lo anterior solicita la revocatoria </w:t>
      </w:r>
      <w:r w:rsidR="009F3B23" w:rsidRPr="00BC6EBB">
        <w:rPr>
          <w:rFonts w:ascii="Tahoma" w:hAnsi="Tahoma" w:cs="Tahoma"/>
          <w:sz w:val="22"/>
          <w:szCs w:val="22"/>
        </w:rPr>
        <w:t>del auto en cuestión</w:t>
      </w:r>
      <w:r w:rsidR="009F036A">
        <w:rPr>
          <w:rFonts w:ascii="Tahoma" w:hAnsi="Tahoma" w:cs="Tahoma"/>
          <w:sz w:val="22"/>
          <w:szCs w:val="22"/>
        </w:rPr>
        <w:t xml:space="preserve">. </w:t>
      </w:r>
    </w:p>
    <w:p w:rsidR="00803187" w:rsidRPr="00BC6EBB" w:rsidRDefault="00803187" w:rsidP="00CD213E">
      <w:pPr>
        <w:spacing w:line="276" w:lineRule="auto"/>
        <w:rPr>
          <w:sz w:val="22"/>
          <w:szCs w:val="22"/>
        </w:rPr>
      </w:pPr>
    </w:p>
    <w:p w:rsidR="00D3635B" w:rsidRPr="00BC6EBB" w:rsidRDefault="00720D2F" w:rsidP="00CD213E">
      <w:pPr>
        <w:pStyle w:val="Ttulo4"/>
        <w:spacing w:line="276" w:lineRule="auto"/>
        <w:rPr>
          <w:rFonts w:ascii="Tahoma" w:hAnsi="Tahoma" w:cs="Tahoma"/>
          <w:spacing w:val="2"/>
          <w:sz w:val="22"/>
          <w:szCs w:val="22"/>
          <w:u w:val="single"/>
        </w:rPr>
      </w:pPr>
      <w:r w:rsidRPr="00BC6EBB">
        <w:rPr>
          <w:rFonts w:ascii="Tahoma" w:hAnsi="Tahoma" w:cs="Tahoma"/>
          <w:sz w:val="22"/>
          <w:szCs w:val="22"/>
        </w:rPr>
        <w:t xml:space="preserve">IV.- </w:t>
      </w:r>
      <w:r w:rsidR="00D3635B" w:rsidRPr="00BC6EBB">
        <w:rPr>
          <w:rFonts w:ascii="Tahoma" w:hAnsi="Tahoma" w:cs="Tahoma"/>
          <w:spacing w:val="2"/>
          <w:sz w:val="22"/>
          <w:szCs w:val="22"/>
          <w:u w:val="single"/>
        </w:rPr>
        <w:t>CONSIDERACIONES</w:t>
      </w:r>
    </w:p>
    <w:p w:rsidR="00216556" w:rsidRPr="00BC6EBB" w:rsidRDefault="00216556" w:rsidP="00CD213E">
      <w:pPr>
        <w:pStyle w:val="Textoindependiente"/>
        <w:widowControl w:val="0"/>
        <w:autoSpaceDE w:val="0"/>
        <w:autoSpaceDN w:val="0"/>
        <w:adjustRightInd w:val="0"/>
        <w:spacing w:after="0" w:line="276" w:lineRule="auto"/>
        <w:rPr>
          <w:rFonts w:ascii="Tahoma" w:hAnsi="Tahoma" w:cs="Tahoma"/>
          <w:b/>
          <w:bCs/>
          <w:spacing w:val="2"/>
          <w:sz w:val="22"/>
          <w:szCs w:val="22"/>
        </w:rPr>
      </w:pPr>
    </w:p>
    <w:p w:rsidR="007D4D1B" w:rsidRPr="00BC6EBB" w:rsidRDefault="007D4D1B" w:rsidP="00CD213E">
      <w:pPr>
        <w:pStyle w:val="Textoindependiente"/>
        <w:widowControl w:val="0"/>
        <w:numPr>
          <w:ilvl w:val="1"/>
          <w:numId w:val="1"/>
        </w:numPr>
        <w:autoSpaceDE w:val="0"/>
        <w:autoSpaceDN w:val="0"/>
        <w:adjustRightInd w:val="0"/>
        <w:spacing w:after="0" w:line="276" w:lineRule="auto"/>
        <w:rPr>
          <w:rFonts w:ascii="Tahoma" w:hAnsi="Tahoma" w:cs="Tahoma"/>
          <w:b/>
          <w:bCs/>
          <w:spacing w:val="2"/>
          <w:sz w:val="22"/>
          <w:szCs w:val="22"/>
        </w:rPr>
      </w:pPr>
      <w:r w:rsidRPr="00BC6EBB">
        <w:rPr>
          <w:rFonts w:ascii="Tahoma" w:hAnsi="Tahoma" w:cs="Tahoma"/>
          <w:b/>
          <w:bCs/>
          <w:spacing w:val="2"/>
          <w:sz w:val="22"/>
          <w:szCs w:val="22"/>
        </w:rPr>
        <w:t>Problema</w:t>
      </w:r>
      <w:r w:rsidR="003F297E" w:rsidRPr="00BC6EBB">
        <w:rPr>
          <w:rFonts w:ascii="Tahoma" w:hAnsi="Tahoma" w:cs="Tahoma"/>
          <w:b/>
          <w:bCs/>
          <w:spacing w:val="2"/>
          <w:sz w:val="22"/>
          <w:szCs w:val="22"/>
        </w:rPr>
        <w:t>s</w:t>
      </w:r>
      <w:r w:rsidRPr="00BC6EBB">
        <w:rPr>
          <w:rFonts w:ascii="Tahoma" w:hAnsi="Tahoma" w:cs="Tahoma"/>
          <w:b/>
          <w:bCs/>
          <w:spacing w:val="2"/>
          <w:sz w:val="22"/>
          <w:szCs w:val="22"/>
        </w:rPr>
        <w:t xml:space="preserve"> jurídico</w:t>
      </w:r>
      <w:r w:rsidR="003F297E" w:rsidRPr="00BC6EBB">
        <w:rPr>
          <w:rFonts w:ascii="Tahoma" w:hAnsi="Tahoma" w:cs="Tahoma"/>
          <w:b/>
          <w:bCs/>
          <w:spacing w:val="2"/>
          <w:sz w:val="22"/>
          <w:szCs w:val="22"/>
        </w:rPr>
        <w:t>s</w:t>
      </w:r>
      <w:r w:rsidRPr="00BC6EBB">
        <w:rPr>
          <w:rFonts w:ascii="Tahoma" w:hAnsi="Tahoma" w:cs="Tahoma"/>
          <w:b/>
          <w:bCs/>
          <w:spacing w:val="2"/>
          <w:sz w:val="22"/>
          <w:szCs w:val="22"/>
        </w:rPr>
        <w:t xml:space="preserve"> por resolver:</w:t>
      </w:r>
    </w:p>
    <w:p w:rsidR="007D4D1B" w:rsidRPr="00BC6EBB" w:rsidRDefault="007D4D1B" w:rsidP="00CD213E">
      <w:pPr>
        <w:spacing w:line="276" w:lineRule="auto"/>
        <w:rPr>
          <w:sz w:val="22"/>
          <w:szCs w:val="22"/>
        </w:rPr>
      </w:pPr>
    </w:p>
    <w:p w:rsidR="006E204E" w:rsidRPr="00BC6EBB" w:rsidRDefault="006E204E" w:rsidP="00CD213E">
      <w:pPr>
        <w:pStyle w:val="Prrafodelista"/>
        <w:numPr>
          <w:ilvl w:val="0"/>
          <w:numId w:val="15"/>
        </w:numPr>
        <w:spacing w:line="276" w:lineRule="auto"/>
        <w:jc w:val="both"/>
        <w:rPr>
          <w:rFonts w:ascii="Tahoma" w:hAnsi="Tahoma" w:cs="Tahoma"/>
          <w:sz w:val="22"/>
          <w:szCs w:val="22"/>
          <w:lang w:val="es-MX"/>
        </w:rPr>
      </w:pPr>
      <w:r w:rsidRPr="00BC6EBB">
        <w:rPr>
          <w:rFonts w:ascii="Tahoma" w:hAnsi="Tahoma" w:cs="Tahoma"/>
          <w:sz w:val="22"/>
          <w:szCs w:val="22"/>
          <w:lang w:val="es-MX"/>
        </w:rPr>
        <w:t>¿En el presente caso hay lugar a modificar el valor que se fijó como agencias en derecho en primera instancia</w:t>
      </w:r>
      <w:r w:rsidR="001C649D" w:rsidRPr="00BC6EBB">
        <w:rPr>
          <w:rFonts w:ascii="Tahoma" w:hAnsi="Tahoma" w:cs="Tahoma"/>
          <w:sz w:val="22"/>
          <w:szCs w:val="22"/>
          <w:lang w:val="es-MX"/>
        </w:rPr>
        <w:t xml:space="preserve">, teniendo en cuenta </w:t>
      </w:r>
      <w:r w:rsidR="00AE6F38">
        <w:rPr>
          <w:rFonts w:ascii="Tahoma" w:hAnsi="Tahoma" w:cs="Tahoma"/>
          <w:sz w:val="22"/>
          <w:szCs w:val="22"/>
          <w:lang w:val="es-MX"/>
        </w:rPr>
        <w:t xml:space="preserve">el valor de las condenas de primera </w:t>
      </w:r>
      <w:r w:rsidR="0068659B">
        <w:rPr>
          <w:rFonts w:ascii="Tahoma" w:hAnsi="Tahoma" w:cs="Tahoma"/>
          <w:sz w:val="22"/>
          <w:szCs w:val="22"/>
          <w:lang w:val="es-MX"/>
        </w:rPr>
        <w:t>instancia</w:t>
      </w:r>
      <w:r w:rsidRPr="00BC6EBB">
        <w:rPr>
          <w:rFonts w:ascii="Tahoma" w:hAnsi="Tahoma" w:cs="Tahoma"/>
          <w:sz w:val="22"/>
          <w:szCs w:val="22"/>
          <w:lang w:val="es-MX"/>
        </w:rPr>
        <w:t xml:space="preserve">? </w:t>
      </w:r>
    </w:p>
    <w:p w:rsidR="00E764EB" w:rsidRPr="00BC6EBB" w:rsidRDefault="00E764EB" w:rsidP="00CD213E">
      <w:pPr>
        <w:spacing w:line="276" w:lineRule="auto"/>
        <w:ind w:left="709"/>
        <w:jc w:val="both"/>
        <w:rPr>
          <w:rFonts w:ascii="Tahoma" w:hAnsi="Tahoma" w:cs="Tahoma"/>
          <w:sz w:val="22"/>
          <w:szCs w:val="22"/>
          <w:lang w:val="es-MX"/>
        </w:rPr>
      </w:pPr>
    </w:p>
    <w:p w:rsidR="00936282" w:rsidRPr="00936282" w:rsidRDefault="00936282" w:rsidP="00CD213E">
      <w:pPr>
        <w:pStyle w:val="Textoindependiente"/>
        <w:widowControl w:val="0"/>
        <w:numPr>
          <w:ilvl w:val="1"/>
          <w:numId w:val="1"/>
        </w:numPr>
        <w:autoSpaceDE w:val="0"/>
        <w:autoSpaceDN w:val="0"/>
        <w:adjustRightInd w:val="0"/>
        <w:spacing w:after="0" w:line="276" w:lineRule="auto"/>
        <w:jc w:val="both"/>
        <w:rPr>
          <w:rFonts w:ascii="Tahoma" w:hAnsi="Tahoma" w:cs="Tahoma"/>
          <w:sz w:val="22"/>
          <w:szCs w:val="22"/>
        </w:rPr>
      </w:pPr>
      <w:r>
        <w:rPr>
          <w:rFonts w:ascii="Tahoma" w:hAnsi="Tahoma" w:cs="Tahoma"/>
          <w:b/>
          <w:sz w:val="22"/>
          <w:szCs w:val="22"/>
        </w:rPr>
        <w:t xml:space="preserve">Norma aplicable para los asuntos iniciados antes de la vigencia del </w:t>
      </w:r>
      <w:r w:rsidRPr="005C7D31">
        <w:rPr>
          <w:rFonts w:ascii="Tahoma" w:hAnsi="Tahoma" w:cs="Tahoma"/>
          <w:b/>
          <w:sz w:val="22"/>
          <w:szCs w:val="22"/>
        </w:rPr>
        <w:t>Acuerdo PSAA 16</w:t>
      </w:r>
      <w:r w:rsidR="009B2320">
        <w:rPr>
          <w:rFonts w:ascii="Tahoma" w:hAnsi="Tahoma" w:cs="Tahoma"/>
          <w:b/>
          <w:sz w:val="22"/>
          <w:szCs w:val="22"/>
        </w:rPr>
        <w:t>-</w:t>
      </w:r>
      <w:r w:rsidRPr="005C7D31">
        <w:rPr>
          <w:rFonts w:ascii="Tahoma" w:hAnsi="Tahoma" w:cs="Tahoma"/>
          <w:b/>
          <w:sz w:val="22"/>
          <w:szCs w:val="22"/>
        </w:rPr>
        <w:t>10554 de agosto 16 de 2016</w:t>
      </w:r>
    </w:p>
    <w:p w:rsidR="00936282" w:rsidRDefault="00936282" w:rsidP="00CD213E">
      <w:pPr>
        <w:pStyle w:val="Textoindependiente"/>
        <w:widowControl w:val="0"/>
        <w:autoSpaceDE w:val="0"/>
        <w:autoSpaceDN w:val="0"/>
        <w:adjustRightInd w:val="0"/>
        <w:spacing w:after="0" w:line="276" w:lineRule="auto"/>
        <w:ind w:left="1440"/>
        <w:jc w:val="both"/>
        <w:rPr>
          <w:rFonts w:ascii="Tahoma" w:hAnsi="Tahoma" w:cs="Tahoma"/>
          <w:sz w:val="22"/>
          <w:szCs w:val="22"/>
        </w:rPr>
      </w:pPr>
    </w:p>
    <w:p w:rsidR="001C6A33" w:rsidRDefault="00AE7443" w:rsidP="00CD213E">
      <w:pPr>
        <w:pStyle w:val="Textonotapie"/>
        <w:spacing w:line="276" w:lineRule="auto"/>
        <w:ind w:firstLine="709"/>
        <w:jc w:val="both"/>
        <w:rPr>
          <w:rFonts w:ascii="Tahoma" w:hAnsi="Tahoma" w:cs="Tahoma"/>
          <w:sz w:val="22"/>
          <w:szCs w:val="22"/>
        </w:rPr>
      </w:pPr>
      <w:r>
        <w:rPr>
          <w:rFonts w:ascii="Tahoma" w:hAnsi="Tahoma" w:cs="Tahoma"/>
          <w:sz w:val="22"/>
          <w:szCs w:val="22"/>
          <w:lang w:val="es-CO"/>
        </w:rPr>
        <w:t xml:space="preserve">El </w:t>
      </w:r>
      <w:r w:rsidRPr="00AE7443">
        <w:rPr>
          <w:rFonts w:ascii="Tahoma" w:hAnsi="Tahoma" w:cs="Tahoma"/>
          <w:sz w:val="22"/>
          <w:szCs w:val="22"/>
          <w:lang w:val="es-CO"/>
        </w:rPr>
        <w:t xml:space="preserve">Artículo 7º del </w:t>
      </w:r>
      <w:r w:rsidRPr="00AE7443">
        <w:rPr>
          <w:rFonts w:ascii="Tahoma" w:hAnsi="Tahoma" w:cs="Tahoma"/>
          <w:sz w:val="22"/>
          <w:szCs w:val="22"/>
        </w:rPr>
        <w:t>PSAA 16</w:t>
      </w:r>
      <w:r w:rsidR="009B2320">
        <w:rPr>
          <w:rFonts w:ascii="Tahoma" w:hAnsi="Tahoma" w:cs="Tahoma"/>
          <w:sz w:val="22"/>
          <w:szCs w:val="22"/>
        </w:rPr>
        <w:t>-</w:t>
      </w:r>
      <w:r w:rsidRPr="00AE7443">
        <w:rPr>
          <w:rFonts w:ascii="Tahoma" w:hAnsi="Tahoma" w:cs="Tahoma"/>
          <w:sz w:val="22"/>
          <w:szCs w:val="22"/>
        </w:rPr>
        <w:t>10554 de agosto 16 de 2016</w:t>
      </w:r>
      <w:r>
        <w:rPr>
          <w:rFonts w:ascii="Tahoma" w:hAnsi="Tahoma" w:cs="Tahoma"/>
          <w:sz w:val="22"/>
          <w:szCs w:val="22"/>
        </w:rPr>
        <w:t xml:space="preserve">, respecto a su vigencia establece lo siguiente: </w:t>
      </w:r>
      <w:r w:rsidRPr="00AE7443">
        <w:rPr>
          <w:rFonts w:ascii="Tahoma" w:hAnsi="Tahoma" w:cs="Tahoma"/>
          <w:i/>
          <w:sz w:val="22"/>
          <w:szCs w:val="22"/>
        </w:rPr>
        <w:t>“</w:t>
      </w:r>
      <w:r w:rsidRPr="000B34A4">
        <w:rPr>
          <w:rFonts w:ascii="Tahoma" w:hAnsi="Tahoma" w:cs="Tahoma"/>
          <w:i/>
          <w:szCs w:val="22"/>
        </w:rPr>
        <w:t>El presente acuerdo rige a partir de su publicación y se aplicará respecto a los procesos iniciados a partir de dicha fecha. Los comenzados antes se siguen regulando por los reglamentos anteriores sobre la materia, de manera especial los contenidos en los Acuerdos 1887 de 2003, 2222 de 2003 y 9943 de 2013 de la Sala Administrativa del Consejo Superior de la Judicatura</w:t>
      </w:r>
      <w:r w:rsidRPr="00AE7443">
        <w:rPr>
          <w:rFonts w:ascii="Tahoma" w:hAnsi="Tahoma" w:cs="Tahoma"/>
          <w:i/>
          <w:sz w:val="22"/>
          <w:szCs w:val="22"/>
        </w:rPr>
        <w:t>”.</w:t>
      </w:r>
      <w:r>
        <w:rPr>
          <w:rFonts w:ascii="Tahoma" w:hAnsi="Tahoma" w:cs="Tahoma"/>
          <w:i/>
          <w:sz w:val="22"/>
          <w:szCs w:val="22"/>
        </w:rPr>
        <w:t xml:space="preserve"> </w:t>
      </w:r>
      <w:r>
        <w:rPr>
          <w:rFonts w:ascii="Tahoma" w:hAnsi="Tahoma" w:cs="Tahoma"/>
          <w:sz w:val="22"/>
          <w:szCs w:val="22"/>
        </w:rPr>
        <w:t xml:space="preserve">Ahora, como quiera que este asunto se inició en octubre de 2006, la norma aplicable </w:t>
      </w:r>
      <w:r w:rsidR="002B5B84">
        <w:rPr>
          <w:rFonts w:ascii="Tahoma" w:hAnsi="Tahoma" w:cs="Tahoma"/>
          <w:sz w:val="22"/>
          <w:szCs w:val="22"/>
        </w:rPr>
        <w:t>para la fijación de las agencias en derecho es el Acuerdo 1887 de 2003</w:t>
      </w:r>
      <w:r w:rsidR="002B5B84">
        <w:rPr>
          <w:rFonts w:ascii="Tahoma" w:hAnsi="Tahoma" w:cs="Tahoma"/>
          <w:sz w:val="22"/>
          <w:szCs w:val="22"/>
          <w:lang w:val="es-ES_tradnl"/>
        </w:rPr>
        <w:t>,</w:t>
      </w:r>
      <w:r w:rsidR="002B5B84">
        <w:rPr>
          <w:rFonts w:ascii="Tahoma" w:hAnsi="Tahoma" w:cs="Tahoma"/>
          <w:sz w:val="22"/>
          <w:szCs w:val="22"/>
        </w:rPr>
        <w:t xml:space="preserve"> como acertadamente lo </w:t>
      </w:r>
      <w:r w:rsidR="00AE6F38">
        <w:rPr>
          <w:rFonts w:ascii="Tahoma" w:hAnsi="Tahoma" w:cs="Tahoma"/>
          <w:sz w:val="22"/>
          <w:szCs w:val="22"/>
        </w:rPr>
        <w:t>hizo la jueza de instancia.</w:t>
      </w:r>
    </w:p>
    <w:p w:rsidR="00AE7443" w:rsidRDefault="002B5B84" w:rsidP="00CD213E">
      <w:pPr>
        <w:pStyle w:val="Textonotapie"/>
        <w:spacing w:line="276" w:lineRule="auto"/>
        <w:ind w:firstLine="709"/>
        <w:jc w:val="both"/>
        <w:rPr>
          <w:rFonts w:ascii="Tahoma" w:hAnsi="Tahoma" w:cs="Tahoma"/>
          <w:sz w:val="22"/>
          <w:szCs w:val="22"/>
        </w:rPr>
      </w:pPr>
      <w:r>
        <w:rPr>
          <w:rFonts w:ascii="Tahoma" w:hAnsi="Tahoma" w:cs="Tahoma"/>
          <w:sz w:val="22"/>
          <w:szCs w:val="22"/>
        </w:rPr>
        <w:t xml:space="preserve"> </w:t>
      </w:r>
    </w:p>
    <w:p w:rsidR="002B5B84" w:rsidRPr="00AE7443" w:rsidRDefault="002B5B84" w:rsidP="00CD213E">
      <w:pPr>
        <w:pStyle w:val="Textonotapie"/>
        <w:spacing w:line="276" w:lineRule="auto"/>
        <w:ind w:firstLine="709"/>
        <w:jc w:val="both"/>
        <w:rPr>
          <w:rFonts w:ascii="Tahoma" w:hAnsi="Tahoma" w:cs="Tahoma"/>
          <w:sz w:val="22"/>
          <w:szCs w:val="22"/>
          <w:lang w:val="es-CO"/>
        </w:rPr>
      </w:pPr>
      <w:r>
        <w:rPr>
          <w:rFonts w:ascii="Tahoma" w:hAnsi="Tahoma" w:cs="Tahoma"/>
          <w:sz w:val="22"/>
          <w:szCs w:val="22"/>
        </w:rPr>
        <w:t xml:space="preserve">Aclarado lo anterior, las agencias en derecho en el subjudice oscilan entre el 0 y 25% de las pretensiones reconocidas en primera y en segunda instancia, de conformidad al </w:t>
      </w:r>
      <w:r w:rsidRPr="00BC6EBB">
        <w:rPr>
          <w:rFonts w:ascii="Tahoma" w:hAnsi="Tahoma" w:cs="Tahoma"/>
          <w:sz w:val="22"/>
          <w:szCs w:val="22"/>
          <w:lang w:val="es-ES_tradnl"/>
        </w:rPr>
        <w:t>numeral 2.1.1.</w:t>
      </w:r>
      <w:r>
        <w:rPr>
          <w:rFonts w:ascii="Tahoma" w:hAnsi="Tahoma" w:cs="Tahoma"/>
          <w:sz w:val="22"/>
          <w:szCs w:val="22"/>
          <w:lang w:val="es-ES_tradnl"/>
        </w:rPr>
        <w:t xml:space="preserve"> del </w:t>
      </w:r>
      <w:r w:rsidRPr="00BC6EBB">
        <w:rPr>
          <w:rFonts w:ascii="Tahoma" w:hAnsi="Tahoma" w:cs="Tahoma"/>
          <w:sz w:val="22"/>
          <w:szCs w:val="22"/>
          <w:lang w:val="es-ES_tradnl"/>
        </w:rPr>
        <w:t>artículo 6º del Acuerdo 1887 de 2003</w:t>
      </w:r>
      <w:r>
        <w:rPr>
          <w:rFonts w:ascii="Tahoma" w:hAnsi="Tahoma" w:cs="Tahoma"/>
          <w:sz w:val="22"/>
          <w:szCs w:val="22"/>
          <w:lang w:val="es-ES_tradnl"/>
        </w:rPr>
        <w:t>.</w:t>
      </w:r>
      <w:r>
        <w:rPr>
          <w:rFonts w:ascii="Tahoma" w:hAnsi="Tahoma" w:cs="Tahoma"/>
          <w:sz w:val="22"/>
          <w:szCs w:val="22"/>
        </w:rPr>
        <w:t xml:space="preserve"> </w:t>
      </w:r>
    </w:p>
    <w:p w:rsidR="00AE7443" w:rsidRPr="00936282" w:rsidRDefault="00AE7443" w:rsidP="00CD213E">
      <w:pPr>
        <w:pStyle w:val="Textoindependiente"/>
        <w:widowControl w:val="0"/>
        <w:autoSpaceDE w:val="0"/>
        <w:autoSpaceDN w:val="0"/>
        <w:adjustRightInd w:val="0"/>
        <w:spacing w:after="0" w:line="276" w:lineRule="auto"/>
        <w:ind w:left="1440"/>
        <w:jc w:val="both"/>
        <w:rPr>
          <w:rFonts w:ascii="Tahoma" w:hAnsi="Tahoma" w:cs="Tahoma"/>
          <w:sz w:val="22"/>
          <w:szCs w:val="22"/>
        </w:rPr>
      </w:pPr>
    </w:p>
    <w:p w:rsidR="006E204E" w:rsidRPr="00BC6EBB" w:rsidRDefault="006A5DCB" w:rsidP="00CD213E">
      <w:pPr>
        <w:pStyle w:val="Textoindependiente"/>
        <w:widowControl w:val="0"/>
        <w:numPr>
          <w:ilvl w:val="1"/>
          <w:numId w:val="1"/>
        </w:numPr>
        <w:autoSpaceDE w:val="0"/>
        <w:autoSpaceDN w:val="0"/>
        <w:adjustRightInd w:val="0"/>
        <w:spacing w:after="0" w:line="276" w:lineRule="auto"/>
        <w:jc w:val="both"/>
        <w:rPr>
          <w:rFonts w:ascii="Tahoma" w:hAnsi="Tahoma" w:cs="Tahoma"/>
          <w:sz w:val="22"/>
          <w:szCs w:val="22"/>
        </w:rPr>
      </w:pPr>
      <w:r w:rsidRPr="00BC6EBB">
        <w:rPr>
          <w:rFonts w:ascii="Tahoma" w:hAnsi="Tahoma" w:cs="Tahoma"/>
          <w:b/>
          <w:sz w:val="22"/>
          <w:szCs w:val="22"/>
        </w:rPr>
        <w:t>Determinación del valor de las agencias en derecho en este caso:</w:t>
      </w:r>
    </w:p>
    <w:p w:rsidR="006A5DCB" w:rsidRPr="00BC6EBB" w:rsidRDefault="006A5DCB" w:rsidP="00CD213E">
      <w:pPr>
        <w:pStyle w:val="Textoindependiente"/>
        <w:widowControl w:val="0"/>
        <w:autoSpaceDE w:val="0"/>
        <w:autoSpaceDN w:val="0"/>
        <w:adjustRightInd w:val="0"/>
        <w:spacing w:after="0" w:line="276" w:lineRule="auto"/>
        <w:ind w:left="1440"/>
        <w:rPr>
          <w:rFonts w:ascii="Tahoma" w:hAnsi="Tahoma" w:cs="Tahoma"/>
          <w:sz w:val="22"/>
          <w:szCs w:val="22"/>
        </w:rPr>
      </w:pPr>
    </w:p>
    <w:p w:rsidR="00383814" w:rsidRDefault="00383814" w:rsidP="00CD213E">
      <w:pPr>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lastRenderedPageBreak/>
        <w:t xml:space="preserve">Para el efecto, basta recordar que </w:t>
      </w:r>
      <w:r w:rsidR="001C6A33">
        <w:rPr>
          <w:rFonts w:ascii="Tahoma" w:hAnsi="Tahoma" w:cs="Tahoma"/>
          <w:sz w:val="22"/>
          <w:szCs w:val="22"/>
        </w:rPr>
        <w:t xml:space="preserve">la sentencia de </w:t>
      </w:r>
      <w:r>
        <w:rPr>
          <w:rFonts w:ascii="Tahoma" w:hAnsi="Tahoma" w:cs="Tahoma"/>
          <w:sz w:val="22"/>
          <w:szCs w:val="22"/>
        </w:rPr>
        <w:t xml:space="preserve">primera instancia </w:t>
      </w:r>
      <w:r w:rsidR="001C6A33">
        <w:rPr>
          <w:rFonts w:ascii="Tahoma" w:hAnsi="Tahoma" w:cs="Tahoma"/>
          <w:sz w:val="22"/>
          <w:szCs w:val="22"/>
        </w:rPr>
        <w:t xml:space="preserve">no fue objeto de apelación y en ella </w:t>
      </w:r>
      <w:r>
        <w:rPr>
          <w:rFonts w:ascii="Tahoma" w:hAnsi="Tahoma" w:cs="Tahoma"/>
          <w:sz w:val="22"/>
          <w:szCs w:val="22"/>
        </w:rPr>
        <w:t>se reconocieron parcialmente las pretensiones</w:t>
      </w:r>
      <w:r w:rsidR="001C6A33">
        <w:rPr>
          <w:rFonts w:ascii="Tahoma" w:hAnsi="Tahoma" w:cs="Tahoma"/>
          <w:sz w:val="22"/>
          <w:szCs w:val="22"/>
        </w:rPr>
        <w:t xml:space="preserve">. </w:t>
      </w:r>
      <w:r>
        <w:rPr>
          <w:rFonts w:ascii="Tahoma" w:hAnsi="Tahoma" w:cs="Tahoma"/>
          <w:sz w:val="22"/>
          <w:szCs w:val="22"/>
        </w:rPr>
        <w:t>En suma, la condena a la parte demanda</w:t>
      </w:r>
      <w:r w:rsidR="001C6A33">
        <w:rPr>
          <w:rFonts w:ascii="Tahoma" w:hAnsi="Tahoma" w:cs="Tahoma"/>
          <w:sz w:val="22"/>
          <w:szCs w:val="22"/>
        </w:rPr>
        <w:t>da</w:t>
      </w:r>
      <w:r>
        <w:rPr>
          <w:rFonts w:ascii="Tahoma" w:hAnsi="Tahoma" w:cs="Tahoma"/>
          <w:sz w:val="22"/>
          <w:szCs w:val="22"/>
        </w:rPr>
        <w:t xml:space="preserve"> correspondió a las siguientes sumas:</w:t>
      </w:r>
      <w:bookmarkStart w:id="0" w:name="_GoBack"/>
      <w:bookmarkEnd w:id="0"/>
    </w:p>
    <w:p w:rsidR="0091154E" w:rsidRDefault="0091154E" w:rsidP="0091154E">
      <w:pPr>
        <w:spacing w:line="276" w:lineRule="auto"/>
        <w:ind w:firstLine="708"/>
        <w:jc w:val="both"/>
        <w:rPr>
          <w:rFonts w:ascii="Tahoma" w:hAnsi="Tahoma" w:cs="Tahoma"/>
          <w:sz w:val="22"/>
          <w:szCs w:val="22"/>
        </w:rPr>
      </w:pPr>
    </w:p>
    <w:p w:rsidR="0091154E" w:rsidRDefault="0091154E" w:rsidP="0091154E">
      <w:pPr>
        <w:pStyle w:val="Prrafodelista"/>
        <w:numPr>
          <w:ilvl w:val="0"/>
          <w:numId w:val="19"/>
        </w:numPr>
        <w:spacing w:line="276" w:lineRule="auto"/>
        <w:jc w:val="both"/>
        <w:rPr>
          <w:rFonts w:ascii="Tahoma" w:hAnsi="Tahoma" w:cs="Tahoma"/>
          <w:sz w:val="22"/>
          <w:szCs w:val="22"/>
        </w:rPr>
      </w:pPr>
      <w:r>
        <w:rPr>
          <w:rFonts w:ascii="Tahoma" w:hAnsi="Tahoma" w:cs="Tahoma"/>
          <w:sz w:val="22"/>
          <w:szCs w:val="22"/>
        </w:rPr>
        <w:t xml:space="preserve">$213.892,69 por concepto de cesantías; </w:t>
      </w:r>
    </w:p>
    <w:p w:rsidR="0091154E" w:rsidRDefault="0091154E" w:rsidP="0091154E">
      <w:pPr>
        <w:pStyle w:val="Prrafodelista"/>
        <w:numPr>
          <w:ilvl w:val="0"/>
          <w:numId w:val="19"/>
        </w:numPr>
        <w:spacing w:line="276" w:lineRule="auto"/>
        <w:jc w:val="both"/>
        <w:rPr>
          <w:rFonts w:ascii="Tahoma" w:hAnsi="Tahoma" w:cs="Tahoma"/>
          <w:sz w:val="22"/>
          <w:szCs w:val="22"/>
        </w:rPr>
      </w:pPr>
      <w:r>
        <w:rPr>
          <w:rFonts w:ascii="Tahoma" w:hAnsi="Tahoma" w:cs="Tahoma"/>
          <w:sz w:val="22"/>
          <w:szCs w:val="22"/>
        </w:rPr>
        <w:t xml:space="preserve">$2.748,87 por concepto de intereses a las cesantías; </w:t>
      </w:r>
    </w:p>
    <w:p w:rsidR="0091154E" w:rsidRDefault="0091154E" w:rsidP="0091154E">
      <w:pPr>
        <w:pStyle w:val="Prrafodelista"/>
        <w:numPr>
          <w:ilvl w:val="0"/>
          <w:numId w:val="19"/>
        </w:numPr>
        <w:spacing w:line="276" w:lineRule="auto"/>
        <w:jc w:val="both"/>
        <w:rPr>
          <w:rFonts w:ascii="Tahoma" w:hAnsi="Tahoma" w:cs="Tahoma"/>
          <w:sz w:val="22"/>
          <w:szCs w:val="22"/>
        </w:rPr>
      </w:pPr>
      <w:r>
        <w:rPr>
          <w:rFonts w:ascii="Tahoma" w:hAnsi="Tahoma" w:cs="Tahoma"/>
          <w:sz w:val="22"/>
          <w:szCs w:val="22"/>
        </w:rPr>
        <w:t xml:space="preserve">$213.892,69 por concepto de primas de servicios; </w:t>
      </w:r>
    </w:p>
    <w:p w:rsidR="0091154E" w:rsidRPr="00AA4533" w:rsidRDefault="0091154E" w:rsidP="0091154E">
      <w:pPr>
        <w:pStyle w:val="Prrafodelista"/>
        <w:numPr>
          <w:ilvl w:val="0"/>
          <w:numId w:val="19"/>
        </w:numPr>
        <w:spacing w:line="276" w:lineRule="auto"/>
        <w:jc w:val="both"/>
        <w:rPr>
          <w:rFonts w:ascii="Tahoma" w:hAnsi="Tahoma" w:cs="Tahoma"/>
          <w:sz w:val="22"/>
          <w:szCs w:val="22"/>
        </w:rPr>
      </w:pPr>
      <w:r>
        <w:rPr>
          <w:rFonts w:ascii="Tahoma" w:hAnsi="Tahoma" w:cs="Tahoma"/>
          <w:sz w:val="22"/>
          <w:szCs w:val="22"/>
        </w:rPr>
        <w:t>$106.944,44 por concepto de compensación de vacaciones.</w:t>
      </w:r>
    </w:p>
    <w:p w:rsidR="0091154E" w:rsidRDefault="0091154E" w:rsidP="0091154E">
      <w:pPr>
        <w:pStyle w:val="Prrafodelista"/>
        <w:numPr>
          <w:ilvl w:val="0"/>
          <w:numId w:val="19"/>
        </w:numPr>
        <w:spacing w:line="276" w:lineRule="auto"/>
        <w:jc w:val="both"/>
        <w:rPr>
          <w:rFonts w:ascii="Tahoma" w:hAnsi="Tahoma" w:cs="Tahoma"/>
          <w:sz w:val="22"/>
          <w:szCs w:val="22"/>
        </w:rPr>
      </w:pPr>
      <w:r>
        <w:rPr>
          <w:rFonts w:ascii="Tahoma" w:hAnsi="Tahoma" w:cs="Tahoma"/>
          <w:sz w:val="22"/>
          <w:szCs w:val="22"/>
        </w:rPr>
        <w:t>$24.000.000 por concepto de sanción moratoria (desde el 11 de febrero de 2005 hasta 10 de febrero de 2007).</w:t>
      </w:r>
    </w:p>
    <w:p w:rsidR="0091154E" w:rsidRDefault="000B34A4" w:rsidP="0091154E">
      <w:pPr>
        <w:pStyle w:val="Prrafodelista"/>
        <w:numPr>
          <w:ilvl w:val="0"/>
          <w:numId w:val="19"/>
        </w:numPr>
        <w:spacing w:line="276" w:lineRule="auto"/>
        <w:jc w:val="both"/>
        <w:rPr>
          <w:rFonts w:ascii="Tahoma" w:hAnsi="Tahoma" w:cs="Tahoma"/>
          <w:sz w:val="22"/>
          <w:szCs w:val="22"/>
        </w:rPr>
      </w:pPr>
      <w:r>
        <w:rPr>
          <w:rFonts w:ascii="Tahoma" w:hAnsi="Tahoma" w:cs="Tahoma"/>
          <w:color w:val="000000"/>
          <w:sz w:val="22"/>
          <w:szCs w:val="22"/>
        </w:rPr>
        <w:t>$</w:t>
      </w:r>
      <w:r w:rsidR="00321637" w:rsidRPr="00321637">
        <w:rPr>
          <w:rFonts w:ascii="Tahoma" w:hAnsi="Tahoma" w:cs="Tahoma"/>
          <w:color w:val="000000"/>
          <w:sz w:val="22"/>
          <w:szCs w:val="22"/>
        </w:rPr>
        <w:t>1.209.043,39</w:t>
      </w:r>
      <w:r w:rsidR="001A25B3" w:rsidRPr="001A25B3">
        <w:rPr>
          <w:rFonts w:ascii="Tahoma" w:hAnsi="Tahoma" w:cs="Tahoma"/>
          <w:color w:val="000000"/>
          <w:sz w:val="22"/>
          <w:szCs w:val="22"/>
        </w:rPr>
        <w:t xml:space="preserve">, </w:t>
      </w:r>
      <w:r w:rsidR="001A25B3">
        <w:rPr>
          <w:rFonts w:ascii="Tahoma" w:hAnsi="Tahoma" w:cs="Tahoma"/>
          <w:color w:val="000000"/>
          <w:sz w:val="22"/>
          <w:szCs w:val="22"/>
        </w:rPr>
        <w:t>por concepto de i</w:t>
      </w:r>
      <w:r w:rsidR="0091154E">
        <w:rPr>
          <w:rFonts w:ascii="Tahoma" w:hAnsi="Tahoma" w:cs="Tahoma"/>
          <w:sz w:val="22"/>
          <w:szCs w:val="22"/>
        </w:rPr>
        <w:t xml:space="preserve">ntereses moratorios a la tasa máxima de créditos de libre asignación, liquidados sobre la suma de $427.785,38 desde el 11 de febrero de 2007 hasta el </w:t>
      </w:r>
      <w:r w:rsidR="00321637">
        <w:rPr>
          <w:rFonts w:ascii="Tahoma" w:hAnsi="Tahoma" w:cs="Tahoma"/>
          <w:sz w:val="22"/>
          <w:szCs w:val="22"/>
        </w:rPr>
        <w:t xml:space="preserve">5 de abril </w:t>
      </w:r>
      <w:r w:rsidR="0091154E">
        <w:rPr>
          <w:rFonts w:ascii="Tahoma" w:hAnsi="Tahoma" w:cs="Tahoma"/>
          <w:sz w:val="22"/>
          <w:szCs w:val="22"/>
        </w:rPr>
        <w:t>de 2018</w:t>
      </w:r>
      <w:r w:rsidR="00321637">
        <w:rPr>
          <w:rFonts w:ascii="Tahoma" w:hAnsi="Tahoma" w:cs="Tahoma"/>
          <w:sz w:val="22"/>
          <w:szCs w:val="22"/>
        </w:rPr>
        <w:t xml:space="preserve"> (día en que se fijaron las agencias en derecho en primera instancia)</w:t>
      </w:r>
      <w:r w:rsidR="0091154E">
        <w:rPr>
          <w:rFonts w:ascii="Tahoma" w:hAnsi="Tahoma" w:cs="Tahoma"/>
          <w:sz w:val="22"/>
          <w:szCs w:val="22"/>
        </w:rPr>
        <w:t>.</w:t>
      </w:r>
    </w:p>
    <w:p w:rsidR="001273CF" w:rsidRDefault="001273CF" w:rsidP="00CD213E">
      <w:pPr>
        <w:spacing w:line="276" w:lineRule="auto"/>
        <w:jc w:val="both"/>
        <w:rPr>
          <w:rFonts w:ascii="Tahoma" w:hAnsi="Tahoma" w:cs="Tahoma"/>
          <w:sz w:val="22"/>
          <w:szCs w:val="22"/>
        </w:rPr>
      </w:pPr>
    </w:p>
    <w:p w:rsidR="001273CF" w:rsidRPr="001273CF" w:rsidRDefault="001273CF" w:rsidP="00CD213E">
      <w:pPr>
        <w:spacing w:line="276" w:lineRule="auto"/>
        <w:ind w:left="1068"/>
        <w:jc w:val="both"/>
        <w:rPr>
          <w:rFonts w:ascii="Tahoma" w:hAnsi="Tahoma" w:cs="Tahoma"/>
          <w:b/>
          <w:sz w:val="22"/>
          <w:szCs w:val="22"/>
        </w:rPr>
      </w:pPr>
      <w:r>
        <w:rPr>
          <w:rFonts w:ascii="Tahoma" w:hAnsi="Tahoma" w:cs="Tahoma"/>
          <w:b/>
          <w:sz w:val="22"/>
          <w:szCs w:val="22"/>
        </w:rPr>
        <w:t xml:space="preserve">TOTAL PRETENSIONES RECONOCIDAS: </w:t>
      </w:r>
      <w:r w:rsidRPr="001273CF">
        <w:rPr>
          <w:rFonts w:ascii="Tahoma" w:hAnsi="Tahoma" w:cs="Tahoma"/>
          <w:b/>
          <w:sz w:val="22"/>
          <w:szCs w:val="22"/>
          <w:u w:val="single"/>
        </w:rPr>
        <w:t>$</w:t>
      </w:r>
      <w:r w:rsidR="001A25B3">
        <w:rPr>
          <w:rFonts w:ascii="Tahoma" w:hAnsi="Tahoma" w:cs="Tahoma"/>
          <w:b/>
          <w:sz w:val="22"/>
          <w:szCs w:val="22"/>
          <w:u w:val="single"/>
        </w:rPr>
        <w:t>25.</w:t>
      </w:r>
      <w:r w:rsidR="00321637">
        <w:rPr>
          <w:rFonts w:ascii="Tahoma" w:hAnsi="Tahoma" w:cs="Tahoma"/>
          <w:b/>
          <w:sz w:val="22"/>
          <w:szCs w:val="22"/>
          <w:u w:val="single"/>
        </w:rPr>
        <w:t>746.452</w:t>
      </w:r>
    </w:p>
    <w:p w:rsidR="001273CF" w:rsidRDefault="001273CF" w:rsidP="00CD213E">
      <w:pPr>
        <w:spacing w:line="276" w:lineRule="auto"/>
        <w:jc w:val="both"/>
        <w:rPr>
          <w:rFonts w:ascii="Tahoma" w:hAnsi="Tahoma" w:cs="Tahoma"/>
          <w:sz w:val="22"/>
          <w:szCs w:val="22"/>
        </w:rPr>
      </w:pPr>
    </w:p>
    <w:p w:rsidR="00F732FD" w:rsidRPr="00F732FD" w:rsidRDefault="00F21B3B" w:rsidP="00CD213E">
      <w:pPr>
        <w:spacing w:line="276" w:lineRule="auto"/>
        <w:jc w:val="both"/>
        <w:rPr>
          <w:rFonts w:ascii="Tahoma" w:hAnsi="Tahoma" w:cs="Tahoma"/>
          <w:sz w:val="22"/>
          <w:szCs w:val="22"/>
        </w:rPr>
      </w:pPr>
      <w:r>
        <w:rPr>
          <w:rFonts w:ascii="Tahoma" w:hAnsi="Tahoma" w:cs="Tahoma"/>
          <w:sz w:val="22"/>
          <w:szCs w:val="22"/>
        </w:rPr>
        <w:tab/>
      </w:r>
      <w:r w:rsidR="00F732FD">
        <w:rPr>
          <w:rFonts w:ascii="Tahoma" w:hAnsi="Tahoma" w:cs="Tahoma"/>
          <w:sz w:val="22"/>
          <w:szCs w:val="22"/>
        </w:rPr>
        <w:t>Por otra parte, no podemos olvidar que p</w:t>
      </w:r>
      <w:r w:rsidR="00F732FD" w:rsidRPr="00F732FD">
        <w:rPr>
          <w:rFonts w:ascii="Tahoma" w:hAnsi="Tahoma" w:cs="Tahoma"/>
          <w:sz w:val="22"/>
          <w:szCs w:val="22"/>
        </w:rPr>
        <w:t xml:space="preserve">ara la fijación de agencias en derecho </w:t>
      </w:r>
      <w:r w:rsidR="006071B2">
        <w:rPr>
          <w:rFonts w:ascii="Tahoma" w:hAnsi="Tahoma" w:cs="Tahoma"/>
          <w:sz w:val="22"/>
          <w:szCs w:val="22"/>
        </w:rPr>
        <w:t>se debe tener</w:t>
      </w:r>
      <w:r w:rsidR="00F732FD" w:rsidRPr="00F732FD">
        <w:rPr>
          <w:rFonts w:ascii="Tahoma" w:hAnsi="Tahoma" w:cs="Tahoma"/>
          <w:sz w:val="22"/>
          <w:szCs w:val="22"/>
        </w:rPr>
        <w:t xml:space="preserve"> en cuenta, dentro del rango de las tarifas mínimas y máximas establecidas, la </w:t>
      </w:r>
      <w:r w:rsidR="006071B2">
        <w:rPr>
          <w:rFonts w:ascii="Tahoma" w:hAnsi="Tahoma" w:cs="Tahoma"/>
          <w:sz w:val="22"/>
          <w:szCs w:val="22"/>
        </w:rPr>
        <w:t>na</w:t>
      </w:r>
      <w:r w:rsidR="00F732FD" w:rsidRPr="00F732FD">
        <w:rPr>
          <w:rFonts w:ascii="Tahoma" w:hAnsi="Tahoma" w:cs="Tahoma"/>
          <w:sz w:val="22"/>
          <w:szCs w:val="22"/>
        </w:rPr>
        <w:t>turaleza, la calidad y la duración de la gestión realizada por el apoderado, la cuantía del proceso y demás circunstancias especiales directamente relacionadas con dicha actividad, que permitan valorar la labor jurídica desarrollada.</w:t>
      </w:r>
    </w:p>
    <w:p w:rsidR="00F732FD" w:rsidRDefault="00F732FD" w:rsidP="00CD213E">
      <w:pPr>
        <w:spacing w:line="276" w:lineRule="auto"/>
        <w:ind w:firstLine="709"/>
        <w:jc w:val="both"/>
        <w:rPr>
          <w:rFonts w:ascii="Tahoma" w:hAnsi="Tahoma" w:cs="Tahoma"/>
          <w:sz w:val="22"/>
          <w:szCs w:val="22"/>
        </w:rPr>
      </w:pPr>
    </w:p>
    <w:p w:rsidR="00064356" w:rsidRPr="00F21B3B" w:rsidRDefault="00BF5D74" w:rsidP="00CD213E">
      <w:pPr>
        <w:spacing w:line="276" w:lineRule="auto"/>
        <w:ind w:firstLine="709"/>
        <w:jc w:val="both"/>
        <w:rPr>
          <w:rFonts w:ascii="Tahoma" w:hAnsi="Tahoma" w:cs="Tahoma"/>
          <w:sz w:val="22"/>
          <w:szCs w:val="22"/>
        </w:rPr>
      </w:pPr>
      <w:r>
        <w:rPr>
          <w:rFonts w:ascii="Tahoma" w:hAnsi="Tahoma" w:cs="Tahoma"/>
          <w:sz w:val="22"/>
          <w:szCs w:val="22"/>
        </w:rPr>
        <w:t xml:space="preserve">Revisado el expediente se observa que se trata de un proceso ordinario  en el que se buscaba la aplicación del principio de la primacía de la realidad, </w:t>
      </w:r>
      <w:r w:rsidR="00FA7E59">
        <w:rPr>
          <w:rFonts w:ascii="Tahoma" w:hAnsi="Tahoma" w:cs="Tahoma"/>
          <w:sz w:val="22"/>
          <w:szCs w:val="22"/>
        </w:rPr>
        <w:t xml:space="preserve">para cuya consecución </w:t>
      </w:r>
      <w:r w:rsidR="0027318E">
        <w:rPr>
          <w:rFonts w:ascii="Tahoma" w:hAnsi="Tahoma" w:cs="Tahoma"/>
          <w:sz w:val="22"/>
          <w:szCs w:val="22"/>
        </w:rPr>
        <w:t xml:space="preserve">no </w:t>
      </w:r>
      <w:r w:rsidR="00FA7E59">
        <w:rPr>
          <w:rFonts w:ascii="Tahoma" w:hAnsi="Tahoma" w:cs="Tahoma"/>
          <w:sz w:val="22"/>
          <w:szCs w:val="22"/>
        </w:rPr>
        <w:t xml:space="preserve">se requirió un amplio debate probatorio; el </w:t>
      </w:r>
      <w:r>
        <w:rPr>
          <w:rFonts w:ascii="Tahoma" w:hAnsi="Tahoma" w:cs="Tahoma"/>
          <w:sz w:val="22"/>
          <w:szCs w:val="22"/>
        </w:rPr>
        <w:t xml:space="preserve">proceso </w:t>
      </w:r>
      <w:r w:rsidR="00FA7E59">
        <w:rPr>
          <w:rFonts w:ascii="Tahoma" w:hAnsi="Tahoma" w:cs="Tahoma"/>
          <w:sz w:val="22"/>
          <w:szCs w:val="22"/>
        </w:rPr>
        <w:t xml:space="preserve">se </w:t>
      </w:r>
      <w:r>
        <w:rPr>
          <w:rFonts w:ascii="Tahoma" w:hAnsi="Tahoma" w:cs="Tahoma"/>
          <w:sz w:val="22"/>
          <w:szCs w:val="22"/>
        </w:rPr>
        <w:t>inició en octubre de 2006</w:t>
      </w:r>
      <w:r w:rsidR="00FA7E59">
        <w:rPr>
          <w:rFonts w:ascii="Tahoma" w:hAnsi="Tahoma" w:cs="Tahoma"/>
          <w:sz w:val="22"/>
          <w:szCs w:val="22"/>
        </w:rPr>
        <w:t xml:space="preserve"> y sólo 1</w:t>
      </w:r>
      <w:r w:rsidR="000E0C07">
        <w:rPr>
          <w:rFonts w:ascii="Tahoma" w:hAnsi="Tahoma" w:cs="Tahoma"/>
          <w:sz w:val="22"/>
          <w:szCs w:val="22"/>
        </w:rPr>
        <w:t>2</w:t>
      </w:r>
      <w:r w:rsidR="00FA7E59">
        <w:rPr>
          <w:rFonts w:ascii="Tahoma" w:hAnsi="Tahoma" w:cs="Tahoma"/>
          <w:sz w:val="22"/>
          <w:szCs w:val="22"/>
        </w:rPr>
        <w:t xml:space="preserve"> años después se logró la resolución final del litigio con la sentencia de primera instancia</w:t>
      </w:r>
      <w:r w:rsidR="0027318E">
        <w:rPr>
          <w:rFonts w:ascii="Tahoma" w:hAnsi="Tahoma" w:cs="Tahoma"/>
          <w:sz w:val="22"/>
          <w:szCs w:val="22"/>
        </w:rPr>
        <w:t>, demora que se dio con ocasión de la declaratoria de nulidad y la acumulación de varios procesos</w:t>
      </w:r>
      <w:r w:rsidR="00FA7E59">
        <w:rPr>
          <w:rFonts w:ascii="Tahoma" w:hAnsi="Tahoma" w:cs="Tahoma"/>
          <w:sz w:val="22"/>
          <w:szCs w:val="22"/>
        </w:rPr>
        <w:t xml:space="preserve">; a la </w:t>
      </w:r>
      <w:r>
        <w:rPr>
          <w:rFonts w:ascii="Tahoma" w:hAnsi="Tahoma" w:cs="Tahoma"/>
          <w:sz w:val="22"/>
          <w:szCs w:val="22"/>
        </w:rPr>
        <w:t xml:space="preserve">fecha </w:t>
      </w:r>
      <w:r w:rsidR="00FA7E59">
        <w:rPr>
          <w:rFonts w:ascii="Tahoma" w:hAnsi="Tahoma" w:cs="Tahoma"/>
          <w:sz w:val="22"/>
          <w:szCs w:val="22"/>
        </w:rPr>
        <w:t xml:space="preserve">el proceso lleva 12 años </w:t>
      </w:r>
      <w:r>
        <w:rPr>
          <w:rFonts w:ascii="Tahoma" w:hAnsi="Tahoma" w:cs="Tahoma"/>
          <w:sz w:val="22"/>
          <w:szCs w:val="22"/>
        </w:rPr>
        <w:t xml:space="preserve">en trámite, </w:t>
      </w:r>
      <w:r w:rsidR="00FA7E59">
        <w:rPr>
          <w:rFonts w:ascii="Tahoma" w:hAnsi="Tahoma" w:cs="Tahoma"/>
          <w:sz w:val="22"/>
          <w:szCs w:val="22"/>
        </w:rPr>
        <w:t xml:space="preserve">sin que exista prueba de que la parte demandada haya cumplido la sentencia; </w:t>
      </w:r>
      <w:r>
        <w:rPr>
          <w:rFonts w:ascii="Tahoma" w:hAnsi="Tahoma" w:cs="Tahoma"/>
          <w:sz w:val="22"/>
          <w:szCs w:val="22"/>
        </w:rPr>
        <w:t xml:space="preserve">durante ese período el apoderado de la parte ejecutante ha estado muy activo en la defensa de los derechos de su cliente, no solo con </w:t>
      </w:r>
      <w:r w:rsidR="00872A6E">
        <w:rPr>
          <w:rFonts w:ascii="Tahoma" w:hAnsi="Tahoma" w:cs="Tahoma"/>
          <w:sz w:val="22"/>
          <w:szCs w:val="22"/>
        </w:rPr>
        <w:t xml:space="preserve">la interposición de la respectiva demanda </w:t>
      </w:r>
      <w:r w:rsidR="00872A6E" w:rsidRPr="00872A6E">
        <w:rPr>
          <w:rFonts w:ascii="Tahoma" w:hAnsi="Tahoma" w:cs="Tahoma"/>
          <w:i/>
          <w:sz w:val="22"/>
          <w:szCs w:val="22"/>
        </w:rPr>
        <w:t>-cuya</w:t>
      </w:r>
      <w:r w:rsidR="00872A6E" w:rsidRPr="00872A6E">
        <w:rPr>
          <w:rFonts w:ascii="Tahoma" w:hAnsi="Tahoma" w:cs="Tahoma"/>
          <w:i/>
          <w:sz w:val="22"/>
          <w:szCs w:val="22"/>
          <w:lang w:val="es-MX"/>
        </w:rPr>
        <w:t xml:space="preserve"> elaboración requiere conocimientos especializados en Derecho</w:t>
      </w:r>
      <w:r w:rsidR="00872A6E">
        <w:rPr>
          <w:rFonts w:ascii="Tahoma" w:hAnsi="Tahoma" w:cs="Tahoma"/>
          <w:i/>
          <w:sz w:val="22"/>
          <w:szCs w:val="22"/>
          <w:lang w:val="es-MX"/>
        </w:rPr>
        <w:t xml:space="preserve"> laboral</w:t>
      </w:r>
      <w:r w:rsidR="00872A6E" w:rsidRPr="00872A6E">
        <w:rPr>
          <w:rFonts w:ascii="Tahoma" w:hAnsi="Tahoma" w:cs="Tahoma"/>
          <w:i/>
          <w:sz w:val="22"/>
          <w:szCs w:val="22"/>
          <w:lang w:val="es-MX"/>
        </w:rPr>
        <w:t>-</w:t>
      </w:r>
      <w:r w:rsidR="00872A6E">
        <w:rPr>
          <w:rFonts w:ascii="Tahoma" w:hAnsi="Tahoma" w:cs="Tahoma"/>
          <w:sz w:val="22"/>
          <w:szCs w:val="22"/>
        </w:rPr>
        <w:t xml:space="preserve"> sino con </w:t>
      </w:r>
      <w:r>
        <w:rPr>
          <w:rFonts w:ascii="Tahoma" w:hAnsi="Tahoma" w:cs="Tahoma"/>
          <w:sz w:val="22"/>
          <w:szCs w:val="22"/>
        </w:rPr>
        <w:t>su presencia en todas las audiencias</w:t>
      </w:r>
      <w:r w:rsidR="00872A6E">
        <w:rPr>
          <w:rFonts w:ascii="Tahoma" w:hAnsi="Tahoma" w:cs="Tahoma"/>
          <w:sz w:val="22"/>
          <w:szCs w:val="22"/>
        </w:rPr>
        <w:t xml:space="preserve">, las </w:t>
      </w:r>
      <w:r>
        <w:rPr>
          <w:rFonts w:ascii="Tahoma" w:hAnsi="Tahoma" w:cs="Tahoma"/>
          <w:sz w:val="22"/>
          <w:szCs w:val="22"/>
        </w:rPr>
        <w:t xml:space="preserve">solicitudes </w:t>
      </w:r>
      <w:r w:rsidR="00872A6E">
        <w:rPr>
          <w:rFonts w:ascii="Tahoma" w:hAnsi="Tahoma" w:cs="Tahoma"/>
          <w:sz w:val="22"/>
          <w:szCs w:val="22"/>
        </w:rPr>
        <w:t xml:space="preserve">que formuló </w:t>
      </w:r>
      <w:r>
        <w:rPr>
          <w:rFonts w:ascii="Tahoma" w:hAnsi="Tahoma" w:cs="Tahoma"/>
          <w:sz w:val="22"/>
          <w:szCs w:val="22"/>
        </w:rPr>
        <w:t xml:space="preserve">y la interposición de recursos de reposición y apelación (a la sazón </w:t>
      </w:r>
      <w:r w:rsidR="000E0C07">
        <w:rPr>
          <w:rFonts w:ascii="Tahoma" w:hAnsi="Tahoma" w:cs="Tahoma"/>
          <w:sz w:val="22"/>
          <w:szCs w:val="22"/>
        </w:rPr>
        <w:t>3</w:t>
      </w:r>
      <w:r>
        <w:rPr>
          <w:rFonts w:ascii="Tahoma" w:hAnsi="Tahoma" w:cs="Tahoma"/>
          <w:sz w:val="22"/>
          <w:szCs w:val="22"/>
        </w:rPr>
        <w:t xml:space="preserve"> apelaciones), de manera</w:t>
      </w:r>
      <w:r w:rsidR="00FA7E59">
        <w:rPr>
          <w:rFonts w:ascii="Tahoma" w:hAnsi="Tahoma" w:cs="Tahoma"/>
          <w:sz w:val="22"/>
          <w:szCs w:val="22"/>
        </w:rPr>
        <w:t xml:space="preserve"> que la Sala considera que las agencias en derecho deben fijarse en el </w:t>
      </w:r>
      <w:r w:rsidR="00321637">
        <w:rPr>
          <w:rFonts w:ascii="Tahoma" w:hAnsi="Tahoma" w:cs="Tahoma"/>
          <w:sz w:val="22"/>
          <w:szCs w:val="22"/>
        </w:rPr>
        <w:t>15</w:t>
      </w:r>
      <w:r w:rsidR="00FA7E59">
        <w:rPr>
          <w:rFonts w:ascii="Tahoma" w:hAnsi="Tahoma" w:cs="Tahoma"/>
          <w:sz w:val="22"/>
          <w:szCs w:val="22"/>
        </w:rPr>
        <w:t xml:space="preserve">% </w:t>
      </w:r>
      <w:r w:rsidR="00872A6E">
        <w:rPr>
          <w:rFonts w:ascii="Tahoma" w:hAnsi="Tahoma" w:cs="Tahoma"/>
          <w:sz w:val="22"/>
          <w:szCs w:val="22"/>
        </w:rPr>
        <w:t xml:space="preserve">de las pretensiones reconocidas </w:t>
      </w:r>
      <w:r w:rsidR="001273CF">
        <w:rPr>
          <w:rFonts w:ascii="Tahoma" w:hAnsi="Tahoma" w:cs="Tahoma"/>
          <w:sz w:val="22"/>
          <w:szCs w:val="22"/>
        </w:rPr>
        <w:t>(</w:t>
      </w:r>
      <w:r w:rsidR="00872A6E">
        <w:rPr>
          <w:rFonts w:ascii="Tahoma" w:hAnsi="Tahoma" w:cs="Tahoma"/>
          <w:sz w:val="22"/>
          <w:szCs w:val="22"/>
        </w:rPr>
        <w:t xml:space="preserve">que en total suman </w:t>
      </w:r>
      <w:r w:rsidR="001273CF" w:rsidRPr="001273CF">
        <w:rPr>
          <w:rFonts w:ascii="Tahoma" w:hAnsi="Tahoma" w:cs="Tahoma"/>
          <w:sz w:val="22"/>
          <w:szCs w:val="22"/>
        </w:rPr>
        <w:t>$</w:t>
      </w:r>
      <w:r w:rsidR="001A25B3">
        <w:rPr>
          <w:rFonts w:ascii="Tahoma" w:hAnsi="Tahoma" w:cs="Tahoma"/>
          <w:sz w:val="22"/>
          <w:szCs w:val="22"/>
        </w:rPr>
        <w:t xml:space="preserve"> </w:t>
      </w:r>
      <w:r w:rsidR="00321637" w:rsidRPr="00321637">
        <w:rPr>
          <w:rFonts w:ascii="Tahoma" w:hAnsi="Tahoma" w:cs="Tahoma"/>
          <w:sz w:val="22"/>
          <w:szCs w:val="22"/>
        </w:rPr>
        <w:t>25.746.452</w:t>
      </w:r>
      <w:r w:rsidR="001A25B3">
        <w:rPr>
          <w:rFonts w:ascii="Tahoma" w:hAnsi="Tahoma" w:cs="Tahoma"/>
          <w:sz w:val="22"/>
          <w:szCs w:val="22"/>
        </w:rPr>
        <w:t>)</w:t>
      </w:r>
      <w:r w:rsidR="001273CF">
        <w:rPr>
          <w:rFonts w:ascii="Tahoma" w:hAnsi="Tahoma" w:cs="Tahoma"/>
          <w:sz w:val="22"/>
          <w:szCs w:val="22"/>
        </w:rPr>
        <w:t xml:space="preserve">, lo que nos da el valor de </w:t>
      </w:r>
      <w:r w:rsidR="001273CF" w:rsidRPr="00F21B3B">
        <w:rPr>
          <w:rFonts w:ascii="Tahoma" w:hAnsi="Tahoma" w:cs="Tahoma"/>
          <w:sz w:val="22"/>
          <w:szCs w:val="22"/>
        </w:rPr>
        <w:t>$</w:t>
      </w:r>
      <w:r w:rsidR="00321637">
        <w:rPr>
          <w:rFonts w:ascii="Tahoma" w:hAnsi="Tahoma" w:cs="Tahoma"/>
          <w:sz w:val="22"/>
          <w:szCs w:val="22"/>
        </w:rPr>
        <w:t>3.861.967,80</w:t>
      </w:r>
      <w:r w:rsidR="005131BC">
        <w:rPr>
          <w:rFonts w:ascii="Tahoma" w:hAnsi="Tahoma" w:cs="Tahoma"/>
          <w:sz w:val="22"/>
          <w:szCs w:val="22"/>
        </w:rPr>
        <w:t>.</w:t>
      </w:r>
      <w:r w:rsidR="001273CF">
        <w:rPr>
          <w:rFonts w:ascii="Tahoma" w:hAnsi="Tahoma" w:cs="Tahoma"/>
          <w:b/>
          <w:sz w:val="22"/>
          <w:szCs w:val="22"/>
        </w:rPr>
        <w:t xml:space="preserve"> </w:t>
      </w:r>
    </w:p>
    <w:p w:rsidR="00064356" w:rsidRDefault="00064356" w:rsidP="00CD213E">
      <w:pPr>
        <w:spacing w:line="276" w:lineRule="auto"/>
        <w:ind w:firstLine="709"/>
        <w:jc w:val="both"/>
        <w:rPr>
          <w:rFonts w:ascii="Tahoma" w:hAnsi="Tahoma" w:cs="Tahoma"/>
          <w:b/>
          <w:sz w:val="22"/>
          <w:szCs w:val="22"/>
        </w:rPr>
      </w:pPr>
    </w:p>
    <w:p w:rsidR="00615DCB" w:rsidRDefault="00064356" w:rsidP="00CD213E">
      <w:pPr>
        <w:spacing w:line="276" w:lineRule="auto"/>
        <w:ind w:firstLine="709"/>
        <w:jc w:val="both"/>
        <w:rPr>
          <w:rFonts w:ascii="Tahoma" w:hAnsi="Tahoma" w:cs="Tahoma"/>
          <w:sz w:val="22"/>
          <w:szCs w:val="22"/>
        </w:rPr>
      </w:pPr>
      <w:r>
        <w:rPr>
          <w:rFonts w:ascii="Tahoma" w:hAnsi="Tahoma" w:cs="Tahoma"/>
          <w:sz w:val="22"/>
          <w:szCs w:val="22"/>
        </w:rPr>
        <w:t xml:space="preserve">Como quiera que este valor es </w:t>
      </w:r>
      <w:r w:rsidR="00872A6E">
        <w:rPr>
          <w:rFonts w:ascii="Tahoma" w:hAnsi="Tahoma" w:cs="Tahoma"/>
          <w:sz w:val="22"/>
          <w:szCs w:val="22"/>
        </w:rPr>
        <w:t xml:space="preserve">superior al fijado en primera instancia, </w:t>
      </w:r>
      <w:r>
        <w:rPr>
          <w:rFonts w:ascii="Tahoma" w:hAnsi="Tahoma" w:cs="Tahoma"/>
          <w:sz w:val="22"/>
          <w:szCs w:val="22"/>
        </w:rPr>
        <w:t xml:space="preserve">hay lugar a </w:t>
      </w:r>
      <w:r w:rsidR="00872A6E">
        <w:rPr>
          <w:rFonts w:ascii="Tahoma" w:hAnsi="Tahoma" w:cs="Tahoma"/>
          <w:sz w:val="22"/>
          <w:szCs w:val="22"/>
        </w:rPr>
        <w:t>revocar el auto apelado</w:t>
      </w:r>
      <w:r w:rsidR="00F21B3B">
        <w:rPr>
          <w:rFonts w:ascii="Tahoma" w:hAnsi="Tahoma" w:cs="Tahoma"/>
          <w:sz w:val="22"/>
          <w:szCs w:val="22"/>
        </w:rPr>
        <w:t xml:space="preserve">. </w:t>
      </w:r>
    </w:p>
    <w:p w:rsidR="00C4212F" w:rsidRDefault="00C4212F" w:rsidP="00CD213E">
      <w:pPr>
        <w:spacing w:line="276" w:lineRule="auto"/>
        <w:ind w:firstLine="709"/>
        <w:jc w:val="both"/>
        <w:rPr>
          <w:rFonts w:ascii="Tahoma" w:hAnsi="Tahoma" w:cs="Tahoma"/>
          <w:sz w:val="22"/>
          <w:szCs w:val="22"/>
        </w:rPr>
      </w:pPr>
    </w:p>
    <w:p w:rsidR="00872A6E" w:rsidRDefault="00872A6E" w:rsidP="00CD213E">
      <w:pPr>
        <w:spacing w:line="276" w:lineRule="auto"/>
        <w:ind w:firstLine="709"/>
        <w:jc w:val="both"/>
        <w:rPr>
          <w:rFonts w:ascii="Tahoma" w:hAnsi="Tahoma" w:cs="Tahoma"/>
          <w:sz w:val="22"/>
          <w:szCs w:val="22"/>
        </w:rPr>
      </w:pPr>
      <w:r>
        <w:rPr>
          <w:rFonts w:ascii="Tahoma" w:hAnsi="Tahoma" w:cs="Tahoma"/>
          <w:sz w:val="22"/>
          <w:szCs w:val="22"/>
        </w:rPr>
        <w:t xml:space="preserve">En </w:t>
      </w:r>
      <w:r w:rsidR="00615DCB">
        <w:rPr>
          <w:rFonts w:ascii="Tahoma" w:hAnsi="Tahoma" w:cs="Tahoma"/>
          <w:sz w:val="22"/>
          <w:szCs w:val="22"/>
        </w:rPr>
        <w:t xml:space="preserve">consecuencia </w:t>
      </w:r>
      <w:r>
        <w:rPr>
          <w:rFonts w:ascii="Tahoma" w:hAnsi="Tahoma" w:cs="Tahoma"/>
          <w:sz w:val="22"/>
          <w:szCs w:val="22"/>
        </w:rPr>
        <w:t xml:space="preserve">se modificará la liquidación de las costas procesales realizado por la Secretaría del juzgado de instancia, la cual quedará de la siguiente manera: </w:t>
      </w:r>
    </w:p>
    <w:p w:rsidR="00872A6E" w:rsidRDefault="00872A6E" w:rsidP="00CD213E">
      <w:pPr>
        <w:spacing w:line="276" w:lineRule="auto"/>
        <w:ind w:firstLine="709"/>
        <w:jc w:val="both"/>
        <w:rPr>
          <w:rFonts w:ascii="Tahoma" w:hAnsi="Tahoma" w:cs="Tahoma"/>
          <w:sz w:val="22"/>
          <w:szCs w:val="22"/>
        </w:rPr>
      </w:pPr>
    </w:p>
    <w:p w:rsidR="005F0E26" w:rsidRPr="00BC6EBB" w:rsidRDefault="005F0E26" w:rsidP="00CD213E">
      <w:pPr>
        <w:autoSpaceDE w:val="0"/>
        <w:autoSpaceDN w:val="0"/>
        <w:adjustRightInd w:val="0"/>
        <w:spacing w:line="276" w:lineRule="auto"/>
        <w:jc w:val="both"/>
        <w:rPr>
          <w:rFonts w:ascii="Tahoma" w:hAnsi="Tahoma" w:cs="Tahoma"/>
          <w:sz w:val="22"/>
          <w:szCs w:val="22"/>
          <w:lang w:val="es-CO"/>
        </w:rPr>
      </w:pPr>
      <w:r w:rsidRPr="00BC6EBB">
        <w:rPr>
          <w:rFonts w:ascii="Tahoma" w:hAnsi="Tahoma" w:cs="Tahoma"/>
          <w:sz w:val="22"/>
          <w:szCs w:val="22"/>
          <w:lang w:val="es-CO"/>
        </w:rPr>
        <w:t>AGENCIAS EN DERECHO DE PRIMERA INSTANCIA</w:t>
      </w:r>
      <w:r w:rsidR="00A5794B">
        <w:rPr>
          <w:rFonts w:ascii="Tahoma" w:hAnsi="Tahoma" w:cs="Tahoma"/>
          <w:sz w:val="22"/>
          <w:szCs w:val="22"/>
          <w:lang w:val="es-CO"/>
        </w:rPr>
        <w:t xml:space="preserve"> (</w:t>
      </w:r>
      <w:r w:rsidR="00064356">
        <w:rPr>
          <w:rFonts w:ascii="Tahoma" w:hAnsi="Tahoma" w:cs="Tahoma"/>
          <w:sz w:val="22"/>
          <w:szCs w:val="22"/>
          <w:lang w:val="es-CO"/>
        </w:rPr>
        <w:t>8</w:t>
      </w:r>
      <w:r w:rsidR="00A5794B">
        <w:rPr>
          <w:rFonts w:ascii="Tahoma" w:hAnsi="Tahoma" w:cs="Tahoma"/>
          <w:sz w:val="22"/>
          <w:szCs w:val="22"/>
          <w:lang w:val="es-CO"/>
        </w:rPr>
        <w:t>0%</w:t>
      </w:r>
      <w:r w:rsidR="005131BC">
        <w:rPr>
          <w:rFonts w:ascii="Tahoma" w:hAnsi="Tahoma" w:cs="Tahoma"/>
          <w:sz w:val="22"/>
          <w:szCs w:val="22"/>
          <w:lang w:val="es-CO"/>
        </w:rPr>
        <w:t xml:space="preserve"> de </w:t>
      </w:r>
      <w:r w:rsidR="00321637">
        <w:rPr>
          <w:rFonts w:ascii="Tahoma" w:hAnsi="Tahoma" w:cs="Tahoma"/>
          <w:sz w:val="22"/>
          <w:szCs w:val="22"/>
        </w:rPr>
        <w:t>3.861.967,80</w:t>
      </w:r>
      <w:r w:rsidR="00A5794B">
        <w:rPr>
          <w:rFonts w:ascii="Tahoma" w:hAnsi="Tahoma" w:cs="Tahoma"/>
          <w:sz w:val="22"/>
          <w:szCs w:val="22"/>
          <w:lang w:val="es-CO"/>
        </w:rPr>
        <w:t>)</w:t>
      </w:r>
      <w:r w:rsidRPr="00BC6EBB">
        <w:rPr>
          <w:rFonts w:ascii="Tahoma" w:hAnsi="Tahoma" w:cs="Tahoma"/>
          <w:sz w:val="22"/>
          <w:szCs w:val="22"/>
          <w:lang w:val="es-CO"/>
        </w:rPr>
        <w:t>:</w:t>
      </w:r>
      <w:r w:rsidR="005131BC">
        <w:rPr>
          <w:rFonts w:ascii="Tahoma" w:hAnsi="Tahoma" w:cs="Tahoma"/>
          <w:sz w:val="22"/>
          <w:szCs w:val="22"/>
          <w:lang w:val="es-CO"/>
        </w:rPr>
        <w:t xml:space="preserve"> </w:t>
      </w:r>
      <w:r w:rsidR="006F2F8A">
        <w:rPr>
          <w:rFonts w:ascii="Tahoma" w:hAnsi="Tahoma" w:cs="Tahoma"/>
          <w:sz w:val="22"/>
          <w:szCs w:val="22"/>
          <w:lang w:val="es-CO"/>
        </w:rPr>
        <w:t xml:space="preserve">  </w:t>
      </w:r>
      <w:r w:rsidRPr="00BC6EBB">
        <w:rPr>
          <w:rFonts w:ascii="Tahoma" w:hAnsi="Tahoma" w:cs="Tahoma"/>
          <w:sz w:val="22"/>
          <w:szCs w:val="22"/>
          <w:lang w:val="es-CO"/>
        </w:rPr>
        <w:t>$</w:t>
      </w:r>
      <w:r w:rsidR="00321637">
        <w:rPr>
          <w:rFonts w:ascii="Tahoma" w:hAnsi="Tahoma" w:cs="Tahoma"/>
          <w:sz w:val="22"/>
          <w:szCs w:val="22"/>
          <w:lang w:val="es-MX"/>
        </w:rPr>
        <w:t>3.089.574,24</w:t>
      </w:r>
    </w:p>
    <w:p w:rsidR="005131BC" w:rsidRDefault="00F21B3B" w:rsidP="005131BC">
      <w:pPr>
        <w:autoSpaceDE w:val="0"/>
        <w:autoSpaceDN w:val="0"/>
        <w:adjustRightInd w:val="0"/>
        <w:spacing w:line="276" w:lineRule="auto"/>
        <w:jc w:val="both"/>
        <w:rPr>
          <w:rFonts w:ascii="Tahoma" w:hAnsi="Tahoma" w:cs="Tahoma"/>
          <w:sz w:val="22"/>
          <w:szCs w:val="22"/>
        </w:rPr>
      </w:pPr>
      <w:r>
        <w:rPr>
          <w:rFonts w:ascii="Tahoma" w:hAnsi="Tahoma" w:cs="Tahoma"/>
          <w:sz w:val="22"/>
          <w:szCs w:val="22"/>
        </w:rPr>
        <w:t xml:space="preserve">GASTOS </w:t>
      </w:r>
      <w:r w:rsidRPr="00F21B3B">
        <w:rPr>
          <w:rFonts w:ascii="Tahoma" w:hAnsi="Tahoma" w:cs="Tahoma"/>
          <w:sz w:val="22"/>
          <w:szCs w:val="22"/>
        </w:rPr>
        <w:t>DE PORTES Y EDICTO</w:t>
      </w:r>
      <w:r w:rsidR="000E0C07">
        <w:rPr>
          <w:rFonts w:ascii="Tahoma" w:hAnsi="Tahoma" w:cs="Tahoma"/>
          <w:sz w:val="22"/>
          <w:szCs w:val="22"/>
        </w:rPr>
        <w:t xml:space="preserve"> </w:t>
      </w:r>
      <w:r w:rsidR="005131BC">
        <w:rPr>
          <w:rFonts w:ascii="Tahoma" w:hAnsi="Tahoma" w:cs="Tahoma"/>
          <w:sz w:val="22"/>
          <w:szCs w:val="22"/>
        </w:rPr>
        <w:t>(80% de $ 88.899):</w:t>
      </w:r>
      <w:r>
        <w:rPr>
          <w:rFonts w:ascii="Tahoma" w:hAnsi="Tahoma" w:cs="Tahoma"/>
          <w:sz w:val="22"/>
          <w:szCs w:val="22"/>
        </w:rPr>
        <w:tab/>
      </w:r>
      <w:r w:rsidR="005131BC">
        <w:rPr>
          <w:rFonts w:ascii="Tahoma" w:hAnsi="Tahoma" w:cs="Tahoma"/>
          <w:sz w:val="22"/>
          <w:szCs w:val="22"/>
        </w:rPr>
        <w:tab/>
      </w:r>
      <w:r>
        <w:rPr>
          <w:rFonts w:ascii="Tahoma" w:hAnsi="Tahoma" w:cs="Tahoma"/>
          <w:sz w:val="22"/>
          <w:szCs w:val="22"/>
        </w:rPr>
        <w:tab/>
      </w:r>
      <w:r w:rsidR="000B34A4">
        <w:rPr>
          <w:rFonts w:ascii="Tahoma" w:hAnsi="Tahoma" w:cs="Tahoma"/>
          <w:sz w:val="22"/>
          <w:szCs w:val="22"/>
        </w:rPr>
        <w:t xml:space="preserve">       </w:t>
      </w:r>
      <w:r>
        <w:rPr>
          <w:rFonts w:ascii="Tahoma" w:hAnsi="Tahoma" w:cs="Tahoma"/>
          <w:sz w:val="22"/>
          <w:szCs w:val="22"/>
        </w:rPr>
        <w:t>$</w:t>
      </w:r>
      <w:r w:rsidR="000B34A4">
        <w:rPr>
          <w:rFonts w:ascii="Tahoma" w:hAnsi="Tahoma" w:cs="Tahoma"/>
          <w:sz w:val="22"/>
          <w:szCs w:val="22"/>
        </w:rPr>
        <w:t xml:space="preserve">    </w:t>
      </w:r>
      <w:r w:rsidR="005131BC">
        <w:rPr>
          <w:rFonts w:ascii="Tahoma" w:hAnsi="Tahoma" w:cs="Tahoma"/>
          <w:sz w:val="22"/>
          <w:szCs w:val="22"/>
        </w:rPr>
        <w:t>71.119,20</w:t>
      </w:r>
    </w:p>
    <w:p w:rsidR="005F0E26" w:rsidRPr="00BC6EBB" w:rsidRDefault="00F21B3B" w:rsidP="00CD213E">
      <w:pPr>
        <w:spacing w:line="276" w:lineRule="auto"/>
        <w:jc w:val="both"/>
        <w:rPr>
          <w:rFonts w:ascii="Tahoma" w:hAnsi="Tahoma" w:cs="Tahoma"/>
          <w:sz w:val="22"/>
          <w:szCs w:val="22"/>
          <w:lang w:val="es-CO"/>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242965" w:rsidRPr="00BC6EBB">
        <w:rPr>
          <w:rFonts w:ascii="Tahoma" w:hAnsi="Tahoma" w:cs="Tahoma"/>
          <w:sz w:val="22"/>
          <w:szCs w:val="22"/>
          <w:lang w:val="es-CO"/>
        </w:rPr>
        <w:tab/>
      </w:r>
      <w:r w:rsidR="00242965" w:rsidRPr="00BC6EBB">
        <w:rPr>
          <w:rFonts w:ascii="Tahoma" w:hAnsi="Tahoma" w:cs="Tahoma"/>
          <w:sz w:val="22"/>
          <w:szCs w:val="22"/>
          <w:lang w:val="es-CO"/>
        </w:rPr>
        <w:tab/>
      </w:r>
      <w:r w:rsidR="00242965" w:rsidRPr="00BC6EBB">
        <w:rPr>
          <w:rFonts w:ascii="Tahoma" w:hAnsi="Tahoma" w:cs="Tahoma"/>
          <w:sz w:val="22"/>
          <w:szCs w:val="22"/>
          <w:lang w:val="es-CO"/>
        </w:rPr>
        <w:tab/>
      </w:r>
    </w:p>
    <w:p w:rsidR="005F0E26" w:rsidRPr="00BC6EBB" w:rsidRDefault="005F0E26" w:rsidP="00CD213E">
      <w:pPr>
        <w:autoSpaceDE w:val="0"/>
        <w:autoSpaceDN w:val="0"/>
        <w:adjustRightInd w:val="0"/>
        <w:spacing w:line="276" w:lineRule="auto"/>
        <w:jc w:val="both"/>
        <w:rPr>
          <w:rFonts w:ascii="Tahoma" w:hAnsi="Tahoma" w:cs="Tahoma"/>
          <w:b/>
          <w:sz w:val="22"/>
          <w:szCs w:val="22"/>
          <w:lang w:val="es-CO"/>
        </w:rPr>
      </w:pPr>
      <w:r w:rsidRPr="00BC6EBB">
        <w:rPr>
          <w:rFonts w:ascii="Tahoma" w:hAnsi="Tahoma" w:cs="Tahoma"/>
          <w:b/>
          <w:sz w:val="22"/>
          <w:szCs w:val="22"/>
          <w:lang w:val="es-CO"/>
        </w:rPr>
        <w:t xml:space="preserve">TOTAL COSTAS </w:t>
      </w:r>
      <w:r w:rsidR="00242965" w:rsidRPr="00BC6EBB">
        <w:rPr>
          <w:rFonts w:ascii="Tahoma" w:hAnsi="Tahoma" w:cs="Tahoma"/>
          <w:b/>
          <w:sz w:val="22"/>
          <w:szCs w:val="22"/>
          <w:lang w:val="es-CO"/>
        </w:rPr>
        <w:t>PROCESALES:</w:t>
      </w:r>
      <w:r w:rsidR="00242965" w:rsidRPr="00BC6EBB">
        <w:rPr>
          <w:rFonts w:ascii="Tahoma" w:hAnsi="Tahoma" w:cs="Tahoma"/>
          <w:b/>
          <w:sz w:val="22"/>
          <w:szCs w:val="22"/>
          <w:lang w:val="es-CO"/>
        </w:rPr>
        <w:tab/>
      </w:r>
      <w:r w:rsidR="00242965" w:rsidRPr="00BC6EBB">
        <w:rPr>
          <w:rFonts w:ascii="Tahoma" w:hAnsi="Tahoma" w:cs="Tahoma"/>
          <w:b/>
          <w:sz w:val="22"/>
          <w:szCs w:val="22"/>
          <w:lang w:val="es-CO"/>
        </w:rPr>
        <w:tab/>
      </w:r>
      <w:r w:rsidR="00242965" w:rsidRPr="00BC6EBB">
        <w:rPr>
          <w:rFonts w:ascii="Tahoma" w:hAnsi="Tahoma" w:cs="Tahoma"/>
          <w:b/>
          <w:sz w:val="22"/>
          <w:szCs w:val="22"/>
          <w:lang w:val="es-CO"/>
        </w:rPr>
        <w:tab/>
      </w:r>
      <w:r w:rsidR="00242965" w:rsidRPr="00BC6EBB">
        <w:rPr>
          <w:rFonts w:ascii="Tahoma" w:hAnsi="Tahoma" w:cs="Tahoma"/>
          <w:b/>
          <w:sz w:val="22"/>
          <w:szCs w:val="22"/>
          <w:lang w:val="es-CO"/>
        </w:rPr>
        <w:tab/>
      </w:r>
      <w:r w:rsidR="005131BC">
        <w:rPr>
          <w:rFonts w:ascii="Tahoma" w:hAnsi="Tahoma" w:cs="Tahoma"/>
          <w:b/>
          <w:sz w:val="22"/>
          <w:szCs w:val="22"/>
          <w:lang w:val="es-CO"/>
        </w:rPr>
        <w:tab/>
      </w:r>
      <w:r w:rsidR="000B34A4">
        <w:rPr>
          <w:rFonts w:ascii="Tahoma" w:hAnsi="Tahoma" w:cs="Tahoma"/>
          <w:b/>
          <w:sz w:val="22"/>
          <w:szCs w:val="22"/>
          <w:lang w:val="es-CO"/>
        </w:rPr>
        <w:tab/>
        <w:t xml:space="preserve">    </w:t>
      </w:r>
      <w:r w:rsidRPr="00BC6EBB">
        <w:rPr>
          <w:rFonts w:ascii="Tahoma" w:hAnsi="Tahoma" w:cs="Tahoma"/>
          <w:b/>
          <w:sz w:val="22"/>
          <w:szCs w:val="22"/>
          <w:lang w:val="es-CO"/>
        </w:rPr>
        <w:t>$</w:t>
      </w:r>
      <w:r w:rsidR="00321637">
        <w:rPr>
          <w:rFonts w:ascii="Tahoma" w:hAnsi="Tahoma" w:cs="Tahoma"/>
          <w:b/>
          <w:sz w:val="22"/>
          <w:szCs w:val="22"/>
          <w:lang w:val="es-MX"/>
        </w:rPr>
        <w:t>3.</w:t>
      </w:r>
      <w:r w:rsidR="0027318E">
        <w:rPr>
          <w:rFonts w:ascii="Tahoma" w:hAnsi="Tahoma" w:cs="Tahoma"/>
          <w:b/>
          <w:sz w:val="22"/>
          <w:szCs w:val="22"/>
          <w:lang w:val="es-CO"/>
        </w:rPr>
        <w:t>160.693,44</w:t>
      </w:r>
    </w:p>
    <w:p w:rsidR="00064356" w:rsidRPr="00BC6EBB" w:rsidRDefault="00064356" w:rsidP="00CD213E">
      <w:pPr>
        <w:autoSpaceDE w:val="0"/>
        <w:autoSpaceDN w:val="0"/>
        <w:adjustRightInd w:val="0"/>
        <w:spacing w:line="276" w:lineRule="auto"/>
        <w:jc w:val="both"/>
        <w:rPr>
          <w:rFonts w:ascii="Tahoma" w:hAnsi="Tahoma" w:cs="Tahoma"/>
          <w:sz w:val="22"/>
          <w:szCs w:val="22"/>
          <w:lang w:val="es-CO"/>
        </w:rPr>
      </w:pPr>
    </w:p>
    <w:p w:rsidR="00372A2C" w:rsidRPr="00BC6EBB" w:rsidRDefault="00372A2C" w:rsidP="00CD213E">
      <w:pPr>
        <w:widowControl w:val="0"/>
        <w:autoSpaceDE w:val="0"/>
        <w:autoSpaceDN w:val="0"/>
        <w:adjustRightInd w:val="0"/>
        <w:spacing w:line="276" w:lineRule="auto"/>
        <w:ind w:firstLine="709"/>
        <w:jc w:val="both"/>
        <w:rPr>
          <w:rFonts w:ascii="Tahoma" w:hAnsi="Tahoma" w:cs="Tahoma"/>
          <w:sz w:val="22"/>
          <w:szCs w:val="22"/>
        </w:rPr>
      </w:pPr>
      <w:r w:rsidRPr="00BC6EBB">
        <w:rPr>
          <w:rFonts w:ascii="Tahoma" w:hAnsi="Tahoma" w:cs="Tahoma"/>
          <w:sz w:val="22"/>
          <w:szCs w:val="22"/>
        </w:rPr>
        <w:t xml:space="preserve">Sin costas en esta instancia por haber prosperado el recurso de apelación. </w:t>
      </w:r>
    </w:p>
    <w:p w:rsidR="009A102B" w:rsidRPr="00BC6EBB" w:rsidRDefault="009A102B" w:rsidP="00CD213E">
      <w:pPr>
        <w:widowControl w:val="0"/>
        <w:autoSpaceDE w:val="0"/>
        <w:autoSpaceDN w:val="0"/>
        <w:adjustRightInd w:val="0"/>
        <w:spacing w:line="276" w:lineRule="auto"/>
        <w:ind w:firstLine="1080"/>
        <w:jc w:val="both"/>
        <w:rPr>
          <w:rFonts w:ascii="Tahoma" w:hAnsi="Tahoma" w:cs="Tahoma"/>
          <w:sz w:val="22"/>
          <w:szCs w:val="22"/>
        </w:rPr>
      </w:pPr>
    </w:p>
    <w:p w:rsidR="007D4D1B" w:rsidRPr="00BC6EBB" w:rsidRDefault="000C2DE8" w:rsidP="00CD213E">
      <w:pPr>
        <w:widowControl w:val="0"/>
        <w:autoSpaceDE w:val="0"/>
        <w:autoSpaceDN w:val="0"/>
        <w:adjustRightInd w:val="0"/>
        <w:spacing w:line="276" w:lineRule="auto"/>
        <w:ind w:firstLine="709"/>
        <w:jc w:val="both"/>
        <w:rPr>
          <w:rFonts w:ascii="Tahoma" w:hAnsi="Tahoma" w:cs="Tahoma"/>
          <w:sz w:val="22"/>
          <w:szCs w:val="22"/>
        </w:rPr>
      </w:pPr>
      <w:r w:rsidRPr="00BC6EBB">
        <w:rPr>
          <w:rFonts w:ascii="Tahoma" w:hAnsi="Tahoma" w:cs="Tahoma"/>
          <w:sz w:val="22"/>
          <w:szCs w:val="22"/>
        </w:rPr>
        <w:lastRenderedPageBreak/>
        <w:t>En mérito de</w:t>
      </w:r>
      <w:r w:rsidR="007D4D1B" w:rsidRPr="00BC6EBB">
        <w:rPr>
          <w:rFonts w:ascii="Tahoma" w:hAnsi="Tahoma" w:cs="Tahoma"/>
          <w:sz w:val="22"/>
          <w:szCs w:val="22"/>
        </w:rPr>
        <w:t xml:space="preserve"> lo expuesto, el </w:t>
      </w:r>
      <w:r w:rsidR="007D4D1B" w:rsidRPr="00BC6EBB">
        <w:rPr>
          <w:rFonts w:ascii="Tahoma" w:hAnsi="Tahoma" w:cs="Tahoma"/>
          <w:b/>
          <w:sz w:val="22"/>
          <w:szCs w:val="22"/>
        </w:rPr>
        <w:t>TRIBUNAL SUPERIOR DEL DISTRITO JUDICIAL DE PEREIRA (RISARALDA)</w:t>
      </w:r>
      <w:r w:rsidR="007D4D1B" w:rsidRPr="00BC6EBB">
        <w:rPr>
          <w:rFonts w:ascii="Tahoma" w:hAnsi="Tahoma" w:cs="Tahoma"/>
          <w:sz w:val="22"/>
          <w:szCs w:val="22"/>
        </w:rPr>
        <w:t xml:space="preserve">, </w:t>
      </w:r>
      <w:r w:rsidR="007D4D1B" w:rsidRPr="00BC6EBB">
        <w:rPr>
          <w:rFonts w:ascii="Tahoma" w:hAnsi="Tahoma" w:cs="Tahoma"/>
          <w:b/>
          <w:sz w:val="22"/>
          <w:szCs w:val="22"/>
        </w:rPr>
        <w:t xml:space="preserve">SALA </w:t>
      </w:r>
      <w:r w:rsidR="00165F01" w:rsidRPr="00BC6EBB">
        <w:rPr>
          <w:rFonts w:ascii="Tahoma" w:hAnsi="Tahoma" w:cs="Tahoma"/>
          <w:b/>
          <w:sz w:val="22"/>
          <w:szCs w:val="22"/>
        </w:rPr>
        <w:t xml:space="preserve">DE DECISIÓN </w:t>
      </w:r>
      <w:r w:rsidR="007D4D1B" w:rsidRPr="00BC6EBB">
        <w:rPr>
          <w:rFonts w:ascii="Tahoma" w:hAnsi="Tahoma" w:cs="Tahoma"/>
          <w:b/>
          <w:sz w:val="22"/>
          <w:szCs w:val="22"/>
        </w:rPr>
        <w:t>LABORAL</w:t>
      </w:r>
      <w:r w:rsidR="00647843" w:rsidRPr="00BC6EBB">
        <w:rPr>
          <w:rFonts w:ascii="Tahoma" w:hAnsi="Tahoma" w:cs="Tahoma"/>
          <w:b/>
          <w:sz w:val="22"/>
          <w:szCs w:val="22"/>
        </w:rPr>
        <w:t xml:space="preserve"> No. 1</w:t>
      </w:r>
      <w:r w:rsidR="007D4D1B" w:rsidRPr="00BC6EBB">
        <w:rPr>
          <w:rFonts w:ascii="Tahoma" w:hAnsi="Tahoma" w:cs="Tahoma"/>
          <w:sz w:val="22"/>
          <w:szCs w:val="22"/>
        </w:rPr>
        <w:t xml:space="preserve">, </w:t>
      </w:r>
    </w:p>
    <w:p w:rsidR="009A102B" w:rsidRPr="00BC6EBB" w:rsidRDefault="009A102B" w:rsidP="00CD213E">
      <w:pPr>
        <w:widowControl w:val="0"/>
        <w:autoSpaceDE w:val="0"/>
        <w:autoSpaceDN w:val="0"/>
        <w:adjustRightInd w:val="0"/>
        <w:spacing w:line="276" w:lineRule="auto"/>
        <w:jc w:val="center"/>
        <w:rPr>
          <w:rFonts w:ascii="Tahoma" w:hAnsi="Tahoma" w:cs="Tahoma"/>
          <w:b/>
          <w:sz w:val="22"/>
          <w:szCs w:val="22"/>
        </w:rPr>
      </w:pPr>
    </w:p>
    <w:p w:rsidR="007D4D1B" w:rsidRPr="00BC6EBB" w:rsidRDefault="007D4D1B" w:rsidP="00CD213E">
      <w:pPr>
        <w:widowControl w:val="0"/>
        <w:autoSpaceDE w:val="0"/>
        <w:autoSpaceDN w:val="0"/>
        <w:adjustRightInd w:val="0"/>
        <w:spacing w:line="276" w:lineRule="auto"/>
        <w:jc w:val="center"/>
        <w:rPr>
          <w:rFonts w:ascii="Tahoma" w:hAnsi="Tahoma" w:cs="Tahoma"/>
          <w:b/>
          <w:sz w:val="22"/>
          <w:szCs w:val="22"/>
        </w:rPr>
      </w:pPr>
      <w:r w:rsidRPr="00BC6EBB">
        <w:rPr>
          <w:rFonts w:ascii="Tahoma" w:hAnsi="Tahoma" w:cs="Tahoma"/>
          <w:b/>
          <w:sz w:val="22"/>
          <w:szCs w:val="22"/>
        </w:rPr>
        <w:t>R E S U E L V E:</w:t>
      </w:r>
    </w:p>
    <w:p w:rsidR="007D4D1B" w:rsidRPr="00BC6EBB" w:rsidRDefault="007D4D1B" w:rsidP="00CD213E">
      <w:pPr>
        <w:widowControl w:val="0"/>
        <w:autoSpaceDE w:val="0"/>
        <w:autoSpaceDN w:val="0"/>
        <w:adjustRightInd w:val="0"/>
        <w:spacing w:line="276" w:lineRule="auto"/>
        <w:jc w:val="both"/>
        <w:rPr>
          <w:rFonts w:ascii="Tahoma" w:hAnsi="Tahoma" w:cs="Tahoma"/>
          <w:sz w:val="22"/>
          <w:szCs w:val="22"/>
        </w:rPr>
      </w:pPr>
    </w:p>
    <w:p w:rsidR="00160EE6" w:rsidRPr="00BC6EBB" w:rsidRDefault="00E73E18" w:rsidP="00CD213E">
      <w:pPr>
        <w:widowControl w:val="0"/>
        <w:autoSpaceDE w:val="0"/>
        <w:autoSpaceDN w:val="0"/>
        <w:adjustRightInd w:val="0"/>
        <w:spacing w:line="276" w:lineRule="auto"/>
        <w:ind w:firstLine="709"/>
        <w:jc w:val="both"/>
        <w:rPr>
          <w:rFonts w:ascii="Tahoma" w:hAnsi="Tahoma" w:cs="Tahoma"/>
          <w:bCs/>
          <w:spacing w:val="2"/>
          <w:sz w:val="22"/>
          <w:szCs w:val="22"/>
        </w:rPr>
      </w:pPr>
      <w:r w:rsidRPr="00BC6EBB">
        <w:rPr>
          <w:rFonts w:ascii="Tahoma" w:hAnsi="Tahoma" w:cs="Tahoma"/>
          <w:b/>
          <w:sz w:val="22"/>
          <w:szCs w:val="22"/>
          <w:u w:val="single"/>
        </w:rPr>
        <w:t>PRIMERO</w:t>
      </w:r>
      <w:r w:rsidRPr="00BC6EBB">
        <w:rPr>
          <w:rFonts w:ascii="Tahoma" w:hAnsi="Tahoma" w:cs="Tahoma"/>
          <w:b/>
          <w:sz w:val="22"/>
          <w:szCs w:val="22"/>
        </w:rPr>
        <w:t xml:space="preserve">.- </w:t>
      </w:r>
      <w:r w:rsidR="000B33D6" w:rsidRPr="00BC6EBB">
        <w:rPr>
          <w:rFonts w:ascii="Tahoma" w:hAnsi="Tahoma" w:cs="Tahoma"/>
          <w:b/>
          <w:sz w:val="22"/>
          <w:szCs w:val="22"/>
        </w:rPr>
        <w:t xml:space="preserve">REVOCAR </w:t>
      </w:r>
      <w:r w:rsidR="000B33D6" w:rsidRPr="00BC6EBB">
        <w:rPr>
          <w:rFonts w:ascii="Tahoma" w:hAnsi="Tahoma" w:cs="Tahoma"/>
          <w:sz w:val="22"/>
          <w:szCs w:val="22"/>
        </w:rPr>
        <w:t xml:space="preserve">el auto apelado y en su lugar </w:t>
      </w:r>
      <w:r w:rsidR="000B33D6" w:rsidRPr="00BC6EBB">
        <w:rPr>
          <w:rFonts w:ascii="Tahoma" w:hAnsi="Tahoma" w:cs="Tahoma"/>
          <w:b/>
          <w:sz w:val="22"/>
          <w:szCs w:val="22"/>
        </w:rPr>
        <w:t>M</w:t>
      </w:r>
      <w:r w:rsidR="006A5FB2" w:rsidRPr="00BC6EBB">
        <w:rPr>
          <w:rFonts w:ascii="Tahoma" w:hAnsi="Tahoma" w:cs="Tahoma"/>
          <w:b/>
          <w:sz w:val="22"/>
          <w:szCs w:val="22"/>
        </w:rPr>
        <w:t xml:space="preserve">ODIFICAR </w:t>
      </w:r>
      <w:r w:rsidR="000B33D6" w:rsidRPr="00BC6EBB">
        <w:rPr>
          <w:rFonts w:ascii="Tahoma" w:hAnsi="Tahoma" w:cs="Tahoma"/>
          <w:bCs/>
          <w:spacing w:val="2"/>
          <w:sz w:val="22"/>
          <w:szCs w:val="22"/>
        </w:rPr>
        <w:t>la liqu</w:t>
      </w:r>
      <w:r w:rsidR="00160EE6" w:rsidRPr="00BC6EBB">
        <w:rPr>
          <w:rFonts w:ascii="Tahoma" w:hAnsi="Tahoma" w:cs="Tahoma"/>
          <w:bCs/>
          <w:spacing w:val="2"/>
          <w:sz w:val="22"/>
          <w:szCs w:val="22"/>
        </w:rPr>
        <w:t xml:space="preserve">idación de costas procesales </w:t>
      </w:r>
      <w:r w:rsidR="00242965" w:rsidRPr="00BC6EBB">
        <w:rPr>
          <w:rFonts w:ascii="Tahoma" w:hAnsi="Tahoma" w:cs="Tahoma"/>
          <w:bCs/>
          <w:spacing w:val="2"/>
          <w:sz w:val="22"/>
          <w:szCs w:val="22"/>
        </w:rPr>
        <w:t xml:space="preserve">a favor de la </w:t>
      </w:r>
      <w:r w:rsidR="00064356">
        <w:rPr>
          <w:rFonts w:ascii="Tahoma" w:hAnsi="Tahoma" w:cs="Tahoma"/>
          <w:bCs/>
          <w:spacing w:val="2"/>
          <w:sz w:val="22"/>
          <w:szCs w:val="22"/>
        </w:rPr>
        <w:t xml:space="preserve">parte </w:t>
      </w:r>
      <w:r w:rsidR="00242965" w:rsidRPr="00BC6EBB">
        <w:rPr>
          <w:rFonts w:ascii="Tahoma" w:hAnsi="Tahoma" w:cs="Tahoma"/>
          <w:bCs/>
          <w:spacing w:val="2"/>
          <w:sz w:val="22"/>
          <w:szCs w:val="22"/>
        </w:rPr>
        <w:t xml:space="preserve">demandante y a cargo de </w:t>
      </w:r>
      <w:r w:rsidR="00064356">
        <w:rPr>
          <w:rFonts w:ascii="Tahoma" w:hAnsi="Tahoma" w:cs="Tahoma"/>
          <w:sz w:val="22"/>
          <w:szCs w:val="22"/>
        </w:rPr>
        <w:t>HERNANDO GÓMEZ y CIVAL CONSTRUCTORES LTDA.</w:t>
      </w:r>
      <w:r w:rsidR="00242965" w:rsidRPr="00BC6EBB">
        <w:rPr>
          <w:rFonts w:ascii="Tahoma" w:hAnsi="Tahoma" w:cs="Tahoma"/>
          <w:b/>
          <w:sz w:val="22"/>
          <w:szCs w:val="22"/>
          <w:lang w:val="es-CO"/>
        </w:rPr>
        <w:t xml:space="preserve"> </w:t>
      </w:r>
      <w:r w:rsidR="00242965" w:rsidRPr="00BC6EBB">
        <w:rPr>
          <w:rFonts w:ascii="Tahoma" w:hAnsi="Tahoma" w:cs="Tahoma"/>
          <w:sz w:val="22"/>
          <w:szCs w:val="22"/>
          <w:lang w:val="es-CO"/>
        </w:rPr>
        <w:t xml:space="preserve">de </w:t>
      </w:r>
      <w:r w:rsidR="00160EE6" w:rsidRPr="00BC6EBB">
        <w:rPr>
          <w:rFonts w:ascii="Tahoma" w:hAnsi="Tahoma" w:cs="Tahoma"/>
          <w:bCs/>
          <w:spacing w:val="2"/>
          <w:sz w:val="22"/>
          <w:szCs w:val="22"/>
        </w:rPr>
        <w:t xml:space="preserve">la siguiente manera: </w:t>
      </w:r>
    </w:p>
    <w:p w:rsidR="00836372" w:rsidRPr="00BC6EBB" w:rsidRDefault="00836372" w:rsidP="00CD213E">
      <w:pPr>
        <w:widowControl w:val="0"/>
        <w:autoSpaceDE w:val="0"/>
        <w:autoSpaceDN w:val="0"/>
        <w:adjustRightInd w:val="0"/>
        <w:spacing w:line="276" w:lineRule="auto"/>
        <w:ind w:firstLine="709"/>
        <w:jc w:val="both"/>
        <w:rPr>
          <w:rFonts w:ascii="Tahoma" w:hAnsi="Tahoma" w:cs="Tahoma"/>
          <w:bCs/>
          <w:spacing w:val="2"/>
          <w:sz w:val="22"/>
          <w:szCs w:val="22"/>
        </w:rPr>
      </w:pPr>
    </w:p>
    <w:p w:rsidR="0027318E" w:rsidRPr="00BC6EBB" w:rsidRDefault="0027318E" w:rsidP="0027318E">
      <w:pPr>
        <w:autoSpaceDE w:val="0"/>
        <w:autoSpaceDN w:val="0"/>
        <w:adjustRightInd w:val="0"/>
        <w:spacing w:line="276" w:lineRule="auto"/>
        <w:jc w:val="both"/>
        <w:rPr>
          <w:rFonts w:ascii="Tahoma" w:hAnsi="Tahoma" w:cs="Tahoma"/>
          <w:sz w:val="22"/>
          <w:szCs w:val="22"/>
          <w:lang w:val="es-CO"/>
        </w:rPr>
      </w:pPr>
      <w:r w:rsidRPr="00BC6EBB">
        <w:rPr>
          <w:rFonts w:ascii="Tahoma" w:hAnsi="Tahoma" w:cs="Tahoma"/>
          <w:sz w:val="22"/>
          <w:szCs w:val="22"/>
          <w:lang w:val="es-CO"/>
        </w:rPr>
        <w:t>AGENCIAS EN DERECHO DE PRIMERA INSTANCIA</w:t>
      </w:r>
      <w:r>
        <w:rPr>
          <w:rFonts w:ascii="Tahoma" w:hAnsi="Tahoma" w:cs="Tahoma"/>
          <w:sz w:val="22"/>
          <w:szCs w:val="22"/>
          <w:lang w:val="es-CO"/>
        </w:rPr>
        <w:t xml:space="preserve"> (80% de </w:t>
      </w:r>
      <w:r>
        <w:rPr>
          <w:rFonts w:ascii="Tahoma" w:hAnsi="Tahoma" w:cs="Tahoma"/>
          <w:sz w:val="22"/>
          <w:szCs w:val="22"/>
        </w:rPr>
        <w:t>3.861.967,80</w:t>
      </w:r>
      <w:r>
        <w:rPr>
          <w:rFonts w:ascii="Tahoma" w:hAnsi="Tahoma" w:cs="Tahoma"/>
          <w:sz w:val="22"/>
          <w:szCs w:val="22"/>
          <w:lang w:val="es-CO"/>
        </w:rPr>
        <w:t>)</w:t>
      </w:r>
      <w:r w:rsidRPr="00BC6EBB">
        <w:rPr>
          <w:rFonts w:ascii="Tahoma" w:hAnsi="Tahoma" w:cs="Tahoma"/>
          <w:sz w:val="22"/>
          <w:szCs w:val="22"/>
          <w:lang w:val="es-CO"/>
        </w:rPr>
        <w:t>:</w:t>
      </w:r>
      <w:r w:rsidR="006F2F8A">
        <w:rPr>
          <w:rFonts w:ascii="Tahoma" w:hAnsi="Tahoma" w:cs="Tahoma"/>
          <w:sz w:val="22"/>
          <w:szCs w:val="22"/>
          <w:lang w:val="es-CO"/>
        </w:rPr>
        <w:t xml:space="preserve">  </w:t>
      </w:r>
      <w:r>
        <w:rPr>
          <w:rFonts w:ascii="Tahoma" w:hAnsi="Tahoma" w:cs="Tahoma"/>
          <w:sz w:val="22"/>
          <w:szCs w:val="22"/>
          <w:lang w:val="es-CO"/>
        </w:rPr>
        <w:t xml:space="preserve"> </w:t>
      </w:r>
      <w:r w:rsidRPr="00BC6EBB">
        <w:rPr>
          <w:rFonts w:ascii="Tahoma" w:hAnsi="Tahoma" w:cs="Tahoma"/>
          <w:sz w:val="22"/>
          <w:szCs w:val="22"/>
          <w:lang w:val="es-CO"/>
        </w:rPr>
        <w:t>$</w:t>
      </w:r>
      <w:r>
        <w:rPr>
          <w:rFonts w:ascii="Tahoma" w:hAnsi="Tahoma" w:cs="Tahoma"/>
          <w:sz w:val="22"/>
          <w:szCs w:val="22"/>
          <w:lang w:val="es-CO"/>
        </w:rPr>
        <w:t xml:space="preserve"> </w:t>
      </w:r>
      <w:r>
        <w:rPr>
          <w:rFonts w:ascii="Tahoma" w:hAnsi="Tahoma" w:cs="Tahoma"/>
          <w:sz w:val="22"/>
          <w:szCs w:val="22"/>
          <w:lang w:val="es-MX"/>
        </w:rPr>
        <w:t>3.089.574,24</w:t>
      </w:r>
    </w:p>
    <w:p w:rsidR="0027318E" w:rsidRDefault="0027318E" w:rsidP="0027318E">
      <w:pPr>
        <w:autoSpaceDE w:val="0"/>
        <w:autoSpaceDN w:val="0"/>
        <w:adjustRightInd w:val="0"/>
        <w:spacing w:line="276" w:lineRule="auto"/>
        <w:jc w:val="both"/>
        <w:rPr>
          <w:rFonts w:ascii="Tahoma" w:hAnsi="Tahoma" w:cs="Tahoma"/>
          <w:sz w:val="22"/>
          <w:szCs w:val="22"/>
        </w:rPr>
      </w:pPr>
      <w:r>
        <w:rPr>
          <w:rFonts w:ascii="Tahoma" w:hAnsi="Tahoma" w:cs="Tahoma"/>
          <w:sz w:val="22"/>
          <w:szCs w:val="22"/>
        </w:rPr>
        <w:t xml:space="preserve">GASTOS </w:t>
      </w:r>
      <w:r w:rsidRPr="00F21B3B">
        <w:rPr>
          <w:rFonts w:ascii="Tahoma" w:hAnsi="Tahoma" w:cs="Tahoma"/>
          <w:sz w:val="22"/>
          <w:szCs w:val="22"/>
        </w:rPr>
        <w:t>DE PORTES Y EDICTO</w:t>
      </w:r>
      <w:r>
        <w:rPr>
          <w:rFonts w:ascii="Tahoma" w:hAnsi="Tahoma" w:cs="Tahoma"/>
          <w:sz w:val="22"/>
          <w:szCs w:val="22"/>
        </w:rPr>
        <w:t xml:space="preserve"> (80% de $ 88.899):</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000B34A4">
        <w:rPr>
          <w:rFonts w:ascii="Tahoma" w:hAnsi="Tahoma" w:cs="Tahoma"/>
          <w:sz w:val="22"/>
          <w:szCs w:val="22"/>
        </w:rPr>
        <w:t xml:space="preserve">    </w:t>
      </w:r>
      <w:r>
        <w:rPr>
          <w:rFonts w:ascii="Tahoma" w:hAnsi="Tahoma" w:cs="Tahoma"/>
          <w:sz w:val="22"/>
          <w:szCs w:val="22"/>
        </w:rPr>
        <w:t>$</w:t>
      </w:r>
      <w:r w:rsidR="000B34A4">
        <w:rPr>
          <w:rFonts w:ascii="Tahoma" w:hAnsi="Tahoma" w:cs="Tahoma"/>
          <w:sz w:val="22"/>
          <w:szCs w:val="22"/>
        </w:rPr>
        <w:t xml:space="preserve"> </w:t>
      </w:r>
      <w:r>
        <w:rPr>
          <w:rFonts w:ascii="Tahoma" w:hAnsi="Tahoma" w:cs="Tahoma"/>
          <w:sz w:val="22"/>
          <w:szCs w:val="22"/>
        </w:rPr>
        <w:t xml:space="preserve">    71.119,20</w:t>
      </w:r>
    </w:p>
    <w:p w:rsidR="0027318E" w:rsidRPr="00BC6EBB" w:rsidRDefault="0027318E" w:rsidP="0027318E">
      <w:pPr>
        <w:spacing w:line="276" w:lineRule="auto"/>
        <w:jc w:val="both"/>
        <w:rPr>
          <w:rFonts w:ascii="Tahoma" w:hAnsi="Tahoma" w:cs="Tahoma"/>
          <w:sz w:val="22"/>
          <w:szCs w:val="22"/>
          <w:lang w:val="es-CO"/>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BC6EBB">
        <w:rPr>
          <w:rFonts w:ascii="Tahoma" w:hAnsi="Tahoma" w:cs="Tahoma"/>
          <w:sz w:val="22"/>
          <w:szCs w:val="22"/>
          <w:lang w:val="es-CO"/>
        </w:rPr>
        <w:tab/>
      </w:r>
      <w:r w:rsidRPr="00BC6EBB">
        <w:rPr>
          <w:rFonts w:ascii="Tahoma" w:hAnsi="Tahoma" w:cs="Tahoma"/>
          <w:sz w:val="22"/>
          <w:szCs w:val="22"/>
          <w:lang w:val="es-CO"/>
        </w:rPr>
        <w:tab/>
      </w:r>
      <w:r w:rsidRPr="00BC6EBB">
        <w:rPr>
          <w:rFonts w:ascii="Tahoma" w:hAnsi="Tahoma" w:cs="Tahoma"/>
          <w:sz w:val="22"/>
          <w:szCs w:val="22"/>
          <w:lang w:val="es-CO"/>
        </w:rPr>
        <w:tab/>
      </w:r>
    </w:p>
    <w:p w:rsidR="0027318E" w:rsidRPr="00BC6EBB" w:rsidRDefault="0027318E" w:rsidP="0027318E">
      <w:pPr>
        <w:autoSpaceDE w:val="0"/>
        <w:autoSpaceDN w:val="0"/>
        <w:adjustRightInd w:val="0"/>
        <w:spacing w:line="276" w:lineRule="auto"/>
        <w:jc w:val="both"/>
        <w:rPr>
          <w:rFonts w:ascii="Tahoma" w:hAnsi="Tahoma" w:cs="Tahoma"/>
          <w:b/>
          <w:sz w:val="22"/>
          <w:szCs w:val="22"/>
          <w:lang w:val="es-CO"/>
        </w:rPr>
      </w:pPr>
      <w:r w:rsidRPr="00BC6EBB">
        <w:rPr>
          <w:rFonts w:ascii="Tahoma" w:hAnsi="Tahoma" w:cs="Tahoma"/>
          <w:b/>
          <w:sz w:val="22"/>
          <w:szCs w:val="22"/>
          <w:lang w:val="es-CO"/>
        </w:rPr>
        <w:t>TOTAL COSTAS PROCESALES:</w:t>
      </w:r>
      <w:r w:rsidRPr="00BC6EBB">
        <w:rPr>
          <w:rFonts w:ascii="Tahoma" w:hAnsi="Tahoma" w:cs="Tahoma"/>
          <w:b/>
          <w:sz w:val="22"/>
          <w:szCs w:val="22"/>
          <w:lang w:val="es-CO"/>
        </w:rPr>
        <w:tab/>
      </w:r>
      <w:r w:rsidRPr="00BC6EBB">
        <w:rPr>
          <w:rFonts w:ascii="Tahoma" w:hAnsi="Tahoma" w:cs="Tahoma"/>
          <w:b/>
          <w:sz w:val="22"/>
          <w:szCs w:val="22"/>
          <w:lang w:val="es-CO"/>
        </w:rPr>
        <w:tab/>
      </w:r>
      <w:r w:rsidRPr="00BC6EBB">
        <w:rPr>
          <w:rFonts w:ascii="Tahoma" w:hAnsi="Tahoma" w:cs="Tahoma"/>
          <w:b/>
          <w:sz w:val="22"/>
          <w:szCs w:val="22"/>
          <w:lang w:val="es-CO"/>
        </w:rPr>
        <w:tab/>
      </w:r>
      <w:r w:rsidRPr="00BC6EBB">
        <w:rPr>
          <w:rFonts w:ascii="Tahoma" w:hAnsi="Tahoma" w:cs="Tahoma"/>
          <w:b/>
          <w:sz w:val="22"/>
          <w:szCs w:val="22"/>
          <w:lang w:val="es-CO"/>
        </w:rPr>
        <w:tab/>
      </w:r>
      <w:r>
        <w:rPr>
          <w:rFonts w:ascii="Tahoma" w:hAnsi="Tahoma" w:cs="Tahoma"/>
          <w:b/>
          <w:sz w:val="22"/>
          <w:szCs w:val="22"/>
          <w:lang w:val="es-CO"/>
        </w:rPr>
        <w:tab/>
      </w:r>
      <w:r w:rsidRPr="00BC6EBB">
        <w:rPr>
          <w:rFonts w:ascii="Tahoma" w:hAnsi="Tahoma" w:cs="Tahoma"/>
          <w:b/>
          <w:sz w:val="22"/>
          <w:szCs w:val="22"/>
          <w:lang w:val="es-CO"/>
        </w:rPr>
        <w:t xml:space="preserve"> </w:t>
      </w:r>
      <w:r>
        <w:rPr>
          <w:rFonts w:ascii="Tahoma" w:hAnsi="Tahoma" w:cs="Tahoma"/>
          <w:b/>
          <w:sz w:val="22"/>
          <w:szCs w:val="22"/>
          <w:lang w:val="es-CO"/>
        </w:rPr>
        <w:t xml:space="preserve">          </w:t>
      </w:r>
      <w:r w:rsidRPr="00BC6EBB">
        <w:rPr>
          <w:rFonts w:ascii="Tahoma" w:hAnsi="Tahoma" w:cs="Tahoma"/>
          <w:b/>
          <w:sz w:val="22"/>
          <w:szCs w:val="22"/>
          <w:lang w:val="es-CO"/>
        </w:rPr>
        <w:tab/>
      </w:r>
      <w:r w:rsidR="000B34A4">
        <w:rPr>
          <w:rFonts w:ascii="Tahoma" w:hAnsi="Tahoma" w:cs="Tahoma"/>
          <w:b/>
          <w:sz w:val="22"/>
          <w:szCs w:val="22"/>
          <w:lang w:val="es-CO"/>
        </w:rPr>
        <w:t xml:space="preserve">     </w:t>
      </w:r>
      <w:r w:rsidRPr="00BC6EBB">
        <w:rPr>
          <w:rFonts w:ascii="Tahoma" w:hAnsi="Tahoma" w:cs="Tahoma"/>
          <w:b/>
          <w:sz w:val="22"/>
          <w:szCs w:val="22"/>
          <w:lang w:val="es-CO"/>
        </w:rPr>
        <w:t>$</w:t>
      </w:r>
      <w:r>
        <w:rPr>
          <w:rFonts w:ascii="Tahoma" w:hAnsi="Tahoma" w:cs="Tahoma"/>
          <w:b/>
          <w:sz w:val="22"/>
          <w:szCs w:val="22"/>
          <w:lang w:val="es-MX"/>
        </w:rPr>
        <w:t>3.</w:t>
      </w:r>
      <w:r>
        <w:rPr>
          <w:rFonts w:ascii="Tahoma" w:hAnsi="Tahoma" w:cs="Tahoma"/>
          <w:b/>
          <w:sz w:val="22"/>
          <w:szCs w:val="22"/>
          <w:lang w:val="es-CO"/>
        </w:rPr>
        <w:t>160.693,44</w:t>
      </w:r>
    </w:p>
    <w:p w:rsidR="00F33605" w:rsidRPr="00BC6EBB" w:rsidRDefault="00F33605" w:rsidP="00CD213E">
      <w:pPr>
        <w:autoSpaceDE w:val="0"/>
        <w:autoSpaceDN w:val="0"/>
        <w:adjustRightInd w:val="0"/>
        <w:spacing w:line="276" w:lineRule="auto"/>
        <w:jc w:val="both"/>
        <w:rPr>
          <w:rFonts w:ascii="Tahoma" w:hAnsi="Tahoma" w:cs="Tahoma"/>
          <w:sz w:val="22"/>
          <w:szCs w:val="22"/>
          <w:lang w:val="es-CO"/>
        </w:rPr>
      </w:pPr>
    </w:p>
    <w:p w:rsidR="00AF50EA" w:rsidRPr="00BC6EBB" w:rsidRDefault="0081733C" w:rsidP="00CD213E">
      <w:pPr>
        <w:widowControl w:val="0"/>
        <w:autoSpaceDE w:val="0"/>
        <w:autoSpaceDN w:val="0"/>
        <w:adjustRightInd w:val="0"/>
        <w:spacing w:line="276" w:lineRule="auto"/>
        <w:ind w:firstLine="709"/>
        <w:jc w:val="both"/>
        <w:rPr>
          <w:rFonts w:ascii="Tahoma" w:hAnsi="Tahoma" w:cs="Tahoma"/>
          <w:sz w:val="22"/>
          <w:szCs w:val="22"/>
        </w:rPr>
      </w:pPr>
      <w:r w:rsidRPr="00BC6EBB">
        <w:rPr>
          <w:rFonts w:ascii="Tahoma" w:hAnsi="Tahoma" w:cs="Tahoma"/>
          <w:b/>
          <w:sz w:val="22"/>
          <w:szCs w:val="22"/>
          <w:u w:val="single"/>
        </w:rPr>
        <w:t>SEGUND</w:t>
      </w:r>
      <w:r w:rsidR="00F64927" w:rsidRPr="00BC6EBB">
        <w:rPr>
          <w:rFonts w:ascii="Tahoma" w:hAnsi="Tahoma" w:cs="Tahoma"/>
          <w:b/>
          <w:sz w:val="22"/>
          <w:szCs w:val="22"/>
          <w:u w:val="single"/>
        </w:rPr>
        <w:t>O</w:t>
      </w:r>
      <w:r w:rsidR="00F64927" w:rsidRPr="00BC6EBB">
        <w:rPr>
          <w:rFonts w:ascii="Tahoma" w:hAnsi="Tahoma" w:cs="Tahoma"/>
          <w:b/>
          <w:sz w:val="22"/>
          <w:szCs w:val="22"/>
        </w:rPr>
        <w:t xml:space="preserve">.- </w:t>
      </w:r>
      <w:r w:rsidR="00AA4699" w:rsidRPr="00BC6EBB">
        <w:rPr>
          <w:rFonts w:ascii="Tahoma" w:hAnsi="Tahoma" w:cs="Tahoma"/>
          <w:sz w:val="22"/>
          <w:szCs w:val="22"/>
        </w:rPr>
        <w:t xml:space="preserve">Sin costas en esta instancia. </w:t>
      </w:r>
    </w:p>
    <w:p w:rsidR="00797D49" w:rsidRDefault="00797D49" w:rsidP="00CD213E">
      <w:pPr>
        <w:widowControl w:val="0"/>
        <w:autoSpaceDE w:val="0"/>
        <w:autoSpaceDN w:val="0"/>
        <w:adjustRightInd w:val="0"/>
        <w:spacing w:line="276" w:lineRule="auto"/>
        <w:ind w:firstLine="1080"/>
        <w:jc w:val="both"/>
        <w:rPr>
          <w:rFonts w:ascii="Tahoma" w:hAnsi="Tahoma" w:cs="Tahoma"/>
          <w:sz w:val="22"/>
          <w:szCs w:val="22"/>
        </w:rPr>
      </w:pPr>
    </w:p>
    <w:p w:rsidR="007D4D1B" w:rsidRPr="00BC6EBB" w:rsidRDefault="000676D1" w:rsidP="00494F22">
      <w:pPr>
        <w:widowControl w:val="0"/>
        <w:autoSpaceDE w:val="0"/>
        <w:autoSpaceDN w:val="0"/>
        <w:adjustRightInd w:val="0"/>
        <w:spacing w:line="276" w:lineRule="auto"/>
        <w:ind w:firstLine="708"/>
        <w:jc w:val="both"/>
        <w:rPr>
          <w:rFonts w:ascii="Tahoma" w:hAnsi="Tahoma" w:cs="Tahoma"/>
          <w:sz w:val="22"/>
          <w:szCs w:val="22"/>
        </w:rPr>
      </w:pPr>
      <w:r w:rsidRPr="00BC6EBB">
        <w:rPr>
          <w:rFonts w:ascii="Tahoma" w:hAnsi="Tahoma" w:cs="Tahoma"/>
          <w:b/>
          <w:sz w:val="22"/>
          <w:szCs w:val="22"/>
        </w:rPr>
        <w:t>NOTIFÍQUESE Y CÚMPLASE</w:t>
      </w:r>
    </w:p>
    <w:p w:rsidR="00B10EE6" w:rsidRPr="00BC6EBB" w:rsidRDefault="007D4D1B" w:rsidP="00CD213E">
      <w:pPr>
        <w:widowControl w:val="0"/>
        <w:autoSpaceDE w:val="0"/>
        <w:autoSpaceDN w:val="0"/>
        <w:adjustRightInd w:val="0"/>
        <w:spacing w:line="276" w:lineRule="auto"/>
        <w:jc w:val="both"/>
        <w:rPr>
          <w:rFonts w:ascii="Tahoma" w:hAnsi="Tahoma" w:cs="Tahoma"/>
          <w:sz w:val="22"/>
          <w:szCs w:val="22"/>
        </w:rPr>
      </w:pPr>
      <w:r w:rsidRPr="00BC6EBB">
        <w:rPr>
          <w:rFonts w:ascii="Tahoma" w:hAnsi="Tahoma" w:cs="Tahoma"/>
          <w:sz w:val="22"/>
          <w:szCs w:val="22"/>
        </w:rPr>
        <w:tab/>
      </w:r>
    </w:p>
    <w:p w:rsidR="007D4D1B" w:rsidRPr="00BC6EBB" w:rsidRDefault="008E3047" w:rsidP="00CD213E">
      <w:pPr>
        <w:widowControl w:val="0"/>
        <w:autoSpaceDE w:val="0"/>
        <w:autoSpaceDN w:val="0"/>
        <w:adjustRightInd w:val="0"/>
        <w:spacing w:line="276" w:lineRule="auto"/>
        <w:ind w:firstLine="708"/>
        <w:jc w:val="both"/>
        <w:rPr>
          <w:rFonts w:ascii="Tahoma" w:hAnsi="Tahoma" w:cs="Tahoma"/>
          <w:sz w:val="22"/>
          <w:szCs w:val="22"/>
        </w:rPr>
      </w:pPr>
      <w:r w:rsidRPr="00BC6EBB">
        <w:rPr>
          <w:rFonts w:ascii="Tahoma" w:hAnsi="Tahoma" w:cs="Tahoma"/>
          <w:sz w:val="22"/>
          <w:szCs w:val="22"/>
        </w:rPr>
        <w:t>L</w:t>
      </w:r>
      <w:r w:rsidR="006A5FB2" w:rsidRPr="00BC6EBB">
        <w:rPr>
          <w:rFonts w:ascii="Tahoma" w:hAnsi="Tahoma" w:cs="Tahoma"/>
          <w:sz w:val="22"/>
          <w:szCs w:val="22"/>
        </w:rPr>
        <w:t xml:space="preserve">a </w:t>
      </w:r>
      <w:r w:rsidRPr="00BC6EBB">
        <w:rPr>
          <w:rFonts w:ascii="Tahoma" w:hAnsi="Tahoma" w:cs="Tahoma"/>
          <w:sz w:val="22"/>
          <w:szCs w:val="22"/>
        </w:rPr>
        <w:t>Magistrad</w:t>
      </w:r>
      <w:r w:rsidR="006A5FB2" w:rsidRPr="00BC6EBB">
        <w:rPr>
          <w:rFonts w:ascii="Tahoma" w:hAnsi="Tahoma" w:cs="Tahoma"/>
          <w:sz w:val="22"/>
          <w:szCs w:val="22"/>
        </w:rPr>
        <w:t xml:space="preserve">a Ponente, </w:t>
      </w:r>
    </w:p>
    <w:p w:rsidR="00494F22" w:rsidRDefault="00494F22" w:rsidP="00CD213E">
      <w:pPr>
        <w:widowControl w:val="0"/>
        <w:autoSpaceDE w:val="0"/>
        <w:autoSpaceDN w:val="0"/>
        <w:adjustRightInd w:val="0"/>
        <w:spacing w:line="276" w:lineRule="auto"/>
        <w:jc w:val="both"/>
        <w:rPr>
          <w:rFonts w:ascii="Tahoma" w:hAnsi="Tahoma" w:cs="Tahoma"/>
          <w:sz w:val="22"/>
          <w:szCs w:val="22"/>
        </w:rPr>
      </w:pPr>
    </w:p>
    <w:p w:rsidR="00494F22" w:rsidRPr="00BC6EBB" w:rsidRDefault="00494F22" w:rsidP="00CD213E">
      <w:pPr>
        <w:widowControl w:val="0"/>
        <w:autoSpaceDE w:val="0"/>
        <w:autoSpaceDN w:val="0"/>
        <w:adjustRightInd w:val="0"/>
        <w:spacing w:line="276" w:lineRule="auto"/>
        <w:jc w:val="both"/>
        <w:rPr>
          <w:rFonts w:ascii="Tahoma" w:hAnsi="Tahoma" w:cs="Tahoma"/>
          <w:sz w:val="22"/>
          <w:szCs w:val="22"/>
        </w:rPr>
      </w:pPr>
    </w:p>
    <w:p w:rsidR="000676D1" w:rsidRDefault="000676D1" w:rsidP="00CD213E">
      <w:pPr>
        <w:widowControl w:val="0"/>
        <w:autoSpaceDE w:val="0"/>
        <w:autoSpaceDN w:val="0"/>
        <w:adjustRightInd w:val="0"/>
        <w:spacing w:line="276" w:lineRule="auto"/>
        <w:jc w:val="both"/>
        <w:rPr>
          <w:rFonts w:ascii="Tahoma" w:hAnsi="Tahoma" w:cs="Tahoma"/>
          <w:sz w:val="22"/>
          <w:szCs w:val="22"/>
        </w:rPr>
      </w:pPr>
    </w:p>
    <w:p w:rsidR="005C7F80" w:rsidRPr="00BC6EBB" w:rsidRDefault="005C7F80" w:rsidP="00CD213E">
      <w:pPr>
        <w:widowControl w:val="0"/>
        <w:autoSpaceDE w:val="0"/>
        <w:autoSpaceDN w:val="0"/>
        <w:adjustRightInd w:val="0"/>
        <w:spacing w:line="276" w:lineRule="auto"/>
        <w:jc w:val="both"/>
        <w:rPr>
          <w:rFonts w:ascii="Tahoma" w:hAnsi="Tahoma" w:cs="Tahoma"/>
          <w:sz w:val="22"/>
          <w:szCs w:val="22"/>
        </w:rPr>
      </w:pPr>
    </w:p>
    <w:p w:rsidR="007D4D1B" w:rsidRPr="00BC6EBB" w:rsidRDefault="007D4D1B" w:rsidP="00CD213E">
      <w:pPr>
        <w:widowControl w:val="0"/>
        <w:autoSpaceDE w:val="0"/>
        <w:autoSpaceDN w:val="0"/>
        <w:adjustRightInd w:val="0"/>
        <w:spacing w:line="276" w:lineRule="auto"/>
        <w:jc w:val="center"/>
        <w:rPr>
          <w:rFonts w:ascii="Tahoma" w:hAnsi="Tahoma" w:cs="Tahoma"/>
          <w:b/>
          <w:sz w:val="22"/>
          <w:szCs w:val="22"/>
        </w:rPr>
      </w:pPr>
      <w:r w:rsidRPr="00BC6EBB">
        <w:rPr>
          <w:rFonts w:ascii="Tahoma" w:hAnsi="Tahoma" w:cs="Tahoma"/>
          <w:b/>
          <w:sz w:val="22"/>
          <w:szCs w:val="22"/>
        </w:rPr>
        <w:t>ANA LUCÍA CAICEDO CALDERÓN</w:t>
      </w:r>
    </w:p>
    <w:p w:rsidR="00CD213E" w:rsidRDefault="00CD213E" w:rsidP="00CD213E">
      <w:pPr>
        <w:widowControl w:val="0"/>
        <w:autoSpaceDE w:val="0"/>
        <w:autoSpaceDN w:val="0"/>
        <w:adjustRightInd w:val="0"/>
        <w:spacing w:line="276" w:lineRule="auto"/>
        <w:jc w:val="center"/>
        <w:rPr>
          <w:rFonts w:ascii="Tahoma" w:hAnsi="Tahoma" w:cs="Tahoma"/>
          <w:b/>
          <w:sz w:val="22"/>
          <w:szCs w:val="22"/>
        </w:rPr>
      </w:pPr>
    </w:p>
    <w:p w:rsidR="00FA5D14" w:rsidRPr="00BC6EBB" w:rsidRDefault="00CD213E" w:rsidP="00CD213E">
      <w:pPr>
        <w:widowControl w:val="0"/>
        <w:autoSpaceDE w:val="0"/>
        <w:autoSpaceDN w:val="0"/>
        <w:adjustRightInd w:val="0"/>
        <w:spacing w:line="276" w:lineRule="auto"/>
        <w:jc w:val="center"/>
        <w:rPr>
          <w:rFonts w:ascii="Tahoma" w:hAnsi="Tahoma" w:cs="Tahoma"/>
          <w:b/>
          <w:sz w:val="22"/>
          <w:szCs w:val="22"/>
        </w:rPr>
      </w:pPr>
      <w:r>
        <w:rPr>
          <w:rFonts w:ascii="Tahoma" w:hAnsi="Tahoma" w:cs="Tahoma"/>
          <w:b/>
          <w:sz w:val="22"/>
          <w:szCs w:val="22"/>
        </w:rPr>
        <w:tab/>
      </w:r>
    </w:p>
    <w:p w:rsidR="006A5FB2" w:rsidRPr="00BC6EBB" w:rsidRDefault="0015185A" w:rsidP="00CD213E">
      <w:pPr>
        <w:widowControl w:val="0"/>
        <w:autoSpaceDE w:val="0"/>
        <w:autoSpaceDN w:val="0"/>
        <w:adjustRightInd w:val="0"/>
        <w:spacing w:line="276" w:lineRule="auto"/>
        <w:ind w:firstLine="709"/>
        <w:rPr>
          <w:rFonts w:ascii="Tahoma" w:hAnsi="Tahoma" w:cs="Tahoma"/>
          <w:sz w:val="22"/>
          <w:szCs w:val="22"/>
        </w:rPr>
      </w:pPr>
      <w:r>
        <w:rPr>
          <w:rFonts w:ascii="Tahoma" w:hAnsi="Tahoma" w:cs="Tahoma"/>
          <w:sz w:val="22"/>
          <w:szCs w:val="22"/>
        </w:rPr>
        <w:t>L</w:t>
      </w:r>
      <w:r w:rsidR="00085480">
        <w:rPr>
          <w:rFonts w:ascii="Tahoma" w:hAnsi="Tahoma" w:cs="Tahoma"/>
          <w:sz w:val="22"/>
          <w:szCs w:val="22"/>
        </w:rPr>
        <w:t xml:space="preserve">a </w:t>
      </w:r>
      <w:r w:rsidR="006A5FB2" w:rsidRPr="00BC6EBB">
        <w:rPr>
          <w:rFonts w:ascii="Tahoma" w:hAnsi="Tahoma" w:cs="Tahoma"/>
          <w:sz w:val="22"/>
          <w:szCs w:val="22"/>
        </w:rPr>
        <w:t>Magistrad</w:t>
      </w:r>
      <w:r w:rsidR="00085480">
        <w:rPr>
          <w:rFonts w:ascii="Tahoma" w:hAnsi="Tahoma" w:cs="Tahoma"/>
          <w:sz w:val="22"/>
          <w:szCs w:val="22"/>
        </w:rPr>
        <w:t>a y el Magistrado,</w:t>
      </w:r>
      <w:r w:rsidR="006A5FB2" w:rsidRPr="00BC6EBB">
        <w:rPr>
          <w:rFonts w:ascii="Tahoma" w:hAnsi="Tahoma" w:cs="Tahoma"/>
          <w:sz w:val="22"/>
          <w:szCs w:val="22"/>
        </w:rPr>
        <w:t xml:space="preserve"> </w:t>
      </w:r>
    </w:p>
    <w:p w:rsidR="00F33605" w:rsidRDefault="00F33605" w:rsidP="00CD213E">
      <w:pPr>
        <w:widowControl w:val="0"/>
        <w:autoSpaceDE w:val="0"/>
        <w:autoSpaceDN w:val="0"/>
        <w:adjustRightInd w:val="0"/>
        <w:spacing w:line="276" w:lineRule="auto"/>
        <w:jc w:val="both"/>
        <w:rPr>
          <w:rFonts w:ascii="Tahoma" w:hAnsi="Tahoma" w:cs="Tahoma"/>
          <w:b/>
          <w:sz w:val="22"/>
          <w:szCs w:val="22"/>
        </w:rPr>
      </w:pPr>
    </w:p>
    <w:p w:rsidR="0015185A" w:rsidRDefault="0015185A" w:rsidP="00CD213E">
      <w:pPr>
        <w:widowControl w:val="0"/>
        <w:autoSpaceDE w:val="0"/>
        <w:autoSpaceDN w:val="0"/>
        <w:adjustRightInd w:val="0"/>
        <w:spacing w:line="276" w:lineRule="auto"/>
        <w:jc w:val="both"/>
        <w:rPr>
          <w:rFonts w:ascii="Tahoma" w:hAnsi="Tahoma" w:cs="Tahoma"/>
          <w:b/>
          <w:sz w:val="22"/>
          <w:szCs w:val="22"/>
        </w:rPr>
      </w:pPr>
    </w:p>
    <w:p w:rsidR="00AC092F" w:rsidRDefault="00AC092F" w:rsidP="00CD213E">
      <w:pPr>
        <w:widowControl w:val="0"/>
        <w:autoSpaceDE w:val="0"/>
        <w:autoSpaceDN w:val="0"/>
        <w:adjustRightInd w:val="0"/>
        <w:spacing w:line="276" w:lineRule="auto"/>
        <w:jc w:val="both"/>
        <w:rPr>
          <w:rFonts w:ascii="Tahoma" w:hAnsi="Tahoma" w:cs="Tahoma"/>
          <w:b/>
          <w:sz w:val="22"/>
          <w:szCs w:val="22"/>
        </w:rPr>
      </w:pPr>
    </w:p>
    <w:p w:rsidR="0015185A" w:rsidRDefault="0015185A" w:rsidP="00CD213E">
      <w:pPr>
        <w:widowControl w:val="0"/>
        <w:autoSpaceDE w:val="0"/>
        <w:autoSpaceDN w:val="0"/>
        <w:adjustRightInd w:val="0"/>
        <w:spacing w:line="276" w:lineRule="auto"/>
        <w:jc w:val="both"/>
        <w:rPr>
          <w:rFonts w:ascii="Tahoma" w:hAnsi="Tahoma" w:cs="Tahoma"/>
          <w:b/>
          <w:sz w:val="22"/>
          <w:szCs w:val="22"/>
        </w:rPr>
      </w:pPr>
    </w:p>
    <w:p w:rsidR="00F33605" w:rsidRDefault="00F33605" w:rsidP="00CD213E">
      <w:pPr>
        <w:widowControl w:val="0"/>
        <w:autoSpaceDE w:val="0"/>
        <w:autoSpaceDN w:val="0"/>
        <w:adjustRightInd w:val="0"/>
        <w:spacing w:line="276" w:lineRule="auto"/>
        <w:jc w:val="both"/>
        <w:rPr>
          <w:rFonts w:ascii="Tahoma" w:hAnsi="Tahoma" w:cs="Tahoma"/>
          <w:b/>
          <w:sz w:val="22"/>
          <w:szCs w:val="22"/>
        </w:rPr>
      </w:pPr>
    </w:p>
    <w:p w:rsidR="00F33605" w:rsidRDefault="00085480" w:rsidP="00CD213E">
      <w:pPr>
        <w:widowControl w:val="0"/>
        <w:autoSpaceDE w:val="0"/>
        <w:autoSpaceDN w:val="0"/>
        <w:adjustRightInd w:val="0"/>
        <w:spacing w:line="276" w:lineRule="auto"/>
        <w:jc w:val="center"/>
        <w:rPr>
          <w:rFonts w:ascii="Tahoma" w:hAnsi="Tahoma" w:cs="Tahoma"/>
          <w:b/>
          <w:sz w:val="22"/>
          <w:szCs w:val="22"/>
        </w:rPr>
      </w:pPr>
      <w:r>
        <w:rPr>
          <w:rFonts w:ascii="Tahoma" w:hAnsi="Tahoma" w:cs="Tahoma"/>
          <w:b/>
          <w:sz w:val="22"/>
          <w:szCs w:val="22"/>
        </w:rPr>
        <w:t xml:space="preserve">OLGA LUCÍA HOYOS SEPÚLVEDA </w:t>
      </w:r>
      <w:r>
        <w:rPr>
          <w:rFonts w:ascii="Tahoma" w:hAnsi="Tahoma" w:cs="Tahoma"/>
          <w:b/>
          <w:sz w:val="22"/>
          <w:szCs w:val="22"/>
        </w:rPr>
        <w:tab/>
      </w:r>
      <w:r w:rsidR="00CD213E">
        <w:rPr>
          <w:rFonts w:ascii="Tahoma" w:hAnsi="Tahoma" w:cs="Tahoma"/>
          <w:b/>
          <w:sz w:val="22"/>
          <w:szCs w:val="22"/>
        </w:rPr>
        <w:tab/>
      </w:r>
      <w:r w:rsidR="0015185A">
        <w:rPr>
          <w:rFonts w:ascii="Tahoma" w:hAnsi="Tahoma" w:cs="Tahoma"/>
          <w:b/>
          <w:sz w:val="22"/>
          <w:szCs w:val="22"/>
        </w:rPr>
        <w:t>JULIO CÉSAR SALAZAR MUÑOZ</w:t>
      </w:r>
    </w:p>
    <w:p w:rsidR="000B34A4" w:rsidRDefault="000B34A4">
      <w:pPr>
        <w:rPr>
          <w:rFonts w:ascii="Tahoma" w:hAnsi="Tahoma" w:cs="Tahoma"/>
          <w:b/>
          <w:sz w:val="22"/>
          <w:szCs w:val="22"/>
        </w:rPr>
      </w:pPr>
      <w:r>
        <w:rPr>
          <w:rFonts w:ascii="Tahoma" w:hAnsi="Tahoma" w:cs="Tahoma"/>
          <w:b/>
          <w:sz w:val="22"/>
          <w:szCs w:val="22"/>
        </w:rPr>
        <w:br w:type="page"/>
      </w:r>
    </w:p>
    <w:p w:rsidR="001A25B3" w:rsidRDefault="001A25B3" w:rsidP="001A25B3">
      <w:pPr>
        <w:widowControl w:val="0"/>
        <w:autoSpaceDE w:val="0"/>
        <w:autoSpaceDN w:val="0"/>
        <w:adjustRightInd w:val="0"/>
        <w:spacing w:line="276" w:lineRule="auto"/>
        <w:jc w:val="both"/>
        <w:rPr>
          <w:rFonts w:ascii="Tahoma" w:hAnsi="Tahoma" w:cs="Tahoma"/>
          <w:b/>
          <w:sz w:val="22"/>
          <w:szCs w:val="22"/>
        </w:rPr>
      </w:pPr>
    </w:p>
    <w:tbl>
      <w:tblPr>
        <w:tblW w:w="0" w:type="auto"/>
        <w:tblCellMar>
          <w:left w:w="70" w:type="dxa"/>
          <w:right w:w="70" w:type="dxa"/>
        </w:tblCellMar>
        <w:tblLook w:val="04A0" w:firstRow="1" w:lastRow="0" w:firstColumn="1" w:lastColumn="0" w:noHBand="0" w:noVBand="1"/>
      </w:tblPr>
      <w:tblGrid>
        <w:gridCol w:w="1202"/>
        <w:gridCol w:w="1202"/>
        <w:gridCol w:w="2263"/>
        <w:gridCol w:w="819"/>
        <w:gridCol w:w="1652"/>
        <w:gridCol w:w="1412"/>
      </w:tblGrid>
      <w:tr w:rsidR="00494F22" w:rsidRPr="00494F22" w:rsidTr="00494F22">
        <w:trPr>
          <w:trHeight w:val="20"/>
        </w:trPr>
        <w:tc>
          <w:tcPr>
            <w:tcW w:w="0" w:type="auto"/>
            <w:gridSpan w:val="4"/>
            <w:tcBorders>
              <w:top w:val="nil"/>
              <w:left w:val="nil"/>
              <w:bottom w:val="nil"/>
              <w:right w:val="nil"/>
            </w:tcBorders>
            <w:shd w:val="clear" w:color="auto" w:fill="auto"/>
            <w:noWrap/>
            <w:vAlign w:val="bottom"/>
            <w:hideMark/>
          </w:tcPr>
          <w:p w:rsidR="00494F22" w:rsidRPr="00494F22" w:rsidRDefault="00494F22" w:rsidP="00494F22">
            <w:pPr>
              <w:rPr>
                <w:rFonts w:ascii="Arial" w:hAnsi="Arial" w:cs="Arial"/>
                <w:b/>
                <w:bCs/>
                <w:sz w:val="20"/>
                <w:szCs w:val="20"/>
              </w:rPr>
            </w:pPr>
            <w:r w:rsidRPr="00494F22">
              <w:rPr>
                <w:rFonts w:ascii="Arial" w:hAnsi="Arial" w:cs="Arial"/>
                <w:b/>
                <w:bCs/>
                <w:sz w:val="20"/>
                <w:szCs w:val="20"/>
              </w:rPr>
              <w:t>Intereses de Mora sobre el Capital Inicial</w:t>
            </w:r>
          </w:p>
        </w:tc>
        <w:tc>
          <w:tcPr>
            <w:tcW w:w="0" w:type="auto"/>
            <w:tcBorders>
              <w:top w:val="nil"/>
              <w:left w:val="nil"/>
              <w:bottom w:val="nil"/>
              <w:right w:val="nil"/>
            </w:tcBorders>
            <w:shd w:val="clear" w:color="auto" w:fill="auto"/>
            <w:noWrap/>
            <w:vAlign w:val="bottom"/>
            <w:hideMark/>
          </w:tcPr>
          <w:p w:rsidR="00494F22" w:rsidRPr="00494F22" w:rsidRDefault="00494F22" w:rsidP="00494F22">
            <w:pPr>
              <w:rPr>
                <w:rFonts w:ascii="Arial" w:hAnsi="Arial" w:cs="Arial"/>
                <w:b/>
                <w:bCs/>
                <w:sz w:val="20"/>
                <w:szCs w:val="20"/>
              </w:rPr>
            </w:pPr>
          </w:p>
        </w:tc>
        <w:tc>
          <w:tcPr>
            <w:tcW w:w="0" w:type="auto"/>
            <w:tcBorders>
              <w:top w:val="nil"/>
              <w:left w:val="nil"/>
              <w:bottom w:val="nil"/>
              <w:right w:val="nil"/>
            </w:tcBorders>
            <w:shd w:val="clear" w:color="auto" w:fill="auto"/>
            <w:noWrap/>
            <w:vAlign w:val="bottom"/>
            <w:hideMark/>
          </w:tcPr>
          <w:p w:rsidR="00494F22" w:rsidRPr="00494F22" w:rsidRDefault="00494F22" w:rsidP="00494F22">
            <w:pPr>
              <w:rPr>
                <w:sz w:val="20"/>
                <w:szCs w:val="20"/>
              </w:rPr>
            </w:pPr>
          </w:p>
        </w:tc>
      </w:tr>
      <w:tr w:rsidR="00494F22" w:rsidRPr="00494F22" w:rsidTr="00494F22">
        <w:trPr>
          <w:trHeight w:val="20"/>
        </w:trPr>
        <w:tc>
          <w:tcPr>
            <w:tcW w:w="0" w:type="auto"/>
            <w:tcBorders>
              <w:top w:val="nil"/>
              <w:left w:val="nil"/>
              <w:bottom w:val="nil"/>
              <w:right w:val="nil"/>
            </w:tcBorders>
            <w:shd w:val="clear" w:color="auto" w:fill="auto"/>
            <w:noWrap/>
            <w:vAlign w:val="bottom"/>
            <w:hideMark/>
          </w:tcPr>
          <w:p w:rsidR="00494F22" w:rsidRPr="00494F22" w:rsidRDefault="00494F22" w:rsidP="00494F22">
            <w:pPr>
              <w:rPr>
                <w:rFonts w:ascii="Calibri" w:hAnsi="Calibri"/>
                <w:b/>
                <w:bCs/>
                <w:color w:val="000000"/>
                <w:sz w:val="22"/>
                <w:szCs w:val="22"/>
              </w:rPr>
            </w:pPr>
            <w:r w:rsidRPr="00494F22">
              <w:rPr>
                <w:rFonts w:ascii="Calibri" w:hAnsi="Calibri"/>
                <w:b/>
                <w:bCs/>
                <w:color w:val="000000"/>
                <w:sz w:val="22"/>
                <w:szCs w:val="22"/>
              </w:rPr>
              <w:t>CAPITAL</w:t>
            </w:r>
          </w:p>
        </w:tc>
        <w:tc>
          <w:tcPr>
            <w:tcW w:w="0" w:type="auto"/>
            <w:tcBorders>
              <w:top w:val="nil"/>
              <w:left w:val="nil"/>
              <w:bottom w:val="nil"/>
              <w:right w:val="nil"/>
            </w:tcBorders>
            <w:shd w:val="clear" w:color="auto" w:fill="auto"/>
            <w:noWrap/>
            <w:vAlign w:val="bottom"/>
            <w:hideMark/>
          </w:tcPr>
          <w:p w:rsidR="00494F22" w:rsidRPr="00494F22" w:rsidRDefault="00494F22" w:rsidP="00494F22">
            <w:pPr>
              <w:rPr>
                <w:rFonts w:ascii="Calibri" w:hAnsi="Calibri"/>
                <w:b/>
                <w:bCs/>
                <w:color w:val="000000"/>
                <w:sz w:val="22"/>
                <w:szCs w:val="22"/>
              </w:rPr>
            </w:pPr>
          </w:p>
        </w:tc>
        <w:tc>
          <w:tcPr>
            <w:tcW w:w="0" w:type="auto"/>
            <w:tcBorders>
              <w:top w:val="nil"/>
              <w:left w:val="nil"/>
              <w:bottom w:val="nil"/>
              <w:right w:val="nil"/>
            </w:tcBorders>
            <w:shd w:val="clear" w:color="auto" w:fill="auto"/>
            <w:noWrap/>
            <w:vAlign w:val="bottom"/>
            <w:hideMark/>
          </w:tcPr>
          <w:p w:rsidR="00494F22" w:rsidRPr="00494F22" w:rsidRDefault="00494F22" w:rsidP="00494F22">
            <w:pPr>
              <w:rPr>
                <w:sz w:val="20"/>
                <w:szCs w:val="20"/>
              </w:rPr>
            </w:pPr>
          </w:p>
        </w:tc>
        <w:tc>
          <w:tcPr>
            <w:tcW w:w="0" w:type="auto"/>
            <w:tcBorders>
              <w:top w:val="nil"/>
              <w:left w:val="nil"/>
              <w:bottom w:val="nil"/>
              <w:right w:val="nil"/>
            </w:tcBorders>
            <w:shd w:val="clear" w:color="auto" w:fill="auto"/>
            <w:noWrap/>
            <w:vAlign w:val="bottom"/>
            <w:hideMark/>
          </w:tcPr>
          <w:p w:rsidR="00494F22" w:rsidRPr="00494F22" w:rsidRDefault="00494F22" w:rsidP="00494F22">
            <w:pPr>
              <w:jc w:val="center"/>
              <w:rPr>
                <w:sz w:val="20"/>
                <w:szCs w:val="20"/>
              </w:rPr>
            </w:pPr>
          </w:p>
        </w:tc>
        <w:tc>
          <w:tcPr>
            <w:tcW w:w="0" w:type="auto"/>
            <w:tcBorders>
              <w:top w:val="nil"/>
              <w:left w:val="nil"/>
              <w:bottom w:val="nil"/>
              <w:right w:val="nil"/>
            </w:tcBorders>
            <w:shd w:val="clear" w:color="auto" w:fill="auto"/>
            <w:noWrap/>
            <w:vAlign w:val="bottom"/>
            <w:hideMark/>
          </w:tcPr>
          <w:p w:rsidR="00494F22" w:rsidRPr="00494F22" w:rsidRDefault="00494F22" w:rsidP="00494F22">
            <w:pPr>
              <w:rPr>
                <w:sz w:val="20"/>
                <w:szCs w:val="20"/>
              </w:rPr>
            </w:pPr>
          </w:p>
        </w:tc>
        <w:tc>
          <w:tcPr>
            <w:tcW w:w="0" w:type="auto"/>
            <w:tcBorders>
              <w:top w:val="nil"/>
              <w:left w:val="nil"/>
              <w:bottom w:val="nil"/>
              <w:right w:val="nil"/>
            </w:tcBorders>
            <w:shd w:val="clear" w:color="auto" w:fill="auto"/>
            <w:noWrap/>
            <w:vAlign w:val="bottom"/>
            <w:hideMark/>
          </w:tcPr>
          <w:p w:rsidR="00494F22" w:rsidRPr="00494F22" w:rsidRDefault="00494F22" w:rsidP="00494F22">
            <w:pPr>
              <w:rPr>
                <w:rFonts w:ascii="Calibri" w:hAnsi="Calibri"/>
                <w:b/>
                <w:bCs/>
                <w:color w:val="000000"/>
                <w:sz w:val="22"/>
                <w:szCs w:val="22"/>
              </w:rPr>
            </w:pPr>
            <w:r w:rsidRPr="00494F22">
              <w:rPr>
                <w:rFonts w:ascii="Calibri" w:hAnsi="Calibri"/>
                <w:b/>
                <w:bCs/>
                <w:color w:val="000000"/>
                <w:sz w:val="22"/>
                <w:szCs w:val="22"/>
              </w:rPr>
              <w:t xml:space="preserve"> $  427.785,38 </w:t>
            </w:r>
          </w:p>
        </w:tc>
      </w:tr>
      <w:tr w:rsidR="00494F22" w:rsidRPr="00494F22" w:rsidTr="00494F22">
        <w:trPr>
          <w:trHeight w:val="20"/>
        </w:trPr>
        <w:tc>
          <w:tcPr>
            <w:tcW w:w="0" w:type="auto"/>
            <w:tcBorders>
              <w:top w:val="nil"/>
              <w:left w:val="nil"/>
              <w:bottom w:val="single" w:sz="4" w:space="0" w:color="auto"/>
              <w:right w:val="nil"/>
            </w:tcBorders>
            <w:shd w:val="clear" w:color="auto" w:fill="auto"/>
            <w:noWrap/>
            <w:vAlign w:val="bottom"/>
            <w:hideMark/>
          </w:tcPr>
          <w:p w:rsidR="00494F22" w:rsidRPr="00494F22" w:rsidRDefault="00494F22" w:rsidP="00494F22">
            <w:pPr>
              <w:rPr>
                <w:rFonts w:ascii="Calibri" w:hAnsi="Calibri"/>
                <w:b/>
                <w:bCs/>
                <w:color w:val="000000"/>
                <w:sz w:val="22"/>
                <w:szCs w:val="22"/>
              </w:rPr>
            </w:pPr>
          </w:p>
        </w:tc>
        <w:tc>
          <w:tcPr>
            <w:tcW w:w="0" w:type="auto"/>
            <w:tcBorders>
              <w:top w:val="nil"/>
              <w:left w:val="nil"/>
              <w:bottom w:val="single" w:sz="4" w:space="0" w:color="auto"/>
              <w:right w:val="nil"/>
            </w:tcBorders>
            <w:shd w:val="clear" w:color="auto" w:fill="auto"/>
            <w:noWrap/>
            <w:vAlign w:val="bottom"/>
            <w:hideMark/>
          </w:tcPr>
          <w:p w:rsidR="00494F22" w:rsidRPr="00494F22" w:rsidRDefault="00494F22" w:rsidP="00494F22">
            <w:pPr>
              <w:rPr>
                <w:sz w:val="20"/>
                <w:szCs w:val="20"/>
              </w:rPr>
            </w:pPr>
          </w:p>
        </w:tc>
        <w:tc>
          <w:tcPr>
            <w:tcW w:w="0" w:type="auto"/>
            <w:tcBorders>
              <w:top w:val="nil"/>
              <w:left w:val="nil"/>
              <w:bottom w:val="single" w:sz="4" w:space="0" w:color="auto"/>
              <w:right w:val="nil"/>
            </w:tcBorders>
            <w:shd w:val="clear" w:color="auto" w:fill="auto"/>
            <w:noWrap/>
            <w:vAlign w:val="bottom"/>
            <w:hideMark/>
          </w:tcPr>
          <w:p w:rsidR="00494F22" w:rsidRPr="00494F22" w:rsidRDefault="00494F22" w:rsidP="00494F22">
            <w:pPr>
              <w:rPr>
                <w:sz w:val="20"/>
                <w:szCs w:val="20"/>
              </w:rPr>
            </w:pPr>
          </w:p>
        </w:tc>
        <w:tc>
          <w:tcPr>
            <w:tcW w:w="0" w:type="auto"/>
            <w:tcBorders>
              <w:top w:val="nil"/>
              <w:left w:val="nil"/>
              <w:bottom w:val="single" w:sz="4" w:space="0" w:color="auto"/>
              <w:right w:val="nil"/>
            </w:tcBorders>
            <w:shd w:val="clear" w:color="auto" w:fill="auto"/>
            <w:noWrap/>
            <w:vAlign w:val="bottom"/>
            <w:hideMark/>
          </w:tcPr>
          <w:p w:rsidR="00494F22" w:rsidRPr="00494F22" w:rsidRDefault="00494F22" w:rsidP="00494F22">
            <w:pPr>
              <w:jc w:val="center"/>
              <w:rPr>
                <w:sz w:val="20"/>
                <w:szCs w:val="20"/>
              </w:rPr>
            </w:pPr>
          </w:p>
        </w:tc>
        <w:tc>
          <w:tcPr>
            <w:tcW w:w="0" w:type="auto"/>
            <w:tcBorders>
              <w:top w:val="nil"/>
              <w:left w:val="nil"/>
              <w:bottom w:val="single" w:sz="4" w:space="0" w:color="auto"/>
              <w:right w:val="nil"/>
            </w:tcBorders>
            <w:shd w:val="clear" w:color="auto" w:fill="auto"/>
            <w:noWrap/>
            <w:vAlign w:val="bottom"/>
            <w:hideMark/>
          </w:tcPr>
          <w:p w:rsidR="00494F22" w:rsidRPr="00494F22" w:rsidRDefault="00494F22" w:rsidP="00494F22">
            <w:pPr>
              <w:rPr>
                <w:sz w:val="20"/>
                <w:szCs w:val="20"/>
              </w:rPr>
            </w:pPr>
          </w:p>
        </w:tc>
        <w:tc>
          <w:tcPr>
            <w:tcW w:w="0" w:type="auto"/>
            <w:tcBorders>
              <w:top w:val="nil"/>
              <w:left w:val="nil"/>
              <w:bottom w:val="single" w:sz="4" w:space="0" w:color="auto"/>
              <w:right w:val="nil"/>
            </w:tcBorders>
            <w:shd w:val="clear" w:color="auto" w:fill="auto"/>
            <w:noWrap/>
            <w:vAlign w:val="bottom"/>
            <w:hideMark/>
          </w:tcPr>
          <w:p w:rsidR="00494F22" w:rsidRPr="00494F22" w:rsidRDefault="00494F22" w:rsidP="00494F22">
            <w:pPr>
              <w:rPr>
                <w:sz w:val="20"/>
                <w:szCs w:val="20"/>
              </w:rPr>
            </w:pP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Arial" w:hAnsi="Arial" w:cs="Arial"/>
                <w:b/>
                <w:bCs/>
                <w:sz w:val="20"/>
                <w:szCs w:val="20"/>
              </w:rPr>
            </w:pPr>
            <w:r w:rsidRPr="00494F22">
              <w:rPr>
                <w:rFonts w:ascii="Arial" w:hAnsi="Arial" w:cs="Arial"/>
                <w:b/>
                <w:bCs/>
                <w:sz w:val="20"/>
                <w:szCs w:val="20"/>
              </w:rPr>
              <w:t>Desde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Arial" w:hAnsi="Arial" w:cs="Arial"/>
                <w:b/>
                <w:bCs/>
                <w:sz w:val="20"/>
                <w:szCs w:val="20"/>
              </w:rPr>
            </w:pPr>
            <w:r w:rsidRPr="00494F22">
              <w:rPr>
                <w:rFonts w:ascii="Arial" w:hAnsi="Arial" w:cs="Arial"/>
                <w:b/>
                <w:bCs/>
                <w:sz w:val="20"/>
                <w:szCs w:val="20"/>
              </w:rPr>
              <w:t>Hasta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94F22" w:rsidRPr="00494F22" w:rsidRDefault="00494F22" w:rsidP="00494F22">
            <w:pPr>
              <w:jc w:val="center"/>
              <w:rPr>
                <w:rFonts w:ascii="Arial" w:hAnsi="Arial" w:cs="Arial"/>
                <w:b/>
                <w:bCs/>
                <w:sz w:val="20"/>
                <w:szCs w:val="20"/>
              </w:rPr>
            </w:pPr>
            <w:r w:rsidRPr="00494F22">
              <w:rPr>
                <w:rFonts w:ascii="Arial" w:hAnsi="Arial" w:cs="Arial"/>
                <w:b/>
                <w:bCs/>
                <w:sz w:val="20"/>
                <w:szCs w:val="20"/>
              </w:rPr>
              <w:t>numero dias laborales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F22" w:rsidRPr="00494F22" w:rsidRDefault="00494F22" w:rsidP="00494F22">
            <w:pPr>
              <w:jc w:val="center"/>
              <w:rPr>
                <w:rFonts w:ascii="Arial" w:hAnsi="Arial" w:cs="Arial"/>
                <w:b/>
                <w:bCs/>
                <w:sz w:val="20"/>
                <w:szCs w:val="20"/>
              </w:rPr>
            </w:pPr>
            <w:r w:rsidRPr="00494F22">
              <w:rPr>
                <w:rFonts w:ascii="Arial" w:hAnsi="Arial" w:cs="Arial"/>
                <w:b/>
                <w:bCs/>
                <w:sz w:val="20"/>
                <w:szCs w:val="20"/>
              </w:rPr>
              <w:t>tasa diaria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F22" w:rsidRPr="00494F22" w:rsidRDefault="00494F22" w:rsidP="00494F22">
            <w:pPr>
              <w:jc w:val="center"/>
              <w:rPr>
                <w:rFonts w:ascii="Calibri" w:hAnsi="Calibri"/>
                <w:b/>
                <w:bCs/>
                <w:color w:val="000000"/>
                <w:sz w:val="22"/>
                <w:szCs w:val="22"/>
              </w:rPr>
            </w:pPr>
            <w:r w:rsidRPr="00494F22">
              <w:rPr>
                <w:rFonts w:ascii="Calibri" w:hAnsi="Calibri"/>
                <w:b/>
                <w:bCs/>
                <w:color w:val="000000"/>
                <w:sz w:val="22"/>
                <w:szCs w:val="22"/>
              </w:rPr>
              <w:t>Vr interes</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11/02/2007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28/02/2007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20,75%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0,0005166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4.420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01/03/2007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31/03/2007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20,75%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0,0005166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6.630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01/04/2007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30/04/2007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25,13%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0,0006143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7.883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01/05/2007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31/05/2007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25,13%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0,0006143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7.883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01/06/2007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30/06/2007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25,13%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0,0006143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7.883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01/07/2007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31/07/2007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28,52%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0,0006876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8.824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01/08/2007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31/08/2007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28,52%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0,0006876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8.824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01/09/2007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30/09/2007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28,52%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0,0006876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8.824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01/10/2007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31/10/2007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31,89%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0,0007586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9.736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01/11/2007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30/11/2007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31,89%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0,0007586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9.736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01/12/2007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31/12/2007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31,89%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0,0007586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9.736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01/01/2008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31/01/2008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32,75%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0,0007764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9.963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01/02/2008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29/02/2008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32,75%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0,0007764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9.963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01/03/2008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31/03/2008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32,75%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0,0007764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9.963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01/04/2008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30/04/2008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32,88%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0,0007791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9.999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01/05/2008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31/05/2008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32,88%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0,0007791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9.999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01/06/2008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30/06/2008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32,88%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0,0007791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9.999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01/07/2008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31/07/2008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32,27%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0,0007664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9.836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01/08/2008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31/08/2008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32,27%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0,0007664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9.836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01/09/2008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30/09/2008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32,27%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0,0007664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9.836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01/10/2008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31/10/2008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31,53%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0,0007511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9.640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01/11/2008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30/11/2008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31,53%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0,0007511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9.640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01/12/2008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31/12/2008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31,53%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0,0007511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9.640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01/01/2009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31/01/2009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30,71%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0,0007339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9.418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01/02/2009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28/02/2009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30,71%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0,0007339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9.418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01/03/2009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31/03/2009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30,71%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0,0007339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9.418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01/04/2009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30/04/2009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30,42%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0,0007279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9.342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01/05/2009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31/05/2009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30,42%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0,0007279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9.342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01/06/2009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30/06/2009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30,42%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0,0007279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9.342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01/07/2009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31/07/2009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27,98%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0,0006760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8.676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01/08/2009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31/08/2009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27,98%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0,0006760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8.676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01/09/2009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30/09/2009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27,98%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0,0006760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8.676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01/10/2009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31/10/2009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25,92%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0,0006316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8.106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01/11/2009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30/11/2009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25,92%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0,0006316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8.106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01/12/2009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31/12/2009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25,92%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0,0006316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8.106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01/01/2010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31/01/2010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24,21%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0,0005942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7.625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01/02/2010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28/02/2010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24,21%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0,0005942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7.625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01/03/2010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31/03/2010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24,21%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0,0005942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7.625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01/04/2010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30/04/2010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22,97%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0,0005665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7.271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01/05/2010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31/05/2010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22,97%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0,0005665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7.271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01/06/2010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30/06/2010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22,97%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0,0005665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7.271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01/07/2010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31/07/2010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22,41%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0,0005541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7.112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01/08/2010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31/08/2010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22,41%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0,0005541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7.112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01/09/2010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30/09/2010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22,41%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0,0005541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7.112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01/10/2010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31/10/2010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21,32%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0,0005295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6.796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01/11/2010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30/11/2010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21,32%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0,0005295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6.796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01/12/2010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31/12/2010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21,32%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0,0005295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6.796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01/01/2011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31/01/2011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23,42%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0,0005766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7.399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01/02/2011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28/02/2011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23,42%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0,0005766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7.399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01/03/2011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31/03/2011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23,42%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0,0005766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7.399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01/04/2011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30/04/2011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26,54%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0,0006450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8.278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lastRenderedPageBreak/>
              <w:t>01/05/2011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31/05/2011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26,54%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0,0006450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8.278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01/06/2011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30/06/2011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26,54%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0,0006450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8.278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01/07/2011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31/07/2011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27,95%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0,0006754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8.668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01/08/2011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31/08/2011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27,95%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0,0006754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8.668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01/09/2011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30/09/2011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27,95%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0,0006754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8.668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01/10/2011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31/10/2011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29,09%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0,0006997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8.980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01/11/2011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30/11/2011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29,09%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0,0006997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8.980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01/12/2011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31/12/2011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29,09%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0,0006997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8.980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01/01/2012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31/01/2012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29,88%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0,0007165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9.196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01/02/2012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29/02/2012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29,88%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0,0007165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9.196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01/03/2012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31/03/2012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29,88%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0,0007165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9.196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01/04/2012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30/04/2012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30,78%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0,0007355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9.439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01/05/2012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31/05/2012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30,78%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0,0007355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9.439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01/06/2012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30/06/2012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30,78%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0,0007355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9.439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01/07/2012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31/07/2012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31,29%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0,0007461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9.576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01/08/2012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31/08/2012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31,29%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0,0007461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9.576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01/09/2012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30/09/2012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31,29%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0,0007461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9.576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01/10/2012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31/10/2012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31,34%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0,0007471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9.588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01/11/2012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30/11/2012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31,34%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0,0007471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9.588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01/12/2012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31/12/2012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31,34%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0,0007471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9.588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01/01/2013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31/01/2013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31,13%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0,0007427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9.531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01/02/2013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28/02/2013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31,13%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0,0007427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9.531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01/03/2013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31/03/2013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31,13%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0,0007427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9.531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01/04/2013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30/04/2013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31,25%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0,0007452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9.564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01/05/2013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31/05/2013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31,25%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0,0007452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9.564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01/06/2013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30/06/2013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31,25%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0,0007452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9.564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01/07/2013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31/07/2013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30,51%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0,0007298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9.366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01/08/2013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31/08/2013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30,51%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0,0007298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9.366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01/09/2013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30/09/2013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30,51%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0,0007298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9.366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01/10/2013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31/10/2013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29,78%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0,0007143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9.167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01/11/2013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30/11/2013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29,78%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0,0007143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9.167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01/12/2013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31/12/2013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29,78%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0,0007143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9.167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01/01/2014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31/01/2014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29,48%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0,0007080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9.086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01/02/2014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28/02/2014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29,48%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0,0007080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9.086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01/03/2014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31/03/2014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29,48%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0,0007080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9.086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01/04/2014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30/04/2014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29,45%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0,0007073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9.078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01/05/2014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31/05/2014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29,45%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0,0007073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9.078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01/06/2014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30/06/2014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29,45%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0,0007073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9.078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01/07/2014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31/07/2014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29,00%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0,0006978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8.955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01/08/2014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31/08/2014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29,00%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0,0006978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8.955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01/09/2014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30/09/2014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29,00%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0,0006978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8.955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01/10/2014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31/10/2014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28,76%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0,0006927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8.890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01/11/2014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30/11/2014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28,76%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0,0006927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8.890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01/12/2014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31/12/2014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28,76%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0,0006927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8.890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01/01/2015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31/01/2015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28,82%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0,0006940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8.906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01/02/2015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28/02/2015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28,82%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0,0006940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8.906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01/03/2015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31/03/2015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28,82%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0,0006940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8.906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01/04/2015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30/04/2015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29,06%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0,0006991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8.971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01/05/2015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31/05/2015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29,06%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0,0006991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8.971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01/06/2015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30/06/2015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29,06%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0,0006991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8.971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01/07/2015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31/07/2015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28,89%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0,0006956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8.926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01/08/2015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31/08/2015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28,89%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0,0006956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8.926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01/09/2015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30/09/2015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28,89%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0,0006956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8.926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01/10/2015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31/10/2015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29,00%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0,0006978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8.955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01/11/2015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30/11/2015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29,00%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0,0006978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8.955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lastRenderedPageBreak/>
              <w:t>01/12/2015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31/12/2015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29,00%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0,0006978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8.955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01/01/2016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31/01/2016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29,52%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0,0007089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9.098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01/02/2016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29/02/2016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29,52%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0,0007089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9.098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01/03/2016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31/03/2016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29,52%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0,0007089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9.098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01/04/2016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30/04/2016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30,81%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0,0007361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9.447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01/05/2016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31/05/2016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30,81%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0,0007361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9.447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01/06/2016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30/06/2016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30,81%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0,0007361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9.447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01/07/2016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31/07/2016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32,01%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0,0007611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9.768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01/08/2016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31/08/2016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32,01%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0,0007611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9.768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01/09/2016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30/09/2016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32,01%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0,0007611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9.768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01/10/2016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31/10/2016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32,99%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0,0007813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10.027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01/11/2016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30/11/2016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32,99%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0,0007813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10.027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01/12/2016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31/12/2016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32,99%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0,0007813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10.027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01/01/2017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31/01/2017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33,51%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0,0007921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10.166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01/02/2017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28/02/2017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33,51%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0,0007921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10.166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01/03/2017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31/03/2017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33,51%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0,0007921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10.166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01/04/2017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30/04/2017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33,50%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0,0007918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10.162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01/05/2017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31/05/2017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33,50%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0,0007918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10.162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01/06/2017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30/06/2017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33,50%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0,0007918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10.162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01/07/2017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31/07/2017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32,97%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0,0007810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10.023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01/08/2017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31/08/2017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32,97%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0,0007810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10.023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01/09/2017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30/09/2017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32,97%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0,0007810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10.023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01/10/2017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31/10/2017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31,73%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0,0007552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9.692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01/11/2017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30/11/2017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31,73%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0,0007552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9.692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01/12/2017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31/12/2017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31,73%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0,0007552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9.692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01/01/2018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31/01/2018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31,04%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0,0007408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9.507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01/02/2018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28/02/2018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31,52%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0,0007508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9.636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01/03/2018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31/03/2018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32,52%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0,0007717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9.904 </w:t>
            </w:r>
          </w:p>
        </w:tc>
      </w:tr>
      <w:tr w:rsidR="00494F22" w:rsidRPr="00494F22" w:rsidTr="00494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01/04/2018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05/04/2018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center"/>
              <w:rPr>
                <w:rFonts w:ascii="Calibri" w:hAnsi="Calibri"/>
                <w:color w:val="000000"/>
                <w:sz w:val="22"/>
                <w:szCs w:val="22"/>
              </w:rPr>
            </w:pPr>
            <w:r w:rsidRPr="00494F22">
              <w:rPr>
                <w:rFonts w:ascii="Calibri" w:hAnsi="Calibri"/>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Arial" w:hAnsi="Arial" w:cs="Arial"/>
                <w:b/>
                <w:bCs/>
                <w:sz w:val="20"/>
                <w:szCs w:val="20"/>
              </w:rPr>
            </w:pPr>
            <w:r w:rsidRPr="00494F22">
              <w:rPr>
                <w:rFonts w:ascii="Arial" w:hAnsi="Arial" w:cs="Arial"/>
                <w:b/>
                <w:bCs/>
                <w:sz w:val="20"/>
                <w:szCs w:val="20"/>
              </w:rPr>
              <w:t>30,72%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jc w:val="right"/>
              <w:rPr>
                <w:rFonts w:ascii="Calibri" w:hAnsi="Calibri"/>
                <w:color w:val="000000"/>
                <w:sz w:val="22"/>
                <w:szCs w:val="22"/>
              </w:rPr>
            </w:pPr>
            <w:r w:rsidRPr="00494F22">
              <w:rPr>
                <w:rFonts w:ascii="Calibri" w:hAnsi="Calibri"/>
                <w:color w:val="000000"/>
                <w:sz w:val="22"/>
                <w:szCs w:val="22"/>
              </w:rPr>
              <w:t>0,0007342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xml:space="preserve"> $            1.570 </w:t>
            </w:r>
          </w:p>
        </w:tc>
      </w:tr>
      <w:tr w:rsidR="00494F22" w:rsidRPr="00494F22" w:rsidTr="00494F22">
        <w:trPr>
          <w:trHeight w:val="20"/>
        </w:trPr>
        <w:tc>
          <w:tcPr>
            <w:tcW w:w="0" w:type="auto"/>
            <w:tcBorders>
              <w:top w:val="single" w:sz="4" w:space="0" w:color="auto"/>
              <w:left w:val="nil"/>
              <w:bottom w:val="nil"/>
              <w:right w:val="nil"/>
            </w:tcBorders>
            <w:shd w:val="clear" w:color="auto" w:fill="auto"/>
            <w:noWrap/>
            <w:vAlign w:val="bottom"/>
            <w:hideMark/>
          </w:tcPr>
          <w:p w:rsidR="00494F22" w:rsidRPr="00494F22" w:rsidRDefault="00494F22" w:rsidP="00494F22">
            <w:pPr>
              <w:rPr>
                <w:rFonts w:ascii="Calibri" w:hAnsi="Calibri"/>
                <w:color w:val="000000"/>
                <w:sz w:val="22"/>
                <w:szCs w:val="22"/>
              </w:rPr>
            </w:pPr>
          </w:p>
        </w:tc>
        <w:tc>
          <w:tcPr>
            <w:tcW w:w="0" w:type="auto"/>
            <w:tcBorders>
              <w:top w:val="single" w:sz="4" w:space="0" w:color="auto"/>
              <w:left w:val="nil"/>
              <w:bottom w:val="nil"/>
              <w:right w:val="nil"/>
            </w:tcBorders>
            <w:shd w:val="clear" w:color="auto" w:fill="auto"/>
            <w:noWrap/>
            <w:vAlign w:val="bottom"/>
            <w:hideMark/>
          </w:tcPr>
          <w:p w:rsidR="00494F22" w:rsidRPr="00494F22" w:rsidRDefault="00494F22" w:rsidP="00494F22">
            <w:pPr>
              <w:jc w:val="center"/>
              <w:rPr>
                <w:sz w:val="20"/>
                <w:szCs w:val="20"/>
              </w:rPr>
            </w:pPr>
          </w:p>
        </w:tc>
        <w:tc>
          <w:tcPr>
            <w:tcW w:w="0" w:type="auto"/>
            <w:tcBorders>
              <w:top w:val="single" w:sz="4" w:space="0" w:color="auto"/>
              <w:left w:val="nil"/>
              <w:bottom w:val="nil"/>
              <w:right w:val="nil"/>
            </w:tcBorders>
            <w:shd w:val="clear" w:color="auto" w:fill="auto"/>
            <w:noWrap/>
            <w:vAlign w:val="bottom"/>
            <w:hideMark/>
          </w:tcPr>
          <w:p w:rsidR="00494F22" w:rsidRPr="00494F22" w:rsidRDefault="00494F22" w:rsidP="00494F22">
            <w:pPr>
              <w:jc w:val="center"/>
              <w:rPr>
                <w:sz w:val="20"/>
                <w:szCs w:val="20"/>
              </w:rPr>
            </w:pPr>
          </w:p>
        </w:tc>
        <w:tc>
          <w:tcPr>
            <w:tcW w:w="0" w:type="auto"/>
            <w:tcBorders>
              <w:top w:val="single" w:sz="4" w:space="0" w:color="auto"/>
              <w:left w:val="nil"/>
              <w:bottom w:val="nil"/>
              <w:right w:val="nil"/>
            </w:tcBorders>
            <w:shd w:val="clear" w:color="auto" w:fill="auto"/>
            <w:noWrap/>
            <w:vAlign w:val="bottom"/>
            <w:hideMark/>
          </w:tcPr>
          <w:p w:rsidR="00494F22" w:rsidRPr="00494F22" w:rsidRDefault="00494F22" w:rsidP="00494F22">
            <w:pPr>
              <w:jc w:val="center"/>
              <w:rPr>
                <w:sz w:val="20"/>
                <w:szCs w:val="20"/>
              </w:rPr>
            </w:pPr>
          </w:p>
        </w:tc>
        <w:tc>
          <w:tcPr>
            <w:tcW w:w="0" w:type="auto"/>
            <w:tcBorders>
              <w:top w:val="single" w:sz="4" w:space="0" w:color="auto"/>
              <w:left w:val="nil"/>
              <w:bottom w:val="nil"/>
              <w:right w:val="nil"/>
            </w:tcBorders>
            <w:shd w:val="clear" w:color="auto" w:fill="auto"/>
            <w:noWrap/>
            <w:vAlign w:val="bottom"/>
            <w:hideMark/>
          </w:tcPr>
          <w:p w:rsidR="00494F22" w:rsidRPr="00494F22" w:rsidRDefault="00494F22" w:rsidP="00494F22">
            <w:pPr>
              <w:rPr>
                <w:sz w:val="20"/>
                <w:szCs w:val="20"/>
              </w:rPr>
            </w:pPr>
          </w:p>
        </w:tc>
        <w:tc>
          <w:tcPr>
            <w:tcW w:w="0" w:type="auto"/>
            <w:tcBorders>
              <w:top w:val="single" w:sz="4" w:space="0" w:color="auto"/>
              <w:left w:val="nil"/>
              <w:bottom w:val="nil"/>
              <w:right w:val="nil"/>
            </w:tcBorders>
            <w:shd w:val="clear" w:color="auto" w:fill="auto"/>
            <w:noWrap/>
            <w:vAlign w:val="bottom"/>
            <w:hideMark/>
          </w:tcPr>
          <w:p w:rsidR="00494F22" w:rsidRPr="00494F22" w:rsidRDefault="00494F22" w:rsidP="00494F22">
            <w:pPr>
              <w:rPr>
                <w:sz w:val="20"/>
                <w:szCs w:val="20"/>
              </w:rPr>
            </w:pPr>
          </w:p>
        </w:tc>
      </w:tr>
      <w:tr w:rsidR="00494F22" w:rsidRPr="00494F22" w:rsidTr="00494F22">
        <w:trPr>
          <w:trHeight w:val="20"/>
        </w:trPr>
        <w:tc>
          <w:tcPr>
            <w:tcW w:w="0" w:type="auto"/>
            <w:tcBorders>
              <w:top w:val="nil"/>
              <w:left w:val="nil"/>
              <w:bottom w:val="nil"/>
              <w:right w:val="nil"/>
            </w:tcBorders>
            <w:shd w:val="clear" w:color="auto" w:fill="auto"/>
            <w:noWrap/>
            <w:vAlign w:val="bottom"/>
            <w:hideMark/>
          </w:tcPr>
          <w:p w:rsidR="00494F22" w:rsidRPr="00494F22" w:rsidRDefault="00494F22" w:rsidP="00494F22">
            <w:pPr>
              <w:rPr>
                <w:sz w:val="20"/>
                <w:szCs w:val="20"/>
              </w:rPr>
            </w:pPr>
          </w:p>
        </w:tc>
        <w:tc>
          <w:tcPr>
            <w:tcW w:w="0" w:type="auto"/>
            <w:tcBorders>
              <w:top w:val="nil"/>
              <w:left w:val="nil"/>
              <w:bottom w:val="nil"/>
              <w:right w:val="nil"/>
            </w:tcBorders>
            <w:shd w:val="clear" w:color="auto" w:fill="auto"/>
            <w:noWrap/>
            <w:vAlign w:val="bottom"/>
            <w:hideMark/>
          </w:tcPr>
          <w:p w:rsidR="00494F22" w:rsidRPr="00494F22" w:rsidRDefault="00494F22" w:rsidP="00494F22">
            <w:pPr>
              <w:jc w:val="center"/>
              <w:rPr>
                <w:sz w:val="20"/>
                <w:szCs w:val="20"/>
              </w:rPr>
            </w:pPr>
          </w:p>
        </w:tc>
        <w:tc>
          <w:tcPr>
            <w:tcW w:w="0" w:type="auto"/>
            <w:tcBorders>
              <w:top w:val="nil"/>
              <w:left w:val="nil"/>
              <w:bottom w:val="nil"/>
              <w:right w:val="nil"/>
            </w:tcBorders>
            <w:shd w:val="clear" w:color="auto" w:fill="auto"/>
            <w:noWrap/>
            <w:vAlign w:val="bottom"/>
            <w:hideMark/>
          </w:tcPr>
          <w:p w:rsidR="00494F22" w:rsidRPr="00494F22" w:rsidRDefault="00494F22" w:rsidP="00494F22">
            <w:pPr>
              <w:jc w:val="center"/>
              <w:rPr>
                <w:sz w:val="20"/>
                <w:szCs w:val="20"/>
              </w:rPr>
            </w:pPr>
          </w:p>
        </w:tc>
        <w:tc>
          <w:tcPr>
            <w:tcW w:w="0" w:type="auto"/>
            <w:tcBorders>
              <w:top w:val="nil"/>
              <w:left w:val="nil"/>
              <w:bottom w:val="nil"/>
              <w:right w:val="nil"/>
            </w:tcBorders>
            <w:shd w:val="clear" w:color="auto" w:fill="auto"/>
            <w:noWrap/>
            <w:vAlign w:val="bottom"/>
            <w:hideMark/>
          </w:tcPr>
          <w:p w:rsidR="00494F22" w:rsidRPr="00494F22" w:rsidRDefault="00494F22" w:rsidP="00494F22">
            <w:pPr>
              <w:jc w:val="center"/>
              <w:rPr>
                <w:sz w:val="20"/>
                <w:szCs w:val="20"/>
              </w:rPr>
            </w:pPr>
          </w:p>
        </w:tc>
        <w:tc>
          <w:tcPr>
            <w:tcW w:w="0" w:type="auto"/>
            <w:tcBorders>
              <w:top w:val="nil"/>
              <w:left w:val="nil"/>
              <w:bottom w:val="nil"/>
              <w:right w:val="nil"/>
            </w:tcBorders>
            <w:shd w:val="clear" w:color="auto" w:fill="auto"/>
            <w:noWrap/>
            <w:vAlign w:val="bottom"/>
            <w:hideMark/>
          </w:tcPr>
          <w:p w:rsidR="00494F22" w:rsidRPr="00494F22" w:rsidRDefault="00494F22" w:rsidP="00494F22">
            <w:pPr>
              <w:rPr>
                <w:sz w:val="20"/>
                <w:szCs w:val="20"/>
              </w:rPr>
            </w:pPr>
          </w:p>
        </w:tc>
        <w:tc>
          <w:tcPr>
            <w:tcW w:w="0" w:type="auto"/>
            <w:tcBorders>
              <w:top w:val="nil"/>
              <w:left w:val="nil"/>
              <w:bottom w:val="nil"/>
              <w:right w:val="nil"/>
            </w:tcBorders>
            <w:shd w:val="clear" w:color="auto" w:fill="auto"/>
            <w:noWrap/>
            <w:vAlign w:val="bottom"/>
            <w:hideMark/>
          </w:tcPr>
          <w:p w:rsidR="00494F22" w:rsidRPr="00494F22" w:rsidRDefault="00494F22" w:rsidP="00494F22">
            <w:pPr>
              <w:rPr>
                <w:sz w:val="20"/>
                <w:szCs w:val="20"/>
              </w:rPr>
            </w:pPr>
          </w:p>
        </w:tc>
      </w:tr>
      <w:tr w:rsidR="00494F22" w:rsidRPr="00494F22" w:rsidTr="00494F22">
        <w:trPr>
          <w:trHeight w:val="20"/>
        </w:trPr>
        <w:tc>
          <w:tcPr>
            <w:tcW w:w="0" w:type="auto"/>
            <w:tcBorders>
              <w:top w:val="nil"/>
              <w:left w:val="nil"/>
              <w:bottom w:val="nil"/>
              <w:right w:val="nil"/>
            </w:tcBorders>
            <w:shd w:val="clear" w:color="auto" w:fill="auto"/>
            <w:noWrap/>
            <w:vAlign w:val="bottom"/>
            <w:hideMark/>
          </w:tcPr>
          <w:p w:rsidR="00494F22" w:rsidRPr="00494F22" w:rsidRDefault="00494F22" w:rsidP="00494F22">
            <w:pPr>
              <w:rPr>
                <w:sz w:val="20"/>
                <w:szCs w:val="20"/>
              </w:rPr>
            </w:pPr>
          </w:p>
        </w:tc>
        <w:tc>
          <w:tcPr>
            <w:tcW w:w="0" w:type="auto"/>
            <w:tcBorders>
              <w:top w:val="nil"/>
              <w:left w:val="nil"/>
              <w:bottom w:val="nil"/>
              <w:right w:val="nil"/>
            </w:tcBorders>
            <w:shd w:val="clear" w:color="auto" w:fill="auto"/>
            <w:noWrap/>
            <w:vAlign w:val="bottom"/>
            <w:hideMark/>
          </w:tcPr>
          <w:p w:rsidR="00494F22" w:rsidRPr="00494F22" w:rsidRDefault="00494F22" w:rsidP="00494F22">
            <w:pPr>
              <w:jc w:val="center"/>
              <w:rPr>
                <w:sz w:val="20"/>
                <w:szCs w:val="20"/>
              </w:rPr>
            </w:pPr>
          </w:p>
        </w:tc>
        <w:tc>
          <w:tcPr>
            <w:tcW w:w="0" w:type="auto"/>
            <w:tcBorders>
              <w:top w:val="nil"/>
              <w:left w:val="nil"/>
              <w:bottom w:val="nil"/>
              <w:right w:val="nil"/>
            </w:tcBorders>
            <w:shd w:val="clear" w:color="auto" w:fill="auto"/>
            <w:noWrap/>
            <w:vAlign w:val="bottom"/>
            <w:hideMark/>
          </w:tcPr>
          <w:p w:rsidR="00494F22" w:rsidRPr="00494F22" w:rsidRDefault="00494F22" w:rsidP="00494F22">
            <w:pPr>
              <w:jc w:val="center"/>
              <w:rPr>
                <w:sz w:val="20"/>
                <w:szCs w:val="20"/>
              </w:rPr>
            </w:pPr>
          </w:p>
        </w:tc>
        <w:tc>
          <w:tcPr>
            <w:tcW w:w="0" w:type="auto"/>
            <w:tcBorders>
              <w:top w:val="nil"/>
              <w:left w:val="nil"/>
              <w:bottom w:val="nil"/>
              <w:right w:val="nil"/>
            </w:tcBorders>
            <w:shd w:val="clear" w:color="auto" w:fill="auto"/>
            <w:noWrap/>
            <w:vAlign w:val="bottom"/>
            <w:hideMark/>
          </w:tcPr>
          <w:p w:rsidR="00494F22" w:rsidRPr="00494F22" w:rsidRDefault="00494F22" w:rsidP="00494F22">
            <w:pPr>
              <w:jc w:val="center"/>
              <w:rPr>
                <w:sz w:val="20"/>
                <w:szCs w:val="20"/>
              </w:rPr>
            </w:pPr>
          </w:p>
        </w:tc>
        <w:tc>
          <w:tcPr>
            <w:tcW w:w="0" w:type="auto"/>
            <w:tcBorders>
              <w:top w:val="nil"/>
              <w:left w:val="nil"/>
              <w:bottom w:val="nil"/>
              <w:right w:val="nil"/>
            </w:tcBorders>
            <w:shd w:val="clear" w:color="auto" w:fill="auto"/>
            <w:noWrap/>
            <w:vAlign w:val="bottom"/>
            <w:hideMark/>
          </w:tcPr>
          <w:p w:rsidR="00494F22" w:rsidRPr="00494F22" w:rsidRDefault="00494F22" w:rsidP="00494F22">
            <w:pPr>
              <w:rPr>
                <w:sz w:val="20"/>
                <w:szCs w:val="20"/>
              </w:rPr>
            </w:pPr>
          </w:p>
        </w:tc>
        <w:tc>
          <w:tcPr>
            <w:tcW w:w="0" w:type="auto"/>
            <w:tcBorders>
              <w:top w:val="nil"/>
              <w:left w:val="nil"/>
              <w:bottom w:val="nil"/>
              <w:right w:val="nil"/>
            </w:tcBorders>
            <w:shd w:val="clear" w:color="auto" w:fill="auto"/>
            <w:noWrap/>
            <w:vAlign w:val="bottom"/>
            <w:hideMark/>
          </w:tcPr>
          <w:p w:rsidR="00494F22" w:rsidRPr="00494F22" w:rsidRDefault="00494F22" w:rsidP="00494F22">
            <w:pPr>
              <w:rPr>
                <w:sz w:val="20"/>
                <w:szCs w:val="20"/>
              </w:rPr>
            </w:pPr>
          </w:p>
        </w:tc>
      </w:tr>
      <w:tr w:rsidR="00494F22" w:rsidRPr="00494F22" w:rsidTr="00494F22">
        <w:trPr>
          <w:trHeight w:val="20"/>
        </w:trPr>
        <w:tc>
          <w:tcPr>
            <w:tcW w:w="0" w:type="auto"/>
            <w:tcBorders>
              <w:top w:val="nil"/>
              <w:left w:val="nil"/>
              <w:bottom w:val="nil"/>
              <w:right w:val="nil"/>
            </w:tcBorders>
            <w:shd w:val="clear" w:color="auto" w:fill="auto"/>
            <w:noWrap/>
            <w:vAlign w:val="bottom"/>
            <w:hideMark/>
          </w:tcPr>
          <w:p w:rsidR="00494F22" w:rsidRPr="00494F22" w:rsidRDefault="00494F22" w:rsidP="00494F22">
            <w:pPr>
              <w:rPr>
                <w:sz w:val="20"/>
                <w:szCs w:val="20"/>
              </w:rPr>
            </w:pP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94F22" w:rsidRPr="00494F22" w:rsidRDefault="00494F22" w:rsidP="00494F22">
            <w:pPr>
              <w:jc w:val="center"/>
              <w:rPr>
                <w:rFonts w:ascii="Arial" w:hAnsi="Arial" w:cs="Arial"/>
                <w:b/>
                <w:bCs/>
                <w:sz w:val="16"/>
                <w:szCs w:val="16"/>
              </w:rPr>
            </w:pPr>
            <w:r w:rsidRPr="00494F22">
              <w:rPr>
                <w:rFonts w:ascii="Arial" w:hAnsi="Arial" w:cs="Arial"/>
                <w:b/>
                <w:bCs/>
                <w:sz w:val="16"/>
                <w:szCs w:val="16"/>
              </w:rPr>
              <w:t>RESUMEN DE LA LIQUIDACIÓN DEL CRÈDITO</w:t>
            </w:r>
          </w:p>
        </w:tc>
        <w:tc>
          <w:tcPr>
            <w:tcW w:w="0" w:type="auto"/>
            <w:tcBorders>
              <w:top w:val="nil"/>
              <w:left w:val="nil"/>
              <w:bottom w:val="nil"/>
              <w:right w:val="nil"/>
            </w:tcBorders>
            <w:shd w:val="clear" w:color="auto" w:fill="auto"/>
            <w:noWrap/>
            <w:vAlign w:val="bottom"/>
            <w:hideMark/>
          </w:tcPr>
          <w:p w:rsidR="00494F22" w:rsidRPr="00494F22" w:rsidRDefault="00494F22" w:rsidP="00494F22">
            <w:pPr>
              <w:jc w:val="center"/>
              <w:rPr>
                <w:rFonts w:ascii="Arial" w:hAnsi="Arial" w:cs="Arial"/>
                <w:b/>
                <w:bCs/>
                <w:sz w:val="16"/>
                <w:szCs w:val="16"/>
              </w:rPr>
            </w:pPr>
          </w:p>
        </w:tc>
      </w:tr>
      <w:tr w:rsidR="00494F22" w:rsidRPr="00494F22" w:rsidTr="00494F22">
        <w:trPr>
          <w:trHeight w:val="20"/>
        </w:trPr>
        <w:tc>
          <w:tcPr>
            <w:tcW w:w="0" w:type="auto"/>
            <w:tcBorders>
              <w:top w:val="nil"/>
              <w:left w:val="nil"/>
              <w:bottom w:val="nil"/>
              <w:right w:val="nil"/>
            </w:tcBorders>
            <w:shd w:val="clear" w:color="auto" w:fill="auto"/>
            <w:noWrap/>
            <w:vAlign w:val="bottom"/>
            <w:hideMark/>
          </w:tcPr>
          <w:p w:rsidR="00494F22" w:rsidRPr="00494F22" w:rsidRDefault="00494F22" w:rsidP="00494F22">
            <w:pPr>
              <w:rPr>
                <w:sz w:val="20"/>
                <w:szCs w:val="20"/>
              </w:rPr>
            </w:pPr>
          </w:p>
        </w:tc>
        <w:tc>
          <w:tcPr>
            <w:tcW w:w="0" w:type="auto"/>
            <w:tcBorders>
              <w:top w:val="nil"/>
              <w:left w:val="single" w:sz="8" w:space="0" w:color="auto"/>
              <w:bottom w:val="nil"/>
              <w:right w:val="nil"/>
            </w:tcBorders>
            <w:shd w:val="clear" w:color="auto" w:fill="auto"/>
            <w:noWrap/>
            <w:vAlign w:val="bottom"/>
            <w:hideMark/>
          </w:tcPr>
          <w:p w:rsidR="00494F22" w:rsidRPr="00494F22" w:rsidRDefault="00494F22" w:rsidP="00494F22">
            <w:pPr>
              <w:rPr>
                <w:rFonts w:ascii="Arial" w:hAnsi="Arial" w:cs="Arial"/>
                <w:b/>
                <w:bCs/>
                <w:sz w:val="20"/>
                <w:szCs w:val="20"/>
              </w:rPr>
            </w:pPr>
            <w:r w:rsidRPr="00494F22">
              <w:rPr>
                <w:rFonts w:ascii="Arial" w:hAnsi="Arial" w:cs="Arial"/>
                <w:b/>
                <w:bCs/>
                <w:sz w:val="20"/>
                <w:szCs w:val="20"/>
              </w:rPr>
              <w:t>Capital</w:t>
            </w:r>
          </w:p>
        </w:tc>
        <w:tc>
          <w:tcPr>
            <w:tcW w:w="0" w:type="auto"/>
            <w:tcBorders>
              <w:top w:val="nil"/>
              <w:left w:val="nil"/>
              <w:bottom w:val="nil"/>
              <w:right w:val="nil"/>
            </w:tcBorders>
            <w:shd w:val="clear" w:color="auto" w:fill="auto"/>
            <w:noWrap/>
            <w:vAlign w:val="bottom"/>
            <w:hideMark/>
          </w:tcPr>
          <w:p w:rsidR="00494F22" w:rsidRPr="00494F22" w:rsidRDefault="00494F22" w:rsidP="00494F22">
            <w:pPr>
              <w:rPr>
                <w:rFonts w:ascii="Arial" w:hAnsi="Arial" w:cs="Arial"/>
                <w:b/>
                <w:bCs/>
                <w:sz w:val="20"/>
                <w:szCs w:val="20"/>
              </w:rPr>
            </w:pPr>
          </w:p>
        </w:tc>
        <w:tc>
          <w:tcPr>
            <w:tcW w:w="0" w:type="auto"/>
            <w:tcBorders>
              <w:top w:val="nil"/>
              <w:left w:val="nil"/>
              <w:bottom w:val="nil"/>
              <w:right w:val="nil"/>
            </w:tcBorders>
            <w:shd w:val="clear" w:color="auto" w:fill="auto"/>
            <w:noWrap/>
            <w:vAlign w:val="bottom"/>
            <w:hideMark/>
          </w:tcPr>
          <w:p w:rsidR="00494F22" w:rsidRPr="00494F22" w:rsidRDefault="00494F22" w:rsidP="00494F22">
            <w:pPr>
              <w:rPr>
                <w:sz w:val="20"/>
                <w:szCs w:val="20"/>
              </w:rPr>
            </w:pPr>
          </w:p>
        </w:tc>
        <w:tc>
          <w:tcPr>
            <w:tcW w:w="0" w:type="auto"/>
            <w:tcBorders>
              <w:top w:val="nil"/>
              <w:left w:val="nil"/>
              <w:bottom w:val="nil"/>
              <w:right w:val="single" w:sz="8"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427.785,38</w:t>
            </w:r>
          </w:p>
        </w:tc>
        <w:tc>
          <w:tcPr>
            <w:tcW w:w="0" w:type="auto"/>
            <w:tcBorders>
              <w:top w:val="nil"/>
              <w:left w:val="nil"/>
              <w:bottom w:val="nil"/>
              <w:right w:val="nil"/>
            </w:tcBorders>
            <w:shd w:val="clear" w:color="auto" w:fill="auto"/>
            <w:noWrap/>
            <w:vAlign w:val="bottom"/>
            <w:hideMark/>
          </w:tcPr>
          <w:p w:rsidR="00494F22" w:rsidRPr="00494F22" w:rsidRDefault="00494F22" w:rsidP="00494F22">
            <w:pPr>
              <w:rPr>
                <w:rFonts w:ascii="Calibri" w:hAnsi="Calibri"/>
                <w:color w:val="000000"/>
                <w:sz w:val="22"/>
                <w:szCs w:val="22"/>
              </w:rPr>
            </w:pPr>
          </w:p>
        </w:tc>
      </w:tr>
      <w:tr w:rsidR="00494F22" w:rsidRPr="00494F22" w:rsidTr="00494F22">
        <w:trPr>
          <w:trHeight w:val="20"/>
        </w:trPr>
        <w:tc>
          <w:tcPr>
            <w:tcW w:w="0" w:type="auto"/>
            <w:tcBorders>
              <w:top w:val="nil"/>
              <w:left w:val="nil"/>
              <w:bottom w:val="nil"/>
              <w:right w:val="nil"/>
            </w:tcBorders>
            <w:shd w:val="clear" w:color="auto" w:fill="auto"/>
            <w:noWrap/>
            <w:vAlign w:val="bottom"/>
            <w:hideMark/>
          </w:tcPr>
          <w:p w:rsidR="00494F22" w:rsidRPr="00494F22" w:rsidRDefault="00494F22" w:rsidP="00494F22">
            <w:pPr>
              <w:rPr>
                <w:sz w:val="20"/>
                <w:szCs w:val="20"/>
              </w:rPr>
            </w:pPr>
          </w:p>
        </w:tc>
        <w:tc>
          <w:tcPr>
            <w:tcW w:w="0" w:type="auto"/>
            <w:gridSpan w:val="2"/>
            <w:tcBorders>
              <w:top w:val="nil"/>
              <w:left w:val="single" w:sz="8" w:space="0" w:color="auto"/>
              <w:bottom w:val="nil"/>
              <w:right w:val="nil"/>
            </w:tcBorders>
            <w:shd w:val="clear" w:color="auto" w:fill="auto"/>
            <w:noWrap/>
            <w:vAlign w:val="bottom"/>
            <w:hideMark/>
          </w:tcPr>
          <w:p w:rsidR="00494F22" w:rsidRPr="00494F22" w:rsidRDefault="00494F22" w:rsidP="00494F22">
            <w:pPr>
              <w:rPr>
                <w:rFonts w:ascii="Arial" w:hAnsi="Arial" w:cs="Arial"/>
                <w:b/>
                <w:bCs/>
                <w:sz w:val="20"/>
                <w:szCs w:val="20"/>
              </w:rPr>
            </w:pPr>
            <w:r w:rsidRPr="00494F22">
              <w:rPr>
                <w:rFonts w:ascii="Arial" w:hAnsi="Arial" w:cs="Arial"/>
                <w:b/>
                <w:bCs/>
                <w:sz w:val="20"/>
                <w:szCs w:val="20"/>
              </w:rPr>
              <w:t>Total Intereses Mora (+)</w:t>
            </w:r>
          </w:p>
        </w:tc>
        <w:tc>
          <w:tcPr>
            <w:tcW w:w="0" w:type="auto"/>
            <w:tcBorders>
              <w:top w:val="nil"/>
              <w:left w:val="nil"/>
              <w:bottom w:val="nil"/>
              <w:right w:val="nil"/>
            </w:tcBorders>
            <w:shd w:val="clear" w:color="auto" w:fill="auto"/>
            <w:noWrap/>
            <w:vAlign w:val="bottom"/>
            <w:hideMark/>
          </w:tcPr>
          <w:p w:rsidR="00494F22" w:rsidRPr="00494F22" w:rsidRDefault="00494F22" w:rsidP="00494F22">
            <w:pPr>
              <w:rPr>
                <w:rFonts w:ascii="Arial" w:hAnsi="Arial" w:cs="Arial"/>
                <w:b/>
                <w:bCs/>
                <w:sz w:val="20"/>
                <w:szCs w:val="20"/>
              </w:rPr>
            </w:pPr>
          </w:p>
        </w:tc>
        <w:tc>
          <w:tcPr>
            <w:tcW w:w="0" w:type="auto"/>
            <w:tcBorders>
              <w:top w:val="nil"/>
              <w:left w:val="nil"/>
              <w:bottom w:val="nil"/>
              <w:right w:val="single" w:sz="8" w:space="0" w:color="auto"/>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1.209.043,39</w:t>
            </w:r>
          </w:p>
        </w:tc>
        <w:tc>
          <w:tcPr>
            <w:tcW w:w="0" w:type="auto"/>
            <w:tcBorders>
              <w:top w:val="nil"/>
              <w:left w:val="nil"/>
              <w:bottom w:val="nil"/>
              <w:right w:val="nil"/>
            </w:tcBorders>
            <w:shd w:val="clear" w:color="auto" w:fill="auto"/>
            <w:noWrap/>
            <w:vAlign w:val="bottom"/>
            <w:hideMark/>
          </w:tcPr>
          <w:p w:rsidR="00494F22" w:rsidRPr="00494F22" w:rsidRDefault="00494F22" w:rsidP="00494F22">
            <w:pPr>
              <w:rPr>
                <w:rFonts w:ascii="Calibri" w:hAnsi="Calibri"/>
                <w:color w:val="000000"/>
                <w:sz w:val="22"/>
                <w:szCs w:val="22"/>
              </w:rPr>
            </w:pPr>
          </w:p>
        </w:tc>
      </w:tr>
      <w:tr w:rsidR="00494F22" w:rsidRPr="00494F22" w:rsidTr="00494F22">
        <w:trPr>
          <w:trHeight w:val="20"/>
        </w:trPr>
        <w:tc>
          <w:tcPr>
            <w:tcW w:w="0" w:type="auto"/>
            <w:tcBorders>
              <w:top w:val="nil"/>
              <w:left w:val="nil"/>
              <w:bottom w:val="nil"/>
              <w:right w:val="nil"/>
            </w:tcBorders>
            <w:shd w:val="clear" w:color="auto" w:fill="auto"/>
            <w:noWrap/>
            <w:vAlign w:val="bottom"/>
            <w:hideMark/>
          </w:tcPr>
          <w:p w:rsidR="00494F22" w:rsidRPr="00494F22" w:rsidRDefault="00494F22" w:rsidP="00494F22">
            <w:pPr>
              <w:rPr>
                <w:sz w:val="20"/>
                <w:szCs w:val="20"/>
              </w:rPr>
            </w:pPr>
          </w:p>
        </w:tc>
        <w:tc>
          <w:tcPr>
            <w:tcW w:w="0" w:type="auto"/>
            <w:gridSpan w:val="2"/>
            <w:tcBorders>
              <w:top w:val="single" w:sz="8" w:space="0" w:color="auto"/>
              <w:left w:val="single" w:sz="8" w:space="0" w:color="auto"/>
              <w:bottom w:val="single" w:sz="8" w:space="0" w:color="auto"/>
              <w:right w:val="nil"/>
            </w:tcBorders>
            <w:shd w:val="clear" w:color="auto" w:fill="auto"/>
            <w:noWrap/>
            <w:vAlign w:val="bottom"/>
            <w:hideMark/>
          </w:tcPr>
          <w:p w:rsidR="00494F22" w:rsidRPr="00494F22" w:rsidRDefault="00494F22" w:rsidP="00494F22">
            <w:pPr>
              <w:rPr>
                <w:rFonts w:ascii="Arial" w:hAnsi="Arial" w:cs="Arial"/>
                <w:b/>
                <w:bCs/>
                <w:sz w:val="20"/>
                <w:szCs w:val="20"/>
              </w:rPr>
            </w:pPr>
            <w:r w:rsidRPr="00494F22">
              <w:rPr>
                <w:rFonts w:ascii="Arial" w:hAnsi="Arial" w:cs="Arial"/>
                <w:b/>
                <w:bCs/>
                <w:sz w:val="20"/>
                <w:szCs w:val="20"/>
              </w:rPr>
              <w:t>TOTAL OBLIGACIÓN</w:t>
            </w:r>
          </w:p>
        </w:tc>
        <w:tc>
          <w:tcPr>
            <w:tcW w:w="0" w:type="auto"/>
            <w:tcBorders>
              <w:top w:val="single" w:sz="8" w:space="0" w:color="auto"/>
              <w:left w:val="nil"/>
              <w:bottom w:val="single" w:sz="8" w:space="0" w:color="auto"/>
              <w:right w:val="nil"/>
            </w:tcBorders>
            <w:shd w:val="clear" w:color="auto" w:fill="auto"/>
            <w:noWrap/>
            <w:vAlign w:val="bottom"/>
            <w:hideMark/>
          </w:tcPr>
          <w:p w:rsidR="00494F22" w:rsidRPr="00494F22" w:rsidRDefault="00494F22" w:rsidP="00494F22">
            <w:pPr>
              <w:rPr>
                <w:rFonts w:ascii="Calibri" w:hAnsi="Calibri"/>
                <w:color w:val="000000"/>
                <w:sz w:val="22"/>
                <w:szCs w:val="22"/>
              </w:rPr>
            </w:pPr>
            <w:r w:rsidRPr="00494F22">
              <w:rPr>
                <w:rFonts w:ascii="Calibri" w:hAnsi="Calibri"/>
                <w:color w:val="000000"/>
                <w:sz w:val="22"/>
                <w:szCs w:val="22"/>
              </w:rPr>
              <w:t>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94F22" w:rsidRPr="00494F22" w:rsidRDefault="00494F22" w:rsidP="00494F22">
            <w:pPr>
              <w:rPr>
                <w:rFonts w:ascii="Calibri" w:hAnsi="Calibri"/>
                <w:b/>
                <w:bCs/>
                <w:color w:val="000000"/>
                <w:sz w:val="22"/>
                <w:szCs w:val="22"/>
              </w:rPr>
            </w:pPr>
            <w:r w:rsidRPr="00494F22">
              <w:rPr>
                <w:rFonts w:ascii="Calibri" w:hAnsi="Calibri"/>
                <w:b/>
                <w:bCs/>
                <w:color w:val="000000"/>
                <w:sz w:val="22"/>
                <w:szCs w:val="22"/>
              </w:rPr>
              <w:t>$    1.636.828,77</w:t>
            </w:r>
          </w:p>
        </w:tc>
        <w:tc>
          <w:tcPr>
            <w:tcW w:w="0" w:type="auto"/>
            <w:tcBorders>
              <w:top w:val="nil"/>
              <w:left w:val="nil"/>
              <w:bottom w:val="nil"/>
              <w:right w:val="nil"/>
            </w:tcBorders>
            <w:shd w:val="clear" w:color="auto" w:fill="auto"/>
            <w:noWrap/>
            <w:vAlign w:val="bottom"/>
            <w:hideMark/>
          </w:tcPr>
          <w:p w:rsidR="00494F22" w:rsidRPr="00494F22" w:rsidRDefault="00494F22" w:rsidP="00494F22">
            <w:pPr>
              <w:rPr>
                <w:rFonts w:ascii="Calibri" w:hAnsi="Calibri"/>
                <w:b/>
                <w:bCs/>
                <w:color w:val="000000"/>
                <w:sz w:val="22"/>
                <w:szCs w:val="22"/>
              </w:rPr>
            </w:pPr>
          </w:p>
        </w:tc>
      </w:tr>
    </w:tbl>
    <w:p w:rsidR="001A25B3" w:rsidRDefault="001A25B3" w:rsidP="001A25B3">
      <w:pPr>
        <w:widowControl w:val="0"/>
        <w:autoSpaceDE w:val="0"/>
        <w:autoSpaceDN w:val="0"/>
        <w:adjustRightInd w:val="0"/>
        <w:spacing w:line="276" w:lineRule="auto"/>
        <w:jc w:val="both"/>
        <w:rPr>
          <w:rFonts w:ascii="Tahoma" w:hAnsi="Tahoma" w:cs="Tahoma"/>
          <w:b/>
          <w:sz w:val="22"/>
          <w:szCs w:val="22"/>
        </w:rPr>
      </w:pPr>
    </w:p>
    <w:p w:rsidR="001A25B3" w:rsidRDefault="001A25B3" w:rsidP="001A25B3">
      <w:pPr>
        <w:widowControl w:val="0"/>
        <w:autoSpaceDE w:val="0"/>
        <w:autoSpaceDN w:val="0"/>
        <w:adjustRightInd w:val="0"/>
        <w:spacing w:line="276" w:lineRule="auto"/>
        <w:jc w:val="both"/>
        <w:rPr>
          <w:rFonts w:ascii="Tahoma" w:hAnsi="Tahoma" w:cs="Tahoma"/>
          <w:b/>
          <w:sz w:val="22"/>
          <w:szCs w:val="22"/>
        </w:rPr>
      </w:pPr>
    </w:p>
    <w:p w:rsidR="001A25B3" w:rsidRDefault="001A25B3" w:rsidP="001A25B3">
      <w:pPr>
        <w:widowControl w:val="0"/>
        <w:autoSpaceDE w:val="0"/>
        <w:autoSpaceDN w:val="0"/>
        <w:adjustRightInd w:val="0"/>
        <w:spacing w:line="276" w:lineRule="auto"/>
        <w:jc w:val="both"/>
        <w:rPr>
          <w:rFonts w:ascii="Tahoma" w:hAnsi="Tahoma" w:cs="Tahoma"/>
          <w:b/>
          <w:sz w:val="22"/>
          <w:szCs w:val="22"/>
        </w:rPr>
      </w:pPr>
    </w:p>
    <w:p w:rsidR="00494F22" w:rsidRPr="00BC6EBB" w:rsidRDefault="00494F22" w:rsidP="00494F22">
      <w:pPr>
        <w:widowControl w:val="0"/>
        <w:autoSpaceDE w:val="0"/>
        <w:autoSpaceDN w:val="0"/>
        <w:adjustRightInd w:val="0"/>
        <w:spacing w:line="276" w:lineRule="auto"/>
        <w:jc w:val="both"/>
        <w:rPr>
          <w:rFonts w:ascii="Tahoma" w:hAnsi="Tahoma" w:cs="Tahoma"/>
          <w:sz w:val="22"/>
          <w:szCs w:val="22"/>
        </w:rPr>
      </w:pPr>
    </w:p>
    <w:p w:rsidR="00494F22" w:rsidRDefault="00494F22" w:rsidP="00494F22">
      <w:pPr>
        <w:widowControl w:val="0"/>
        <w:autoSpaceDE w:val="0"/>
        <w:autoSpaceDN w:val="0"/>
        <w:adjustRightInd w:val="0"/>
        <w:spacing w:line="276" w:lineRule="auto"/>
        <w:jc w:val="both"/>
        <w:rPr>
          <w:rFonts w:ascii="Tahoma" w:hAnsi="Tahoma" w:cs="Tahoma"/>
          <w:sz w:val="22"/>
          <w:szCs w:val="22"/>
        </w:rPr>
      </w:pPr>
    </w:p>
    <w:p w:rsidR="00494F22" w:rsidRPr="00BC6EBB" w:rsidRDefault="00494F22" w:rsidP="00494F22">
      <w:pPr>
        <w:widowControl w:val="0"/>
        <w:autoSpaceDE w:val="0"/>
        <w:autoSpaceDN w:val="0"/>
        <w:adjustRightInd w:val="0"/>
        <w:spacing w:line="276" w:lineRule="auto"/>
        <w:jc w:val="both"/>
        <w:rPr>
          <w:rFonts w:ascii="Tahoma" w:hAnsi="Tahoma" w:cs="Tahoma"/>
          <w:sz w:val="22"/>
          <w:szCs w:val="22"/>
        </w:rPr>
      </w:pPr>
    </w:p>
    <w:p w:rsidR="00494F22" w:rsidRPr="00BC6EBB" w:rsidRDefault="00494F22" w:rsidP="00494F22">
      <w:pPr>
        <w:widowControl w:val="0"/>
        <w:autoSpaceDE w:val="0"/>
        <w:autoSpaceDN w:val="0"/>
        <w:adjustRightInd w:val="0"/>
        <w:spacing w:line="276" w:lineRule="auto"/>
        <w:jc w:val="both"/>
        <w:rPr>
          <w:rFonts w:ascii="Tahoma" w:hAnsi="Tahoma" w:cs="Tahoma"/>
          <w:sz w:val="22"/>
          <w:szCs w:val="22"/>
        </w:rPr>
      </w:pPr>
    </w:p>
    <w:p w:rsidR="00494F22" w:rsidRPr="00BC6EBB" w:rsidRDefault="00494F22" w:rsidP="00494F22">
      <w:pPr>
        <w:widowControl w:val="0"/>
        <w:autoSpaceDE w:val="0"/>
        <w:autoSpaceDN w:val="0"/>
        <w:adjustRightInd w:val="0"/>
        <w:spacing w:line="276" w:lineRule="auto"/>
        <w:jc w:val="center"/>
        <w:rPr>
          <w:rFonts w:ascii="Tahoma" w:hAnsi="Tahoma" w:cs="Tahoma"/>
          <w:b/>
          <w:sz w:val="22"/>
          <w:szCs w:val="22"/>
        </w:rPr>
      </w:pPr>
      <w:r w:rsidRPr="00BC6EBB">
        <w:rPr>
          <w:rFonts w:ascii="Tahoma" w:hAnsi="Tahoma" w:cs="Tahoma"/>
          <w:b/>
          <w:sz w:val="22"/>
          <w:szCs w:val="22"/>
        </w:rPr>
        <w:t>ANA LUCÍA CAICEDO CALDERÓN</w:t>
      </w:r>
    </w:p>
    <w:p w:rsidR="001A25B3" w:rsidRDefault="00494F22" w:rsidP="00494F22">
      <w:pPr>
        <w:widowControl w:val="0"/>
        <w:autoSpaceDE w:val="0"/>
        <w:autoSpaceDN w:val="0"/>
        <w:adjustRightInd w:val="0"/>
        <w:spacing w:line="276" w:lineRule="auto"/>
        <w:jc w:val="center"/>
        <w:rPr>
          <w:rFonts w:ascii="Tahoma" w:hAnsi="Tahoma" w:cs="Tahoma"/>
          <w:b/>
          <w:sz w:val="22"/>
          <w:szCs w:val="22"/>
        </w:rPr>
      </w:pPr>
      <w:r w:rsidRPr="00BC6EBB">
        <w:rPr>
          <w:rFonts w:ascii="Tahoma" w:hAnsi="Tahoma" w:cs="Tahoma"/>
          <w:sz w:val="22"/>
          <w:szCs w:val="22"/>
        </w:rPr>
        <w:t>Magistrada</w:t>
      </w:r>
    </w:p>
    <w:sectPr w:rsidR="001A25B3" w:rsidSect="000B34A4">
      <w:headerReference w:type="even" r:id="rId8"/>
      <w:headerReference w:type="default" r:id="rId9"/>
      <w:footerReference w:type="even" r:id="rId10"/>
      <w:footerReference w:type="default" r:id="rId11"/>
      <w:headerReference w:type="first" r:id="rId12"/>
      <w:footerReference w:type="first" r:id="rId13"/>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706" w:rsidRDefault="007E2706">
      <w:r>
        <w:separator/>
      </w:r>
    </w:p>
  </w:endnote>
  <w:endnote w:type="continuationSeparator" w:id="0">
    <w:p w:rsidR="007E2706" w:rsidRDefault="007E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1B" w:rsidRDefault="008C661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1B" w:rsidRDefault="008C661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1B" w:rsidRDefault="008C66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706" w:rsidRDefault="007E2706">
      <w:r>
        <w:separator/>
      </w:r>
    </w:p>
  </w:footnote>
  <w:footnote w:type="continuationSeparator" w:id="0">
    <w:p w:rsidR="007E2706" w:rsidRDefault="007E2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1B" w:rsidRDefault="008C661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C661B" w:rsidRDefault="008C661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1B" w:rsidRPr="00F76AF5" w:rsidRDefault="008C661B">
    <w:pPr>
      <w:pStyle w:val="Encabezado"/>
      <w:framePr w:wrap="around" w:vAnchor="text" w:hAnchor="margin" w:xAlign="center" w:y="1"/>
      <w:rPr>
        <w:rFonts w:ascii="Arial" w:hAnsi="Arial" w:cs="Arial"/>
        <w:i/>
        <w:sz w:val="18"/>
        <w:szCs w:val="12"/>
      </w:rPr>
    </w:pPr>
    <w:r w:rsidRPr="00F76AF5">
      <w:rPr>
        <w:rFonts w:ascii="Arial" w:hAnsi="Arial" w:cs="Arial"/>
        <w:i/>
        <w:sz w:val="18"/>
        <w:szCs w:val="12"/>
      </w:rPr>
      <w:fldChar w:fldCharType="begin"/>
    </w:r>
    <w:r w:rsidRPr="00F76AF5">
      <w:rPr>
        <w:rFonts w:ascii="Arial" w:hAnsi="Arial" w:cs="Arial"/>
        <w:i/>
        <w:sz w:val="18"/>
        <w:szCs w:val="12"/>
      </w:rPr>
      <w:instrText xml:space="preserve">PAGE  </w:instrText>
    </w:r>
    <w:r w:rsidRPr="00F76AF5">
      <w:rPr>
        <w:rFonts w:ascii="Arial" w:hAnsi="Arial" w:cs="Arial"/>
        <w:i/>
        <w:sz w:val="18"/>
        <w:szCs w:val="12"/>
      </w:rPr>
      <w:fldChar w:fldCharType="separate"/>
    </w:r>
    <w:r w:rsidR="009B2320">
      <w:rPr>
        <w:rFonts w:ascii="Arial" w:hAnsi="Arial" w:cs="Arial"/>
        <w:i/>
        <w:noProof/>
        <w:sz w:val="18"/>
        <w:szCs w:val="12"/>
      </w:rPr>
      <w:t>3</w:t>
    </w:r>
    <w:r w:rsidRPr="00F76AF5">
      <w:rPr>
        <w:rFonts w:ascii="Arial" w:hAnsi="Arial" w:cs="Arial"/>
        <w:i/>
        <w:sz w:val="18"/>
        <w:szCs w:val="12"/>
      </w:rPr>
      <w:fldChar w:fldCharType="end"/>
    </w:r>
  </w:p>
  <w:p w:rsidR="008C661B" w:rsidRPr="00F76AF5" w:rsidRDefault="008C661B">
    <w:pPr>
      <w:pStyle w:val="Encabezado"/>
      <w:rPr>
        <w:rFonts w:ascii="Arial" w:hAnsi="Arial" w:cs="Arial"/>
        <w:i/>
        <w:sz w:val="18"/>
        <w:szCs w:val="12"/>
      </w:rPr>
    </w:pPr>
    <w:r w:rsidRPr="00F76AF5">
      <w:rPr>
        <w:rFonts w:ascii="Arial" w:hAnsi="Arial" w:cs="Arial"/>
        <w:i/>
        <w:sz w:val="18"/>
        <w:szCs w:val="12"/>
      </w:rPr>
      <w:t>Radicado No. 66001-31-05-003-2006-00829-03</w:t>
    </w:r>
  </w:p>
  <w:p w:rsidR="008C661B" w:rsidRPr="00F76AF5" w:rsidRDefault="008C661B">
    <w:pPr>
      <w:pStyle w:val="Encabezado"/>
      <w:rPr>
        <w:rFonts w:ascii="Arial" w:hAnsi="Arial" w:cs="Arial"/>
        <w:i/>
        <w:sz w:val="18"/>
        <w:szCs w:val="12"/>
      </w:rPr>
    </w:pPr>
    <w:r w:rsidRPr="00F76AF5">
      <w:rPr>
        <w:rFonts w:ascii="Arial" w:hAnsi="Arial" w:cs="Arial"/>
        <w:i/>
        <w:sz w:val="18"/>
        <w:szCs w:val="12"/>
      </w:rPr>
      <w:t>Demandantes: Fernando Ospina Onatra</w:t>
    </w:r>
  </w:p>
  <w:p w:rsidR="008C661B" w:rsidRPr="00210899" w:rsidRDefault="008C661B">
    <w:pPr>
      <w:pStyle w:val="Encabezado"/>
      <w:rPr>
        <w:rFonts w:ascii="Arial" w:hAnsi="Arial" w:cs="Arial"/>
        <w:i/>
        <w:sz w:val="18"/>
        <w:szCs w:val="12"/>
      </w:rPr>
    </w:pPr>
    <w:r w:rsidRPr="00F76AF5">
      <w:rPr>
        <w:rFonts w:ascii="Arial" w:hAnsi="Arial" w:cs="Arial"/>
        <w:i/>
        <w:sz w:val="18"/>
        <w:szCs w:val="12"/>
      </w:rPr>
      <w:t xml:space="preserve">Demandada: Municipio de Pereira y otros.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1B" w:rsidRDefault="008C66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BA3614"/>
    <w:multiLevelType w:val="hybridMultilevel"/>
    <w:tmpl w:val="4C76AC2E"/>
    <w:lvl w:ilvl="0" w:tplc="9BEAD8F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2D11B8"/>
    <w:multiLevelType w:val="hybridMultilevel"/>
    <w:tmpl w:val="F9D86C26"/>
    <w:lvl w:ilvl="0" w:tplc="875AF63E">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70B0D05"/>
    <w:multiLevelType w:val="hybridMultilevel"/>
    <w:tmpl w:val="5EAED02C"/>
    <w:lvl w:ilvl="0" w:tplc="A9AEEDB2">
      <w:start w:val="1"/>
      <w:numFmt w:val="lowerLetter"/>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1">
    <w:nsid w:val="3EBE4C9A"/>
    <w:multiLevelType w:val="hybridMultilevel"/>
    <w:tmpl w:val="4C76AC2E"/>
    <w:lvl w:ilvl="0" w:tplc="9BEAD8F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52E151C0"/>
    <w:multiLevelType w:val="hybridMultilevel"/>
    <w:tmpl w:val="FF82A67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nsid w:val="55D817FF"/>
    <w:multiLevelType w:val="hybridMultilevel"/>
    <w:tmpl w:val="7B3E73A4"/>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1E96F88"/>
    <w:multiLevelType w:val="hybridMultilevel"/>
    <w:tmpl w:val="62084564"/>
    <w:lvl w:ilvl="0" w:tplc="7A381A1A">
      <w:start w:val="1"/>
      <w:numFmt w:val="upperRoman"/>
      <w:lvlText w:val="%1."/>
      <w:lvlJc w:val="left"/>
      <w:pPr>
        <w:tabs>
          <w:tab w:val="num" w:pos="1080"/>
        </w:tabs>
        <w:ind w:left="1080" w:hanging="720"/>
      </w:pPr>
      <w:rPr>
        <w:rFonts w:hint="default"/>
      </w:rPr>
    </w:lvl>
    <w:lvl w:ilvl="1" w:tplc="9D76521A">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0275FAA"/>
    <w:multiLevelType w:val="hybridMultilevel"/>
    <w:tmpl w:val="7ACC403C"/>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0500165"/>
    <w:multiLevelType w:val="hybridMultilevel"/>
    <w:tmpl w:val="6FB62062"/>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77710CE0"/>
    <w:multiLevelType w:val="hybridMultilevel"/>
    <w:tmpl w:val="27FAF6FC"/>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nsid w:val="7EFD7B36"/>
    <w:multiLevelType w:val="hybridMultilevel"/>
    <w:tmpl w:val="50043384"/>
    <w:lvl w:ilvl="0" w:tplc="DD8026BC">
      <w:start w:val="1"/>
      <w:numFmt w:val="lowerLetter"/>
      <w:lvlText w:val="%1)"/>
      <w:lvlJc w:val="left"/>
      <w:pPr>
        <w:ind w:left="1065" w:hanging="360"/>
      </w:pPr>
      <w:rPr>
        <w:rFonts w:hint="default"/>
        <w:b/>
        <w:u w:val="single"/>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4"/>
  </w:num>
  <w:num w:numId="2">
    <w:abstractNumId w:val="8"/>
  </w:num>
  <w:num w:numId="3">
    <w:abstractNumId w:val="5"/>
  </w:num>
  <w:num w:numId="4">
    <w:abstractNumId w:val="4"/>
  </w:num>
  <w:num w:numId="5">
    <w:abstractNumId w:val="3"/>
  </w:num>
  <w:num w:numId="6">
    <w:abstractNumId w:val="2"/>
  </w:num>
  <w:num w:numId="7">
    <w:abstractNumId w:val="10"/>
  </w:num>
  <w:num w:numId="8">
    <w:abstractNumId w:val="0"/>
  </w:num>
  <w:num w:numId="9">
    <w:abstractNumId w:val="6"/>
  </w:num>
  <w:num w:numId="10">
    <w:abstractNumId w:val="18"/>
  </w:num>
  <w:num w:numId="11">
    <w:abstractNumId w:val="9"/>
  </w:num>
  <w:num w:numId="12">
    <w:abstractNumId w:val="15"/>
  </w:num>
  <w:num w:numId="13">
    <w:abstractNumId w:val="13"/>
  </w:num>
  <w:num w:numId="14">
    <w:abstractNumId w:val="7"/>
  </w:num>
  <w:num w:numId="15">
    <w:abstractNumId w:val="12"/>
  </w:num>
  <w:num w:numId="16">
    <w:abstractNumId w:val="17"/>
  </w:num>
  <w:num w:numId="17">
    <w:abstractNumId w:val="11"/>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5B"/>
    <w:rsid w:val="00000E73"/>
    <w:rsid w:val="00002D45"/>
    <w:rsid w:val="000030F1"/>
    <w:rsid w:val="000032D6"/>
    <w:rsid w:val="00004102"/>
    <w:rsid w:val="0000503A"/>
    <w:rsid w:val="000114CC"/>
    <w:rsid w:val="00013F08"/>
    <w:rsid w:val="000179E3"/>
    <w:rsid w:val="00023947"/>
    <w:rsid w:val="000239ED"/>
    <w:rsid w:val="00024695"/>
    <w:rsid w:val="0002731B"/>
    <w:rsid w:val="00027378"/>
    <w:rsid w:val="000326B7"/>
    <w:rsid w:val="00036047"/>
    <w:rsid w:val="00036B66"/>
    <w:rsid w:val="000401A3"/>
    <w:rsid w:val="000406C1"/>
    <w:rsid w:val="00040B5F"/>
    <w:rsid w:val="00041390"/>
    <w:rsid w:val="00041EDC"/>
    <w:rsid w:val="00043D77"/>
    <w:rsid w:val="00044B1D"/>
    <w:rsid w:val="00045FF9"/>
    <w:rsid w:val="00051F1C"/>
    <w:rsid w:val="00053620"/>
    <w:rsid w:val="0005497C"/>
    <w:rsid w:val="00060E57"/>
    <w:rsid w:val="000625CB"/>
    <w:rsid w:val="000637C3"/>
    <w:rsid w:val="00064356"/>
    <w:rsid w:val="000676D1"/>
    <w:rsid w:val="000679CB"/>
    <w:rsid w:val="0007044A"/>
    <w:rsid w:val="00074C56"/>
    <w:rsid w:val="00074CB2"/>
    <w:rsid w:val="0007611A"/>
    <w:rsid w:val="000810C6"/>
    <w:rsid w:val="0008307B"/>
    <w:rsid w:val="0008392D"/>
    <w:rsid w:val="00085480"/>
    <w:rsid w:val="00085891"/>
    <w:rsid w:val="00086A59"/>
    <w:rsid w:val="00093A10"/>
    <w:rsid w:val="000940AB"/>
    <w:rsid w:val="00096BF3"/>
    <w:rsid w:val="000A06D2"/>
    <w:rsid w:val="000A0BC0"/>
    <w:rsid w:val="000A2294"/>
    <w:rsid w:val="000A2D16"/>
    <w:rsid w:val="000A5ACC"/>
    <w:rsid w:val="000B16B9"/>
    <w:rsid w:val="000B33D6"/>
    <w:rsid w:val="000B34A4"/>
    <w:rsid w:val="000B34E6"/>
    <w:rsid w:val="000B528C"/>
    <w:rsid w:val="000B66D1"/>
    <w:rsid w:val="000C2DE8"/>
    <w:rsid w:val="000C324A"/>
    <w:rsid w:val="000D03E8"/>
    <w:rsid w:val="000D04E1"/>
    <w:rsid w:val="000D0F0C"/>
    <w:rsid w:val="000D1161"/>
    <w:rsid w:val="000D60A5"/>
    <w:rsid w:val="000D6DD5"/>
    <w:rsid w:val="000E0C07"/>
    <w:rsid w:val="000E5530"/>
    <w:rsid w:val="000E5B32"/>
    <w:rsid w:val="000F0121"/>
    <w:rsid w:val="000F0E9B"/>
    <w:rsid w:val="000F17CF"/>
    <w:rsid w:val="000F35BF"/>
    <w:rsid w:val="000F39DC"/>
    <w:rsid w:val="000F50CF"/>
    <w:rsid w:val="000F5112"/>
    <w:rsid w:val="000F6C20"/>
    <w:rsid w:val="0010398C"/>
    <w:rsid w:val="0010649B"/>
    <w:rsid w:val="00112816"/>
    <w:rsid w:val="0011296D"/>
    <w:rsid w:val="00113859"/>
    <w:rsid w:val="00113D50"/>
    <w:rsid w:val="00114110"/>
    <w:rsid w:val="00114C98"/>
    <w:rsid w:val="00120040"/>
    <w:rsid w:val="00120781"/>
    <w:rsid w:val="00120F3B"/>
    <w:rsid w:val="00123645"/>
    <w:rsid w:val="001273CF"/>
    <w:rsid w:val="00135133"/>
    <w:rsid w:val="00137A8B"/>
    <w:rsid w:val="001416F6"/>
    <w:rsid w:val="0014311D"/>
    <w:rsid w:val="00143467"/>
    <w:rsid w:val="001438EE"/>
    <w:rsid w:val="00144AEE"/>
    <w:rsid w:val="00145295"/>
    <w:rsid w:val="0014713F"/>
    <w:rsid w:val="00150439"/>
    <w:rsid w:val="0015185A"/>
    <w:rsid w:val="00153B85"/>
    <w:rsid w:val="001563E0"/>
    <w:rsid w:val="00156807"/>
    <w:rsid w:val="00160EE6"/>
    <w:rsid w:val="00164B87"/>
    <w:rsid w:val="00165F01"/>
    <w:rsid w:val="001669F1"/>
    <w:rsid w:val="00167549"/>
    <w:rsid w:val="00170ADE"/>
    <w:rsid w:val="00170E34"/>
    <w:rsid w:val="0017202B"/>
    <w:rsid w:val="001722DB"/>
    <w:rsid w:val="00173416"/>
    <w:rsid w:val="0017389E"/>
    <w:rsid w:val="00177192"/>
    <w:rsid w:val="00180701"/>
    <w:rsid w:val="001808BB"/>
    <w:rsid w:val="00180AA1"/>
    <w:rsid w:val="00182A53"/>
    <w:rsid w:val="00182B8A"/>
    <w:rsid w:val="00183497"/>
    <w:rsid w:val="0018506B"/>
    <w:rsid w:val="001866BB"/>
    <w:rsid w:val="001870F3"/>
    <w:rsid w:val="0018723F"/>
    <w:rsid w:val="00187FA4"/>
    <w:rsid w:val="00190095"/>
    <w:rsid w:val="001905D5"/>
    <w:rsid w:val="00195396"/>
    <w:rsid w:val="00195991"/>
    <w:rsid w:val="001A17B6"/>
    <w:rsid w:val="001A25B3"/>
    <w:rsid w:val="001A40A6"/>
    <w:rsid w:val="001B0678"/>
    <w:rsid w:val="001B1CEC"/>
    <w:rsid w:val="001B2D98"/>
    <w:rsid w:val="001B6117"/>
    <w:rsid w:val="001C19A7"/>
    <w:rsid w:val="001C3849"/>
    <w:rsid w:val="001C4199"/>
    <w:rsid w:val="001C649D"/>
    <w:rsid w:val="001C6A33"/>
    <w:rsid w:val="001D21EA"/>
    <w:rsid w:val="001D25B8"/>
    <w:rsid w:val="001D385F"/>
    <w:rsid w:val="001D59EE"/>
    <w:rsid w:val="001D6842"/>
    <w:rsid w:val="001D7243"/>
    <w:rsid w:val="001E20ED"/>
    <w:rsid w:val="001E4ABF"/>
    <w:rsid w:val="001E78D4"/>
    <w:rsid w:val="001F0587"/>
    <w:rsid w:val="001F3236"/>
    <w:rsid w:val="001F4419"/>
    <w:rsid w:val="001F5F54"/>
    <w:rsid w:val="001F658A"/>
    <w:rsid w:val="001F75DB"/>
    <w:rsid w:val="0020058F"/>
    <w:rsid w:val="0020402E"/>
    <w:rsid w:val="00204993"/>
    <w:rsid w:val="0021004F"/>
    <w:rsid w:val="00210899"/>
    <w:rsid w:val="00214593"/>
    <w:rsid w:val="00215037"/>
    <w:rsid w:val="00216556"/>
    <w:rsid w:val="0022029F"/>
    <w:rsid w:val="00224952"/>
    <w:rsid w:val="002310E6"/>
    <w:rsid w:val="002343D3"/>
    <w:rsid w:val="002412C3"/>
    <w:rsid w:val="00241B68"/>
    <w:rsid w:val="00242965"/>
    <w:rsid w:val="0024458E"/>
    <w:rsid w:val="00245D03"/>
    <w:rsid w:val="002475D1"/>
    <w:rsid w:val="00251A6B"/>
    <w:rsid w:val="0025238E"/>
    <w:rsid w:val="002548F5"/>
    <w:rsid w:val="00255D08"/>
    <w:rsid w:val="00256850"/>
    <w:rsid w:val="00260019"/>
    <w:rsid w:val="00260887"/>
    <w:rsid w:val="00262CF1"/>
    <w:rsid w:val="0026331F"/>
    <w:rsid w:val="002643CE"/>
    <w:rsid w:val="00270EA9"/>
    <w:rsid w:val="0027318E"/>
    <w:rsid w:val="00275423"/>
    <w:rsid w:val="00281825"/>
    <w:rsid w:val="00282A22"/>
    <w:rsid w:val="0028404E"/>
    <w:rsid w:val="0028499E"/>
    <w:rsid w:val="00285ED3"/>
    <w:rsid w:val="00286723"/>
    <w:rsid w:val="00287926"/>
    <w:rsid w:val="0029128F"/>
    <w:rsid w:val="00292FD7"/>
    <w:rsid w:val="00293571"/>
    <w:rsid w:val="002947C1"/>
    <w:rsid w:val="00295FD2"/>
    <w:rsid w:val="002A0211"/>
    <w:rsid w:val="002A165F"/>
    <w:rsid w:val="002A3623"/>
    <w:rsid w:val="002A7EB8"/>
    <w:rsid w:val="002B0062"/>
    <w:rsid w:val="002B27FB"/>
    <w:rsid w:val="002B34A0"/>
    <w:rsid w:val="002B3E62"/>
    <w:rsid w:val="002B3F86"/>
    <w:rsid w:val="002B3F9A"/>
    <w:rsid w:val="002B5B84"/>
    <w:rsid w:val="002B6847"/>
    <w:rsid w:val="002C2855"/>
    <w:rsid w:val="002C3EDB"/>
    <w:rsid w:val="002C6D27"/>
    <w:rsid w:val="002C719E"/>
    <w:rsid w:val="002D0B52"/>
    <w:rsid w:val="002D475F"/>
    <w:rsid w:val="002D647C"/>
    <w:rsid w:val="002D7A0A"/>
    <w:rsid w:val="002E101A"/>
    <w:rsid w:val="002E16CE"/>
    <w:rsid w:val="002E1A6E"/>
    <w:rsid w:val="002E2273"/>
    <w:rsid w:val="002E271F"/>
    <w:rsid w:val="002E44C0"/>
    <w:rsid w:val="002E4D8C"/>
    <w:rsid w:val="002E62D3"/>
    <w:rsid w:val="002E6516"/>
    <w:rsid w:val="002F1E32"/>
    <w:rsid w:val="002F2298"/>
    <w:rsid w:val="002F593A"/>
    <w:rsid w:val="003045C3"/>
    <w:rsid w:val="00305B40"/>
    <w:rsid w:val="00307897"/>
    <w:rsid w:val="003111A3"/>
    <w:rsid w:val="00312A49"/>
    <w:rsid w:val="00314C72"/>
    <w:rsid w:val="003154A0"/>
    <w:rsid w:val="00321633"/>
    <w:rsid w:val="00321637"/>
    <w:rsid w:val="003220E3"/>
    <w:rsid w:val="003233A9"/>
    <w:rsid w:val="00327D3F"/>
    <w:rsid w:val="0033005A"/>
    <w:rsid w:val="00332B14"/>
    <w:rsid w:val="003356E7"/>
    <w:rsid w:val="00336202"/>
    <w:rsid w:val="003368CD"/>
    <w:rsid w:val="00336B9B"/>
    <w:rsid w:val="00337D6F"/>
    <w:rsid w:val="00340BD8"/>
    <w:rsid w:val="003412A5"/>
    <w:rsid w:val="003452F2"/>
    <w:rsid w:val="00345387"/>
    <w:rsid w:val="00351118"/>
    <w:rsid w:val="00351F48"/>
    <w:rsid w:val="003559B2"/>
    <w:rsid w:val="00355C7A"/>
    <w:rsid w:val="00357AAD"/>
    <w:rsid w:val="0036044B"/>
    <w:rsid w:val="00360E18"/>
    <w:rsid w:val="00371DCE"/>
    <w:rsid w:val="0037283C"/>
    <w:rsid w:val="00372A2C"/>
    <w:rsid w:val="0037329B"/>
    <w:rsid w:val="00381997"/>
    <w:rsid w:val="00383814"/>
    <w:rsid w:val="003908C9"/>
    <w:rsid w:val="00390C4E"/>
    <w:rsid w:val="00393C73"/>
    <w:rsid w:val="00397143"/>
    <w:rsid w:val="003A4BB4"/>
    <w:rsid w:val="003A6EDD"/>
    <w:rsid w:val="003B1D1C"/>
    <w:rsid w:val="003B2CCF"/>
    <w:rsid w:val="003B306F"/>
    <w:rsid w:val="003B7B42"/>
    <w:rsid w:val="003B7E03"/>
    <w:rsid w:val="003C0C2E"/>
    <w:rsid w:val="003C1633"/>
    <w:rsid w:val="003C5AC3"/>
    <w:rsid w:val="003C6BF3"/>
    <w:rsid w:val="003C6D5C"/>
    <w:rsid w:val="003D46AC"/>
    <w:rsid w:val="003D5078"/>
    <w:rsid w:val="003D5D7B"/>
    <w:rsid w:val="003D7842"/>
    <w:rsid w:val="003E5353"/>
    <w:rsid w:val="003E7D06"/>
    <w:rsid w:val="003F17E6"/>
    <w:rsid w:val="003F2590"/>
    <w:rsid w:val="003F297E"/>
    <w:rsid w:val="003F4BCE"/>
    <w:rsid w:val="0040109B"/>
    <w:rsid w:val="00401240"/>
    <w:rsid w:val="00402DE0"/>
    <w:rsid w:val="0040388C"/>
    <w:rsid w:val="004045F1"/>
    <w:rsid w:val="00406486"/>
    <w:rsid w:val="00406F75"/>
    <w:rsid w:val="004156B8"/>
    <w:rsid w:val="00417498"/>
    <w:rsid w:val="00417805"/>
    <w:rsid w:val="0042160C"/>
    <w:rsid w:val="00422F18"/>
    <w:rsid w:val="00424017"/>
    <w:rsid w:val="00425A71"/>
    <w:rsid w:val="0042631F"/>
    <w:rsid w:val="004312EE"/>
    <w:rsid w:val="004322A8"/>
    <w:rsid w:val="00433ECD"/>
    <w:rsid w:val="00433F2B"/>
    <w:rsid w:val="00434C73"/>
    <w:rsid w:val="0043748C"/>
    <w:rsid w:val="004403B9"/>
    <w:rsid w:val="00440C4E"/>
    <w:rsid w:val="00440E0E"/>
    <w:rsid w:val="0044115F"/>
    <w:rsid w:val="00442D39"/>
    <w:rsid w:val="00445615"/>
    <w:rsid w:val="00450985"/>
    <w:rsid w:val="00455B64"/>
    <w:rsid w:val="004575B4"/>
    <w:rsid w:val="004578C7"/>
    <w:rsid w:val="00460DA7"/>
    <w:rsid w:val="00463814"/>
    <w:rsid w:val="00464E65"/>
    <w:rsid w:val="00472724"/>
    <w:rsid w:val="00481A86"/>
    <w:rsid w:val="004862E9"/>
    <w:rsid w:val="00487DB5"/>
    <w:rsid w:val="004905FF"/>
    <w:rsid w:val="00492014"/>
    <w:rsid w:val="0049216A"/>
    <w:rsid w:val="00492C4F"/>
    <w:rsid w:val="00494F22"/>
    <w:rsid w:val="00495CBC"/>
    <w:rsid w:val="004978A7"/>
    <w:rsid w:val="00497DF8"/>
    <w:rsid w:val="004A1C8B"/>
    <w:rsid w:val="004A34C7"/>
    <w:rsid w:val="004A41A9"/>
    <w:rsid w:val="004A5F79"/>
    <w:rsid w:val="004A6EE6"/>
    <w:rsid w:val="004A7397"/>
    <w:rsid w:val="004B0473"/>
    <w:rsid w:val="004B0516"/>
    <w:rsid w:val="004B38BA"/>
    <w:rsid w:val="004B5374"/>
    <w:rsid w:val="004B577C"/>
    <w:rsid w:val="004C095F"/>
    <w:rsid w:val="004C582A"/>
    <w:rsid w:val="004D1DE9"/>
    <w:rsid w:val="004D207F"/>
    <w:rsid w:val="004D31E6"/>
    <w:rsid w:val="004D329E"/>
    <w:rsid w:val="004E0CB5"/>
    <w:rsid w:val="004E2638"/>
    <w:rsid w:val="004E268D"/>
    <w:rsid w:val="004E5F49"/>
    <w:rsid w:val="004E5FAD"/>
    <w:rsid w:val="004F70D2"/>
    <w:rsid w:val="004F768E"/>
    <w:rsid w:val="0050377F"/>
    <w:rsid w:val="005131BC"/>
    <w:rsid w:val="0051666B"/>
    <w:rsid w:val="00517B79"/>
    <w:rsid w:val="0052075D"/>
    <w:rsid w:val="00520BA6"/>
    <w:rsid w:val="005211D0"/>
    <w:rsid w:val="00524273"/>
    <w:rsid w:val="00525888"/>
    <w:rsid w:val="00527338"/>
    <w:rsid w:val="00527D7F"/>
    <w:rsid w:val="005303D0"/>
    <w:rsid w:val="00530ADC"/>
    <w:rsid w:val="0053305F"/>
    <w:rsid w:val="005352C6"/>
    <w:rsid w:val="00541741"/>
    <w:rsid w:val="00543420"/>
    <w:rsid w:val="005459E8"/>
    <w:rsid w:val="005465BD"/>
    <w:rsid w:val="00550084"/>
    <w:rsid w:val="0055036C"/>
    <w:rsid w:val="0055094C"/>
    <w:rsid w:val="00552611"/>
    <w:rsid w:val="00552824"/>
    <w:rsid w:val="00555394"/>
    <w:rsid w:val="00560618"/>
    <w:rsid w:val="00563016"/>
    <w:rsid w:val="00564046"/>
    <w:rsid w:val="0056495D"/>
    <w:rsid w:val="00572517"/>
    <w:rsid w:val="005743F2"/>
    <w:rsid w:val="00575E70"/>
    <w:rsid w:val="005826BE"/>
    <w:rsid w:val="005827AE"/>
    <w:rsid w:val="00582A39"/>
    <w:rsid w:val="0058455A"/>
    <w:rsid w:val="005848B2"/>
    <w:rsid w:val="0059189F"/>
    <w:rsid w:val="0059197E"/>
    <w:rsid w:val="0059514B"/>
    <w:rsid w:val="00595E53"/>
    <w:rsid w:val="00596E39"/>
    <w:rsid w:val="005A1ADB"/>
    <w:rsid w:val="005A36C8"/>
    <w:rsid w:val="005A4516"/>
    <w:rsid w:val="005A594F"/>
    <w:rsid w:val="005A7934"/>
    <w:rsid w:val="005A7C19"/>
    <w:rsid w:val="005B0230"/>
    <w:rsid w:val="005B229D"/>
    <w:rsid w:val="005B3A3A"/>
    <w:rsid w:val="005B46E6"/>
    <w:rsid w:val="005B6C2E"/>
    <w:rsid w:val="005C0D5C"/>
    <w:rsid w:val="005C5EAE"/>
    <w:rsid w:val="005C7D31"/>
    <w:rsid w:val="005C7F80"/>
    <w:rsid w:val="005D0402"/>
    <w:rsid w:val="005D34A6"/>
    <w:rsid w:val="005D5285"/>
    <w:rsid w:val="005D7348"/>
    <w:rsid w:val="005E2BE1"/>
    <w:rsid w:val="005F02A7"/>
    <w:rsid w:val="005F052C"/>
    <w:rsid w:val="005F0E26"/>
    <w:rsid w:val="005F2E44"/>
    <w:rsid w:val="00604E80"/>
    <w:rsid w:val="00605A9B"/>
    <w:rsid w:val="00606C7B"/>
    <w:rsid w:val="006071B2"/>
    <w:rsid w:val="00615DCB"/>
    <w:rsid w:val="00617180"/>
    <w:rsid w:val="00621A86"/>
    <w:rsid w:val="00621B26"/>
    <w:rsid w:val="006249DD"/>
    <w:rsid w:val="00626FAE"/>
    <w:rsid w:val="00627A56"/>
    <w:rsid w:val="00636087"/>
    <w:rsid w:val="006369D3"/>
    <w:rsid w:val="00647843"/>
    <w:rsid w:val="00651197"/>
    <w:rsid w:val="00652107"/>
    <w:rsid w:val="00655F64"/>
    <w:rsid w:val="0065601B"/>
    <w:rsid w:val="006561BB"/>
    <w:rsid w:val="00656DCE"/>
    <w:rsid w:val="00657961"/>
    <w:rsid w:val="00662C67"/>
    <w:rsid w:val="00664826"/>
    <w:rsid w:val="006651ED"/>
    <w:rsid w:val="00665209"/>
    <w:rsid w:val="0066586A"/>
    <w:rsid w:val="006666CA"/>
    <w:rsid w:val="00667701"/>
    <w:rsid w:val="00667D7E"/>
    <w:rsid w:val="00671001"/>
    <w:rsid w:val="00671E77"/>
    <w:rsid w:val="006728E8"/>
    <w:rsid w:val="00672A8F"/>
    <w:rsid w:val="0067640D"/>
    <w:rsid w:val="0067684C"/>
    <w:rsid w:val="00683B34"/>
    <w:rsid w:val="0068479C"/>
    <w:rsid w:val="00684F62"/>
    <w:rsid w:val="00685E2A"/>
    <w:rsid w:val="0068659B"/>
    <w:rsid w:val="0069065B"/>
    <w:rsid w:val="00690B5B"/>
    <w:rsid w:val="006921D7"/>
    <w:rsid w:val="006930F7"/>
    <w:rsid w:val="00693732"/>
    <w:rsid w:val="00693C38"/>
    <w:rsid w:val="006A17E2"/>
    <w:rsid w:val="006A1C66"/>
    <w:rsid w:val="006A565A"/>
    <w:rsid w:val="006A5DCB"/>
    <w:rsid w:val="006A5FB2"/>
    <w:rsid w:val="006B02DA"/>
    <w:rsid w:val="006B030A"/>
    <w:rsid w:val="006B0A44"/>
    <w:rsid w:val="006B23E4"/>
    <w:rsid w:val="006B387F"/>
    <w:rsid w:val="006C0845"/>
    <w:rsid w:val="006C0F3F"/>
    <w:rsid w:val="006C21B7"/>
    <w:rsid w:val="006C534D"/>
    <w:rsid w:val="006C576D"/>
    <w:rsid w:val="006C64B9"/>
    <w:rsid w:val="006C709B"/>
    <w:rsid w:val="006D1A07"/>
    <w:rsid w:val="006D2944"/>
    <w:rsid w:val="006D52FA"/>
    <w:rsid w:val="006D7FA5"/>
    <w:rsid w:val="006E0347"/>
    <w:rsid w:val="006E204E"/>
    <w:rsid w:val="006E6624"/>
    <w:rsid w:val="006E776A"/>
    <w:rsid w:val="006F0627"/>
    <w:rsid w:val="006F0ABB"/>
    <w:rsid w:val="006F2F8A"/>
    <w:rsid w:val="006F7C57"/>
    <w:rsid w:val="006F7D8B"/>
    <w:rsid w:val="00700F8C"/>
    <w:rsid w:val="0070197E"/>
    <w:rsid w:val="007021AA"/>
    <w:rsid w:val="007023EC"/>
    <w:rsid w:val="00702460"/>
    <w:rsid w:val="00704305"/>
    <w:rsid w:val="0070659B"/>
    <w:rsid w:val="00711984"/>
    <w:rsid w:val="00711D63"/>
    <w:rsid w:val="00712ACE"/>
    <w:rsid w:val="007145F5"/>
    <w:rsid w:val="0071488F"/>
    <w:rsid w:val="00715C75"/>
    <w:rsid w:val="00716C45"/>
    <w:rsid w:val="00720D2F"/>
    <w:rsid w:val="00724A1C"/>
    <w:rsid w:val="00725470"/>
    <w:rsid w:val="00725AF0"/>
    <w:rsid w:val="0072708A"/>
    <w:rsid w:val="007328E5"/>
    <w:rsid w:val="00734BD7"/>
    <w:rsid w:val="0073590F"/>
    <w:rsid w:val="007406EB"/>
    <w:rsid w:val="00741F9E"/>
    <w:rsid w:val="007432B1"/>
    <w:rsid w:val="00744EA3"/>
    <w:rsid w:val="00746AC9"/>
    <w:rsid w:val="00746DDC"/>
    <w:rsid w:val="00752046"/>
    <w:rsid w:val="00752095"/>
    <w:rsid w:val="007564D7"/>
    <w:rsid w:val="00760011"/>
    <w:rsid w:val="007626E8"/>
    <w:rsid w:val="0076525C"/>
    <w:rsid w:val="00767EAD"/>
    <w:rsid w:val="0077047A"/>
    <w:rsid w:val="00774143"/>
    <w:rsid w:val="007764DE"/>
    <w:rsid w:val="00783CEF"/>
    <w:rsid w:val="00790B72"/>
    <w:rsid w:val="00792CBB"/>
    <w:rsid w:val="00792E9F"/>
    <w:rsid w:val="00796FD8"/>
    <w:rsid w:val="007978DA"/>
    <w:rsid w:val="00797D49"/>
    <w:rsid w:val="007A0E5F"/>
    <w:rsid w:val="007A3913"/>
    <w:rsid w:val="007B0E4C"/>
    <w:rsid w:val="007B1781"/>
    <w:rsid w:val="007B2400"/>
    <w:rsid w:val="007B48AC"/>
    <w:rsid w:val="007B4AF9"/>
    <w:rsid w:val="007B59C9"/>
    <w:rsid w:val="007C032D"/>
    <w:rsid w:val="007C303B"/>
    <w:rsid w:val="007C4541"/>
    <w:rsid w:val="007D4D1B"/>
    <w:rsid w:val="007D5E36"/>
    <w:rsid w:val="007E02E3"/>
    <w:rsid w:val="007E2706"/>
    <w:rsid w:val="007E305B"/>
    <w:rsid w:val="007E3FB8"/>
    <w:rsid w:val="007E5C10"/>
    <w:rsid w:val="007F078C"/>
    <w:rsid w:val="007F1A20"/>
    <w:rsid w:val="007F26BC"/>
    <w:rsid w:val="007F29CF"/>
    <w:rsid w:val="007F3A97"/>
    <w:rsid w:val="007F4FE9"/>
    <w:rsid w:val="007F75BD"/>
    <w:rsid w:val="007F7949"/>
    <w:rsid w:val="007F7A39"/>
    <w:rsid w:val="0080200E"/>
    <w:rsid w:val="00803187"/>
    <w:rsid w:val="0080487B"/>
    <w:rsid w:val="00805442"/>
    <w:rsid w:val="00805A6B"/>
    <w:rsid w:val="00805B99"/>
    <w:rsid w:val="00810EE4"/>
    <w:rsid w:val="00811ED6"/>
    <w:rsid w:val="00812C71"/>
    <w:rsid w:val="0081301B"/>
    <w:rsid w:val="008142DD"/>
    <w:rsid w:val="00815CF0"/>
    <w:rsid w:val="00815EF9"/>
    <w:rsid w:val="0081692D"/>
    <w:rsid w:val="00817230"/>
    <w:rsid w:val="0081733C"/>
    <w:rsid w:val="00824488"/>
    <w:rsid w:val="0082538D"/>
    <w:rsid w:val="00825AC7"/>
    <w:rsid w:val="008303B6"/>
    <w:rsid w:val="00830CED"/>
    <w:rsid w:val="00834461"/>
    <w:rsid w:val="00834745"/>
    <w:rsid w:val="0083611E"/>
    <w:rsid w:val="00836372"/>
    <w:rsid w:val="00850A32"/>
    <w:rsid w:val="00851806"/>
    <w:rsid w:val="00853D9C"/>
    <w:rsid w:val="00854CFD"/>
    <w:rsid w:val="00856406"/>
    <w:rsid w:val="00857358"/>
    <w:rsid w:val="0085791F"/>
    <w:rsid w:val="00861A12"/>
    <w:rsid w:val="00865230"/>
    <w:rsid w:val="008714DD"/>
    <w:rsid w:val="00872A6E"/>
    <w:rsid w:val="00873EA9"/>
    <w:rsid w:val="00874A27"/>
    <w:rsid w:val="00875E61"/>
    <w:rsid w:val="0088338B"/>
    <w:rsid w:val="00890D2D"/>
    <w:rsid w:val="00891235"/>
    <w:rsid w:val="00891C4E"/>
    <w:rsid w:val="00895A46"/>
    <w:rsid w:val="008A0B12"/>
    <w:rsid w:val="008A1EA2"/>
    <w:rsid w:val="008A1F25"/>
    <w:rsid w:val="008A46FC"/>
    <w:rsid w:val="008A5C50"/>
    <w:rsid w:val="008B04BB"/>
    <w:rsid w:val="008B27B1"/>
    <w:rsid w:val="008B56FA"/>
    <w:rsid w:val="008B6AA5"/>
    <w:rsid w:val="008C661B"/>
    <w:rsid w:val="008D249C"/>
    <w:rsid w:val="008D32CC"/>
    <w:rsid w:val="008D4015"/>
    <w:rsid w:val="008D4EC8"/>
    <w:rsid w:val="008D7B4D"/>
    <w:rsid w:val="008E3047"/>
    <w:rsid w:val="008E3468"/>
    <w:rsid w:val="008E7B7C"/>
    <w:rsid w:val="008F0041"/>
    <w:rsid w:val="008F0EB2"/>
    <w:rsid w:val="008F2D42"/>
    <w:rsid w:val="008F330E"/>
    <w:rsid w:val="00900BC9"/>
    <w:rsid w:val="00904FC9"/>
    <w:rsid w:val="009057C3"/>
    <w:rsid w:val="00905BD3"/>
    <w:rsid w:val="0090667B"/>
    <w:rsid w:val="0091154E"/>
    <w:rsid w:val="00912FCF"/>
    <w:rsid w:val="0091312F"/>
    <w:rsid w:val="0091742D"/>
    <w:rsid w:val="009207E7"/>
    <w:rsid w:val="00923C31"/>
    <w:rsid w:val="00926CAC"/>
    <w:rsid w:val="0093203A"/>
    <w:rsid w:val="00933D88"/>
    <w:rsid w:val="00936282"/>
    <w:rsid w:val="00937D00"/>
    <w:rsid w:val="00941349"/>
    <w:rsid w:val="00941D71"/>
    <w:rsid w:val="00941F15"/>
    <w:rsid w:val="009441CD"/>
    <w:rsid w:val="00945486"/>
    <w:rsid w:val="00946719"/>
    <w:rsid w:val="009479E2"/>
    <w:rsid w:val="0095096D"/>
    <w:rsid w:val="009522B6"/>
    <w:rsid w:val="0095413A"/>
    <w:rsid w:val="00954925"/>
    <w:rsid w:val="00956A80"/>
    <w:rsid w:val="009577C8"/>
    <w:rsid w:val="009618BB"/>
    <w:rsid w:val="00963879"/>
    <w:rsid w:val="00963B40"/>
    <w:rsid w:val="00963CF8"/>
    <w:rsid w:val="009653D4"/>
    <w:rsid w:val="00970D35"/>
    <w:rsid w:val="00970F26"/>
    <w:rsid w:val="009714B0"/>
    <w:rsid w:val="009805B3"/>
    <w:rsid w:val="00985A9A"/>
    <w:rsid w:val="00991850"/>
    <w:rsid w:val="00996F4A"/>
    <w:rsid w:val="009A102B"/>
    <w:rsid w:val="009A116D"/>
    <w:rsid w:val="009A2C52"/>
    <w:rsid w:val="009A46B4"/>
    <w:rsid w:val="009A5696"/>
    <w:rsid w:val="009B026D"/>
    <w:rsid w:val="009B0B96"/>
    <w:rsid w:val="009B0ED6"/>
    <w:rsid w:val="009B1DFE"/>
    <w:rsid w:val="009B2320"/>
    <w:rsid w:val="009B3B1E"/>
    <w:rsid w:val="009B4A4E"/>
    <w:rsid w:val="009B598C"/>
    <w:rsid w:val="009C2AD1"/>
    <w:rsid w:val="009C3FC8"/>
    <w:rsid w:val="009C57B6"/>
    <w:rsid w:val="009C5DA0"/>
    <w:rsid w:val="009D0A19"/>
    <w:rsid w:val="009D444D"/>
    <w:rsid w:val="009D6531"/>
    <w:rsid w:val="009E2FBC"/>
    <w:rsid w:val="009E734E"/>
    <w:rsid w:val="009E76F2"/>
    <w:rsid w:val="009F036A"/>
    <w:rsid w:val="009F132C"/>
    <w:rsid w:val="009F3B23"/>
    <w:rsid w:val="00A01A02"/>
    <w:rsid w:val="00A025AC"/>
    <w:rsid w:val="00A04DF8"/>
    <w:rsid w:val="00A12FAC"/>
    <w:rsid w:val="00A162D8"/>
    <w:rsid w:val="00A16F4D"/>
    <w:rsid w:val="00A2005B"/>
    <w:rsid w:val="00A21457"/>
    <w:rsid w:val="00A22B70"/>
    <w:rsid w:val="00A2305D"/>
    <w:rsid w:val="00A23245"/>
    <w:rsid w:val="00A25DB9"/>
    <w:rsid w:val="00A323F9"/>
    <w:rsid w:val="00A34921"/>
    <w:rsid w:val="00A35D9E"/>
    <w:rsid w:val="00A36BF6"/>
    <w:rsid w:val="00A37A7E"/>
    <w:rsid w:val="00A37EA7"/>
    <w:rsid w:val="00A41195"/>
    <w:rsid w:val="00A437AD"/>
    <w:rsid w:val="00A43E00"/>
    <w:rsid w:val="00A46497"/>
    <w:rsid w:val="00A4758D"/>
    <w:rsid w:val="00A523C2"/>
    <w:rsid w:val="00A53F45"/>
    <w:rsid w:val="00A53FEE"/>
    <w:rsid w:val="00A5794B"/>
    <w:rsid w:val="00A61E91"/>
    <w:rsid w:val="00A66640"/>
    <w:rsid w:val="00A66E3A"/>
    <w:rsid w:val="00A66E50"/>
    <w:rsid w:val="00A716C1"/>
    <w:rsid w:val="00A723EE"/>
    <w:rsid w:val="00A776CD"/>
    <w:rsid w:val="00A77D19"/>
    <w:rsid w:val="00A805C7"/>
    <w:rsid w:val="00A80AD4"/>
    <w:rsid w:val="00A8222A"/>
    <w:rsid w:val="00A82AA3"/>
    <w:rsid w:val="00A90F5C"/>
    <w:rsid w:val="00A91565"/>
    <w:rsid w:val="00A91F08"/>
    <w:rsid w:val="00A935EA"/>
    <w:rsid w:val="00A94F97"/>
    <w:rsid w:val="00AA4533"/>
    <w:rsid w:val="00AA4699"/>
    <w:rsid w:val="00AA5B4C"/>
    <w:rsid w:val="00AB23A2"/>
    <w:rsid w:val="00AB491A"/>
    <w:rsid w:val="00AB4DDE"/>
    <w:rsid w:val="00AB6112"/>
    <w:rsid w:val="00AB6D65"/>
    <w:rsid w:val="00AC092F"/>
    <w:rsid w:val="00AD1F6F"/>
    <w:rsid w:val="00AD2AFA"/>
    <w:rsid w:val="00AD4DF3"/>
    <w:rsid w:val="00AD4FF8"/>
    <w:rsid w:val="00AE1C53"/>
    <w:rsid w:val="00AE6F38"/>
    <w:rsid w:val="00AE7443"/>
    <w:rsid w:val="00AE75FB"/>
    <w:rsid w:val="00AE7933"/>
    <w:rsid w:val="00AF01EE"/>
    <w:rsid w:val="00AF1619"/>
    <w:rsid w:val="00AF1C0A"/>
    <w:rsid w:val="00AF50EA"/>
    <w:rsid w:val="00AF6FF2"/>
    <w:rsid w:val="00AF76F5"/>
    <w:rsid w:val="00B01B8C"/>
    <w:rsid w:val="00B0378C"/>
    <w:rsid w:val="00B10EE6"/>
    <w:rsid w:val="00B13882"/>
    <w:rsid w:val="00B1445F"/>
    <w:rsid w:val="00B1505F"/>
    <w:rsid w:val="00B15202"/>
    <w:rsid w:val="00B153F2"/>
    <w:rsid w:val="00B17115"/>
    <w:rsid w:val="00B17DC3"/>
    <w:rsid w:val="00B20184"/>
    <w:rsid w:val="00B21FE8"/>
    <w:rsid w:val="00B220CD"/>
    <w:rsid w:val="00B23190"/>
    <w:rsid w:val="00B27F53"/>
    <w:rsid w:val="00B36691"/>
    <w:rsid w:val="00B41E4B"/>
    <w:rsid w:val="00B462CD"/>
    <w:rsid w:val="00B46E73"/>
    <w:rsid w:val="00B51920"/>
    <w:rsid w:val="00B5267E"/>
    <w:rsid w:val="00B5500C"/>
    <w:rsid w:val="00B55487"/>
    <w:rsid w:val="00B6050A"/>
    <w:rsid w:val="00B63755"/>
    <w:rsid w:val="00B657FB"/>
    <w:rsid w:val="00B65C30"/>
    <w:rsid w:val="00B70E62"/>
    <w:rsid w:val="00B76AB2"/>
    <w:rsid w:val="00B76F17"/>
    <w:rsid w:val="00B80796"/>
    <w:rsid w:val="00B8263B"/>
    <w:rsid w:val="00B83BA8"/>
    <w:rsid w:val="00B86FD4"/>
    <w:rsid w:val="00B877DB"/>
    <w:rsid w:val="00B903F7"/>
    <w:rsid w:val="00B907F3"/>
    <w:rsid w:val="00B964FF"/>
    <w:rsid w:val="00BA536A"/>
    <w:rsid w:val="00BA5789"/>
    <w:rsid w:val="00BA5A54"/>
    <w:rsid w:val="00BA5DCE"/>
    <w:rsid w:val="00BA711B"/>
    <w:rsid w:val="00BB0E5E"/>
    <w:rsid w:val="00BB250D"/>
    <w:rsid w:val="00BB337E"/>
    <w:rsid w:val="00BB3F60"/>
    <w:rsid w:val="00BB718A"/>
    <w:rsid w:val="00BC30CC"/>
    <w:rsid w:val="00BC44E6"/>
    <w:rsid w:val="00BC6EBB"/>
    <w:rsid w:val="00BD0A60"/>
    <w:rsid w:val="00BD1CD4"/>
    <w:rsid w:val="00BD494D"/>
    <w:rsid w:val="00BD652A"/>
    <w:rsid w:val="00BD6531"/>
    <w:rsid w:val="00BD72AC"/>
    <w:rsid w:val="00BE3E74"/>
    <w:rsid w:val="00BE4092"/>
    <w:rsid w:val="00BE7EEC"/>
    <w:rsid w:val="00BF06A7"/>
    <w:rsid w:val="00BF0942"/>
    <w:rsid w:val="00BF0F50"/>
    <w:rsid w:val="00BF15D7"/>
    <w:rsid w:val="00BF33A9"/>
    <w:rsid w:val="00BF5D74"/>
    <w:rsid w:val="00BF5E0B"/>
    <w:rsid w:val="00BF6E92"/>
    <w:rsid w:val="00C03A0F"/>
    <w:rsid w:val="00C03D50"/>
    <w:rsid w:val="00C0544C"/>
    <w:rsid w:val="00C05D42"/>
    <w:rsid w:val="00C06FA9"/>
    <w:rsid w:val="00C07316"/>
    <w:rsid w:val="00C15AB8"/>
    <w:rsid w:val="00C22C85"/>
    <w:rsid w:val="00C23207"/>
    <w:rsid w:val="00C235D7"/>
    <w:rsid w:val="00C30402"/>
    <w:rsid w:val="00C33DFD"/>
    <w:rsid w:val="00C40D5D"/>
    <w:rsid w:val="00C4158D"/>
    <w:rsid w:val="00C417B3"/>
    <w:rsid w:val="00C4205E"/>
    <w:rsid w:val="00C4212F"/>
    <w:rsid w:val="00C423A9"/>
    <w:rsid w:val="00C44797"/>
    <w:rsid w:val="00C4742A"/>
    <w:rsid w:val="00C543D2"/>
    <w:rsid w:val="00C54DFF"/>
    <w:rsid w:val="00C54E5D"/>
    <w:rsid w:val="00C551BF"/>
    <w:rsid w:val="00C55F33"/>
    <w:rsid w:val="00C56D5E"/>
    <w:rsid w:val="00C57114"/>
    <w:rsid w:val="00C57D7A"/>
    <w:rsid w:val="00C61DD9"/>
    <w:rsid w:val="00C640B7"/>
    <w:rsid w:val="00C65296"/>
    <w:rsid w:val="00C709D8"/>
    <w:rsid w:val="00C721CC"/>
    <w:rsid w:val="00C73024"/>
    <w:rsid w:val="00C74F6C"/>
    <w:rsid w:val="00C82E78"/>
    <w:rsid w:val="00C83004"/>
    <w:rsid w:val="00C8339E"/>
    <w:rsid w:val="00C83CE7"/>
    <w:rsid w:val="00C90A12"/>
    <w:rsid w:val="00C96A67"/>
    <w:rsid w:val="00CA0A42"/>
    <w:rsid w:val="00CA266A"/>
    <w:rsid w:val="00CA3A0F"/>
    <w:rsid w:val="00CA3C98"/>
    <w:rsid w:val="00CA3CF4"/>
    <w:rsid w:val="00CA3DC4"/>
    <w:rsid w:val="00CA42D7"/>
    <w:rsid w:val="00CA7B8A"/>
    <w:rsid w:val="00CB3933"/>
    <w:rsid w:val="00CB43EB"/>
    <w:rsid w:val="00CB5EE6"/>
    <w:rsid w:val="00CB633C"/>
    <w:rsid w:val="00CB7166"/>
    <w:rsid w:val="00CB71E8"/>
    <w:rsid w:val="00CC0235"/>
    <w:rsid w:val="00CC03FA"/>
    <w:rsid w:val="00CC10B3"/>
    <w:rsid w:val="00CC26B7"/>
    <w:rsid w:val="00CC366D"/>
    <w:rsid w:val="00CC502B"/>
    <w:rsid w:val="00CC5309"/>
    <w:rsid w:val="00CC6C30"/>
    <w:rsid w:val="00CC755E"/>
    <w:rsid w:val="00CC7D03"/>
    <w:rsid w:val="00CD0A72"/>
    <w:rsid w:val="00CD213E"/>
    <w:rsid w:val="00CD4EB3"/>
    <w:rsid w:val="00CD5D3D"/>
    <w:rsid w:val="00CE3B50"/>
    <w:rsid w:val="00CE4F13"/>
    <w:rsid w:val="00CE7223"/>
    <w:rsid w:val="00CF1C7B"/>
    <w:rsid w:val="00CF212E"/>
    <w:rsid w:val="00CF715F"/>
    <w:rsid w:val="00D0008A"/>
    <w:rsid w:val="00D000A2"/>
    <w:rsid w:val="00D0013E"/>
    <w:rsid w:val="00D016BA"/>
    <w:rsid w:val="00D10141"/>
    <w:rsid w:val="00D1103C"/>
    <w:rsid w:val="00D112B3"/>
    <w:rsid w:val="00D17963"/>
    <w:rsid w:val="00D20D67"/>
    <w:rsid w:val="00D236B1"/>
    <w:rsid w:val="00D23C64"/>
    <w:rsid w:val="00D24B7E"/>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505B6"/>
    <w:rsid w:val="00D50FC1"/>
    <w:rsid w:val="00D53727"/>
    <w:rsid w:val="00D53BED"/>
    <w:rsid w:val="00D5511B"/>
    <w:rsid w:val="00D56A9F"/>
    <w:rsid w:val="00D57060"/>
    <w:rsid w:val="00D628A4"/>
    <w:rsid w:val="00D756B3"/>
    <w:rsid w:val="00D75FAC"/>
    <w:rsid w:val="00D76189"/>
    <w:rsid w:val="00D76E9B"/>
    <w:rsid w:val="00D77A95"/>
    <w:rsid w:val="00D803AD"/>
    <w:rsid w:val="00D8225A"/>
    <w:rsid w:val="00D83B9E"/>
    <w:rsid w:val="00D83CF7"/>
    <w:rsid w:val="00D85098"/>
    <w:rsid w:val="00D86D02"/>
    <w:rsid w:val="00D932B0"/>
    <w:rsid w:val="00D933F6"/>
    <w:rsid w:val="00D94308"/>
    <w:rsid w:val="00D94AFB"/>
    <w:rsid w:val="00D96759"/>
    <w:rsid w:val="00DA27ED"/>
    <w:rsid w:val="00DA2975"/>
    <w:rsid w:val="00DA3D9A"/>
    <w:rsid w:val="00DA4603"/>
    <w:rsid w:val="00DA645C"/>
    <w:rsid w:val="00DC0008"/>
    <w:rsid w:val="00DC0C6D"/>
    <w:rsid w:val="00DC0E0D"/>
    <w:rsid w:val="00DC168B"/>
    <w:rsid w:val="00DC2A48"/>
    <w:rsid w:val="00DC301A"/>
    <w:rsid w:val="00DC387E"/>
    <w:rsid w:val="00DC4A0D"/>
    <w:rsid w:val="00DC5111"/>
    <w:rsid w:val="00DC72F1"/>
    <w:rsid w:val="00DD1F8F"/>
    <w:rsid w:val="00DD3480"/>
    <w:rsid w:val="00DE126F"/>
    <w:rsid w:val="00DE12B0"/>
    <w:rsid w:val="00DE21D9"/>
    <w:rsid w:val="00DE29FC"/>
    <w:rsid w:val="00DF0E18"/>
    <w:rsid w:val="00DF2FF5"/>
    <w:rsid w:val="00DF3263"/>
    <w:rsid w:val="00DF5CAE"/>
    <w:rsid w:val="00DF66F1"/>
    <w:rsid w:val="00DF6B95"/>
    <w:rsid w:val="00E0074B"/>
    <w:rsid w:val="00E02E47"/>
    <w:rsid w:val="00E0457B"/>
    <w:rsid w:val="00E04CBC"/>
    <w:rsid w:val="00E053D4"/>
    <w:rsid w:val="00E0540B"/>
    <w:rsid w:val="00E05934"/>
    <w:rsid w:val="00E05AE9"/>
    <w:rsid w:val="00E06246"/>
    <w:rsid w:val="00E123EF"/>
    <w:rsid w:val="00E124EE"/>
    <w:rsid w:val="00E13BA1"/>
    <w:rsid w:val="00E14925"/>
    <w:rsid w:val="00E15500"/>
    <w:rsid w:val="00E15A64"/>
    <w:rsid w:val="00E17D36"/>
    <w:rsid w:val="00E17DDF"/>
    <w:rsid w:val="00E20E85"/>
    <w:rsid w:val="00E2355D"/>
    <w:rsid w:val="00E24B96"/>
    <w:rsid w:val="00E24FAC"/>
    <w:rsid w:val="00E26303"/>
    <w:rsid w:val="00E30C2A"/>
    <w:rsid w:val="00E334D1"/>
    <w:rsid w:val="00E34C8A"/>
    <w:rsid w:val="00E350AC"/>
    <w:rsid w:val="00E3728E"/>
    <w:rsid w:val="00E37D67"/>
    <w:rsid w:val="00E411C7"/>
    <w:rsid w:val="00E42CF8"/>
    <w:rsid w:val="00E43B4A"/>
    <w:rsid w:val="00E43F6C"/>
    <w:rsid w:val="00E44962"/>
    <w:rsid w:val="00E4570D"/>
    <w:rsid w:val="00E47540"/>
    <w:rsid w:val="00E51A44"/>
    <w:rsid w:val="00E51D32"/>
    <w:rsid w:val="00E53111"/>
    <w:rsid w:val="00E565CC"/>
    <w:rsid w:val="00E606A9"/>
    <w:rsid w:val="00E61142"/>
    <w:rsid w:val="00E614E7"/>
    <w:rsid w:val="00E6496A"/>
    <w:rsid w:val="00E706AC"/>
    <w:rsid w:val="00E73E18"/>
    <w:rsid w:val="00E764EB"/>
    <w:rsid w:val="00E80B52"/>
    <w:rsid w:val="00E81AFE"/>
    <w:rsid w:val="00E908B8"/>
    <w:rsid w:val="00E90EA9"/>
    <w:rsid w:val="00E9253C"/>
    <w:rsid w:val="00E9428E"/>
    <w:rsid w:val="00E951AA"/>
    <w:rsid w:val="00EA2018"/>
    <w:rsid w:val="00EA35F7"/>
    <w:rsid w:val="00EA580C"/>
    <w:rsid w:val="00EB6616"/>
    <w:rsid w:val="00EB7D57"/>
    <w:rsid w:val="00EC2F8F"/>
    <w:rsid w:val="00EC456F"/>
    <w:rsid w:val="00ED0151"/>
    <w:rsid w:val="00ED061D"/>
    <w:rsid w:val="00ED084A"/>
    <w:rsid w:val="00ED6EA3"/>
    <w:rsid w:val="00ED7B8F"/>
    <w:rsid w:val="00EE0BFD"/>
    <w:rsid w:val="00EE0D49"/>
    <w:rsid w:val="00EE1546"/>
    <w:rsid w:val="00EE1AB3"/>
    <w:rsid w:val="00EE2371"/>
    <w:rsid w:val="00EE2442"/>
    <w:rsid w:val="00EE2535"/>
    <w:rsid w:val="00EE6742"/>
    <w:rsid w:val="00EE6F3F"/>
    <w:rsid w:val="00EF112C"/>
    <w:rsid w:val="00EF1965"/>
    <w:rsid w:val="00EF2E32"/>
    <w:rsid w:val="00EF65BF"/>
    <w:rsid w:val="00F06A96"/>
    <w:rsid w:val="00F076AC"/>
    <w:rsid w:val="00F1112A"/>
    <w:rsid w:val="00F11FFF"/>
    <w:rsid w:val="00F1335D"/>
    <w:rsid w:val="00F14EFA"/>
    <w:rsid w:val="00F21B3B"/>
    <w:rsid w:val="00F22561"/>
    <w:rsid w:val="00F23F3F"/>
    <w:rsid w:val="00F33605"/>
    <w:rsid w:val="00F36995"/>
    <w:rsid w:val="00F37868"/>
    <w:rsid w:val="00F47C8F"/>
    <w:rsid w:val="00F502CC"/>
    <w:rsid w:val="00F51E9B"/>
    <w:rsid w:val="00F534DC"/>
    <w:rsid w:val="00F5630E"/>
    <w:rsid w:val="00F565EC"/>
    <w:rsid w:val="00F5661E"/>
    <w:rsid w:val="00F566BE"/>
    <w:rsid w:val="00F6011D"/>
    <w:rsid w:val="00F64927"/>
    <w:rsid w:val="00F65DBA"/>
    <w:rsid w:val="00F67DAA"/>
    <w:rsid w:val="00F70884"/>
    <w:rsid w:val="00F71E97"/>
    <w:rsid w:val="00F732FD"/>
    <w:rsid w:val="00F76AF5"/>
    <w:rsid w:val="00F7771E"/>
    <w:rsid w:val="00F77FBC"/>
    <w:rsid w:val="00F80C78"/>
    <w:rsid w:val="00F8158D"/>
    <w:rsid w:val="00F81D58"/>
    <w:rsid w:val="00F85F64"/>
    <w:rsid w:val="00F86058"/>
    <w:rsid w:val="00F872C9"/>
    <w:rsid w:val="00F91850"/>
    <w:rsid w:val="00F9780F"/>
    <w:rsid w:val="00FA130E"/>
    <w:rsid w:val="00FA1771"/>
    <w:rsid w:val="00FA19E2"/>
    <w:rsid w:val="00FA28B8"/>
    <w:rsid w:val="00FA56F5"/>
    <w:rsid w:val="00FA5D14"/>
    <w:rsid w:val="00FA7E59"/>
    <w:rsid w:val="00FA7F4E"/>
    <w:rsid w:val="00FB2D4B"/>
    <w:rsid w:val="00FB31A2"/>
    <w:rsid w:val="00FB497C"/>
    <w:rsid w:val="00FB627A"/>
    <w:rsid w:val="00FC14DD"/>
    <w:rsid w:val="00FD0349"/>
    <w:rsid w:val="00FD6F15"/>
    <w:rsid w:val="00FD7CF3"/>
    <w:rsid w:val="00FE1301"/>
    <w:rsid w:val="00FE1822"/>
    <w:rsid w:val="00FE1DC7"/>
    <w:rsid w:val="00FE41F1"/>
    <w:rsid w:val="00FF2761"/>
    <w:rsid w:val="00FF440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3B222C-996A-4604-A422-C60436B7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0659B"/>
    <w:rPr>
      <w:b/>
      <w:sz w:val="24"/>
    </w:rPr>
  </w:style>
  <w:style w:type="paragraph" w:styleId="Puesto">
    <w:name w:val="Title"/>
    <w:basedOn w:val="Normal"/>
    <w:link w:val="PuestoCar"/>
    <w:uiPriority w:val="99"/>
    <w:qFormat/>
    <w:rsid w:val="00D3635B"/>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uiPriority w:val="99"/>
    <w:rsid w:val="00D3635B"/>
    <w:rPr>
      <w:rFonts w:ascii="Arial" w:hAnsi="Arial" w:cs="Arial"/>
      <w:b/>
      <w:sz w:val="24"/>
      <w:szCs w:val="24"/>
      <w:lang w:val="es-ES" w:eastAsia="es-ES" w:bidi="ar-SA"/>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TextoindependienteCar">
    <w:name w:val="Texto independiente Car"/>
    <w:link w:val="Textoindependiente"/>
    <w:rsid w:val="00460DA7"/>
    <w:rPr>
      <w:sz w:val="24"/>
      <w:szCs w:val="24"/>
    </w:rPr>
  </w:style>
  <w:style w:type="paragraph" w:styleId="Sangradetextonormal">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uiPriority w:val="99"/>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styleId="Hipervnculo">
    <w:name w:val="Hyperlink"/>
    <w:uiPriority w:val="99"/>
    <w:rsid w:val="00460DA7"/>
    <w:rPr>
      <w:color w:val="0000FF"/>
      <w:u w:val="single"/>
    </w:rPr>
  </w:style>
  <w:style w:type="character" w:customStyle="1" w:styleId="apple-converted-space">
    <w:name w:val="apple-converted-space"/>
    <w:basedOn w:val="Fuentedeprrafopredeter"/>
    <w:rsid w:val="00941D71"/>
  </w:style>
  <w:style w:type="character" w:customStyle="1" w:styleId="letra14pt">
    <w:name w:val="letra14pt"/>
    <w:basedOn w:val="Fuentedeprrafopredeter"/>
    <w:rsid w:val="00941D71"/>
  </w:style>
  <w:style w:type="paragraph" w:customStyle="1" w:styleId="Sangradetindependiente">
    <w:name w:val="Sangría de t. independiente"/>
    <w:basedOn w:val="Normal"/>
    <w:uiPriority w:val="99"/>
    <w:rsid w:val="00724A1C"/>
    <w:pPr>
      <w:autoSpaceDE w:val="0"/>
      <w:autoSpaceDN w:val="0"/>
      <w:ind w:right="17"/>
      <w:jc w:val="both"/>
    </w:pPr>
    <w:rPr>
      <w:sz w:val="28"/>
      <w:szCs w:val="28"/>
      <w:lang w:val="es-ES_tradnl"/>
    </w:rPr>
  </w:style>
  <w:style w:type="character" w:styleId="Hipervnculovisitado">
    <w:name w:val="FollowedHyperlink"/>
    <w:basedOn w:val="Fuentedeprrafopredeter"/>
    <w:uiPriority w:val="99"/>
    <w:semiHidden/>
    <w:unhideWhenUsed/>
    <w:rsid w:val="00AF1619"/>
    <w:rPr>
      <w:color w:val="954F72"/>
      <w:u w:val="single"/>
    </w:rPr>
  </w:style>
  <w:style w:type="paragraph" w:customStyle="1" w:styleId="xl64">
    <w:name w:val="xl64"/>
    <w:basedOn w:val="Normal"/>
    <w:rsid w:val="00AF1619"/>
    <w:pPr>
      <w:pBdr>
        <w:left w:val="single" w:sz="8" w:space="0" w:color="auto"/>
      </w:pBdr>
      <w:spacing w:before="100" w:beforeAutospacing="1" w:after="100" w:afterAutospacing="1"/>
    </w:pPr>
  </w:style>
  <w:style w:type="paragraph" w:customStyle="1" w:styleId="xl66">
    <w:name w:val="xl66"/>
    <w:basedOn w:val="Normal"/>
    <w:rsid w:val="00AF1619"/>
    <w:pPr>
      <w:pBdr>
        <w:right w:val="single" w:sz="8" w:space="0" w:color="auto"/>
      </w:pBdr>
      <w:spacing w:before="100" w:beforeAutospacing="1" w:after="100" w:afterAutospacing="1"/>
    </w:pPr>
  </w:style>
  <w:style w:type="paragraph" w:customStyle="1" w:styleId="xl68">
    <w:name w:val="xl68"/>
    <w:basedOn w:val="Normal"/>
    <w:rsid w:val="00AF1619"/>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69">
    <w:name w:val="xl69"/>
    <w:basedOn w:val="Normal"/>
    <w:rsid w:val="00AF1619"/>
    <w:pPr>
      <w:pBdr>
        <w:top w:val="single" w:sz="8" w:space="0" w:color="auto"/>
      </w:pBdr>
      <w:spacing w:before="100" w:beforeAutospacing="1" w:after="100" w:afterAutospacing="1"/>
      <w:jc w:val="center"/>
      <w:textAlignment w:val="center"/>
    </w:pPr>
    <w:rPr>
      <w:b/>
      <w:bCs/>
    </w:rPr>
  </w:style>
  <w:style w:type="paragraph" w:customStyle="1" w:styleId="xl70">
    <w:name w:val="xl70"/>
    <w:basedOn w:val="Normal"/>
    <w:rsid w:val="00AF1619"/>
    <w:pPr>
      <w:pBdr>
        <w:top w:val="single" w:sz="8" w:space="0" w:color="auto"/>
      </w:pBdr>
      <w:spacing w:before="100" w:beforeAutospacing="1" w:after="100" w:afterAutospacing="1"/>
      <w:jc w:val="center"/>
      <w:textAlignment w:val="center"/>
    </w:pPr>
    <w:rPr>
      <w:b/>
      <w:bCs/>
    </w:rPr>
  </w:style>
  <w:style w:type="paragraph" w:customStyle="1" w:styleId="xl71">
    <w:name w:val="xl71"/>
    <w:basedOn w:val="Normal"/>
    <w:rsid w:val="00AF1619"/>
    <w:pPr>
      <w:pBdr>
        <w:top w:val="single" w:sz="8" w:space="0" w:color="auto"/>
      </w:pBdr>
      <w:spacing w:before="100" w:beforeAutospacing="1" w:after="100" w:afterAutospacing="1"/>
      <w:jc w:val="center"/>
      <w:textAlignment w:val="center"/>
    </w:pPr>
    <w:rPr>
      <w:b/>
      <w:bCs/>
    </w:rPr>
  </w:style>
  <w:style w:type="paragraph" w:customStyle="1" w:styleId="xl72">
    <w:name w:val="xl72"/>
    <w:basedOn w:val="Normal"/>
    <w:rsid w:val="00AF1619"/>
    <w:pPr>
      <w:pBdr>
        <w:top w:val="single" w:sz="8" w:space="0" w:color="auto"/>
      </w:pBdr>
      <w:spacing w:before="100" w:beforeAutospacing="1" w:after="100" w:afterAutospacing="1"/>
      <w:jc w:val="center"/>
      <w:textAlignment w:val="center"/>
    </w:pPr>
    <w:rPr>
      <w:b/>
      <w:bCs/>
    </w:rPr>
  </w:style>
  <w:style w:type="paragraph" w:customStyle="1" w:styleId="xl73">
    <w:name w:val="xl73"/>
    <w:basedOn w:val="Normal"/>
    <w:rsid w:val="00AF1619"/>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74">
    <w:name w:val="xl74"/>
    <w:basedOn w:val="Normal"/>
    <w:rsid w:val="00AF161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5">
    <w:name w:val="xl75"/>
    <w:basedOn w:val="Normal"/>
    <w:rsid w:val="00AF161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6">
    <w:name w:val="xl76"/>
    <w:basedOn w:val="Normal"/>
    <w:rsid w:val="00AF161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77">
    <w:name w:val="xl77"/>
    <w:basedOn w:val="Normal"/>
    <w:rsid w:val="00AF1619"/>
    <w:pPr>
      <w:pBdr>
        <w:top w:val="single" w:sz="8" w:space="0" w:color="auto"/>
        <w:left w:val="single" w:sz="8" w:space="0" w:color="auto"/>
        <w:bottom w:val="single" w:sz="8" w:space="0" w:color="auto"/>
      </w:pBdr>
      <w:spacing w:before="100" w:beforeAutospacing="1" w:after="100" w:afterAutospacing="1"/>
    </w:pPr>
  </w:style>
  <w:style w:type="paragraph" w:customStyle="1" w:styleId="xl78">
    <w:name w:val="xl78"/>
    <w:basedOn w:val="Normal"/>
    <w:rsid w:val="00AF1619"/>
    <w:pPr>
      <w:pBdr>
        <w:top w:val="single" w:sz="8" w:space="0" w:color="auto"/>
        <w:bottom w:val="single" w:sz="8" w:space="0" w:color="auto"/>
      </w:pBdr>
      <w:spacing w:before="100" w:beforeAutospacing="1" w:after="100" w:afterAutospacing="1"/>
    </w:pPr>
  </w:style>
  <w:style w:type="paragraph" w:customStyle="1" w:styleId="xl79">
    <w:name w:val="xl79"/>
    <w:basedOn w:val="Normal"/>
    <w:rsid w:val="00AF1619"/>
    <w:pPr>
      <w:pBdr>
        <w:top w:val="single" w:sz="8" w:space="0" w:color="auto"/>
        <w:bottom w:val="single" w:sz="8" w:space="0" w:color="auto"/>
      </w:pBdr>
      <w:spacing w:before="100" w:beforeAutospacing="1" w:after="100" w:afterAutospacing="1"/>
    </w:pPr>
  </w:style>
  <w:style w:type="paragraph" w:customStyle="1" w:styleId="xl80">
    <w:name w:val="xl80"/>
    <w:basedOn w:val="Normal"/>
    <w:rsid w:val="00AF1619"/>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81">
    <w:name w:val="xl81"/>
    <w:basedOn w:val="Normal"/>
    <w:rsid w:val="00AF161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AF161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AF1619"/>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Normal"/>
    <w:rsid w:val="00AF161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Normal"/>
    <w:rsid w:val="00AF161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rsid w:val="00AF1619"/>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Normal"/>
    <w:rsid w:val="00AF1619"/>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8">
    <w:name w:val="xl88"/>
    <w:basedOn w:val="Normal"/>
    <w:rsid w:val="00AF161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9">
    <w:name w:val="xl89"/>
    <w:basedOn w:val="Normal"/>
    <w:rsid w:val="00AF161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0">
    <w:name w:val="xl90"/>
    <w:basedOn w:val="Normal"/>
    <w:rsid w:val="00AF1619"/>
    <w:pPr>
      <w:spacing w:before="100" w:beforeAutospacing="1" w:after="100" w:afterAutospacing="1"/>
      <w:jc w:val="center"/>
      <w:textAlignment w:val="center"/>
    </w:pPr>
  </w:style>
  <w:style w:type="paragraph" w:customStyle="1" w:styleId="xl91">
    <w:name w:val="xl91"/>
    <w:basedOn w:val="Normal"/>
    <w:rsid w:val="00AF1619"/>
    <w:pPr>
      <w:pBdr>
        <w:top w:val="single" w:sz="8" w:space="0" w:color="auto"/>
        <w:bottom w:val="single" w:sz="8" w:space="0" w:color="auto"/>
      </w:pBdr>
      <w:spacing w:before="100" w:beforeAutospacing="1" w:after="100" w:afterAutospacing="1"/>
      <w:jc w:val="center"/>
      <w:textAlignment w:val="center"/>
    </w:pPr>
  </w:style>
  <w:style w:type="paragraph" w:customStyle="1" w:styleId="xl92">
    <w:name w:val="xl92"/>
    <w:basedOn w:val="Normal"/>
    <w:rsid w:val="00AF161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Normal"/>
    <w:rsid w:val="00AF16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Normal"/>
    <w:rsid w:val="00AF161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5">
    <w:name w:val="xl95"/>
    <w:basedOn w:val="Normal"/>
    <w:rsid w:val="00AF1619"/>
    <w:pPr>
      <w:spacing w:before="100" w:beforeAutospacing="1" w:after="100" w:afterAutospacing="1"/>
      <w:jc w:val="center"/>
    </w:pPr>
  </w:style>
  <w:style w:type="paragraph" w:customStyle="1" w:styleId="xl96">
    <w:name w:val="xl96"/>
    <w:basedOn w:val="Normal"/>
    <w:rsid w:val="00AF1619"/>
    <w:pPr>
      <w:pBdr>
        <w:top w:val="single" w:sz="8" w:space="0" w:color="auto"/>
        <w:bottom w:val="single" w:sz="8" w:space="0" w:color="auto"/>
      </w:pBdr>
      <w:spacing w:before="100" w:beforeAutospacing="1" w:after="100" w:afterAutospacing="1"/>
      <w:jc w:val="center"/>
    </w:pPr>
  </w:style>
  <w:style w:type="paragraph" w:customStyle="1" w:styleId="xl97">
    <w:name w:val="xl97"/>
    <w:basedOn w:val="Normal"/>
    <w:rsid w:val="00AF161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98">
    <w:name w:val="xl98"/>
    <w:basedOn w:val="Normal"/>
    <w:rsid w:val="00AF16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99">
    <w:name w:val="xl99"/>
    <w:basedOn w:val="Normal"/>
    <w:rsid w:val="00AF161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00">
    <w:name w:val="xl100"/>
    <w:basedOn w:val="Normal"/>
    <w:rsid w:val="00AF1619"/>
    <w:pPr>
      <w:pBdr>
        <w:top w:val="single" w:sz="8" w:space="0" w:color="auto"/>
        <w:bottom w:val="single" w:sz="8" w:space="0" w:color="auto"/>
        <w:right w:val="single" w:sz="8" w:space="0" w:color="auto"/>
      </w:pBdr>
      <w:spacing w:before="100" w:beforeAutospacing="1" w:after="100" w:afterAutospacing="1"/>
    </w:pPr>
  </w:style>
  <w:style w:type="paragraph" w:customStyle="1" w:styleId="xl101">
    <w:name w:val="xl101"/>
    <w:basedOn w:val="Normal"/>
    <w:rsid w:val="00AF16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2">
    <w:name w:val="xl102"/>
    <w:basedOn w:val="Normal"/>
    <w:rsid w:val="00AF1619"/>
    <w:pPr>
      <w:pBdr>
        <w:top w:val="single" w:sz="8" w:space="0" w:color="auto"/>
        <w:bottom w:val="single" w:sz="8" w:space="0" w:color="auto"/>
      </w:pBdr>
      <w:spacing w:before="100" w:beforeAutospacing="1" w:after="100" w:afterAutospacing="1"/>
      <w:jc w:val="center"/>
    </w:pPr>
    <w:rPr>
      <w:b/>
      <w:bCs/>
    </w:rPr>
  </w:style>
  <w:style w:type="paragraph" w:customStyle="1" w:styleId="xl103">
    <w:name w:val="xl103"/>
    <w:basedOn w:val="Normal"/>
    <w:rsid w:val="00AF16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63">
    <w:name w:val="xl63"/>
    <w:basedOn w:val="Normal"/>
    <w:rsid w:val="00494F22"/>
    <w:pPr>
      <w:spacing w:before="100" w:beforeAutospacing="1" w:after="100" w:afterAutospacing="1"/>
    </w:pPr>
    <w:rPr>
      <w:rFonts w:ascii="Arial" w:hAnsi="Arial" w:cs="Arial"/>
      <w:b/>
      <w:bCs/>
      <w:sz w:val="20"/>
      <w:szCs w:val="20"/>
    </w:rPr>
  </w:style>
  <w:style w:type="paragraph" w:customStyle="1" w:styleId="xl67">
    <w:name w:val="xl67"/>
    <w:basedOn w:val="Normal"/>
    <w:rsid w:val="00494F22"/>
    <w:pPr>
      <w:spacing w:before="100" w:beforeAutospacing="1" w:after="100" w:afterAutospacing="1"/>
      <w:jc w:val="center"/>
    </w:pPr>
  </w:style>
  <w:style w:type="paragraph" w:styleId="Sinespaciado">
    <w:name w:val="No Spacing"/>
    <w:link w:val="SinespaciadoCar"/>
    <w:uiPriority w:val="1"/>
    <w:qFormat/>
    <w:rsid w:val="000B34A4"/>
    <w:rPr>
      <w:sz w:val="24"/>
      <w:szCs w:val="24"/>
    </w:rPr>
  </w:style>
  <w:style w:type="character" w:customStyle="1" w:styleId="SinespaciadoCar">
    <w:name w:val="Sin espaciado Car"/>
    <w:link w:val="Sinespaciado"/>
    <w:uiPriority w:val="1"/>
    <w:locked/>
    <w:rsid w:val="000B34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5127">
      <w:bodyDiv w:val="1"/>
      <w:marLeft w:val="0"/>
      <w:marRight w:val="0"/>
      <w:marTop w:val="0"/>
      <w:marBottom w:val="0"/>
      <w:divBdr>
        <w:top w:val="none" w:sz="0" w:space="0" w:color="auto"/>
        <w:left w:val="none" w:sz="0" w:space="0" w:color="auto"/>
        <w:bottom w:val="none" w:sz="0" w:space="0" w:color="auto"/>
        <w:right w:val="none" w:sz="0" w:space="0" w:color="auto"/>
      </w:divBdr>
    </w:div>
    <w:div w:id="116264318">
      <w:bodyDiv w:val="1"/>
      <w:marLeft w:val="0"/>
      <w:marRight w:val="0"/>
      <w:marTop w:val="0"/>
      <w:marBottom w:val="0"/>
      <w:divBdr>
        <w:top w:val="none" w:sz="0" w:space="0" w:color="auto"/>
        <w:left w:val="none" w:sz="0" w:space="0" w:color="auto"/>
        <w:bottom w:val="none" w:sz="0" w:space="0" w:color="auto"/>
        <w:right w:val="none" w:sz="0" w:space="0" w:color="auto"/>
      </w:divBdr>
    </w:div>
    <w:div w:id="609971302">
      <w:bodyDiv w:val="1"/>
      <w:marLeft w:val="0"/>
      <w:marRight w:val="0"/>
      <w:marTop w:val="0"/>
      <w:marBottom w:val="0"/>
      <w:divBdr>
        <w:top w:val="none" w:sz="0" w:space="0" w:color="auto"/>
        <w:left w:val="none" w:sz="0" w:space="0" w:color="auto"/>
        <w:bottom w:val="none" w:sz="0" w:space="0" w:color="auto"/>
        <w:right w:val="none" w:sz="0" w:space="0" w:color="auto"/>
      </w:divBdr>
    </w:div>
    <w:div w:id="1890221175">
      <w:bodyDiv w:val="1"/>
      <w:marLeft w:val="0"/>
      <w:marRight w:val="0"/>
      <w:marTop w:val="0"/>
      <w:marBottom w:val="0"/>
      <w:divBdr>
        <w:top w:val="none" w:sz="0" w:space="0" w:color="auto"/>
        <w:left w:val="none" w:sz="0" w:space="0" w:color="auto"/>
        <w:bottom w:val="none" w:sz="0" w:space="0" w:color="auto"/>
        <w:right w:val="none" w:sz="0" w:space="0" w:color="auto"/>
      </w:divBdr>
    </w:div>
    <w:div w:id="2067679863">
      <w:bodyDiv w:val="1"/>
      <w:marLeft w:val="0"/>
      <w:marRight w:val="0"/>
      <w:marTop w:val="0"/>
      <w:marBottom w:val="0"/>
      <w:divBdr>
        <w:top w:val="none" w:sz="0" w:space="0" w:color="auto"/>
        <w:left w:val="none" w:sz="0" w:space="0" w:color="auto"/>
        <w:bottom w:val="none" w:sz="0" w:space="0" w:color="auto"/>
        <w:right w:val="none" w:sz="0" w:space="0" w:color="auto"/>
      </w:divBdr>
    </w:div>
    <w:div w:id="20735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67435-692B-4379-8CBA-B15FE21D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3309</Words>
  <Characters>18202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21469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creator>JAVIER ANDRES</dc:creator>
  <cp:lastModifiedBy>Henry Lora Rodriguez</cp:lastModifiedBy>
  <cp:revision>8</cp:revision>
  <cp:lastPrinted>2017-10-27T20:54:00Z</cp:lastPrinted>
  <dcterms:created xsi:type="dcterms:W3CDTF">2018-11-16T21:12:00Z</dcterms:created>
  <dcterms:modified xsi:type="dcterms:W3CDTF">2019-01-18T12:29:00Z</dcterms:modified>
</cp:coreProperties>
</file>