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A54" w:rsidRPr="00400CCC" w:rsidRDefault="00FE0A54" w:rsidP="00FE0A54">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911776" w:rsidRPr="00621508" w:rsidRDefault="00911776" w:rsidP="0091177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711F63F4" wp14:editId="5C4A6DB1">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911776" w:rsidRPr="00781A7A" w:rsidRDefault="00911776" w:rsidP="0091177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911776" w:rsidRPr="00781A7A" w:rsidRDefault="00911776" w:rsidP="0091177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911776" w:rsidRPr="00781A7A" w:rsidRDefault="00911776" w:rsidP="0091177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911776" w:rsidRDefault="00911776" w:rsidP="00911776">
      <w:pPr>
        <w:widowControl w:val="0"/>
        <w:jc w:val="center"/>
        <w:rPr>
          <w:rFonts w:ascii="Arial" w:hAnsi="Arial" w:cs="Arial"/>
          <w:bCs/>
          <w:kern w:val="28"/>
          <w:szCs w:val="24"/>
        </w:rPr>
      </w:pPr>
    </w:p>
    <w:p w:rsidR="00911776" w:rsidRPr="00764878" w:rsidRDefault="00911776" w:rsidP="0091177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911776" w:rsidRDefault="00911776" w:rsidP="0091177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911776" w:rsidRPr="00473E58" w:rsidRDefault="00911776" w:rsidP="00911776">
      <w:pPr>
        <w:pStyle w:val="Encabezado"/>
        <w:ind w:right="-7"/>
        <w:rPr>
          <w:rFonts w:ascii="Arial" w:hAnsi="Arial" w:cs="Arial"/>
          <w:sz w:val="16"/>
          <w:szCs w:val="16"/>
          <w:u w:val="single"/>
        </w:rPr>
      </w:pPr>
    </w:p>
    <w:p w:rsidR="00911776" w:rsidRPr="00473E58" w:rsidRDefault="00911776" w:rsidP="00911776">
      <w:pPr>
        <w:ind w:left="1985"/>
        <w:jc w:val="both"/>
        <w:rPr>
          <w:rFonts w:ascii="Arial" w:hAnsi="Arial" w:cs="Arial"/>
          <w:b/>
          <w:sz w:val="16"/>
          <w:szCs w:val="16"/>
        </w:rPr>
      </w:pPr>
      <w:r w:rsidRPr="00473E58">
        <w:rPr>
          <w:rFonts w:ascii="Arial" w:hAnsi="Arial" w:cs="Arial"/>
          <w:b/>
          <w:sz w:val="16"/>
          <w:szCs w:val="16"/>
          <w:u w:val="single"/>
        </w:rPr>
        <w:t>Asunto.</w:t>
      </w:r>
      <w:r w:rsidRPr="00473E58">
        <w:rPr>
          <w:rFonts w:ascii="Arial" w:hAnsi="Arial" w:cs="Arial"/>
          <w:sz w:val="16"/>
          <w:szCs w:val="16"/>
        </w:rPr>
        <w:tab/>
      </w:r>
      <w:r w:rsidRPr="00473E58">
        <w:rPr>
          <w:rFonts w:ascii="Arial" w:hAnsi="Arial" w:cs="Arial"/>
          <w:sz w:val="16"/>
          <w:szCs w:val="16"/>
        </w:rPr>
        <w:tab/>
      </w:r>
      <w:r w:rsidRPr="00473E58">
        <w:rPr>
          <w:rFonts w:ascii="Arial" w:hAnsi="Arial" w:cs="Arial"/>
          <w:sz w:val="16"/>
          <w:szCs w:val="16"/>
        </w:rPr>
        <w:tab/>
        <w:t>Apelación</w:t>
      </w:r>
      <w:r w:rsidRPr="00473E58">
        <w:rPr>
          <w:rFonts w:ascii="Arial" w:hAnsi="Arial" w:cs="Arial"/>
          <w:sz w:val="16"/>
          <w:szCs w:val="16"/>
        </w:rPr>
        <w:tab/>
        <w:t xml:space="preserve"> sentencia</w:t>
      </w:r>
    </w:p>
    <w:p w:rsidR="00911776" w:rsidRPr="00473E58" w:rsidRDefault="00911776" w:rsidP="00911776">
      <w:pPr>
        <w:ind w:left="1985"/>
        <w:jc w:val="both"/>
        <w:rPr>
          <w:rFonts w:ascii="Arial" w:hAnsi="Arial" w:cs="Arial"/>
          <w:b/>
          <w:sz w:val="16"/>
          <w:szCs w:val="16"/>
        </w:rPr>
      </w:pPr>
      <w:r w:rsidRPr="00473E58">
        <w:rPr>
          <w:rFonts w:ascii="Arial" w:hAnsi="Arial" w:cs="Arial"/>
          <w:b/>
          <w:sz w:val="16"/>
          <w:szCs w:val="16"/>
          <w:u w:val="single"/>
        </w:rPr>
        <w:t>Proceso.</w:t>
      </w:r>
      <w:r w:rsidRPr="00473E58">
        <w:rPr>
          <w:rFonts w:ascii="Arial" w:hAnsi="Arial" w:cs="Arial"/>
          <w:b/>
          <w:sz w:val="16"/>
          <w:szCs w:val="16"/>
        </w:rPr>
        <w:tab/>
      </w:r>
      <w:r w:rsidRPr="00473E58">
        <w:rPr>
          <w:rFonts w:ascii="Arial" w:hAnsi="Arial" w:cs="Arial"/>
          <w:b/>
          <w:sz w:val="16"/>
          <w:szCs w:val="16"/>
        </w:rPr>
        <w:tab/>
      </w:r>
      <w:r w:rsidRPr="00473E58">
        <w:rPr>
          <w:rFonts w:ascii="Arial" w:hAnsi="Arial" w:cs="Arial"/>
          <w:b/>
          <w:sz w:val="16"/>
          <w:szCs w:val="16"/>
        </w:rPr>
        <w:tab/>
      </w:r>
      <w:r w:rsidRPr="00473E58">
        <w:rPr>
          <w:rFonts w:ascii="Arial" w:hAnsi="Arial" w:cs="Arial"/>
          <w:iCs/>
          <w:sz w:val="16"/>
          <w:szCs w:val="16"/>
        </w:rPr>
        <w:t>Ordinario laboral</w:t>
      </w:r>
    </w:p>
    <w:p w:rsidR="00911776" w:rsidRPr="00473E58" w:rsidRDefault="00911776" w:rsidP="00911776">
      <w:pPr>
        <w:ind w:left="1985"/>
        <w:jc w:val="both"/>
        <w:rPr>
          <w:rFonts w:ascii="Arial" w:hAnsi="Arial" w:cs="Arial"/>
          <w:b/>
          <w:bCs/>
          <w:iCs/>
          <w:sz w:val="16"/>
          <w:szCs w:val="16"/>
          <w:u w:val="single"/>
        </w:rPr>
      </w:pPr>
      <w:r w:rsidRPr="00473E58">
        <w:rPr>
          <w:rFonts w:ascii="Arial" w:hAnsi="Arial" w:cs="Arial"/>
          <w:b/>
          <w:sz w:val="16"/>
          <w:szCs w:val="16"/>
          <w:u w:val="single"/>
        </w:rPr>
        <w:t>Radicación Nro.</w:t>
      </w:r>
      <w:r w:rsidRPr="00473E58">
        <w:rPr>
          <w:rFonts w:ascii="Arial" w:hAnsi="Arial" w:cs="Arial"/>
          <w:sz w:val="16"/>
          <w:szCs w:val="16"/>
        </w:rPr>
        <w:t xml:space="preserve"> :</w:t>
      </w:r>
      <w:r w:rsidRPr="00473E58">
        <w:rPr>
          <w:rFonts w:ascii="Arial" w:hAnsi="Arial" w:cs="Arial"/>
          <w:sz w:val="16"/>
          <w:szCs w:val="16"/>
        </w:rPr>
        <w:tab/>
      </w:r>
      <w:r w:rsidRPr="00473E58">
        <w:rPr>
          <w:rFonts w:ascii="Arial" w:hAnsi="Arial" w:cs="Arial"/>
          <w:sz w:val="16"/>
          <w:szCs w:val="16"/>
        </w:rPr>
        <w:tab/>
        <w:t>66001-31-05-00</w:t>
      </w:r>
      <w:r w:rsidR="00C31D1A" w:rsidRPr="00473E58">
        <w:rPr>
          <w:rFonts w:ascii="Arial" w:hAnsi="Arial" w:cs="Arial"/>
          <w:sz w:val="16"/>
          <w:szCs w:val="16"/>
        </w:rPr>
        <w:t>2</w:t>
      </w:r>
      <w:r w:rsidRPr="00473E58">
        <w:rPr>
          <w:rFonts w:ascii="Arial" w:hAnsi="Arial" w:cs="Arial"/>
          <w:sz w:val="16"/>
          <w:szCs w:val="16"/>
        </w:rPr>
        <w:t>-2015-00</w:t>
      </w:r>
      <w:r w:rsidR="00C31D1A" w:rsidRPr="00473E58">
        <w:rPr>
          <w:rFonts w:ascii="Arial" w:hAnsi="Arial" w:cs="Arial"/>
          <w:sz w:val="16"/>
          <w:szCs w:val="16"/>
        </w:rPr>
        <w:t>529-</w:t>
      </w:r>
      <w:r w:rsidRPr="00473E58">
        <w:rPr>
          <w:rFonts w:ascii="Arial" w:hAnsi="Arial" w:cs="Arial"/>
          <w:sz w:val="16"/>
          <w:szCs w:val="16"/>
        </w:rPr>
        <w:t xml:space="preserve">01 </w:t>
      </w:r>
    </w:p>
    <w:p w:rsidR="00911776" w:rsidRPr="00473E58" w:rsidRDefault="00911776" w:rsidP="00911776">
      <w:pPr>
        <w:ind w:left="1985"/>
        <w:jc w:val="both"/>
        <w:rPr>
          <w:rFonts w:ascii="Arial" w:hAnsi="Arial" w:cs="Arial"/>
          <w:b/>
          <w:bCs/>
          <w:iCs/>
          <w:sz w:val="16"/>
          <w:szCs w:val="16"/>
        </w:rPr>
      </w:pPr>
      <w:r w:rsidRPr="00473E58">
        <w:rPr>
          <w:rFonts w:ascii="Arial" w:hAnsi="Arial" w:cs="Arial"/>
          <w:b/>
          <w:bCs/>
          <w:iCs/>
          <w:sz w:val="16"/>
          <w:szCs w:val="16"/>
          <w:u w:val="single"/>
        </w:rPr>
        <w:t>Demandante:</w:t>
      </w:r>
      <w:r w:rsidRPr="00473E58">
        <w:rPr>
          <w:rFonts w:ascii="Arial" w:hAnsi="Arial" w:cs="Arial"/>
          <w:iCs/>
          <w:sz w:val="16"/>
          <w:szCs w:val="16"/>
        </w:rPr>
        <w:t xml:space="preserve"> </w:t>
      </w:r>
      <w:r w:rsidRPr="00473E58">
        <w:rPr>
          <w:rFonts w:ascii="Arial" w:hAnsi="Arial" w:cs="Arial"/>
          <w:iCs/>
          <w:sz w:val="16"/>
          <w:szCs w:val="16"/>
        </w:rPr>
        <w:tab/>
      </w:r>
      <w:r w:rsidRPr="00473E58">
        <w:rPr>
          <w:rFonts w:ascii="Arial" w:hAnsi="Arial" w:cs="Arial"/>
          <w:iCs/>
          <w:sz w:val="16"/>
          <w:szCs w:val="16"/>
        </w:rPr>
        <w:tab/>
      </w:r>
      <w:r w:rsidR="00C31D1A" w:rsidRPr="00473E58">
        <w:rPr>
          <w:rFonts w:ascii="Arial" w:hAnsi="Arial" w:cs="Arial"/>
          <w:bCs/>
          <w:iCs/>
          <w:sz w:val="16"/>
          <w:szCs w:val="16"/>
        </w:rPr>
        <w:t>Cecilia Blandón Salazar</w:t>
      </w:r>
    </w:p>
    <w:p w:rsidR="00911776" w:rsidRPr="00473E58" w:rsidRDefault="00911776" w:rsidP="00911776">
      <w:pPr>
        <w:ind w:left="4248" w:hanging="2263"/>
        <w:jc w:val="both"/>
        <w:rPr>
          <w:rFonts w:ascii="Arial" w:hAnsi="Arial" w:cs="Arial"/>
          <w:b/>
          <w:sz w:val="16"/>
          <w:szCs w:val="16"/>
          <w:u w:val="single"/>
        </w:rPr>
      </w:pPr>
      <w:r w:rsidRPr="00473E58">
        <w:rPr>
          <w:rFonts w:ascii="Arial" w:hAnsi="Arial" w:cs="Arial"/>
          <w:b/>
          <w:bCs/>
          <w:iCs/>
          <w:sz w:val="16"/>
          <w:szCs w:val="16"/>
          <w:u w:val="single"/>
        </w:rPr>
        <w:t>Demandado:</w:t>
      </w:r>
      <w:r w:rsidRPr="00473E58">
        <w:rPr>
          <w:rFonts w:ascii="Arial" w:hAnsi="Arial" w:cs="Arial"/>
          <w:sz w:val="16"/>
          <w:szCs w:val="16"/>
        </w:rPr>
        <w:t xml:space="preserve"> </w:t>
      </w:r>
      <w:r w:rsidRPr="00473E58">
        <w:rPr>
          <w:rFonts w:ascii="Arial" w:hAnsi="Arial" w:cs="Arial"/>
          <w:sz w:val="16"/>
          <w:szCs w:val="16"/>
        </w:rPr>
        <w:tab/>
      </w:r>
      <w:r w:rsidR="00C31D1A" w:rsidRPr="00473E58">
        <w:rPr>
          <w:rFonts w:ascii="Arial" w:hAnsi="Arial" w:cs="Arial"/>
          <w:sz w:val="16"/>
          <w:szCs w:val="16"/>
        </w:rPr>
        <w:t xml:space="preserve"> Administradora Colombiana de Pensiones - </w:t>
      </w:r>
      <w:proofErr w:type="spellStart"/>
      <w:r w:rsidR="00C31D1A" w:rsidRPr="00473E58">
        <w:rPr>
          <w:rFonts w:ascii="Arial" w:hAnsi="Arial" w:cs="Arial"/>
          <w:sz w:val="16"/>
          <w:szCs w:val="16"/>
        </w:rPr>
        <w:t>Colpensiones</w:t>
      </w:r>
      <w:proofErr w:type="spellEnd"/>
    </w:p>
    <w:p w:rsidR="00911776" w:rsidRPr="00473E58" w:rsidRDefault="00911776" w:rsidP="00911776">
      <w:pPr>
        <w:ind w:left="1985"/>
        <w:jc w:val="both"/>
        <w:rPr>
          <w:rFonts w:ascii="Arial" w:hAnsi="Arial" w:cs="Arial"/>
          <w:b/>
          <w:sz w:val="16"/>
          <w:szCs w:val="16"/>
        </w:rPr>
      </w:pPr>
      <w:r w:rsidRPr="00473E58">
        <w:rPr>
          <w:rFonts w:ascii="Arial" w:hAnsi="Arial" w:cs="Arial"/>
          <w:b/>
          <w:sz w:val="16"/>
          <w:szCs w:val="16"/>
          <w:u w:val="single"/>
        </w:rPr>
        <w:t>Juzgado de Origen:</w:t>
      </w:r>
      <w:r w:rsidRPr="00473E58">
        <w:rPr>
          <w:rFonts w:ascii="Arial" w:hAnsi="Arial" w:cs="Arial"/>
          <w:b/>
          <w:sz w:val="16"/>
          <w:szCs w:val="16"/>
        </w:rPr>
        <w:tab/>
      </w:r>
      <w:r w:rsidRPr="00473E58">
        <w:rPr>
          <w:rFonts w:ascii="Arial" w:hAnsi="Arial" w:cs="Arial"/>
          <w:b/>
          <w:sz w:val="16"/>
          <w:szCs w:val="16"/>
        </w:rPr>
        <w:tab/>
      </w:r>
      <w:r w:rsidR="00C31D1A" w:rsidRPr="00473E58">
        <w:rPr>
          <w:rFonts w:ascii="Arial" w:hAnsi="Arial" w:cs="Arial"/>
          <w:b/>
          <w:sz w:val="16"/>
          <w:szCs w:val="16"/>
        </w:rPr>
        <w:t>Segundo</w:t>
      </w:r>
      <w:r w:rsidRPr="00473E58">
        <w:rPr>
          <w:rFonts w:ascii="Arial" w:hAnsi="Arial" w:cs="Arial"/>
          <w:sz w:val="16"/>
          <w:szCs w:val="16"/>
        </w:rPr>
        <w:t xml:space="preserve"> Laboral del Circuito de Pereira</w:t>
      </w:r>
      <w:r w:rsidRPr="00473E58">
        <w:rPr>
          <w:rFonts w:ascii="Arial" w:hAnsi="Arial" w:cs="Arial"/>
          <w:b/>
          <w:sz w:val="16"/>
          <w:szCs w:val="16"/>
        </w:rPr>
        <w:t xml:space="preserve"> </w:t>
      </w:r>
    </w:p>
    <w:p w:rsidR="00B12B81" w:rsidRDefault="00B12B81" w:rsidP="00B12B81">
      <w:pPr>
        <w:jc w:val="both"/>
        <w:rPr>
          <w:rFonts w:ascii="Arial" w:hAnsi="Arial" w:cs="Arial"/>
          <w:b/>
          <w:bCs/>
          <w:sz w:val="16"/>
          <w:szCs w:val="16"/>
          <w:u w:val="single"/>
        </w:rPr>
      </w:pPr>
    </w:p>
    <w:p w:rsidR="00B12B81" w:rsidRPr="00B12B81" w:rsidRDefault="00911776" w:rsidP="00B12B81">
      <w:pPr>
        <w:jc w:val="both"/>
        <w:rPr>
          <w:rFonts w:ascii="Arial" w:hAnsi="Arial" w:cs="Arial"/>
          <w:bCs/>
          <w:sz w:val="16"/>
          <w:szCs w:val="16"/>
        </w:rPr>
      </w:pPr>
      <w:r w:rsidRPr="00B12B81">
        <w:rPr>
          <w:rFonts w:ascii="Arial" w:hAnsi="Arial" w:cs="Arial"/>
          <w:bCs/>
          <w:sz w:val="16"/>
          <w:szCs w:val="16"/>
        </w:rPr>
        <w:t>Tema</w:t>
      </w:r>
      <w:r w:rsidR="00B12B81" w:rsidRPr="00B12B81">
        <w:rPr>
          <w:rFonts w:ascii="Arial" w:hAnsi="Arial" w:cs="Arial"/>
          <w:bCs/>
          <w:sz w:val="16"/>
          <w:szCs w:val="16"/>
        </w:rPr>
        <w:t>:</w:t>
      </w:r>
      <w:r w:rsidR="00B12B81" w:rsidRPr="00B12B81">
        <w:rPr>
          <w:rFonts w:ascii="Arial" w:hAnsi="Arial" w:cs="Arial"/>
          <w:bCs/>
          <w:sz w:val="16"/>
          <w:szCs w:val="16"/>
        </w:rPr>
        <w:tab/>
      </w:r>
      <w:r w:rsidR="00B12B81" w:rsidRPr="00B12B81">
        <w:rPr>
          <w:rFonts w:ascii="Arial" w:hAnsi="Arial" w:cs="Arial"/>
          <w:bCs/>
          <w:sz w:val="16"/>
          <w:szCs w:val="16"/>
        </w:rPr>
        <w:tab/>
      </w:r>
      <w:r w:rsidR="00B12B81" w:rsidRPr="00B12B81">
        <w:rPr>
          <w:rFonts w:ascii="Arial" w:hAnsi="Arial" w:cs="Arial"/>
          <w:bCs/>
          <w:sz w:val="16"/>
          <w:szCs w:val="16"/>
        </w:rPr>
        <w:tab/>
      </w:r>
      <w:r w:rsidR="00B12B81" w:rsidRPr="00B12B81">
        <w:rPr>
          <w:rFonts w:ascii="Arial" w:hAnsi="Arial" w:cs="Arial"/>
          <w:bCs/>
          <w:sz w:val="16"/>
          <w:szCs w:val="16"/>
        </w:rPr>
        <w:tab/>
      </w:r>
      <w:r w:rsidR="00B12B81" w:rsidRPr="00B12B81">
        <w:rPr>
          <w:rFonts w:ascii="Arial" w:hAnsi="Arial" w:cs="Arial"/>
          <w:bCs/>
          <w:sz w:val="16"/>
          <w:szCs w:val="16"/>
        </w:rPr>
        <w:tab/>
      </w:r>
      <w:r w:rsidR="00B12B81" w:rsidRPr="00B12B81">
        <w:rPr>
          <w:rFonts w:ascii="Arial" w:hAnsi="Arial" w:cs="Arial"/>
          <w:bCs/>
          <w:sz w:val="16"/>
          <w:szCs w:val="16"/>
        </w:rPr>
        <w:tab/>
      </w:r>
      <w:r w:rsidR="00B12B81" w:rsidRPr="00B12B81">
        <w:rPr>
          <w:rFonts w:ascii="Arial" w:hAnsi="Arial" w:cs="Arial"/>
          <w:b/>
          <w:bCs/>
          <w:sz w:val="16"/>
          <w:szCs w:val="16"/>
        </w:rPr>
        <w:t xml:space="preserve">MORA PATRONAL EN EL PERIODO 1998 A 1999 – </w:t>
      </w:r>
      <w:r w:rsidR="00B12B81">
        <w:rPr>
          <w:rFonts w:ascii="Arial" w:hAnsi="Arial" w:cs="Arial"/>
          <w:b/>
          <w:bCs/>
          <w:sz w:val="16"/>
          <w:szCs w:val="16"/>
        </w:rPr>
        <w:t xml:space="preserve">DECRETO 1406 DE 1999 / NO BASTA LA SIMPLE AFIRMACIÓN / DEBE ACREDITARSE / </w:t>
      </w:r>
      <w:r w:rsidR="00B12B81" w:rsidRPr="00B12B81">
        <w:rPr>
          <w:rFonts w:ascii="Arial" w:hAnsi="Arial" w:cs="Arial"/>
          <w:b/>
          <w:bCs/>
          <w:sz w:val="16"/>
          <w:szCs w:val="16"/>
        </w:rPr>
        <w:t>PENSIÓN DE VEJEZ A.    049 DE 1990 /</w:t>
      </w:r>
      <w:r w:rsidR="00B12B81">
        <w:rPr>
          <w:rFonts w:ascii="Arial" w:hAnsi="Arial" w:cs="Arial"/>
          <w:b/>
          <w:bCs/>
          <w:sz w:val="16"/>
          <w:szCs w:val="16"/>
        </w:rPr>
        <w:t xml:space="preserve"> NO CUMPLE CON DENSIDAD DE SEMANAS / REVOCA / NIEGA - </w:t>
      </w:r>
      <w:r w:rsidR="00B12B81" w:rsidRPr="00B12B81">
        <w:rPr>
          <w:rFonts w:ascii="Arial" w:hAnsi="Arial" w:cs="Arial"/>
          <w:b/>
          <w:bCs/>
          <w:sz w:val="16"/>
          <w:szCs w:val="16"/>
        </w:rPr>
        <w:t xml:space="preserve"> </w:t>
      </w:r>
      <w:r w:rsidR="00B12B81" w:rsidRPr="00B12B81">
        <w:rPr>
          <w:rFonts w:ascii="Arial" w:hAnsi="Arial" w:cs="Arial"/>
          <w:bCs/>
          <w:sz w:val="16"/>
          <w:szCs w:val="16"/>
        </w:rPr>
        <w:t xml:space="preserve">Frente al tema la Corte Suprema de </w:t>
      </w:r>
      <w:bookmarkStart w:id="0" w:name="_GoBack"/>
      <w:bookmarkEnd w:id="0"/>
      <w:r w:rsidR="00582B04" w:rsidRPr="00B12B81">
        <w:rPr>
          <w:rFonts w:ascii="Arial" w:hAnsi="Arial" w:cs="Arial"/>
          <w:bCs/>
          <w:sz w:val="16"/>
          <w:szCs w:val="16"/>
        </w:rPr>
        <w:t>Justicia,</w:t>
      </w:r>
      <w:r w:rsidR="00B12B81" w:rsidRPr="00B12B81">
        <w:rPr>
          <w:rFonts w:ascii="Arial" w:hAnsi="Arial" w:cs="Arial"/>
          <w:bCs/>
          <w:sz w:val="16"/>
          <w:szCs w:val="16"/>
        </w:rPr>
        <w:t xml:space="preserve"> se ha pronunciado reiterando que, al presentarse mora patronal en los aportes en pensiones, las Administradoras o entidades a cargo de las Pensiones son las obligadas a iniciar las acciones tendientes al cobro de los aportes, quienes de no hacerlo deberán responder por el pago de la prestación reclamada.</w:t>
      </w:r>
    </w:p>
    <w:p w:rsidR="00911776" w:rsidRDefault="00B12B81" w:rsidP="00B12B81">
      <w:pPr>
        <w:jc w:val="both"/>
        <w:rPr>
          <w:rFonts w:ascii="Arial" w:hAnsi="Arial" w:cs="Arial"/>
          <w:bCs/>
          <w:sz w:val="16"/>
          <w:szCs w:val="16"/>
        </w:rPr>
      </w:pPr>
      <w:r w:rsidRPr="00B12B81">
        <w:rPr>
          <w:rFonts w:ascii="Arial" w:hAnsi="Arial" w:cs="Arial"/>
          <w:bCs/>
          <w:sz w:val="16"/>
          <w:szCs w:val="16"/>
        </w:rPr>
        <w:t>Igualmente, ha manifestado que los aportes son el resultado inmediato de la prestación del servicio, y de allí emana la obligación que existe en cabeza de empleadores y entidades encargadas de la administración de las pensiones.</w:t>
      </w:r>
    </w:p>
    <w:p w:rsidR="00B12B81" w:rsidRDefault="00B12B81" w:rsidP="00B12B81">
      <w:pPr>
        <w:jc w:val="both"/>
        <w:rPr>
          <w:rFonts w:ascii="Arial" w:hAnsi="Arial" w:cs="Arial"/>
          <w:bCs/>
          <w:sz w:val="16"/>
          <w:szCs w:val="16"/>
        </w:rPr>
      </w:pPr>
      <w:r>
        <w:rPr>
          <w:rFonts w:ascii="Arial" w:hAnsi="Arial" w:cs="Arial"/>
          <w:bCs/>
          <w:sz w:val="16"/>
          <w:szCs w:val="16"/>
        </w:rPr>
        <w:t>(…)</w:t>
      </w:r>
    </w:p>
    <w:p w:rsidR="00B12B81" w:rsidRPr="00B12B81" w:rsidRDefault="00B12B81" w:rsidP="00B12B81">
      <w:pPr>
        <w:jc w:val="both"/>
        <w:rPr>
          <w:rFonts w:ascii="Arial" w:hAnsi="Arial" w:cs="Arial"/>
          <w:bCs/>
          <w:sz w:val="16"/>
          <w:szCs w:val="16"/>
        </w:rPr>
      </w:pPr>
      <w:r w:rsidRPr="00B12B81">
        <w:rPr>
          <w:rFonts w:ascii="Arial" w:hAnsi="Arial" w:cs="Arial"/>
          <w:bCs/>
          <w:sz w:val="16"/>
          <w:szCs w:val="16"/>
        </w:rPr>
        <w:t>Ahora, en pronunciamientos recientes esta Colegiatura  replanteó su posición frente a que basta la inactividad de la entidad de la Administradora de pensiones para cobrar las cotizaciones en mora, para dar por cierta su existencia y contabilizar estos ciclos, pues aquella se encuentra obligada asumir la deuda.</w:t>
      </w:r>
    </w:p>
    <w:p w:rsidR="00B12B81" w:rsidRDefault="00B12B81" w:rsidP="00B12B81">
      <w:pPr>
        <w:jc w:val="both"/>
        <w:rPr>
          <w:rFonts w:ascii="Arial" w:hAnsi="Arial" w:cs="Arial"/>
          <w:bCs/>
          <w:sz w:val="16"/>
          <w:szCs w:val="16"/>
        </w:rPr>
      </w:pPr>
    </w:p>
    <w:p w:rsidR="00B12B81" w:rsidRPr="00B12B81" w:rsidRDefault="00B12B81" w:rsidP="00B12B81">
      <w:pPr>
        <w:jc w:val="both"/>
        <w:rPr>
          <w:rFonts w:ascii="Arial" w:hAnsi="Arial" w:cs="Arial"/>
          <w:bCs/>
          <w:sz w:val="16"/>
          <w:szCs w:val="16"/>
        </w:rPr>
      </w:pPr>
      <w:r w:rsidRPr="00B12B81">
        <w:rPr>
          <w:rFonts w:ascii="Arial" w:hAnsi="Arial" w:cs="Arial"/>
          <w:bCs/>
          <w:sz w:val="16"/>
          <w:szCs w:val="16"/>
        </w:rPr>
        <w:t xml:space="preserve">Este cambio de postura obedeció a que constantemente en las historias laborales aportadas por </w:t>
      </w:r>
      <w:proofErr w:type="spellStart"/>
      <w:r w:rsidRPr="00B12B81">
        <w:rPr>
          <w:rFonts w:ascii="Arial" w:hAnsi="Arial" w:cs="Arial"/>
          <w:bCs/>
          <w:sz w:val="16"/>
          <w:szCs w:val="16"/>
        </w:rPr>
        <w:t>Colpensiones</w:t>
      </w:r>
      <w:proofErr w:type="spellEnd"/>
      <w:r w:rsidRPr="00B12B81">
        <w:rPr>
          <w:rFonts w:ascii="Arial" w:hAnsi="Arial" w:cs="Arial"/>
          <w:bCs/>
          <w:sz w:val="16"/>
          <w:szCs w:val="16"/>
        </w:rPr>
        <w:t>, se advertía una mora en el pago de los aportes hasta el periodo de septiembre de 1999, lo que se concluyó obedecía a la expedición del Decreto 1406 de 1999, el cual reglamentó “la puesta en operación del Registro Único de Aportantes al Sistema de Seguridad Social Integral, se establece el régimen de recaudación de aportes que financian dicho Sistema y se dictan otras disposiciones”, y que entró en vigencia a partir del 01-10-1999; dado que se determinó que las presuntas moras y la omisión de los reportes de novedad de retiro, solo se contabilizaron hasta el día antes de la entrada en operación del registro en mención, y por tal razón se generan dichas inconsistencias.</w:t>
      </w:r>
    </w:p>
    <w:p w:rsidR="00B12B81" w:rsidRDefault="00B12B81" w:rsidP="00B12B81">
      <w:pPr>
        <w:jc w:val="both"/>
        <w:rPr>
          <w:rFonts w:ascii="Arial" w:hAnsi="Arial" w:cs="Arial"/>
          <w:bCs/>
          <w:sz w:val="16"/>
          <w:szCs w:val="16"/>
        </w:rPr>
      </w:pPr>
    </w:p>
    <w:p w:rsidR="00B12B81" w:rsidRPr="00B12B81" w:rsidRDefault="00B12B81" w:rsidP="00B12B81">
      <w:pPr>
        <w:jc w:val="both"/>
        <w:rPr>
          <w:rFonts w:ascii="Arial" w:hAnsi="Arial" w:cs="Arial"/>
          <w:bCs/>
          <w:sz w:val="16"/>
          <w:szCs w:val="16"/>
        </w:rPr>
      </w:pPr>
      <w:r w:rsidRPr="00B12B81">
        <w:rPr>
          <w:rFonts w:ascii="Arial" w:hAnsi="Arial" w:cs="Arial"/>
          <w:bCs/>
          <w:sz w:val="16"/>
          <w:szCs w:val="16"/>
        </w:rPr>
        <w:t>Por ello se ha sostenido de manera reiterada por esta Corporación  que cuando el afiliado al sistema pensional invoca la existencia de mora patronal dentro de su historial de cotizaciones, no es suficiente con que alegue esa circunstancia, sino que es su deber allegar los medios de convicción pertinentes para demostrar sus dichos, esto es, que dentro de ese periodo existió una relación laboral con el empleador incumplido.</w:t>
      </w:r>
    </w:p>
    <w:p w:rsidR="00B12B81" w:rsidRDefault="00B12B81" w:rsidP="00B12B81">
      <w:pPr>
        <w:jc w:val="both"/>
        <w:rPr>
          <w:rFonts w:ascii="Arial" w:hAnsi="Arial" w:cs="Arial"/>
          <w:bCs/>
          <w:sz w:val="16"/>
          <w:szCs w:val="16"/>
        </w:rPr>
      </w:pPr>
    </w:p>
    <w:p w:rsidR="00B12B81" w:rsidRDefault="00B12B81" w:rsidP="00B12B81">
      <w:pPr>
        <w:jc w:val="both"/>
        <w:rPr>
          <w:rFonts w:ascii="Arial" w:hAnsi="Arial" w:cs="Arial"/>
          <w:bCs/>
          <w:sz w:val="16"/>
          <w:szCs w:val="16"/>
        </w:rPr>
      </w:pPr>
      <w:r w:rsidRPr="00B12B81">
        <w:rPr>
          <w:rFonts w:ascii="Arial" w:hAnsi="Arial" w:cs="Arial"/>
          <w:bCs/>
          <w:sz w:val="16"/>
          <w:szCs w:val="16"/>
        </w:rPr>
        <w:t>No obstante, también se ha expuesto  que la carga probatoria puede ceder en ciertos casos,  pero, lo cierto es, que debe demostrarse en alguna medida que la prestación de servicios se prolongó por el periodo en mora.</w:t>
      </w:r>
    </w:p>
    <w:p w:rsidR="00B12B81" w:rsidRDefault="00B12B81" w:rsidP="00B12B81">
      <w:pPr>
        <w:jc w:val="both"/>
        <w:rPr>
          <w:rFonts w:ascii="Arial" w:hAnsi="Arial" w:cs="Arial"/>
          <w:bCs/>
          <w:sz w:val="16"/>
          <w:szCs w:val="16"/>
        </w:rPr>
      </w:pPr>
      <w:r>
        <w:rPr>
          <w:rFonts w:ascii="Arial" w:hAnsi="Arial" w:cs="Arial"/>
          <w:bCs/>
          <w:sz w:val="16"/>
          <w:szCs w:val="16"/>
        </w:rPr>
        <w:t>(…)</w:t>
      </w:r>
    </w:p>
    <w:p w:rsidR="00B12B81" w:rsidRPr="00B12B81" w:rsidRDefault="00B12B81" w:rsidP="00B12B81">
      <w:pPr>
        <w:jc w:val="both"/>
        <w:rPr>
          <w:rFonts w:ascii="Arial" w:hAnsi="Arial" w:cs="Arial"/>
          <w:bCs/>
          <w:sz w:val="16"/>
          <w:szCs w:val="16"/>
        </w:rPr>
      </w:pPr>
      <w:r w:rsidRPr="00B12B81">
        <w:rPr>
          <w:rFonts w:ascii="Arial" w:hAnsi="Arial" w:cs="Arial"/>
          <w:bCs/>
          <w:sz w:val="16"/>
          <w:szCs w:val="16"/>
        </w:rPr>
        <w:t>En este orden de ideas, en el caso bajo estudio se tiene solamente la afirmación contenida en la demanda, específicamente en el hecho 7, relativa a la mora patronal a cargo de ASEO DE CALDAS, durante el periodo 1998 a 1999, la cual se fundamenta en la historia laboral y lo señalado en la resolución en la que se negó la pensión.</w:t>
      </w:r>
    </w:p>
    <w:p w:rsidR="00B12B81" w:rsidRPr="00B12B81" w:rsidRDefault="00B12B81" w:rsidP="00B12B81">
      <w:pPr>
        <w:jc w:val="both"/>
        <w:rPr>
          <w:rFonts w:ascii="Arial" w:hAnsi="Arial" w:cs="Arial"/>
          <w:bCs/>
          <w:sz w:val="16"/>
          <w:szCs w:val="16"/>
        </w:rPr>
      </w:pPr>
      <w:r w:rsidRPr="00B12B81">
        <w:rPr>
          <w:rFonts w:ascii="Arial" w:hAnsi="Arial" w:cs="Arial"/>
          <w:bCs/>
          <w:sz w:val="16"/>
          <w:szCs w:val="16"/>
        </w:rPr>
        <w:t xml:space="preserve">Ahora bien, la afirmación de la demandante carece de soporte probatorio, pues no se cuenta con una certificación, contrato, llamado de atención, memorando, o en fin, algún medio de convicción documental, o siquiera la declaración de un tercero que pudiere corroborar efectivamente la relación que sostuvo por un mes (lo que aparece cotizado efectivamente) se haya prolongado en el tiempo, de esta manera fue deficiente la actividad probatoria de la parte demandante; sin que se lograra esclarecer esta situación en esta instancia, por no poder entregar el requerimiento que se le hiciera al empleador Aseo de Caldas </w:t>
      </w:r>
      <w:proofErr w:type="spellStart"/>
      <w:r w:rsidRPr="00B12B81">
        <w:rPr>
          <w:rFonts w:ascii="Arial" w:hAnsi="Arial" w:cs="Arial"/>
          <w:bCs/>
          <w:sz w:val="16"/>
          <w:szCs w:val="16"/>
        </w:rPr>
        <w:t>Ltda</w:t>
      </w:r>
      <w:proofErr w:type="spellEnd"/>
      <w:r w:rsidRPr="00B12B81">
        <w:rPr>
          <w:rFonts w:ascii="Arial" w:hAnsi="Arial" w:cs="Arial"/>
          <w:bCs/>
          <w:sz w:val="16"/>
          <w:szCs w:val="16"/>
        </w:rPr>
        <w:t xml:space="preserve"> al no encontrarse su ubicación. -</w:t>
      </w:r>
      <w:proofErr w:type="spellStart"/>
      <w:r w:rsidRPr="00B12B81">
        <w:rPr>
          <w:rFonts w:ascii="Arial" w:hAnsi="Arial" w:cs="Arial"/>
          <w:bCs/>
          <w:sz w:val="16"/>
          <w:szCs w:val="16"/>
        </w:rPr>
        <w:t>fls</w:t>
      </w:r>
      <w:proofErr w:type="spellEnd"/>
      <w:r w:rsidRPr="00B12B81">
        <w:rPr>
          <w:rFonts w:ascii="Arial" w:hAnsi="Arial" w:cs="Arial"/>
          <w:bCs/>
          <w:sz w:val="16"/>
          <w:szCs w:val="16"/>
        </w:rPr>
        <w:t xml:space="preserve">. 18 Cd. 2ª Instancia-, y ante la falta de respuesta de </w:t>
      </w:r>
      <w:proofErr w:type="spellStart"/>
      <w:r w:rsidRPr="00B12B81">
        <w:rPr>
          <w:rFonts w:ascii="Arial" w:hAnsi="Arial" w:cs="Arial"/>
          <w:bCs/>
          <w:sz w:val="16"/>
          <w:szCs w:val="16"/>
        </w:rPr>
        <w:t>Colpensiones</w:t>
      </w:r>
      <w:proofErr w:type="spellEnd"/>
      <w:r w:rsidRPr="00B12B81">
        <w:rPr>
          <w:rFonts w:ascii="Arial" w:hAnsi="Arial" w:cs="Arial"/>
          <w:bCs/>
          <w:sz w:val="16"/>
          <w:szCs w:val="16"/>
        </w:rPr>
        <w:t xml:space="preserve"> –</w:t>
      </w:r>
      <w:proofErr w:type="spellStart"/>
      <w:r w:rsidRPr="00B12B81">
        <w:rPr>
          <w:rFonts w:ascii="Arial" w:hAnsi="Arial" w:cs="Arial"/>
          <w:bCs/>
          <w:sz w:val="16"/>
          <w:szCs w:val="16"/>
        </w:rPr>
        <w:t>fls</w:t>
      </w:r>
      <w:proofErr w:type="spellEnd"/>
      <w:r w:rsidRPr="00B12B81">
        <w:rPr>
          <w:rFonts w:ascii="Arial" w:hAnsi="Arial" w:cs="Arial"/>
          <w:bCs/>
          <w:sz w:val="16"/>
          <w:szCs w:val="16"/>
        </w:rPr>
        <w:t>. 20 y ss.</w:t>
      </w:r>
    </w:p>
    <w:p w:rsidR="00B12B81" w:rsidRDefault="00B12B81" w:rsidP="00B12B81">
      <w:pPr>
        <w:jc w:val="both"/>
        <w:rPr>
          <w:rFonts w:ascii="Arial" w:hAnsi="Arial" w:cs="Arial"/>
          <w:bCs/>
          <w:sz w:val="16"/>
          <w:szCs w:val="16"/>
        </w:rPr>
      </w:pPr>
    </w:p>
    <w:p w:rsidR="00B12B81" w:rsidRPr="00B12B81" w:rsidRDefault="00B12B81" w:rsidP="00B12B81">
      <w:pPr>
        <w:jc w:val="both"/>
        <w:rPr>
          <w:rFonts w:ascii="Arial" w:hAnsi="Arial" w:cs="Arial"/>
          <w:bCs/>
          <w:sz w:val="16"/>
          <w:szCs w:val="16"/>
        </w:rPr>
      </w:pPr>
      <w:r w:rsidRPr="00B12B81">
        <w:rPr>
          <w:rFonts w:ascii="Arial" w:hAnsi="Arial" w:cs="Arial"/>
          <w:bCs/>
          <w:sz w:val="16"/>
          <w:szCs w:val="16"/>
        </w:rPr>
        <w:t xml:space="preserve">Por tanto, es imperativo concluir que no hay una claridad meridiana de la prestación efectiva por parte de la señora Blandón Salazar a favor de Aseo de Caldas </w:t>
      </w:r>
      <w:proofErr w:type="spellStart"/>
      <w:r w:rsidRPr="00B12B81">
        <w:rPr>
          <w:rFonts w:ascii="Arial" w:hAnsi="Arial" w:cs="Arial"/>
          <w:bCs/>
          <w:sz w:val="16"/>
          <w:szCs w:val="16"/>
        </w:rPr>
        <w:t>Ltda</w:t>
      </w:r>
      <w:proofErr w:type="spellEnd"/>
      <w:r w:rsidRPr="00B12B81">
        <w:rPr>
          <w:rFonts w:ascii="Arial" w:hAnsi="Arial" w:cs="Arial"/>
          <w:bCs/>
          <w:sz w:val="16"/>
          <w:szCs w:val="16"/>
        </w:rPr>
        <w:t xml:space="preserve"> durante los periodos pretendidos y, por ende, no existe elemento probatoria que conduzca a obtener certeza que existió la deuda presunta alegada en la demanda, por tanto, no podrá tenerse en cuenta para estudiarse la prestación aquí reclamada los periodos comprendidos entre 01-1998 a 09-1999, contrario a lo resuelto por la Juez de primera Instancia.</w:t>
      </w:r>
    </w:p>
    <w:p w:rsidR="00B12B81" w:rsidRDefault="00B12B81" w:rsidP="00B12B81">
      <w:pPr>
        <w:jc w:val="both"/>
        <w:rPr>
          <w:rFonts w:ascii="Arial" w:hAnsi="Arial" w:cs="Arial"/>
          <w:bCs/>
          <w:sz w:val="16"/>
          <w:szCs w:val="16"/>
        </w:rPr>
      </w:pPr>
    </w:p>
    <w:p w:rsidR="00B12B81" w:rsidRDefault="00B12B81" w:rsidP="00B12B81">
      <w:pPr>
        <w:jc w:val="both"/>
        <w:rPr>
          <w:rFonts w:ascii="Arial" w:hAnsi="Arial" w:cs="Arial"/>
          <w:bCs/>
          <w:sz w:val="16"/>
          <w:szCs w:val="16"/>
        </w:rPr>
      </w:pPr>
      <w:r w:rsidRPr="00B12B81">
        <w:rPr>
          <w:rFonts w:ascii="Arial" w:hAnsi="Arial" w:cs="Arial"/>
          <w:bCs/>
          <w:sz w:val="16"/>
          <w:szCs w:val="16"/>
        </w:rPr>
        <w:t>Dicho esto, se encuentra que la actora no logró acreditar las exigencias contempladas en el Acto Legislativo 01 de 2005, al no contar con las 750 semanas para el 29 de julio de 2005, fecha de entrada en vigencia, ya que tan solo contaba con 717.15, por lo que no conserva el beneficio transicional, y la única posibilidad para acceder a esta prestación es satisfaciendo las exigencias del artículo 33 de la Ley 100 de 1993, con las modificaciones introducidas por el artículo 9 de la Ley 797 de 2003, bajo la cual tampoco lo consigue como quiera que hasta el 2016 cuenta con 1.177.73 semanas y esa normativa determina que son 1.300.</w:t>
      </w:r>
    </w:p>
    <w:p w:rsidR="00B12B81" w:rsidRDefault="00B12B81" w:rsidP="00B12B81">
      <w:pPr>
        <w:jc w:val="both"/>
        <w:rPr>
          <w:rFonts w:ascii="Arial" w:hAnsi="Arial" w:cs="Arial"/>
          <w:bCs/>
          <w:sz w:val="16"/>
          <w:szCs w:val="16"/>
        </w:rPr>
      </w:pPr>
    </w:p>
    <w:p w:rsidR="00B12B81" w:rsidRPr="00B12B81" w:rsidRDefault="00B12B81" w:rsidP="00B12B81">
      <w:pPr>
        <w:jc w:val="both"/>
        <w:rPr>
          <w:rFonts w:ascii="Arial" w:hAnsi="Arial" w:cs="Arial"/>
          <w:sz w:val="16"/>
          <w:szCs w:val="16"/>
        </w:rPr>
      </w:pPr>
    </w:p>
    <w:p w:rsidR="00911776" w:rsidRDefault="00911776" w:rsidP="00911776">
      <w:pPr>
        <w:spacing w:line="276" w:lineRule="auto"/>
        <w:jc w:val="both"/>
        <w:rPr>
          <w:rFonts w:ascii="Arial" w:eastAsia="Calibri" w:hAnsi="Arial" w:cs="Arial"/>
          <w:szCs w:val="24"/>
          <w:lang w:val="es-CO" w:eastAsia="en-US"/>
        </w:rPr>
      </w:pPr>
    </w:p>
    <w:p w:rsidR="00E8654D" w:rsidRDefault="00C31D1A" w:rsidP="00E953D1">
      <w:pPr>
        <w:widowControl w:val="0"/>
        <w:jc w:val="center"/>
        <w:rPr>
          <w:rFonts w:ascii="Arial" w:hAnsi="Arial" w:cs="Arial"/>
          <w:b/>
          <w:sz w:val="16"/>
          <w:szCs w:val="24"/>
          <w:u w:val="single"/>
        </w:rPr>
      </w:pPr>
      <w:r>
        <w:rPr>
          <w:rFonts w:ascii="Arial" w:hAnsi="Arial" w:cs="Arial"/>
          <w:b/>
          <w:sz w:val="20"/>
          <w:szCs w:val="16"/>
          <w:u w:val="single"/>
        </w:rPr>
        <w:t xml:space="preserve"> </w:t>
      </w:r>
      <w:r w:rsidR="00E953D1">
        <w:rPr>
          <w:rFonts w:ascii="Arial" w:hAnsi="Arial" w:cs="Arial"/>
          <w:b/>
          <w:sz w:val="20"/>
          <w:szCs w:val="16"/>
          <w:u w:val="single"/>
        </w:rPr>
        <w:t xml:space="preserve">AUDIENCIA </w:t>
      </w:r>
    </w:p>
    <w:p w:rsidR="000F0C94" w:rsidRDefault="000F0C94" w:rsidP="00B93086">
      <w:pPr>
        <w:pStyle w:val="Prrafodelista"/>
        <w:spacing w:after="0" w:line="240" w:lineRule="auto"/>
        <w:ind w:left="2835"/>
        <w:jc w:val="both"/>
        <w:rPr>
          <w:rFonts w:ascii="Arial" w:hAnsi="Arial" w:cs="Arial"/>
          <w:b/>
          <w:sz w:val="16"/>
          <w:szCs w:val="24"/>
          <w:u w:val="single"/>
        </w:rPr>
      </w:pPr>
    </w:p>
    <w:p w:rsidR="00226D5F" w:rsidRPr="00C61EA7"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D03587">
        <w:rPr>
          <w:rFonts w:ascii="Arial" w:eastAsia="Calibri" w:hAnsi="Arial" w:cs="Arial"/>
          <w:szCs w:val="24"/>
          <w:lang w:val="es-CO" w:eastAsia="en-US"/>
        </w:rPr>
        <w:t>treinta</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D03587">
        <w:rPr>
          <w:rFonts w:ascii="Arial" w:eastAsia="Calibri" w:hAnsi="Arial" w:cs="Arial"/>
          <w:szCs w:val="24"/>
          <w:lang w:val="es-CO" w:eastAsia="en-US"/>
        </w:rPr>
        <w:t>30</w:t>
      </w:r>
      <w:r w:rsidRPr="00CF0D70">
        <w:rPr>
          <w:rFonts w:ascii="Arial" w:eastAsia="Calibri" w:hAnsi="Arial" w:cs="Arial"/>
          <w:szCs w:val="24"/>
          <w:lang w:val="es-CO" w:eastAsia="en-US"/>
        </w:rPr>
        <w:t xml:space="preserve">) días del mes de </w:t>
      </w:r>
      <w:r w:rsidR="00D03587">
        <w:rPr>
          <w:rFonts w:ascii="Arial" w:eastAsia="Calibri" w:hAnsi="Arial" w:cs="Arial"/>
          <w:szCs w:val="24"/>
          <w:lang w:val="es-CO" w:eastAsia="en-US"/>
        </w:rPr>
        <w:t>enero</w:t>
      </w:r>
      <w:r w:rsidR="00C61EA7">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EA076E">
        <w:rPr>
          <w:rFonts w:ascii="Arial" w:eastAsia="Calibri" w:hAnsi="Arial" w:cs="Arial"/>
          <w:szCs w:val="24"/>
          <w:lang w:val="es-CO" w:eastAsia="en-US"/>
        </w:rPr>
        <w:t>dieciocho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EA076E">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EA076E">
        <w:rPr>
          <w:rFonts w:ascii="Arial" w:eastAsia="Calibri" w:hAnsi="Arial" w:cs="Arial"/>
          <w:szCs w:val="24"/>
          <w:lang w:val="es-CO" w:eastAsia="en-US"/>
        </w:rPr>
        <w:t>diez</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EA076E">
        <w:rPr>
          <w:rFonts w:ascii="Arial" w:eastAsia="Calibri" w:hAnsi="Arial" w:cs="Arial"/>
          <w:szCs w:val="24"/>
          <w:lang w:val="es-CO" w:eastAsia="en-US"/>
        </w:rPr>
        <w:t>10</w:t>
      </w:r>
      <w:r w:rsidR="00CF0D70">
        <w:rPr>
          <w:rFonts w:ascii="Arial" w:eastAsia="Calibri" w:hAnsi="Arial" w:cs="Arial"/>
          <w:szCs w:val="24"/>
          <w:lang w:val="es-CO" w:eastAsia="en-US"/>
        </w:rPr>
        <w:t>:0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441C06">
        <w:rPr>
          <w:rFonts w:ascii="Arial" w:hAnsi="Arial" w:cs="Arial"/>
          <w:bCs/>
          <w:color w:val="000000"/>
          <w:szCs w:val="24"/>
          <w:lang w:eastAsia="es-CO"/>
        </w:rPr>
        <w:t xml:space="preserve"> y el grado jurisdiccional de </w:t>
      </w:r>
      <w:proofErr w:type="spellStart"/>
      <w:r w:rsidR="00441C06">
        <w:rPr>
          <w:rFonts w:ascii="Arial" w:hAnsi="Arial" w:cs="Arial"/>
          <w:bCs/>
          <w:color w:val="000000"/>
          <w:szCs w:val="24"/>
          <w:lang w:eastAsia="es-CO"/>
        </w:rPr>
        <w:t>colsulta</w:t>
      </w:r>
      <w:proofErr w:type="spellEnd"/>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EA076E">
        <w:rPr>
          <w:rFonts w:ascii="Arial" w:hAnsi="Arial" w:cs="Arial"/>
          <w:szCs w:val="24"/>
        </w:rPr>
        <w:t>20</w:t>
      </w:r>
      <w:r w:rsidR="00CF0D70">
        <w:rPr>
          <w:rFonts w:ascii="Arial" w:hAnsi="Arial" w:cs="Arial"/>
          <w:szCs w:val="24"/>
        </w:rPr>
        <w:t xml:space="preserve"> de </w:t>
      </w:r>
      <w:r w:rsidR="00EA076E">
        <w:rPr>
          <w:rFonts w:ascii="Arial" w:hAnsi="Arial" w:cs="Arial"/>
          <w:szCs w:val="24"/>
        </w:rPr>
        <w:t>octu</w:t>
      </w:r>
      <w:r w:rsidR="00B305C0">
        <w:rPr>
          <w:rFonts w:ascii="Arial" w:hAnsi="Arial" w:cs="Arial"/>
          <w:szCs w:val="24"/>
        </w:rPr>
        <w:t>bre</w:t>
      </w:r>
      <w:r w:rsidR="003440CA">
        <w:rPr>
          <w:rFonts w:ascii="Arial" w:hAnsi="Arial" w:cs="Arial"/>
          <w:szCs w:val="24"/>
        </w:rPr>
        <w:t xml:space="preserve"> </w:t>
      </w:r>
      <w:r w:rsidRPr="00AC486E">
        <w:rPr>
          <w:rFonts w:ascii="Arial" w:hAnsi="Arial" w:cs="Arial"/>
          <w:szCs w:val="24"/>
        </w:rPr>
        <w:t>de 201</w:t>
      </w:r>
      <w:r w:rsidR="00EA076E">
        <w:rPr>
          <w:rFonts w:ascii="Arial" w:hAnsi="Arial" w:cs="Arial"/>
          <w:szCs w:val="24"/>
        </w:rPr>
        <w:t>6</w:t>
      </w:r>
      <w:r w:rsidRPr="00AC486E">
        <w:rPr>
          <w:rFonts w:ascii="Arial" w:hAnsi="Arial" w:cs="Arial"/>
          <w:szCs w:val="24"/>
        </w:rPr>
        <w:t xml:space="preserve"> por el Juzgado </w:t>
      </w:r>
      <w:r w:rsidR="00EA076E">
        <w:rPr>
          <w:rFonts w:ascii="Arial" w:hAnsi="Arial" w:cs="Arial"/>
          <w:szCs w:val="24"/>
        </w:rPr>
        <w:t>Segundo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EA076E">
        <w:rPr>
          <w:rFonts w:ascii="Arial" w:hAnsi="Arial" w:cs="Arial"/>
          <w:szCs w:val="24"/>
        </w:rPr>
        <w:t xml:space="preserve">ueve </w:t>
      </w:r>
      <w:r w:rsidR="00B305C0">
        <w:rPr>
          <w:rFonts w:ascii="Arial" w:hAnsi="Arial" w:cs="Arial"/>
          <w:szCs w:val="24"/>
        </w:rPr>
        <w:t>l</w:t>
      </w:r>
      <w:r w:rsidR="00EA076E">
        <w:rPr>
          <w:rFonts w:ascii="Arial" w:hAnsi="Arial" w:cs="Arial"/>
          <w:szCs w:val="24"/>
        </w:rPr>
        <w:t>a</w:t>
      </w:r>
      <w:r w:rsidR="00B305C0">
        <w:rPr>
          <w:rFonts w:ascii="Arial" w:hAnsi="Arial" w:cs="Arial"/>
          <w:szCs w:val="24"/>
        </w:rPr>
        <w:t xml:space="preserve"> </w:t>
      </w:r>
      <w:r w:rsidR="003440CA">
        <w:rPr>
          <w:rFonts w:ascii="Arial" w:hAnsi="Arial" w:cs="Arial"/>
          <w:szCs w:val="24"/>
        </w:rPr>
        <w:t>señor</w:t>
      </w:r>
      <w:r w:rsidR="00EA076E">
        <w:rPr>
          <w:rFonts w:ascii="Arial" w:hAnsi="Arial" w:cs="Arial"/>
          <w:szCs w:val="24"/>
        </w:rPr>
        <w:t>a</w:t>
      </w:r>
      <w:r w:rsidR="003440CA">
        <w:rPr>
          <w:rFonts w:ascii="Arial" w:hAnsi="Arial" w:cs="Arial"/>
          <w:szCs w:val="24"/>
        </w:rPr>
        <w:t xml:space="preserve"> </w:t>
      </w:r>
      <w:r w:rsidR="00EA076E">
        <w:rPr>
          <w:rFonts w:ascii="Arial" w:hAnsi="Arial" w:cs="Arial"/>
          <w:b/>
          <w:szCs w:val="24"/>
        </w:rPr>
        <w:t>Cecilia Blandón Salazar</w:t>
      </w:r>
      <w:r w:rsidR="002D0D07">
        <w:rPr>
          <w:rFonts w:ascii="Arial" w:hAnsi="Arial" w:cs="Arial"/>
          <w:b/>
          <w:szCs w:val="24"/>
        </w:rPr>
        <w:t xml:space="preserve"> </w:t>
      </w:r>
      <w:r w:rsidRPr="003440CA">
        <w:rPr>
          <w:rFonts w:ascii="Arial" w:hAnsi="Arial" w:cs="Arial"/>
          <w:szCs w:val="24"/>
        </w:rPr>
        <w:t xml:space="preserve">contra </w:t>
      </w:r>
      <w:r w:rsidR="00EA076E">
        <w:rPr>
          <w:rFonts w:ascii="Arial" w:hAnsi="Arial" w:cs="Arial"/>
          <w:b/>
          <w:szCs w:val="16"/>
        </w:rPr>
        <w:t xml:space="preserve">la Administradora Colombiana de Pensiones - </w:t>
      </w:r>
      <w:proofErr w:type="spellStart"/>
      <w:r w:rsidR="00EA076E">
        <w:rPr>
          <w:rFonts w:ascii="Arial" w:hAnsi="Arial" w:cs="Arial"/>
          <w:b/>
          <w:szCs w:val="16"/>
        </w:rPr>
        <w:t>Colpensiones</w:t>
      </w:r>
      <w:proofErr w:type="spellEnd"/>
      <w:r w:rsidR="00C61EA7">
        <w:rPr>
          <w:rFonts w:ascii="Arial" w:hAnsi="Arial" w:cs="Arial"/>
          <w:b/>
          <w:szCs w:val="16"/>
        </w:rPr>
        <w:t xml:space="preserve">, </w:t>
      </w:r>
      <w:r w:rsidR="00C61EA7">
        <w:rPr>
          <w:rFonts w:ascii="Arial" w:hAnsi="Arial" w:cs="Arial"/>
          <w:szCs w:val="16"/>
        </w:rPr>
        <w:t xml:space="preserve">con radicado </w:t>
      </w:r>
      <w:r w:rsidR="00EA076E">
        <w:rPr>
          <w:rFonts w:ascii="Arial" w:hAnsi="Arial" w:cs="Arial"/>
          <w:szCs w:val="16"/>
        </w:rPr>
        <w:t>66001-31-05-002-2015-00529-0</w:t>
      </w:r>
      <w:r w:rsidR="00473E58">
        <w:rPr>
          <w:rFonts w:ascii="Arial" w:hAnsi="Arial" w:cs="Arial"/>
          <w:szCs w:val="16"/>
        </w:rPr>
        <w:t>1</w:t>
      </w:r>
      <w:r w:rsidR="00C61EA7">
        <w:rPr>
          <w:rFonts w:ascii="Arial" w:hAnsi="Arial" w:cs="Arial"/>
          <w:szCs w:val="16"/>
        </w:rPr>
        <w:t>.</w:t>
      </w:r>
    </w:p>
    <w:p w:rsidR="00226D5F" w:rsidRPr="00AC486E" w:rsidRDefault="00226D5F" w:rsidP="00F017BF">
      <w:pPr>
        <w:shd w:val="clear" w:color="auto" w:fill="FFFFFF"/>
        <w:spacing w:line="276" w:lineRule="auto"/>
        <w:jc w:val="both"/>
        <w:rPr>
          <w:rFonts w:ascii="Arial" w:hAnsi="Arial" w:cs="Arial"/>
          <w:b/>
          <w:bCs/>
          <w:i/>
          <w:color w:val="00000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D65FCA" w:rsidP="00D65FCA">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Pr="004B0EB0"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341CD1" w:rsidRPr="00AC486E" w:rsidRDefault="00341CD1" w:rsidP="00F017BF">
      <w:pPr>
        <w:pStyle w:val="Sinespaciado"/>
        <w:spacing w:line="276" w:lineRule="auto"/>
        <w:rPr>
          <w:rFonts w:ascii="Arial" w:hAnsi="Arial" w:cs="Arial"/>
          <w:sz w:val="24"/>
          <w:szCs w:val="24"/>
        </w:rPr>
      </w:pPr>
    </w:p>
    <w:p w:rsidR="00341CD1" w:rsidRDefault="00EA076E" w:rsidP="002D0D07">
      <w:pPr>
        <w:spacing w:line="276" w:lineRule="auto"/>
        <w:jc w:val="both"/>
        <w:rPr>
          <w:rFonts w:ascii="Arial" w:hAnsi="Arial" w:cs="Arial"/>
          <w:szCs w:val="24"/>
        </w:rPr>
      </w:pPr>
      <w:r>
        <w:rPr>
          <w:rFonts w:ascii="Arial" w:hAnsi="Arial" w:cs="Arial"/>
          <w:szCs w:val="24"/>
        </w:rPr>
        <w:t xml:space="preserve">Pretende </w:t>
      </w:r>
      <w:r w:rsidR="00A06D40">
        <w:rPr>
          <w:rFonts w:ascii="Arial" w:hAnsi="Arial" w:cs="Arial"/>
          <w:szCs w:val="24"/>
        </w:rPr>
        <w:t>l</w:t>
      </w:r>
      <w:r>
        <w:rPr>
          <w:rFonts w:ascii="Arial" w:hAnsi="Arial" w:cs="Arial"/>
          <w:szCs w:val="24"/>
        </w:rPr>
        <w:t>a</w:t>
      </w:r>
      <w:r w:rsidR="00A957FB">
        <w:rPr>
          <w:rFonts w:ascii="Arial" w:hAnsi="Arial" w:cs="Arial"/>
          <w:szCs w:val="24"/>
        </w:rPr>
        <w:t xml:space="preserve"> señor</w:t>
      </w:r>
      <w:r>
        <w:rPr>
          <w:rFonts w:ascii="Arial" w:hAnsi="Arial" w:cs="Arial"/>
          <w:szCs w:val="24"/>
        </w:rPr>
        <w:t>a</w:t>
      </w:r>
      <w:r w:rsidR="00A06D40">
        <w:rPr>
          <w:rFonts w:ascii="Arial" w:hAnsi="Arial" w:cs="Arial"/>
          <w:szCs w:val="24"/>
        </w:rPr>
        <w:t xml:space="preserve"> </w:t>
      </w:r>
      <w:r>
        <w:rPr>
          <w:rFonts w:ascii="Arial" w:hAnsi="Arial" w:cs="Arial"/>
          <w:szCs w:val="24"/>
        </w:rPr>
        <w:t>Cecilia Blandón Salazar</w:t>
      </w:r>
      <w:r w:rsidR="00226D5F" w:rsidRPr="00AC486E">
        <w:rPr>
          <w:rFonts w:ascii="Arial" w:hAnsi="Arial" w:cs="Arial"/>
          <w:b/>
          <w:szCs w:val="24"/>
        </w:rPr>
        <w:t>,</w:t>
      </w:r>
      <w:r w:rsidR="00226D5F" w:rsidRPr="00AC486E">
        <w:rPr>
          <w:rFonts w:ascii="Arial" w:hAnsi="Arial" w:cs="Arial"/>
          <w:szCs w:val="24"/>
        </w:rPr>
        <w:t xml:space="preserve"> que se declare </w:t>
      </w:r>
      <w:r w:rsidR="00635795">
        <w:rPr>
          <w:rFonts w:ascii="Arial" w:hAnsi="Arial" w:cs="Arial"/>
          <w:szCs w:val="24"/>
        </w:rPr>
        <w:t xml:space="preserve">que </w:t>
      </w:r>
      <w:r w:rsidR="00857C09">
        <w:rPr>
          <w:rFonts w:ascii="Arial" w:hAnsi="Arial" w:cs="Arial"/>
          <w:szCs w:val="24"/>
        </w:rPr>
        <w:t xml:space="preserve">es </w:t>
      </w:r>
      <w:r w:rsidR="00596091">
        <w:rPr>
          <w:rFonts w:ascii="Arial" w:hAnsi="Arial" w:cs="Arial"/>
          <w:szCs w:val="24"/>
        </w:rPr>
        <w:t>beneficia</w:t>
      </w:r>
      <w:r w:rsidR="00365515">
        <w:rPr>
          <w:rFonts w:ascii="Arial" w:hAnsi="Arial" w:cs="Arial"/>
          <w:szCs w:val="24"/>
        </w:rPr>
        <w:t>ria</w:t>
      </w:r>
      <w:r w:rsidR="00596091">
        <w:rPr>
          <w:rFonts w:ascii="Arial" w:hAnsi="Arial" w:cs="Arial"/>
          <w:szCs w:val="24"/>
        </w:rPr>
        <w:t xml:space="preserve"> del Régimen de </w:t>
      </w:r>
      <w:r w:rsidR="00A73427">
        <w:rPr>
          <w:rFonts w:ascii="Arial" w:hAnsi="Arial" w:cs="Arial"/>
          <w:szCs w:val="24"/>
        </w:rPr>
        <w:t>Transición</w:t>
      </w:r>
      <w:r w:rsidR="00346D70">
        <w:rPr>
          <w:rFonts w:ascii="Arial" w:hAnsi="Arial" w:cs="Arial"/>
          <w:szCs w:val="24"/>
        </w:rPr>
        <w:t>; en</w:t>
      </w:r>
      <w:r w:rsidR="00B82A13">
        <w:rPr>
          <w:rFonts w:ascii="Arial" w:hAnsi="Arial" w:cs="Arial"/>
          <w:szCs w:val="24"/>
        </w:rPr>
        <w:t xml:space="preserve"> consecuencia</w:t>
      </w:r>
      <w:r w:rsidR="00F04AF8">
        <w:rPr>
          <w:rFonts w:ascii="Arial" w:hAnsi="Arial" w:cs="Arial"/>
          <w:szCs w:val="24"/>
        </w:rPr>
        <w:t>,</w:t>
      </w:r>
      <w:r w:rsidR="00B82A13">
        <w:rPr>
          <w:rFonts w:ascii="Arial" w:hAnsi="Arial" w:cs="Arial"/>
          <w:szCs w:val="24"/>
        </w:rPr>
        <w:t xml:space="preserve"> </w:t>
      </w:r>
      <w:r w:rsidR="00A06D40">
        <w:rPr>
          <w:rFonts w:ascii="Arial" w:hAnsi="Arial" w:cs="Arial"/>
          <w:szCs w:val="24"/>
        </w:rPr>
        <w:t>se condene a</w:t>
      </w:r>
      <w:r w:rsidR="00857C09">
        <w:rPr>
          <w:rFonts w:ascii="Arial" w:hAnsi="Arial" w:cs="Arial"/>
          <w:szCs w:val="24"/>
        </w:rPr>
        <w:t xml:space="preserve"> </w:t>
      </w:r>
      <w:proofErr w:type="spellStart"/>
      <w:r w:rsidR="00A73427">
        <w:rPr>
          <w:rFonts w:ascii="Arial" w:hAnsi="Arial" w:cs="Arial"/>
          <w:szCs w:val="24"/>
        </w:rPr>
        <w:t>Colpensiones</w:t>
      </w:r>
      <w:proofErr w:type="spellEnd"/>
      <w:r w:rsidR="00346D70">
        <w:rPr>
          <w:rFonts w:ascii="Arial" w:hAnsi="Arial" w:cs="Arial"/>
          <w:szCs w:val="24"/>
        </w:rPr>
        <w:t xml:space="preserve"> </w:t>
      </w:r>
      <w:r w:rsidR="00226D5F" w:rsidRPr="00AC486E">
        <w:rPr>
          <w:rFonts w:ascii="Arial" w:hAnsi="Arial" w:cs="Arial"/>
          <w:szCs w:val="24"/>
        </w:rPr>
        <w:t>a reconocer</w:t>
      </w:r>
      <w:r w:rsidR="00857C09">
        <w:rPr>
          <w:rFonts w:ascii="Arial" w:hAnsi="Arial" w:cs="Arial"/>
          <w:szCs w:val="24"/>
        </w:rPr>
        <w:t>le</w:t>
      </w:r>
      <w:r w:rsidR="00226D5F" w:rsidRPr="00AC486E">
        <w:rPr>
          <w:rFonts w:ascii="Arial" w:hAnsi="Arial" w:cs="Arial"/>
          <w:szCs w:val="24"/>
        </w:rPr>
        <w:t xml:space="preserve"> y</w:t>
      </w:r>
      <w:r w:rsidR="00A73427">
        <w:rPr>
          <w:rFonts w:ascii="Arial" w:hAnsi="Arial" w:cs="Arial"/>
          <w:szCs w:val="24"/>
        </w:rPr>
        <w:t xml:space="preserve"> pagar</w:t>
      </w:r>
      <w:r w:rsidR="00857C09">
        <w:rPr>
          <w:rFonts w:ascii="Arial" w:hAnsi="Arial" w:cs="Arial"/>
          <w:szCs w:val="24"/>
        </w:rPr>
        <w:t>le</w:t>
      </w:r>
      <w:r w:rsidR="00A73427">
        <w:rPr>
          <w:rFonts w:ascii="Arial" w:hAnsi="Arial" w:cs="Arial"/>
          <w:szCs w:val="24"/>
        </w:rPr>
        <w:t xml:space="preserve"> la mesada pensional mensual </w:t>
      </w:r>
      <w:r w:rsidR="00226D5F" w:rsidRPr="00AC486E">
        <w:rPr>
          <w:rFonts w:ascii="Arial" w:hAnsi="Arial" w:cs="Arial"/>
          <w:szCs w:val="24"/>
        </w:rPr>
        <w:t xml:space="preserve"> </w:t>
      </w:r>
      <w:r w:rsidR="00A73427">
        <w:rPr>
          <w:rFonts w:ascii="Arial" w:hAnsi="Arial" w:cs="Arial"/>
          <w:szCs w:val="24"/>
        </w:rPr>
        <w:t>conforme al acuerdo 049 de 1990</w:t>
      </w:r>
      <w:r w:rsidR="00DA3217">
        <w:rPr>
          <w:rFonts w:ascii="Arial" w:hAnsi="Arial" w:cs="Arial"/>
          <w:szCs w:val="24"/>
        </w:rPr>
        <w:t>.</w:t>
      </w:r>
    </w:p>
    <w:p w:rsidR="00226D5F" w:rsidRDefault="00226D5F" w:rsidP="002D0D07">
      <w:pPr>
        <w:spacing w:line="276" w:lineRule="auto"/>
        <w:jc w:val="both"/>
        <w:rPr>
          <w:rFonts w:ascii="Arial" w:hAnsi="Arial" w:cs="Arial"/>
          <w:szCs w:val="24"/>
        </w:rPr>
      </w:pPr>
      <w:r w:rsidRPr="00AC486E">
        <w:rPr>
          <w:rFonts w:ascii="Arial" w:hAnsi="Arial" w:cs="Arial"/>
          <w:szCs w:val="24"/>
        </w:rPr>
        <w:t xml:space="preserve"> </w:t>
      </w:r>
    </w:p>
    <w:p w:rsidR="008221D9" w:rsidRDefault="00A957FB" w:rsidP="00127AE7">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2268BA">
        <w:rPr>
          <w:rFonts w:ascii="Arial" w:hAnsi="Arial" w:cs="Arial"/>
          <w:szCs w:val="24"/>
        </w:rPr>
        <w:t xml:space="preserve">(i) nació el día 29 de octubre de 1948; </w:t>
      </w:r>
      <w:r w:rsidR="003B7DFA">
        <w:rPr>
          <w:rFonts w:ascii="Arial" w:hAnsi="Arial" w:cs="Arial"/>
          <w:szCs w:val="24"/>
        </w:rPr>
        <w:t>(i</w:t>
      </w:r>
      <w:r w:rsidR="002268BA">
        <w:rPr>
          <w:rFonts w:ascii="Arial" w:hAnsi="Arial" w:cs="Arial"/>
          <w:szCs w:val="24"/>
        </w:rPr>
        <w:t>i</w:t>
      </w:r>
      <w:r w:rsidR="003B7DFA">
        <w:rPr>
          <w:rFonts w:ascii="Arial" w:hAnsi="Arial" w:cs="Arial"/>
          <w:szCs w:val="24"/>
        </w:rPr>
        <w:t xml:space="preserve">) </w:t>
      </w:r>
      <w:r w:rsidR="002268BA">
        <w:rPr>
          <w:rFonts w:ascii="Arial" w:hAnsi="Arial" w:cs="Arial"/>
          <w:szCs w:val="24"/>
        </w:rPr>
        <w:t>para el 01 de abril de 1994 contaba con 45 años de edad</w:t>
      </w:r>
      <w:r w:rsidR="000C3272">
        <w:rPr>
          <w:rFonts w:ascii="Arial" w:hAnsi="Arial" w:cs="Arial"/>
          <w:szCs w:val="24"/>
        </w:rPr>
        <w:t xml:space="preserve">; </w:t>
      </w:r>
      <w:r w:rsidR="00CA13FF">
        <w:rPr>
          <w:rFonts w:ascii="Arial" w:hAnsi="Arial" w:cs="Arial"/>
          <w:szCs w:val="24"/>
        </w:rPr>
        <w:t>(iii)</w:t>
      </w:r>
      <w:r w:rsidR="005F62BA">
        <w:rPr>
          <w:rFonts w:ascii="Arial" w:hAnsi="Arial" w:cs="Arial"/>
          <w:szCs w:val="24"/>
        </w:rPr>
        <w:t xml:space="preserve"> </w:t>
      </w:r>
      <w:r w:rsidR="00BF5C2C">
        <w:rPr>
          <w:rFonts w:ascii="Arial" w:hAnsi="Arial" w:cs="Arial"/>
          <w:szCs w:val="24"/>
        </w:rPr>
        <w:t xml:space="preserve">mediante Resolución </w:t>
      </w:r>
      <w:proofErr w:type="spellStart"/>
      <w:r w:rsidR="00BF5C2C">
        <w:rPr>
          <w:rFonts w:ascii="Arial" w:hAnsi="Arial" w:cs="Arial"/>
          <w:szCs w:val="24"/>
        </w:rPr>
        <w:t>GNR</w:t>
      </w:r>
      <w:proofErr w:type="spellEnd"/>
      <w:r w:rsidR="00BF5C2C">
        <w:rPr>
          <w:rFonts w:ascii="Arial" w:hAnsi="Arial" w:cs="Arial"/>
          <w:szCs w:val="24"/>
        </w:rPr>
        <w:t xml:space="preserve"> 210390 del 22 de agosto de 2013 </w:t>
      </w:r>
      <w:proofErr w:type="spellStart"/>
      <w:r w:rsidR="00BF5C2C">
        <w:rPr>
          <w:rFonts w:ascii="Arial" w:hAnsi="Arial" w:cs="Arial"/>
          <w:szCs w:val="24"/>
        </w:rPr>
        <w:t>Colpensiones</w:t>
      </w:r>
      <w:proofErr w:type="spellEnd"/>
      <w:r w:rsidR="00BF5C2C">
        <w:rPr>
          <w:rFonts w:ascii="Arial" w:hAnsi="Arial" w:cs="Arial"/>
          <w:szCs w:val="24"/>
        </w:rPr>
        <w:t xml:space="preserve"> </w:t>
      </w:r>
      <w:r w:rsidR="006F4929">
        <w:rPr>
          <w:rFonts w:ascii="Arial" w:hAnsi="Arial" w:cs="Arial"/>
          <w:szCs w:val="24"/>
        </w:rPr>
        <w:t xml:space="preserve">le </w:t>
      </w:r>
      <w:r w:rsidR="00BF5C2C">
        <w:rPr>
          <w:rFonts w:ascii="Arial" w:hAnsi="Arial" w:cs="Arial"/>
          <w:szCs w:val="24"/>
        </w:rPr>
        <w:t>negó la pensión de vejez</w:t>
      </w:r>
      <w:r w:rsidR="006F4929">
        <w:rPr>
          <w:rFonts w:ascii="Arial" w:hAnsi="Arial" w:cs="Arial"/>
          <w:szCs w:val="24"/>
        </w:rPr>
        <w:t xml:space="preserve">, acto que recurrido se confirmó por </w:t>
      </w:r>
      <w:r w:rsidR="00797CD6">
        <w:rPr>
          <w:rFonts w:ascii="Arial" w:hAnsi="Arial" w:cs="Arial"/>
          <w:szCs w:val="24"/>
        </w:rPr>
        <w:t>Resoluci</w:t>
      </w:r>
      <w:r w:rsidR="006F4929">
        <w:rPr>
          <w:rFonts w:ascii="Arial" w:hAnsi="Arial" w:cs="Arial"/>
          <w:szCs w:val="24"/>
        </w:rPr>
        <w:t>o</w:t>
      </w:r>
      <w:r w:rsidR="00797CD6">
        <w:rPr>
          <w:rFonts w:ascii="Arial" w:hAnsi="Arial" w:cs="Arial"/>
          <w:szCs w:val="24"/>
        </w:rPr>
        <w:t>n</w:t>
      </w:r>
      <w:r w:rsidR="006F4929">
        <w:rPr>
          <w:rFonts w:ascii="Arial" w:hAnsi="Arial" w:cs="Arial"/>
          <w:szCs w:val="24"/>
        </w:rPr>
        <w:t>es</w:t>
      </w:r>
      <w:r w:rsidR="00797CD6">
        <w:rPr>
          <w:rFonts w:ascii="Arial" w:hAnsi="Arial" w:cs="Arial"/>
          <w:szCs w:val="24"/>
        </w:rPr>
        <w:t xml:space="preserve"> 210390 del 22 de agosto de 2013</w:t>
      </w:r>
      <w:r w:rsidR="006F4929">
        <w:rPr>
          <w:rFonts w:ascii="Arial" w:hAnsi="Arial" w:cs="Arial"/>
          <w:szCs w:val="24"/>
        </w:rPr>
        <w:t xml:space="preserve"> y </w:t>
      </w:r>
      <w:proofErr w:type="spellStart"/>
      <w:r w:rsidR="00797CD6">
        <w:rPr>
          <w:rFonts w:ascii="Arial" w:hAnsi="Arial" w:cs="Arial"/>
          <w:szCs w:val="24"/>
        </w:rPr>
        <w:t>VPB</w:t>
      </w:r>
      <w:proofErr w:type="spellEnd"/>
      <w:r w:rsidR="00797CD6">
        <w:rPr>
          <w:rFonts w:ascii="Arial" w:hAnsi="Arial" w:cs="Arial"/>
          <w:szCs w:val="24"/>
        </w:rPr>
        <w:t xml:space="preserve"> 13303</w:t>
      </w:r>
      <w:r w:rsidR="006F4929">
        <w:rPr>
          <w:rFonts w:ascii="Arial" w:hAnsi="Arial" w:cs="Arial"/>
          <w:szCs w:val="24"/>
        </w:rPr>
        <w:t xml:space="preserve"> del 12 de agosto de 2014</w:t>
      </w:r>
      <w:r w:rsidR="00797CD6">
        <w:rPr>
          <w:rFonts w:ascii="Arial" w:hAnsi="Arial" w:cs="Arial"/>
          <w:szCs w:val="24"/>
        </w:rPr>
        <w:t>; (</w:t>
      </w:r>
      <w:r w:rsidR="00065330">
        <w:rPr>
          <w:rFonts w:ascii="Arial" w:hAnsi="Arial" w:cs="Arial"/>
          <w:szCs w:val="24"/>
        </w:rPr>
        <w:t>i</w:t>
      </w:r>
      <w:r w:rsidR="00797CD6">
        <w:rPr>
          <w:rFonts w:ascii="Arial" w:hAnsi="Arial" w:cs="Arial"/>
          <w:szCs w:val="24"/>
        </w:rPr>
        <w:t xml:space="preserve">v) </w:t>
      </w:r>
      <w:r w:rsidR="00B21ADF">
        <w:rPr>
          <w:rFonts w:ascii="Arial" w:hAnsi="Arial" w:cs="Arial"/>
          <w:szCs w:val="24"/>
        </w:rPr>
        <w:t xml:space="preserve">cuenta con 1.092,43 semanas </w:t>
      </w:r>
      <w:r w:rsidR="00797CD6">
        <w:rPr>
          <w:rFonts w:ascii="Arial" w:hAnsi="Arial" w:cs="Arial"/>
          <w:szCs w:val="24"/>
        </w:rPr>
        <w:t xml:space="preserve"> </w:t>
      </w:r>
      <w:r w:rsidR="00B21ADF">
        <w:rPr>
          <w:rFonts w:ascii="Arial" w:hAnsi="Arial" w:cs="Arial"/>
          <w:szCs w:val="24"/>
        </w:rPr>
        <w:t>cotizadas en toda su vida laboral</w:t>
      </w:r>
      <w:r w:rsidR="007B51B9">
        <w:rPr>
          <w:rFonts w:ascii="Arial" w:hAnsi="Arial" w:cs="Arial"/>
          <w:szCs w:val="24"/>
        </w:rPr>
        <w:t>,</w:t>
      </w:r>
      <w:r w:rsidR="00797CD6">
        <w:rPr>
          <w:rFonts w:ascii="Arial" w:hAnsi="Arial" w:cs="Arial"/>
          <w:szCs w:val="24"/>
        </w:rPr>
        <w:t xml:space="preserve"> entre marzo de 1970 y diciembre de 2014</w:t>
      </w:r>
      <w:r w:rsidR="00B21ADF">
        <w:rPr>
          <w:rFonts w:ascii="Arial" w:hAnsi="Arial" w:cs="Arial"/>
          <w:szCs w:val="24"/>
        </w:rPr>
        <w:t>; (v) el empleador Aseo de Caldas Ltda.</w:t>
      </w:r>
      <w:r w:rsidR="00084F59">
        <w:rPr>
          <w:rFonts w:ascii="Arial" w:hAnsi="Arial" w:cs="Arial"/>
          <w:szCs w:val="24"/>
        </w:rPr>
        <w:t xml:space="preserve"> p</w:t>
      </w:r>
      <w:r w:rsidR="00B21ADF">
        <w:rPr>
          <w:rFonts w:ascii="Arial" w:hAnsi="Arial" w:cs="Arial"/>
          <w:szCs w:val="24"/>
        </w:rPr>
        <w:t>resenta una mora patronal entre enero de 1998 y septiembre de 1999</w:t>
      </w:r>
      <w:r w:rsidR="00084F59">
        <w:rPr>
          <w:rFonts w:ascii="Arial" w:hAnsi="Arial" w:cs="Arial"/>
          <w:szCs w:val="24"/>
        </w:rPr>
        <w:t xml:space="preserve">, que aceptó </w:t>
      </w:r>
      <w:proofErr w:type="spellStart"/>
      <w:r w:rsidR="00084F59">
        <w:rPr>
          <w:rFonts w:ascii="Arial" w:hAnsi="Arial" w:cs="Arial"/>
          <w:szCs w:val="24"/>
        </w:rPr>
        <w:t>Colpensiones</w:t>
      </w:r>
      <w:proofErr w:type="spellEnd"/>
      <w:r w:rsidR="00084F59">
        <w:rPr>
          <w:rFonts w:ascii="Arial" w:hAnsi="Arial" w:cs="Arial"/>
          <w:szCs w:val="24"/>
        </w:rPr>
        <w:t xml:space="preserve"> en el acto ad</w:t>
      </w:r>
      <w:r w:rsidR="00B21ADF">
        <w:rPr>
          <w:rFonts w:ascii="Arial" w:hAnsi="Arial" w:cs="Arial"/>
          <w:szCs w:val="24"/>
        </w:rPr>
        <w:t xml:space="preserve">ministrativo </w:t>
      </w:r>
      <w:proofErr w:type="spellStart"/>
      <w:r w:rsidR="00B21ADF">
        <w:rPr>
          <w:rFonts w:ascii="Arial" w:hAnsi="Arial" w:cs="Arial"/>
          <w:szCs w:val="24"/>
        </w:rPr>
        <w:t>VPB</w:t>
      </w:r>
      <w:proofErr w:type="spellEnd"/>
      <w:r w:rsidR="00B21ADF">
        <w:rPr>
          <w:rFonts w:ascii="Arial" w:hAnsi="Arial" w:cs="Arial"/>
          <w:szCs w:val="24"/>
        </w:rPr>
        <w:t xml:space="preserve"> 13303</w:t>
      </w:r>
      <w:r w:rsidR="00BF5C2C">
        <w:rPr>
          <w:rFonts w:ascii="Arial" w:hAnsi="Arial" w:cs="Arial"/>
          <w:szCs w:val="24"/>
        </w:rPr>
        <w:t>;</w:t>
      </w:r>
      <w:r w:rsidR="007D2404">
        <w:rPr>
          <w:rFonts w:ascii="Arial" w:hAnsi="Arial" w:cs="Arial"/>
          <w:szCs w:val="24"/>
        </w:rPr>
        <w:t xml:space="preserve"> </w:t>
      </w:r>
      <w:r w:rsidR="00797CD6">
        <w:rPr>
          <w:rFonts w:ascii="Arial" w:hAnsi="Arial" w:cs="Arial"/>
          <w:szCs w:val="24"/>
        </w:rPr>
        <w:t>(</w:t>
      </w:r>
      <w:r w:rsidR="00065330">
        <w:rPr>
          <w:rFonts w:ascii="Arial" w:hAnsi="Arial" w:cs="Arial"/>
          <w:szCs w:val="24"/>
        </w:rPr>
        <w:t>v</w:t>
      </w:r>
      <w:r w:rsidR="00D90BA0">
        <w:rPr>
          <w:rFonts w:ascii="Arial" w:hAnsi="Arial" w:cs="Arial"/>
          <w:szCs w:val="24"/>
        </w:rPr>
        <w:t>i)</w:t>
      </w:r>
      <w:r w:rsidR="00BF5C2C">
        <w:rPr>
          <w:rFonts w:ascii="Arial" w:hAnsi="Arial" w:cs="Arial"/>
          <w:szCs w:val="24"/>
        </w:rPr>
        <w:t xml:space="preserve"> </w:t>
      </w:r>
      <w:r w:rsidR="00065330">
        <w:rPr>
          <w:rFonts w:ascii="Arial" w:hAnsi="Arial" w:cs="Arial"/>
          <w:szCs w:val="24"/>
        </w:rPr>
        <w:t xml:space="preserve">con el tiempo laborado en aseo de Caldas </w:t>
      </w:r>
      <w:proofErr w:type="spellStart"/>
      <w:r w:rsidR="00065330">
        <w:rPr>
          <w:rFonts w:ascii="Arial" w:hAnsi="Arial" w:cs="Arial"/>
          <w:szCs w:val="24"/>
        </w:rPr>
        <w:t>Ltda</w:t>
      </w:r>
      <w:proofErr w:type="spellEnd"/>
      <w:r w:rsidR="00065330">
        <w:rPr>
          <w:rFonts w:ascii="Arial" w:hAnsi="Arial" w:cs="Arial"/>
          <w:szCs w:val="24"/>
        </w:rPr>
        <w:t xml:space="preserve"> </w:t>
      </w:r>
      <w:r w:rsidR="00BF5C2C">
        <w:rPr>
          <w:rFonts w:ascii="Arial" w:hAnsi="Arial" w:cs="Arial"/>
          <w:szCs w:val="24"/>
        </w:rPr>
        <w:t>cumple con l</w:t>
      </w:r>
      <w:r w:rsidR="00706430">
        <w:rPr>
          <w:rFonts w:ascii="Arial" w:hAnsi="Arial" w:cs="Arial"/>
          <w:szCs w:val="24"/>
        </w:rPr>
        <w:t>a</w:t>
      </w:r>
      <w:r w:rsidR="00BF5C2C">
        <w:rPr>
          <w:rFonts w:ascii="Arial" w:hAnsi="Arial" w:cs="Arial"/>
          <w:szCs w:val="24"/>
        </w:rPr>
        <w:t>s</w:t>
      </w:r>
      <w:r w:rsidR="00706430">
        <w:rPr>
          <w:rFonts w:ascii="Arial" w:hAnsi="Arial" w:cs="Arial"/>
          <w:szCs w:val="24"/>
        </w:rPr>
        <w:t xml:space="preserve"> 750 semanas que exige el acto legislativo. </w:t>
      </w:r>
    </w:p>
    <w:p w:rsidR="00251C4A" w:rsidRDefault="00251C4A" w:rsidP="00127AE7">
      <w:pPr>
        <w:spacing w:line="276" w:lineRule="auto"/>
        <w:jc w:val="both"/>
        <w:rPr>
          <w:rFonts w:ascii="Arial" w:hAnsi="Arial" w:cs="Arial"/>
          <w:szCs w:val="24"/>
        </w:rPr>
      </w:pPr>
    </w:p>
    <w:p w:rsidR="00B1139C" w:rsidRPr="00DE0B3C" w:rsidRDefault="00797CD6" w:rsidP="00A10068">
      <w:pPr>
        <w:spacing w:line="276" w:lineRule="auto"/>
        <w:jc w:val="both"/>
        <w:rPr>
          <w:rFonts w:ascii="Arial" w:hAnsi="Arial" w:cs="Arial"/>
          <w:szCs w:val="24"/>
        </w:rPr>
      </w:pPr>
      <w:r>
        <w:rPr>
          <w:rFonts w:ascii="Arial" w:hAnsi="Arial" w:cs="Arial"/>
          <w:b/>
          <w:szCs w:val="24"/>
        </w:rPr>
        <w:t xml:space="preserve">Administradora Colombiana de Pensiones – </w:t>
      </w:r>
      <w:proofErr w:type="spellStart"/>
      <w:r>
        <w:rPr>
          <w:rFonts w:ascii="Arial" w:hAnsi="Arial" w:cs="Arial"/>
          <w:b/>
          <w:szCs w:val="24"/>
        </w:rPr>
        <w:t>Colpensiones</w:t>
      </w:r>
      <w:proofErr w:type="spellEnd"/>
      <w:r w:rsidR="004D6D91">
        <w:rPr>
          <w:rFonts w:ascii="Arial" w:hAnsi="Arial" w:cs="Arial"/>
          <w:szCs w:val="24"/>
        </w:rPr>
        <w:t xml:space="preserve"> </w:t>
      </w:r>
      <w:r w:rsidR="00B90BE3">
        <w:rPr>
          <w:rFonts w:ascii="Arial" w:hAnsi="Arial" w:cs="Arial"/>
          <w:szCs w:val="24"/>
        </w:rPr>
        <w:t xml:space="preserve">se opuso a las pretensiones de la demanda </w:t>
      </w:r>
      <w:r w:rsidR="004D6D91">
        <w:rPr>
          <w:rFonts w:ascii="Arial" w:hAnsi="Arial" w:cs="Arial"/>
          <w:szCs w:val="24"/>
        </w:rPr>
        <w:t xml:space="preserve">e </w:t>
      </w:r>
      <w:r w:rsidR="00B90BE3">
        <w:rPr>
          <w:rFonts w:ascii="Arial" w:hAnsi="Arial" w:cs="Arial"/>
          <w:szCs w:val="24"/>
        </w:rPr>
        <w:t>indic</w:t>
      </w:r>
      <w:r w:rsidR="004D6D91">
        <w:rPr>
          <w:rFonts w:ascii="Arial" w:hAnsi="Arial" w:cs="Arial"/>
          <w:szCs w:val="24"/>
        </w:rPr>
        <w:t>ó</w:t>
      </w:r>
      <w:r w:rsidR="00B90BE3">
        <w:rPr>
          <w:rFonts w:ascii="Arial" w:hAnsi="Arial" w:cs="Arial"/>
          <w:szCs w:val="24"/>
        </w:rPr>
        <w:t xml:space="preserve"> como razones</w:t>
      </w:r>
      <w:r w:rsidR="00BF7ACC">
        <w:rPr>
          <w:rFonts w:ascii="Arial" w:hAnsi="Arial" w:cs="Arial"/>
          <w:szCs w:val="24"/>
        </w:rPr>
        <w:t xml:space="preserve"> </w:t>
      </w:r>
      <w:r w:rsidR="00B90BE3">
        <w:rPr>
          <w:rFonts w:ascii="Arial" w:hAnsi="Arial" w:cs="Arial"/>
          <w:szCs w:val="24"/>
        </w:rPr>
        <w:t>de defensa que la actora no cumpl</w:t>
      </w:r>
      <w:r w:rsidR="00BF7ACC">
        <w:rPr>
          <w:rFonts w:ascii="Arial" w:hAnsi="Arial" w:cs="Arial"/>
          <w:szCs w:val="24"/>
        </w:rPr>
        <w:t>e</w:t>
      </w:r>
      <w:r w:rsidR="00B90BE3">
        <w:rPr>
          <w:rFonts w:ascii="Arial" w:hAnsi="Arial" w:cs="Arial"/>
          <w:szCs w:val="24"/>
        </w:rPr>
        <w:t xml:space="preserve"> con la</w:t>
      </w:r>
      <w:r w:rsidR="00BF7ACC">
        <w:rPr>
          <w:rFonts w:ascii="Arial" w:hAnsi="Arial" w:cs="Arial"/>
          <w:szCs w:val="24"/>
        </w:rPr>
        <w:t>s 750 semanas</w:t>
      </w:r>
      <w:r w:rsidR="00B90BE3">
        <w:rPr>
          <w:rFonts w:ascii="Arial" w:hAnsi="Arial" w:cs="Arial"/>
          <w:szCs w:val="24"/>
        </w:rPr>
        <w:t xml:space="preserve"> que </w:t>
      </w:r>
      <w:r w:rsidR="00BF7ACC">
        <w:rPr>
          <w:rFonts w:ascii="Arial" w:hAnsi="Arial" w:cs="Arial"/>
          <w:szCs w:val="24"/>
        </w:rPr>
        <w:t xml:space="preserve">exige </w:t>
      </w:r>
      <w:r w:rsidR="00B90BE3">
        <w:rPr>
          <w:rFonts w:ascii="Arial" w:hAnsi="Arial" w:cs="Arial"/>
          <w:szCs w:val="24"/>
        </w:rPr>
        <w:t>el Acto Legislativo 01 de 2005</w:t>
      </w:r>
      <w:r w:rsidR="00BF7ACC">
        <w:rPr>
          <w:rFonts w:ascii="Arial" w:hAnsi="Arial" w:cs="Arial"/>
          <w:szCs w:val="24"/>
        </w:rPr>
        <w:t xml:space="preserve"> </w:t>
      </w:r>
      <w:r w:rsidR="00B90BE3">
        <w:rPr>
          <w:rFonts w:ascii="Arial" w:hAnsi="Arial" w:cs="Arial"/>
          <w:szCs w:val="24"/>
        </w:rPr>
        <w:t xml:space="preserve">al 29 de julio de 2005, </w:t>
      </w:r>
      <w:r w:rsidR="00BF7ACC">
        <w:rPr>
          <w:rFonts w:ascii="Arial" w:hAnsi="Arial" w:cs="Arial"/>
          <w:szCs w:val="24"/>
        </w:rPr>
        <w:t xml:space="preserve">al contar </w:t>
      </w:r>
      <w:r w:rsidR="00B90BE3">
        <w:rPr>
          <w:rFonts w:ascii="Arial" w:hAnsi="Arial" w:cs="Arial"/>
          <w:szCs w:val="24"/>
        </w:rPr>
        <w:t>con 717,15 semanas cotizadas,</w:t>
      </w:r>
      <w:r w:rsidR="00BF7ACC">
        <w:rPr>
          <w:rFonts w:ascii="Arial" w:hAnsi="Arial" w:cs="Arial"/>
          <w:szCs w:val="24"/>
        </w:rPr>
        <w:t xml:space="preserve"> por lo que </w:t>
      </w:r>
      <w:r w:rsidR="00B90BE3">
        <w:rPr>
          <w:rFonts w:ascii="Arial" w:hAnsi="Arial" w:cs="Arial"/>
          <w:szCs w:val="24"/>
        </w:rPr>
        <w:t>perdi</w:t>
      </w:r>
      <w:r w:rsidR="00BF7ACC">
        <w:rPr>
          <w:rFonts w:ascii="Arial" w:hAnsi="Arial" w:cs="Arial"/>
          <w:szCs w:val="24"/>
        </w:rPr>
        <w:t xml:space="preserve">ó </w:t>
      </w:r>
      <w:r w:rsidR="00B90BE3">
        <w:rPr>
          <w:rFonts w:ascii="Arial" w:hAnsi="Arial" w:cs="Arial"/>
          <w:szCs w:val="24"/>
        </w:rPr>
        <w:t>los beneficios transicionales. P</w:t>
      </w:r>
      <w:r w:rsidR="00A10068">
        <w:rPr>
          <w:rFonts w:ascii="Arial" w:hAnsi="Arial" w:cs="Arial"/>
          <w:szCs w:val="24"/>
        </w:rPr>
        <w:t>rop</w:t>
      </w:r>
      <w:r w:rsidR="00982521">
        <w:rPr>
          <w:rFonts w:ascii="Arial" w:hAnsi="Arial" w:cs="Arial"/>
          <w:szCs w:val="24"/>
        </w:rPr>
        <w:t>uso las</w:t>
      </w:r>
      <w:r w:rsidR="00A10068">
        <w:rPr>
          <w:rFonts w:ascii="Arial" w:hAnsi="Arial" w:cs="Arial"/>
          <w:szCs w:val="24"/>
        </w:rPr>
        <w:t xml:space="preserve"> excepciones</w:t>
      </w:r>
      <w:r w:rsidR="00982521">
        <w:rPr>
          <w:rFonts w:ascii="Arial" w:hAnsi="Arial" w:cs="Arial"/>
          <w:szCs w:val="24"/>
        </w:rPr>
        <w:t xml:space="preserve"> que las </w:t>
      </w:r>
      <w:r w:rsidR="00A67DC5">
        <w:rPr>
          <w:rFonts w:ascii="Arial" w:hAnsi="Arial" w:cs="Arial"/>
          <w:szCs w:val="24"/>
        </w:rPr>
        <w:t>denominaron</w:t>
      </w:r>
      <w:r w:rsidR="00982521">
        <w:rPr>
          <w:rFonts w:ascii="Arial" w:hAnsi="Arial" w:cs="Arial"/>
          <w:szCs w:val="24"/>
        </w:rPr>
        <w:t xml:space="preserve"> </w:t>
      </w:r>
      <w:r w:rsidR="00982521" w:rsidRPr="00DE0B3C">
        <w:rPr>
          <w:rFonts w:ascii="Arial" w:hAnsi="Arial" w:cs="Arial"/>
          <w:szCs w:val="24"/>
        </w:rPr>
        <w:t>“</w:t>
      </w:r>
      <w:r w:rsidR="003A35F9">
        <w:rPr>
          <w:rFonts w:ascii="Arial" w:hAnsi="Arial" w:cs="Arial"/>
          <w:szCs w:val="24"/>
        </w:rPr>
        <w:t>Perdida del Régimen de Transición</w:t>
      </w:r>
      <w:r w:rsidR="00982521" w:rsidRPr="00DE0B3C">
        <w:rPr>
          <w:rFonts w:ascii="Arial" w:hAnsi="Arial" w:cs="Arial"/>
          <w:szCs w:val="24"/>
        </w:rPr>
        <w:t>”, “</w:t>
      </w:r>
      <w:r w:rsidR="003A35F9">
        <w:rPr>
          <w:rFonts w:ascii="Arial" w:hAnsi="Arial" w:cs="Arial"/>
          <w:szCs w:val="24"/>
        </w:rPr>
        <w:t>inexistencia del Derecho”, “Buena F</w:t>
      </w:r>
      <w:r w:rsidR="000444AF" w:rsidRPr="00DE0B3C">
        <w:rPr>
          <w:rFonts w:ascii="Arial" w:hAnsi="Arial" w:cs="Arial"/>
          <w:szCs w:val="24"/>
        </w:rPr>
        <w:t xml:space="preserve">e” y </w:t>
      </w:r>
      <w:r w:rsidR="003A35F9">
        <w:rPr>
          <w:rFonts w:ascii="Arial" w:hAnsi="Arial" w:cs="Arial"/>
          <w:szCs w:val="24"/>
        </w:rPr>
        <w:t>“P</w:t>
      </w:r>
      <w:r w:rsidR="000444AF" w:rsidRPr="00DE0B3C">
        <w:rPr>
          <w:rFonts w:ascii="Arial" w:hAnsi="Arial" w:cs="Arial"/>
          <w:szCs w:val="24"/>
        </w:rPr>
        <w:t>rescripción</w:t>
      </w:r>
      <w:r w:rsidR="00982521" w:rsidRPr="00DE0B3C">
        <w:rPr>
          <w:rFonts w:ascii="Arial" w:hAnsi="Arial" w:cs="Arial"/>
          <w:szCs w:val="24"/>
        </w:rPr>
        <w:t>”</w:t>
      </w:r>
      <w:r w:rsidR="00A10068" w:rsidRPr="00DE0B3C">
        <w:rPr>
          <w:rFonts w:ascii="Arial" w:hAnsi="Arial" w:cs="Arial"/>
          <w:szCs w:val="24"/>
        </w:rPr>
        <w:t>.</w:t>
      </w:r>
    </w:p>
    <w:p w:rsidR="009A0EA9" w:rsidRDefault="009A0EA9" w:rsidP="002D0D07">
      <w:pPr>
        <w:spacing w:line="276" w:lineRule="auto"/>
        <w:rPr>
          <w:rFonts w:ascii="Arial" w:hAnsi="Arial" w:cs="Arial"/>
          <w:b/>
          <w:szCs w:val="24"/>
        </w:rPr>
      </w:pPr>
    </w:p>
    <w:p w:rsidR="00226D5F" w:rsidRPr="009740C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226D5F" w:rsidRPr="00AC486E" w:rsidRDefault="00226D5F" w:rsidP="00F017BF">
      <w:pPr>
        <w:pStyle w:val="Sinespaciado"/>
        <w:spacing w:line="276" w:lineRule="auto"/>
        <w:rPr>
          <w:rFonts w:ascii="Arial" w:hAnsi="Arial" w:cs="Arial"/>
          <w:sz w:val="24"/>
          <w:szCs w:val="24"/>
        </w:rPr>
      </w:pPr>
    </w:p>
    <w:p w:rsidR="00E51BD7" w:rsidRDefault="00226D5F" w:rsidP="00E51BD7">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lastRenderedPageBreak/>
        <w:t>El Juzgado</w:t>
      </w:r>
      <w:r w:rsidR="0053562A" w:rsidRPr="00AC486E">
        <w:rPr>
          <w:rFonts w:ascii="Arial" w:hAnsi="Arial" w:cs="Arial"/>
          <w:color w:val="000000"/>
          <w:szCs w:val="24"/>
          <w:lang w:eastAsia="es-CO"/>
        </w:rPr>
        <w:t xml:space="preserve"> </w:t>
      </w:r>
      <w:r w:rsidR="00077817">
        <w:rPr>
          <w:rFonts w:ascii="Arial" w:hAnsi="Arial" w:cs="Arial"/>
          <w:color w:val="000000"/>
          <w:szCs w:val="24"/>
          <w:lang w:eastAsia="es-CO"/>
        </w:rPr>
        <w:t>Segundo</w:t>
      </w:r>
      <w:r w:rsidR="009740CF">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Pereira </w:t>
      </w:r>
      <w:r w:rsidR="00095AFA">
        <w:rPr>
          <w:rFonts w:ascii="Arial" w:hAnsi="Arial" w:cs="Arial"/>
          <w:color w:val="000000"/>
          <w:szCs w:val="24"/>
          <w:lang w:eastAsia="es-CO"/>
        </w:rPr>
        <w:t xml:space="preserve">(i) </w:t>
      </w:r>
      <w:r w:rsidR="00813ADA">
        <w:rPr>
          <w:rFonts w:ascii="Arial" w:hAnsi="Arial" w:cs="Arial"/>
          <w:color w:val="000000"/>
          <w:szCs w:val="24"/>
          <w:lang w:eastAsia="es-CO"/>
        </w:rPr>
        <w:t>declaró</w:t>
      </w:r>
      <w:r w:rsidR="00052931">
        <w:rPr>
          <w:rFonts w:ascii="Arial" w:hAnsi="Arial" w:cs="Arial"/>
          <w:color w:val="000000"/>
          <w:szCs w:val="24"/>
          <w:lang w:eastAsia="es-CO"/>
        </w:rPr>
        <w:t xml:space="preserve"> que la Sra. CECILIA </w:t>
      </w:r>
      <w:proofErr w:type="spellStart"/>
      <w:r w:rsidR="00052931">
        <w:rPr>
          <w:rFonts w:ascii="Arial" w:hAnsi="Arial" w:cs="Arial"/>
          <w:color w:val="000000"/>
          <w:szCs w:val="24"/>
          <w:lang w:eastAsia="es-CO"/>
        </w:rPr>
        <w:t>BLANDON</w:t>
      </w:r>
      <w:proofErr w:type="spellEnd"/>
      <w:r w:rsidR="00052931">
        <w:rPr>
          <w:rFonts w:ascii="Arial" w:hAnsi="Arial" w:cs="Arial"/>
          <w:color w:val="000000"/>
          <w:szCs w:val="24"/>
          <w:lang w:eastAsia="es-CO"/>
        </w:rPr>
        <w:t xml:space="preserve"> SALAZAR, es beneficiaria del </w:t>
      </w:r>
      <w:r w:rsidR="00077817">
        <w:rPr>
          <w:rFonts w:ascii="Arial" w:hAnsi="Arial" w:cs="Arial"/>
          <w:color w:val="000000"/>
          <w:szCs w:val="24"/>
          <w:lang w:eastAsia="es-CO"/>
        </w:rPr>
        <w:t>Régimen</w:t>
      </w:r>
      <w:r w:rsidR="00052931">
        <w:rPr>
          <w:rFonts w:ascii="Arial" w:hAnsi="Arial" w:cs="Arial"/>
          <w:color w:val="000000"/>
          <w:szCs w:val="24"/>
          <w:lang w:eastAsia="es-CO"/>
        </w:rPr>
        <w:t xml:space="preserve"> de </w:t>
      </w:r>
      <w:r w:rsidR="00077817">
        <w:rPr>
          <w:rFonts w:ascii="Arial" w:hAnsi="Arial" w:cs="Arial"/>
          <w:color w:val="000000"/>
          <w:szCs w:val="24"/>
          <w:lang w:eastAsia="es-CO"/>
        </w:rPr>
        <w:t>Transición</w:t>
      </w:r>
      <w:r w:rsidR="00052931">
        <w:rPr>
          <w:rFonts w:ascii="Arial" w:hAnsi="Arial" w:cs="Arial"/>
          <w:color w:val="000000"/>
          <w:szCs w:val="24"/>
          <w:lang w:eastAsia="es-CO"/>
        </w:rPr>
        <w:t xml:space="preserve"> contemplado en el </w:t>
      </w:r>
      <w:r w:rsidR="00077817">
        <w:rPr>
          <w:rFonts w:ascii="Arial" w:hAnsi="Arial" w:cs="Arial"/>
          <w:color w:val="000000"/>
          <w:szCs w:val="24"/>
          <w:lang w:eastAsia="es-CO"/>
        </w:rPr>
        <w:t>Artículo</w:t>
      </w:r>
      <w:r w:rsidR="00052931">
        <w:rPr>
          <w:rFonts w:ascii="Arial" w:hAnsi="Arial" w:cs="Arial"/>
          <w:color w:val="000000"/>
          <w:szCs w:val="24"/>
          <w:lang w:eastAsia="es-CO"/>
        </w:rPr>
        <w:t xml:space="preserve"> 36 de la Ley 100 de 1993</w:t>
      </w:r>
      <w:r w:rsidR="009A0722">
        <w:rPr>
          <w:rFonts w:ascii="Arial" w:hAnsi="Arial" w:cs="Arial"/>
          <w:color w:val="000000"/>
          <w:szCs w:val="24"/>
          <w:lang w:eastAsia="es-CO"/>
        </w:rPr>
        <w:t xml:space="preserve"> y le reconoció la pensión de vejez, a razón de 14 mesadas anuales,</w:t>
      </w:r>
      <w:r w:rsidR="00D05106">
        <w:rPr>
          <w:rFonts w:ascii="Arial" w:hAnsi="Arial" w:cs="Arial"/>
          <w:color w:val="000000"/>
          <w:szCs w:val="24"/>
          <w:lang w:eastAsia="es-CO"/>
        </w:rPr>
        <w:t xml:space="preserve"> a partir del 1-09-2016 o</w:t>
      </w:r>
      <w:r w:rsidR="009A0722">
        <w:rPr>
          <w:rFonts w:ascii="Arial" w:hAnsi="Arial" w:cs="Arial"/>
          <w:color w:val="000000"/>
          <w:szCs w:val="24"/>
          <w:lang w:eastAsia="es-CO"/>
        </w:rPr>
        <w:t xml:space="preserve"> cuando </w:t>
      </w:r>
      <w:r w:rsidR="002807C8">
        <w:rPr>
          <w:rFonts w:ascii="Arial" w:hAnsi="Arial" w:cs="Arial"/>
          <w:color w:val="000000"/>
          <w:szCs w:val="24"/>
          <w:lang w:eastAsia="es-CO"/>
        </w:rPr>
        <w:t>haya dejado de cotizar</w:t>
      </w:r>
      <w:r w:rsidR="00E921FB">
        <w:rPr>
          <w:rFonts w:ascii="Arial" w:hAnsi="Arial" w:cs="Arial"/>
          <w:color w:val="000000"/>
          <w:szCs w:val="24"/>
          <w:lang w:eastAsia="es-CO"/>
        </w:rPr>
        <w:t>; adicionalmente al pago de intereses moratorios del artículo 141 de la Ley 100</w:t>
      </w:r>
      <w:r w:rsidR="00E51BD7">
        <w:rPr>
          <w:rFonts w:ascii="Arial" w:hAnsi="Arial" w:cs="Arial"/>
          <w:color w:val="000000"/>
          <w:szCs w:val="24"/>
          <w:lang w:eastAsia="es-CO"/>
        </w:rPr>
        <w:t xml:space="preserve">  desde la fecha de disfrute</w:t>
      </w:r>
      <w:r w:rsidR="002B623B">
        <w:rPr>
          <w:rFonts w:ascii="Arial" w:hAnsi="Arial" w:cs="Arial"/>
          <w:color w:val="000000"/>
          <w:szCs w:val="24"/>
          <w:lang w:eastAsia="es-CO"/>
        </w:rPr>
        <w:t>.</w:t>
      </w:r>
      <w:r w:rsidR="00E51BD7">
        <w:rPr>
          <w:rFonts w:ascii="Arial" w:hAnsi="Arial" w:cs="Arial"/>
          <w:color w:val="000000"/>
          <w:szCs w:val="24"/>
          <w:lang w:eastAsia="es-CO"/>
        </w:rPr>
        <w:t xml:space="preserve">  </w:t>
      </w:r>
    </w:p>
    <w:p w:rsidR="00D2798A" w:rsidRDefault="00D2798A" w:rsidP="006173D2">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AB077C" w:rsidRDefault="006173D2" w:rsidP="007A1410">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w:t>
      </w:r>
      <w:r w:rsidR="00AB077C">
        <w:rPr>
          <w:rFonts w:ascii="Arial" w:hAnsi="Arial" w:cs="Arial"/>
          <w:color w:val="000000"/>
          <w:szCs w:val="24"/>
          <w:lang w:eastAsia="es-CO"/>
        </w:rPr>
        <w:t xml:space="preserve">damento de su decisión argumentó que era beneficiara del régimen de transición por edad, toda vez que al 01/04/1994 contaba con 45 años de edad cumplidos, </w:t>
      </w:r>
      <w:r w:rsidR="005038A6">
        <w:rPr>
          <w:rFonts w:ascii="Arial" w:hAnsi="Arial" w:cs="Arial"/>
          <w:color w:val="000000"/>
          <w:szCs w:val="24"/>
          <w:lang w:eastAsia="es-CO"/>
        </w:rPr>
        <w:t xml:space="preserve">y </w:t>
      </w:r>
      <w:r w:rsidR="00D2798A">
        <w:rPr>
          <w:rFonts w:ascii="Arial" w:hAnsi="Arial" w:cs="Arial"/>
          <w:color w:val="000000"/>
          <w:szCs w:val="24"/>
          <w:lang w:eastAsia="es-CO"/>
        </w:rPr>
        <w:t>llegó a</w:t>
      </w:r>
      <w:r w:rsidR="005038A6">
        <w:rPr>
          <w:rFonts w:ascii="Arial" w:hAnsi="Arial" w:cs="Arial"/>
          <w:color w:val="000000"/>
          <w:szCs w:val="24"/>
          <w:lang w:eastAsia="es-CO"/>
        </w:rPr>
        <w:t xml:space="preserve"> los 55 años el 29 de octubre de 2003,</w:t>
      </w:r>
      <w:r w:rsidR="00D2798A">
        <w:rPr>
          <w:rFonts w:ascii="Arial" w:hAnsi="Arial" w:cs="Arial"/>
          <w:color w:val="000000"/>
          <w:szCs w:val="24"/>
          <w:lang w:eastAsia="es-CO"/>
        </w:rPr>
        <w:t xml:space="preserve"> régimen que no perdió al cumplir con las 750 semanas a la entrada en vigencia del Acto Legislativo 01 de 2005 al </w:t>
      </w:r>
      <w:r w:rsidR="007A1410">
        <w:rPr>
          <w:rFonts w:ascii="Arial" w:hAnsi="Arial" w:cs="Arial"/>
          <w:color w:val="000000"/>
          <w:szCs w:val="24"/>
          <w:lang w:eastAsia="es-CO"/>
        </w:rPr>
        <w:t xml:space="preserve">poderse sumar a las 717,15 las 90 que  </w:t>
      </w:r>
      <w:r w:rsidR="00D2798A">
        <w:rPr>
          <w:rFonts w:ascii="Arial" w:hAnsi="Arial" w:cs="Arial"/>
          <w:color w:val="000000"/>
          <w:szCs w:val="24"/>
          <w:lang w:eastAsia="es-CO"/>
        </w:rPr>
        <w:t>aparecen en mora</w:t>
      </w:r>
      <w:r w:rsidR="007A1410">
        <w:rPr>
          <w:rFonts w:ascii="Arial" w:hAnsi="Arial" w:cs="Arial"/>
          <w:color w:val="000000"/>
          <w:szCs w:val="24"/>
          <w:lang w:eastAsia="es-CO"/>
        </w:rPr>
        <w:t xml:space="preserve"> por el empleador Aseo de Caldas </w:t>
      </w:r>
      <w:proofErr w:type="spellStart"/>
      <w:r w:rsidR="007A1410">
        <w:rPr>
          <w:rFonts w:ascii="Arial" w:hAnsi="Arial" w:cs="Arial"/>
          <w:color w:val="000000"/>
          <w:szCs w:val="24"/>
          <w:lang w:eastAsia="es-CO"/>
        </w:rPr>
        <w:t>Ltda</w:t>
      </w:r>
      <w:proofErr w:type="spellEnd"/>
      <w:r w:rsidR="007A1410">
        <w:rPr>
          <w:rFonts w:ascii="Arial" w:hAnsi="Arial" w:cs="Arial"/>
          <w:color w:val="000000"/>
          <w:szCs w:val="24"/>
          <w:lang w:eastAsia="es-CO"/>
        </w:rPr>
        <w:t>, del 01 de enero del 98 al 30 de septiembre de 1999, para un total de 807,15</w:t>
      </w:r>
      <w:r w:rsidR="00D2798A">
        <w:rPr>
          <w:rFonts w:ascii="Arial" w:hAnsi="Arial" w:cs="Arial"/>
          <w:color w:val="000000"/>
          <w:szCs w:val="24"/>
          <w:lang w:eastAsia="es-CO"/>
        </w:rPr>
        <w:t xml:space="preserve">, dado que </w:t>
      </w:r>
      <w:proofErr w:type="spellStart"/>
      <w:r w:rsidR="00D2798A">
        <w:rPr>
          <w:rFonts w:ascii="Arial" w:hAnsi="Arial" w:cs="Arial"/>
          <w:color w:val="000000"/>
          <w:szCs w:val="24"/>
          <w:lang w:eastAsia="es-CO"/>
        </w:rPr>
        <w:t>Colpensiones</w:t>
      </w:r>
      <w:proofErr w:type="spellEnd"/>
      <w:r w:rsidR="00D2798A">
        <w:rPr>
          <w:rFonts w:ascii="Arial" w:hAnsi="Arial" w:cs="Arial"/>
          <w:color w:val="000000"/>
          <w:szCs w:val="24"/>
          <w:lang w:eastAsia="es-CO"/>
        </w:rPr>
        <w:t xml:space="preserve"> las admitió en la resolución </w:t>
      </w:r>
      <w:proofErr w:type="spellStart"/>
      <w:r w:rsidR="00D2798A">
        <w:rPr>
          <w:rFonts w:ascii="Arial" w:hAnsi="Arial" w:cs="Arial"/>
          <w:color w:val="000000"/>
          <w:szCs w:val="24"/>
          <w:lang w:eastAsia="es-CO"/>
        </w:rPr>
        <w:t>VBP</w:t>
      </w:r>
      <w:proofErr w:type="spellEnd"/>
      <w:r w:rsidR="00D2798A">
        <w:rPr>
          <w:rFonts w:ascii="Arial" w:hAnsi="Arial" w:cs="Arial"/>
          <w:color w:val="000000"/>
          <w:szCs w:val="24"/>
          <w:lang w:eastAsia="es-CO"/>
        </w:rPr>
        <w:t xml:space="preserve"> 13303 y no se probó su cobro coactivo; adicionalmente satisface los requisitos de la edad y las 1000 semanas al 31 de diciembre de 2014, concretamente 1092,43</w:t>
      </w:r>
      <w:r w:rsidR="007A1410">
        <w:rPr>
          <w:rFonts w:ascii="Arial" w:hAnsi="Arial" w:cs="Arial"/>
          <w:color w:val="000000"/>
          <w:szCs w:val="24"/>
          <w:lang w:eastAsia="es-CO"/>
        </w:rPr>
        <w:t xml:space="preserve">. </w:t>
      </w:r>
    </w:p>
    <w:p w:rsidR="00AB077C" w:rsidRDefault="00AB077C" w:rsidP="00AB077C">
      <w:pPr>
        <w:spacing w:line="276" w:lineRule="auto"/>
        <w:jc w:val="both"/>
        <w:rPr>
          <w:rFonts w:ascii="Arial" w:hAnsi="Arial" w:cs="Arial"/>
          <w:color w:val="000000"/>
          <w:szCs w:val="24"/>
          <w:lang w:eastAsia="es-CO"/>
        </w:rPr>
      </w:pPr>
    </w:p>
    <w:p w:rsidR="00AB077C" w:rsidRDefault="00AB077C" w:rsidP="007A141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Respecto al disfrute de la prestación, indicó que era necesaria la desafiliación al sistema, </w:t>
      </w:r>
      <w:r w:rsidR="007A1410">
        <w:rPr>
          <w:rFonts w:ascii="Arial" w:hAnsi="Arial" w:cs="Arial"/>
          <w:color w:val="000000"/>
          <w:szCs w:val="24"/>
          <w:lang w:eastAsia="es-CO"/>
        </w:rPr>
        <w:t xml:space="preserve">y si bien se </w:t>
      </w:r>
      <w:r>
        <w:rPr>
          <w:rFonts w:ascii="Arial" w:hAnsi="Arial" w:cs="Arial"/>
          <w:color w:val="000000"/>
          <w:szCs w:val="24"/>
          <w:lang w:eastAsia="es-CO"/>
        </w:rPr>
        <w:t>solicitó el reconocimien</w:t>
      </w:r>
      <w:r w:rsidR="00F4635E">
        <w:rPr>
          <w:rFonts w:ascii="Arial" w:hAnsi="Arial" w:cs="Arial"/>
          <w:color w:val="000000"/>
          <w:szCs w:val="24"/>
          <w:lang w:eastAsia="es-CO"/>
        </w:rPr>
        <w:t>to</w:t>
      </w:r>
      <w:r w:rsidR="007A1410">
        <w:rPr>
          <w:rFonts w:ascii="Arial" w:hAnsi="Arial" w:cs="Arial"/>
          <w:color w:val="000000"/>
          <w:szCs w:val="24"/>
          <w:lang w:eastAsia="es-CO"/>
        </w:rPr>
        <w:t xml:space="preserve"> </w:t>
      </w:r>
      <w:r w:rsidR="00F4635E">
        <w:rPr>
          <w:rFonts w:ascii="Arial" w:hAnsi="Arial" w:cs="Arial"/>
          <w:color w:val="000000"/>
          <w:szCs w:val="24"/>
          <w:lang w:eastAsia="es-CO"/>
        </w:rPr>
        <w:t>el 20/08/2013</w:t>
      </w:r>
      <w:r w:rsidR="00365515">
        <w:rPr>
          <w:rFonts w:ascii="Arial" w:hAnsi="Arial" w:cs="Arial"/>
          <w:color w:val="000000"/>
          <w:szCs w:val="24"/>
          <w:lang w:eastAsia="es-CO"/>
        </w:rPr>
        <w:t xml:space="preserve"> la</w:t>
      </w:r>
      <w:r w:rsidR="007A1410">
        <w:rPr>
          <w:rFonts w:ascii="Arial" w:hAnsi="Arial" w:cs="Arial"/>
          <w:color w:val="000000"/>
          <w:szCs w:val="24"/>
          <w:lang w:eastAsia="es-CO"/>
        </w:rPr>
        <w:t xml:space="preserve"> actor</w:t>
      </w:r>
      <w:r w:rsidR="00365515">
        <w:rPr>
          <w:rFonts w:ascii="Arial" w:hAnsi="Arial" w:cs="Arial"/>
          <w:color w:val="000000"/>
          <w:szCs w:val="24"/>
          <w:lang w:eastAsia="es-CO"/>
        </w:rPr>
        <w:t>a</w:t>
      </w:r>
      <w:r w:rsidR="007A1410">
        <w:rPr>
          <w:rFonts w:ascii="Arial" w:hAnsi="Arial" w:cs="Arial"/>
          <w:color w:val="000000"/>
          <w:szCs w:val="24"/>
          <w:lang w:eastAsia="es-CO"/>
        </w:rPr>
        <w:t xml:space="preserve"> </w:t>
      </w:r>
      <w:r>
        <w:rPr>
          <w:rFonts w:ascii="Arial" w:hAnsi="Arial" w:cs="Arial"/>
          <w:color w:val="000000"/>
          <w:szCs w:val="24"/>
          <w:lang w:eastAsia="es-CO"/>
        </w:rPr>
        <w:t xml:space="preserve">continuó cotizando hasta </w:t>
      </w:r>
      <w:r w:rsidR="00F4635E">
        <w:rPr>
          <w:rFonts w:ascii="Arial" w:hAnsi="Arial" w:cs="Arial"/>
          <w:color w:val="000000"/>
          <w:szCs w:val="24"/>
          <w:lang w:eastAsia="es-CO"/>
        </w:rPr>
        <w:t>el mes de agosto de 2016</w:t>
      </w:r>
      <w:r w:rsidR="007A1410">
        <w:rPr>
          <w:rFonts w:ascii="Arial" w:hAnsi="Arial" w:cs="Arial"/>
          <w:color w:val="000000"/>
          <w:szCs w:val="24"/>
          <w:lang w:eastAsia="es-CO"/>
        </w:rPr>
        <w:t xml:space="preserve">, a partir del cual se  reconocen </w:t>
      </w:r>
      <w:r>
        <w:rPr>
          <w:rFonts w:ascii="Arial" w:hAnsi="Arial" w:cs="Arial"/>
          <w:color w:val="000000"/>
          <w:szCs w:val="24"/>
          <w:lang w:eastAsia="es-CO"/>
        </w:rPr>
        <w:t>intereses moratorios</w:t>
      </w:r>
      <w:r w:rsidR="007A1410">
        <w:rPr>
          <w:rFonts w:ascii="Arial" w:hAnsi="Arial" w:cs="Arial"/>
          <w:color w:val="000000"/>
          <w:szCs w:val="24"/>
          <w:lang w:eastAsia="es-CO"/>
        </w:rPr>
        <w:t xml:space="preserve">. </w:t>
      </w:r>
    </w:p>
    <w:p w:rsidR="00AB077C" w:rsidRDefault="00AB077C" w:rsidP="00AB077C">
      <w:pPr>
        <w:spacing w:line="276" w:lineRule="auto"/>
        <w:jc w:val="both"/>
        <w:rPr>
          <w:rFonts w:ascii="Arial" w:hAnsi="Arial" w:cs="Arial"/>
          <w:color w:val="000000"/>
          <w:szCs w:val="24"/>
          <w:lang w:eastAsia="es-CO"/>
        </w:rPr>
      </w:pPr>
    </w:p>
    <w:p w:rsidR="00A2679A" w:rsidRDefault="00C964DB" w:rsidP="00C964DB">
      <w:pPr>
        <w:spacing w:line="276" w:lineRule="auto"/>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487856" w:rsidRDefault="00A2679A" w:rsidP="00062A5B">
      <w:pPr>
        <w:shd w:val="clear" w:color="auto" w:fill="FFFFFF"/>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B23668">
        <w:rPr>
          <w:rFonts w:ascii="Arial" w:hAnsi="Arial" w:cs="Arial"/>
          <w:color w:val="000000"/>
          <w:szCs w:val="24"/>
          <w:lang w:eastAsia="es-CO"/>
        </w:rPr>
        <w:t xml:space="preserve"> </w:t>
      </w:r>
      <w:r w:rsidR="00AF761D">
        <w:rPr>
          <w:rFonts w:ascii="Arial" w:hAnsi="Arial" w:cs="Arial"/>
          <w:color w:val="000000"/>
          <w:szCs w:val="24"/>
          <w:lang w:eastAsia="es-CO"/>
        </w:rPr>
        <w:t>el</w:t>
      </w:r>
      <w:r w:rsidR="00B23668">
        <w:rPr>
          <w:rFonts w:ascii="Arial" w:hAnsi="Arial" w:cs="Arial"/>
          <w:color w:val="000000"/>
          <w:szCs w:val="24"/>
          <w:lang w:eastAsia="es-CO"/>
        </w:rPr>
        <w:t xml:space="preserve"> Ministerio P</w:t>
      </w:r>
      <w:r w:rsidR="00AF761D">
        <w:rPr>
          <w:rFonts w:ascii="Arial" w:hAnsi="Arial" w:cs="Arial"/>
          <w:color w:val="000000"/>
          <w:szCs w:val="24"/>
          <w:lang w:eastAsia="es-CO"/>
        </w:rPr>
        <w:t>ú</w:t>
      </w:r>
      <w:r w:rsidR="00B23668">
        <w:rPr>
          <w:rFonts w:ascii="Arial" w:hAnsi="Arial" w:cs="Arial"/>
          <w:color w:val="000000"/>
          <w:szCs w:val="24"/>
          <w:lang w:eastAsia="es-CO"/>
        </w:rPr>
        <w:t>blico</w:t>
      </w:r>
      <w:r w:rsidR="00BF05BF">
        <w:rPr>
          <w:rFonts w:ascii="Arial" w:hAnsi="Arial" w:cs="Arial"/>
          <w:color w:val="000000"/>
          <w:szCs w:val="24"/>
          <w:lang w:eastAsia="es-CO"/>
        </w:rPr>
        <w:t xml:space="preserve"> </w:t>
      </w:r>
      <w:r w:rsidR="00B23668">
        <w:rPr>
          <w:rFonts w:ascii="Arial" w:hAnsi="Arial" w:cs="Arial"/>
          <w:szCs w:val="24"/>
          <w:lang w:eastAsia="es-CO"/>
        </w:rPr>
        <w:t>quien manifestó que</w:t>
      </w:r>
      <w:r w:rsidR="00B826EE">
        <w:rPr>
          <w:rFonts w:ascii="Arial" w:hAnsi="Arial" w:cs="Arial"/>
          <w:szCs w:val="24"/>
          <w:lang w:eastAsia="es-CO"/>
        </w:rPr>
        <w:t>,</w:t>
      </w:r>
      <w:r w:rsidR="00B23668">
        <w:rPr>
          <w:rFonts w:ascii="Arial" w:hAnsi="Arial" w:cs="Arial"/>
          <w:szCs w:val="24"/>
          <w:lang w:eastAsia="es-CO"/>
        </w:rPr>
        <w:t xml:space="preserve"> para aplicar la mora patronal</w:t>
      </w:r>
      <w:r w:rsidR="00B826EE">
        <w:rPr>
          <w:rFonts w:ascii="Arial" w:hAnsi="Arial" w:cs="Arial"/>
          <w:szCs w:val="24"/>
          <w:lang w:eastAsia="es-CO"/>
        </w:rPr>
        <w:t>,</w:t>
      </w:r>
      <w:r w:rsidR="00B23668">
        <w:rPr>
          <w:rFonts w:ascii="Arial" w:hAnsi="Arial" w:cs="Arial"/>
          <w:szCs w:val="24"/>
          <w:lang w:eastAsia="es-CO"/>
        </w:rPr>
        <w:t xml:space="preserve"> debe acreditarse que el periodo fue efectivamente servido por el trabajador</w:t>
      </w:r>
      <w:r w:rsidR="00AF761D">
        <w:rPr>
          <w:rFonts w:ascii="Arial" w:hAnsi="Arial" w:cs="Arial"/>
          <w:szCs w:val="24"/>
          <w:lang w:eastAsia="es-CO"/>
        </w:rPr>
        <w:t>,</w:t>
      </w:r>
      <w:r w:rsidR="00B23668">
        <w:rPr>
          <w:rFonts w:ascii="Arial" w:hAnsi="Arial" w:cs="Arial"/>
          <w:szCs w:val="24"/>
          <w:lang w:eastAsia="es-CO"/>
        </w:rPr>
        <w:t xml:space="preserve"> de lo contrario se estaría aceptando la contabilización de semanas no cotizadas ni trabajadas que contribuyen a la des-financiación del sistema pensional y contrarían la regla trazadas en la Ley</w:t>
      </w:r>
      <w:r w:rsidR="00AF761D">
        <w:rPr>
          <w:rFonts w:ascii="Arial" w:hAnsi="Arial" w:cs="Arial"/>
          <w:szCs w:val="24"/>
          <w:lang w:eastAsia="es-CO"/>
        </w:rPr>
        <w:t>; por lo que s</w:t>
      </w:r>
      <w:r w:rsidR="00B23668">
        <w:rPr>
          <w:rFonts w:ascii="Arial" w:hAnsi="Arial" w:cs="Arial"/>
          <w:szCs w:val="24"/>
          <w:lang w:eastAsia="es-CO"/>
        </w:rPr>
        <w:t>olicita</w:t>
      </w:r>
      <w:r w:rsidR="00AF761D">
        <w:rPr>
          <w:rFonts w:ascii="Arial" w:hAnsi="Arial" w:cs="Arial"/>
          <w:szCs w:val="24"/>
          <w:lang w:eastAsia="es-CO"/>
        </w:rPr>
        <w:t xml:space="preserve"> que </w:t>
      </w:r>
      <w:r w:rsidR="00B23668">
        <w:rPr>
          <w:rFonts w:ascii="Arial" w:hAnsi="Arial" w:cs="Arial"/>
          <w:szCs w:val="24"/>
          <w:lang w:eastAsia="es-CO"/>
        </w:rPr>
        <w:t xml:space="preserve">solo en el evento de </w:t>
      </w:r>
      <w:r w:rsidR="009D7B72">
        <w:rPr>
          <w:rFonts w:ascii="Arial" w:hAnsi="Arial" w:cs="Arial"/>
          <w:szCs w:val="24"/>
          <w:lang w:eastAsia="es-CO"/>
        </w:rPr>
        <w:t>acreditarse</w:t>
      </w:r>
      <w:r w:rsidR="00B23668">
        <w:rPr>
          <w:rFonts w:ascii="Arial" w:hAnsi="Arial" w:cs="Arial"/>
          <w:szCs w:val="24"/>
          <w:lang w:eastAsia="es-CO"/>
        </w:rPr>
        <w:t xml:space="preserve"> </w:t>
      </w:r>
      <w:r w:rsidR="00AF761D">
        <w:rPr>
          <w:rFonts w:ascii="Arial" w:hAnsi="Arial" w:cs="Arial"/>
          <w:szCs w:val="24"/>
          <w:lang w:eastAsia="es-CO"/>
        </w:rPr>
        <w:t>que l</w:t>
      </w:r>
      <w:r w:rsidR="00B23668">
        <w:rPr>
          <w:rFonts w:ascii="Arial" w:hAnsi="Arial" w:cs="Arial"/>
          <w:szCs w:val="24"/>
          <w:lang w:eastAsia="es-CO"/>
        </w:rPr>
        <w:t xml:space="preserve">a prestación efectiva </w:t>
      </w:r>
      <w:r w:rsidR="00AF761D">
        <w:rPr>
          <w:rFonts w:ascii="Arial" w:hAnsi="Arial" w:cs="Arial"/>
          <w:szCs w:val="24"/>
          <w:lang w:eastAsia="es-CO"/>
        </w:rPr>
        <w:t xml:space="preserve">se prestó </w:t>
      </w:r>
      <w:r w:rsidR="00365515">
        <w:rPr>
          <w:rFonts w:ascii="Arial" w:hAnsi="Arial" w:cs="Arial"/>
          <w:szCs w:val="24"/>
          <w:lang w:eastAsia="es-CO"/>
        </w:rPr>
        <w:t>en el periodo enero de 19</w:t>
      </w:r>
      <w:r w:rsidR="00B23668">
        <w:rPr>
          <w:rFonts w:ascii="Arial" w:hAnsi="Arial" w:cs="Arial"/>
          <w:szCs w:val="24"/>
          <w:lang w:eastAsia="es-CO"/>
        </w:rPr>
        <w:t xml:space="preserve">98 a septiembre del </w:t>
      </w:r>
      <w:r w:rsidR="00365515">
        <w:rPr>
          <w:rFonts w:ascii="Arial" w:hAnsi="Arial" w:cs="Arial"/>
          <w:szCs w:val="24"/>
          <w:lang w:eastAsia="es-CO"/>
        </w:rPr>
        <w:t>19</w:t>
      </w:r>
      <w:r w:rsidR="00B23668">
        <w:rPr>
          <w:rFonts w:ascii="Arial" w:hAnsi="Arial" w:cs="Arial"/>
          <w:szCs w:val="24"/>
          <w:lang w:eastAsia="es-CO"/>
        </w:rPr>
        <w:t>99</w:t>
      </w:r>
      <w:r w:rsidR="009D7B72">
        <w:rPr>
          <w:rFonts w:ascii="Arial" w:hAnsi="Arial" w:cs="Arial"/>
          <w:szCs w:val="24"/>
          <w:lang w:eastAsia="es-CO"/>
        </w:rPr>
        <w:t>, se acceda a la prestación</w:t>
      </w:r>
      <w:r w:rsidR="00EB2EB8">
        <w:rPr>
          <w:rFonts w:ascii="Arial" w:hAnsi="Arial" w:cs="Arial"/>
          <w:szCs w:val="24"/>
          <w:lang w:eastAsia="es-CO"/>
        </w:rPr>
        <w:t xml:space="preserve">, ya que  </w:t>
      </w:r>
      <w:r w:rsidR="009D7B72">
        <w:rPr>
          <w:rFonts w:ascii="Arial" w:hAnsi="Arial" w:cs="Arial"/>
          <w:szCs w:val="24"/>
          <w:lang w:eastAsia="es-CO"/>
        </w:rPr>
        <w:t xml:space="preserve">de la historia laboral no es posible presumir mora patronal, porque Aseos de Caldas Ltda., solo cotizo 30 </w:t>
      </w:r>
      <w:r w:rsidR="00661FD8">
        <w:rPr>
          <w:rFonts w:ascii="Arial" w:hAnsi="Arial" w:cs="Arial"/>
          <w:szCs w:val="24"/>
          <w:lang w:eastAsia="es-CO"/>
        </w:rPr>
        <w:t>días</w:t>
      </w:r>
      <w:r w:rsidR="009D7B72">
        <w:rPr>
          <w:rFonts w:ascii="Arial" w:hAnsi="Arial" w:cs="Arial"/>
          <w:szCs w:val="24"/>
          <w:lang w:eastAsia="es-CO"/>
        </w:rPr>
        <w:t xml:space="preserve"> y un periodo de </w:t>
      </w:r>
      <w:r w:rsidR="00B826EE">
        <w:rPr>
          <w:rFonts w:ascii="Arial" w:hAnsi="Arial" w:cs="Arial"/>
          <w:szCs w:val="24"/>
          <w:lang w:eastAsia="es-CO"/>
        </w:rPr>
        <w:t>más</w:t>
      </w:r>
      <w:r w:rsidR="009D7B72">
        <w:rPr>
          <w:rFonts w:ascii="Arial" w:hAnsi="Arial" w:cs="Arial"/>
          <w:szCs w:val="24"/>
          <w:lang w:eastAsia="es-CO"/>
        </w:rPr>
        <w:t xml:space="preserve"> de un año aparece como </w:t>
      </w:r>
      <w:r w:rsidR="00B826EE">
        <w:rPr>
          <w:rFonts w:ascii="Arial" w:hAnsi="Arial" w:cs="Arial"/>
          <w:szCs w:val="24"/>
          <w:lang w:eastAsia="es-CO"/>
        </w:rPr>
        <w:t>deuda</w:t>
      </w:r>
      <w:r w:rsidR="00365515">
        <w:rPr>
          <w:rFonts w:ascii="Arial" w:hAnsi="Arial" w:cs="Arial"/>
          <w:szCs w:val="24"/>
          <w:lang w:eastAsia="es-CO"/>
        </w:rPr>
        <w:t>,</w:t>
      </w:r>
      <w:r w:rsidR="00B826EE">
        <w:rPr>
          <w:rFonts w:ascii="Arial" w:hAnsi="Arial" w:cs="Arial"/>
          <w:szCs w:val="24"/>
          <w:lang w:eastAsia="es-CO"/>
        </w:rPr>
        <w:t xml:space="preserve"> luego aparece la demandante como coti</w:t>
      </w:r>
      <w:r w:rsidR="009D7B72">
        <w:rPr>
          <w:rFonts w:ascii="Arial" w:hAnsi="Arial" w:cs="Arial"/>
          <w:szCs w:val="24"/>
          <w:lang w:eastAsia="es-CO"/>
        </w:rPr>
        <w:t>zante independiente</w:t>
      </w:r>
      <w:r w:rsidR="00EB2EB8">
        <w:rPr>
          <w:rFonts w:ascii="Arial" w:hAnsi="Arial" w:cs="Arial"/>
          <w:szCs w:val="24"/>
          <w:lang w:eastAsia="es-CO"/>
        </w:rPr>
        <w:t xml:space="preserve">; </w:t>
      </w:r>
      <w:r w:rsidR="009D7B72">
        <w:rPr>
          <w:rFonts w:ascii="Arial" w:hAnsi="Arial" w:cs="Arial"/>
          <w:szCs w:val="24"/>
          <w:lang w:eastAsia="es-CO"/>
        </w:rPr>
        <w:t>por el contrario lo que se infiere</w:t>
      </w:r>
      <w:r w:rsidR="00EB2EB8">
        <w:rPr>
          <w:rFonts w:ascii="Arial" w:hAnsi="Arial" w:cs="Arial"/>
          <w:szCs w:val="24"/>
          <w:lang w:eastAsia="es-CO"/>
        </w:rPr>
        <w:t xml:space="preserve"> </w:t>
      </w:r>
      <w:r w:rsidR="00B826EE">
        <w:rPr>
          <w:rFonts w:ascii="Arial" w:hAnsi="Arial" w:cs="Arial"/>
          <w:szCs w:val="24"/>
          <w:lang w:eastAsia="es-CO"/>
        </w:rPr>
        <w:t xml:space="preserve">es </w:t>
      </w:r>
      <w:r w:rsidR="009D7B72">
        <w:rPr>
          <w:rFonts w:ascii="Arial" w:hAnsi="Arial" w:cs="Arial"/>
          <w:szCs w:val="24"/>
          <w:lang w:eastAsia="es-CO"/>
        </w:rPr>
        <w:t xml:space="preserve">que se </w:t>
      </w:r>
      <w:r w:rsidR="00B826EE">
        <w:rPr>
          <w:rFonts w:ascii="Arial" w:hAnsi="Arial" w:cs="Arial"/>
          <w:szCs w:val="24"/>
          <w:lang w:eastAsia="es-CO"/>
        </w:rPr>
        <w:t>omitió</w:t>
      </w:r>
      <w:r w:rsidR="009D7B72">
        <w:rPr>
          <w:rFonts w:ascii="Arial" w:hAnsi="Arial" w:cs="Arial"/>
          <w:szCs w:val="24"/>
          <w:lang w:eastAsia="es-CO"/>
        </w:rPr>
        <w:t xml:space="preserve"> reportar la novedad de retiro, el error de la e</w:t>
      </w:r>
      <w:r w:rsidR="00B826EE">
        <w:rPr>
          <w:rFonts w:ascii="Arial" w:hAnsi="Arial" w:cs="Arial"/>
          <w:szCs w:val="24"/>
          <w:lang w:eastAsia="es-CO"/>
        </w:rPr>
        <w:t>ntidad Demand</w:t>
      </w:r>
      <w:r w:rsidR="009D7B72">
        <w:rPr>
          <w:rFonts w:ascii="Arial" w:hAnsi="Arial" w:cs="Arial"/>
          <w:szCs w:val="24"/>
          <w:lang w:eastAsia="es-CO"/>
        </w:rPr>
        <w:t xml:space="preserve">ada no </w:t>
      </w:r>
      <w:r w:rsidR="00B826EE">
        <w:rPr>
          <w:rFonts w:ascii="Arial" w:hAnsi="Arial" w:cs="Arial"/>
          <w:szCs w:val="24"/>
          <w:lang w:eastAsia="es-CO"/>
        </w:rPr>
        <w:t>pued</w:t>
      </w:r>
      <w:r w:rsidR="009D7B72">
        <w:rPr>
          <w:rFonts w:ascii="Arial" w:hAnsi="Arial" w:cs="Arial"/>
          <w:szCs w:val="24"/>
          <w:lang w:eastAsia="es-CO"/>
        </w:rPr>
        <w:t>e conllevar a el reconocimiento de Derechos que no se han co</w:t>
      </w:r>
      <w:r w:rsidR="00B826EE">
        <w:rPr>
          <w:rFonts w:ascii="Arial" w:hAnsi="Arial" w:cs="Arial"/>
          <w:szCs w:val="24"/>
          <w:lang w:eastAsia="es-CO"/>
        </w:rPr>
        <w:t>n</w:t>
      </w:r>
      <w:r w:rsidR="009D7B72">
        <w:rPr>
          <w:rFonts w:ascii="Arial" w:hAnsi="Arial" w:cs="Arial"/>
          <w:szCs w:val="24"/>
          <w:lang w:eastAsia="es-CO"/>
        </w:rPr>
        <w:t>solidado</w:t>
      </w:r>
      <w:r w:rsidR="00EB2EB8">
        <w:rPr>
          <w:rFonts w:ascii="Arial" w:hAnsi="Arial" w:cs="Arial"/>
          <w:szCs w:val="24"/>
          <w:lang w:eastAsia="es-CO"/>
        </w:rPr>
        <w:t>; además</w:t>
      </w:r>
      <w:r w:rsidR="009D7B72">
        <w:rPr>
          <w:rFonts w:ascii="Arial" w:hAnsi="Arial" w:cs="Arial"/>
          <w:szCs w:val="24"/>
          <w:lang w:eastAsia="es-CO"/>
        </w:rPr>
        <w:t xml:space="preserve"> la obligación del cobro n</w:t>
      </w:r>
      <w:r w:rsidR="00661FD8">
        <w:rPr>
          <w:rFonts w:ascii="Arial" w:hAnsi="Arial" w:cs="Arial"/>
          <w:szCs w:val="24"/>
          <w:lang w:eastAsia="es-CO"/>
        </w:rPr>
        <w:t>ace cuando existe mora patronal, la cual surge de una relación laboral.</w:t>
      </w:r>
      <w:r w:rsidR="009D7B72">
        <w:rPr>
          <w:rFonts w:ascii="Arial" w:hAnsi="Arial" w:cs="Arial"/>
          <w:szCs w:val="24"/>
          <w:lang w:eastAsia="es-CO"/>
        </w:rPr>
        <w:t xml:space="preserve"> </w:t>
      </w:r>
      <w:r w:rsidR="00B23668">
        <w:rPr>
          <w:rFonts w:ascii="Arial" w:hAnsi="Arial" w:cs="Arial"/>
          <w:szCs w:val="24"/>
          <w:lang w:eastAsia="es-CO"/>
        </w:rPr>
        <w:t xml:space="preserve"> </w:t>
      </w:r>
    </w:p>
    <w:p w:rsidR="00487856" w:rsidRDefault="00487856" w:rsidP="00062A5B">
      <w:pPr>
        <w:shd w:val="clear" w:color="auto" w:fill="FFFFFF"/>
        <w:spacing w:line="276" w:lineRule="auto"/>
        <w:jc w:val="both"/>
        <w:rPr>
          <w:rFonts w:ascii="Arial" w:hAnsi="Arial" w:cs="Arial"/>
          <w:szCs w:val="24"/>
          <w:lang w:eastAsia="es-CO"/>
        </w:rPr>
      </w:pPr>
    </w:p>
    <w:p w:rsidR="00BF69F3" w:rsidRPr="00BF69F3" w:rsidRDefault="00BF69F3" w:rsidP="00BF69F3">
      <w:pPr>
        <w:spacing w:line="276" w:lineRule="auto"/>
        <w:jc w:val="both"/>
        <w:rPr>
          <w:rFonts w:ascii="Arial" w:hAnsi="Arial" w:cs="Arial"/>
          <w:b/>
          <w:szCs w:val="24"/>
        </w:rPr>
      </w:pPr>
      <w:r>
        <w:rPr>
          <w:rFonts w:ascii="Arial" w:hAnsi="Arial" w:cs="Arial"/>
          <w:b/>
          <w:szCs w:val="24"/>
        </w:rPr>
        <w:t xml:space="preserve">4 </w:t>
      </w:r>
      <w:r w:rsidRPr="00BF69F3">
        <w:rPr>
          <w:rFonts w:ascii="Arial" w:hAnsi="Arial" w:cs="Arial"/>
          <w:b/>
          <w:szCs w:val="24"/>
        </w:rPr>
        <w:t>Grado Jurisdiccional de Consulta</w:t>
      </w:r>
    </w:p>
    <w:p w:rsidR="00BF69F3" w:rsidRDefault="00BF69F3" w:rsidP="00BF69F3">
      <w:pPr>
        <w:shd w:val="clear" w:color="auto" w:fill="FFFFFF"/>
        <w:spacing w:line="276" w:lineRule="auto"/>
        <w:jc w:val="both"/>
        <w:rPr>
          <w:rFonts w:ascii="Arial" w:hAnsi="Arial" w:cs="Arial"/>
          <w:szCs w:val="24"/>
        </w:rPr>
      </w:pPr>
      <w:r>
        <w:rPr>
          <w:rFonts w:ascii="Arial" w:hAnsi="Arial" w:cs="Arial"/>
          <w:szCs w:val="24"/>
        </w:rPr>
        <w:tab/>
      </w:r>
    </w:p>
    <w:p w:rsidR="00BF69F3" w:rsidRDefault="00BF69F3" w:rsidP="00BF69F3">
      <w:pPr>
        <w:shd w:val="clear" w:color="auto" w:fill="FFFFFF"/>
        <w:spacing w:line="276" w:lineRule="auto"/>
        <w:jc w:val="both"/>
        <w:rPr>
          <w:rFonts w:ascii="Arial" w:hAnsi="Arial" w:cs="Arial"/>
          <w:szCs w:val="24"/>
        </w:rPr>
      </w:pPr>
      <w:r>
        <w:rPr>
          <w:rFonts w:ascii="Arial" w:hAnsi="Arial" w:cs="Arial"/>
          <w:szCs w:val="24"/>
        </w:rPr>
        <w:t xml:space="preserve">De conformidad con lo dispuesto por el artículo 69 del </w:t>
      </w:r>
      <w:proofErr w:type="spellStart"/>
      <w:r>
        <w:rPr>
          <w:rFonts w:ascii="Arial" w:hAnsi="Arial" w:cs="Arial"/>
          <w:szCs w:val="24"/>
        </w:rPr>
        <w:t>C.P.L</w:t>
      </w:r>
      <w:proofErr w:type="spellEnd"/>
      <w:r>
        <w:rPr>
          <w:rFonts w:ascii="Arial" w:hAnsi="Arial" w:cs="Arial"/>
          <w:szCs w:val="24"/>
        </w:rPr>
        <w:t xml:space="preserve">. se ordenó el grado jurisdiccional de consulta, al haber resultado la misma totalmente adversa a los intereses de </w:t>
      </w:r>
      <w:proofErr w:type="spellStart"/>
      <w:r>
        <w:rPr>
          <w:rFonts w:ascii="Arial" w:hAnsi="Arial" w:cs="Arial"/>
          <w:szCs w:val="24"/>
        </w:rPr>
        <w:t>COLPENSIONES</w:t>
      </w:r>
      <w:proofErr w:type="spellEnd"/>
      <w:r>
        <w:rPr>
          <w:rFonts w:ascii="Arial" w:hAnsi="Arial" w:cs="Arial"/>
          <w:szCs w:val="24"/>
        </w:rPr>
        <w:t>.</w:t>
      </w:r>
    </w:p>
    <w:p w:rsidR="00BF69F3" w:rsidRDefault="00BF69F3" w:rsidP="00062A5B">
      <w:pPr>
        <w:shd w:val="clear" w:color="auto" w:fill="FFFFFF"/>
        <w:spacing w:line="276" w:lineRule="auto"/>
        <w:jc w:val="both"/>
        <w:rPr>
          <w:rFonts w:ascii="Arial" w:hAnsi="Arial" w:cs="Arial"/>
          <w:szCs w:val="24"/>
          <w:lang w:eastAsia="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 jurídico</w:t>
      </w:r>
    </w:p>
    <w:p w:rsidR="004E6893" w:rsidRDefault="004E6893" w:rsidP="004E6893">
      <w:pPr>
        <w:spacing w:line="276" w:lineRule="auto"/>
        <w:jc w:val="both"/>
        <w:rPr>
          <w:rFonts w:ascii="Arial" w:hAnsi="Arial" w:cs="Arial"/>
          <w:sz w:val="23"/>
          <w:szCs w:val="23"/>
          <w:lang w:val="es-ES"/>
        </w:rPr>
      </w:pPr>
    </w:p>
    <w:p w:rsidR="004E6893" w:rsidRPr="00A51B8B" w:rsidRDefault="004E6893" w:rsidP="00544D2D">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1.1. ¿Perdió la señora Cecilia Blandón Salazar el Régimen de Transición con ocasión de la expedición del acto legislativo 01 de 2005?</w:t>
      </w:r>
    </w:p>
    <w:p w:rsidR="004E6893" w:rsidRPr="00A51B8B" w:rsidRDefault="004E6893" w:rsidP="00322299">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 xml:space="preserve">1.2. ¿Es posible contabilizar todos los periodos registrados en la historia laboral de la demandante con el empleador Aseos de Caldas </w:t>
      </w:r>
      <w:proofErr w:type="spellStart"/>
      <w:r w:rsidRPr="00A51B8B">
        <w:rPr>
          <w:rFonts w:ascii="Arial" w:hAnsi="Arial" w:cs="Arial"/>
          <w:color w:val="000000"/>
          <w:szCs w:val="24"/>
          <w:lang w:val="es-ES"/>
        </w:rPr>
        <w:t>Ltda</w:t>
      </w:r>
      <w:proofErr w:type="spellEnd"/>
      <w:r w:rsidRPr="00A51B8B">
        <w:rPr>
          <w:rFonts w:ascii="Arial" w:hAnsi="Arial" w:cs="Arial"/>
          <w:color w:val="000000"/>
          <w:szCs w:val="24"/>
          <w:lang w:val="es-ES"/>
        </w:rPr>
        <w:t>, que tienen como observación “su empleador presenta deuda por no pago”, para efectos de determinar el cumplimiento de la densidad mínima de cotizaciones que exige el Acuerdo 049 de 1990 o del Acto Legislativo 01 de 2005?</w:t>
      </w:r>
    </w:p>
    <w:p w:rsidR="004E6893" w:rsidRPr="00A51B8B" w:rsidRDefault="004E6893" w:rsidP="004E6893">
      <w:pPr>
        <w:spacing w:before="100" w:beforeAutospacing="1" w:after="100" w:afterAutospacing="1" w:line="276" w:lineRule="auto"/>
        <w:rPr>
          <w:rFonts w:ascii="Arial" w:hAnsi="Arial" w:cs="Arial"/>
          <w:b/>
          <w:color w:val="000000"/>
          <w:szCs w:val="24"/>
          <w:lang w:val="es-ES"/>
        </w:rPr>
      </w:pPr>
      <w:r w:rsidRPr="00A51B8B">
        <w:rPr>
          <w:rFonts w:ascii="Arial" w:hAnsi="Arial" w:cs="Arial"/>
          <w:b/>
          <w:color w:val="000000"/>
          <w:szCs w:val="24"/>
          <w:lang w:val="es-ES"/>
        </w:rPr>
        <w:t>2. Solución a los problemas jurídicos</w:t>
      </w:r>
    </w:p>
    <w:p w:rsidR="004E6893" w:rsidRPr="00A51B8B" w:rsidRDefault="004E6893" w:rsidP="00322299">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Con el propósito de dar solución a los anteriores cuestionamientos, se considera necesario precisar los siguientes aspectos:</w:t>
      </w:r>
    </w:p>
    <w:p w:rsidR="004E6893" w:rsidRPr="00A51B8B" w:rsidRDefault="004E6893" w:rsidP="004E6893">
      <w:pPr>
        <w:spacing w:before="100" w:beforeAutospacing="1" w:after="100" w:afterAutospacing="1" w:line="276" w:lineRule="auto"/>
        <w:rPr>
          <w:rFonts w:ascii="Arial" w:hAnsi="Arial" w:cs="Arial"/>
          <w:b/>
          <w:color w:val="000000"/>
          <w:szCs w:val="24"/>
          <w:lang w:val="es-ES"/>
        </w:rPr>
      </w:pPr>
      <w:r w:rsidRPr="00A51B8B">
        <w:rPr>
          <w:rFonts w:ascii="Arial" w:hAnsi="Arial" w:cs="Arial"/>
          <w:b/>
          <w:color w:val="000000"/>
          <w:szCs w:val="24"/>
          <w:lang w:val="es-ES"/>
        </w:rPr>
        <w:t>2.1. Régimen de transición</w:t>
      </w:r>
    </w:p>
    <w:p w:rsidR="004E6893" w:rsidRPr="00A51B8B" w:rsidRDefault="004E6893" w:rsidP="004E6893">
      <w:pPr>
        <w:spacing w:before="100" w:beforeAutospacing="1" w:after="100" w:afterAutospacing="1" w:line="276" w:lineRule="auto"/>
        <w:rPr>
          <w:rFonts w:ascii="Arial" w:hAnsi="Arial" w:cs="Arial"/>
          <w:b/>
          <w:color w:val="000000"/>
          <w:szCs w:val="24"/>
          <w:lang w:val="es-ES"/>
        </w:rPr>
      </w:pPr>
      <w:r w:rsidRPr="00A51B8B">
        <w:rPr>
          <w:rFonts w:ascii="Arial" w:hAnsi="Arial" w:cs="Arial"/>
          <w:b/>
          <w:color w:val="000000"/>
          <w:szCs w:val="24"/>
          <w:lang w:val="es-ES"/>
        </w:rPr>
        <w:t>2.1.1. Fundamento jurídico</w:t>
      </w:r>
    </w:p>
    <w:p w:rsidR="004E6893" w:rsidRPr="00A51B8B" w:rsidRDefault="004E6893" w:rsidP="00322299">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Para la aplicación del régimen de transición previsto en la Ley 100 de 1993, para aquellas personas que cumplen la totalidad de los requisitos para acceder a la pensión con posterioridad al 31 de julio de 2010, deben atenderse dos normativas, la primera el artículo 36 ibídem, que en el caso de las mujeres establece que al 1° de abril de 1994 tuvieran más de 35 años de edad o 15 o más años de servicios cotizados y, la segunda el acto legislativo 01 de 2005, que exige acreditar 750 semanas de cotización al 29 de julio de 2005.</w:t>
      </w:r>
    </w:p>
    <w:p w:rsidR="004E6893" w:rsidRPr="00A51B8B" w:rsidRDefault="004E6893" w:rsidP="004E6893">
      <w:pPr>
        <w:spacing w:before="100" w:beforeAutospacing="1" w:after="100" w:afterAutospacing="1" w:line="276" w:lineRule="auto"/>
        <w:rPr>
          <w:rFonts w:ascii="Arial" w:hAnsi="Arial" w:cs="Arial"/>
          <w:b/>
          <w:color w:val="000000"/>
          <w:szCs w:val="24"/>
          <w:lang w:val="es-ES"/>
        </w:rPr>
      </w:pPr>
      <w:r w:rsidRPr="00A51B8B">
        <w:rPr>
          <w:rFonts w:ascii="Arial" w:hAnsi="Arial" w:cs="Arial"/>
          <w:b/>
          <w:color w:val="000000"/>
          <w:szCs w:val="24"/>
          <w:lang w:val="es-ES"/>
        </w:rPr>
        <w:t>2.1.2. Fundamento fáctico</w:t>
      </w:r>
    </w:p>
    <w:p w:rsidR="004E6893" w:rsidRPr="00A51B8B" w:rsidRDefault="004E6893" w:rsidP="008C6DEC">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Analizando la documental allegada al infolio, no existe duda alguna que la señora Cecilia Blandón Salazar adquirió el derecho a beneficiarse del régimen de transición descrito</w:t>
      </w:r>
      <w:r w:rsidR="008C6DEC">
        <w:rPr>
          <w:rFonts w:ascii="Arial" w:hAnsi="Arial" w:cs="Arial"/>
          <w:color w:val="000000"/>
          <w:szCs w:val="24"/>
          <w:lang w:val="es-ES"/>
        </w:rPr>
        <w:t>,</w:t>
      </w:r>
      <w:r w:rsidRPr="00A51B8B">
        <w:rPr>
          <w:rFonts w:ascii="Arial" w:hAnsi="Arial" w:cs="Arial"/>
          <w:color w:val="000000"/>
          <w:szCs w:val="24"/>
          <w:lang w:val="es-ES"/>
        </w:rPr>
        <w:t xml:space="preserve"> toda vez que al 1-04-94 contaba con 45 años de edad cumplidos</w:t>
      </w:r>
      <w:r w:rsidR="008C6DEC">
        <w:rPr>
          <w:rFonts w:ascii="Arial" w:hAnsi="Arial" w:cs="Arial"/>
          <w:color w:val="000000"/>
          <w:szCs w:val="24"/>
          <w:lang w:val="es-ES"/>
        </w:rPr>
        <w:t>,</w:t>
      </w:r>
      <w:r w:rsidRPr="00A51B8B">
        <w:rPr>
          <w:rFonts w:ascii="Arial" w:hAnsi="Arial" w:cs="Arial"/>
          <w:color w:val="000000"/>
          <w:szCs w:val="24"/>
          <w:lang w:val="es-ES"/>
        </w:rPr>
        <w:t xml:space="preserve"> como quiera que de la copia de la cédula de ciudadanía –</w:t>
      </w:r>
      <w:proofErr w:type="spellStart"/>
      <w:r w:rsidRPr="00A51B8B">
        <w:rPr>
          <w:rFonts w:ascii="Arial" w:hAnsi="Arial" w:cs="Arial"/>
          <w:color w:val="000000"/>
          <w:szCs w:val="24"/>
          <w:lang w:val="es-ES"/>
        </w:rPr>
        <w:t>fl</w:t>
      </w:r>
      <w:proofErr w:type="spellEnd"/>
      <w:r w:rsidRPr="00A51B8B">
        <w:rPr>
          <w:rFonts w:ascii="Arial" w:hAnsi="Arial" w:cs="Arial"/>
          <w:color w:val="000000"/>
          <w:szCs w:val="24"/>
          <w:lang w:val="es-ES"/>
        </w:rPr>
        <w:t>. 12- se extrae que nació el 29-10-1948.</w:t>
      </w:r>
    </w:p>
    <w:p w:rsidR="004E6893" w:rsidRPr="00A51B8B" w:rsidRDefault="004E6893" w:rsidP="00613459">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 xml:space="preserve">Ahora bien, teniendo en cuenta que se pretende la aplicación del Decreto 758 de 1990, para obtener el reconocimiento de la pensión de vejez, que exige para el caso de las mujeres contar con 55 años de edad y, reunir 1000 semanas en toda la vida o 500 dentro de los 20 años anteriores al cumplimiento de la edad para pensionarse, debe determinarse si </w:t>
      </w:r>
      <w:r w:rsidR="006957F6">
        <w:rPr>
          <w:rFonts w:ascii="Arial" w:hAnsi="Arial" w:cs="Arial"/>
          <w:color w:val="000000"/>
          <w:szCs w:val="24"/>
          <w:lang w:val="es-ES"/>
        </w:rPr>
        <w:t xml:space="preserve">configura </w:t>
      </w:r>
      <w:r w:rsidRPr="00A51B8B">
        <w:rPr>
          <w:rFonts w:ascii="Arial" w:hAnsi="Arial" w:cs="Arial"/>
          <w:color w:val="000000"/>
          <w:szCs w:val="24"/>
          <w:lang w:val="es-ES"/>
        </w:rPr>
        <w:t>ambas exigencias y en qué época exactamente, para verificar a su vez, si debe acreditar el cumplimiento de los requisitos del acto legislativo 01 de 2005.</w:t>
      </w:r>
    </w:p>
    <w:p w:rsidR="004E6893" w:rsidRPr="00A51B8B" w:rsidRDefault="004E6893" w:rsidP="004E6893">
      <w:pPr>
        <w:spacing w:before="100" w:beforeAutospacing="1" w:after="100" w:afterAutospacing="1" w:line="276" w:lineRule="auto"/>
        <w:rPr>
          <w:rFonts w:ascii="Arial" w:hAnsi="Arial" w:cs="Arial"/>
          <w:color w:val="000000"/>
          <w:szCs w:val="24"/>
          <w:lang w:val="es-ES"/>
        </w:rPr>
      </w:pPr>
      <w:r w:rsidRPr="00A51B8B">
        <w:rPr>
          <w:rFonts w:ascii="Arial" w:hAnsi="Arial" w:cs="Arial"/>
          <w:color w:val="000000"/>
          <w:szCs w:val="24"/>
          <w:lang w:val="es-ES"/>
        </w:rPr>
        <w:t>Frente a la edad, no existe duda que a ella arribó el 07 de octubre de 2003.</w:t>
      </w:r>
    </w:p>
    <w:p w:rsidR="004E6893" w:rsidRPr="00A51B8B" w:rsidRDefault="004E6893" w:rsidP="007A74DA">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 xml:space="preserve">Respecto a la densidad de cotizaciones, revisada la historia laboral que reposa en el expediente a folio 82 y s.s. del cuaderno de primer grado, se tiene que la actora dentro de los 20 años anteriores al cumplimiento de los 55 años de edad, esto es, </w:t>
      </w:r>
      <w:r w:rsidRPr="00A51B8B">
        <w:rPr>
          <w:rFonts w:ascii="Arial" w:hAnsi="Arial" w:cs="Arial"/>
          <w:color w:val="000000"/>
          <w:szCs w:val="24"/>
          <w:lang w:val="es-ES"/>
        </w:rPr>
        <w:lastRenderedPageBreak/>
        <w:t>en el periodo comprendido entre el 29-10-1983 y el 29-10-2003, cotizó un total de 13.01 semanas, y en toda su vida laboral cotizó un total de 1.177.73, teniendo en cuenta hasta la última semana cotizada, esto es, el periodo de agosto de 2016; pero a las 1.000 arribó en el mes de febrero de 2013, lo cual permite concluir, que debe analizarse si cumple el requisito del acto legislativo 01 de 2005, toda vez que para el 31 de julio de 2010, aún no causaba el derecho.</w:t>
      </w:r>
    </w:p>
    <w:p w:rsidR="004E6893" w:rsidRPr="00A51B8B" w:rsidRDefault="004E6893" w:rsidP="00003940">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Pero, como en la demanda se alega una mora patronal con el empleador Aseos de Caldas Ltda., inicialmente se abordará el estudio de ese aspecto.</w:t>
      </w:r>
    </w:p>
    <w:p w:rsidR="004E6893" w:rsidRPr="00A51B8B" w:rsidRDefault="004E6893" w:rsidP="004E6893">
      <w:pPr>
        <w:spacing w:before="100" w:beforeAutospacing="1" w:after="100" w:afterAutospacing="1" w:line="276" w:lineRule="auto"/>
        <w:rPr>
          <w:rFonts w:ascii="Arial" w:hAnsi="Arial" w:cs="Arial"/>
          <w:b/>
          <w:color w:val="000000"/>
          <w:szCs w:val="24"/>
          <w:lang w:val="es-ES"/>
        </w:rPr>
      </w:pPr>
      <w:r w:rsidRPr="00A51B8B">
        <w:rPr>
          <w:rFonts w:ascii="Arial" w:hAnsi="Arial" w:cs="Arial"/>
          <w:b/>
          <w:color w:val="000000"/>
          <w:szCs w:val="24"/>
          <w:lang w:val="es-ES"/>
        </w:rPr>
        <w:t>2.2. De la mora patronal para el reconocimiento de pensión</w:t>
      </w:r>
    </w:p>
    <w:p w:rsidR="004E6893" w:rsidRPr="00A51B8B" w:rsidRDefault="004E6893" w:rsidP="004E6893">
      <w:pPr>
        <w:spacing w:before="100" w:beforeAutospacing="1" w:after="100" w:afterAutospacing="1" w:line="276" w:lineRule="auto"/>
        <w:rPr>
          <w:rFonts w:ascii="Arial" w:hAnsi="Arial" w:cs="Arial"/>
          <w:b/>
          <w:color w:val="000000"/>
          <w:szCs w:val="24"/>
          <w:lang w:val="es-ES"/>
        </w:rPr>
      </w:pPr>
      <w:r w:rsidRPr="00A51B8B">
        <w:rPr>
          <w:rFonts w:ascii="Arial" w:hAnsi="Arial" w:cs="Arial"/>
          <w:b/>
          <w:color w:val="000000"/>
          <w:szCs w:val="24"/>
          <w:lang w:val="es-ES"/>
        </w:rPr>
        <w:t>2.3.1 Fundamento jurídico</w:t>
      </w:r>
    </w:p>
    <w:p w:rsidR="004E6893" w:rsidRPr="00A51B8B" w:rsidRDefault="004E6893" w:rsidP="002A1FCE">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Frente al tema la Corte Suprema de Justicia</w:t>
      </w:r>
      <w:r w:rsidR="0051449D">
        <w:rPr>
          <w:rStyle w:val="Refdenotaalpie"/>
          <w:rFonts w:ascii="Arial" w:hAnsi="Arial" w:cs="Arial"/>
          <w:color w:val="000000"/>
          <w:szCs w:val="24"/>
          <w:lang w:val="es-ES"/>
        </w:rPr>
        <w:footnoteReference w:id="1"/>
      </w:r>
      <w:r w:rsidRPr="00A51B8B">
        <w:rPr>
          <w:rFonts w:ascii="Arial" w:hAnsi="Arial" w:cs="Arial"/>
          <w:color w:val="000000"/>
          <w:szCs w:val="24"/>
          <w:lang w:val="es-ES"/>
        </w:rPr>
        <w:t>, se ha pronunciado reiterando que, al presentarse mora patronal en los aportes en pensiones, las Administradoras o entidades a cargo de las Pensiones son las obligadas a iniciar las acciones tendientes al cobro de los aportes, quienes de no hacerlo deberán responder por el pago de la prestación reclamada.</w:t>
      </w:r>
    </w:p>
    <w:p w:rsidR="00C27EC4" w:rsidRDefault="004E6893" w:rsidP="0051449D">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Igualmente,</w:t>
      </w:r>
      <w:r w:rsidR="0051449D">
        <w:rPr>
          <w:rFonts w:ascii="Arial" w:hAnsi="Arial" w:cs="Arial"/>
          <w:color w:val="000000"/>
          <w:szCs w:val="24"/>
          <w:lang w:val="es-ES"/>
        </w:rPr>
        <w:t xml:space="preserve"> </w:t>
      </w:r>
      <w:r w:rsidRPr="00A51B8B">
        <w:rPr>
          <w:rFonts w:ascii="Arial" w:hAnsi="Arial" w:cs="Arial"/>
          <w:color w:val="000000"/>
          <w:szCs w:val="24"/>
          <w:lang w:val="es-ES"/>
        </w:rPr>
        <w:t>ha manifestado que los aportes son el resultado inmediato de la prestación del servicio, y de allí emana la obligación que existe en cabeza de empleadores y entidades encargadas de la administración de las pensiones.</w:t>
      </w:r>
    </w:p>
    <w:p w:rsidR="004E6893" w:rsidRPr="00A51B8B" w:rsidRDefault="00C27EC4" w:rsidP="0051449D">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V</w:t>
      </w:r>
      <w:r w:rsidR="004E6893" w:rsidRPr="00A51B8B">
        <w:rPr>
          <w:rFonts w:ascii="Arial" w:hAnsi="Arial" w:cs="Arial"/>
          <w:color w:val="000000"/>
          <w:szCs w:val="24"/>
          <w:lang w:val="es-ES"/>
        </w:rPr>
        <w:t xml:space="preserve">ale la pena citar un aparte de la sentencia </w:t>
      </w:r>
      <w:proofErr w:type="spellStart"/>
      <w:r w:rsidR="004E6893" w:rsidRPr="00A51B8B">
        <w:rPr>
          <w:rFonts w:ascii="Arial" w:hAnsi="Arial" w:cs="Arial"/>
          <w:color w:val="000000"/>
          <w:szCs w:val="24"/>
          <w:lang w:val="es-ES"/>
        </w:rPr>
        <w:t>SL</w:t>
      </w:r>
      <w:proofErr w:type="spellEnd"/>
      <w:r w:rsidR="004E6893" w:rsidRPr="00A51B8B">
        <w:rPr>
          <w:rFonts w:ascii="Arial" w:hAnsi="Arial" w:cs="Arial"/>
          <w:color w:val="000000"/>
          <w:szCs w:val="24"/>
          <w:lang w:val="es-ES"/>
        </w:rPr>
        <w:t xml:space="preserve"> 6912 de 2017, con ponencia de la magistrada Clara Cecilia Dueñas, en donde expuso:</w:t>
      </w:r>
    </w:p>
    <w:p w:rsidR="004E6893" w:rsidRPr="00A51B8B" w:rsidRDefault="004E6893" w:rsidP="00D36804">
      <w:pPr>
        <w:spacing w:before="100" w:beforeAutospacing="1" w:after="100" w:afterAutospacing="1"/>
        <w:ind w:left="708"/>
        <w:jc w:val="both"/>
        <w:rPr>
          <w:rFonts w:ascii="Arial" w:hAnsi="Arial" w:cs="Arial"/>
          <w:i/>
          <w:color w:val="000000"/>
          <w:szCs w:val="24"/>
          <w:lang w:val="es-ES"/>
        </w:rPr>
      </w:pPr>
      <w:r w:rsidRPr="00A51B8B">
        <w:rPr>
          <w:rFonts w:ascii="Arial" w:hAnsi="Arial" w:cs="Arial"/>
          <w:i/>
          <w:color w:val="000000"/>
          <w:szCs w:val="24"/>
          <w:lang w:val="es-ES"/>
        </w:rPr>
        <w:t xml:space="preserve">“(…) En otras palabras, dada la negligencia del </w:t>
      </w:r>
      <w:proofErr w:type="spellStart"/>
      <w:r w:rsidRPr="00A51B8B">
        <w:rPr>
          <w:rFonts w:ascii="Arial" w:hAnsi="Arial" w:cs="Arial"/>
          <w:i/>
          <w:color w:val="000000"/>
          <w:szCs w:val="24"/>
          <w:lang w:val="es-ES"/>
        </w:rPr>
        <w:t>ISS</w:t>
      </w:r>
      <w:proofErr w:type="spellEnd"/>
      <w:r w:rsidRPr="00A51B8B">
        <w:rPr>
          <w:rFonts w:ascii="Arial" w:hAnsi="Arial" w:cs="Arial"/>
          <w:i/>
          <w:color w:val="000000"/>
          <w:szCs w:val="24"/>
          <w:lang w:val="es-ES"/>
        </w:rPr>
        <w:t xml:space="preserve"> frente a las acciones de cobro que tenía a su alcance y que el demandante, con la sola prestación del servicio causó la cotización y con ello el derecho que judicialmente es objeto de reconocimiento en el sub lite, la demandada ya no tendrá la posibilidad de obtener la declaratoria de deuda «incobrable». (…)”</w:t>
      </w:r>
    </w:p>
    <w:p w:rsidR="00D36804" w:rsidRDefault="004E6893" w:rsidP="00D36804">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Ahora, en pronunciamientos recientes esta Colegiatura</w:t>
      </w:r>
      <w:r w:rsidR="00D36804">
        <w:rPr>
          <w:rStyle w:val="Refdenotaalpie"/>
          <w:rFonts w:ascii="Arial" w:hAnsi="Arial" w:cs="Arial"/>
          <w:color w:val="000000"/>
          <w:szCs w:val="24"/>
          <w:lang w:val="es-ES"/>
        </w:rPr>
        <w:footnoteReference w:id="2"/>
      </w:r>
      <w:r w:rsidRPr="00A51B8B">
        <w:rPr>
          <w:rFonts w:ascii="Arial" w:hAnsi="Arial" w:cs="Arial"/>
          <w:color w:val="000000"/>
          <w:szCs w:val="24"/>
          <w:lang w:val="es-ES"/>
        </w:rPr>
        <w:t xml:space="preserve"> replanteó su posición frente</w:t>
      </w:r>
      <w:r w:rsidR="00D36804">
        <w:rPr>
          <w:rFonts w:ascii="Arial" w:hAnsi="Arial" w:cs="Arial"/>
          <w:color w:val="000000"/>
          <w:szCs w:val="24"/>
          <w:lang w:val="es-ES"/>
        </w:rPr>
        <w:t xml:space="preserve"> a que basta la inactividad de la entidad de la Administradora de pensiones para cobrar las cotizaciones en mora, para dar por cierta su existencia y contabilizar</w:t>
      </w:r>
      <w:r w:rsidR="00410893">
        <w:rPr>
          <w:rFonts w:ascii="Arial" w:hAnsi="Arial" w:cs="Arial"/>
          <w:color w:val="000000"/>
          <w:szCs w:val="24"/>
          <w:lang w:val="es-ES"/>
        </w:rPr>
        <w:t xml:space="preserve"> estos</w:t>
      </w:r>
      <w:r w:rsidR="00D36804">
        <w:rPr>
          <w:rFonts w:ascii="Arial" w:hAnsi="Arial" w:cs="Arial"/>
          <w:color w:val="000000"/>
          <w:szCs w:val="24"/>
          <w:lang w:val="es-ES"/>
        </w:rPr>
        <w:t xml:space="preserve"> ciclos</w:t>
      </w:r>
      <w:r w:rsidR="00410893">
        <w:rPr>
          <w:rFonts w:ascii="Arial" w:hAnsi="Arial" w:cs="Arial"/>
          <w:color w:val="000000"/>
          <w:szCs w:val="24"/>
          <w:lang w:val="es-ES"/>
        </w:rPr>
        <w:t xml:space="preserve">, pues aquella </w:t>
      </w:r>
      <w:r w:rsidRPr="00A51B8B">
        <w:rPr>
          <w:rFonts w:ascii="Arial" w:hAnsi="Arial" w:cs="Arial"/>
          <w:color w:val="000000"/>
          <w:szCs w:val="24"/>
          <w:lang w:val="es-ES"/>
        </w:rPr>
        <w:t>se encuentra obligada asumir la deuda.</w:t>
      </w:r>
    </w:p>
    <w:p w:rsidR="004E6893" w:rsidRPr="00A51B8B" w:rsidRDefault="004E6893" w:rsidP="00D36804">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 xml:space="preserve">Este cambio de postura obedeció a que constantemente en las historias laborales aportadas por </w:t>
      </w:r>
      <w:proofErr w:type="spellStart"/>
      <w:r w:rsidRPr="00A51B8B">
        <w:rPr>
          <w:rFonts w:ascii="Arial" w:hAnsi="Arial" w:cs="Arial"/>
          <w:color w:val="000000"/>
          <w:szCs w:val="24"/>
          <w:lang w:val="es-ES"/>
        </w:rPr>
        <w:t>Colpensiones</w:t>
      </w:r>
      <w:proofErr w:type="spellEnd"/>
      <w:r w:rsidRPr="00A51B8B">
        <w:rPr>
          <w:rFonts w:ascii="Arial" w:hAnsi="Arial" w:cs="Arial"/>
          <w:color w:val="000000"/>
          <w:szCs w:val="24"/>
          <w:lang w:val="es-ES"/>
        </w:rPr>
        <w:t xml:space="preserve">, se advertía una mora en el pago de los aportes hasta el periodo de septiembre de 1999, </w:t>
      </w:r>
      <w:r w:rsidR="00A20E08">
        <w:rPr>
          <w:rFonts w:ascii="Arial" w:hAnsi="Arial" w:cs="Arial"/>
          <w:color w:val="000000"/>
          <w:szCs w:val="24"/>
          <w:lang w:val="es-ES"/>
        </w:rPr>
        <w:t xml:space="preserve">lo que </w:t>
      </w:r>
      <w:r w:rsidRPr="00A51B8B">
        <w:rPr>
          <w:rFonts w:ascii="Arial" w:hAnsi="Arial" w:cs="Arial"/>
          <w:color w:val="000000"/>
          <w:szCs w:val="24"/>
          <w:lang w:val="es-ES"/>
        </w:rPr>
        <w:t xml:space="preserve">se concluyó </w:t>
      </w:r>
      <w:r w:rsidR="00A20E08">
        <w:rPr>
          <w:rFonts w:ascii="Arial" w:hAnsi="Arial" w:cs="Arial"/>
          <w:color w:val="000000"/>
          <w:szCs w:val="24"/>
          <w:lang w:val="es-ES"/>
        </w:rPr>
        <w:t xml:space="preserve">obedecía </w:t>
      </w:r>
      <w:r w:rsidRPr="00A51B8B">
        <w:rPr>
          <w:rFonts w:ascii="Arial" w:hAnsi="Arial" w:cs="Arial"/>
          <w:color w:val="000000"/>
          <w:szCs w:val="24"/>
          <w:lang w:val="es-ES"/>
        </w:rPr>
        <w:t xml:space="preserve">a la expedición del Decreto 1406 de 1999, el cual reglamentó </w:t>
      </w:r>
      <w:r w:rsidRPr="00A51B8B">
        <w:rPr>
          <w:rFonts w:ascii="Arial" w:hAnsi="Arial" w:cs="Arial"/>
          <w:i/>
          <w:color w:val="000000"/>
          <w:szCs w:val="24"/>
          <w:lang w:val="es-ES"/>
        </w:rPr>
        <w:t xml:space="preserve">“la puesta en operación del Registro Único de Aportantes al Sistema de Seguridad Social Integral, se establece el régimen de recaudación de aportes que financian dicho Sistema y se dictan otras </w:t>
      </w:r>
      <w:r w:rsidRPr="00A51B8B">
        <w:rPr>
          <w:rFonts w:ascii="Arial" w:hAnsi="Arial" w:cs="Arial"/>
          <w:i/>
          <w:color w:val="000000"/>
          <w:szCs w:val="24"/>
          <w:lang w:val="es-ES"/>
        </w:rPr>
        <w:lastRenderedPageBreak/>
        <w:t>disposiciones”</w:t>
      </w:r>
      <w:r w:rsidRPr="00A51B8B">
        <w:rPr>
          <w:rFonts w:ascii="Arial" w:hAnsi="Arial" w:cs="Arial"/>
          <w:color w:val="000000"/>
          <w:szCs w:val="24"/>
          <w:lang w:val="es-ES"/>
        </w:rPr>
        <w:t xml:space="preserve">, y </w:t>
      </w:r>
      <w:r w:rsidR="002B5269">
        <w:rPr>
          <w:rFonts w:ascii="Arial" w:hAnsi="Arial" w:cs="Arial"/>
          <w:color w:val="000000"/>
          <w:szCs w:val="24"/>
          <w:lang w:val="es-ES"/>
        </w:rPr>
        <w:t>que</w:t>
      </w:r>
      <w:r w:rsidRPr="00A51B8B">
        <w:rPr>
          <w:rFonts w:ascii="Arial" w:hAnsi="Arial" w:cs="Arial"/>
          <w:color w:val="000000"/>
          <w:szCs w:val="24"/>
          <w:lang w:val="es-ES"/>
        </w:rPr>
        <w:t xml:space="preserve"> entró en vigencia a partir del 01-10-1999</w:t>
      </w:r>
      <w:r w:rsidR="00A20E08">
        <w:rPr>
          <w:rFonts w:ascii="Arial" w:hAnsi="Arial" w:cs="Arial"/>
          <w:color w:val="000000"/>
          <w:szCs w:val="24"/>
          <w:lang w:val="es-ES"/>
        </w:rPr>
        <w:t>;</w:t>
      </w:r>
      <w:r w:rsidRPr="00A51B8B">
        <w:rPr>
          <w:rFonts w:ascii="Arial" w:hAnsi="Arial" w:cs="Arial"/>
          <w:color w:val="000000"/>
          <w:szCs w:val="24"/>
          <w:lang w:val="es-ES"/>
        </w:rPr>
        <w:t xml:space="preserve"> dado que se determinó que las presuntas moras y la omisión de los reportes de novedad de retiro</w:t>
      </w:r>
      <w:r w:rsidR="00A20E08">
        <w:rPr>
          <w:rFonts w:ascii="Arial" w:hAnsi="Arial" w:cs="Arial"/>
          <w:color w:val="000000"/>
          <w:szCs w:val="24"/>
          <w:lang w:val="es-ES"/>
        </w:rPr>
        <w:t>,</w:t>
      </w:r>
      <w:r w:rsidRPr="00A51B8B">
        <w:rPr>
          <w:rFonts w:ascii="Arial" w:hAnsi="Arial" w:cs="Arial"/>
          <w:color w:val="000000"/>
          <w:szCs w:val="24"/>
          <w:lang w:val="es-ES"/>
        </w:rPr>
        <w:t xml:space="preserve"> solo se contabilizaron hasta el día antes de la entrada en operación del registro en mención, y por tal razón se generan dichas inconsistencias.</w:t>
      </w:r>
    </w:p>
    <w:p w:rsidR="00DB7016" w:rsidRDefault="004E6893" w:rsidP="00202834">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Por ello se ha sostenido de manera reitera</w:t>
      </w:r>
      <w:r w:rsidR="00202834">
        <w:rPr>
          <w:rFonts w:ascii="Arial" w:hAnsi="Arial" w:cs="Arial"/>
          <w:color w:val="000000"/>
          <w:szCs w:val="24"/>
          <w:lang w:val="es-ES"/>
        </w:rPr>
        <w:t>da</w:t>
      </w:r>
      <w:r w:rsidRPr="00A51B8B">
        <w:rPr>
          <w:rFonts w:ascii="Arial" w:hAnsi="Arial" w:cs="Arial"/>
          <w:color w:val="000000"/>
          <w:szCs w:val="24"/>
          <w:lang w:val="es-ES"/>
        </w:rPr>
        <w:t xml:space="preserve"> por esta Corporación</w:t>
      </w:r>
      <w:r w:rsidR="00202834">
        <w:rPr>
          <w:rStyle w:val="Refdenotaalpie"/>
          <w:rFonts w:ascii="Arial" w:hAnsi="Arial" w:cs="Arial"/>
          <w:color w:val="000000"/>
          <w:szCs w:val="24"/>
          <w:lang w:val="es-ES"/>
        </w:rPr>
        <w:footnoteReference w:id="3"/>
      </w:r>
      <w:r w:rsidRPr="00A51B8B">
        <w:rPr>
          <w:rFonts w:ascii="Arial" w:hAnsi="Arial" w:cs="Arial"/>
          <w:color w:val="000000"/>
          <w:szCs w:val="24"/>
          <w:lang w:val="es-ES"/>
        </w:rPr>
        <w:t xml:space="preserve"> que cuando el afiliado al sistema pensional invoca la existencia de mora patronal dentro de su historial de cotizaciones, no es suficiente con que alegue esa circunstancia, sino que es su deber allegar los medios de convicción pertinentes para demostrar sus dichos, esto es, que dentro de ese periodo existió una relación laboral con el empleador incumplido.</w:t>
      </w:r>
    </w:p>
    <w:p w:rsidR="004E6893" w:rsidRPr="00A51B8B" w:rsidRDefault="00DB7016" w:rsidP="00202834">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No obstante, t</w:t>
      </w:r>
      <w:r w:rsidR="004E6893" w:rsidRPr="00A51B8B">
        <w:rPr>
          <w:rFonts w:ascii="Arial" w:hAnsi="Arial" w:cs="Arial"/>
          <w:color w:val="000000"/>
          <w:szCs w:val="24"/>
          <w:lang w:val="es-ES"/>
        </w:rPr>
        <w:t>ambién se ha expuesto</w:t>
      </w:r>
      <w:r w:rsidR="00A875B7">
        <w:rPr>
          <w:rStyle w:val="Refdenotaalpie"/>
          <w:rFonts w:ascii="Arial" w:hAnsi="Arial" w:cs="Arial"/>
          <w:color w:val="000000"/>
          <w:szCs w:val="24"/>
          <w:lang w:val="es-ES"/>
        </w:rPr>
        <w:footnoteReference w:id="4"/>
      </w:r>
      <w:r w:rsidR="004E6893" w:rsidRPr="00A51B8B">
        <w:rPr>
          <w:rFonts w:ascii="Arial" w:hAnsi="Arial" w:cs="Arial"/>
          <w:color w:val="000000"/>
          <w:szCs w:val="24"/>
          <w:lang w:val="es-ES"/>
        </w:rPr>
        <w:t xml:space="preserve"> que la carga probatoria puede ceder en ciertos casos</w:t>
      </w:r>
      <w:r w:rsidR="007C6B7C">
        <w:rPr>
          <w:rFonts w:ascii="Arial" w:hAnsi="Arial" w:cs="Arial"/>
          <w:color w:val="000000"/>
          <w:szCs w:val="24"/>
          <w:lang w:val="es-ES"/>
        </w:rPr>
        <w:t>,  pero</w:t>
      </w:r>
      <w:r w:rsidR="004E6893" w:rsidRPr="00A51B8B">
        <w:rPr>
          <w:rFonts w:ascii="Arial" w:hAnsi="Arial" w:cs="Arial"/>
          <w:color w:val="000000"/>
          <w:szCs w:val="24"/>
          <w:lang w:val="es-ES"/>
        </w:rPr>
        <w:t>, lo cierto es</w:t>
      </w:r>
      <w:r w:rsidR="007C6B7C">
        <w:rPr>
          <w:rFonts w:ascii="Arial" w:hAnsi="Arial" w:cs="Arial"/>
          <w:color w:val="000000"/>
          <w:szCs w:val="24"/>
          <w:lang w:val="es-ES"/>
        </w:rPr>
        <w:t>,</w:t>
      </w:r>
      <w:r w:rsidR="004E6893" w:rsidRPr="00A51B8B">
        <w:rPr>
          <w:rFonts w:ascii="Arial" w:hAnsi="Arial" w:cs="Arial"/>
          <w:color w:val="000000"/>
          <w:szCs w:val="24"/>
          <w:lang w:val="es-ES"/>
        </w:rPr>
        <w:t xml:space="preserve"> que debe demostrarse en alguna medida que la prestación de servicios se prolongó por el periodo en mora.</w:t>
      </w:r>
    </w:p>
    <w:p w:rsidR="004E6893" w:rsidRPr="00A51B8B" w:rsidRDefault="004E6893" w:rsidP="004E6893">
      <w:pPr>
        <w:spacing w:before="100" w:beforeAutospacing="1" w:after="100" w:afterAutospacing="1" w:line="276" w:lineRule="auto"/>
        <w:rPr>
          <w:rFonts w:ascii="Arial" w:hAnsi="Arial" w:cs="Arial"/>
          <w:b/>
          <w:color w:val="000000"/>
          <w:szCs w:val="24"/>
          <w:lang w:val="es-ES"/>
        </w:rPr>
      </w:pPr>
      <w:r w:rsidRPr="00A51B8B">
        <w:rPr>
          <w:rFonts w:ascii="Arial" w:hAnsi="Arial" w:cs="Arial"/>
          <w:b/>
          <w:color w:val="000000"/>
          <w:szCs w:val="24"/>
          <w:lang w:val="es-ES"/>
        </w:rPr>
        <w:t>2.3.2. Fundamento fáctico</w:t>
      </w:r>
    </w:p>
    <w:p w:rsidR="004E6893" w:rsidRPr="00A51B8B" w:rsidRDefault="004E6893" w:rsidP="00C27EC4">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 xml:space="preserve">Como en la demanda se implora el cómputo de 90.09 semanas por el periodo comprendido entre enero de 1988 y el septiembre de 1999, las que según se aduce, fueron dejadas de cotizar en su totalidad por el empleador “Aseo de Caldas </w:t>
      </w:r>
      <w:proofErr w:type="spellStart"/>
      <w:r w:rsidRPr="00A51B8B">
        <w:rPr>
          <w:rFonts w:ascii="Arial" w:hAnsi="Arial" w:cs="Arial"/>
          <w:color w:val="000000"/>
          <w:szCs w:val="24"/>
          <w:lang w:val="es-ES"/>
        </w:rPr>
        <w:t>Ltda</w:t>
      </w:r>
      <w:proofErr w:type="spellEnd"/>
      <w:r w:rsidRPr="00A51B8B">
        <w:rPr>
          <w:rFonts w:ascii="Arial" w:hAnsi="Arial" w:cs="Arial"/>
          <w:color w:val="000000"/>
          <w:szCs w:val="24"/>
          <w:lang w:val="es-ES"/>
        </w:rPr>
        <w:t>”, pues por dicho periodo no se registran semanas, se procederá a determinar si le asiste o no razón a la parte actora en ese sentido.</w:t>
      </w:r>
    </w:p>
    <w:p w:rsidR="004E6893" w:rsidRPr="00A51B8B" w:rsidRDefault="004E6893" w:rsidP="007E0640">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Para el efecto, se tiene que de la historia laboral allegada al proceso, se advierten cotizaciones bajo esa patronal en el periodo comprendido entre el 01/12/1997 y hasta el 31/12/1997, correspondiente a 4.29 semanas-</w:t>
      </w:r>
      <w:proofErr w:type="spellStart"/>
      <w:r w:rsidRPr="00A51B8B">
        <w:rPr>
          <w:rFonts w:ascii="Arial" w:hAnsi="Arial" w:cs="Arial"/>
          <w:color w:val="000000"/>
          <w:szCs w:val="24"/>
          <w:lang w:val="es-ES"/>
        </w:rPr>
        <w:t>fl</w:t>
      </w:r>
      <w:proofErr w:type="spellEnd"/>
      <w:r w:rsidRPr="00A51B8B">
        <w:rPr>
          <w:rFonts w:ascii="Arial" w:hAnsi="Arial" w:cs="Arial"/>
          <w:color w:val="000000"/>
          <w:szCs w:val="24"/>
          <w:lang w:val="es-ES"/>
        </w:rPr>
        <w:t xml:space="preserve">. 20-, y en el detalle de pagos que milita a folio 20 </w:t>
      </w:r>
      <w:proofErr w:type="spellStart"/>
      <w:r w:rsidRPr="00A51B8B">
        <w:rPr>
          <w:rFonts w:ascii="Arial" w:hAnsi="Arial" w:cs="Arial"/>
          <w:color w:val="000000"/>
          <w:szCs w:val="24"/>
          <w:lang w:val="es-ES"/>
        </w:rPr>
        <w:t>vto</w:t>
      </w:r>
      <w:proofErr w:type="spellEnd"/>
      <w:r w:rsidRPr="00A51B8B">
        <w:rPr>
          <w:rFonts w:ascii="Arial" w:hAnsi="Arial" w:cs="Arial"/>
          <w:color w:val="000000"/>
          <w:szCs w:val="24"/>
          <w:lang w:val="es-ES"/>
        </w:rPr>
        <w:t xml:space="preserve"> y </w:t>
      </w:r>
      <w:proofErr w:type="spellStart"/>
      <w:r w:rsidRPr="00A51B8B">
        <w:rPr>
          <w:rFonts w:ascii="Arial" w:hAnsi="Arial" w:cs="Arial"/>
          <w:color w:val="000000"/>
          <w:szCs w:val="24"/>
          <w:lang w:val="es-ES"/>
        </w:rPr>
        <w:t>ss</w:t>
      </w:r>
      <w:proofErr w:type="spellEnd"/>
      <w:r w:rsidRPr="00A51B8B">
        <w:rPr>
          <w:rFonts w:ascii="Arial" w:hAnsi="Arial" w:cs="Arial"/>
          <w:color w:val="000000"/>
          <w:szCs w:val="24"/>
          <w:lang w:val="es-ES"/>
        </w:rPr>
        <w:t>, aparece que el pago fue aplicado al mes de</w:t>
      </w:r>
      <w:r w:rsidR="007E0640">
        <w:rPr>
          <w:rFonts w:ascii="Arial" w:hAnsi="Arial" w:cs="Arial"/>
          <w:color w:val="000000"/>
          <w:szCs w:val="24"/>
          <w:lang w:val="es-ES"/>
        </w:rPr>
        <w:t xml:space="preserve"> </w:t>
      </w:r>
      <w:r w:rsidR="006957F6">
        <w:rPr>
          <w:rFonts w:ascii="Arial" w:hAnsi="Arial" w:cs="Arial"/>
          <w:color w:val="000000"/>
          <w:szCs w:val="24"/>
          <w:lang w:val="es-ES"/>
        </w:rPr>
        <w:t>diciembre de 1997</w:t>
      </w:r>
      <w:r w:rsidRPr="00A51B8B">
        <w:rPr>
          <w:rFonts w:ascii="Arial" w:hAnsi="Arial" w:cs="Arial"/>
          <w:color w:val="000000"/>
          <w:szCs w:val="24"/>
          <w:lang w:val="es-ES"/>
        </w:rPr>
        <w:t>, pagado el 13-01-1998, posteriormente figura la anotación “Su empleador presente deuda por no pago”.</w:t>
      </w:r>
    </w:p>
    <w:p w:rsidR="00CB10F0" w:rsidRDefault="004E6893" w:rsidP="00F45E18">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 xml:space="preserve">En la resolución No. </w:t>
      </w:r>
      <w:proofErr w:type="spellStart"/>
      <w:r w:rsidRPr="00A51B8B">
        <w:rPr>
          <w:rFonts w:ascii="Arial" w:hAnsi="Arial" w:cs="Arial"/>
          <w:color w:val="000000"/>
          <w:szCs w:val="24"/>
          <w:lang w:val="es-ES"/>
        </w:rPr>
        <w:t>VPB</w:t>
      </w:r>
      <w:proofErr w:type="spellEnd"/>
      <w:r w:rsidRPr="00A51B8B">
        <w:rPr>
          <w:rFonts w:ascii="Arial" w:hAnsi="Arial" w:cs="Arial"/>
          <w:color w:val="000000"/>
          <w:szCs w:val="24"/>
          <w:lang w:val="es-ES"/>
        </w:rPr>
        <w:t xml:space="preserve"> 13303 del 12-08-2014 se</w:t>
      </w:r>
      <w:r w:rsidR="00F10E48">
        <w:rPr>
          <w:rFonts w:ascii="Arial" w:hAnsi="Arial" w:cs="Arial"/>
          <w:color w:val="000000"/>
          <w:szCs w:val="24"/>
          <w:lang w:val="es-ES"/>
        </w:rPr>
        <w:t xml:space="preserve"> dijo</w:t>
      </w:r>
      <w:r w:rsidRPr="00A51B8B">
        <w:rPr>
          <w:rFonts w:ascii="Arial" w:hAnsi="Arial" w:cs="Arial"/>
          <w:color w:val="000000"/>
          <w:szCs w:val="24"/>
          <w:lang w:val="es-ES"/>
        </w:rPr>
        <w:t xml:space="preserve"> que aparecen registrados periodos en mora</w:t>
      </w:r>
      <w:r w:rsidR="00CB10F0">
        <w:rPr>
          <w:rFonts w:ascii="Arial" w:hAnsi="Arial" w:cs="Arial"/>
          <w:color w:val="000000"/>
          <w:szCs w:val="24"/>
          <w:lang w:val="es-ES"/>
        </w:rPr>
        <w:t xml:space="preserve"> en la historia laboral</w:t>
      </w:r>
      <w:r w:rsidRPr="00A51B8B">
        <w:rPr>
          <w:rFonts w:ascii="Arial" w:hAnsi="Arial" w:cs="Arial"/>
          <w:color w:val="000000"/>
          <w:szCs w:val="24"/>
          <w:lang w:val="es-ES"/>
        </w:rPr>
        <w:t>, específicamente los comprendidos, entre 01-03-1997 a 31-03-1997 y 1998-01 a 1999-09, los cuales se encontraban a cargo del empleador ASEOS DE CALDAS, y que no fueron tenidos en cuenta para estudiarse la prestación reclamada. Además, en la citada resolución se indicó que atendiendo la mora reportada, se solicitó a la Gerencia de Operaciones en el Departamento de historia laboral, el cobro de los tiempos que presentan mora, quien a su vez notificó a la Gerencia de Aportes y Recaudo para lo de su competencia.</w:t>
      </w:r>
    </w:p>
    <w:p w:rsidR="004E6893" w:rsidRPr="00A51B8B" w:rsidRDefault="00824CE7" w:rsidP="00824CE7">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Sin embargo</w:t>
      </w:r>
      <w:r w:rsidR="004E6893" w:rsidRPr="00A51B8B">
        <w:rPr>
          <w:rFonts w:ascii="Arial" w:hAnsi="Arial" w:cs="Arial"/>
          <w:color w:val="000000"/>
          <w:szCs w:val="24"/>
          <w:lang w:val="es-ES"/>
        </w:rPr>
        <w:t>, en las historias laborales que obran a folios 66 al 73, y del 76 al 82, ya no aparece ninguna observación de mora frente al empleador ASEOS DE CALDAS LTDA.</w:t>
      </w:r>
    </w:p>
    <w:p w:rsidR="004E6893" w:rsidRPr="008738A3" w:rsidRDefault="004E6893" w:rsidP="005743A9">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lastRenderedPageBreak/>
        <w:t xml:space="preserve">De acuerdo con lo contenido en el material probatorio recaudado, y al revisar los documentos antes citados, es dable concluir en principio que el empleador “ASEO DE CALDAS </w:t>
      </w:r>
      <w:proofErr w:type="spellStart"/>
      <w:r w:rsidRPr="00A51B8B">
        <w:rPr>
          <w:rFonts w:ascii="Arial" w:hAnsi="Arial" w:cs="Arial"/>
          <w:color w:val="000000"/>
          <w:szCs w:val="24"/>
          <w:lang w:val="es-ES"/>
        </w:rPr>
        <w:t>LTDA</w:t>
      </w:r>
      <w:proofErr w:type="spellEnd"/>
      <w:r w:rsidRPr="00A51B8B">
        <w:rPr>
          <w:rFonts w:ascii="Arial" w:hAnsi="Arial" w:cs="Arial"/>
          <w:color w:val="000000"/>
          <w:szCs w:val="24"/>
          <w:lang w:val="es-ES"/>
        </w:rPr>
        <w:t>”, se sustrajo de su obligación legal de cancelar los respectivo aportes a favor de la demandante Blandón Salazar, si se tiene en cuenta que la afilió en el ciclo correspondiente al mes de diciembre de 1997, y posteriormente no aparece la novedad de retiro</w:t>
      </w:r>
      <w:r w:rsidR="000E1447">
        <w:rPr>
          <w:rFonts w:ascii="Arial" w:hAnsi="Arial" w:cs="Arial"/>
          <w:color w:val="000000"/>
          <w:szCs w:val="24"/>
          <w:lang w:val="es-ES"/>
        </w:rPr>
        <w:t>,</w:t>
      </w:r>
      <w:r w:rsidRPr="00A51B8B">
        <w:rPr>
          <w:rFonts w:ascii="Arial" w:hAnsi="Arial" w:cs="Arial"/>
          <w:color w:val="000000"/>
          <w:szCs w:val="24"/>
          <w:lang w:val="es-ES"/>
        </w:rPr>
        <w:t xml:space="preserve"> ni las cotizaciones para los periodos posteriores, de acuerdo con el detalle de novedades -</w:t>
      </w:r>
      <w:proofErr w:type="spellStart"/>
      <w:r w:rsidRPr="00A51B8B">
        <w:rPr>
          <w:rFonts w:ascii="Arial" w:hAnsi="Arial" w:cs="Arial"/>
          <w:color w:val="000000"/>
          <w:szCs w:val="24"/>
          <w:lang w:val="es-ES"/>
        </w:rPr>
        <w:t>fls</w:t>
      </w:r>
      <w:proofErr w:type="spellEnd"/>
      <w:r w:rsidRPr="00A51B8B">
        <w:rPr>
          <w:rFonts w:ascii="Arial" w:hAnsi="Arial" w:cs="Arial"/>
          <w:color w:val="000000"/>
          <w:szCs w:val="24"/>
          <w:lang w:val="es-ES"/>
        </w:rPr>
        <w:t xml:space="preserve">. 71 al 73 y 87 al </w:t>
      </w:r>
      <w:r w:rsidRPr="008738A3">
        <w:rPr>
          <w:rFonts w:ascii="Arial" w:hAnsi="Arial" w:cs="Arial"/>
          <w:color w:val="000000"/>
          <w:szCs w:val="24"/>
          <w:lang w:val="es-ES"/>
        </w:rPr>
        <w:t>90.</w:t>
      </w:r>
    </w:p>
    <w:p w:rsidR="00470A40" w:rsidRPr="00DC0D9C" w:rsidRDefault="00570114" w:rsidP="00470A40">
      <w:pPr>
        <w:spacing w:before="100" w:beforeAutospacing="1" w:after="100" w:afterAutospacing="1" w:line="276" w:lineRule="auto"/>
        <w:jc w:val="both"/>
      </w:pPr>
      <w:r>
        <w:rPr>
          <w:rFonts w:ascii="Arial" w:hAnsi="Arial" w:cs="Arial"/>
          <w:color w:val="000000"/>
          <w:szCs w:val="24"/>
          <w:lang w:val="es-ES"/>
        </w:rPr>
        <w:t>Entonces</w:t>
      </w:r>
      <w:r w:rsidR="00D75392">
        <w:rPr>
          <w:rFonts w:ascii="Arial" w:hAnsi="Arial" w:cs="Arial"/>
          <w:color w:val="000000"/>
          <w:szCs w:val="24"/>
          <w:lang w:val="es-ES"/>
        </w:rPr>
        <w:t xml:space="preserve">, </w:t>
      </w:r>
      <w:r>
        <w:rPr>
          <w:rFonts w:ascii="Arial" w:hAnsi="Arial" w:cs="Arial"/>
          <w:color w:val="000000"/>
          <w:szCs w:val="24"/>
          <w:lang w:val="es-ES"/>
        </w:rPr>
        <w:t>podría</w:t>
      </w:r>
      <w:r w:rsidR="003E75E8">
        <w:rPr>
          <w:rFonts w:ascii="Arial" w:hAnsi="Arial" w:cs="Arial"/>
          <w:color w:val="000000"/>
          <w:szCs w:val="24"/>
          <w:lang w:val="es-ES"/>
        </w:rPr>
        <w:t xml:space="preserve"> colegirse que </w:t>
      </w:r>
      <w:proofErr w:type="spellStart"/>
      <w:r w:rsidR="003E75E8">
        <w:rPr>
          <w:rFonts w:ascii="Arial" w:hAnsi="Arial" w:cs="Arial"/>
          <w:color w:val="000000"/>
          <w:szCs w:val="24"/>
          <w:lang w:val="es-ES"/>
        </w:rPr>
        <w:t>Colpensiones</w:t>
      </w:r>
      <w:proofErr w:type="spellEnd"/>
      <w:r w:rsidR="004E6893" w:rsidRPr="008738A3">
        <w:rPr>
          <w:rFonts w:ascii="Arial" w:hAnsi="Arial" w:cs="Arial"/>
          <w:color w:val="000000"/>
          <w:szCs w:val="24"/>
          <w:lang w:val="es-ES"/>
        </w:rPr>
        <w:t xml:space="preserve"> </w:t>
      </w:r>
      <w:r>
        <w:rPr>
          <w:rFonts w:ascii="Arial" w:hAnsi="Arial" w:cs="Arial"/>
          <w:color w:val="000000"/>
          <w:szCs w:val="24"/>
          <w:lang w:val="es-ES"/>
        </w:rPr>
        <w:t xml:space="preserve">inició </w:t>
      </w:r>
      <w:r w:rsidR="003E75E8">
        <w:rPr>
          <w:rFonts w:ascii="Arial" w:hAnsi="Arial" w:cs="Arial"/>
          <w:color w:val="000000"/>
          <w:szCs w:val="24"/>
          <w:lang w:val="es-ES"/>
        </w:rPr>
        <w:t>e</w:t>
      </w:r>
      <w:r w:rsidR="004E6893" w:rsidRPr="008738A3">
        <w:rPr>
          <w:rFonts w:ascii="Arial" w:hAnsi="Arial" w:cs="Arial"/>
          <w:color w:val="000000"/>
          <w:szCs w:val="24"/>
          <w:lang w:val="es-ES"/>
        </w:rPr>
        <w:t>l trámite respectivo</w:t>
      </w:r>
      <w:r w:rsidR="003E75E8">
        <w:rPr>
          <w:rFonts w:ascii="Arial" w:hAnsi="Arial" w:cs="Arial"/>
          <w:color w:val="000000"/>
          <w:szCs w:val="24"/>
          <w:lang w:val="es-ES"/>
        </w:rPr>
        <w:t xml:space="preserve">, </w:t>
      </w:r>
      <w:r>
        <w:rPr>
          <w:rFonts w:ascii="Arial" w:hAnsi="Arial" w:cs="Arial"/>
          <w:color w:val="000000"/>
          <w:szCs w:val="24"/>
          <w:lang w:val="es-ES"/>
        </w:rPr>
        <w:t>por  lo que para desconocer esos ciclos debió</w:t>
      </w:r>
      <w:r w:rsidR="008738A3">
        <w:rPr>
          <w:rFonts w:ascii="Arial" w:hAnsi="Arial" w:cs="Arial"/>
          <w:color w:val="000000"/>
          <w:szCs w:val="24"/>
          <w:lang w:val="es-ES"/>
        </w:rPr>
        <w:t xml:space="preserve"> </w:t>
      </w:r>
      <w:r>
        <w:rPr>
          <w:rFonts w:ascii="Arial" w:hAnsi="Arial" w:cs="Arial"/>
          <w:color w:val="000000"/>
          <w:szCs w:val="24"/>
          <w:lang w:val="es-ES"/>
        </w:rPr>
        <w:t>declarar la</w:t>
      </w:r>
      <w:r w:rsidR="00236152">
        <w:rPr>
          <w:rFonts w:ascii="Arial" w:hAnsi="Arial" w:cs="Arial"/>
          <w:color w:val="000000"/>
          <w:szCs w:val="24"/>
          <w:lang w:val="es-ES"/>
        </w:rPr>
        <w:t xml:space="preserve"> </w:t>
      </w:r>
      <w:r w:rsidR="004E6893" w:rsidRPr="008738A3">
        <w:rPr>
          <w:rFonts w:ascii="Arial" w:hAnsi="Arial" w:cs="Arial"/>
          <w:color w:val="000000"/>
          <w:szCs w:val="24"/>
          <w:lang w:val="es-ES"/>
        </w:rPr>
        <w:t>deuda incobrable</w:t>
      </w:r>
      <w:r w:rsidR="00236152">
        <w:rPr>
          <w:rStyle w:val="Refdenotaalpie"/>
          <w:rFonts w:ascii="Arial" w:hAnsi="Arial" w:cs="Arial"/>
          <w:color w:val="000000"/>
          <w:szCs w:val="24"/>
          <w:lang w:val="es-ES"/>
        </w:rPr>
        <w:footnoteReference w:id="5"/>
      </w:r>
      <w:r>
        <w:rPr>
          <w:rFonts w:ascii="Arial" w:hAnsi="Arial" w:cs="Arial"/>
          <w:color w:val="000000"/>
          <w:szCs w:val="24"/>
          <w:lang w:val="es-ES"/>
        </w:rPr>
        <w:t xml:space="preserve">. </w:t>
      </w:r>
      <w:r w:rsidR="004E6893" w:rsidRPr="008738A3">
        <w:rPr>
          <w:rFonts w:ascii="Arial" w:hAnsi="Arial" w:cs="Arial"/>
          <w:color w:val="000000"/>
          <w:szCs w:val="24"/>
          <w:lang w:val="es-ES"/>
        </w:rPr>
        <w:t>Sin embargo, no puede obviarse por esta Sala que</w:t>
      </w:r>
      <w:r w:rsidR="004E6893" w:rsidRPr="00A51B8B">
        <w:rPr>
          <w:rFonts w:ascii="Arial" w:hAnsi="Arial" w:cs="Arial"/>
          <w:color w:val="000000"/>
          <w:szCs w:val="24"/>
          <w:lang w:val="es-ES"/>
        </w:rPr>
        <w:t xml:space="preserve"> no se acreditó en </w:t>
      </w:r>
      <w:r w:rsidR="003829C8">
        <w:rPr>
          <w:rFonts w:ascii="Arial" w:hAnsi="Arial" w:cs="Arial"/>
          <w:color w:val="000000"/>
          <w:szCs w:val="24"/>
          <w:lang w:val="es-ES"/>
        </w:rPr>
        <w:t xml:space="preserve">este proceso </w:t>
      </w:r>
      <w:r w:rsidR="004E6893" w:rsidRPr="00A51B8B">
        <w:rPr>
          <w:rFonts w:ascii="Arial" w:hAnsi="Arial" w:cs="Arial"/>
          <w:color w:val="000000"/>
          <w:szCs w:val="24"/>
          <w:lang w:val="es-ES"/>
        </w:rPr>
        <w:t xml:space="preserve">que efectivamente se hubiese surtido y finalizado las acciones de cobro, sino que simplemente se quedó en una afirmación que resalta en el acto administrativo expedido por </w:t>
      </w:r>
      <w:proofErr w:type="spellStart"/>
      <w:r w:rsidR="004E6893" w:rsidRPr="00A51B8B">
        <w:rPr>
          <w:rFonts w:ascii="Arial" w:hAnsi="Arial" w:cs="Arial"/>
          <w:color w:val="000000"/>
          <w:szCs w:val="24"/>
          <w:lang w:val="es-ES"/>
        </w:rPr>
        <w:t>Colpensiones</w:t>
      </w:r>
      <w:proofErr w:type="spellEnd"/>
      <w:r w:rsidR="004E6893" w:rsidRPr="00A51B8B">
        <w:rPr>
          <w:rFonts w:ascii="Arial" w:hAnsi="Arial" w:cs="Arial"/>
          <w:color w:val="000000"/>
          <w:szCs w:val="24"/>
          <w:lang w:val="es-ES"/>
        </w:rPr>
        <w:t>, y que carece de sustento</w:t>
      </w:r>
      <w:r w:rsidR="00DC0D9C">
        <w:rPr>
          <w:rFonts w:ascii="Arial" w:hAnsi="Arial" w:cs="Arial"/>
          <w:color w:val="000000"/>
          <w:szCs w:val="24"/>
          <w:lang w:val="es-ES"/>
        </w:rPr>
        <w:t xml:space="preserve">, </w:t>
      </w:r>
      <w:r w:rsidR="00470A40">
        <w:rPr>
          <w:rFonts w:ascii="Arial" w:hAnsi="Arial" w:cs="Arial"/>
          <w:color w:val="000000"/>
          <w:szCs w:val="24"/>
          <w:lang w:val="es-ES"/>
        </w:rPr>
        <w:t>pues allí se limitó a</w:t>
      </w:r>
      <w:r w:rsidR="00470A40" w:rsidRPr="008738A3">
        <w:rPr>
          <w:rFonts w:ascii="Arial" w:hAnsi="Arial" w:cs="Arial"/>
          <w:color w:val="000000"/>
          <w:szCs w:val="24"/>
          <w:lang w:val="es-ES"/>
        </w:rPr>
        <w:t xml:space="preserve"> dejar plasmado lo que constaba en una historia laboral y la acción a ejecutar</w:t>
      </w:r>
      <w:r>
        <w:rPr>
          <w:rFonts w:ascii="Arial" w:hAnsi="Arial" w:cs="Arial"/>
          <w:color w:val="000000"/>
          <w:szCs w:val="24"/>
          <w:lang w:val="es-ES"/>
        </w:rPr>
        <w:t>,  de lo que no se desprende el reconocimiento de la mora, como lo concluyó la Juez de Instancia.</w:t>
      </w:r>
    </w:p>
    <w:p w:rsidR="004E6893" w:rsidRPr="00A51B8B" w:rsidRDefault="004E6893" w:rsidP="003829C8">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Así las cosas, tendría esta Corporación que dar aplicación de la teoría</w:t>
      </w:r>
      <w:r w:rsidR="00D75392">
        <w:rPr>
          <w:rFonts w:ascii="Arial" w:hAnsi="Arial" w:cs="Arial"/>
          <w:color w:val="000000"/>
          <w:szCs w:val="24"/>
          <w:lang w:val="es-ES"/>
        </w:rPr>
        <w:t xml:space="preserve"> sostenida por la Corte</w:t>
      </w:r>
      <w:r w:rsidRPr="00A51B8B">
        <w:rPr>
          <w:rFonts w:ascii="Arial" w:hAnsi="Arial" w:cs="Arial"/>
          <w:color w:val="000000"/>
          <w:szCs w:val="24"/>
          <w:lang w:val="es-ES"/>
        </w:rPr>
        <w:t xml:space="preserve">, y en consecuencia, </w:t>
      </w:r>
      <w:r w:rsidR="00376594">
        <w:rPr>
          <w:rFonts w:ascii="Arial" w:hAnsi="Arial" w:cs="Arial"/>
          <w:color w:val="000000"/>
          <w:szCs w:val="24"/>
          <w:lang w:val="es-ES"/>
        </w:rPr>
        <w:t xml:space="preserve">tenerlas por cotizadas y </w:t>
      </w:r>
      <w:r w:rsidRPr="00A51B8B">
        <w:rPr>
          <w:rFonts w:ascii="Arial" w:hAnsi="Arial" w:cs="Arial"/>
          <w:color w:val="000000"/>
          <w:szCs w:val="24"/>
          <w:lang w:val="es-ES"/>
        </w:rPr>
        <w:t xml:space="preserve">contabilizar las semanas comprendidas entre enero de 1998 a septiembre de 1999, que se pide en el líbelo, dado que no se demostró por </w:t>
      </w:r>
      <w:proofErr w:type="spellStart"/>
      <w:r w:rsidRPr="00A51B8B">
        <w:rPr>
          <w:rFonts w:ascii="Arial" w:hAnsi="Arial" w:cs="Arial"/>
          <w:color w:val="000000"/>
          <w:szCs w:val="24"/>
          <w:lang w:val="es-ES"/>
        </w:rPr>
        <w:t>Colpensiones</w:t>
      </w:r>
      <w:proofErr w:type="spellEnd"/>
      <w:r w:rsidRPr="00A51B8B">
        <w:rPr>
          <w:rFonts w:ascii="Arial" w:hAnsi="Arial" w:cs="Arial"/>
          <w:color w:val="000000"/>
          <w:szCs w:val="24"/>
          <w:lang w:val="es-ES"/>
        </w:rPr>
        <w:t xml:space="preserve"> el trámite surtido para el cobro efectivo de los aportes a cargo de la sociedad “ASEO DE CALDAS </w:t>
      </w:r>
      <w:proofErr w:type="spellStart"/>
      <w:r w:rsidRPr="00A51B8B">
        <w:rPr>
          <w:rFonts w:ascii="Arial" w:hAnsi="Arial" w:cs="Arial"/>
          <w:color w:val="000000"/>
          <w:szCs w:val="24"/>
          <w:lang w:val="es-ES"/>
        </w:rPr>
        <w:t>LTDA</w:t>
      </w:r>
      <w:proofErr w:type="spellEnd"/>
      <w:r w:rsidRPr="00A51B8B">
        <w:rPr>
          <w:rFonts w:ascii="Arial" w:hAnsi="Arial" w:cs="Arial"/>
          <w:color w:val="000000"/>
          <w:szCs w:val="24"/>
          <w:lang w:val="es-ES"/>
        </w:rPr>
        <w:t>”</w:t>
      </w:r>
      <w:r w:rsidR="00D75392">
        <w:rPr>
          <w:rFonts w:ascii="Arial" w:hAnsi="Arial" w:cs="Arial"/>
          <w:color w:val="000000"/>
          <w:szCs w:val="24"/>
          <w:lang w:val="es-ES"/>
        </w:rPr>
        <w:t>.</w:t>
      </w:r>
    </w:p>
    <w:p w:rsidR="004C72F9" w:rsidRDefault="004E6893" w:rsidP="00A557D6">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 xml:space="preserve">No obstante, siguiendo los lineamientos planteados por esta Colegiatura, no basta solamente con el reporte de mora y la omisión por la Administradora de Pensiones en el cobro de lo adeudado por concepto de aportes, para que por sí solo opere la </w:t>
      </w:r>
      <w:r w:rsidR="002A4C88">
        <w:rPr>
          <w:rFonts w:ascii="Arial" w:hAnsi="Arial" w:cs="Arial"/>
          <w:color w:val="000000"/>
          <w:szCs w:val="24"/>
          <w:lang w:val="es-ES"/>
        </w:rPr>
        <w:t>contabilización de los periodos que aparecen con la nota deuda presunta por mora del empleador</w:t>
      </w:r>
      <w:r w:rsidRPr="00A51B8B">
        <w:rPr>
          <w:rFonts w:ascii="Arial" w:hAnsi="Arial" w:cs="Arial"/>
          <w:color w:val="000000"/>
          <w:szCs w:val="24"/>
          <w:lang w:val="es-ES"/>
        </w:rPr>
        <w:t>, ya que también debe demostrarse por parte del trabajador la vinculación efectiva con el empleador, como ya vimos, por lo que resulta preciso detenernos a analizar si existe tal probanza</w:t>
      </w:r>
      <w:r w:rsidR="004C72F9">
        <w:rPr>
          <w:rFonts w:ascii="Arial" w:hAnsi="Arial" w:cs="Arial"/>
          <w:color w:val="000000"/>
          <w:szCs w:val="24"/>
          <w:lang w:val="es-ES"/>
        </w:rPr>
        <w:t>.</w:t>
      </w:r>
    </w:p>
    <w:p w:rsidR="00A557D6" w:rsidRPr="00A51B8B" w:rsidRDefault="004C72F9" w:rsidP="00A557D6">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S</w:t>
      </w:r>
      <w:r w:rsidR="00CF44B4">
        <w:rPr>
          <w:rFonts w:ascii="Arial" w:hAnsi="Arial" w:cs="Arial"/>
          <w:color w:val="000000"/>
          <w:szCs w:val="24"/>
          <w:lang w:val="es-ES"/>
        </w:rPr>
        <w:t>obre todo</w:t>
      </w:r>
      <w:r w:rsidR="00370953">
        <w:rPr>
          <w:rFonts w:ascii="Arial" w:hAnsi="Arial" w:cs="Arial"/>
          <w:color w:val="000000"/>
          <w:szCs w:val="24"/>
          <w:lang w:val="es-ES"/>
        </w:rPr>
        <w:t xml:space="preserve"> en este caso, donde</w:t>
      </w:r>
      <w:r w:rsidR="00D51034">
        <w:rPr>
          <w:rFonts w:ascii="Arial" w:hAnsi="Arial" w:cs="Arial"/>
          <w:color w:val="000000"/>
          <w:szCs w:val="24"/>
          <w:lang w:val="es-ES"/>
        </w:rPr>
        <w:t xml:space="preserve"> </w:t>
      </w:r>
      <w:r w:rsidR="00CF44B4">
        <w:rPr>
          <w:rFonts w:ascii="Arial" w:hAnsi="Arial" w:cs="Arial"/>
          <w:color w:val="000000"/>
          <w:szCs w:val="24"/>
          <w:lang w:val="es-ES"/>
        </w:rPr>
        <w:t xml:space="preserve">el periodo que </w:t>
      </w:r>
      <w:r w:rsidR="00370953">
        <w:rPr>
          <w:rFonts w:ascii="Arial" w:hAnsi="Arial" w:cs="Arial"/>
          <w:color w:val="000000"/>
          <w:szCs w:val="24"/>
          <w:lang w:val="es-ES"/>
        </w:rPr>
        <w:t xml:space="preserve">se </w:t>
      </w:r>
      <w:r w:rsidR="00CF44B4">
        <w:rPr>
          <w:rFonts w:ascii="Arial" w:hAnsi="Arial" w:cs="Arial"/>
          <w:color w:val="000000"/>
          <w:szCs w:val="24"/>
          <w:lang w:val="es-ES"/>
        </w:rPr>
        <w:t>reporta en mora</w:t>
      </w:r>
      <w:r w:rsidR="00370953">
        <w:rPr>
          <w:rFonts w:ascii="Arial" w:hAnsi="Arial" w:cs="Arial"/>
          <w:color w:val="000000"/>
          <w:szCs w:val="24"/>
          <w:lang w:val="es-ES"/>
        </w:rPr>
        <w:t xml:space="preserve"> </w:t>
      </w:r>
      <w:r w:rsidR="00CF44B4">
        <w:rPr>
          <w:rFonts w:ascii="Arial" w:hAnsi="Arial" w:cs="Arial"/>
          <w:color w:val="000000"/>
          <w:szCs w:val="24"/>
          <w:lang w:val="es-ES"/>
        </w:rPr>
        <w:t>co</w:t>
      </w:r>
      <w:r w:rsidR="00CF44B4" w:rsidRPr="008F6B8B">
        <w:rPr>
          <w:rFonts w:ascii="Arial" w:hAnsi="Arial" w:cs="Arial"/>
          <w:color w:val="000000"/>
          <w:szCs w:val="24"/>
          <w:lang w:val="es-ES"/>
        </w:rPr>
        <w:t>incide con</w:t>
      </w:r>
      <w:r w:rsidR="00D51034" w:rsidRPr="008F6B8B">
        <w:rPr>
          <w:rFonts w:ascii="Arial" w:hAnsi="Arial" w:cs="Arial"/>
          <w:color w:val="000000"/>
          <w:szCs w:val="24"/>
          <w:lang w:val="es-ES"/>
        </w:rPr>
        <w:t xml:space="preserve"> la e</w:t>
      </w:r>
      <w:r w:rsidR="00DC0D9C">
        <w:rPr>
          <w:rFonts w:ascii="Arial" w:hAnsi="Arial" w:cs="Arial"/>
          <w:color w:val="000000"/>
          <w:szCs w:val="24"/>
          <w:lang w:val="es-ES"/>
        </w:rPr>
        <w:t>ntrada en vi</w:t>
      </w:r>
      <w:r w:rsidR="00D5002E">
        <w:rPr>
          <w:rFonts w:ascii="Arial" w:hAnsi="Arial" w:cs="Arial"/>
          <w:color w:val="000000"/>
          <w:szCs w:val="24"/>
          <w:lang w:val="es-ES"/>
        </w:rPr>
        <w:t xml:space="preserve">gencia del Decreto 1406 de 1999, el pasado 01 octubre de </w:t>
      </w:r>
      <w:r w:rsidR="00BE7660" w:rsidRPr="00A51B8B">
        <w:rPr>
          <w:rFonts w:ascii="Arial" w:hAnsi="Arial" w:cs="Arial"/>
          <w:color w:val="000000"/>
          <w:szCs w:val="24"/>
          <w:lang w:val="es-ES"/>
        </w:rPr>
        <w:t>1999</w:t>
      </w:r>
      <w:r w:rsidR="00D5002E">
        <w:rPr>
          <w:rFonts w:ascii="Arial" w:hAnsi="Arial" w:cs="Arial"/>
          <w:color w:val="000000"/>
          <w:szCs w:val="24"/>
          <w:lang w:val="es-ES"/>
        </w:rPr>
        <w:t xml:space="preserve">, </w:t>
      </w:r>
      <w:r w:rsidR="00D51034" w:rsidRPr="008F6B8B">
        <w:rPr>
          <w:rFonts w:ascii="Arial" w:hAnsi="Arial" w:cs="Arial"/>
          <w:color w:val="000000"/>
          <w:szCs w:val="24"/>
          <w:lang w:val="es-ES"/>
        </w:rPr>
        <w:t xml:space="preserve">que trata de </w:t>
      </w:r>
      <w:r w:rsidR="00CF44B4" w:rsidRPr="008F6B8B">
        <w:rPr>
          <w:rFonts w:ascii="Arial" w:hAnsi="Arial" w:cs="Arial"/>
          <w:color w:val="000000"/>
          <w:szCs w:val="24"/>
          <w:lang w:val="es-ES"/>
        </w:rPr>
        <w:t>la puesta en operación del Registro Único de Aportantes al Sistema de Seguridad Social Integral</w:t>
      </w:r>
      <w:r w:rsidR="008F6B8B" w:rsidRPr="008F6B8B">
        <w:rPr>
          <w:rFonts w:ascii="Arial" w:hAnsi="Arial" w:cs="Arial"/>
          <w:color w:val="000000"/>
          <w:szCs w:val="24"/>
          <w:lang w:val="es-ES"/>
        </w:rPr>
        <w:t xml:space="preserve"> y </w:t>
      </w:r>
      <w:r w:rsidR="00CF44B4" w:rsidRPr="008F6B8B">
        <w:rPr>
          <w:rFonts w:ascii="Arial" w:hAnsi="Arial" w:cs="Arial"/>
          <w:color w:val="000000"/>
          <w:szCs w:val="24"/>
          <w:lang w:val="es-ES"/>
        </w:rPr>
        <w:t>se establece el régimen de recaudación de aportes que financian dicho Sistema</w:t>
      </w:r>
      <w:r w:rsidR="00A557D6">
        <w:rPr>
          <w:rFonts w:ascii="Arial" w:hAnsi="Arial" w:cs="Arial"/>
          <w:color w:val="000000"/>
          <w:szCs w:val="24"/>
          <w:lang w:val="es-ES"/>
        </w:rPr>
        <w:t>; con lo que resulta ser posible la anotación de de</w:t>
      </w:r>
      <w:r>
        <w:rPr>
          <w:rFonts w:ascii="Arial" w:hAnsi="Arial" w:cs="Arial"/>
          <w:color w:val="000000"/>
          <w:szCs w:val="24"/>
          <w:lang w:val="es-ES"/>
        </w:rPr>
        <w:t>uda presunta por mora del empleador</w:t>
      </w:r>
      <w:r w:rsidR="00A557D6">
        <w:rPr>
          <w:rFonts w:ascii="Arial" w:hAnsi="Arial" w:cs="Arial"/>
          <w:color w:val="000000"/>
          <w:szCs w:val="24"/>
          <w:lang w:val="es-ES"/>
        </w:rPr>
        <w:t xml:space="preserve">, ya por omisión del empleador en realizar los pagos o de reportar la novedad de retiro, o en su defecto </w:t>
      </w:r>
      <w:r w:rsidR="00A557D6" w:rsidRPr="00A51B8B">
        <w:rPr>
          <w:rFonts w:ascii="Arial" w:hAnsi="Arial" w:cs="Arial"/>
          <w:color w:val="000000"/>
          <w:szCs w:val="24"/>
          <w:lang w:val="es-ES"/>
        </w:rPr>
        <w:t xml:space="preserve">de </w:t>
      </w:r>
      <w:proofErr w:type="spellStart"/>
      <w:r w:rsidR="00A557D6" w:rsidRPr="00A51B8B">
        <w:rPr>
          <w:rFonts w:ascii="Arial" w:hAnsi="Arial" w:cs="Arial"/>
          <w:color w:val="000000"/>
          <w:szCs w:val="24"/>
          <w:lang w:val="es-ES"/>
        </w:rPr>
        <w:t>Colpensiones</w:t>
      </w:r>
      <w:proofErr w:type="spellEnd"/>
      <w:r w:rsidR="00A557D6" w:rsidRPr="00A51B8B">
        <w:rPr>
          <w:rFonts w:ascii="Arial" w:hAnsi="Arial" w:cs="Arial"/>
          <w:color w:val="000000"/>
          <w:szCs w:val="24"/>
          <w:lang w:val="es-ES"/>
        </w:rPr>
        <w:t xml:space="preserve"> de asentar</w:t>
      </w:r>
      <w:r w:rsidR="00A557D6">
        <w:rPr>
          <w:rFonts w:ascii="Arial" w:hAnsi="Arial" w:cs="Arial"/>
          <w:color w:val="000000"/>
          <w:szCs w:val="24"/>
          <w:lang w:val="es-ES"/>
        </w:rPr>
        <w:t xml:space="preserve"> el retiro</w:t>
      </w:r>
      <w:r w:rsidR="00A557D6" w:rsidRPr="00A51B8B">
        <w:rPr>
          <w:rFonts w:ascii="Arial" w:hAnsi="Arial" w:cs="Arial"/>
          <w:color w:val="000000"/>
          <w:szCs w:val="24"/>
          <w:lang w:val="es-ES"/>
        </w:rPr>
        <w:t xml:space="preserve"> en el Sistema de haberse reportado.</w:t>
      </w:r>
    </w:p>
    <w:p w:rsidR="00FC7274" w:rsidRDefault="004E6893" w:rsidP="00CF44B4">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En este orden de ideas, en el caso bajo estudio se tiene solamente la afirmación contenida en la demanda, específicamente en el hecho 7, relativa a la mora patronal a cargo de ASEO DE CALDAS, durante el periodo 19</w:t>
      </w:r>
      <w:r w:rsidR="00D5002E">
        <w:rPr>
          <w:rFonts w:ascii="Arial" w:hAnsi="Arial" w:cs="Arial"/>
          <w:color w:val="000000"/>
          <w:szCs w:val="24"/>
          <w:lang w:val="es-ES"/>
        </w:rPr>
        <w:t>98 a 1999, la cual se fundamenta</w:t>
      </w:r>
      <w:r w:rsidRPr="00A51B8B">
        <w:rPr>
          <w:rFonts w:ascii="Arial" w:hAnsi="Arial" w:cs="Arial"/>
          <w:color w:val="000000"/>
          <w:szCs w:val="24"/>
          <w:lang w:val="es-ES"/>
        </w:rPr>
        <w:t xml:space="preserve"> en la historia laboral y lo señalado en la resolución en la que se negó la pensión.</w:t>
      </w:r>
    </w:p>
    <w:p w:rsidR="004E6893" w:rsidRPr="00A51B8B" w:rsidRDefault="004E6893" w:rsidP="00FC7274">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lastRenderedPageBreak/>
        <w:t>Ahora bien, la afirmación de la demandante carece de soporte probatorio, pues no se cuenta con una certificación, contrato, llamado de atención, memorando, o en fin, algún medio de convicción documental, o siquiera la declaración de un tercero que pudiere corroborar efectivamente la relación que sostuvo por un mes (lo que aparece cotizado efectivamente) se haya prolongado en el tiempo</w:t>
      </w:r>
      <w:r w:rsidR="00FC7274">
        <w:rPr>
          <w:rFonts w:ascii="Arial" w:hAnsi="Arial" w:cs="Arial"/>
          <w:color w:val="000000"/>
          <w:szCs w:val="24"/>
          <w:lang w:val="es-ES"/>
        </w:rPr>
        <w:t xml:space="preserve">, de esta manera fue deficiente </w:t>
      </w:r>
      <w:r w:rsidRPr="00A51B8B">
        <w:rPr>
          <w:rFonts w:ascii="Arial" w:hAnsi="Arial" w:cs="Arial"/>
          <w:color w:val="000000"/>
          <w:szCs w:val="24"/>
          <w:lang w:val="es-ES"/>
        </w:rPr>
        <w:t xml:space="preserve">la actividad probatoria </w:t>
      </w:r>
      <w:r w:rsidR="00FC7274">
        <w:rPr>
          <w:rFonts w:ascii="Arial" w:hAnsi="Arial" w:cs="Arial"/>
          <w:color w:val="000000"/>
          <w:szCs w:val="24"/>
          <w:lang w:val="es-ES"/>
        </w:rPr>
        <w:t>de</w:t>
      </w:r>
      <w:r w:rsidRPr="00A51B8B">
        <w:rPr>
          <w:rFonts w:ascii="Arial" w:hAnsi="Arial" w:cs="Arial"/>
          <w:color w:val="000000"/>
          <w:szCs w:val="24"/>
          <w:lang w:val="es-ES"/>
        </w:rPr>
        <w:t xml:space="preserve"> la parte demandante</w:t>
      </w:r>
      <w:r w:rsidR="00FC7274">
        <w:rPr>
          <w:rFonts w:ascii="Arial" w:hAnsi="Arial" w:cs="Arial"/>
          <w:color w:val="000000"/>
          <w:szCs w:val="24"/>
          <w:lang w:val="es-ES"/>
        </w:rPr>
        <w:t xml:space="preserve">; sin que se lograra esclarecer esta situación en esta instancia, </w:t>
      </w:r>
      <w:r w:rsidR="000447CA">
        <w:rPr>
          <w:rFonts w:ascii="Arial" w:hAnsi="Arial" w:cs="Arial"/>
          <w:color w:val="000000"/>
          <w:szCs w:val="24"/>
          <w:lang w:val="es-ES"/>
        </w:rPr>
        <w:t xml:space="preserve">por no poder entregar el requerimiento que se le hiciera al </w:t>
      </w:r>
      <w:r w:rsidRPr="00A51B8B">
        <w:rPr>
          <w:rFonts w:ascii="Arial" w:hAnsi="Arial" w:cs="Arial"/>
          <w:color w:val="000000"/>
          <w:szCs w:val="24"/>
          <w:lang w:val="es-ES"/>
        </w:rPr>
        <w:t xml:space="preserve">empleador Aseo de Caldas </w:t>
      </w:r>
      <w:proofErr w:type="spellStart"/>
      <w:r w:rsidRPr="00A51B8B">
        <w:rPr>
          <w:rFonts w:ascii="Arial" w:hAnsi="Arial" w:cs="Arial"/>
          <w:color w:val="000000"/>
          <w:szCs w:val="24"/>
          <w:lang w:val="es-ES"/>
        </w:rPr>
        <w:t>Ltda</w:t>
      </w:r>
      <w:proofErr w:type="spellEnd"/>
      <w:r w:rsidR="00FC7274">
        <w:rPr>
          <w:rFonts w:ascii="Arial" w:hAnsi="Arial" w:cs="Arial"/>
          <w:color w:val="000000"/>
          <w:szCs w:val="24"/>
          <w:lang w:val="es-ES"/>
        </w:rPr>
        <w:t xml:space="preserve"> </w:t>
      </w:r>
      <w:r w:rsidR="000447CA">
        <w:rPr>
          <w:rFonts w:ascii="Arial" w:hAnsi="Arial" w:cs="Arial"/>
          <w:color w:val="000000"/>
          <w:szCs w:val="24"/>
          <w:lang w:val="es-ES"/>
        </w:rPr>
        <w:t xml:space="preserve">al no encontrarse su ubicación. </w:t>
      </w:r>
      <w:r w:rsidR="00EE539D">
        <w:rPr>
          <w:rFonts w:ascii="Arial" w:hAnsi="Arial" w:cs="Arial"/>
          <w:color w:val="000000"/>
          <w:szCs w:val="24"/>
          <w:lang w:val="es-ES"/>
        </w:rPr>
        <w:t>-</w:t>
      </w:r>
      <w:proofErr w:type="spellStart"/>
      <w:r w:rsidR="00EE539D">
        <w:rPr>
          <w:rFonts w:ascii="Arial" w:hAnsi="Arial" w:cs="Arial"/>
          <w:color w:val="000000"/>
          <w:szCs w:val="24"/>
          <w:lang w:val="es-ES"/>
        </w:rPr>
        <w:t>fls</w:t>
      </w:r>
      <w:proofErr w:type="spellEnd"/>
      <w:r w:rsidR="00EE539D">
        <w:rPr>
          <w:rFonts w:ascii="Arial" w:hAnsi="Arial" w:cs="Arial"/>
          <w:color w:val="000000"/>
          <w:szCs w:val="24"/>
          <w:lang w:val="es-ES"/>
        </w:rPr>
        <w:t xml:space="preserve">. 18 Cd. 2ª Instancia-, y ante la falta de respuesta de </w:t>
      </w:r>
      <w:proofErr w:type="spellStart"/>
      <w:r w:rsidR="00EE539D">
        <w:rPr>
          <w:rFonts w:ascii="Arial" w:hAnsi="Arial" w:cs="Arial"/>
          <w:color w:val="000000"/>
          <w:szCs w:val="24"/>
          <w:lang w:val="es-ES"/>
        </w:rPr>
        <w:t>Colpensiones</w:t>
      </w:r>
      <w:proofErr w:type="spellEnd"/>
      <w:r w:rsidR="00EE539D">
        <w:rPr>
          <w:rFonts w:ascii="Arial" w:hAnsi="Arial" w:cs="Arial"/>
          <w:color w:val="000000"/>
          <w:szCs w:val="24"/>
          <w:lang w:val="es-ES"/>
        </w:rPr>
        <w:t xml:space="preserve"> –</w:t>
      </w:r>
      <w:proofErr w:type="spellStart"/>
      <w:r w:rsidR="00EE539D">
        <w:rPr>
          <w:rFonts w:ascii="Arial" w:hAnsi="Arial" w:cs="Arial"/>
          <w:color w:val="000000"/>
          <w:szCs w:val="24"/>
          <w:lang w:val="es-ES"/>
        </w:rPr>
        <w:t>fls</w:t>
      </w:r>
      <w:proofErr w:type="spellEnd"/>
      <w:r w:rsidR="00EE539D">
        <w:rPr>
          <w:rFonts w:ascii="Arial" w:hAnsi="Arial" w:cs="Arial"/>
          <w:color w:val="000000"/>
          <w:szCs w:val="24"/>
          <w:lang w:val="es-ES"/>
        </w:rPr>
        <w:t>. 20 y ss.</w:t>
      </w:r>
    </w:p>
    <w:p w:rsidR="004E6893" w:rsidRPr="00A51B8B" w:rsidRDefault="004E6893" w:rsidP="00114DD3">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 xml:space="preserve">Por tanto, es imperativo concluir que no hay una claridad meridiana de la prestación efectiva por parte de la señora Blandón Salazar a favor de Aseo de Caldas </w:t>
      </w:r>
      <w:proofErr w:type="spellStart"/>
      <w:r w:rsidRPr="00A51B8B">
        <w:rPr>
          <w:rFonts w:ascii="Arial" w:hAnsi="Arial" w:cs="Arial"/>
          <w:color w:val="000000"/>
          <w:szCs w:val="24"/>
          <w:lang w:val="es-ES"/>
        </w:rPr>
        <w:t>Ltda</w:t>
      </w:r>
      <w:proofErr w:type="spellEnd"/>
      <w:r w:rsidRPr="00A51B8B">
        <w:rPr>
          <w:rFonts w:ascii="Arial" w:hAnsi="Arial" w:cs="Arial"/>
          <w:color w:val="000000"/>
          <w:szCs w:val="24"/>
          <w:lang w:val="es-ES"/>
        </w:rPr>
        <w:t xml:space="preserve"> durante los periodos pretendidos y, por ende, no existe </w:t>
      </w:r>
      <w:r w:rsidR="00E47E0E">
        <w:rPr>
          <w:rFonts w:ascii="Arial" w:hAnsi="Arial" w:cs="Arial"/>
          <w:color w:val="000000"/>
          <w:szCs w:val="24"/>
          <w:lang w:val="es-ES"/>
        </w:rPr>
        <w:t xml:space="preserve">elemento probatoria que conduzca a obtener certeza </w:t>
      </w:r>
      <w:r w:rsidRPr="00A51B8B">
        <w:rPr>
          <w:rFonts w:ascii="Arial" w:hAnsi="Arial" w:cs="Arial"/>
          <w:color w:val="000000"/>
          <w:szCs w:val="24"/>
          <w:lang w:val="es-ES"/>
        </w:rPr>
        <w:t>que existió la deuda presunta alegada en la demanda, por tanto, no podrá tenerse en cuenta para estudiarse la prestación aquí reclamada los periodos comprendidos entre 01-1998 a 09-1999, contrario a lo resuelto por la Juez de primera Instancia.</w:t>
      </w:r>
    </w:p>
    <w:p w:rsidR="004E6893" w:rsidRPr="00A51B8B" w:rsidRDefault="004E6893" w:rsidP="0019465A">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Dicho esto, se encuentra que la actora no logró acreditar las exigencias contempladas en el Acto Legislativo 01 de 2005, al no contar con las 750 semanas para el 29 de julio de 2005, fecha de entrada en vigencia, ya que tan solo contaba con 717.15, por lo que no conserva el beneficio transicional, y la única posibilidad para acceder a esta prestación es satisfaciendo las exigencias del artículo 33 de la Ley 100 de 1993, con las modificaciones introducidas por el artículo 9 de la Ley 797 de 2003, bajo la cual tampoco lo consigue como quiera que hasta el 2016 cuenta con 1.177.73 semanas y esa normativa determina que son 1.300.</w:t>
      </w:r>
    </w:p>
    <w:p w:rsidR="004E6893" w:rsidRPr="0019465A" w:rsidRDefault="004E6893" w:rsidP="0019465A">
      <w:pPr>
        <w:spacing w:before="100" w:beforeAutospacing="1" w:after="100" w:afterAutospacing="1" w:line="276" w:lineRule="auto"/>
        <w:jc w:val="center"/>
        <w:rPr>
          <w:rFonts w:ascii="Arial" w:hAnsi="Arial" w:cs="Arial"/>
          <w:b/>
          <w:color w:val="000000"/>
          <w:szCs w:val="24"/>
          <w:lang w:val="es-ES"/>
        </w:rPr>
      </w:pPr>
      <w:r w:rsidRPr="0019465A">
        <w:rPr>
          <w:rFonts w:ascii="Arial" w:hAnsi="Arial" w:cs="Arial"/>
          <w:b/>
          <w:color w:val="000000"/>
          <w:szCs w:val="24"/>
          <w:lang w:val="es-ES"/>
        </w:rPr>
        <w:t>CONCLUSIÓN</w:t>
      </w:r>
    </w:p>
    <w:p w:rsidR="00DC3D08" w:rsidRDefault="004E6893" w:rsidP="00DC3D08">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Conforme lo expuesto, la decisión de primera instancia será revocada, para en su lugar,</w:t>
      </w:r>
      <w:r w:rsidR="00DC3D08">
        <w:rPr>
          <w:rFonts w:ascii="Arial" w:hAnsi="Arial" w:cs="Arial"/>
          <w:color w:val="000000"/>
          <w:szCs w:val="24"/>
          <w:lang w:val="es-ES"/>
        </w:rPr>
        <w:t xml:space="preserve"> </w:t>
      </w:r>
      <w:r w:rsidR="009C0906">
        <w:rPr>
          <w:rFonts w:ascii="Arial" w:hAnsi="Arial" w:cs="Arial"/>
          <w:color w:val="000000"/>
          <w:szCs w:val="24"/>
          <w:lang w:val="es-ES"/>
        </w:rPr>
        <w:t xml:space="preserve">declarar </w:t>
      </w:r>
      <w:r w:rsidR="00D5002E">
        <w:rPr>
          <w:rFonts w:ascii="Arial" w:hAnsi="Arial" w:cs="Arial"/>
          <w:color w:val="000000"/>
          <w:szCs w:val="24"/>
          <w:lang w:val="es-ES"/>
        </w:rPr>
        <w:t>probadas las excepciones denominadas “pérdida del régimen de transición” e “Inexistencia del derecho”,</w:t>
      </w:r>
      <w:r w:rsidR="009C0906">
        <w:rPr>
          <w:rFonts w:ascii="Arial" w:hAnsi="Arial" w:cs="Arial"/>
          <w:color w:val="000000"/>
          <w:szCs w:val="24"/>
          <w:lang w:val="es-ES"/>
        </w:rPr>
        <w:t xml:space="preserve"> formuladas por </w:t>
      </w:r>
      <w:proofErr w:type="spellStart"/>
      <w:r w:rsidR="009C0906">
        <w:rPr>
          <w:rFonts w:ascii="Arial" w:hAnsi="Arial" w:cs="Arial"/>
          <w:color w:val="000000"/>
          <w:szCs w:val="24"/>
          <w:lang w:val="es-ES"/>
        </w:rPr>
        <w:t>Colpensiones</w:t>
      </w:r>
      <w:proofErr w:type="spellEnd"/>
      <w:r w:rsidR="009C0906">
        <w:rPr>
          <w:rFonts w:ascii="Arial" w:hAnsi="Arial" w:cs="Arial"/>
          <w:color w:val="000000"/>
          <w:szCs w:val="24"/>
          <w:lang w:val="es-ES"/>
        </w:rPr>
        <w:t xml:space="preserve">, y en consecuencia, </w:t>
      </w:r>
      <w:r w:rsidRPr="00A51B8B">
        <w:rPr>
          <w:rFonts w:ascii="Arial" w:hAnsi="Arial" w:cs="Arial"/>
          <w:color w:val="000000"/>
          <w:szCs w:val="24"/>
          <w:lang w:val="es-ES"/>
        </w:rPr>
        <w:t xml:space="preserve">negar las pretensiones de la actora y condenarla a costas en </w:t>
      </w:r>
      <w:r w:rsidR="00A808EB">
        <w:rPr>
          <w:rFonts w:ascii="Arial" w:hAnsi="Arial" w:cs="Arial"/>
          <w:color w:val="000000"/>
          <w:szCs w:val="24"/>
          <w:lang w:val="es-ES"/>
        </w:rPr>
        <w:t>ambas i</w:t>
      </w:r>
      <w:r w:rsidRPr="00A51B8B">
        <w:rPr>
          <w:rFonts w:ascii="Arial" w:hAnsi="Arial" w:cs="Arial"/>
          <w:color w:val="000000"/>
          <w:szCs w:val="24"/>
          <w:lang w:val="es-ES"/>
        </w:rPr>
        <w:t>nstancia</w:t>
      </w:r>
      <w:r w:rsidR="00A808EB">
        <w:rPr>
          <w:rFonts w:ascii="Arial" w:hAnsi="Arial" w:cs="Arial"/>
          <w:color w:val="000000"/>
          <w:szCs w:val="24"/>
          <w:lang w:val="es-ES"/>
        </w:rPr>
        <w:t>s (</w:t>
      </w:r>
      <w:r w:rsidR="008C27AC">
        <w:rPr>
          <w:rFonts w:ascii="Arial" w:hAnsi="Arial" w:cs="Arial"/>
          <w:color w:val="000000"/>
          <w:szCs w:val="24"/>
          <w:lang w:val="es-ES"/>
        </w:rPr>
        <w:t>365-4</w:t>
      </w:r>
      <w:r w:rsidR="00A808EB" w:rsidRPr="008C27AC">
        <w:rPr>
          <w:rFonts w:ascii="Arial" w:hAnsi="Arial" w:cs="Arial"/>
          <w:color w:val="000000"/>
          <w:szCs w:val="24"/>
          <w:lang w:val="es-ES"/>
        </w:rPr>
        <w:t xml:space="preserve"> </w:t>
      </w:r>
      <w:proofErr w:type="spellStart"/>
      <w:r w:rsidR="00A808EB" w:rsidRPr="008C27AC">
        <w:rPr>
          <w:rFonts w:ascii="Arial" w:hAnsi="Arial" w:cs="Arial"/>
          <w:color w:val="000000"/>
          <w:szCs w:val="24"/>
          <w:lang w:val="es-ES"/>
        </w:rPr>
        <w:t>CGP</w:t>
      </w:r>
      <w:proofErr w:type="spellEnd"/>
      <w:r w:rsidR="00A808EB" w:rsidRPr="008C27AC">
        <w:rPr>
          <w:rFonts w:ascii="Arial" w:hAnsi="Arial" w:cs="Arial"/>
          <w:color w:val="000000"/>
          <w:szCs w:val="24"/>
          <w:lang w:val="es-ES"/>
        </w:rPr>
        <w:t>)</w:t>
      </w:r>
      <w:r w:rsidRPr="00A51B8B">
        <w:rPr>
          <w:rFonts w:ascii="Arial" w:hAnsi="Arial" w:cs="Arial"/>
          <w:color w:val="000000"/>
          <w:szCs w:val="24"/>
          <w:lang w:val="es-ES"/>
        </w:rPr>
        <w:t>.</w:t>
      </w:r>
    </w:p>
    <w:p w:rsidR="004E6893" w:rsidRPr="00A808EB" w:rsidRDefault="004E6893" w:rsidP="00A808EB">
      <w:pPr>
        <w:spacing w:before="100" w:beforeAutospacing="1" w:after="100" w:afterAutospacing="1" w:line="276" w:lineRule="auto"/>
        <w:jc w:val="center"/>
        <w:rPr>
          <w:rFonts w:ascii="Arial" w:hAnsi="Arial" w:cs="Arial"/>
          <w:b/>
          <w:color w:val="000000"/>
          <w:szCs w:val="24"/>
          <w:lang w:val="es-ES"/>
        </w:rPr>
      </w:pPr>
      <w:r w:rsidRPr="00A808EB">
        <w:rPr>
          <w:rFonts w:ascii="Arial" w:hAnsi="Arial" w:cs="Arial"/>
          <w:b/>
          <w:color w:val="000000"/>
          <w:szCs w:val="24"/>
          <w:lang w:val="es-ES"/>
        </w:rPr>
        <w:t>DECISIÓN</w:t>
      </w:r>
    </w:p>
    <w:p w:rsidR="004E6893" w:rsidRPr="00A51B8B" w:rsidRDefault="004E6893" w:rsidP="00A808EB">
      <w:pPr>
        <w:spacing w:before="100" w:beforeAutospacing="1" w:after="100" w:afterAutospacing="1" w:line="276" w:lineRule="auto"/>
        <w:jc w:val="both"/>
        <w:rPr>
          <w:rFonts w:ascii="Arial" w:hAnsi="Arial" w:cs="Arial"/>
          <w:color w:val="000000"/>
          <w:szCs w:val="24"/>
          <w:lang w:val="es-ES"/>
        </w:rPr>
      </w:pPr>
      <w:r w:rsidRPr="00D5002E">
        <w:rPr>
          <w:rFonts w:ascii="Arial" w:hAnsi="Arial" w:cs="Arial"/>
          <w:color w:val="000000"/>
          <w:szCs w:val="24"/>
          <w:lang w:val="es-ES"/>
        </w:rPr>
        <w:t>E</w:t>
      </w:r>
      <w:r w:rsidRPr="00A51B8B">
        <w:rPr>
          <w:rFonts w:ascii="Arial" w:hAnsi="Arial" w:cs="Arial"/>
          <w:color w:val="000000"/>
          <w:szCs w:val="24"/>
          <w:lang w:val="es-ES"/>
        </w:rPr>
        <w:t>n mérito de lo expuesto, el Tribunal Superior del Distrito Judicial de Pereira - Risaralda, Sala Cuarta de Decisión Laboral, administrando justicia en nombre de la República y por autoridad de la ley,</w:t>
      </w:r>
    </w:p>
    <w:p w:rsidR="004E6893" w:rsidRPr="00A808EB" w:rsidRDefault="004E6893" w:rsidP="00A808EB">
      <w:pPr>
        <w:spacing w:before="100" w:beforeAutospacing="1" w:after="100" w:afterAutospacing="1" w:line="276" w:lineRule="auto"/>
        <w:jc w:val="center"/>
        <w:rPr>
          <w:rFonts w:ascii="Arial" w:hAnsi="Arial" w:cs="Arial"/>
          <w:b/>
          <w:color w:val="000000"/>
          <w:szCs w:val="24"/>
          <w:lang w:val="es-ES"/>
        </w:rPr>
      </w:pPr>
      <w:r w:rsidRPr="00A808EB">
        <w:rPr>
          <w:rFonts w:ascii="Arial" w:hAnsi="Arial" w:cs="Arial"/>
          <w:b/>
          <w:color w:val="000000"/>
          <w:szCs w:val="24"/>
          <w:lang w:val="es-ES"/>
        </w:rPr>
        <w:t>RESUELVE</w:t>
      </w:r>
    </w:p>
    <w:p w:rsidR="004E6893" w:rsidRDefault="004E6893" w:rsidP="00A808EB">
      <w:pPr>
        <w:spacing w:before="100" w:beforeAutospacing="1" w:after="100" w:afterAutospacing="1" w:line="276" w:lineRule="auto"/>
        <w:jc w:val="both"/>
        <w:rPr>
          <w:rFonts w:ascii="Arial" w:hAnsi="Arial" w:cs="Arial"/>
          <w:color w:val="000000"/>
          <w:szCs w:val="24"/>
          <w:lang w:val="es-ES"/>
        </w:rPr>
      </w:pPr>
      <w:r w:rsidRPr="00A808EB">
        <w:rPr>
          <w:rFonts w:ascii="Arial" w:hAnsi="Arial" w:cs="Arial"/>
          <w:b/>
          <w:color w:val="000000"/>
          <w:szCs w:val="24"/>
          <w:lang w:val="es-ES"/>
        </w:rPr>
        <w:t>PRIMERO: REVOCAR</w:t>
      </w:r>
      <w:r w:rsidRPr="00A51B8B">
        <w:rPr>
          <w:rFonts w:ascii="Arial" w:hAnsi="Arial" w:cs="Arial"/>
          <w:color w:val="000000"/>
          <w:szCs w:val="24"/>
          <w:lang w:val="es-ES"/>
        </w:rPr>
        <w:t xml:space="preserve"> la sentencia proferida el 2</w:t>
      </w:r>
      <w:r w:rsidR="008C27AC">
        <w:rPr>
          <w:rFonts w:ascii="Arial" w:hAnsi="Arial" w:cs="Arial"/>
          <w:color w:val="000000"/>
          <w:szCs w:val="24"/>
          <w:lang w:val="es-ES"/>
        </w:rPr>
        <w:t>0</w:t>
      </w:r>
      <w:r w:rsidRPr="00A51B8B">
        <w:rPr>
          <w:rFonts w:ascii="Arial" w:hAnsi="Arial" w:cs="Arial"/>
          <w:color w:val="000000"/>
          <w:szCs w:val="24"/>
          <w:lang w:val="es-ES"/>
        </w:rPr>
        <w:t xml:space="preserve"> de </w:t>
      </w:r>
      <w:r w:rsidR="008C27AC">
        <w:rPr>
          <w:rFonts w:ascii="Arial" w:hAnsi="Arial" w:cs="Arial"/>
          <w:color w:val="000000"/>
          <w:szCs w:val="24"/>
          <w:lang w:val="es-ES"/>
        </w:rPr>
        <w:t xml:space="preserve">octubre </w:t>
      </w:r>
      <w:r w:rsidRPr="00A51B8B">
        <w:rPr>
          <w:rFonts w:ascii="Arial" w:hAnsi="Arial" w:cs="Arial"/>
          <w:color w:val="000000"/>
          <w:szCs w:val="24"/>
          <w:lang w:val="es-ES"/>
        </w:rPr>
        <w:t>de 201</w:t>
      </w:r>
      <w:r w:rsidR="008C27AC">
        <w:rPr>
          <w:rFonts w:ascii="Arial" w:hAnsi="Arial" w:cs="Arial"/>
          <w:color w:val="000000"/>
          <w:szCs w:val="24"/>
          <w:lang w:val="es-ES"/>
        </w:rPr>
        <w:t>6</w:t>
      </w:r>
      <w:r w:rsidRPr="00A51B8B">
        <w:rPr>
          <w:rFonts w:ascii="Arial" w:hAnsi="Arial" w:cs="Arial"/>
          <w:color w:val="000000"/>
          <w:szCs w:val="24"/>
          <w:lang w:val="es-ES"/>
        </w:rPr>
        <w:t xml:space="preserve"> por el Juzgado Segundo Laboral del Circuito de Pereira, dentro del proceso ordinario laboral propuesto por la señora </w:t>
      </w:r>
      <w:r w:rsidRPr="00D5002E">
        <w:rPr>
          <w:rFonts w:ascii="Arial" w:hAnsi="Arial" w:cs="Arial"/>
          <w:b/>
          <w:color w:val="000000"/>
          <w:szCs w:val="24"/>
          <w:lang w:val="es-ES"/>
        </w:rPr>
        <w:t>Cecilia Blandón Salazar</w:t>
      </w:r>
      <w:r w:rsidRPr="00A51B8B">
        <w:rPr>
          <w:rFonts w:ascii="Arial" w:hAnsi="Arial" w:cs="Arial"/>
          <w:color w:val="000000"/>
          <w:szCs w:val="24"/>
          <w:lang w:val="es-ES"/>
        </w:rPr>
        <w:t xml:space="preserve"> contra la </w:t>
      </w:r>
      <w:r w:rsidRPr="00D5002E">
        <w:rPr>
          <w:rFonts w:ascii="Arial" w:hAnsi="Arial" w:cs="Arial"/>
          <w:b/>
          <w:color w:val="000000"/>
          <w:szCs w:val="24"/>
          <w:lang w:val="es-ES"/>
        </w:rPr>
        <w:t xml:space="preserve">Administradora Colombiana de Pensiones </w:t>
      </w:r>
      <w:proofErr w:type="spellStart"/>
      <w:r w:rsidRPr="00D5002E">
        <w:rPr>
          <w:rFonts w:ascii="Arial" w:hAnsi="Arial" w:cs="Arial"/>
          <w:b/>
          <w:color w:val="000000"/>
          <w:szCs w:val="24"/>
          <w:lang w:val="es-ES"/>
        </w:rPr>
        <w:t>COLPENSIONES</w:t>
      </w:r>
      <w:proofErr w:type="spellEnd"/>
      <w:r w:rsidRPr="00A51B8B">
        <w:rPr>
          <w:rFonts w:ascii="Arial" w:hAnsi="Arial" w:cs="Arial"/>
          <w:color w:val="000000"/>
          <w:szCs w:val="24"/>
          <w:lang w:val="es-ES"/>
        </w:rPr>
        <w:t>, conforme a las consideraciones que preceden</w:t>
      </w:r>
      <w:r w:rsidR="007C18CA">
        <w:rPr>
          <w:rFonts w:ascii="Arial" w:hAnsi="Arial" w:cs="Arial"/>
          <w:color w:val="000000"/>
          <w:szCs w:val="24"/>
          <w:lang w:val="es-ES"/>
        </w:rPr>
        <w:t>, para en su lugar:</w:t>
      </w:r>
    </w:p>
    <w:p w:rsidR="007C18CA" w:rsidRPr="007C18CA" w:rsidRDefault="007C18CA" w:rsidP="007C18CA">
      <w:pPr>
        <w:pStyle w:val="Prrafodelista"/>
        <w:numPr>
          <w:ilvl w:val="0"/>
          <w:numId w:val="13"/>
        </w:num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lastRenderedPageBreak/>
        <w:t xml:space="preserve">DECLARAR probadas las excepciones de mérito </w:t>
      </w:r>
      <w:r w:rsidRPr="00DE0B3C">
        <w:rPr>
          <w:rFonts w:ascii="Arial" w:hAnsi="Arial" w:cs="Arial"/>
          <w:szCs w:val="24"/>
        </w:rPr>
        <w:t>“</w:t>
      </w:r>
      <w:r>
        <w:rPr>
          <w:rFonts w:ascii="Arial" w:hAnsi="Arial" w:cs="Arial"/>
          <w:szCs w:val="24"/>
        </w:rPr>
        <w:t>Pérdida del Régimen de Transición</w:t>
      </w:r>
      <w:r w:rsidRPr="00DE0B3C">
        <w:rPr>
          <w:rFonts w:ascii="Arial" w:hAnsi="Arial" w:cs="Arial"/>
          <w:szCs w:val="24"/>
        </w:rPr>
        <w:t>”, “</w:t>
      </w:r>
      <w:r>
        <w:rPr>
          <w:rFonts w:ascii="Arial" w:hAnsi="Arial" w:cs="Arial"/>
          <w:szCs w:val="24"/>
        </w:rPr>
        <w:t xml:space="preserve">inexistencia del Derecho” formuladas por </w:t>
      </w:r>
      <w:proofErr w:type="spellStart"/>
      <w:r>
        <w:rPr>
          <w:rFonts w:ascii="Arial" w:hAnsi="Arial" w:cs="Arial"/>
          <w:szCs w:val="24"/>
        </w:rPr>
        <w:t>Colpensiones</w:t>
      </w:r>
      <w:proofErr w:type="spellEnd"/>
      <w:r>
        <w:rPr>
          <w:rFonts w:ascii="Arial" w:hAnsi="Arial" w:cs="Arial"/>
          <w:szCs w:val="24"/>
        </w:rPr>
        <w:t>.</w:t>
      </w:r>
    </w:p>
    <w:p w:rsidR="004E6893" w:rsidRPr="007C18CA" w:rsidRDefault="007C18CA" w:rsidP="006711DD">
      <w:pPr>
        <w:pStyle w:val="Prrafodelista"/>
        <w:numPr>
          <w:ilvl w:val="0"/>
          <w:numId w:val="13"/>
        </w:numPr>
        <w:spacing w:before="100" w:beforeAutospacing="1" w:after="100" w:afterAutospacing="1" w:line="276" w:lineRule="auto"/>
        <w:jc w:val="both"/>
        <w:rPr>
          <w:rFonts w:ascii="Arial" w:hAnsi="Arial" w:cs="Arial"/>
          <w:color w:val="000000"/>
          <w:szCs w:val="24"/>
          <w:lang w:val="es-ES"/>
        </w:rPr>
      </w:pPr>
      <w:r w:rsidRPr="007C18CA">
        <w:rPr>
          <w:rFonts w:ascii="Arial" w:hAnsi="Arial" w:cs="Arial"/>
          <w:color w:val="000000"/>
          <w:szCs w:val="24"/>
          <w:lang w:val="es-ES"/>
        </w:rPr>
        <w:t xml:space="preserve">NEGAR </w:t>
      </w:r>
      <w:r w:rsidR="004E6893" w:rsidRPr="007C18CA">
        <w:rPr>
          <w:rFonts w:ascii="Arial" w:hAnsi="Arial" w:cs="Arial"/>
          <w:color w:val="000000"/>
          <w:szCs w:val="24"/>
          <w:lang w:val="es-ES"/>
        </w:rPr>
        <w:t>las pretensiones formuladas por la señora Cecilia Blandón Salazar.</w:t>
      </w:r>
    </w:p>
    <w:p w:rsidR="004E6893" w:rsidRPr="00A51B8B" w:rsidRDefault="007C18CA" w:rsidP="007C18CA">
      <w:pPr>
        <w:spacing w:before="100" w:beforeAutospacing="1" w:after="100" w:afterAutospacing="1" w:line="276" w:lineRule="auto"/>
        <w:jc w:val="both"/>
        <w:rPr>
          <w:rFonts w:ascii="Arial" w:hAnsi="Arial" w:cs="Arial"/>
          <w:color w:val="000000"/>
          <w:szCs w:val="24"/>
          <w:lang w:val="es-ES"/>
        </w:rPr>
      </w:pPr>
      <w:r>
        <w:rPr>
          <w:rFonts w:ascii="Arial" w:hAnsi="Arial" w:cs="Arial"/>
          <w:b/>
          <w:color w:val="000000"/>
          <w:szCs w:val="24"/>
          <w:lang w:val="es-ES"/>
        </w:rPr>
        <w:t xml:space="preserve">SEGUNDO. </w:t>
      </w:r>
      <w:r w:rsidR="004E6893" w:rsidRPr="00A808EB">
        <w:rPr>
          <w:rFonts w:ascii="Arial" w:hAnsi="Arial" w:cs="Arial"/>
          <w:b/>
          <w:color w:val="000000"/>
          <w:szCs w:val="24"/>
          <w:lang w:val="es-ES"/>
        </w:rPr>
        <w:t>CONDENAR</w:t>
      </w:r>
      <w:r w:rsidR="004E6893" w:rsidRPr="00A51B8B">
        <w:rPr>
          <w:rFonts w:ascii="Arial" w:hAnsi="Arial" w:cs="Arial"/>
          <w:color w:val="000000"/>
          <w:szCs w:val="24"/>
          <w:lang w:val="es-ES"/>
        </w:rPr>
        <w:t xml:space="preserve"> en costas</w:t>
      </w:r>
      <w:r>
        <w:rPr>
          <w:rFonts w:ascii="Arial" w:hAnsi="Arial" w:cs="Arial"/>
          <w:color w:val="000000"/>
          <w:szCs w:val="24"/>
          <w:lang w:val="es-ES"/>
        </w:rPr>
        <w:t xml:space="preserve"> de ambas instancias a la demandante en favor de </w:t>
      </w:r>
      <w:proofErr w:type="spellStart"/>
      <w:r>
        <w:rPr>
          <w:rFonts w:ascii="Arial" w:hAnsi="Arial" w:cs="Arial"/>
          <w:color w:val="000000"/>
          <w:szCs w:val="24"/>
          <w:lang w:val="es-ES"/>
        </w:rPr>
        <w:t>Colpensiones</w:t>
      </w:r>
      <w:proofErr w:type="spellEnd"/>
      <w:r>
        <w:rPr>
          <w:rFonts w:ascii="Arial" w:hAnsi="Arial" w:cs="Arial"/>
          <w:color w:val="000000"/>
          <w:szCs w:val="24"/>
          <w:lang w:val="es-ES"/>
        </w:rPr>
        <w:t>, por lo explicado en la parte motiva</w:t>
      </w:r>
      <w:r w:rsidR="004E6893" w:rsidRPr="00A51B8B">
        <w:rPr>
          <w:rFonts w:ascii="Arial" w:hAnsi="Arial" w:cs="Arial"/>
          <w:color w:val="000000"/>
          <w:szCs w:val="24"/>
          <w:lang w:val="es-ES"/>
        </w:rPr>
        <w:t>.</w:t>
      </w:r>
      <w:r>
        <w:rPr>
          <w:rFonts w:ascii="Arial" w:hAnsi="Arial" w:cs="Arial"/>
          <w:color w:val="000000"/>
          <w:szCs w:val="24"/>
          <w:lang w:val="es-ES"/>
        </w:rPr>
        <w:t xml:space="preserve"> </w:t>
      </w:r>
    </w:p>
    <w:p w:rsidR="004E6893" w:rsidRPr="00A51B8B" w:rsidRDefault="004E6893" w:rsidP="004E6893">
      <w:pPr>
        <w:spacing w:before="100" w:beforeAutospacing="1" w:after="100" w:afterAutospacing="1" w:line="276" w:lineRule="auto"/>
        <w:rPr>
          <w:rFonts w:ascii="Arial" w:hAnsi="Arial" w:cs="Arial"/>
          <w:color w:val="000000"/>
          <w:szCs w:val="24"/>
          <w:lang w:val="es-ES"/>
        </w:rPr>
      </w:pPr>
      <w:r w:rsidRPr="00A51B8B">
        <w:rPr>
          <w:rFonts w:ascii="Arial" w:hAnsi="Arial" w:cs="Arial"/>
          <w:color w:val="000000"/>
          <w:szCs w:val="24"/>
          <w:lang w:val="es-ES"/>
        </w:rPr>
        <w:t>Notificación surtida en estrados.</w:t>
      </w:r>
    </w:p>
    <w:p w:rsidR="004E6893" w:rsidRPr="00A51B8B" w:rsidRDefault="004E6893" w:rsidP="004E6893">
      <w:pPr>
        <w:spacing w:before="100" w:beforeAutospacing="1" w:after="100" w:afterAutospacing="1" w:line="276" w:lineRule="auto"/>
        <w:rPr>
          <w:rFonts w:ascii="Arial" w:hAnsi="Arial" w:cs="Arial"/>
          <w:color w:val="000000"/>
          <w:szCs w:val="24"/>
          <w:lang w:val="es-ES"/>
        </w:rPr>
      </w:pPr>
      <w:r w:rsidRPr="00A51B8B">
        <w:rPr>
          <w:rFonts w:ascii="Arial" w:hAnsi="Arial" w:cs="Arial"/>
          <w:color w:val="000000"/>
          <w:szCs w:val="24"/>
          <w:lang w:val="es-ES"/>
        </w:rPr>
        <w:t>No siendo otro el objeto de la presente audiencia, se eleva y firma esta acta por las personas que han intervenido.</w:t>
      </w:r>
    </w:p>
    <w:p w:rsidR="004E6893" w:rsidRDefault="004E6893" w:rsidP="004E6893">
      <w:pPr>
        <w:spacing w:before="100" w:beforeAutospacing="1" w:after="100" w:afterAutospacing="1" w:line="276" w:lineRule="auto"/>
        <w:rPr>
          <w:rFonts w:ascii="Arial" w:hAnsi="Arial" w:cs="Arial"/>
          <w:color w:val="000000"/>
          <w:szCs w:val="24"/>
          <w:lang w:val="es-ES"/>
        </w:rPr>
      </w:pPr>
      <w:r w:rsidRPr="00A51B8B">
        <w:rPr>
          <w:rFonts w:ascii="Arial" w:hAnsi="Arial" w:cs="Arial"/>
          <w:color w:val="000000"/>
          <w:szCs w:val="24"/>
          <w:lang w:val="es-ES"/>
        </w:rPr>
        <w:t>Quienes integran la Sala,</w:t>
      </w:r>
    </w:p>
    <w:p w:rsidR="00F15D44" w:rsidRPr="00376594" w:rsidRDefault="00F15D44" w:rsidP="004E6893">
      <w:pPr>
        <w:spacing w:before="100" w:beforeAutospacing="1" w:after="100" w:afterAutospacing="1" w:line="276" w:lineRule="auto"/>
        <w:rPr>
          <w:rFonts w:ascii="Arial" w:hAnsi="Arial" w:cs="Arial"/>
          <w:b/>
          <w:color w:val="000000"/>
          <w:szCs w:val="24"/>
          <w:lang w:val="es-ES"/>
        </w:rPr>
      </w:pPr>
    </w:p>
    <w:p w:rsidR="004E6893" w:rsidRPr="00376594" w:rsidRDefault="004E6893" w:rsidP="00F15D44">
      <w:pPr>
        <w:spacing w:before="100" w:beforeAutospacing="1" w:after="100" w:afterAutospacing="1" w:line="276" w:lineRule="auto"/>
        <w:jc w:val="center"/>
        <w:rPr>
          <w:rFonts w:ascii="Arial" w:hAnsi="Arial" w:cs="Arial"/>
          <w:b/>
          <w:color w:val="000000"/>
          <w:szCs w:val="24"/>
          <w:lang w:val="es-ES"/>
        </w:rPr>
      </w:pPr>
      <w:r w:rsidRPr="00376594">
        <w:rPr>
          <w:rFonts w:ascii="Arial" w:hAnsi="Arial" w:cs="Arial"/>
          <w:b/>
          <w:color w:val="000000"/>
          <w:szCs w:val="24"/>
          <w:lang w:val="es-ES"/>
        </w:rPr>
        <w:t>OLGA LUCÍA HOYOS SEPÚLVEDA</w:t>
      </w:r>
    </w:p>
    <w:p w:rsidR="004E6893" w:rsidRPr="00A51B8B" w:rsidRDefault="004E6893" w:rsidP="00F15D44">
      <w:pPr>
        <w:spacing w:before="100" w:beforeAutospacing="1" w:after="100" w:afterAutospacing="1" w:line="276" w:lineRule="auto"/>
        <w:ind w:left="2832" w:firstLine="708"/>
        <w:rPr>
          <w:rFonts w:ascii="Arial" w:hAnsi="Arial" w:cs="Arial"/>
          <w:color w:val="000000"/>
          <w:szCs w:val="24"/>
          <w:lang w:val="es-ES"/>
        </w:rPr>
      </w:pPr>
      <w:r w:rsidRPr="00A51B8B">
        <w:rPr>
          <w:rFonts w:ascii="Arial" w:hAnsi="Arial" w:cs="Arial"/>
          <w:color w:val="000000"/>
          <w:szCs w:val="24"/>
          <w:lang w:val="es-ES"/>
        </w:rPr>
        <w:t>Magistrada Ponente</w:t>
      </w:r>
    </w:p>
    <w:p w:rsidR="00F15D44" w:rsidRDefault="00F15D44" w:rsidP="004E6893">
      <w:pPr>
        <w:spacing w:before="100" w:beforeAutospacing="1" w:after="100" w:afterAutospacing="1" w:line="276" w:lineRule="auto"/>
        <w:rPr>
          <w:rFonts w:ascii="Arial" w:hAnsi="Arial" w:cs="Arial"/>
          <w:color w:val="000000"/>
          <w:szCs w:val="24"/>
          <w:lang w:val="es-ES"/>
        </w:rPr>
      </w:pPr>
    </w:p>
    <w:p w:rsidR="004E6893" w:rsidRPr="00376594" w:rsidRDefault="004E6893" w:rsidP="00F15D44">
      <w:pPr>
        <w:spacing w:before="100" w:beforeAutospacing="1" w:after="100" w:afterAutospacing="1" w:line="276" w:lineRule="auto"/>
        <w:rPr>
          <w:rFonts w:ascii="Arial" w:hAnsi="Arial" w:cs="Arial"/>
          <w:b/>
          <w:color w:val="000000"/>
          <w:szCs w:val="24"/>
          <w:lang w:val="es-ES"/>
        </w:rPr>
      </w:pPr>
      <w:r w:rsidRPr="00376594">
        <w:rPr>
          <w:rFonts w:ascii="Arial" w:hAnsi="Arial" w:cs="Arial"/>
          <w:b/>
          <w:color w:val="000000"/>
          <w:szCs w:val="24"/>
          <w:lang w:val="es-ES"/>
        </w:rPr>
        <w:t>JULIO CÉSAR SALAZAR MUÑOZ</w:t>
      </w:r>
      <w:r w:rsidR="005E680B" w:rsidRPr="00376594">
        <w:rPr>
          <w:rFonts w:ascii="Arial" w:hAnsi="Arial" w:cs="Arial"/>
          <w:b/>
          <w:color w:val="000000"/>
          <w:szCs w:val="24"/>
          <w:lang w:val="es-ES"/>
        </w:rPr>
        <w:t xml:space="preserve">  </w:t>
      </w:r>
      <w:r w:rsidR="005E680B">
        <w:rPr>
          <w:rFonts w:ascii="Arial" w:hAnsi="Arial" w:cs="Arial"/>
          <w:color w:val="000000"/>
          <w:szCs w:val="24"/>
          <w:lang w:val="es-ES"/>
        </w:rPr>
        <w:t xml:space="preserve"> </w:t>
      </w:r>
      <w:r w:rsidR="005E680B">
        <w:rPr>
          <w:rFonts w:ascii="Arial" w:hAnsi="Arial" w:cs="Arial"/>
          <w:color w:val="000000"/>
          <w:szCs w:val="24"/>
          <w:lang w:val="es-ES"/>
        </w:rPr>
        <w:tab/>
      </w:r>
      <w:r w:rsidRPr="00A51B8B">
        <w:rPr>
          <w:rFonts w:ascii="Arial" w:hAnsi="Arial" w:cs="Arial"/>
          <w:color w:val="000000"/>
          <w:szCs w:val="24"/>
          <w:lang w:val="es-ES"/>
        </w:rPr>
        <w:t xml:space="preserve"> </w:t>
      </w:r>
      <w:r w:rsidRPr="00376594">
        <w:rPr>
          <w:rFonts w:ascii="Arial" w:hAnsi="Arial" w:cs="Arial"/>
          <w:b/>
          <w:color w:val="000000"/>
          <w:szCs w:val="24"/>
          <w:lang w:val="es-ES"/>
        </w:rPr>
        <w:t>ANA</w:t>
      </w:r>
      <w:r w:rsidR="00F15D44" w:rsidRPr="00376594">
        <w:rPr>
          <w:rFonts w:ascii="Arial" w:hAnsi="Arial" w:cs="Arial"/>
          <w:b/>
          <w:color w:val="000000"/>
          <w:szCs w:val="24"/>
          <w:lang w:val="es-ES"/>
        </w:rPr>
        <w:t xml:space="preserve"> LUCÍA CAICEDO </w:t>
      </w:r>
      <w:proofErr w:type="spellStart"/>
      <w:r w:rsidR="00F15D44" w:rsidRPr="00376594">
        <w:rPr>
          <w:rFonts w:ascii="Arial" w:hAnsi="Arial" w:cs="Arial"/>
          <w:b/>
          <w:color w:val="000000"/>
          <w:szCs w:val="24"/>
          <w:lang w:val="es-ES"/>
        </w:rPr>
        <w:t>CALDERON</w:t>
      </w:r>
      <w:proofErr w:type="spellEnd"/>
    </w:p>
    <w:p w:rsidR="005E680B" w:rsidRPr="004E6893" w:rsidRDefault="005E680B" w:rsidP="005E680B">
      <w:pPr>
        <w:spacing w:before="100" w:beforeAutospacing="1" w:after="100" w:afterAutospacing="1" w:line="276" w:lineRule="auto"/>
        <w:ind w:left="708" w:firstLine="708"/>
        <w:rPr>
          <w:rFonts w:ascii="Arial" w:hAnsi="Arial" w:cs="Arial"/>
          <w:szCs w:val="24"/>
        </w:rPr>
      </w:pPr>
      <w:r>
        <w:rPr>
          <w:rFonts w:ascii="Arial" w:hAnsi="Arial" w:cs="Arial"/>
          <w:color w:val="000000"/>
          <w:szCs w:val="24"/>
          <w:lang w:val="es-ES"/>
        </w:rPr>
        <w:t>Magistrado</w:t>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t xml:space="preserve">Magistrada </w:t>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p>
    <w:sectPr w:rsidR="005E680B" w:rsidRPr="004E6893"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09F" w:rsidRDefault="0026309F" w:rsidP="00226D5F">
      <w:r>
        <w:separator/>
      </w:r>
    </w:p>
  </w:endnote>
  <w:endnote w:type="continuationSeparator" w:id="0">
    <w:p w:rsidR="0026309F" w:rsidRDefault="0026309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31" w:rsidRDefault="005B7E31"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7E31" w:rsidRDefault="005B7E31"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31" w:rsidRDefault="005B7E31"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2B04">
      <w:rPr>
        <w:rStyle w:val="Nmerodepgina"/>
        <w:noProof/>
      </w:rPr>
      <w:t>9</w:t>
    </w:r>
    <w:r>
      <w:rPr>
        <w:rStyle w:val="Nmerodepgina"/>
      </w:rPr>
      <w:fldChar w:fldCharType="end"/>
    </w:r>
  </w:p>
  <w:p w:rsidR="005B7E31" w:rsidRDefault="005B7E31"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09F" w:rsidRDefault="0026309F" w:rsidP="00226D5F">
      <w:r>
        <w:separator/>
      </w:r>
    </w:p>
  </w:footnote>
  <w:footnote w:type="continuationSeparator" w:id="0">
    <w:p w:rsidR="0026309F" w:rsidRDefault="0026309F" w:rsidP="00226D5F">
      <w:r>
        <w:continuationSeparator/>
      </w:r>
    </w:p>
  </w:footnote>
  <w:footnote w:id="1">
    <w:p w:rsidR="006A06F6" w:rsidRPr="00D22548" w:rsidRDefault="0051449D" w:rsidP="006A06F6">
      <w:pPr>
        <w:pStyle w:val="Textonotapie"/>
        <w:jc w:val="both"/>
        <w:rPr>
          <w:rFonts w:ascii="Arial" w:hAnsi="Arial" w:cs="Arial"/>
          <w:sz w:val="16"/>
          <w:szCs w:val="16"/>
        </w:rPr>
      </w:pPr>
      <w:r w:rsidRPr="006A06F6">
        <w:rPr>
          <w:rFonts w:ascii="Arial" w:hAnsi="Arial" w:cs="Arial"/>
          <w:sz w:val="16"/>
          <w:szCs w:val="16"/>
        </w:rPr>
        <w:footnoteRef/>
      </w:r>
      <w:r w:rsidRPr="006A06F6">
        <w:rPr>
          <w:rFonts w:ascii="Arial" w:hAnsi="Arial" w:cs="Arial"/>
          <w:sz w:val="16"/>
          <w:szCs w:val="16"/>
        </w:rPr>
        <w:t xml:space="preserve"> </w:t>
      </w:r>
      <w:r w:rsidR="006A06F6" w:rsidRPr="006A06F6">
        <w:rPr>
          <w:rFonts w:ascii="Arial" w:hAnsi="Arial" w:cs="Arial"/>
          <w:sz w:val="16"/>
          <w:szCs w:val="16"/>
        </w:rPr>
        <w:footnoteRef/>
      </w:r>
      <w:r w:rsidR="006A06F6" w:rsidRPr="006A06F6">
        <w:rPr>
          <w:rFonts w:ascii="Arial" w:hAnsi="Arial" w:cs="Arial"/>
          <w:sz w:val="16"/>
          <w:szCs w:val="16"/>
        </w:rPr>
        <w:t xml:space="preserve"> Sentencias </w:t>
      </w:r>
      <w:proofErr w:type="spellStart"/>
      <w:r w:rsidR="006A06F6" w:rsidRPr="006A06F6">
        <w:rPr>
          <w:rFonts w:ascii="Arial" w:hAnsi="Arial" w:cs="Arial"/>
          <w:sz w:val="16"/>
          <w:szCs w:val="16"/>
        </w:rPr>
        <w:t>Sl</w:t>
      </w:r>
      <w:proofErr w:type="spellEnd"/>
      <w:r w:rsidR="006A06F6" w:rsidRPr="006A06F6">
        <w:rPr>
          <w:rFonts w:ascii="Arial" w:hAnsi="Arial" w:cs="Arial"/>
          <w:sz w:val="16"/>
          <w:szCs w:val="16"/>
        </w:rPr>
        <w:t xml:space="preserve"> 6912 del 10-05-2017 y </w:t>
      </w:r>
      <w:proofErr w:type="spellStart"/>
      <w:r w:rsidR="006A06F6">
        <w:rPr>
          <w:rFonts w:ascii="Arial" w:hAnsi="Arial" w:cs="Arial"/>
          <w:sz w:val="16"/>
          <w:szCs w:val="16"/>
        </w:rPr>
        <w:t>Sl</w:t>
      </w:r>
      <w:proofErr w:type="spellEnd"/>
      <w:r w:rsidR="006A06F6">
        <w:rPr>
          <w:rFonts w:ascii="Arial" w:hAnsi="Arial" w:cs="Arial"/>
          <w:sz w:val="16"/>
          <w:szCs w:val="16"/>
        </w:rPr>
        <w:t>. 15980 del 02-11-2016,</w:t>
      </w:r>
      <w:r w:rsidR="006A06F6" w:rsidRPr="006A06F6">
        <w:rPr>
          <w:rFonts w:ascii="Arial" w:hAnsi="Arial" w:cs="Arial"/>
          <w:sz w:val="16"/>
          <w:szCs w:val="16"/>
        </w:rPr>
        <w:t xml:space="preserve"> con ponencia de la magistrada Dra. Clara Cecilia Dueñas Quevedo, dentro de los procesos rad. </w:t>
      </w:r>
      <w:r w:rsidR="006A06F6" w:rsidRPr="00777FAA">
        <w:rPr>
          <w:rFonts w:ascii="Arial" w:hAnsi="Arial" w:cs="Arial"/>
          <w:sz w:val="16"/>
          <w:szCs w:val="16"/>
        </w:rPr>
        <w:t>48378</w:t>
      </w:r>
      <w:r w:rsidR="006A06F6">
        <w:rPr>
          <w:rFonts w:ascii="Arial" w:hAnsi="Arial" w:cs="Arial"/>
          <w:sz w:val="16"/>
          <w:szCs w:val="16"/>
        </w:rPr>
        <w:t xml:space="preserve"> y </w:t>
      </w:r>
      <w:r w:rsidR="006A06F6" w:rsidRPr="00D22548">
        <w:rPr>
          <w:rFonts w:ascii="Arial" w:hAnsi="Arial" w:cs="Arial"/>
          <w:sz w:val="16"/>
          <w:szCs w:val="16"/>
        </w:rPr>
        <w:t>69294</w:t>
      </w:r>
      <w:r w:rsidR="006A06F6">
        <w:rPr>
          <w:rFonts w:ascii="Arial" w:hAnsi="Arial" w:cs="Arial"/>
          <w:sz w:val="16"/>
          <w:szCs w:val="16"/>
        </w:rPr>
        <w:t xml:space="preserve">. En la última de las citadas, se reiteró la posición adoptada en las Sentencias </w:t>
      </w:r>
      <w:r w:rsidR="006A06F6" w:rsidRPr="00D22548">
        <w:rPr>
          <w:rFonts w:ascii="Arial" w:hAnsi="Arial" w:cs="Arial"/>
          <w:sz w:val="16"/>
          <w:szCs w:val="16"/>
        </w:rPr>
        <w:t xml:space="preserve"> SL13266-2016, CSJ </w:t>
      </w:r>
      <w:proofErr w:type="spellStart"/>
      <w:r w:rsidR="006A06F6" w:rsidRPr="00D22548">
        <w:rPr>
          <w:rFonts w:ascii="Arial" w:hAnsi="Arial" w:cs="Arial"/>
          <w:sz w:val="16"/>
          <w:szCs w:val="16"/>
        </w:rPr>
        <w:t>SL</w:t>
      </w:r>
      <w:proofErr w:type="spellEnd"/>
      <w:r w:rsidR="006A06F6" w:rsidRPr="00D22548">
        <w:rPr>
          <w:rFonts w:ascii="Arial" w:hAnsi="Arial" w:cs="Arial"/>
          <w:sz w:val="16"/>
          <w:szCs w:val="16"/>
        </w:rPr>
        <w:t xml:space="preserve"> 4952-2016, CSJ </w:t>
      </w:r>
      <w:proofErr w:type="spellStart"/>
      <w:r w:rsidR="006A06F6" w:rsidRPr="00D22548">
        <w:rPr>
          <w:rFonts w:ascii="Arial" w:hAnsi="Arial" w:cs="Arial"/>
          <w:sz w:val="16"/>
          <w:szCs w:val="16"/>
        </w:rPr>
        <w:t>SL</w:t>
      </w:r>
      <w:proofErr w:type="spellEnd"/>
      <w:r w:rsidR="006A06F6" w:rsidRPr="00D22548">
        <w:rPr>
          <w:rFonts w:ascii="Arial" w:hAnsi="Arial" w:cs="Arial"/>
          <w:sz w:val="16"/>
          <w:szCs w:val="16"/>
        </w:rPr>
        <w:t xml:space="preserve"> 6469-2016, CSJ </w:t>
      </w:r>
      <w:proofErr w:type="spellStart"/>
      <w:r w:rsidR="006A06F6" w:rsidRPr="00D22548">
        <w:rPr>
          <w:rFonts w:ascii="Arial" w:hAnsi="Arial" w:cs="Arial"/>
          <w:sz w:val="16"/>
          <w:szCs w:val="16"/>
        </w:rPr>
        <w:t>SL</w:t>
      </w:r>
      <w:proofErr w:type="spellEnd"/>
      <w:r w:rsidR="006A06F6" w:rsidRPr="00D22548">
        <w:rPr>
          <w:rFonts w:ascii="Arial" w:hAnsi="Arial" w:cs="Arial"/>
          <w:sz w:val="16"/>
          <w:szCs w:val="16"/>
        </w:rPr>
        <w:t xml:space="preserve"> 16814-2015, CSJ </w:t>
      </w:r>
      <w:proofErr w:type="spellStart"/>
      <w:r w:rsidR="006A06F6" w:rsidRPr="00D22548">
        <w:rPr>
          <w:rFonts w:ascii="Arial" w:hAnsi="Arial" w:cs="Arial"/>
          <w:sz w:val="16"/>
          <w:szCs w:val="16"/>
        </w:rPr>
        <w:t>SL</w:t>
      </w:r>
      <w:proofErr w:type="spellEnd"/>
      <w:r w:rsidR="006A06F6" w:rsidRPr="00D22548">
        <w:rPr>
          <w:rFonts w:ascii="Arial" w:hAnsi="Arial" w:cs="Arial"/>
          <w:sz w:val="16"/>
          <w:szCs w:val="16"/>
        </w:rPr>
        <w:t xml:space="preserve"> 8082-2015, CSJ </w:t>
      </w:r>
      <w:proofErr w:type="spellStart"/>
      <w:r w:rsidR="006A06F6" w:rsidRPr="00D22548">
        <w:rPr>
          <w:rFonts w:ascii="Arial" w:hAnsi="Arial" w:cs="Arial"/>
          <w:sz w:val="16"/>
          <w:szCs w:val="16"/>
        </w:rPr>
        <w:t>SL</w:t>
      </w:r>
      <w:proofErr w:type="spellEnd"/>
      <w:r w:rsidR="006A06F6" w:rsidRPr="00D22548">
        <w:rPr>
          <w:rFonts w:ascii="Arial" w:hAnsi="Arial" w:cs="Arial"/>
          <w:sz w:val="16"/>
          <w:szCs w:val="16"/>
        </w:rPr>
        <w:t xml:space="preserve"> 4818-2015, CSJ </w:t>
      </w:r>
      <w:proofErr w:type="spellStart"/>
      <w:r w:rsidR="006A06F6" w:rsidRPr="00D22548">
        <w:rPr>
          <w:rFonts w:ascii="Arial" w:hAnsi="Arial" w:cs="Arial"/>
          <w:sz w:val="16"/>
          <w:szCs w:val="16"/>
        </w:rPr>
        <w:t>SL</w:t>
      </w:r>
      <w:proofErr w:type="spellEnd"/>
      <w:r w:rsidR="006A06F6" w:rsidRPr="00D22548">
        <w:rPr>
          <w:rFonts w:ascii="Arial" w:hAnsi="Arial" w:cs="Arial"/>
          <w:sz w:val="16"/>
          <w:szCs w:val="16"/>
        </w:rPr>
        <w:t xml:space="preserve"> 15718-2015 y CSJ </w:t>
      </w:r>
      <w:proofErr w:type="spellStart"/>
      <w:r w:rsidR="006A06F6" w:rsidRPr="00D22548">
        <w:rPr>
          <w:rFonts w:ascii="Arial" w:hAnsi="Arial" w:cs="Arial"/>
          <w:sz w:val="16"/>
          <w:szCs w:val="16"/>
        </w:rPr>
        <w:t>SL</w:t>
      </w:r>
      <w:proofErr w:type="spellEnd"/>
      <w:r w:rsidR="006A06F6" w:rsidRPr="00D22548">
        <w:rPr>
          <w:rFonts w:ascii="Arial" w:hAnsi="Arial" w:cs="Arial"/>
          <w:sz w:val="16"/>
          <w:szCs w:val="16"/>
        </w:rPr>
        <w:t xml:space="preserve"> 5429-2014, CSJ SL907-2013 y CSJ </w:t>
      </w:r>
      <w:proofErr w:type="spellStart"/>
      <w:r w:rsidR="006A06F6" w:rsidRPr="00D22548">
        <w:rPr>
          <w:rFonts w:ascii="Arial" w:hAnsi="Arial" w:cs="Arial"/>
          <w:sz w:val="16"/>
          <w:szCs w:val="16"/>
        </w:rPr>
        <w:t>SL</w:t>
      </w:r>
      <w:proofErr w:type="spellEnd"/>
      <w:r w:rsidR="006A06F6" w:rsidRPr="00D22548">
        <w:rPr>
          <w:rFonts w:ascii="Arial" w:hAnsi="Arial" w:cs="Arial"/>
          <w:sz w:val="16"/>
          <w:szCs w:val="16"/>
        </w:rPr>
        <w:t>, 6 feb. 2013, rad. 45173.</w:t>
      </w:r>
    </w:p>
    <w:p w:rsidR="006A06F6" w:rsidRPr="006A06F6" w:rsidRDefault="006A06F6" w:rsidP="006A06F6">
      <w:pPr>
        <w:pStyle w:val="Textonotapie"/>
        <w:rPr>
          <w:rFonts w:ascii="Arial" w:hAnsi="Arial" w:cs="Arial"/>
          <w:sz w:val="16"/>
          <w:szCs w:val="16"/>
        </w:rPr>
      </w:pPr>
    </w:p>
    <w:p w:rsidR="0051449D" w:rsidRPr="0051449D" w:rsidRDefault="0051449D">
      <w:pPr>
        <w:pStyle w:val="Textonotapie"/>
        <w:rPr>
          <w:lang w:val="es-CO"/>
        </w:rPr>
      </w:pPr>
    </w:p>
  </w:footnote>
  <w:footnote w:id="2">
    <w:p w:rsidR="00D36804" w:rsidRPr="006A06F6" w:rsidRDefault="00D36804" w:rsidP="006A06F6">
      <w:pPr>
        <w:pStyle w:val="Textonotapie"/>
        <w:jc w:val="both"/>
        <w:rPr>
          <w:rFonts w:ascii="Arial" w:hAnsi="Arial" w:cs="Arial"/>
          <w:sz w:val="16"/>
          <w:szCs w:val="16"/>
        </w:rPr>
      </w:pPr>
      <w:r>
        <w:rPr>
          <w:rStyle w:val="Refdenotaalpie"/>
        </w:rPr>
        <w:footnoteRef/>
      </w:r>
      <w:r>
        <w:t xml:space="preserve"> </w:t>
      </w:r>
      <w:proofErr w:type="spellStart"/>
      <w:r w:rsidR="006A06F6" w:rsidRPr="00CE6EC6">
        <w:rPr>
          <w:rFonts w:ascii="Arial" w:hAnsi="Arial" w:cs="Arial"/>
          <w:sz w:val="16"/>
          <w:szCs w:val="16"/>
        </w:rPr>
        <w:t>M.P</w:t>
      </w:r>
      <w:proofErr w:type="spellEnd"/>
      <w:r w:rsidR="006A06F6" w:rsidRPr="00CE6EC6">
        <w:rPr>
          <w:rFonts w:ascii="Arial" w:hAnsi="Arial" w:cs="Arial"/>
          <w:sz w:val="16"/>
          <w:szCs w:val="16"/>
        </w:rPr>
        <w:t xml:space="preserve">. Dra. Ana Lucía Caicedo Calderón. Rads. 66001-31-05-005-2016-00103-01 </w:t>
      </w:r>
      <w:r w:rsidR="006A06F6" w:rsidRPr="00D22548">
        <w:rPr>
          <w:rFonts w:ascii="Arial" w:hAnsi="Arial" w:cs="Arial"/>
          <w:sz w:val="16"/>
          <w:szCs w:val="16"/>
        </w:rPr>
        <w:t xml:space="preserve">de 20 de </w:t>
      </w:r>
      <w:r w:rsidR="006A06F6" w:rsidRPr="00CE6EC6">
        <w:rPr>
          <w:rFonts w:ascii="Arial" w:hAnsi="Arial" w:cs="Arial"/>
          <w:sz w:val="16"/>
          <w:szCs w:val="16"/>
        </w:rPr>
        <w:t>noviembre de 2017 y 66001-31-05-002-2015-00456-01</w:t>
      </w:r>
      <w:r w:rsidR="006A06F6">
        <w:rPr>
          <w:rFonts w:ascii="Arial" w:hAnsi="Arial" w:cs="Arial"/>
          <w:sz w:val="16"/>
          <w:szCs w:val="16"/>
        </w:rPr>
        <w:t xml:space="preserve"> del 23-06-2017.</w:t>
      </w:r>
    </w:p>
  </w:footnote>
  <w:footnote w:id="3">
    <w:p w:rsidR="006A06F6" w:rsidRDefault="00202834" w:rsidP="006A06F6">
      <w:pPr>
        <w:pStyle w:val="Textonotapie"/>
        <w:jc w:val="both"/>
        <w:rPr>
          <w:rFonts w:ascii="Arial" w:hAnsi="Arial" w:cs="Arial"/>
          <w:sz w:val="16"/>
          <w:szCs w:val="16"/>
        </w:rPr>
      </w:pPr>
      <w:r>
        <w:rPr>
          <w:rStyle w:val="Refdenotaalpie"/>
        </w:rPr>
        <w:footnoteRef/>
      </w:r>
      <w:r>
        <w:t xml:space="preserve"> </w:t>
      </w:r>
      <w:proofErr w:type="spellStart"/>
      <w:r w:rsidR="006A06F6">
        <w:rPr>
          <w:rFonts w:ascii="Arial" w:hAnsi="Arial" w:cs="Arial"/>
          <w:sz w:val="16"/>
          <w:szCs w:val="16"/>
        </w:rPr>
        <w:t>M.P</w:t>
      </w:r>
      <w:proofErr w:type="spellEnd"/>
      <w:r w:rsidR="006A06F6">
        <w:rPr>
          <w:rFonts w:ascii="Arial" w:hAnsi="Arial" w:cs="Arial"/>
          <w:sz w:val="16"/>
          <w:szCs w:val="16"/>
        </w:rPr>
        <w:t xml:space="preserve">. Ana Lucía Caicedo Calderón. Rad. 2013-00764 del 20/03/15 </w:t>
      </w:r>
      <w:proofErr w:type="spellStart"/>
      <w:r w:rsidR="006A06F6">
        <w:rPr>
          <w:rFonts w:ascii="Arial" w:hAnsi="Arial" w:cs="Arial"/>
          <w:sz w:val="16"/>
          <w:szCs w:val="16"/>
        </w:rPr>
        <w:t>Dte</w:t>
      </w:r>
      <w:proofErr w:type="spellEnd"/>
      <w:r w:rsidR="006A06F6">
        <w:rPr>
          <w:rFonts w:ascii="Arial" w:hAnsi="Arial" w:cs="Arial"/>
          <w:sz w:val="16"/>
          <w:szCs w:val="16"/>
        </w:rPr>
        <w:t xml:space="preserve">: María Eugenia Cuartas Álvarez vs </w:t>
      </w:r>
      <w:proofErr w:type="spellStart"/>
      <w:r w:rsidR="006A06F6">
        <w:rPr>
          <w:rFonts w:ascii="Arial" w:hAnsi="Arial" w:cs="Arial"/>
          <w:sz w:val="16"/>
          <w:szCs w:val="16"/>
        </w:rPr>
        <w:t>Colpensiones</w:t>
      </w:r>
      <w:proofErr w:type="spellEnd"/>
    </w:p>
    <w:p w:rsidR="006A06F6" w:rsidRDefault="006A06F6" w:rsidP="006A06F6">
      <w:pPr>
        <w:pStyle w:val="Textonotapie"/>
        <w:jc w:val="both"/>
        <w:rPr>
          <w:rFonts w:ascii="Arial" w:hAnsi="Arial" w:cs="Arial"/>
          <w:sz w:val="16"/>
          <w:szCs w:val="16"/>
        </w:rPr>
      </w:pPr>
      <w:proofErr w:type="spellStart"/>
      <w:r w:rsidRPr="00680874">
        <w:rPr>
          <w:rFonts w:ascii="Arial" w:hAnsi="Arial" w:cs="Arial"/>
          <w:sz w:val="16"/>
          <w:szCs w:val="16"/>
        </w:rPr>
        <w:t>M.P</w:t>
      </w:r>
      <w:proofErr w:type="spellEnd"/>
      <w:r w:rsidRPr="00680874">
        <w:rPr>
          <w:rFonts w:ascii="Arial" w:hAnsi="Arial" w:cs="Arial"/>
          <w:sz w:val="16"/>
          <w:szCs w:val="16"/>
        </w:rPr>
        <w:t xml:space="preserve">. Julio César Salazar Muñoz. Rad. 2012-00353 del 14/10/15, </w:t>
      </w:r>
      <w:proofErr w:type="spellStart"/>
      <w:r w:rsidRPr="00680874">
        <w:rPr>
          <w:rFonts w:ascii="Arial" w:hAnsi="Arial" w:cs="Arial"/>
          <w:sz w:val="16"/>
          <w:szCs w:val="16"/>
        </w:rPr>
        <w:t>Dte</w:t>
      </w:r>
      <w:proofErr w:type="spellEnd"/>
      <w:r w:rsidRPr="00680874">
        <w:rPr>
          <w:rFonts w:ascii="Arial" w:hAnsi="Arial" w:cs="Arial"/>
          <w:sz w:val="16"/>
          <w:szCs w:val="16"/>
        </w:rPr>
        <w:t xml:space="preserve">: Teresita de Jesús Serna vs </w:t>
      </w:r>
      <w:proofErr w:type="spellStart"/>
      <w:r w:rsidRPr="00680874">
        <w:rPr>
          <w:rFonts w:ascii="Arial" w:hAnsi="Arial" w:cs="Arial"/>
          <w:sz w:val="16"/>
          <w:szCs w:val="16"/>
        </w:rPr>
        <w:t>Colpensiones</w:t>
      </w:r>
      <w:proofErr w:type="spellEnd"/>
      <w:r w:rsidRPr="00680874">
        <w:rPr>
          <w:rFonts w:ascii="Arial" w:hAnsi="Arial" w:cs="Arial"/>
          <w:sz w:val="16"/>
          <w:szCs w:val="16"/>
        </w:rPr>
        <w:t>.</w:t>
      </w:r>
    </w:p>
    <w:p w:rsidR="00202834" w:rsidRPr="00202834" w:rsidRDefault="006A06F6" w:rsidP="006A06F6">
      <w:pPr>
        <w:pStyle w:val="Textonotapie"/>
        <w:rPr>
          <w:lang w:val="es-CO"/>
        </w:rPr>
      </w:pPr>
      <w:proofErr w:type="spellStart"/>
      <w:r>
        <w:rPr>
          <w:rFonts w:ascii="Arial" w:hAnsi="Arial" w:cs="Arial"/>
          <w:sz w:val="16"/>
          <w:szCs w:val="16"/>
        </w:rPr>
        <w:t>M.P</w:t>
      </w:r>
      <w:proofErr w:type="spellEnd"/>
      <w:r>
        <w:rPr>
          <w:rFonts w:ascii="Arial" w:hAnsi="Arial" w:cs="Arial"/>
          <w:sz w:val="16"/>
          <w:szCs w:val="16"/>
        </w:rPr>
        <w:t xml:space="preserve">. Francisco Javier Tamayo Tabares. Rad. 2014-00088 del 03/09/15 </w:t>
      </w:r>
      <w:proofErr w:type="spellStart"/>
      <w:r>
        <w:rPr>
          <w:rFonts w:ascii="Arial" w:hAnsi="Arial" w:cs="Arial"/>
          <w:sz w:val="16"/>
          <w:szCs w:val="16"/>
        </w:rPr>
        <w:t>Dte</w:t>
      </w:r>
      <w:proofErr w:type="spellEnd"/>
      <w:r>
        <w:rPr>
          <w:rFonts w:ascii="Arial" w:hAnsi="Arial" w:cs="Arial"/>
          <w:sz w:val="16"/>
          <w:szCs w:val="16"/>
        </w:rPr>
        <w:t xml:space="preserve">: </w:t>
      </w:r>
      <w:proofErr w:type="spellStart"/>
      <w:r>
        <w:rPr>
          <w:rFonts w:ascii="Arial" w:hAnsi="Arial" w:cs="Arial"/>
          <w:sz w:val="16"/>
          <w:szCs w:val="16"/>
        </w:rPr>
        <w:t>Aisled</w:t>
      </w:r>
      <w:proofErr w:type="spellEnd"/>
      <w:r>
        <w:rPr>
          <w:rFonts w:ascii="Arial" w:hAnsi="Arial" w:cs="Arial"/>
          <w:sz w:val="16"/>
          <w:szCs w:val="16"/>
        </w:rPr>
        <w:t xml:space="preserve"> Ocampo </w:t>
      </w:r>
      <w:proofErr w:type="spellStart"/>
      <w:r>
        <w:rPr>
          <w:rFonts w:ascii="Arial" w:hAnsi="Arial" w:cs="Arial"/>
          <w:sz w:val="16"/>
          <w:szCs w:val="16"/>
        </w:rPr>
        <w:t>Aristizabal</w:t>
      </w:r>
      <w:proofErr w:type="spellEnd"/>
      <w:r>
        <w:rPr>
          <w:rFonts w:ascii="Arial" w:hAnsi="Arial" w:cs="Arial"/>
          <w:sz w:val="16"/>
          <w:szCs w:val="16"/>
        </w:rPr>
        <w:t xml:space="preserve"> vs </w:t>
      </w:r>
      <w:proofErr w:type="spellStart"/>
      <w:r>
        <w:rPr>
          <w:rFonts w:ascii="Arial" w:hAnsi="Arial" w:cs="Arial"/>
          <w:sz w:val="16"/>
          <w:szCs w:val="16"/>
        </w:rPr>
        <w:t>Colpensiones</w:t>
      </w:r>
      <w:proofErr w:type="spellEnd"/>
    </w:p>
  </w:footnote>
  <w:footnote w:id="4">
    <w:p w:rsidR="00A875B7" w:rsidRPr="00A875B7" w:rsidRDefault="00A875B7">
      <w:pPr>
        <w:pStyle w:val="Textonotapie"/>
        <w:rPr>
          <w:lang w:val="es-CO"/>
        </w:rPr>
      </w:pPr>
      <w:r>
        <w:rPr>
          <w:rStyle w:val="Refdenotaalpie"/>
        </w:rPr>
        <w:footnoteRef/>
      </w:r>
      <w:r>
        <w:t xml:space="preserve"> </w:t>
      </w:r>
      <w:r w:rsidR="006A06F6" w:rsidRPr="00F73EB3">
        <w:rPr>
          <w:rFonts w:ascii="Arial" w:hAnsi="Arial" w:cs="Arial"/>
          <w:sz w:val="16"/>
          <w:szCs w:val="16"/>
        </w:rPr>
        <w:footnoteRef/>
      </w:r>
      <w:r w:rsidR="006A06F6" w:rsidRPr="00CE6EC6">
        <w:rPr>
          <w:rFonts w:ascii="Arial" w:hAnsi="Arial" w:cs="Arial"/>
          <w:sz w:val="16"/>
          <w:szCs w:val="16"/>
        </w:rPr>
        <w:t xml:space="preserve"> </w:t>
      </w:r>
      <w:proofErr w:type="spellStart"/>
      <w:r w:rsidR="006A06F6" w:rsidRPr="00CE6EC6">
        <w:rPr>
          <w:rFonts w:ascii="Arial" w:hAnsi="Arial" w:cs="Arial"/>
          <w:sz w:val="16"/>
          <w:szCs w:val="16"/>
        </w:rPr>
        <w:t>M.P</w:t>
      </w:r>
      <w:proofErr w:type="spellEnd"/>
      <w:r w:rsidR="006A06F6" w:rsidRPr="00CE6EC6">
        <w:rPr>
          <w:rFonts w:ascii="Arial" w:hAnsi="Arial" w:cs="Arial"/>
          <w:sz w:val="16"/>
          <w:szCs w:val="16"/>
        </w:rPr>
        <w:t>. Dra. Ana Lucía</w:t>
      </w:r>
      <w:r w:rsidR="006A06F6" w:rsidRPr="00F73EB3">
        <w:rPr>
          <w:rFonts w:ascii="Arial" w:hAnsi="Arial" w:cs="Arial"/>
          <w:sz w:val="16"/>
          <w:szCs w:val="16"/>
        </w:rPr>
        <w:t xml:space="preserve"> Caicedo Calderón. Rad. 66001-</w:t>
      </w:r>
      <w:r w:rsidR="006A06F6" w:rsidRPr="00D22548">
        <w:rPr>
          <w:rFonts w:ascii="Arial" w:hAnsi="Arial" w:cs="Arial"/>
          <w:sz w:val="16"/>
          <w:szCs w:val="16"/>
        </w:rPr>
        <w:t>31-05-004-2013-00764-01 de 20 de marzo de 2015</w:t>
      </w:r>
    </w:p>
  </w:footnote>
  <w:footnote w:id="5">
    <w:p w:rsidR="00236152" w:rsidRPr="00DC0D9C" w:rsidRDefault="00236152" w:rsidP="00236152">
      <w:pPr>
        <w:pStyle w:val="Textonotapie"/>
        <w:rPr>
          <w:lang w:val="es-CO"/>
        </w:rPr>
      </w:pPr>
      <w:r>
        <w:rPr>
          <w:rStyle w:val="Refdenotaalpie"/>
        </w:rPr>
        <w:footnoteRef/>
      </w:r>
      <w:r>
        <w:t xml:space="preserve"> </w:t>
      </w:r>
      <w:r>
        <w:rPr>
          <w:lang w:val="es-CO"/>
        </w:rPr>
        <w:t>Decreto 2665 de 1997, artículo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31" w:rsidRPr="00174E3F" w:rsidRDefault="005B7E31"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B7E31" w:rsidRPr="00174E3F" w:rsidRDefault="00A73427" w:rsidP="00174E3F">
    <w:pPr>
      <w:pStyle w:val="Encabezado"/>
      <w:jc w:val="center"/>
      <w:rPr>
        <w:rFonts w:ascii="Arial" w:hAnsi="Arial" w:cs="Arial"/>
        <w:sz w:val="18"/>
        <w:szCs w:val="18"/>
      </w:rPr>
    </w:pPr>
    <w:r>
      <w:rPr>
        <w:rFonts w:ascii="Arial" w:hAnsi="Arial" w:cs="Arial"/>
        <w:sz w:val="18"/>
        <w:szCs w:val="18"/>
      </w:rPr>
      <w:t>66001-31-05-002-2015-00529-00</w:t>
    </w:r>
  </w:p>
  <w:p w:rsidR="005B7E31" w:rsidRPr="00174E3F" w:rsidRDefault="00A73427" w:rsidP="00174E3F">
    <w:pPr>
      <w:pStyle w:val="Encabezado"/>
      <w:jc w:val="center"/>
      <w:rPr>
        <w:rFonts w:ascii="Arial" w:hAnsi="Arial" w:cs="Arial"/>
        <w:sz w:val="18"/>
        <w:szCs w:val="18"/>
      </w:rPr>
    </w:pPr>
    <w:r>
      <w:rPr>
        <w:rFonts w:ascii="Arial" w:hAnsi="Arial" w:cs="Arial"/>
        <w:sz w:val="18"/>
        <w:szCs w:val="18"/>
      </w:rPr>
      <w:t xml:space="preserve">Cecilia Blandón Salazar vs Administradora Colombiana de Pensiones - </w:t>
    </w:r>
    <w:proofErr w:type="spellStart"/>
    <w:r>
      <w:rPr>
        <w:rFonts w:ascii="Arial" w:hAnsi="Arial" w:cs="Arial"/>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90F776F"/>
    <w:multiLevelType w:val="hybridMultilevel"/>
    <w:tmpl w:val="92A07AEA"/>
    <w:lvl w:ilvl="0" w:tplc="37B80DE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4"/>
  </w:num>
  <w:num w:numId="4">
    <w:abstractNumId w:val="10"/>
  </w:num>
  <w:num w:numId="5">
    <w:abstractNumId w:val="0"/>
  </w:num>
  <w:num w:numId="6">
    <w:abstractNumId w:val="9"/>
  </w:num>
  <w:num w:numId="7">
    <w:abstractNumId w:val="1"/>
  </w:num>
  <w:num w:numId="8">
    <w:abstractNumId w:val="6"/>
  </w:num>
  <w:num w:numId="9">
    <w:abstractNumId w:val="8"/>
  </w:num>
  <w:num w:numId="10">
    <w:abstractNumId w:val="11"/>
  </w:num>
  <w:num w:numId="11">
    <w:abstractNumId w:val="2"/>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3940"/>
    <w:rsid w:val="0000581C"/>
    <w:rsid w:val="00005D3D"/>
    <w:rsid w:val="00006DC3"/>
    <w:rsid w:val="00007B72"/>
    <w:rsid w:val="00012C89"/>
    <w:rsid w:val="0001390C"/>
    <w:rsid w:val="00013DE6"/>
    <w:rsid w:val="000148B4"/>
    <w:rsid w:val="00014C37"/>
    <w:rsid w:val="00014E00"/>
    <w:rsid w:val="000151EA"/>
    <w:rsid w:val="000157D2"/>
    <w:rsid w:val="00017D74"/>
    <w:rsid w:val="000243E0"/>
    <w:rsid w:val="00025D53"/>
    <w:rsid w:val="00026BC6"/>
    <w:rsid w:val="00027CE4"/>
    <w:rsid w:val="0003057C"/>
    <w:rsid w:val="000344FD"/>
    <w:rsid w:val="0003587A"/>
    <w:rsid w:val="00036097"/>
    <w:rsid w:val="00040E9A"/>
    <w:rsid w:val="000429E7"/>
    <w:rsid w:val="000444AF"/>
    <w:rsid w:val="000447CA"/>
    <w:rsid w:val="00051DB3"/>
    <w:rsid w:val="00052931"/>
    <w:rsid w:val="00056D9C"/>
    <w:rsid w:val="00057890"/>
    <w:rsid w:val="000608A6"/>
    <w:rsid w:val="00061B91"/>
    <w:rsid w:val="00062A5B"/>
    <w:rsid w:val="00063358"/>
    <w:rsid w:val="00065330"/>
    <w:rsid w:val="000717AD"/>
    <w:rsid w:val="000757B2"/>
    <w:rsid w:val="000760DA"/>
    <w:rsid w:val="000764CA"/>
    <w:rsid w:val="0007690E"/>
    <w:rsid w:val="00076B0D"/>
    <w:rsid w:val="00077817"/>
    <w:rsid w:val="00080570"/>
    <w:rsid w:val="00081200"/>
    <w:rsid w:val="00082409"/>
    <w:rsid w:val="00082AEB"/>
    <w:rsid w:val="00084F59"/>
    <w:rsid w:val="000922D0"/>
    <w:rsid w:val="00095AFA"/>
    <w:rsid w:val="00097EE9"/>
    <w:rsid w:val="000A0044"/>
    <w:rsid w:val="000A397D"/>
    <w:rsid w:val="000A4845"/>
    <w:rsid w:val="000B0CA6"/>
    <w:rsid w:val="000B34D9"/>
    <w:rsid w:val="000B3CF1"/>
    <w:rsid w:val="000C08B1"/>
    <w:rsid w:val="000C0A51"/>
    <w:rsid w:val="000C3272"/>
    <w:rsid w:val="000C46E7"/>
    <w:rsid w:val="000C4972"/>
    <w:rsid w:val="000D5CB8"/>
    <w:rsid w:val="000D7145"/>
    <w:rsid w:val="000E1447"/>
    <w:rsid w:val="000E3C92"/>
    <w:rsid w:val="000E70EB"/>
    <w:rsid w:val="000E7F42"/>
    <w:rsid w:val="000F0C94"/>
    <w:rsid w:val="000F2120"/>
    <w:rsid w:val="000F358E"/>
    <w:rsid w:val="000F44F4"/>
    <w:rsid w:val="000F5775"/>
    <w:rsid w:val="000F7A95"/>
    <w:rsid w:val="000F7AC0"/>
    <w:rsid w:val="001008CA"/>
    <w:rsid w:val="001011C3"/>
    <w:rsid w:val="00101DEB"/>
    <w:rsid w:val="00104110"/>
    <w:rsid w:val="001053E1"/>
    <w:rsid w:val="00114DD3"/>
    <w:rsid w:val="00115A3C"/>
    <w:rsid w:val="00117D87"/>
    <w:rsid w:val="00121188"/>
    <w:rsid w:val="0012145E"/>
    <w:rsid w:val="00122A57"/>
    <w:rsid w:val="001238FE"/>
    <w:rsid w:val="00127390"/>
    <w:rsid w:val="00127AE7"/>
    <w:rsid w:val="00131426"/>
    <w:rsid w:val="001332AB"/>
    <w:rsid w:val="00134393"/>
    <w:rsid w:val="00134C86"/>
    <w:rsid w:val="0013552F"/>
    <w:rsid w:val="0013693D"/>
    <w:rsid w:val="00136DFB"/>
    <w:rsid w:val="00140752"/>
    <w:rsid w:val="001419E9"/>
    <w:rsid w:val="00142169"/>
    <w:rsid w:val="0014375B"/>
    <w:rsid w:val="00144D6B"/>
    <w:rsid w:val="001459BA"/>
    <w:rsid w:val="00146784"/>
    <w:rsid w:val="001511F6"/>
    <w:rsid w:val="00154279"/>
    <w:rsid w:val="001550E7"/>
    <w:rsid w:val="001557C9"/>
    <w:rsid w:val="00155DC7"/>
    <w:rsid w:val="00156B5B"/>
    <w:rsid w:val="00163804"/>
    <w:rsid w:val="00163CD0"/>
    <w:rsid w:val="00165BAB"/>
    <w:rsid w:val="001667FB"/>
    <w:rsid w:val="00167322"/>
    <w:rsid w:val="00171C56"/>
    <w:rsid w:val="00172834"/>
    <w:rsid w:val="00174E3F"/>
    <w:rsid w:val="001751D4"/>
    <w:rsid w:val="00177F0B"/>
    <w:rsid w:val="00182241"/>
    <w:rsid w:val="00183477"/>
    <w:rsid w:val="00183CAB"/>
    <w:rsid w:val="0018453C"/>
    <w:rsid w:val="00193C74"/>
    <w:rsid w:val="00193D41"/>
    <w:rsid w:val="0019465A"/>
    <w:rsid w:val="00194FFF"/>
    <w:rsid w:val="00195A34"/>
    <w:rsid w:val="001A01A4"/>
    <w:rsid w:val="001A08A5"/>
    <w:rsid w:val="001A4D21"/>
    <w:rsid w:val="001B03FA"/>
    <w:rsid w:val="001B10E6"/>
    <w:rsid w:val="001B2BB0"/>
    <w:rsid w:val="001B5EBD"/>
    <w:rsid w:val="001B5F10"/>
    <w:rsid w:val="001C0F7F"/>
    <w:rsid w:val="001C2D4B"/>
    <w:rsid w:val="001C2DE0"/>
    <w:rsid w:val="001C30B3"/>
    <w:rsid w:val="001C3630"/>
    <w:rsid w:val="001C3C84"/>
    <w:rsid w:val="001C3EDE"/>
    <w:rsid w:val="001C4C13"/>
    <w:rsid w:val="001C4D7F"/>
    <w:rsid w:val="001D5517"/>
    <w:rsid w:val="001D6AC2"/>
    <w:rsid w:val="001E0313"/>
    <w:rsid w:val="001E2CA3"/>
    <w:rsid w:val="001E3575"/>
    <w:rsid w:val="001E3CBE"/>
    <w:rsid w:val="001E592B"/>
    <w:rsid w:val="001F217B"/>
    <w:rsid w:val="001F318B"/>
    <w:rsid w:val="001F46E1"/>
    <w:rsid w:val="001F7080"/>
    <w:rsid w:val="00202430"/>
    <w:rsid w:val="00202834"/>
    <w:rsid w:val="00203E4A"/>
    <w:rsid w:val="00204DF7"/>
    <w:rsid w:val="002077DB"/>
    <w:rsid w:val="002116E8"/>
    <w:rsid w:val="00212143"/>
    <w:rsid w:val="00214379"/>
    <w:rsid w:val="0021756D"/>
    <w:rsid w:val="00221D42"/>
    <w:rsid w:val="00222600"/>
    <w:rsid w:val="0022308B"/>
    <w:rsid w:val="002268BA"/>
    <w:rsid w:val="002269DE"/>
    <w:rsid w:val="00226D5F"/>
    <w:rsid w:val="002310B3"/>
    <w:rsid w:val="00231C21"/>
    <w:rsid w:val="002320EB"/>
    <w:rsid w:val="00236152"/>
    <w:rsid w:val="0024143D"/>
    <w:rsid w:val="00242152"/>
    <w:rsid w:val="002424AA"/>
    <w:rsid w:val="00245041"/>
    <w:rsid w:val="00246AF6"/>
    <w:rsid w:val="00247BBE"/>
    <w:rsid w:val="00251C4A"/>
    <w:rsid w:val="002578B8"/>
    <w:rsid w:val="00260413"/>
    <w:rsid w:val="002612C3"/>
    <w:rsid w:val="00262770"/>
    <w:rsid w:val="0026309F"/>
    <w:rsid w:val="0026320A"/>
    <w:rsid w:val="00264EFC"/>
    <w:rsid w:val="00265112"/>
    <w:rsid w:val="002658E4"/>
    <w:rsid w:val="00270C68"/>
    <w:rsid w:val="00270F63"/>
    <w:rsid w:val="00271957"/>
    <w:rsid w:val="00272C8B"/>
    <w:rsid w:val="002777B2"/>
    <w:rsid w:val="00277E32"/>
    <w:rsid w:val="002807C8"/>
    <w:rsid w:val="002869BF"/>
    <w:rsid w:val="00287140"/>
    <w:rsid w:val="00287275"/>
    <w:rsid w:val="002A0188"/>
    <w:rsid w:val="002A02BA"/>
    <w:rsid w:val="002A0C71"/>
    <w:rsid w:val="002A1FCE"/>
    <w:rsid w:val="002A3808"/>
    <w:rsid w:val="002A4C88"/>
    <w:rsid w:val="002A4FD5"/>
    <w:rsid w:val="002A55E3"/>
    <w:rsid w:val="002A6DF4"/>
    <w:rsid w:val="002B26CA"/>
    <w:rsid w:val="002B5269"/>
    <w:rsid w:val="002B623B"/>
    <w:rsid w:val="002C08E9"/>
    <w:rsid w:val="002C2D59"/>
    <w:rsid w:val="002C370E"/>
    <w:rsid w:val="002C3A4E"/>
    <w:rsid w:val="002D0D07"/>
    <w:rsid w:val="002D1E60"/>
    <w:rsid w:val="002D6807"/>
    <w:rsid w:val="002E317A"/>
    <w:rsid w:val="002E34E6"/>
    <w:rsid w:val="002E3B26"/>
    <w:rsid w:val="002E4F47"/>
    <w:rsid w:val="002E6424"/>
    <w:rsid w:val="002F27EA"/>
    <w:rsid w:val="002F2D3C"/>
    <w:rsid w:val="002F2E45"/>
    <w:rsid w:val="002F41DF"/>
    <w:rsid w:val="003032C2"/>
    <w:rsid w:val="0030405A"/>
    <w:rsid w:val="00305AD4"/>
    <w:rsid w:val="0030734F"/>
    <w:rsid w:val="00311DDC"/>
    <w:rsid w:val="003138FB"/>
    <w:rsid w:val="00317E19"/>
    <w:rsid w:val="00317F40"/>
    <w:rsid w:val="00322299"/>
    <w:rsid w:val="00322EBE"/>
    <w:rsid w:val="003239A8"/>
    <w:rsid w:val="0034133C"/>
    <w:rsid w:val="00341CD1"/>
    <w:rsid w:val="003440CA"/>
    <w:rsid w:val="003463CD"/>
    <w:rsid w:val="003465C4"/>
    <w:rsid w:val="00346D5D"/>
    <w:rsid w:val="00346D70"/>
    <w:rsid w:val="00346EF5"/>
    <w:rsid w:val="003506D7"/>
    <w:rsid w:val="00360DEF"/>
    <w:rsid w:val="003610BE"/>
    <w:rsid w:val="00362988"/>
    <w:rsid w:val="00365515"/>
    <w:rsid w:val="003661F7"/>
    <w:rsid w:val="00370953"/>
    <w:rsid w:val="00371BBD"/>
    <w:rsid w:val="00371CE2"/>
    <w:rsid w:val="00372F89"/>
    <w:rsid w:val="00374005"/>
    <w:rsid w:val="00376594"/>
    <w:rsid w:val="0037660F"/>
    <w:rsid w:val="00377FE0"/>
    <w:rsid w:val="003829C8"/>
    <w:rsid w:val="0038323A"/>
    <w:rsid w:val="003836C5"/>
    <w:rsid w:val="003841B7"/>
    <w:rsid w:val="00385D77"/>
    <w:rsid w:val="003871DE"/>
    <w:rsid w:val="00391DC7"/>
    <w:rsid w:val="003922FA"/>
    <w:rsid w:val="0039394B"/>
    <w:rsid w:val="003A045D"/>
    <w:rsid w:val="003A060F"/>
    <w:rsid w:val="003A2A7B"/>
    <w:rsid w:val="003A35B5"/>
    <w:rsid w:val="003A35F9"/>
    <w:rsid w:val="003A42B0"/>
    <w:rsid w:val="003A5DAB"/>
    <w:rsid w:val="003B5C6C"/>
    <w:rsid w:val="003B7DFA"/>
    <w:rsid w:val="003C2103"/>
    <w:rsid w:val="003C32B1"/>
    <w:rsid w:val="003C4EDF"/>
    <w:rsid w:val="003D098B"/>
    <w:rsid w:val="003D1DE3"/>
    <w:rsid w:val="003D2534"/>
    <w:rsid w:val="003D3A5A"/>
    <w:rsid w:val="003D78CD"/>
    <w:rsid w:val="003E5196"/>
    <w:rsid w:val="003E5253"/>
    <w:rsid w:val="003E75E8"/>
    <w:rsid w:val="003F0DFB"/>
    <w:rsid w:val="003F1BD2"/>
    <w:rsid w:val="003F4E7D"/>
    <w:rsid w:val="003F53CA"/>
    <w:rsid w:val="00402654"/>
    <w:rsid w:val="00404CAC"/>
    <w:rsid w:val="004050D9"/>
    <w:rsid w:val="004074E6"/>
    <w:rsid w:val="0040758B"/>
    <w:rsid w:val="00407792"/>
    <w:rsid w:val="00410893"/>
    <w:rsid w:val="00411CE6"/>
    <w:rsid w:val="00413BB4"/>
    <w:rsid w:val="0041490B"/>
    <w:rsid w:val="00415566"/>
    <w:rsid w:val="004166ED"/>
    <w:rsid w:val="0042105E"/>
    <w:rsid w:val="00421C32"/>
    <w:rsid w:val="0042214B"/>
    <w:rsid w:val="0042328F"/>
    <w:rsid w:val="0042635C"/>
    <w:rsid w:val="004348AB"/>
    <w:rsid w:val="00441C06"/>
    <w:rsid w:val="00443AB3"/>
    <w:rsid w:val="00443EF8"/>
    <w:rsid w:val="00444317"/>
    <w:rsid w:val="004454ED"/>
    <w:rsid w:val="00447A2F"/>
    <w:rsid w:val="00450598"/>
    <w:rsid w:val="004505CE"/>
    <w:rsid w:val="004508C4"/>
    <w:rsid w:val="00450903"/>
    <w:rsid w:val="004519EB"/>
    <w:rsid w:val="0045206A"/>
    <w:rsid w:val="0045273B"/>
    <w:rsid w:val="00453FF3"/>
    <w:rsid w:val="0045551F"/>
    <w:rsid w:val="00457881"/>
    <w:rsid w:val="00463A9A"/>
    <w:rsid w:val="00465129"/>
    <w:rsid w:val="00465C38"/>
    <w:rsid w:val="00466EB6"/>
    <w:rsid w:val="00470A40"/>
    <w:rsid w:val="00473E58"/>
    <w:rsid w:val="004740D3"/>
    <w:rsid w:val="00474BF0"/>
    <w:rsid w:val="00476E52"/>
    <w:rsid w:val="0047777D"/>
    <w:rsid w:val="00477DCA"/>
    <w:rsid w:val="004853A1"/>
    <w:rsid w:val="00487856"/>
    <w:rsid w:val="004914BE"/>
    <w:rsid w:val="00495233"/>
    <w:rsid w:val="00496E2A"/>
    <w:rsid w:val="004974D6"/>
    <w:rsid w:val="004A0770"/>
    <w:rsid w:val="004A2468"/>
    <w:rsid w:val="004A3182"/>
    <w:rsid w:val="004A557F"/>
    <w:rsid w:val="004A7DDA"/>
    <w:rsid w:val="004B2B6C"/>
    <w:rsid w:val="004B5CC2"/>
    <w:rsid w:val="004B68A1"/>
    <w:rsid w:val="004C36E2"/>
    <w:rsid w:val="004C4AF7"/>
    <w:rsid w:val="004C72F9"/>
    <w:rsid w:val="004C7FD8"/>
    <w:rsid w:val="004D01C5"/>
    <w:rsid w:val="004D0D6D"/>
    <w:rsid w:val="004D1A27"/>
    <w:rsid w:val="004D6655"/>
    <w:rsid w:val="004D6D91"/>
    <w:rsid w:val="004E142F"/>
    <w:rsid w:val="004E2277"/>
    <w:rsid w:val="004E307E"/>
    <w:rsid w:val="004E4CC6"/>
    <w:rsid w:val="004E546E"/>
    <w:rsid w:val="004E6192"/>
    <w:rsid w:val="004E6893"/>
    <w:rsid w:val="004F433C"/>
    <w:rsid w:val="004F5114"/>
    <w:rsid w:val="004F6857"/>
    <w:rsid w:val="004F6DA3"/>
    <w:rsid w:val="00500460"/>
    <w:rsid w:val="00501034"/>
    <w:rsid w:val="00502691"/>
    <w:rsid w:val="005038A6"/>
    <w:rsid w:val="00505DB5"/>
    <w:rsid w:val="005063D9"/>
    <w:rsid w:val="005068FA"/>
    <w:rsid w:val="005132A4"/>
    <w:rsid w:val="0051449D"/>
    <w:rsid w:val="00515BDC"/>
    <w:rsid w:val="005206F5"/>
    <w:rsid w:val="005212BC"/>
    <w:rsid w:val="00525724"/>
    <w:rsid w:val="00533479"/>
    <w:rsid w:val="0053562A"/>
    <w:rsid w:val="0053641B"/>
    <w:rsid w:val="00537FFD"/>
    <w:rsid w:val="00541614"/>
    <w:rsid w:val="00542715"/>
    <w:rsid w:val="00543FF4"/>
    <w:rsid w:val="00544D2D"/>
    <w:rsid w:val="005501C5"/>
    <w:rsid w:val="00551B9A"/>
    <w:rsid w:val="0055465D"/>
    <w:rsid w:val="00555C28"/>
    <w:rsid w:val="00561314"/>
    <w:rsid w:val="00562CBC"/>
    <w:rsid w:val="00563496"/>
    <w:rsid w:val="00565E83"/>
    <w:rsid w:val="00566410"/>
    <w:rsid w:val="00566A22"/>
    <w:rsid w:val="00567B33"/>
    <w:rsid w:val="00570114"/>
    <w:rsid w:val="00572BE9"/>
    <w:rsid w:val="00573B9A"/>
    <w:rsid w:val="00574156"/>
    <w:rsid w:val="005743A9"/>
    <w:rsid w:val="00577C3F"/>
    <w:rsid w:val="00582B04"/>
    <w:rsid w:val="00582FF5"/>
    <w:rsid w:val="0058573E"/>
    <w:rsid w:val="00586454"/>
    <w:rsid w:val="005877F6"/>
    <w:rsid w:val="0059586D"/>
    <w:rsid w:val="00596091"/>
    <w:rsid w:val="00597F77"/>
    <w:rsid w:val="005A328B"/>
    <w:rsid w:val="005A32DB"/>
    <w:rsid w:val="005A3A5B"/>
    <w:rsid w:val="005B31B1"/>
    <w:rsid w:val="005B36A8"/>
    <w:rsid w:val="005B5E4E"/>
    <w:rsid w:val="005B7E31"/>
    <w:rsid w:val="005C0854"/>
    <w:rsid w:val="005C22B2"/>
    <w:rsid w:val="005C2889"/>
    <w:rsid w:val="005D02B5"/>
    <w:rsid w:val="005D04E2"/>
    <w:rsid w:val="005D4EB7"/>
    <w:rsid w:val="005D5862"/>
    <w:rsid w:val="005D5E66"/>
    <w:rsid w:val="005D70BE"/>
    <w:rsid w:val="005E0ED1"/>
    <w:rsid w:val="005E4BAA"/>
    <w:rsid w:val="005E680B"/>
    <w:rsid w:val="005F18ED"/>
    <w:rsid w:val="005F31B1"/>
    <w:rsid w:val="005F5E82"/>
    <w:rsid w:val="005F62BA"/>
    <w:rsid w:val="005F7963"/>
    <w:rsid w:val="00605E81"/>
    <w:rsid w:val="00607F9F"/>
    <w:rsid w:val="00612EDA"/>
    <w:rsid w:val="00613459"/>
    <w:rsid w:val="006135E9"/>
    <w:rsid w:val="0061396E"/>
    <w:rsid w:val="0061484D"/>
    <w:rsid w:val="00615075"/>
    <w:rsid w:val="00615905"/>
    <w:rsid w:val="006173D2"/>
    <w:rsid w:val="006211FE"/>
    <w:rsid w:val="0062397D"/>
    <w:rsid w:val="00623C9F"/>
    <w:rsid w:val="00624666"/>
    <w:rsid w:val="00631FA5"/>
    <w:rsid w:val="00633107"/>
    <w:rsid w:val="0063322A"/>
    <w:rsid w:val="00635795"/>
    <w:rsid w:val="00636A54"/>
    <w:rsid w:val="00637118"/>
    <w:rsid w:val="00637462"/>
    <w:rsid w:val="00637924"/>
    <w:rsid w:val="00643983"/>
    <w:rsid w:val="00644CB7"/>
    <w:rsid w:val="006478DE"/>
    <w:rsid w:val="00647A0A"/>
    <w:rsid w:val="006516CA"/>
    <w:rsid w:val="00651853"/>
    <w:rsid w:val="006521F5"/>
    <w:rsid w:val="00652BAC"/>
    <w:rsid w:val="006544D3"/>
    <w:rsid w:val="00661FD8"/>
    <w:rsid w:val="0066558F"/>
    <w:rsid w:val="006659E0"/>
    <w:rsid w:val="00666005"/>
    <w:rsid w:val="006667A5"/>
    <w:rsid w:val="00670D39"/>
    <w:rsid w:val="0067340E"/>
    <w:rsid w:val="006743E1"/>
    <w:rsid w:val="00674E7F"/>
    <w:rsid w:val="00675E25"/>
    <w:rsid w:val="00676401"/>
    <w:rsid w:val="00677A20"/>
    <w:rsid w:val="00684D50"/>
    <w:rsid w:val="006901D8"/>
    <w:rsid w:val="006957F6"/>
    <w:rsid w:val="006967AA"/>
    <w:rsid w:val="00696DDA"/>
    <w:rsid w:val="006A06F6"/>
    <w:rsid w:val="006A0D48"/>
    <w:rsid w:val="006A5AB6"/>
    <w:rsid w:val="006A5DC0"/>
    <w:rsid w:val="006A7CDC"/>
    <w:rsid w:val="006A7D6E"/>
    <w:rsid w:val="006B1708"/>
    <w:rsid w:val="006B6D8E"/>
    <w:rsid w:val="006B7CF0"/>
    <w:rsid w:val="006C4937"/>
    <w:rsid w:val="006C7128"/>
    <w:rsid w:val="006D01F7"/>
    <w:rsid w:val="006D0816"/>
    <w:rsid w:val="006D71F3"/>
    <w:rsid w:val="006D7866"/>
    <w:rsid w:val="006D79A3"/>
    <w:rsid w:val="006E099D"/>
    <w:rsid w:val="006E11A2"/>
    <w:rsid w:val="006E2C68"/>
    <w:rsid w:val="006E2F01"/>
    <w:rsid w:val="006E3D60"/>
    <w:rsid w:val="006E7C15"/>
    <w:rsid w:val="006F1150"/>
    <w:rsid w:val="006F1C28"/>
    <w:rsid w:val="006F2FF3"/>
    <w:rsid w:val="006F3415"/>
    <w:rsid w:val="006F3913"/>
    <w:rsid w:val="006F3D12"/>
    <w:rsid w:val="006F4929"/>
    <w:rsid w:val="006F68BC"/>
    <w:rsid w:val="006F71DD"/>
    <w:rsid w:val="00701226"/>
    <w:rsid w:val="00701F94"/>
    <w:rsid w:val="007046FA"/>
    <w:rsid w:val="00706430"/>
    <w:rsid w:val="00707327"/>
    <w:rsid w:val="00707C65"/>
    <w:rsid w:val="00707FE6"/>
    <w:rsid w:val="0071108C"/>
    <w:rsid w:val="00712CFC"/>
    <w:rsid w:val="00713558"/>
    <w:rsid w:val="0071545C"/>
    <w:rsid w:val="007154E1"/>
    <w:rsid w:val="00716474"/>
    <w:rsid w:val="0072002B"/>
    <w:rsid w:val="007219E3"/>
    <w:rsid w:val="00724639"/>
    <w:rsid w:val="007258A6"/>
    <w:rsid w:val="007308D1"/>
    <w:rsid w:val="00730B79"/>
    <w:rsid w:val="00740E52"/>
    <w:rsid w:val="007465BA"/>
    <w:rsid w:val="007509DB"/>
    <w:rsid w:val="007511E8"/>
    <w:rsid w:val="0075620B"/>
    <w:rsid w:val="00757BEA"/>
    <w:rsid w:val="007611D4"/>
    <w:rsid w:val="00761D33"/>
    <w:rsid w:val="007632AA"/>
    <w:rsid w:val="007641AC"/>
    <w:rsid w:val="007647BC"/>
    <w:rsid w:val="00764AD6"/>
    <w:rsid w:val="00764C9B"/>
    <w:rsid w:val="0076518D"/>
    <w:rsid w:val="007677B2"/>
    <w:rsid w:val="00770917"/>
    <w:rsid w:val="00770A8C"/>
    <w:rsid w:val="007714C0"/>
    <w:rsid w:val="00776347"/>
    <w:rsid w:val="00777D9C"/>
    <w:rsid w:val="00777FA1"/>
    <w:rsid w:val="00791F1D"/>
    <w:rsid w:val="00793DC4"/>
    <w:rsid w:val="00794322"/>
    <w:rsid w:val="00795237"/>
    <w:rsid w:val="007967CF"/>
    <w:rsid w:val="00796A3A"/>
    <w:rsid w:val="00797CD6"/>
    <w:rsid w:val="007A1410"/>
    <w:rsid w:val="007A2D40"/>
    <w:rsid w:val="007A74DA"/>
    <w:rsid w:val="007B1977"/>
    <w:rsid w:val="007B3705"/>
    <w:rsid w:val="007B51B9"/>
    <w:rsid w:val="007B5499"/>
    <w:rsid w:val="007B6835"/>
    <w:rsid w:val="007B7BCC"/>
    <w:rsid w:val="007C060F"/>
    <w:rsid w:val="007C1593"/>
    <w:rsid w:val="007C18CA"/>
    <w:rsid w:val="007C338F"/>
    <w:rsid w:val="007C5A02"/>
    <w:rsid w:val="007C5C98"/>
    <w:rsid w:val="007C6B7C"/>
    <w:rsid w:val="007D00C1"/>
    <w:rsid w:val="007D0CD5"/>
    <w:rsid w:val="007D2404"/>
    <w:rsid w:val="007D56F2"/>
    <w:rsid w:val="007D5E30"/>
    <w:rsid w:val="007D6363"/>
    <w:rsid w:val="007D6FB7"/>
    <w:rsid w:val="007D6FCB"/>
    <w:rsid w:val="007E0640"/>
    <w:rsid w:val="007E1A41"/>
    <w:rsid w:val="007E3D33"/>
    <w:rsid w:val="007E5F18"/>
    <w:rsid w:val="007F4A20"/>
    <w:rsid w:val="007F4E9D"/>
    <w:rsid w:val="007F5826"/>
    <w:rsid w:val="008012D4"/>
    <w:rsid w:val="008038AE"/>
    <w:rsid w:val="00803951"/>
    <w:rsid w:val="008044EC"/>
    <w:rsid w:val="00804D84"/>
    <w:rsid w:val="00806DCD"/>
    <w:rsid w:val="00810397"/>
    <w:rsid w:val="00813385"/>
    <w:rsid w:val="00813ADA"/>
    <w:rsid w:val="008141B8"/>
    <w:rsid w:val="00815547"/>
    <w:rsid w:val="00816D5B"/>
    <w:rsid w:val="008221D9"/>
    <w:rsid w:val="00824CE7"/>
    <w:rsid w:val="00825B7A"/>
    <w:rsid w:val="00826218"/>
    <w:rsid w:val="0083033D"/>
    <w:rsid w:val="0083061B"/>
    <w:rsid w:val="0083155E"/>
    <w:rsid w:val="00831A11"/>
    <w:rsid w:val="00832CAB"/>
    <w:rsid w:val="00835472"/>
    <w:rsid w:val="00840433"/>
    <w:rsid w:val="00842AF9"/>
    <w:rsid w:val="00844852"/>
    <w:rsid w:val="00851922"/>
    <w:rsid w:val="00853D1E"/>
    <w:rsid w:val="00856739"/>
    <w:rsid w:val="00857B33"/>
    <w:rsid w:val="00857C09"/>
    <w:rsid w:val="00864CB2"/>
    <w:rsid w:val="008700EE"/>
    <w:rsid w:val="008724B0"/>
    <w:rsid w:val="008738A3"/>
    <w:rsid w:val="008751D8"/>
    <w:rsid w:val="008778BA"/>
    <w:rsid w:val="00880783"/>
    <w:rsid w:val="00881758"/>
    <w:rsid w:val="0088196D"/>
    <w:rsid w:val="00881EAA"/>
    <w:rsid w:val="00882880"/>
    <w:rsid w:val="00882B3D"/>
    <w:rsid w:val="008865C6"/>
    <w:rsid w:val="0089056F"/>
    <w:rsid w:val="008905E5"/>
    <w:rsid w:val="008906CF"/>
    <w:rsid w:val="00891F9C"/>
    <w:rsid w:val="00892DF7"/>
    <w:rsid w:val="00895036"/>
    <w:rsid w:val="00895044"/>
    <w:rsid w:val="00896E9A"/>
    <w:rsid w:val="00897122"/>
    <w:rsid w:val="008A04F6"/>
    <w:rsid w:val="008A19C0"/>
    <w:rsid w:val="008A50F9"/>
    <w:rsid w:val="008B037F"/>
    <w:rsid w:val="008B1E23"/>
    <w:rsid w:val="008B3DD2"/>
    <w:rsid w:val="008B44C7"/>
    <w:rsid w:val="008B6EBA"/>
    <w:rsid w:val="008C1F98"/>
    <w:rsid w:val="008C27AC"/>
    <w:rsid w:val="008C4864"/>
    <w:rsid w:val="008C5EB9"/>
    <w:rsid w:val="008C684E"/>
    <w:rsid w:val="008C6DEC"/>
    <w:rsid w:val="008C7277"/>
    <w:rsid w:val="008C7972"/>
    <w:rsid w:val="008D1855"/>
    <w:rsid w:val="008D3314"/>
    <w:rsid w:val="008E5776"/>
    <w:rsid w:val="008E5FCA"/>
    <w:rsid w:val="008E6AA8"/>
    <w:rsid w:val="008E6DFE"/>
    <w:rsid w:val="008F003B"/>
    <w:rsid w:val="008F00BE"/>
    <w:rsid w:val="008F6B8B"/>
    <w:rsid w:val="008F786E"/>
    <w:rsid w:val="009023F3"/>
    <w:rsid w:val="00902D01"/>
    <w:rsid w:val="00903579"/>
    <w:rsid w:val="009040B1"/>
    <w:rsid w:val="0090451C"/>
    <w:rsid w:val="009065C6"/>
    <w:rsid w:val="00907A5F"/>
    <w:rsid w:val="00911776"/>
    <w:rsid w:val="00914886"/>
    <w:rsid w:val="00915EE3"/>
    <w:rsid w:val="00915F31"/>
    <w:rsid w:val="009162CE"/>
    <w:rsid w:val="00917014"/>
    <w:rsid w:val="00917E40"/>
    <w:rsid w:val="00921C85"/>
    <w:rsid w:val="00922DCA"/>
    <w:rsid w:val="009230E6"/>
    <w:rsid w:val="00923401"/>
    <w:rsid w:val="0092344C"/>
    <w:rsid w:val="00923C14"/>
    <w:rsid w:val="009242F4"/>
    <w:rsid w:val="009247FF"/>
    <w:rsid w:val="00925787"/>
    <w:rsid w:val="00926DF4"/>
    <w:rsid w:val="0093309A"/>
    <w:rsid w:val="009375C8"/>
    <w:rsid w:val="00940F5A"/>
    <w:rsid w:val="00943127"/>
    <w:rsid w:val="0094448C"/>
    <w:rsid w:val="00945870"/>
    <w:rsid w:val="0094587A"/>
    <w:rsid w:val="00945F68"/>
    <w:rsid w:val="00947CCA"/>
    <w:rsid w:val="00952C93"/>
    <w:rsid w:val="0095759D"/>
    <w:rsid w:val="00960D55"/>
    <w:rsid w:val="00962246"/>
    <w:rsid w:val="00962C80"/>
    <w:rsid w:val="009667C1"/>
    <w:rsid w:val="00966F23"/>
    <w:rsid w:val="00971888"/>
    <w:rsid w:val="009740CF"/>
    <w:rsid w:val="00974B07"/>
    <w:rsid w:val="00977845"/>
    <w:rsid w:val="00982521"/>
    <w:rsid w:val="009847A2"/>
    <w:rsid w:val="009902BE"/>
    <w:rsid w:val="00990E65"/>
    <w:rsid w:val="009934E1"/>
    <w:rsid w:val="00995393"/>
    <w:rsid w:val="0099699B"/>
    <w:rsid w:val="009A0722"/>
    <w:rsid w:val="009A0E8D"/>
    <w:rsid w:val="009A0EA9"/>
    <w:rsid w:val="009A2686"/>
    <w:rsid w:val="009A2FC4"/>
    <w:rsid w:val="009A301C"/>
    <w:rsid w:val="009A3EBB"/>
    <w:rsid w:val="009A41BE"/>
    <w:rsid w:val="009B230A"/>
    <w:rsid w:val="009B5608"/>
    <w:rsid w:val="009B7BE8"/>
    <w:rsid w:val="009C0906"/>
    <w:rsid w:val="009C1889"/>
    <w:rsid w:val="009C2449"/>
    <w:rsid w:val="009C39D1"/>
    <w:rsid w:val="009C3AB6"/>
    <w:rsid w:val="009C5272"/>
    <w:rsid w:val="009C5525"/>
    <w:rsid w:val="009C6057"/>
    <w:rsid w:val="009D0343"/>
    <w:rsid w:val="009D1A56"/>
    <w:rsid w:val="009D6534"/>
    <w:rsid w:val="009D7B72"/>
    <w:rsid w:val="009D7D60"/>
    <w:rsid w:val="009E3151"/>
    <w:rsid w:val="009E3CA8"/>
    <w:rsid w:val="009E5A8E"/>
    <w:rsid w:val="009E7B2F"/>
    <w:rsid w:val="009F1835"/>
    <w:rsid w:val="009F243A"/>
    <w:rsid w:val="009F2922"/>
    <w:rsid w:val="009F3A90"/>
    <w:rsid w:val="009F44A9"/>
    <w:rsid w:val="009F5335"/>
    <w:rsid w:val="009F75D6"/>
    <w:rsid w:val="00A01EA8"/>
    <w:rsid w:val="00A03B2F"/>
    <w:rsid w:val="00A06D40"/>
    <w:rsid w:val="00A10068"/>
    <w:rsid w:val="00A108A0"/>
    <w:rsid w:val="00A20E08"/>
    <w:rsid w:val="00A20E6D"/>
    <w:rsid w:val="00A22658"/>
    <w:rsid w:val="00A23CFA"/>
    <w:rsid w:val="00A24E26"/>
    <w:rsid w:val="00A24F8A"/>
    <w:rsid w:val="00A2504E"/>
    <w:rsid w:val="00A2679A"/>
    <w:rsid w:val="00A27137"/>
    <w:rsid w:val="00A30D4C"/>
    <w:rsid w:val="00A36761"/>
    <w:rsid w:val="00A41EAC"/>
    <w:rsid w:val="00A424F8"/>
    <w:rsid w:val="00A437AE"/>
    <w:rsid w:val="00A46A33"/>
    <w:rsid w:val="00A46E5E"/>
    <w:rsid w:val="00A50050"/>
    <w:rsid w:val="00A5024C"/>
    <w:rsid w:val="00A517A2"/>
    <w:rsid w:val="00A51B8B"/>
    <w:rsid w:val="00A5300F"/>
    <w:rsid w:val="00A53070"/>
    <w:rsid w:val="00A533B9"/>
    <w:rsid w:val="00A53D87"/>
    <w:rsid w:val="00A557D6"/>
    <w:rsid w:val="00A57806"/>
    <w:rsid w:val="00A579B0"/>
    <w:rsid w:val="00A60C90"/>
    <w:rsid w:val="00A612E0"/>
    <w:rsid w:val="00A65E5B"/>
    <w:rsid w:val="00A67910"/>
    <w:rsid w:val="00A67B45"/>
    <w:rsid w:val="00A67DC5"/>
    <w:rsid w:val="00A713C7"/>
    <w:rsid w:val="00A73427"/>
    <w:rsid w:val="00A74F0F"/>
    <w:rsid w:val="00A75186"/>
    <w:rsid w:val="00A808EB"/>
    <w:rsid w:val="00A85C3A"/>
    <w:rsid w:val="00A86574"/>
    <w:rsid w:val="00A875B7"/>
    <w:rsid w:val="00A9023E"/>
    <w:rsid w:val="00A90F81"/>
    <w:rsid w:val="00A928D2"/>
    <w:rsid w:val="00A92CEA"/>
    <w:rsid w:val="00A93DCA"/>
    <w:rsid w:val="00A957FB"/>
    <w:rsid w:val="00A9708A"/>
    <w:rsid w:val="00AA4F2F"/>
    <w:rsid w:val="00AA7544"/>
    <w:rsid w:val="00AB077C"/>
    <w:rsid w:val="00AB26FC"/>
    <w:rsid w:val="00AB5856"/>
    <w:rsid w:val="00AB5FBF"/>
    <w:rsid w:val="00AB6F49"/>
    <w:rsid w:val="00AB776D"/>
    <w:rsid w:val="00AC0E6D"/>
    <w:rsid w:val="00AC1B08"/>
    <w:rsid w:val="00AC27C7"/>
    <w:rsid w:val="00AC3E0F"/>
    <w:rsid w:val="00AC486E"/>
    <w:rsid w:val="00AC61B2"/>
    <w:rsid w:val="00AD0908"/>
    <w:rsid w:val="00AD1C64"/>
    <w:rsid w:val="00AD2661"/>
    <w:rsid w:val="00AD63D6"/>
    <w:rsid w:val="00AE5FED"/>
    <w:rsid w:val="00AE7124"/>
    <w:rsid w:val="00AF0C75"/>
    <w:rsid w:val="00AF1D70"/>
    <w:rsid w:val="00AF4C89"/>
    <w:rsid w:val="00AF5404"/>
    <w:rsid w:val="00AF68D5"/>
    <w:rsid w:val="00AF761D"/>
    <w:rsid w:val="00AF7A32"/>
    <w:rsid w:val="00B007CA"/>
    <w:rsid w:val="00B026E7"/>
    <w:rsid w:val="00B0355F"/>
    <w:rsid w:val="00B0466B"/>
    <w:rsid w:val="00B06F91"/>
    <w:rsid w:val="00B071D6"/>
    <w:rsid w:val="00B10FBC"/>
    <w:rsid w:val="00B1139C"/>
    <w:rsid w:val="00B12B81"/>
    <w:rsid w:val="00B131F4"/>
    <w:rsid w:val="00B160C5"/>
    <w:rsid w:val="00B2141C"/>
    <w:rsid w:val="00B21ADF"/>
    <w:rsid w:val="00B22E56"/>
    <w:rsid w:val="00B23668"/>
    <w:rsid w:val="00B24A82"/>
    <w:rsid w:val="00B26592"/>
    <w:rsid w:val="00B26E75"/>
    <w:rsid w:val="00B305C0"/>
    <w:rsid w:val="00B30656"/>
    <w:rsid w:val="00B3226E"/>
    <w:rsid w:val="00B3291E"/>
    <w:rsid w:val="00B34386"/>
    <w:rsid w:val="00B35677"/>
    <w:rsid w:val="00B42590"/>
    <w:rsid w:val="00B4338D"/>
    <w:rsid w:val="00B44683"/>
    <w:rsid w:val="00B4559D"/>
    <w:rsid w:val="00B50141"/>
    <w:rsid w:val="00B5237B"/>
    <w:rsid w:val="00B5437C"/>
    <w:rsid w:val="00B56E76"/>
    <w:rsid w:val="00B606AF"/>
    <w:rsid w:val="00B6075B"/>
    <w:rsid w:val="00B60F48"/>
    <w:rsid w:val="00B63804"/>
    <w:rsid w:val="00B66319"/>
    <w:rsid w:val="00B67118"/>
    <w:rsid w:val="00B70769"/>
    <w:rsid w:val="00B73273"/>
    <w:rsid w:val="00B769BF"/>
    <w:rsid w:val="00B810D6"/>
    <w:rsid w:val="00B815DC"/>
    <w:rsid w:val="00B826EE"/>
    <w:rsid w:val="00B82A13"/>
    <w:rsid w:val="00B82B46"/>
    <w:rsid w:val="00B8518E"/>
    <w:rsid w:val="00B85C78"/>
    <w:rsid w:val="00B86AFB"/>
    <w:rsid w:val="00B90BE3"/>
    <w:rsid w:val="00B91D7B"/>
    <w:rsid w:val="00B93086"/>
    <w:rsid w:val="00B94B2F"/>
    <w:rsid w:val="00B9600C"/>
    <w:rsid w:val="00BA0C20"/>
    <w:rsid w:val="00BA1579"/>
    <w:rsid w:val="00BA5FDB"/>
    <w:rsid w:val="00BB001C"/>
    <w:rsid w:val="00BB32F5"/>
    <w:rsid w:val="00BB3689"/>
    <w:rsid w:val="00BB3D25"/>
    <w:rsid w:val="00BB50ED"/>
    <w:rsid w:val="00BC071C"/>
    <w:rsid w:val="00BC31C8"/>
    <w:rsid w:val="00BC58C4"/>
    <w:rsid w:val="00BC7C53"/>
    <w:rsid w:val="00BD00C4"/>
    <w:rsid w:val="00BD157D"/>
    <w:rsid w:val="00BD1587"/>
    <w:rsid w:val="00BD1A37"/>
    <w:rsid w:val="00BD1BC0"/>
    <w:rsid w:val="00BD1E53"/>
    <w:rsid w:val="00BD2671"/>
    <w:rsid w:val="00BD5BD3"/>
    <w:rsid w:val="00BE0373"/>
    <w:rsid w:val="00BE0BB7"/>
    <w:rsid w:val="00BE4481"/>
    <w:rsid w:val="00BE7660"/>
    <w:rsid w:val="00BF05BF"/>
    <w:rsid w:val="00BF49B5"/>
    <w:rsid w:val="00BF5C2C"/>
    <w:rsid w:val="00BF661D"/>
    <w:rsid w:val="00BF69F3"/>
    <w:rsid w:val="00BF75C8"/>
    <w:rsid w:val="00BF7ACC"/>
    <w:rsid w:val="00C04833"/>
    <w:rsid w:val="00C05A6F"/>
    <w:rsid w:val="00C069DA"/>
    <w:rsid w:val="00C07ED0"/>
    <w:rsid w:val="00C1062A"/>
    <w:rsid w:val="00C116E5"/>
    <w:rsid w:val="00C11DAB"/>
    <w:rsid w:val="00C1591F"/>
    <w:rsid w:val="00C163D7"/>
    <w:rsid w:val="00C217DD"/>
    <w:rsid w:val="00C23C45"/>
    <w:rsid w:val="00C25F80"/>
    <w:rsid w:val="00C27EC4"/>
    <w:rsid w:val="00C3019C"/>
    <w:rsid w:val="00C30400"/>
    <w:rsid w:val="00C31D1A"/>
    <w:rsid w:val="00C324B8"/>
    <w:rsid w:val="00C32D56"/>
    <w:rsid w:val="00C344CE"/>
    <w:rsid w:val="00C40724"/>
    <w:rsid w:val="00C420B6"/>
    <w:rsid w:val="00C46814"/>
    <w:rsid w:val="00C4681F"/>
    <w:rsid w:val="00C546E9"/>
    <w:rsid w:val="00C547EA"/>
    <w:rsid w:val="00C552D5"/>
    <w:rsid w:val="00C561E3"/>
    <w:rsid w:val="00C5747A"/>
    <w:rsid w:val="00C579AF"/>
    <w:rsid w:val="00C61EA7"/>
    <w:rsid w:val="00C64483"/>
    <w:rsid w:val="00C645B3"/>
    <w:rsid w:val="00C6523F"/>
    <w:rsid w:val="00C7517C"/>
    <w:rsid w:val="00C77E60"/>
    <w:rsid w:val="00C83132"/>
    <w:rsid w:val="00C83784"/>
    <w:rsid w:val="00C84164"/>
    <w:rsid w:val="00C84A48"/>
    <w:rsid w:val="00C91182"/>
    <w:rsid w:val="00C91902"/>
    <w:rsid w:val="00C92023"/>
    <w:rsid w:val="00C9287B"/>
    <w:rsid w:val="00C94D7D"/>
    <w:rsid w:val="00C9522B"/>
    <w:rsid w:val="00C95671"/>
    <w:rsid w:val="00C9628A"/>
    <w:rsid w:val="00C964DB"/>
    <w:rsid w:val="00C96B57"/>
    <w:rsid w:val="00C97875"/>
    <w:rsid w:val="00CA0281"/>
    <w:rsid w:val="00CA13FF"/>
    <w:rsid w:val="00CA64FD"/>
    <w:rsid w:val="00CA73F8"/>
    <w:rsid w:val="00CB10F0"/>
    <w:rsid w:val="00CB2514"/>
    <w:rsid w:val="00CB4756"/>
    <w:rsid w:val="00CB4E45"/>
    <w:rsid w:val="00CC2F7F"/>
    <w:rsid w:val="00CC3D5A"/>
    <w:rsid w:val="00CE2152"/>
    <w:rsid w:val="00CE2A63"/>
    <w:rsid w:val="00CE2EDC"/>
    <w:rsid w:val="00CE3F22"/>
    <w:rsid w:val="00CE432D"/>
    <w:rsid w:val="00CE5B01"/>
    <w:rsid w:val="00CF0D70"/>
    <w:rsid w:val="00CF1042"/>
    <w:rsid w:val="00CF14F8"/>
    <w:rsid w:val="00CF44B4"/>
    <w:rsid w:val="00CF576A"/>
    <w:rsid w:val="00CF70B9"/>
    <w:rsid w:val="00D03587"/>
    <w:rsid w:val="00D0496E"/>
    <w:rsid w:val="00D05106"/>
    <w:rsid w:val="00D0750C"/>
    <w:rsid w:val="00D10079"/>
    <w:rsid w:val="00D16BEE"/>
    <w:rsid w:val="00D16FE6"/>
    <w:rsid w:val="00D1732B"/>
    <w:rsid w:val="00D178D6"/>
    <w:rsid w:val="00D2305F"/>
    <w:rsid w:val="00D264DA"/>
    <w:rsid w:val="00D2798A"/>
    <w:rsid w:val="00D3022F"/>
    <w:rsid w:val="00D30498"/>
    <w:rsid w:val="00D31C57"/>
    <w:rsid w:val="00D320B2"/>
    <w:rsid w:val="00D3559B"/>
    <w:rsid w:val="00D36804"/>
    <w:rsid w:val="00D37F7C"/>
    <w:rsid w:val="00D418FD"/>
    <w:rsid w:val="00D427CB"/>
    <w:rsid w:val="00D45704"/>
    <w:rsid w:val="00D458C3"/>
    <w:rsid w:val="00D5002E"/>
    <w:rsid w:val="00D50A47"/>
    <w:rsid w:val="00D51034"/>
    <w:rsid w:val="00D53EC4"/>
    <w:rsid w:val="00D55C55"/>
    <w:rsid w:val="00D56022"/>
    <w:rsid w:val="00D574AA"/>
    <w:rsid w:val="00D578CB"/>
    <w:rsid w:val="00D60CBF"/>
    <w:rsid w:val="00D62286"/>
    <w:rsid w:val="00D64183"/>
    <w:rsid w:val="00D65FCA"/>
    <w:rsid w:val="00D747C8"/>
    <w:rsid w:val="00D747E2"/>
    <w:rsid w:val="00D75392"/>
    <w:rsid w:val="00D803FC"/>
    <w:rsid w:val="00D83DD4"/>
    <w:rsid w:val="00D879BD"/>
    <w:rsid w:val="00D87EDB"/>
    <w:rsid w:val="00D90BA0"/>
    <w:rsid w:val="00D92C02"/>
    <w:rsid w:val="00D9666D"/>
    <w:rsid w:val="00D97E1A"/>
    <w:rsid w:val="00DA0AE2"/>
    <w:rsid w:val="00DA2684"/>
    <w:rsid w:val="00DA2705"/>
    <w:rsid w:val="00DA27EC"/>
    <w:rsid w:val="00DA2871"/>
    <w:rsid w:val="00DA29D3"/>
    <w:rsid w:val="00DA3217"/>
    <w:rsid w:val="00DA3E57"/>
    <w:rsid w:val="00DA4DD6"/>
    <w:rsid w:val="00DA4F31"/>
    <w:rsid w:val="00DB28F4"/>
    <w:rsid w:val="00DB68BE"/>
    <w:rsid w:val="00DB7016"/>
    <w:rsid w:val="00DC0D9C"/>
    <w:rsid w:val="00DC2F33"/>
    <w:rsid w:val="00DC3D08"/>
    <w:rsid w:val="00DC7292"/>
    <w:rsid w:val="00DD218F"/>
    <w:rsid w:val="00DD3057"/>
    <w:rsid w:val="00DD5C83"/>
    <w:rsid w:val="00DD6C94"/>
    <w:rsid w:val="00DE0B3C"/>
    <w:rsid w:val="00DE1A7D"/>
    <w:rsid w:val="00DE52C5"/>
    <w:rsid w:val="00DE6752"/>
    <w:rsid w:val="00DF30A5"/>
    <w:rsid w:val="00DF4DE4"/>
    <w:rsid w:val="00E01C04"/>
    <w:rsid w:val="00E062F9"/>
    <w:rsid w:val="00E07A8F"/>
    <w:rsid w:val="00E11F8A"/>
    <w:rsid w:val="00E13992"/>
    <w:rsid w:val="00E147BD"/>
    <w:rsid w:val="00E14B41"/>
    <w:rsid w:val="00E14DFB"/>
    <w:rsid w:val="00E21F89"/>
    <w:rsid w:val="00E22D61"/>
    <w:rsid w:val="00E2419B"/>
    <w:rsid w:val="00E24AB9"/>
    <w:rsid w:val="00E27B52"/>
    <w:rsid w:val="00E312C8"/>
    <w:rsid w:val="00E3406A"/>
    <w:rsid w:val="00E368B2"/>
    <w:rsid w:val="00E369B2"/>
    <w:rsid w:val="00E43AEA"/>
    <w:rsid w:val="00E460AF"/>
    <w:rsid w:val="00E46B55"/>
    <w:rsid w:val="00E46B65"/>
    <w:rsid w:val="00E46D8E"/>
    <w:rsid w:val="00E47E0E"/>
    <w:rsid w:val="00E47F0E"/>
    <w:rsid w:val="00E51BD7"/>
    <w:rsid w:val="00E5298C"/>
    <w:rsid w:val="00E5328C"/>
    <w:rsid w:val="00E56897"/>
    <w:rsid w:val="00E575BE"/>
    <w:rsid w:val="00E60EB1"/>
    <w:rsid w:val="00E61021"/>
    <w:rsid w:val="00E665CA"/>
    <w:rsid w:val="00E67A93"/>
    <w:rsid w:val="00E70A48"/>
    <w:rsid w:val="00E7324E"/>
    <w:rsid w:val="00E742F7"/>
    <w:rsid w:val="00E8399F"/>
    <w:rsid w:val="00E84903"/>
    <w:rsid w:val="00E8654D"/>
    <w:rsid w:val="00E921FB"/>
    <w:rsid w:val="00E932DB"/>
    <w:rsid w:val="00E94E0D"/>
    <w:rsid w:val="00E94F08"/>
    <w:rsid w:val="00E953D1"/>
    <w:rsid w:val="00E9644F"/>
    <w:rsid w:val="00E969B8"/>
    <w:rsid w:val="00EA076E"/>
    <w:rsid w:val="00EA1B84"/>
    <w:rsid w:val="00EA4765"/>
    <w:rsid w:val="00EA73D9"/>
    <w:rsid w:val="00EA7B80"/>
    <w:rsid w:val="00EB1282"/>
    <w:rsid w:val="00EB13B9"/>
    <w:rsid w:val="00EB21C1"/>
    <w:rsid w:val="00EB2EB8"/>
    <w:rsid w:val="00EB42C4"/>
    <w:rsid w:val="00EB4BBE"/>
    <w:rsid w:val="00EB5B23"/>
    <w:rsid w:val="00EB5C98"/>
    <w:rsid w:val="00EC0EA2"/>
    <w:rsid w:val="00EC3C6F"/>
    <w:rsid w:val="00EC5AC2"/>
    <w:rsid w:val="00EC7821"/>
    <w:rsid w:val="00ED5146"/>
    <w:rsid w:val="00ED55C9"/>
    <w:rsid w:val="00EE539D"/>
    <w:rsid w:val="00EE6058"/>
    <w:rsid w:val="00EE7862"/>
    <w:rsid w:val="00EE7988"/>
    <w:rsid w:val="00EF0ECD"/>
    <w:rsid w:val="00EF2074"/>
    <w:rsid w:val="00EF30AA"/>
    <w:rsid w:val="00F00675"/>
    <w:rsid w:val="00F00C7F"/>
    <w:rsid w:val="00F017BF"/>
    <w:rsid w:val="00F04AF8"/>
    <w:rsid w:val="00F10E48"/>
    <w:rsid w:val="00F11410"/>
    <w:rsid w:val="00F13D96"/>
    <w:rsid w:val="00F13F2E"/>
    <w:rsid w:val="00F15D44"/>
    <w:rsid w:val="00F2287E"/>
    <w:rsid w:val="00F22D81"/>
    <w:rsid w:val="00F22E90"/>
    <w:rsid w:val="00F265BA"/>
    <w:rsid w:val="00F32921"/>
    <w:rsid w:val="00F33A0E"/>
    <w:rsid w:val="00F37BEE"/>
    <w:rsid w:val="00F37C20"/>
    <w:rsid w:val="00F4204B"/>
    <w:rsid w:val="00F44736"/>
    <w:rsid w:val="00F45E18"/>
    <w:rsid w:val="00F4635E"/>
    <w:rsid w:val="00F500A7"/>
    <w:rsid w:val="00F51070"/>
    <w:rsid w:val="00F61BC9"/>
    <w:rsid w:val="00F6445D"/>
    <w:rsid w:val="00F65645"/>
    <w:rsid w:val="00F66F45"/>
    <w:rsid w:val="00F708BA"/>
    <w:rsid w:val="00F70EC7"/>
    <w:rsid w:val="00F7229A"/>
    <w:rsid w:val="00F74538"/>
    <w:rsid w:val="00F76BAF"/>
    <w:rsid w:val="00F837DD"/>
    <w:rsid w:val="00F83C28"/>
    <w:rsid w:val="00F87808"/>
    <w:rsid w:val="00F91FDD"/>
    <w:rsid w:val="00F92535"/>
    <w:rsid w:val="00F947A3"/>
    <w:rsid w:val="00F96370"/>
    <w:rsid w:val="00F9783D"/>
    <w:rsid w:val="00FA6675"/>
    <w:rsid w:val="00FA7FA8"/>
    <w:rsid w:val="00FB26A2"/>
    <w:rsid w:val="00FB44D0"/>
    <w:rsid w:val="00FB7F2B"/>
    <w:rsid w:val="00FC0E48"/>
    <w:rsid w:val="00FC2CAD"/>
    <w:rsid w:val="00FC4637"/>
    <w:rsid w:val="00FC5C54"/>
    <w:rsid w:val="00FC5D80"/>
    <w:rsid w:val="00FC6F73"/>
    <w:rsid w:val="00FC7274"/>
    <w:rsid w:val="00FD499E"/>
    <w:rsid w:val="00FD4FFC"/>
    <w:rsid w:val="00FD6794"/>
    <w:rsid w:val="00FD69F4"/>
    <w:rsid w:val="00FD721F"/>
    <w:rsid w:val="00FE059A"/>
    <w:rsid w:val="00FE0A54"/>
    <w:rsid w:val="00FE5292"/>
    <w:rsid w:val="00FE52E6"/>
    <w:rsid w:val="00FE6CF3"/>
    <w:rsid w:val="00FE6EA0"/>
    <w:rsid w:val="00FE7CDC"/>
    <w:rsid w:val="00FF01F2"/>
    <w:rsid w:val="00FF2377"/>
    <w:rsid w:val="00FF24FA"/>
    <w:rsid w:val="00FF2C89"/>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C2F5C0-7A04-427D-9244-82E3B734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styleId="Refdecomentario">
    <w:name w:val="annotation reference"/>
    <w:basedOn w:val="Fuentedeprrafopredeter"/>
    <w:uiPriority w:val="99"/>
    <w:semiHidden/>
    <w:unhideWhenUsed/>
    <w:rsid w:val="00251C4A"/>
    <w:rPr>
      <w:sz w:val="16"/>
      <w:szCs w:val="16"/>
    </w:rPr>
  </w:style>
  <w:style w:type="paragraph" w:styleId="Textocomentario">
    <w:name w:val="annotation text"/>
    <w:basedOn w:val="Normal"/>
    <w:link w:val="TextocomentarioCar"/>
    <w:uiPriority w:val="99"/>
    <w:semiHidden/>
    <w:unhideWhenUsed/>
    <w:rsid w:val="00251C4A"/>
    <w:rPr>
      <w:sz w:val="20"/>
    </w:rPr>
  </w:style>
  <w:style w:type="character" w:customStyle="1" w:styleId="TextocomentarioCar">
    <w:name w:val="Texto comentario Car"/>
    <w:basedOn w:val="Fuentedeprrafopredeter"/>
    <w:link w:val="Textocomentario"/>
    <w:uiPriority w:val="99"/>
    <w:semiHidden/>
    <w:rsid w:val="00251C4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51C4A"/>
    <w:rPr>
      <w:b/>
      <w:bCs/>
    </w:rPr>
  </w:style>
  <w:style w:type="character" w:customStyle="1" w:styleId="AsuntodelcomentarioCar">
    <w:name w:val="Asunto del comentario Car"/>
    <w:basedOn w:val="TextocomentarioCar"/>
    <w:link w:val="Asuntodelcomentario"/>
    <w:uiPriority w:val="99"/>
    <w:semiHidden/>
    <w:rsid w:val="00251C4A"/>
    <w:rPr>
      <w:rFonts w:ascii="Times New Roman" w:eastAsia="Times New Roman" w:hAnsi="Times New Roman" w:cs="Times New Roman"/>
      <w:b/>
      <w:bCs/>
      <w:sz w:val="20"/>
      <w:szCs w:val="20"/>
      <w:lang w:val="es-ES_tradnl" w:eastAsia="es-ES"/>
    </w:rPr>
  </w:style>
  <w:style w:type="character" w:customStyle="1" w:styleId="BodyText2Car1">
    <w:name w:val="Body Text 2 Car1"/>
    <w:link w:val="Textoindependiente21"/>
    <w:locked/>
    <w:rsid w:val="00670D39"/>
    <w:rPr>
      <w:rFonts w:ascii="Arial" w:eastAsia="Times New Roman" w:hAnsi="Arial" w:cs="Times New Roman"/>
      <w:sz w:val="28"/>
      <w:szCs w:val="20"/>
      <w:lang w:val="es-ES" w:eastAsia="es-ES"/>
    </w:rPr>
  </w:style>
  <w:style w:type="paragraph" w:customStyle="1" w:styleId="normal1">
    <w:name w:val="normal1"/>
    <w:basedOn w:val="Normal"/>
    <w:rsid w:val="009A0E8D"/>
    <w:pPr>
      <w:spacing w:before="100" w:beforeAutospacing="1" w:after="100" w:afterAutospacing="1"/>
    </w:pPr>
    <w:rPr>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9443">
      <w:bodyDiv w:val="1"/>
      <w:marLeft w:val="0"/>
      <w:marRight w:val="0"/>
      <w:marTop w:val="0"/>
      <w:marBottom w:val="0"/>
      <w:divBdr>
        <w:top w:val="none" w:sz="0" w:space="0" w:color="auto"/>
        <w:left w:val="none" w:sz="0" w:space="0" w:color="auto"/>
        <w:bottom w:val="none" w:sz="0" w:space="0" w:color="auto"/>
        <w:right w:val="none" w:sz="0" w:space="0" w:color="auto"/>
      </w:divBdr>
    </w:div>
    <w:div w:id="115568318">
      <w:bodyDiv w:val="1"/>
      <w:marLeft w:val="0"/>
      <w:marRight w:val="0"/>
      <w:marTop w:val="0"/>
      <w:marBottom w:val="0"/>
      <w:divBdr>
        <w:top w:val="none" w:sz="0" w:space="0" w:color="auto"/>
        <w:left w:val="none" w:sz="0" w:space="0" w:color="auto"/>
        <w:bottom w:val="none" w:sz="0" w:space="0" w:color="auto"/>
        <w:right w:val="none" w:sz="0" w:space="0" w:color="auto"/>
      </w:divBdr>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31924">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152443">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29883167">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20310164">
      <w:bodyDiv w:val="1"/>
      <w:marLeft w:val="0"/>
      <w:marRight w:val="0"/>
      <w:marTop w:val="0"/>
      <w:marBottom w:val="0"/>
      <w:divBdr>
        <w:top w:val="none" w:sz="0" w:space="0" w:color="auto"/>
        <w:left w:val="none" w:sz="0" w:space="0" w:color="auto"/>
        <w:bottom w:val="none" w:sz="0" w:space="0" w:color="auto"/>
        <w:right w:val="none" w:sz="0" w:space="0" w:color="auto"/>
      </w:divBdr>
    </w:div>
    <w:div w:id="682241135">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25346254">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170854">
      <w:bodyDiv w:val="1"/>
      <w:marLeft w:val="0"/>
      <w:marRight w:val="0"/>
      <w:marTop w:val="0"/>
      <w:marBottom w:val="0"/>
      <w:divBdr>
        <w:top w:val="none" w:sz="0" w:space="0" w:color="auto"/>
        <w:left w:val="none" w:sz="0" w:space="0" w:color="auto"/>
        <w:bottom w:val="none" w:sz="0" w:space="0" w:color="auto"/>
        <w:right w:val="none" w:sz="0" w:space="0" w:color="auto"/>
      </w:divBdr>
    </w:div>
    <w:div w:id="1420711066">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486510158">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3849">
      <w:bodyDiv w:val="1"/>
      <w:marLeft w:val="0"/>
      <w:marRight w:val="0"/>
      <w:marTop w:val="0"/>
      <w:marBottom w:val="0"/>
      <w:divBdr>
        <w:top w:val="none" w:sz="0" w:space="0" w:color="auto"/>
        <w:left w:val="none" w:sz="0" w:space="0" w:color="auto"/>
        <w:bottom w:val="none" w:sz="0" w:space="0" w:color="auto"/>
        <w:right w:val="none" w:sz="0" w:space="0" w:color="auto"/>
      </w:divBdr>
    </w:div>
    <w:div w:id="19559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A31A4-1023-49A8-BD17-025EF04C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3809</Words>
  <Characters>20955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Despacho 3</dc:creator>
  <cp:lastModifiedBy>Henry Lora Rodriguez</cp:lastModifiedBy>
  <cp:revision>13</cp:revision>
  <cp:lastPrinted>2018-01-26T21:01:00Z</cp:lastPrinted>
  <dcterms:created xsi:type="dcterms:W3CDTF">2018-01-19T19:20:00Z</dcterms:created>
  <dcterms:modified xsi:type="dcterms:W3CDTF">2018-02-26T13:06:00Z</dcterms:modified>
</cp:coreProperties>
</file>