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3D" w:rsidRPr="00400CCC" w:rsidRDefault="006D3D3D" w:rsidP="006D3D3D">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7B351F" w:rsidRPr="00D407DF" w:rsidRDefault="007B351F" w:rsidP="007B351F">
      <w:pPr>
        <w:spacing w:line="276" w:lineRule="auto"/>
        <w:ind w:left="1416" w:firstLine="708"/>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Pr="00D407DF">
        <w:rPr>
          <w:rFonts w:ascii="Arial" w:hAnsi="Arial" w:cs="Arial"/>
          <w:sz w:val="16"/>
          <w:szCs w:val="16"/>
        </w:rPr>
        <w:tab/>
        <w:t>Sentencia de Segunda Instancia</w:t>
      </w:r>
    </w:p>
    <w:p w:rsidR="007B351F" w:rsidRPr="00D407DF" w:rsidRDefault="007B351F" w:rsidP="007B351F">
      <w:pPr>
        <w:spacing w:line="276" w:lineRule="auto"/>
        <w:ind w:left="1416" w:firstLine="708"/>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Pr="00D407DF">
        <w:rPr>
          <w:rFonts w:ascii="Arial" w:hAnsi="Arial" w:cs="Arial"/>
          <w:bCs/>
          <w:sz w:val="16"/>
          <w:szCs w:val="16"/>
        </w:rPr>
        <w:t>66001-31-05-00</w:t>
      </w:r>
      <w:r>
        <w:rPr>
          <w:rFonts w:ascii="Arial" w:hAnsi="Arial" w:cs="Arial"/>
          <w:bCs/>
          <w:sz w:val="16"/>
          <w:szCs w:val="16"/>
        </w:rPr>
        <w:t>3</w:t>
      </w:r>
      <w:r w:rsidRPr="00D407DF">
        <w:rPr>
          <w:rFonts w:ascii="Arial" w:hAnsi="Arial" w:cs="Arial"/>
          <w:bCs/>
          <w:sz w:val="16"/>
          <w:szCs w:val="16"/>
        </w:rPr>
        <w:t>-201</w:t>
      </w:r>
      <w:r>
        <w:rPr>
          <w:rFonts w:ascii="Arial" w:hAnsi="Arial" w:cs="Arial"/>
          <w:bCs/>
          <w:sz w:val="16"/>
          <w:szCs w:val="16"/>
        </w:rPr>
        <w:t>6</w:t>
      </w:r>
      <w:r w:rsidRPr="00D407DF">
        <w:rPr>
          <w:rFonts w:ascii="Arial" w:hAnsi="Arial" w:cs="Arial"/>
          <w:bCs/>
          <w:sz w:val="16"/>
          <w:szCs w:val="16"/>
        </w:rPr>
        <w:t>-00</w:t>
      </w:r>
      <w:r>
        <w:rPr>
          <w:rFonts w:ascii="Arial" w:hAnsi="Arial" w:cs="Arial"/>
          <w:bCs/>
          <w:sz w:val="16"/>
          <w:szCs w:val="16"/>
        </w:rPr>
        <w:t>433</w:t>
      </w:r>
      <w:r w:rsidRPr="00D407DF">
        <w:rPr>
          <w:rFonts w:ascii="Arial" w:hAnsi="Arial" w:cs="Arial"/>
          <w:bCs/>
          <w:sz w:val="16"/>
          <w:szCs w:val="16"/>
        </w:rPr>
        <w:t>-01</w:t>
      </w:r>
    </w:p>
    <w:p w:rsidR="007B351F" w:rsidRPr="00D407DF" w:rsidRDefault="007B351F" w:rsidP="007B351F">
      <w:pPr>
        <w:spacing w:line="276" w:lineRule="auto"/>
        <w:ind w:left="1416" w:firstLine="708"/>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b/>
          <w:iCs/>
          <w:sz w:val="16"/>
          <w:szCs w:val="16"/>
        </w:rPr>
        <w:tab/>
      </w:r>
      <w:r w:rsidRPr="00D407DF">
        <w:rPr>
          <w:rFonts w:ascii="Arial" w:hAnsi="Arial" w:cs="Arial"/>
          <w:iCs/>
          <w:sz w:val="16"/>
          <w:szCs w:val="16"/>
        </w:rPr>
        <w:t>Ordinario Laboral.</w:t>
      </w:r>
    </w:p>
    <w:p w:rsidR="007B351F" w:rsidRPr="00D407DF" w:rsidRDefault="007B351F" w:rsidP="007B351F">
      <w:pPr>
        <w:spacing w:line="276" w:lineRule="auto"/>
        <w:ind w:left="1416" w:firstLine="708"/>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Pr>
          <w:rFonts w:ascii="Arial" w:hAnsi="Arial" w:cs="Arial"/>
          <w:iCs/>
          <w:sz w:val="16"/>
          <w:szCs w:val="16"/>
        </w:rPr>
        <w:t>Francisco Dávila Vásquez</w:t>
      </w:r>
    </w:p>
    <w:p w:rsidR="007B351F" w:rsidRPr="00D407DF" w:rsidRDefault="007B351F" w:rsidP="007B351F">
      <w:pPr>
        <w:spacing w:line="276" w:lineRule="auto"/>
        <w:ind w:left="1416" w:firstLine="708"/>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p>
    <w:p w:rsidR="007B351F" w:rsidRPr="00D407DF" w:rsidRDefault="007B351F" w:rsidP="007B351F">
      <w:pPr>
        <w:spacing w:line="276" w:lineRule="auto"/>
        <w:ind w:left="1416" w:firstLine="708"/>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Pr>
          <w:rFonts w:ascii="Arial" w:hAnsi="Arial" w:cs="Arial"/>
          <w:sz w:val="16"/>
          <w:szCs w:val="16"/>
        </w:rPr>
        <w:t xml:space="preserve">Tercero </w:t>
      </w:r>
      <w:r w:rsidRPr="00D407DF">
        <w:rPr>
          <w:rFonts w:ascii="Arial" w:hAnsi="Arial" w:cs="Arial"/>
          <w:sz w:val="16"/>
          <w:szCs w:val="16"/>
        </w:rPr>
        <w:t>Laboral del Circuito de Pereira.</w:t>
      </w:r>
    </w:p>
    <w:p w:rsidR="007B351F" w:rsidRPr="00D407DF" w:rsidRDefault="007B351F" w:rsidP="007B351F">
      <w:pPr>
        <w:spacing w:line="276" w:lineRule="auto"/>
        <w:ind w:left="1416" w:firstLine="708"/>
        <w:contextualSpacing/>
        <w:jc w:val="both"/>
        <w:rPr>
          <w:rFonts w:ascii="Arial" w:hAnsi="Arial" w:cs="Arial"/>
          <w:b/>
          <w:iCs/>
          <w:sz w:val="16"/>
          <w:szCs w:val="16"/>
        </w:rPr>
      </w:pPr>
      <w:r w:rsidRPr="00D407DF">
        <w:rPr>
          <w:rFonts w:ascii="Arial" w:hAnsi="Arial" w:cs="Arial"/>
          <w:b/>
          <w:iCs/>
          <w:sz w:val="16"/>
          <w:szCs w:val="16"/>
        </w:rPr>
        <w:t xml:space="preserve">Magistrada Ponente:     </w:t>
      </w:r>
      <w:r w:rsidRPr="00D407DF">
        <w:rPr>
          <w:rFonts w:ascii="Arial" w:hAnsi="Arial" w:cs="Arial"/>
          <w:b/>
          <w:iCs/>
          <w:sz w:val="16"/>
          <w:szCs w:val="16"/>
        </w:rPr>
        <w:tab/>
      </w:r>
      <w:r w:rsidRPr="00D407DF">
        <w:rPr>
          <w:rFonts w:ascii="Arial" w:hAnsi="Arial" w:cs="Arial"/>
          <w:iCs/>
          <w:sz w:val="16"/>
          <w:szCs w:val="16"/>
        </w:rPr>
        <w:t>Olga Lucía Hoyos Sepúlveda.</w:t>
      </w:r>
    </w:p>
    <w:p w:rsidR="00D70568" w:rsidRDefault="00D70568" w:rsidP="00D70568">
      <w:pPr>
        <w:spacing w:line="276" w:lineRule="auto"/>
        <w:contextualSpacing/>
        <w:jc w:val="both"/>
        <w:rPr>
          <w:rFonts w:ascii="Arial" w:hAnsi="Arial" w:cs="Arial"/>
          <w:b/>
          <w:bCs/>
          <w:sz w:val="16"/>
          <w:szCs w:val="16"/>
        </w:rPr>
      </w:pPr>
    </w:p>
    <w:p w:rsidR="00D70568" w:rsidRPr="00D70568" w:rsidRDefault="007B351F" w:rsidP="00D70568">
      <w:pPr>
        <w:spacing w:line="276" w:lineRule="auto"/>
        <w:contextualSpacing/>
        <w:jc w:val="both"/>
        <w:rPr>
          <w:rFonts w:ascii="Arial" w:hAnsi="Arial" w:cs="Arial"/>
          <w:color w:val="000000" w:themeColor="text1"/>
          <w:sz w:val="18"/>
          <w:szCs w:val="18"/>
        </w:rPr>
      </w:pPr>
      <w:r w:rsidRPr="00D407DF">
        <w:rPr>
          <w:rFonts w:ascii="Arial" w:hAnsi="Arial" w:cs="Arial"/>
          <w:b/>
          <w:bCs/>
          <w:sz w:val="16"/>
          <w:szCs w:val="16"/>
        </w:rPr>
        <w:t>Tema:</w:t>
      </w:r>
      <w:r w:rsidR="00D70568">
        <w:rPr>
          <w:rFonts w:ascii="Arial" w:hAnsi="Arial" w:cs="Arial"/>
          <w:b/>
          <w:bCs/>
          <w:sz w:val="16"/>
          <w:szCs w:val="16"/>
        </w:rPr>
        <w:tab/>
      </w:r>
      <w:r w:rsidR="00D70568">
        <w:rPr>
          <w:rFonts w:ascii="Arial" w:hAnsi="Arial" w:cs="Arial"/>
          <w:b/>
          <w:bCs/>
          <w:sz w:val="16"/>
          <w:szCs w:val="16"/>
        </w:rPr>
        <w:tab/>
      </w:r>
      <w:r w:rsidR="00D70568">
        <w:rPr>
          <w:rFonts w:ascii="Arial" w:hAnsi="Arial" w:cs="Arial"/>
          <w:b/>
          <w:bCs/>
          <w:sz w:val="16"/>
          <w:szCs w:val="16"/>
        </w:rPr>
        <w:tab/>
      </w:r>
      <w:r w:rsidRPr="006A4BF0">
        <w:rPr>
          <w:rFonts w:ascii="Arial" w:hAnsi="Arial" w:cs="Arial"/>
          <w:b/>
          <w:color w:val="000000" w:themeColor="text1"/>
          <w:sz w:val="18"/>
          <w:szCs w:val="18"/>
        </w:rPr>
        <w:t>INCREME</w:t>
      </w:r>
      <w:r w:rsidR="00D70568">
        <w:rPr>
          <w:rFonts w:ascii="Arial" w:hAnsi="Arial" w:cs="Arial"/>
          <w:b/>
          <w:color w:val="000000" w:themeColor="text1"/>
          <w:sz w:val="18"/>
          <w:szCs w:val="18"/>
        </w:rPr>
        <w:t xml:space="preserve">NTOS PENSIONALES – PRESCRIPCIÓN - </w:t>
      </w:r>
      <w:r w:rsidR="00D70568" w:rsidRPr="00D70568">
        <w:rPr>
          <w:rFonts w:ascii="Arial" w:hAnsi="Arial" w:cs="Arial"/>
          <w:color w:val="000000" w:themeColor="text1"/>
          <w:sz w:val="18"/>
          <w:szCs w:val="18"/>
        </w:rPr>
        <w:t>Bien, frente a los incrementos pensionales, en sentir de la Sala mayoritaria de la Corte Constitucional, son imprescriptibles; cosa diferente sucede con las mesadas causadas y no reclamadas; como lo expuso recientemente en sentencia SU-310-2017, que tuvo por sustento la aplicación del principio in dubio pro operario e imprescriptibilidad de los derechos pensionales, al subsistir mientras perduren las causas que le dieron origen.</w:t>
      </w:r>
    </w:p>
    <w:p w:rsidR="00D70568" w:rsidRPr="00D70568" w:rsidRDefault="00D70568" w:rsidP="00D70568">
      <w:pPr>
        <w:spacing w:line="276" w:lineRule="auto"/>
        <w:contextualSpacing/>
        <w:jc w:val="both"/>
        <w:rPr>
          <w:rFonts w:ascii="Arial" w:hAnsi="Arial" w:cs="Arial"/>
          <w:color w:val="000000" w:themeColor="text1"/>
          <w:sz w:val="18"/>
          <w:szCs w:val="18"/>
        </w:rPr>
      </w:pPr>
    </w:p>
    <w:p w:rsidR="007B351F" w:rsidRPr="00D70568" w:rsidRDefault="00D70568" w:rsidP="00D70568">
      <w:pPr>
        <w:spacing w:line="276" w:lineRule="auto"/>
        <w:contextualSpacing/>
        <w:jc w:val="both"/>
        <w:rPr>
          <w:rFonts w:ascii="Arial" w:hAnsi="Arial" w:cs="Arial"/>
          <w:color w:val="000000" w:themeColor="text1"/>
          <w:sz w:val="18"/>
          <w:szCs w:val="18"/>
        </w:rPr>
      </w:pPr>
      <w:r w:rsidRPr="00D70568">
        <w:rPr>
          <w:rFonts w:ascii="Arial" w:hAnsi="Arial" w:cs="Arial"/>
          <w:color w:val="000000" w:themeColor="text1"/>
          <w:sz w:val="18"/>
          <w:szCs w:val="18"/>
        </w:rPr>
        <w:t xml:space="preserve">Por el contrario, la línea constante de la Corte suprema de justicia, en su Sala De Casación Laboral, consiste en que el derecho al incremento pensional por persona a cargo se hace exigible desde el mismo momento en que se efectúa el reconocimiento de la pensión y no goza de imprescriptibilidad, al no hacer parte integrante de la prestación, ni del estado jurídico de pensionado. Así lo apuntó en sentencia </w:t>
      </w:r>
      <w:proofErr w:type="spellStart"/>
      <w:r w:rsidRPr="00D70568">
        <w:rPr>
          <w:rFonts w:ascii="Arial" w:hAnsi="Arial" w:cs="Arial"/>
          <w:color w:val="000000" w:themeColor="text1"/>
          <w:sz w:val="18"/>
          <w:szCs w:val="18"/>
        </w:rPr>
        <w:t>SL</w:t>
      </w:r>
      <w:proofErr w:type="spellEnd"/>
      <w:r w:rsidRPr="00D70568">
        <w:rPr>
          <w:rFonts w:ascii="Arial" w:hAnsi="Arial" w:cs="Arial"/>
          <w:color w:val="000000" w:themeColor="text1"/>
          <w:sz w:val="18"/>
          <w:szCs w:val="18"/>
        </w:rPr>
        <w:t xml:space="preserve"> 21388 del 28 de noviembre de 2017, dentro del proceso radicado 53465, donde reitera lo expuesto en las sentencias SL9638-2014, CSJSL1585-2015 y en la CSJ SL2645-2016,</w:t>
      </w:r>
      <w:r w:rsidRPr="00D70568">
        <w:rPr>
          <w:rFonts w:ascii="Arial" w:hAnsi="Arial" w:cs="Arial"/>
          <w:color w:val="000000" w:themeColor="text1"/>
          <w:sz w:val="18"/>
          <w:szCs w:val="18"/>
        </w:rPr>
        <w:t>…</w:t>
      </w:r>
    </w:p>
    <w:p w:rsidR="00D70568" w:rsidRPr="00D70568" w:rsidRDefault="00D70568" w:rsidP="00D70568">
      <w:pPr>
        <w:spacing w:line="276" w:lineRule="auto"/>
        <w:contextualSpacing/>
        <w:jc w:val="both"/>
        <w:rPr>
          <w:rFonts w:ascii="Arial" w:hAnsi="Arial" w:cs="Arial"/>
          <w:color w:val="000000" w:themeColor="text1"/>
          <w:sz w:val="18"/>
          <w:szCs w:val="18"/>
        </w:rPr>
      </w:pPr>
      <w:r w:rsidRPr="00D70568">
        <w:rPr>
          <w:rFonts w:ascii="Arial" w:hAnsi="Arial" w:cs="Arial"/>
          <w:color w:val="000000" w:themeColor="text1"/>
          <w:sz w:val="18"/>
          <w:szCs w:val="18"/>
        </w:rPr>
        <w:t>(…)</w:t>
      </w:r>
    </w:p>
    <w:p w:rsidR="00D70568" w:rsidRPr="00D70568" w:rsidRDefault="00D70568" w:rsidP="00D70568">
      <w:pPr>
        <w:spacing w:line="276" w:lineRule="auto"/>
        <w:contextualSpacing/>
        <w:jc w:val="both"/>
        <w:rPr>
          <w:rFonts w:ascii="Arial" w:hAnsi="Arial" w:cs="Arial"/>
          <w:color w:val="000000" w:themeColor="text1"/>
          <w:sz w:val="18"/>
          <w:szCs w:val="18"/>
        </w:rPr>
      </w:pPr>
      <w:r w:rsidRPr="00D70568">
        <w:rPr>
          <w:rFonts w:ascii="Arial" w:hAnsi="Arial" w:cs="Arial"/>
          <w:color w:val="000000" w:themeColor="text1"/>
          <w:sz w:val="18"/>
          <w:szCs w:val="18"/>
        </w:rPr>
        <w:t>Como puede verse, la Corte Suprema de Justicia considera que los incrementos deben exigirse desde el mismo momento en que se adquiere el estatus de pensionado o dentro de los tres (3) años siguientes a más tardar, lo cual resulta lógico, si se tiene en cuenta que es a la fecha de reconocimiento de la pensión que se concretan los derechos a que accede el afiliado, quien precisamente a partir de ese momento deja de hacer aportes al sistema y, por ende, de tener la posibilidad de que se le cubran contingencias que tengan fecha posterior a la adquisición del derecho pensional.</w:t>
      </w:r>
    </w:p>
    <w:p w:rsidR="00D70568" w:rsidRPr="00D70568" w:rsidRDefault="00D70568" w:rsidP="00D70568">
      <w:pPr>
        <w:spacing w:line="276" w:lineRule="auto"/>
        <w:contextualSpacing/>
        <w:jc w:val="both"/>
        <w:rPr>
          <w:rFonts w:ascii="Arial" w:hAnsi="Arial" w:cs="Arial"/>
          <w:color w:val="000000" w:themeColor="text1"/>
          <w:sz w:val="18"/>
          <w:szCs w:val="18"/>
        </w:rPr>
      </w:pPr>
    </w:p>
    <w:p w:rsidR="00D70568" w:rsidRPr="00D70568" w:rsidRDefault="00D70568" w:rsidP="00D70568">
      <w:pPr>
        <w:spacing w:line="276" w:lineRule="auto"/>
        <w:contextualSpacing/>
        <w:jc w:val="both"/>
        <w:rPr>
          <w:rFonts w:ascii="Arial" w:hAnsi="Arial" w:cs="Arial"/>
          <w:color w:val="000000" w:themeColor="text1"/>
          <w:sz w:val="18"/>
          <w:szCs w:val="18"/>
        </w:rPr>
      </w:pPr>
      <w:r w:rsidRPr="00D70568">
        <w:rPr>
          <w:rFonts w:ascii="Arial" w:hAnsi="Arial" w:cs="Arial"/>
          <w:color w:val="000000" w:themeColor="text1"/>
          <w:sz w:val="18"/>
          <w:szCs w:val="18"/>
        </w:rPr>
        <w:t>Tesis que se comparte por la Sala Mayoritaria de este Tribunal, por ser aquel el órgano de cierre de la jurisdicción laboral, sin que se advierta de las manifestaciones efectuadas por el apelante argumento alguno que indique que deba esta Sala variar su posición al respecto.</w:t>
      </w:r>
    </w:p>
    <w:p w:rsidR="00D70568" w:rsidRPr="00D70568" w:rsidRDefault="00D70568" w:rsidP="00D70568">
      <w:pPr>
        <w:spacing w:line="276" w:lineRule="auto"/>
        <w:contextualSpacing/>
        <w:jc w:val="both"/>
        <w:rPr>
          <w:rFonts w:ascii="Arial" w:hAnsi="Arial" w:cs="Arial"/>
          <w:color w:val="000000" w:themeColor="text1"/>
          <w:sz w:val="18"/>
          <w:szCs w:val="18"/>
        </w:rPr>
      </w:pPr>
      <w:r>
        <w:rPr>
          <w:rFonts w:ascii="Arial" w:hAnsi="Arial" w:cs="Arial"/>
          <w:color w:val="000000" w:themeColor="text1"/>
          <w:sz w:val="18"/>
          <w:szCs w:val="18"/>
        </w:rPr>
        <w:t>(…)</w:t>
      </w:r>
    </w:p>
    <w:p w:rsidR="00D70568" w:rsidRPr="00D70568" w:rsidRDefault="00D70568" w:rsidP="00D70568">
      <w:pPr>
        <w:spacing w:line="276" w:lineRule="auto"/>
        <w:contextualSpacing/>
        <w:jc w:val="both"/>
        <w:rPr>
          <w:rFonts w:ascii="Arial" w:hAnsi="Arial" w:cs="Arial"/>
          <w:color w:val="000000" w:themeColor="text1"/>
          <w:sz w:val="18"/>
          <w:szCs w:val="18"/>
        </w:rPr>
      </w:pPr>
      <w:r w:rsidRPr="00D70568">
        <w:rPr>
          <w:rFonts w:ascii="Arial" w:hAnsi="Arial" w:cs="Arial"/>
          <w:color w:val="000000" w:themeColor="text1"/>
          <w:sz w:val="18"/>
          <w:szCs w:val="18"/>
        </w:rPr>
        <w:t xml:space="preserve">En este orden de ideas, si la pensión de vejez le fue reconocida al señor Dávila Vásquez el 25-01-2002, contaba por tardar hasta el 25-01-2005 para solicitar el reconocimiento del incremento pensional, lo que a todas luces no cumplió, teniendo en cuenta, que conforme se expresó en el hecho noveno de la demanda la reclamación administrativa se presentó el 05/05/2011, circunstancia de la cual dan cuenta los documentos visibles a folios 17 y </w:t>
      </w:r>
      <w:proofErr w:type="spellStart"/>
      <w:r w:rsidRPr="00D70568">
        <w:rPr>
          <w:rFonts w:ascii="Arial" w:hAnsi="Arial" w:cs="Arial"/>
          <w:color w:val="000000" w:themeColor="text1"/>
          <w:sz w:val="18"/>
          <w:szCs w:val="18"/>
        </w:rPr>
        <w:t>ss</w:t>
      </w:r>
      <w:proofErr w:type="spellEnd"/>
      <w:r w:rsidRPr="00D70568">
        <w:rPr>
          <w:rFonts w:ascii="Arial" w:hAnsi="Arial" w:cs="Arial"/>
          <w:color w:val="000000" w:themeColor="text1"/>
          <w:sz w:val="18"/>
          <w:szCs w:val="18"/>
        </w:rPr>
        <w:t>, además de haber sido admitido por la entidad accionada al contestar la demanda-</w:t>
      </w:r>
      <w:proofErr w:type="spellStart"/>
      <w:r w:rsidRPr="00D70568">
        <w:rPr>
          <w:rFonts w:ascii="Arial" w:hAnsi="Arial" w:cs="Arial"/>
          <w:color w:val="000000" w:themeColor="text1"/>
          <w:sz w:val="18"/>
          <w:szCs w:val="18"/>
        </w:rPr>
        <w:t>fl</w:t>
      </w:r>
      <w:proofErr w:type="spellEnd"/>
      <w:r w:rsidRPr="00D70568">
        <w:rPr>
          <w:rFonts w:ascii="Arial" w:hAnsi="Arial" w:cs="Arial"/>
          <w:color w:val="000000" w:themeColor="text1"/>
          <w:sz w:val="18"/>
          <w:szCs w:val="18"/>
        </w:rPr>
        <w:t>. 35-.</w:t>
      </w:r>
      <w:bookmarkStart w:id="0" w:name="_GoBack"/>
      <w:bookmarkEnd w:id="0"/>
    </w:p>
    <w:p w:rsidR="00D70568" w:rsidRPr="00D70568" w:rsidRDefault="00D70568" w:rsidP="00D70568">
      <w:pPr>
        <w:spacing w:line="276" w:lineRule="auto"/>
        <w:contextualSpacing/>
        <w:jc w:val="both"/>
        <w:rPr>
          <w:rFonts w:ascii="Arial" w:hAnsi="Arial" w:cs="Arial"/>
          <w:color w:val="000000" w:themeColor="text1"/>
          <w:sz w:val="18"/>
          <w:szCs w:val="18"/>
        </w:rPr>
      </w:pPr>
    </w:p>
    <w:p w:rsidR="007B351F" w:rsidRPr="00D70568" w:rsidRDefault="007B351F" w:rsidP="007B351F">
      <w:pPr>
        <w:widowControl w:val="0"/>
        <w:autoSpaceDE w:val="0"/>
        <w:autoSpaceDN w:val="0"/>
        <w:adjustRightInd w:val="0"/>
        <w:ind w:left="2127"/>
        <w:contextualSpacing/>
        <w:jc w:val="both"/>
        <w:rPr>
          <w:rFonts w:ascii="Arial" w:hAnsi="Arial" w:cs="Arial"/>
          <w:sz w:val="18"/>
          <w:szCs w:val="18"/>
        </w:rPr>
      </w:pPr>
    </w:p>
    <w:p w:rsidR="007B351F" w:rsidRDefault="007B351F" w:rsidP="007B351F">
      <w:pPr>
        <w:widowControl w:val="0"/>
        <w:autoSpaceDE w:val="0"/>
        <w:autoSpaceDN w:val="0"/>
        <w:adjustRightInd w:val="0"/>
        <w:ind w:left="2127"/>
        <w:contextualSpacing/>
        <w:jc w:val="both"/>
        <w:rPr>
          <w:rFonts w:ascii="Arial" w:hAnsi="Arial" w:cs="Arial"/>
          <w:b/>
          <w:sz w:val="18"/>
          <w:szCs w:val="18"/>
        </w:rPr>
      </w:pPr>
    </w:p>
    <w:p w:rsidR="007B351F" w:rsidRDefault="007B351F" w:rsidP="007B351F">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7B351F" w:rsidRDefault="007B351F" w:rsidP="007B351F">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7B351F" w:rsidRDefault="007B351F" w:rsidP="007B351F">
      <w:pPr>
        <w:spacing w:line="276" w:lineRule="auto"/>
        <w:ind w:left="2127" w:hanging="1276"/>
        <w:contextualSpacing/>
        <w:jc w:val="center"/>
        <w:rPr>
          <w:rFonts w:ascii="Arial" w:hAnsi="Arial" w:cs="Arial"/>
          <w:b/>
          <w:szCs w:val="24"/>
        </w:rPr>
      </w:pPr>
      <w:r>
        <w:rPr>
          <w:rFonts w:ascii="Arial" w:hAnsi="Arial" w:cs="Arial"/>
          <w:b/>
          <w:szCs w:val="24"/>
        </w:rPr>
        <w:t>SALA LABORAL</w:t>
      </w:r>
    </w:p>
    <w:p w:rsidR="007B351F" w:rsidRDefault="007B351F" w:rsidP="007B351F">
      <w:pPr>
        <w:spacing w:line="276" w:lineRule="auto"/>
        <w:ind w:left="2127" w:hanging="1276"/>
        <w:contextualSpacing/>
        <w:jc w:val="center"/>
        <w:rPr>
          <w:rFonts w:ascii="Arial" w:hAnsi="Arial" w:cs="Arial"/>
          <w:b/>
          <w:szCs w:val="24"/>
        </w:rPr>
      </w:pPr>
      <w:r>
        <w:rPr>
          <w:rFonts w:ascii="Arial" w:hAnsi="Arial" w:cs="Arial"/>
          <w:b/>
          <w:szCs w:val="24"/>
        </w:rPr>
        <w:t xml:space="preserve"> </w:t>
      </w:r>
    </w:p>
    <w:p w:rsidR="007B351F" w:rsidRPr="003440CA" w:rsidRDefault="007B351F" w:rsidP="007B351F">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7B351F" w:rsidRDefault="007B351F" w:rsidP="007B351F">
      <w:pPr>
        <w:spacing w:line="276" w:lineRule="auto"/>
        <w:ind w:left="2127" w:hanging="1276"/>
        <w:contextualSpacing/>
        <w:jc w:val="center"/>
        <w:rPr>
          <w:rFonts w:ascii="Arial" w:hAnsi="Arial" w:cs="Arial"/>
          <w:b/>
          <w:szCs w:val="24"/>
          <w:u w:val="single"/>
        </w:rPr>
      </w:pPr>
    </w:p>
    <w:p w:rsidR="007B351F" w:rsidRPr="00AC486E" w:rsidRDefault="007B351F" w:rsidP="007B351F">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7B351F" w:rsidRPr="00AC486E" w:rsidRDefault="007B351F" w:rsidP="007B351F">
      <w:pPr>
        <w:pStyle w:val="Sinespaciado"/>
        <w:spacing w:line="276" w:lineRule="auto"/>
        <w:contextualSpacing/>
        <w:rPr>
          <w:rFonts w:ascii="Arial" w:hAnsi="Arial" w:cs="Arial"/>
        </w:rPr>
      </w:pPr>
    </w:p>
    <w:p w:rsidR="007B351F" w:rsidRDefault="007B351F" w:rsidP="00B866C5">
      <w:pPr>
        <w:spacing w:line="276" w:lineRule="auto"/>
        <w:contextualSpacing/>
        <w:jc w:val="both"/>
        <w:rPr>
          <w:rFonts w:ascii="Arial" w:hAnsi="Arial" w:cs="Arial"/>
          <w:bCs/>
          <w:color w:val="000000"/>
          <w:szCs w:val="24"/>
          <w:lang w:eastAsia="es-CO"/>
        </w:rPr>
      </w:pPr>
      <w:r>
        <w:rPr>
          <w:rFonts w:ascii="Arial" w:eastAsia="Calibri" w:hAnsi="Arial" w:cs="Arial"/>
          <w:szCs w:val="24"/>
          <w:lang w:val="es-CO" w:eastAsia="en-US"/>
        </w:rPr>
        <w:t xml:space="preserve">En Pereira, a los </w:t>
      </w:r>
      <w:r w:rsidR="00386E05">
        <w:rPr>
          <w:rFonts w:ascii="Arial" w:eastAsia="Calibri" w:hAnsi="Arial" w:cs="Arial"/>
          <w:szCs w:val="24"/>
          <w:lang w:val="es-CO" w:eastAsia="en-US"/>
        </w:rPr>
        <w:t>treinta</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386E05">
        <w:rPr>
          <w:rFonts w:ascii="Arial" w:eastAsia="Calibri" w:hAnsi="Arial" w:cs="Arial"/>
          <w:szCs w:val="24"/>
          <w:lang w:val="es-CO" w:eastAsia="en-US"/>
        </w:rPr>
        <w:t>30)</w:t>
      </w:r>
      <w:r w:rsidRPr="00AC486E">
        <w:rPr>
          <w:rFonts w:ascii="Arial" w:eastAsia="Calibri" w:hAnsi="Arial" w:cs="Arial"/>
          <w:szCs w:val="24"/>
          <w:lang w:val="es-CO" w:eastAsia="en-US"/>
        </w:rPr>
        <w:t xml:space="preserve"> días del mes de </w:t>
      </w:r>
      <w:r w:rsidR="00386E05">
        <w:rPr>
          <w:rFonts w:ascii="Arial" w:eastAsia="Calibri" w:hAnsi="Arial" w:cs="Arial"/>
          <w:szCs w:val="24"/>
          <w:lang w:val="es-CO" w:eastAsia="en-US"/>
        </w:rPr>
        <w:t>enero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dieci</w:t>
      </w:r>
      <w:r w:rsidR="00386E05">
        <w:rPr>
          <w:rFonts w:ascii="Arial" w:eastAsia="Calibri" w:hAnsi="Arial" w:cs="Arial"/>
          <w:szCs w:val="24"/>
          <w:lang w:val="es-CO" w:eastAsia="en-US"/>
        </w:rPr>
        <w:t>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386E05">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386E05">
        <w:rPr>
          <w:rFonts w:ascii="Arial" w:eastAsia="Calibri" w:hAnsi="Arial" w:cs="Arial"/>
          <w:szCs w:val="24"/>
          <w:lang w:val="es-CO" w:eastAsia="en-US"/>
        </w:rPr>
        <w:t xml:space="preserve">nueve </w:t>
      </w:r>
      <w:r>
        <w:rPr>
          <w:rFonts w:ascii="Arial" w:eastAsia="Calibri" w:hAnsi="Arial" w:cs="Arial"/>
          <w:szCs w:val="24"/>
          <w:lang w:val="es-CO" w:eastAsia="en-US"/>
        </w:rPr>
        <w:t xml:space="preserve">de </w:t>
      </w:r>
      <w:r w:rsidRPr="00AC486E">
        <w:rPr>
          <w:rFonts w:ascii="Arial" w:eastAsia="Calibri" w:hAnsi="Arial" w:cs="Arial"/>
          <w:szCs w:val="24"/>
          <w:lang w:val="es-CO" w:eastAsia="en-US"/>
        </w:rPr>
        <w:t xml:space="preserve">la </w:t>
      </w:r>
      <w:r>
        <w:rPr>
          <w:rFonts w:ascii="Arial" w:eastAsia="Calibri" w:hAnsi="Arial" w:cs="Arial"/>
          <w:szCs w:val="24"/>
          <w:lang w:val="es-CO" w:eastAsia="en-US"/>
        </w:rPr>
        <w:t xml:space="preserve">mañana </w:t>
      </w:r>
      <w:r w:rsidRPr="00AC486E">
        <w:rPr>
          <w:rFonts w:ascii="Arial" w:eastAsia="Calibri" w:hAnsi="Arial" w:cs="Arial"/>
          <w:szCs w:val="24"/>
          <w:lang w:val="es-CO" w:eastAsia="en-US"/>
        </w:rPr>
        <w:t>(</w:t>
      </w:r>
      <w:r w:rsidR="00E11EC8">
        <w:rPr>
          <w:rFonts w:ascii="Arial" w:eastAsia="Calibri" w:hAnsi="Arial" w:cs="Arial"/>
          <w:szCs w:val="24"/>
          <w:lang w:val="es-CO" w:eastAsia="en-US"/>
        </w:rPr>
        <w:t>09:00</w:t>
      </w:r>
      <w:r>
        <w:rPr>
          <w:rFonts w:ascii="Arial" w:eastAsia="Calibri" w:hAnsi="Arial" w:cs="Arial"/>
          <w:szCs w:val="24"/>
          <w:lang w:val="es-CO" w:eastAsia="en-US"/>
        </w:rPr>
        <w:t xml:space="preserve"> 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5751CB">
        <w:rPr>
          <w:rFonts w:ascii="Arial" w:hAnsi="Arial" w:cs="Arial"/>
          <w:bCs/>
          <w:color w:val="000000"/>
          <w:szCs w:val="24"/>
          <w:lang w:eastAsia="es-CO"/>
        </w:rPr>
        <w:t xml:space="preserve">recurso de apelación frente a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Pr>
          <w:rFonts w:ascii="Arial" w:hAnsi="Arial" w:cs="Arial"/>
          <w:szCs w:val="24"/>
        </w:rPr>
        <w:t>1</w:t>
      </w:r>
      <w:r w:rsidR="005751CB">
        <w:rPr>
          <w:rFonts w:ascii="Arial" w:hAnsi="Arial" w:cs="Arial"/>
          <w:szCs w:val="24"/>
        </w:rPr>
        <w:t>7</w:t>
      </w:r>
      <w:r>
        <w:rPr>
          <w:rFonts w:ascii="Arial" w:hAnsi="Arial" w:cs="Arial"/>
          <w:szCs w:val="24"/>
        </w:rPr>
        <w:t xml:space="preserve"> </w:t>
      </w:r>
      <w:r w:rsidRPr="00AC486E">
        <w:rPr>
          <w:rFonts w:ascii="Arial" w:hAnsi="Arial" w:cs="Arial"/>
          <w:szCs w:val="24"/>
        </w:rPr>
        <w:t xml:space="preserve">de </w:t>
      </w:r>
      <w:r w:rsidR="005751CB">
        <w:rPr>
          <w:rFonts w:ascii="Arial" w:hAnsi="Arial" w:cs="Arial"/>
          <w:szCs w:val="24"/>
        </w:rPr>
        <w:t xml:space="preserve">noviembre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por el </w:t>
      </w:r>
      <w:r w:rsidR="002F4344" w:rsidRPr="00AC486E">
        <w:rPr>
          <w:rFonts w:ascii="Arial" w:hAnsi="Arial" w:cs="Arial"/>
          <w:szCs w:val="24"/>
        </w:rPr>
        <w:t>Juzgado</w:t>
      </w:r>
      <w:r w:rsidR="002F4344">
        <w:rPr>
          <w:rFonts w:ascii="Arial" w:hAnsi="Arial" w:cs="Arial"/>
          <w:szCs w:val="24"/>
        </w:rPr>
        <w:t xml:space="preserve"> Tercero</w:t>
      </w:r>
      <w:r>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5751CB">
        <w:rPr>
          <w:rFonts w:ascii="Arial" w:hAnsi="Arial" w:cs="Arial"/>
          <w:b/>
          <w:szCs w:val="24"/>
        </w:rPr>
        <w:t xml:space="preserve">Francisco Dávila Vásquez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xml:space="preserve"> y que se encuentra radicado bajo el N° 66001-31-05-00</w:t>
      </w:r>
      <w:r w:rsidR="005751CB">
        <w:rPr>
          <w:rFonts w:ascii="Arial" w:hAnsi="Arial" w:cs="Arial"/>
          <w:bCs/>
          <w:iCs/>
          <w:szCs w:val="24"/>
        </w:rPr>
        <w:t>3</w:t>
      </w:r>
      <w:r>
        <w:rPr>
          <w:rFonts w:ascii="Arial" w:hAnsi="Arial" w:cs="Arial"/>
          <w:bCs/>
          <w:iCs/>
          <w:szCs w:val="24"/>
        </w:rPr>
        <w:t>-201</w:t>
      </w:r>
      <w:r w:rsidR="005751CB">
        <w:rPr>
          <w:rFonts w:ascii="Arial" w:hAnsi="Arial" w:cs="Arial"/>
          <w:bCs/>
          <w:iCs/>
          <w:szCs w:val="24"/>
        </w:rPr>
        <w:t>6</w:t>
      </w:r>
      <w:r>
        <w:rPr>
          <w:rFonts w:ascii="Arial" w:hAnsi="Arial" w:cs="Arial"/>
          <w:bCs/>
          <w:iCs/>
          <w:szCs w:val="24"/>
        </w:rPr>
        <w:t>-00</w:t>
      </w:r>
      <w:r w:rsidR="005751CB">
        <w:rPr>
          <w:rFonts w:ascii="Arial" w:hAnsi="Arial" w:cs="Arial"/>
          <w:bCs/>
          <w:iCs/>
          <w:szCs w:val="24"/>
        </w:rPr>
        <w:t>433</w:t>
      </w:r>
      <w:r>
        <w:rPr>
          <w:rFonts w:ascii="Arial" w:hAnsi="Arial" w:cs="Arial"/>
          <w:bCs/>
          <w:iCs/>
          <w:szCs w:val="24"/>
        </w:rPr>
        <w:t>-01.</w:t>
      </w:r>
    </w:p>
    <w:p w:rsidR="00B866C5" w:rsidRPr="00B866C5" w:rsidRDefault="00B866C5" w:rsidP="00B866C5">
      <w:pPr>
        <w:spacing w:line="276" w:lineRule="auto"/>
        <w:contextualSpacing/>
        <w:jc w:val="both"/>
        <w:rPr>
          <w:rFonts w:ascii="Arial" w:hAnsi="Arial" w:cs="Arial"/>
          <w:bCs/>
          <w:color w:val="000000"/>
          <w:szCs w:val="24"/>
          <w:lang w:eastAsia="es-CO"/>
        </w:rPr>
      </w:pPr>
    </w:p>
    <w:p w:rsidR="007B351F" w:rsidRPr="00B866C5" w:rsidRDefault="007B351F" w:rsidP="00B866C5">
      <w:pPr>
        <w:spacing w:line="276" w:lineRule="auto"/>
        <w:contextualSpacing/>
        <w:rPr>
          <w:rFonts w:ascii="Arial" w:hAnsi="Arial" w:cs="Arial"/>
          <w:b/>
          <w:szCs w:val="24"/>
        </w:rPr>
      </w:pPr>
      <w:r w:rsidRPr="00502691">
        <w:rPr>
          <w:rFonts w:ascii="Arial" w:hAnsi="Arial" w:cs="Arial"/>
          <w:b/>
          <w:szCs w:val="24"/>
        </w:rPr>
        <w:lastRenderedPageBreak/>
        <w:t>Registro de asistencia:</w:t>
      </w:r>
    </w:p>
    <w:p w:rsidR="00B866C5" w:rsidRDefault="00B866C5" w:rsidP="007B351F">
      <w:pPr>
        <w:spacing w:line="276" w:lineRule="auto"/>
        <w:contextualSpacing/>
        <w:rPr>
          <w:rFonts w:ascii="Arial" w:hAnsi="Arial" w:cs="Arial"/>
          <w:szCs w:val="24"/>
        </w:rPr>
      </w:pPr>
    </w:p>
    <w:p w:rsidR="007B351F" w:rsidRDefault="007B351F" w:rsidP="007B351F">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7B351F" w:rsidRDefault="007B351F" w:rsidP="00B866C5">
      <w:pPr>
        <w:spacing w:line="276" w:lineRule="auto"/>
        <w:contextualSpacing/>
        <w:rPr>
          <w:rFonts w:ascii="Arial" w:hAnsi="Arial" w:cs="Arial"/>
          <w:szCs w:val="24"/>
        </w:rPr>
      </w:pPr>
      <w:r>
        <w:rPr>
          <w:rFonts w:ascii="Arial" w:hAnsi="Arial" w:cs="Arial"/>
          <w:szCs w:val="24"/>
        </w:rPr>
        <w:t>Administradora Colombiana de Pensiones y su apoderado:</w:t>
      </w:r>
    </w:p>
    <w:p w:rsidR="00B866C5" w:rsidRDefault="00B866C5" w:rsidP="00B866C5">
      <w:pPr>
        <w:spacing w:line="276" w:lineRule="auto"/>
        <w:contextualSpacing/>
        <w:rPr>
          <w:rFonts w:ascii="Arial" w:hAnsi="Arial" w:cs="Arial"/>
          <w:szCs w:val="24"/>
        </w:rPr>
      </w:pPr>
    </w:p>
    <w:p w:rsidR="007B351F" w:rsidRPr="00F56B46" w:rsidRDefault="007B351F" w:rsidP="007B351F">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7B351F" w:rsidRDefault="007B351F" w:rsidP="007B351F">
      <w:pPr>
        <w:spacing w:line="276" w:lineRule="auto"/>
        <w:contextualSpacing/>
        <w:jc w:val="both"/>
        <w:rPr>
          <w:rFonts w:ascii="Arial" w:hAnsi="Arial" w:cs="Arial"/>
          <w:szCs w:val="24"/>
        </w:rPr>
      </w:pPr>
      <w:r w:rsidRPr="001A1834">
        <w:rPr>
          <w:rFonts w:ascii="Arial" w:hAnsi="Arial" w:cs="Arial"/>
          <w:szCs w:val="24"/>
        </w:rPr>
        <w:t xml:space="preserve"> </w:t>
      </w:r>
      <w:r>
        <w:rPr>
          <w:rFonts w:ascii="Arial" w:hAnsi="Arial" w:cs="Arial"/>
          <w:szCs w:val="24"/>
        </w:rPr>
        <w:tab/>
      </w:r>
    </w:p>
    <w:p w:rsidR="007B351F" w:rsidRDefault="007B351F" w:rsidP="007B351F">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previsto en el artículo 13 de la Ley 1149 de 2007.</w:t>
      </w:r>
    </w:p>
    <w:p w:rsidR="007B351F" w:rsidRPr="00502691" w:rsidRDefault="007B351F" w:rsidP="007B351F">
      <w:pPr>
        <w:spacing w:line="276" w:lineRule="auto"/>
        <w:ind w:firstLine="851"/>
        <w:contextualSpacing/>
        <w:rPr>
          <w:rFonts w:ascii="Arial" w:hAnsi="Arial" w:cs="Arial"/>
          <w:szCs w:val="24"/>
        </w:rPr>
      </w:pPr>
    </w:p>
    <w:p w:rsidR="007B351F" w:rsidRDefault="007B351F" w:rsidP="007B351F">
      <w:pPr>
        <w:spacing w:line="276" w:lineRule="auto"/>
        <w:jc w:val="center"/>
        <w:rPr>
          <w:rFonts w:ascii="Arial" w:hAnsi="Arial" w:cs="Arial"/>
          <w:b/>
          <w:szCs w:val="24"/>
        </w:rPr>
      </w:pPr>
      <w:r>
        <w:rPr>
          <w:rFonts w:ascii="Arial" w:hAnsi="Arial" w:cs="Arial"/>
          <w:b/>
          <w:szCs w:val="24"/>
        </w:rPr>
        <w:t>ANTECEDENTES</w:t>
      </w:r>
    </w:p>
    <w:p w:rsidR="007B351F" w:rsidRDefault="007B351F" w:rsidP="007B351F">
      <w:pPr>
        <w:spacing w:line="276" w:lineRule="auto"/>
        <w:rPr>
          <w:rFonts w:ascii="Arial" w:hAnsi="Arial" w:cs="Arial"/>
          <w:b/>
          <w:szCs w:val="24"/>
        </w:rPr>
      </w:pPr>
    </w:p>
    <w:p w:rsidR="007B351F" w:rsidRPr="00F56B46" w:rsidRDefault="007B351F" w:rsidP="007B351F">
      <w:pPr>
        <w:pStyle w:val="Prrafodelista"/>
        <w:numPr>
          <w:ilvl w:val="0"/>
          <w:numId w:val="1"/>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7B351F" w:rsidRPr="00097F14" w:rsidRDefault="007B351F" w:rsidP="007B351F">
      <w:pPr>
        <w:pStyle w:val="Prrafodelista"/>
        <w:spacing w:line="276" w:lineRule="auto"/>
        <w:ind w:left="1080"/>
        <w:rPr>
          <w:rFonts w:ascii="Arial" w:hAnsi="Arial" w:cs="Arial"/>
          <w:b/>
          <w:szCs w:val="24"/>
        </w:rPr>
      </w:pPr>
    </w:p>
    <w:p w:rsidR="007B351F" w:rsidRDefault="007B351F" w:rsidP="007B351F">
      <w:pPr>
        <w:spacing w:line="276" w:lineRule="auto"/>
        <w:contextualSpacing/>
        <w:jc w:val="both"/>
        <w:rPr>
          <w:rFonts w:ascii="Arial" w:hAnsi="Arial" w:cs="Arial"/>
          <w:szCs w:val="24"/>
        </w:rPr>
      </w:pPr>
      <w:r>
        <w:rPr>
          <w:rFonts w:ascii="Arial" w:hAnsi="Arial" w:cs="Arial"/>
          <w:szCs w:val="24"/>
        </w:rPr>
        <w:t xml:space="preserve">El señor </w:t>
      </w:r>
      <w:r w:rsidR="008F6A70">
        <w:rPr>
          <w:rFonts w:ascii="Arial" w:hAnsi="Arial" w:cs="Arial"/>
          <w:szCs w:val="24"/>
        </w:rPr>
        <w:t xml:space="preserve">Francisco Dávila Vásquez </w:t>
      </w:r>
      <w:r>
        <w:rPr>
          <w:rFonts w:ascii="Arial" w:hAnsi="Arial" w:cs="Arial"/>
          <w:szCs w:val="24"/>
        </w:rPr>
        <w:t xml:space="preserve">solicita </w:t>
      </w:r>
      <w:r w:rsidRPr="00AC486E">
        <w:rPr>
          <w:rFonts w:ascii="Arial" w:hAnsi="Arial" w:cs="Arial"/>
          <w:szCs w:val="24"/>
        </w:rPr>
        <w:t>que</w:t>
      </w:r>
      <w:r>
        <w:rPr>
          <w:rFonts w:ascii="Arial" w:hAnsi="Arial" w:cs="Arial"/>
          <w:szCs w:val="24"/>
        </w:rPr>
        <w:t xml:space="preserve"> se </w:t>
      </w:r>
      <w:r w:rsidR="002F4344">
        <w:rPr>
          <w:rFonts w:ascii="Arial" w:hAnsi="Arial" w:cs="Arial"/>
          <w:szCs w:val="24"/>
        </w:rPr>
        <w:t>declare que</w:t>
      </w:r>
      <w:r>
        <w:rPr>
          <w:rFonts w:ascii="Arial" w:hAnsi="Arial" w:cs="Arial"/>
          <w:szCs w:val="24"/>
        </w:rPr>
        <w:t xml:space="preserve"> tiene derecho a los incrementos pensionales contemplados en el artículo 21 del Acuerdo 049/90, a partir del </w:t>
      </w:r>
      <w:r w:rsidR="005751CB">
        <w:rPr>
          <w:rFonts w:ascii="Arial" w:hAnsi="Arial" w:cs="Arial"/>
          <w:szCs w:val="24"/>
        </w:rPr>
        <w:t>01</w:t>
      </w:r>
      <w:r w:rsidR="00E64B8E">
        <w:rPr>
          <w:rFonts w:ascii="Arial" w:hAnsi="Arial" w:cs="Arial"/>
          <w:szCs w:val="24"/>
        </w:rPr>
        <w:t>-</w:t>
      </w:r>
      <w:r>
        <w:rPr>
          <w:rFonts w:ascii="Arial" w:hAnsi="Arial" w:cs="Arial"/>
          <w:szCs w:val="24"/>
        </w:rPr>
        <w:t>0</w:t>
      </w:r>
      <w:r w:rsidR="005751CB">
        <w:rPr>
          <w:rFonts w:ascii="Arial" w:hAnsi="Arial" w:cs="Arial"/>
          <w:szCs w:val="24"/>
        </w:rPr>
        <w:t>2</w:t>
      </w:r>
      <w:r w:rsidR="00E64B8E">
        <w:rPr>
          <w:rFonts w:ascii="Arial" w:hAnsi="Arial" w:cs="Arial"/>
          <w:szCs w:val="24"/>
        </w:rPr>
        <w:t>-</w:t>
      </w:r>
      <w:r>
        <w:rPr>
          <w:rFonts w:ascii="Arial" w:hAnsi="Arial" w:cs="Arial"/>
          <w:szCs w:val="24"/>
        </w:rPr>
        <w:t>20</w:t>
      </w:r>
      <w:r w:rsidR="005751CB">
        <w:rPr>
          <w:rFonts w:ascii="Arial" w:hAnsi="Arial" w:cs="Arial"/>
          <w:szCs w:val="24"/>
        </w:rPr>
        <w:t>02</w:t>
      </w:r>
      <w:r>
        <w:rPr>
          <w:rFonts w:ascii="Arial" w:hAnsi="Arial" w:cs="Arial"/>
          <w:szCs w:val="24"/>
        </w:rPr>
        <w:t xml:space="preserve"> por tener a cargo económicamente a su compañera permanente;</w:t>
      </w:r>
      <w:r w:rsidR="005751CB">
        <w:rPr>
          <w:rFonts w:ascii="Arial" w:hAnsi="Arial" w:cs="Arial"/>
          <w:szCs w:val="24"/>
        </w:rPr>
        <w:t xml:space="preserve"> </w:t>
      </w:r>
      <w:r w:rsidR="00B866C5">
        <w:rPr>
          <w:rFonts w:ascii="Arial" w:hAnsi="Arial" w:cs="Arial"/>
          <w:szCs w:val="24"/>
        </w:rPr>
        <w:t xml:space="preserve">pide también </w:t>
      </w:r>
      <w:r>
        <w:rPr>
          <w:rFonts w:ascii="Arial" w:hAnsi="Arial" w:cs="Arial"/>
          <w:szCs w:val="24"/>
        </w:rPr>
        <w:t>indexación de las condenas y costas procesales.</w:t>
      </w:r>
    </w:p>
    <w:p w:rsidR="007B351F" w:rsidRPr="00AC486E" w:rsidRDefault="007B351F" w:rsidP="007B351F">
      <w:pPr>
        <w:spacing w:line="276" w:lineRule="auto"/>
        <w:ind w:firstLine="900"/>
        <w:contextualSpacing/>
        <w:jc w:val="both"/>
        <w:rPr>
          <w:rFonts w:ascii="Arial" w:hAnsi="Arial" w:cs="Arial"/>
          <w:szCs w:val="24"/>
        </w:rPr>
      </w:pPr>
    </w:p>
    <w:p w:rsidR="007B351F" w:rsidRDefault="007B351F" w:rsidP="007B351F">
      <w:pPr>
        <w:spacing w:line="276" w:lineRule="auto"/>
        <w:contextualSpacing/>
        <w:jc w:val="both"/>
        <w:rPr>
          <w:rFonts w:ascii="Arial" w:hAnsi="Arial" w:cs="Arial"/>
          <w:szCs w:val="24"/>
        </w:rPr>
      </w:pPr>
      <w:r>
        <w:rPr>
          <w:rFonts w:ascii="Arial" w:hAnsi="Arial" w:cs="Arial"/>
          <w:szCs w:val="24"/>
        </w:rPr>
        <w:t xml:space="preserve">Fundamenta sus aspiraciones en que: (i) </w:t>
      </w:r>
      <w:r w:rsidR="000C7BB4">
        <w:rPr>
          <w:rFonts w:ascii="Arial" w:hAnsi="Arial" w:cs="Arial"/>
          <w:szCs w:val="24"/>
        </w:rPr>
        <w:t>el ISS le reconoció la pensión de vejez mediante Resolución N° 000209 del 2002, por haber cumplido</w:t>
      </w:r>
      <w:r w:rsidR="00E64B8E">
        <w:rPr>
          <w:rFonts w:ascii="Arial" w:hAnsi="Arial" w:cs="Arial"/>
          <w:szCs w:val="24"/>
        </w:rPr>
        <w:t xml:space="preserve"> las exigencias del Acuerdo 049 de 19</w:t>
      </w:r>
      <w:r w:rsidR="000C7BB4">
        <w:rPr>
          <w:rFonts w:ascii="Arial" w:hAnsi="Arial" w:cs="Arial"/>
          <w:szCs w:val="24"/>
        </w:rPr>
        <w:t>90</w:t>
      </w:r>
      <w:r>
        <w:rPr>
          <w:rFonts w:ascii="Arial" w:hAnsi="Arial" w:cs="Arial"/>
          <w:szCs w:val="24"/>
        </w:rPr>
        <w:t xml:space="preserve">; (ii) ha convivido por más de </w:t>
      </w:r>
      <w:r w:rsidR="000C7BB4">
        <w:rPr>
          <w:rFonts w:ascii="Arial" w:hAnsi="Arial" w:cs="Arial"/>
          <w:szCs w:val="24"/>
        </w:rPr>
        <w:t>45</w:t>
      </w:r>
      <w:r>
        <w:rPr>
          <w:rFonts w:ascii="Arial" w:hAnsi="Arial" w:cs="Arial"/>
          <w:szCs w:val="24"/>
        </w:rPr>
        <w:t xml:space="preserve"> años con su compañera</w:t>
      </w:r>
      <w:r w:rsidR="000C7BB4">
        <w:rPr>
          <w:rFonts w:ascii="Arial" w:hAnsi="Arial" w:cs="Arial"/>
          <w:szCs w:val="24"/>
        </w:rPr>
        <w:t xml:space="preserve"> de permanente y definitiva</w:t>
      </w:r>
      <w:r>
        <w:rPr>
          <w:rFonts w:ascii="Arial" w:hAnsi="Arial" w:cs="Arial"/>
          <w:szCs w:val="24"/>
        </w:rPr>
        <w:t xml:space="preserve">, </w:t>
      </w:r>
      <w:r w:rsidR="003B3F57">
        <w:rPr>
          <w:rFonts w:ascii="Arial" w:hAnsi="Arial" w:cs="Arial"/>
          <w:szCs w:val="24"/>
        </w:rPr>
        <w:t xml:space="preserve">velando </w:t>
      </w:r>
      <w:r>
        <w:rPr>
          <w:rFonts w:ascii="Arial" w:hAnsi="Arial" w:cs="Arial"/>
          <w:szCs w:val="24"/>
        </w:rPr>
        <w:t>por su sostenimiento; (i</w:t>
      </w:r>
      <w:r w:rsidR="000C7BB4">
        <w:rPr>
          <w:rFonts w:ascii="Arial" w:hAnsi="Arial" w:cs="Arial"/>
          <w:szCs w:val="24"/>
        </w:rPr>
        <w:t>ii)</w:t>
      </w:r>
      <w:r>
        <w:rPr>
          <w:rFonts w:ascii="Arial" w:hAnsi="Arial" w:cs="Arial"/>
          <w:szCs w:val="24"/>
        </w:rPr>
        <w:t xml:space="preserve"> </w:t>
      </w:r>
      <w:r w:rsidR="000C7BB4">
        <w:rPr>
          <w:rFonts w:ascii="Arial" w:hAnsi="Arial" w:cs="Arial"/>
          <w:szCs w:val="24"/>
        </w:rPr>
        <w:t xml:space="preserve">presentó reclamación administrativa ante </w:t>
      </w:r>
      <w:r>
        <w:rPr>
          <w:rFonts w:ascii="Arial" w:hAnsi="Arial" w:cs="Arial"/>
          <w:szCs w:val="24"/>
        </w:rPr>
        <w:t xml:space="preserve">Colpensiones </w:t>
      </w:r>
      <w:r w:rsidR="00E64B8E">
        <w:rPr>
          <w:rFonts w:ascii="Arial" w:hAnsi="Arial" w:cs="Arial"/>
          <w:szCs w:val="24"/>
        </w:rPr>
        <w:t>mediante oficio 60335 del 05-</w:t>
      </w:r>
      <w:r w:rsidR="00717EDE">
        <w:rPr>
          <w:rFonts w:ascii="Arial" w:hAnsi="Arial" w:cs="Arial"/>
          <w:szCs w:val="24"/>
        </w:rPr>
        <w:t>05</w:t>
      </w:r>
      <w:r w:rsidR="00E64B8E">
        <w:rPr>
          <w:rFonts w:ascii="Arial" w:hAnsi="Arial" w:cs="Arial"/>
          <w:szCs w:val="24"/>
        </w:rPr>
        <w:t>-</w:t>
      </w:r>
      <w:r w:rsidR="00717EDE">
        <w:rPr>
          <w:rFonts w:ascii="Arial" w:hAnsi="Arial" w:cs="Arial"/>
          <w:szCs w:val="24"/>
        </w:rPr>
        <w:t xml:space="preserve">2011 para </w:t>
      </w:r>
      <w:r>
        <w:rPr>
          <w:rFonts w:ascii="Arial" w:hAnsi="Arial" w:cs="Arial"/>
          <w:szCs w:val="24"/>
        </w:rPr>
        <w:t>el reconocimiento y pago de los incrementos pensionales</w:t>
      </w:r>
      <w:r w:rsidR="00F0400F">
        <w:rPr>
          <w:rFonts w:ascii="Arial" w:hAnsi="Arial" w:cs="Arial"/>
          <w:szCs w:val="24"/>
        </w:rPr>
        <w:t>, que negó por ser improcedentes.</w:t>
      </w:r>
    </w:p>
    <w:p w:rsidR="00F0400F" w:rsidRDefault="00F0400F" w:rsidP="007B351F">
      <w:pPr>
        <w:spacing w:line="276" w:lineRule="auto"/>
        <w:contextualSpacing/>
        <w:jc w:val="both"/>
        <w:rPr>
          <w:rFonts w:ascii="Arial" w:hAnsi="Arial" w:cs="Arial"/>
          <w:szCs w:val="24"/>
        </w:rPr>
      </w:pPr>
    </w:p>
    <w:p w:rsidR="007B351F" w:rsidRDefault="007B351F" w:rsidP="007B351F">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todas las pretensiones de la demanda y como razones de defensa señaló</w:t>
      </w:r>
      <w:r w:rsidR="003B2A7B">
        <w:rPr>
          <w:rFonts w:ascii="Arial" w:hAnsi="Arial" w:cs="Arial"/>
          <w:szCs w:val="24"/>
        </w:rPr>
        <w:t xml:space="preserve"> que la Ley 100</w:t>
      </w:r>
      <w:r w:rsidR="002F4344">
        <w:rPr>
          <w:rFonts w:ascii="Arial" w:hAnsi="Arial" w:cs="Arial"/>
          <w:szCs w:val="24"/>
        </w:rPr>
        <w:t xml:space="preserve"> de 1993 derogó las nomas que contemplaban el incremento pensional</w:t>
      </w:r>
      <w:r w:rsidR="00AD0612">
        <w:rPr>
          <w:rFonts w:ascii="Arial" w:hAnsi="Arial" w:cs="Arial"/>
          <w:szCs w:val="24"/>
        </w:rPr>
        <w:t>, por lo que no es viable su aplicación</w:t>
      </w:r>
      <w:r>
        <w:rPr>
          <w:rFonts w:ascii="Arial" w:hAnsi="Arial" w:cs="Arial"/>
          <w:szCs w:val="24"/>
        </w:rPr>
        <w:t>; interpuso como excepciones de fondo las que rotuló como “Inexistencia de</w:t>
      </w:r>
      <w:r w:rsidR="00717EDE">
        <w:rPr>
          <w:rFonts w:ascii="Arial" w:hAnsi="Arial" w:cs="Arial"/>
          <w:szCs w:val="24"/>
        </w:rPr>
        <w:t xml:space="preserve"> la obligación demandada</w:t>
      </w:r>
      <w:r>
        <w:rPr>
          <w:rFonts w:ascii="Arial" w:hAnsi="Arial" w:cs="Arial"/>
          <w:szCs w:val="24"/>
        </w:rPr>
        <w:t>”, “</w:t>
      </w:r>
      <w:r w:rsidR="00717EDE">
        <w:rPr>
          <w:rFonts w:ascii="Arial" w:hAnsi="Arial" w:cs="Arial"/>
          <w:szCs w:val="24"/>
        </w:rPr>
        <w:t>Inexistencia de norma que reconozca el derecho al pago del incremento pensional por personas a cargo</w:t>
      </w:r>
      <w:r w:rsidR="00D04663">
        <w:rPr>
          <w:rFonts w:ascii="Arial" w:hAnsi="Arial" w:cs="Arial"/>
          <w:szCs w:val="24"/>
        </w:rPr>
        <w:t>”</w:t>
      </w:r>
      <w:r w:rsidR="00717EDE">
        <w:rPr>
          <w:rFonts w:ascii="Arial" w:hAnsi="Arial" w:cs="Arial"/>
          <w:szCs w:val="24"/>
        </w:rPr>
        <w:t>,</w:t>
      </w:r>
      <w:r w:rsidR="00D04663">
        <w:rPr>
          <w:rFonts w:ascii="Arial" w:hAnsi="Arial" w:cs="Arial"/>
          <w:szCs w:val="24"/>
        </w:rPr>
        <w:t xml:space="preserve"> </w:t>
      </w:r>
      <w:r>
        <w:rPr>
          <w:rFonts w:ascii="Arial" w:hAnsi="Arial" w:cs="Arial"/>
          <w:szCs w:val="24"/>
        </w:rPr>
        <w:t>“Prescripción”</w:t>
      </w:r>
      <w:r w:rsidR="00717EDE">
        <w:rPr>
          <w:rFonts w:ascii="Arial" w:hAnsi="Arial" w:cs="Arial"/>
          <w:szCs w:val="24"/>
        </w:rPr>
        <w:t>, “Compensación y Pagos”, “</w:t>
      </w:r>
      <w:r w:rsidR="002F4344">
        <w:rPr>
          <w:rFonts w:ascii="Arial" w:hAnsi="Arial" w:cs="Arial"/>
          <w:szCs w:val="24"/>
        </w:rPr>
        <w:t>Genéricas</w:t>
      </w:r>
      <w:r w:rsidR="00717EDE">
        <w:rPr>
          <w:rFonts w:ascii="Arial" w:hAnsi="Arial" w:cs="Arial"/>
          <w:szCs w:val="24"/>
        </w:rPr>
        <w:t>” y “Improcedencia de los intereses de mora”</w:t>
      </w:r>
      <w:r>
        <w:rPr>
          <w:rFonts w:ascii="Arial" w:hAnsi="Arial" w:cs="Arial"/>
          <w:szCs w:val="24"/>
        </w:rPr>
        <w:t>.</w:t>
      </w:r>
    </w:p>
    <w:p w:rsidR="007B351F" w:rsidRDefault="007B351F" w:rsidP="007B351F">
      <w:pPr>
        <w:spacing w:line="276" w:lineRule="auto"/>
        <w:contextualSpacing/>
        <w:jc w:val="both"/>
        <w:rPr>
          <w:rFonts w:ascii="Arial" w:hAnsi="Arial" w:cs="Arial"/>
          <w:szCs w:val="24"/>
        </w:rPr>
      </w:pPr>
    </w:p>
    <w:p w:rsidR="007B351F" w:rsidRPr="002870AB" w:rsidRDefault="007B351F" w:rsidP="007B351F">
      <w:pPr>
        <w:pStyle w:val="Prrafodelista"/>
        <w:numPr>
          <w:ilvl w:val="0"/>
          <w:numId w:val="1"/>
        </w:numPr>
        <w:spacing w:line="276" w:lineRule="auto"/>
        <w:rPr>
          <w:rFonts w:ascii="Arial" w:hAnsi="Arial" w:cs="Arial"/>
          <w:b/>
          <w:sz w:val="24"/>
          <w:szCs w:val="24"/>
        </w:rPr>
      </w:pPr>
      <w:r w:rsidRPr="002870AB">
        <w:rPr>
          <w:rFonts w:ascii="Arial" w:hAnsi="Arial" w:cs="Arial"/>
          <w:b/>
          <w:sz w:val="24"/>
          <w:szCs w:val="24"/>
        </w:rPr>
        <w:t>Síntesis de la sentencia</w:t>
      </w:r>
      <w:r w:rsidR="00043675">
        <w:rPr>
          <w:rFonts w:ascii="Arial" w:hAnsi="Arial" w:cs="Arial"/>
          <w:b/>
          <w:sz w:val="24"/>
          <w:szCs w:val="24"/>
        </w:rPr>
        <w:t xml:space="preserve"> objeto de apelación.</w:t>
      </w:r>
    </w:p>
    <w:p w:rsidR="007B351F" w:rsidRPr="00AC486E" w:rsidRDefault="007B351F" w:rsidP="007B351F">
      <w:pPr>
        <w:pStyle w:val="Sinespaciado"/>
        <w:spacing w:line="276" w:lineRule="auto"/>
        <w:contextualSpacing/>
        <w:rPr>
          <w:rFonts w:ascii="Arial" w:hAnsi="Arial" w:cs="Arial"/>
        </w:rPr>
      </w:pPr>
    </w:p>
    <w:p w:rsidR="007B351F" w:rsidRDefault="007B351F" w:rsidP="007B351F">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AD0612">
        <w:rPr>
          <w:rFonts w:ascii="Arial" w:hAnsi="Arial" w:cs="Arial"/>
          <w:color w:val="000000"/>
          <w:szCs w:val="24"/>
          <w:lang w:eastAsia="es-CO"/>
        </w:rPr>
        <w:t>Tercero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Pr>
          <w:rFonts w:ascii="Arial" w:hAnsi="Arial" w:cs="Arial"/>
          <w:color w:val="000000"/>
          <w:szCs w:val="24"/>
          <w:lang w:eastAsia="es-CO"/>
        </w:rPr>
        <w:t>, negó las pretensiones de la demanda y condenó a la parte actora en costas procesales.</w:t>
      </w:r>
      <w:r w:rsidR="00473FB4">
        <w:rPr>
          <w:rFonts w:ascii="Arial" w:hAnsi="Arial" w:cs="Arial"/>
          <w:color w:val="000000"/>
          <w:szCs w:val="24"/>
          <w:lang w:eastAsia="es-CO"/>
        </w:rPr>
        <w:t xml:space="preserve"> </w:t>
      </w:r>
      <w:r>
        <w:rPr>
          <w:rFonts w:ascii="Arial" w:hAnsi="Arial" w:cs="Arial"/>
          <w:color w:val="000000"/>
          <w:szCs w:val="24"/>
          <w:lang w:eastAsia="es-CO"/>
        </w:rPr>
        <w:t xml:space="preserve">Para </w:t>
      </w:r>
      <w:r w:rsidR="00473FB4">
        <w:rPr>
          <w:rFonts w:ascii="Arial" w:hAnsi="Arial" w:cs="Arial"/>
          <w:color w:val="000000"/>
          <w:szCs w:val="24"/>
          <w:lang w:eastAsia="es-CO"/>
        </w:rPr>
        <w:t xml:space="preserve">ello </w:t>
      </w:r>
      <w:r>
        <w:rPr>
          <w:rFonts w:ascii="Arial" w:hAnsi="Arial" w:cs="Arial"/>
          <w:color w:val="000000"/>
          <w:szCs w:val="24"/>
          <w:lang w:eastAsia="es-CO"/>
        </w:rPr>
        <w:t>argumentó que aunque era procedente darle aplicación</w:t>
      </w:r>
      <w:r w:rsidR="00E64B8E">
        <w:rPr>
          <w:rFonts w:ascii="Arial" w:hAnsi="Arial" w:cs="Arial"/>
          <w:color w:val="000000"/>
          <w:szCs w:val="24"/>
          <w:lang w:eastAsia="es-CO"/>
        </w:rPr>
        <w:t xml:space="preserve"> al artículo 21 del Decreto 758 de 19</w:t>
      </w:r>
      <w:r>
        <w:rPr>
          <w:rFonts w:ascii="Arial" w:hAnsi="Arial" w:cs="Arial"/>
          <w:color w:val="000000"/>
          <w:szCs w:val="24"/>
          <w:lang w:eastAsia="es-CO"/>
        </w:rPr>
        <w:t>90</w:t>
      </w:r>
      <w:r w:rsidR="00043675">
        <w:rPr>
          <w:rFonts w:ascii="Arial" w:hAnsi="Arial" w:cs="Arial"/>
          <w:color w:val="000000"/>
          <w:szCs w:val="24"/>
          <w:lang w:eastAsia="es-CO"/>
        </w:rPr>
        <w:t>, no solo</w:t>
      </w:r>
      <w:r>
        <w:rPr>
          <w:rFonts w:ascii="Arial" w:hAnsi="Arial" w:cs="Arial"/>
          <w:color w:val="000000"/>
          <w:szCs w:val="24"/>
          <w:lang w:eastAsia="es-CO"/>
        </w:rPr>
        <w:t xml:space="preserve"> porque el actor era pensionado bajo esa normativa</w:t>
      </w:r>
      <w:r w:rsidR="008F6A70">
        <w:rPr>
          <w:rFonts w:ascii="Arial" w:hAnsi="Arial" w:cs="Arial"/>
          <w:color w:val="000000"/>
          <w:szCs w:val="24"/>
          <w:lang w:eastAsia="es-CO"/>
        </w:rPr>
        <w:t>,</w:t>
      </w:r>
      <w:r w:rsidR="003F1A11">
        <w:rPr>
          <w:rFonts w:ascii="Arial" w:hAnsi="Arial" w:cs="Arial"/>
          <w:color w:val="000000"/>
          <w:szCs w:val="24"/>
          <w:lang w:eastAsia="es-CO"/>
        </w:rPr>
        <w:t xml:space="preserve"> en virtud al régimen de transición consagrado en el artículo 36 de la Ley 100 de 1993</w:t>
      </w:r>
      <w:r w:rsidR="00AD0612">
        <w:rPr>
          <w:rFonts w:ascii="Arial" w:hAnsi="Arial" w:cs="Arial"/>
          <w:color w:val="000000"/>
          <w:szCs w:val="24"/>
          <w:lang w:eastAsia="es-CO"/>
        </w:rPr>
        <w:t xml:space="preserve">, </w:t>
      </w:r>
      <w:r w:rsidR="0083754A">
        <w:rPr>
          <w:rFonts w:ascii="Arial" w:hAnsi="Arial" w:cs="Arial"/>
          <w:color w:val="000000"/>
          <w:szCs w:val="24"/>
          <w:lang w:eastAsia="es-CO"/>
        </w:rPr>
        <w:t xml:space="preserve">sino también </w:t>
      </w:r>
      <w:r w:rsidR="00D8762F">
        <w:rPr>
          <w:rFonts w:ascii="Arial" w:hAnsi="Arial" w:cs="Arial"/>
          <w:color w:val="000000"/>
          <w:szCs w:val="24"/>
          <w:lang w:eastAsia="es-CO"/>
        </w:rPr>
        <w:t xml:space="preserve">porque </w:t>
      </w:r>
      <w:r w:rsidR="00AD0612">
        <w:rPr>
          <w:rFonts w:ascii="Arial" w:hAnsi="Arial" w:cs="Arial"/>
          <w:color w:val="000000"/>
          <w:szCs w:val="24"/>
          <w:lang w:eastAsia="es-CO"/>
        </w:rPr>
        <w:t>se logró acreditar con suficiencia</w:t>
      </w:r>
      <w:r w:rsidR="00A758E8">
        <w:rPr>
          <w:rFonts w:ascii="Arial" w:hAnsi="Arial" w:cs="Arial"/>
          <w:color w:val="000000"/>
          <w:szCs w:val="24"/>
          <w:lang w:eastAsia="es-CO"/>
        </w:rPr>
        <w:t xml:space="preserve"> </w:t>
      </w:r>
      <w:r w:rsidR="00AD0612">
        <w:rPr>
          <w:rFonts w:ascii="Arial" w:hAnsi="Arial" w:cs="Arial"/>
          <w:color w:val="000000"/>
          <w:szCs w:val="24"/>
          <w:lang w:eastAsia="es-CO"/>
        </w:rPr>
        <w:t>la dependencia económica absoluta de la compañera permanente</w:t>
      </w:r>
      <w:r w:rsidR="00D8762F">
        <w:rPr>
          <w:rFonts w:ascii="Arial" w:hAnsi="Arial" w:cs="Arial"/>
          <w:color w:val="000000"/>
          <w:szCs w:val="24"/>
          <w:lang w:eastAsia="es-CO"/>
        </w:rPr>
        <w:t>,</w:t>
      </w:r>
      <w:r w:rsidR="008F6A70">
        <w:rPr>
          <w:rFonts w:ascii="Arial" w:hAnsi="Arial" w:cs="Arial"/>
          <w:color w:val="000000"/>
          <w:szCs w:val="24"/>
          <w:lang w:eastAsia="es-CO"/>
        </w:rPr>
        <w:t xml:space="preserve"> </w:t>
      </w:r>
      <w:r>
        <w:rPr>
          <w:rFonts w:ascii="Arial" w:hAnsi="Arial" w:cs="Arial"/>
          <w:color w:val="000000"/>
          <w:szCs w:val="24"/>
          <w:lang w:eastAsia="es-CO"/>
        </w:rPr>
        <w:t>no era posible acceder al reconocimiento de los incrementos pensionales a</w:t>
      </w:r>
      <w:r w:rsidR="00F0400F">
        <w:rPr>
          <w:rFonts w:ascii="Arial" w:hAnsi="Arial" w:cs="Arial"/>
          <w:color w:val="000000"/>
          <w:szCs w:val="24"/>
          <w:lang w:eastAsia="es-CO"/>
        </w:rPr>
        <w:t xml:space="preserve"> su</w:t>
      </w:r>
      <w:r>
        <w:rPr>
          <w:rFonts w:ascii="Arial" w:hAnsi="Arial" w:cs="Arial"/>
          <w:color w:val="000000"/>
          <w:szCs w:val="24"/>
          <w:lang w:eastAsia="es-CO"/>
        </w:rPr>
        <w:t xml:space="preserve"> favor </w:t>
      </w:r>
      <w:r w:rsidR="00043675">
        <w:rPr>
          <w:rFonts w:ascii="Arial" w:hAnsi="Arial" w:cs="Arial"/>
          <w:color w:val="000000"/>
          <w:szCs w:val="24"/>
          <w:lang w:eastAsia="es-CO"/>
        </w:rPr>
        <w:t xml:space="preserve">por encontrarse prescritos al no haberse </w:t>
      </w:r>
      <w:r w:rsidR="00043675">
        <w:rPr>
          <w:rFonts w:ascii="Arial" w:hAnsi="Arial" w:cs="Arial"/>
          <w:color w:val="000000"/>
          <w:szCs w:val="24"/>
          <w:lang w:eastAsia="es-CO"/>
        </w:rPr>
        <w:lastRenderedPageBreak/>
        <w:t>solicitado dentro de los 3 años siguientes al reconocimiento de la pensión, cuando eran exigibles.</w:t>
      </w:r>
    </w:p>
    <w:p w:rsidR="007B351F" w:rsidRDefault="007B351F" w:rsidP="007B351F">
      <w:pPr>
        <w:spacing w:line="276" w:lineRule="auto"/>
        <w:contextualSpacing/>
        <w:jc w:val="both"/>
        <w:rPr>
          <w:rFonts w:ascii="Arial" w:hAnsi="Arial" w:cs="Arial"/>
          <w:color w:val="000000"/>
          <w:szCs w:val="24"/>
          <w:lang w:eastAsia="es-CO"/>
        </w:rPr>
      </w:pPr>
    </w:p>
    <w:p w:rsidR="007B351F" w:rsidRPr="00F0400F" w:rsidRDefault="00043675" w:rsidP="00D8762F">
      <w:pPr>
        <w:pStyle w:val="Prrafodelista"/>
        <w:numPr>
          <w:ilvl w:val="0"/>
          <w:numId w:val="1"/>
        </w:numPr>
        <w:spacing w:line="276" w:lineRule="auto"/>
        <w:rPr>
          <w:rFonts w:ascii="Arial" w:hAnsi="Arial" w:cs="Arial"/>
          <w:b/>
          <w:sz w:val="24"/>
          <w:szCs w:val="24"/>
        </w:rPr>
      </w:pPr>
      <w:r w:rsidRPr="00F0400F">
        <w:rPr>
          <w:rFonts w:ascii="Arial" w:hAnsi="Arial" w:cs="Arial"/>
          <w:b/>
          <w:sz w:val="24"/>
          <w:szCs w:val="24"/>
        </w:rPr>
        <w:t>Síntesis del recurso de apelación</w:t>
      </w:r>
    </w:p>
    <w:p w:rsidR="007B351F" w:rsidRDefault="007B351F" w:rsidP="007B351F">
      <w:pPr>
        <w:shd w:val="clear" w:color="auto" w:fill="FFFFFF"/>
        <w:spacing w:line="276" w:lineRule="auto"/>
        <w:ind w:firstLine="708"/>
        <w:contextualSpacing/>
        <w:jc w:val="both"/>
        <w:rPr>
          <w:rFonts w:ascii="Arial" w:hAnsi="Arial" w:cs="Arial"/>
          <w:szCs w:val="24"/>
        </w:rPr>
      </w:pPr>
    </w:p>
    <w:p w:rsidR="007B351F" w:rsidRDefault="00243C3D" w:rsidP="00243C3D">
      <w:pPr>
        <w:shd w:val="clear" w:color="auto" w:fill="FFFFFF"/>
        <w:spacing w:line="276" w:lineRule="auto"/>
        <w:contextualSpacing/>
        <w:jc w:val="both"/>
        <w:rPr>
          <w:rFonts w:ascii="Arial" w:hAnsi="Arial" w:cs="Arial"/>
          <w:szCs w:val="24"/>
          <w:lang w:eastAsia="es-CO"/>
        </w:rPr>
      </w:pPr>
      <w:r>
        <w:rPr>
          <w:rFonts w:ascii="Arial" w:hAnsi="Arial" w:cs="Arial"/>
          <w:szCs w:val="24"/>
          <w:lang w:eastAsia="es-CO"/>
        </w:rPr>
        <w:t xml:space="preserve">El apoderado del </w:t>
      </w:r>
      <w:r w:rsidR="00D8762F">
        <w:rPr>
          <w:rFonts w:ascii="Arial" w:hAnsi="Arial" w:cs="Arial"/>
          <w:szCs w:val="24"/>
          <w:lang w:eastAsia="es-CO"/>
        </w:rPr>
        <w:t xml:space="preserve">demandante </w:t>
      </w:r>
      <w:r w:rsidR="00E41F1D">
        <w:rPr>
          <w:rFonts w:ascii="Arial" w:hAnsi="Arial" w:cs="Arial"/>
          <w:szCs w:val="24"/>
          <w:lang w:eastAsia="es-CO"/>
        </w:rPr>
        <w:t>Francisco Dávila Vásquez</w:t>
      </w:r>
      <w:r w:rsidR="00E64B8E">
        <w:rPr>
          <w:rFonts w:ascii="Arial" w:hAnsi="Arial" w:cs="Arial"/>
          <w:szCs w:val="24"/>
          <w:lang w:eastAsia="es-CO"/>
        </w:rPr>
        <w:t xml:space="preserve">, </w:t>
      </w:r>
      <w:r>
        <w:rPr>
          <w:rFonts w:ascii="Arial" w:hAnsi="Arial" w:cs="Arial"/>
          <w:szCs w:val="24"/>
          <w:lang w:eastAsia="es-CO"/>
        </w:rPr>
        <w:t>presenta su inconformidad al considerar que</w:t>
      </w:r>
      <w:r w:rsidR="0083754A">
        <w:rPr>
          <w:rFonts w:ascii="Arial" w:hAnsi="Arial" w:cs="Arial"/>
          <w:szCs w:val="24"/>
          <w:lang w:eastAsia="es-CO"/>
        </w:rPr>
        <w:t xml:space="preserve"> en la actualidad hay </w:t>
      </w:r>
      <w:r w:rsidR="00E41F1D">
        <w:rPr>
          <w:rFonts w:ascii="Arial" w:hAnsi="Arial" w:cs="Arial"/>
          <w:szCs w:val="24"/>
          <w:lang w:eastAsia="es-CO"/>
        </w:rPr>
        <w:t>pronunciamientos de la Corte Constitucional</w:t>
      </w:r>
      <w:r w:rsidR="0083754A">
        <w:rPr>
          <w:rFonts w:ascii="Arial" w:hAnsi="Arial" w:cs="Arial"/>
          <w:szCs w:val="24"/>
          <w:lang w:eastAsia="es-CO"/>
        </w:rPr>
        <w:t xml:space="preserve"> </w:t>
      </w:r>
      <w:r w:rsidR="00D8762F">
        <w:rPr>
          <w:rFonts w:ascii="Arial" w:hAnsi="Arial" w:cs="Arial"/>
          <w:szCs w:val="24"/>
          <w:lang w:eastAsia="es-CO"/>
        </w:rPr>
        <w:t xml:space="preserve">que </w:t>
      </w:r>
      <w:r w:rsidR="0083754A">
        <w:rPr>
          <w:rFonts w:ascii="Arial" w:hAnsi="Arial" w:cs="Arial"/>
          <w:szCs w:val="24"/>
          <w:lang w:eastAsia="es-CO"/>
        </w:rPr>
        <w:t>indican</w:t>
      </w:r>
      <w:r w:rsidR="00F0400F">
        <w:rPr>
          <w:rFonts w:ascii="Arial" w:hAnsi="Arial" w:cs="Arial"/>
          <w:szCs w:val="24"/>
          <w:lang w:eastAsia="es-CO"/>
        </w:rPr>
        <w:t xml:space="preserve"> que los incrementos pensionales</w:t>
      </w:r>
      <w:r w:rsidR="0083754A">
        <w:rPr>
          <w:rFonts w:ascii="Arial" w:hAnsi="Arial" w:cs="Arial"/>
          <w:szCs w:val="24"/>
          <w:lang w:eastAsia="es-CO"/>
        </w:rPr>
        <w:t xml:space="preserve"> continúan vigentes</w:t>
      </w:r>
      <w:r w:rsidR="00886148">
        <w:rPr>
          <w:rFonts w:ascii="Arial" w:hAnsi="Arial" w:cs="Arial"/>
          <w:szCs w:val="24"/>
          <w:lang w:eastAsia="es-CO"/>
        </w:rPr>
        <w:t>.</w:t>
      </w:r>
      <w:r w:rsidR="0083754A">
        <w:rPr>
          <w:rFonts w:ascii="Arial" w:hAnsi="Arial" w:cs="Arial"/>
          <w:szCs w:val="24"/>
          <w:lang w:eastAsia="es-CO"/>
        </w:rPr>
        <w:t xml:space="preserve"> </w:t>
      </w:r>
      <w:r w:rsidR="00886148">
        <w:rPr>
          <w:rFonts w:ascii="Arial" w:hAnsi="Arial" w:cs="Arial"/>
          <w:szCs w:val="24"/>
          <w:lang w:eastAsia="es-CO"/>
        </w:rPr>
        <w:t>A</w:t>
      </w:r>
      <w:r w:rsidR="0083754A">
        <w:rPr>
          <w:rFonts w:ascii="Arial" w:hAnsi="Arial" w:cs="Arial"/>
          <w:szCs w:val="24"/>
          <w:lang w:eastAsia="es-CO"/>
        </w:rPr>
        <w:t xml:space="preserve">demás manifestó que </w:t>
      </w:r>
      <w:r w:rsidR="00F0400F">
        <w:rPr>
          <w:rFonts w:ascii="Arial" w:hAnsi="Arial" w:cs="Arial"/>
          <w:szCs w:val="24"/>
          <w:lang w:eastAsia="es-CO"/>
        </w:rPr>
        <w:t xml:space="preserve">en su sentir estos </w:t>
      </w:r>
      <w:r w:rsidR="00DE114D">
        <w:rPr>
          <w:rFonts w:ascii="Arial" w:hAnsi="Arial" w:cs="Arial"/>
          <w:szCs w:val="24"/>
          <w:lang w:eastAsia="es-CO"/>
        </w:rPr>
        <w:t xml:space="preserve">incrementos son principales y a su vez anexos a la pensión por lo que no prescriben; y </w:t>
      </w:r>
      <w:r w:rsidR="00F0400F">
        <w:rPr>
          <w:rFonts w:ascii="Arial" w:hAnsi="Arial" w:cs="Arial"/>
          <w:szCs w:val="24"/>
          <w:lang w:eastAsia="es-CO"/>
        </w:rPr>
        <w:t xml:space="preserve">para </w:t>
      </w:r>
      <w:r w:rsidR="00DE114D">
        <w:rPr>
          <w:rFonts w:ascii="Arial" w:hAnsi="Arial" w:cs="Arial"/>
          <w:szCs w:val="24"/>
          <w:lang w:eastAsia="es-CO"/>
        </w:rPr>
        <w:t>finaliza</w:t>
      </w:r>
      <w:r w:rsidR="00F0400F">
        <w:rPr>
          <w:rFonts w:ascii="Arial" w:hAnsi="Arial" w:cs="Arial"/>
          <w:szCs w:val="24"/>
          <w:lang w:eastAsia="es-CO"/>
        </w:rPr>
        <w:t>r, señala</w:t>
      </w:r>
      <w:r w:rsidR="00DE114D">
        <w:rPr>
          <w:rFonts w:ascii="Arial" w:hAnsi="Arial" w:cs="Arial"/>
          <w:szCs w:val="24"/>
          <w:lang w:eastAsia="es-CO"/>
        </w:rPr>
        <w:t xml:space="preserve"> que con la decisión adoptada se contrar</w:t>
      </w:r>
      <w:r w:rsidR="00392B8F">
        <w:rPr>
          <w:rFonts w:ascii="Arial" w:hAnsi="Arial" w:cs="Arial"/>
          <w:szCs w:val="24"/>
          <w:lang w:eastAsia="es-CO"/>
        </w:rPr>
        <w:t>í</w:t>
      </w:r>
      <w:r w:rsidR="00DE114D">
        <w:rPr>
          <w:rFonts w:ascii="Arial" w:hAnsi="Arial" w:cs="Arial"/>
          <w:szCs w:val="24"/>
          <w:lang w:eastAsia="es-CO"/>
        </w:rPr>
        <w:t xml:space="preserve">a el artículo 288 y </w:t>
      </w:r>
      <w:proofErr w:type="spellStart"/>
      <w:r w:rsidR="00DE114D">
        <w:rPr>
          <w:rFonts w:ascii="Arial" w:hAnsi="Arial" w:cs="Arial"/>
          <w:szCs w:val="24"/>
          <w:lang w:eastAsia="es-CO"/>
        </w:rPr>
        <w:t>ss</w:t>
      </w:r>
      <w:proofErr w:type="spellEnd"/>
      <w:r w:rsidR="00DE114D">
        <w:rPr>
          <w:rFonts w:ascii="Arial" w:hAnsi="Arial" w:cs="Arial"/>
          <w:szCs w:val="24"/>
          <w:lang w:eastAsia="es-CO"/>
        </w:rPr>
        <w:t xml:space="preserve"> de la Ley 100 de 1993, que </w:t>
      </w:r>
      <w:r w:rsidR="00A35C34">
        <w:rPr>
          <w:rFonts w:ascii="Arial" w:hAnsi="Arial" w:cs="Arial"/>
          <w:szCs w:val="24"/>
          <w:lang w:eastAsia="es-CO"/>
        </w:rPr>
        <w:t xml:space="preserve">establecen </w:t>
      </w:r>
      <w:r w:rsidR="00DE114D">
        <w:rPr>
          <w:rFonts w:ascii="Arial" w:hAnsi="Arial" w:cs="Arial"/>
          <w:szCs w:val="24"/>
          <w:lang w:eastAsia="es-CO"/>
        </w:rPr>
        <w:t>la seguridad jurídica y prescribe</w:t>
      </w:r>
      <w:r w:rsidR="00A35C34">
        <w:rPr>
          <w:rFonts w:ascii="Arial" w:hAnsi="Arial" w:cs="Arial"/>
          <w:szCs w:val="24"/>
          <w:lang w:eastAsia="es-CO"/>
        </w:rPr>
        <w:t>n</w:t>
      </w:r>
      <w:r w:rsidR="00DE114D">
        <w:rPr>
          <w:rFonts w:ascii="Arial" w:hAnsi="Arial" w:cs="Arial"/>
          <w:szCs w:val="24"/>
          <w:lang w:eastAsia="es-CO"/>
        </w:rPr>
        <w:t xml:space="preserve"> que debe</w:t>
      </w:r>
      <w:r w:rsidR="00A35C34">
        <w:rPr>
          <w:rFonts w:ascii="Arial" w:hAnsi="Arial" w:cs="Arial"/>
          <w:szCs w:val="24"/>
          <w:lang w:eastAsia="es-CO"/>
        </w:rPr>
        <w:t>n</w:t>
      </w:r>
      <w:r w:rsidR="00DE114D">
        <w:rPr>
          <w:rFonts w:ascii="Arial" w:hAnsi="Arial" w:cs="Arial"/>
          <w:szCs w:val="24"/>
          <w:lang w:eastAsia="es-CO"/>
        </w:rPr>
        <w:t xml:space="preserve"> aplicarse las normas más favorables.</w:t>
      </w:r>
    </w:p>
    <w:p w:rsidR="00E41F1D" w:rsidRDefault="00E41F1D" w:rsidP="00013DF8">
      <w:pPr>
        <w:shd w:val="clear" w:color="auto" w:fill="FFFFFF"/>
        <w:spacing w:line="276" w:lineRule="auto"/>
        <w:ind w:left="708"/>
        <w:contextualSpacing/>
        <w:jc w:val="both"/>
        <w:rPr>
          <w:rFonts w:ascii="Arial" w:hAnsi="Arial" w:cs="Arial"/>
          <w:szCs w:val="24"/>
        </w:rPr>
      </w:pPr>
    </w:p>
    <w:p w:rsidR="00C71DD0" w:rsidRDefault="00C71DD0" w:rsidP="00013DF8">
      <w:pPr>
        <w:shd w:val="clear" w:color="auto" w:fill="FFFFFF"/>
        <w:spacing w:line="276" w:lineRule="auto"/>
        <w:ind w:left="708"/>
        <w:contextualSpacing/>
        <w:jc w:val="both"/>
        <w:rPr>
          <w:rFonts w:ascii="Arial" w:hAnsi="Arial" w:cs="Arial"/>
          <w:szCs w:val="24"/>
        </w:rPr>
      </w:pPr>
    </w:p>
    <w:p w:rsidR="007B351F" w:rsidRPr="00C84B87" w:rsidRDefault="007B351F" w:rsidP="007B351F">
      <w:pPr>
        <w:shd w:val="clear" w:color="auto" w:fill="FFFFFF"/>
        <w:tabs>
          <w:tab w:val="left" w:pos="5197"/>
        </w:tabs>
        <w:spacing w:line="276" w:lineRule="auto"/>
        <w:jc w:val="center"/>
        <w:rPr>
          <w:rFonts w:ascii="Arial" w:hAnsi="Arial" w:cs="Arial"/>
          <w:b/>
          <w:szCs w:val="24"/>
        </w:rPr>
      </w:pPr>
      <w:r w:rsidRPr="00C84B87">
        <w:rPr>
          <w:rFonts w:ascii="Arial" w:hAnsi="Arial" w:cs="Arial"/>
          <w:b/>
          <w:szCs w:val="24"/>
        </w:rPr>
        <w:t>CONSIDERACIONES</w:t>
      </w:r>
    </w:p>
    <w:p w:rsidR="007B351F" w:rsidRPr="004C2E37" w:rsidRDefault="007B351F" w:rsidP="007B351F">
      <w:pPr>
        <w:pStyle w:val="Prrafodelista"/>
        <w:shd w:val="clear" w:color="auto" w:fill="FFFFFF"/>
        <w:tabs>
          <w:tab w:val="left" w:pos="5197"/>
        </w:tabs>
        <w:spacing w:line="276" w:lineRule="auto"/>
        <w:ind w:left="1800"/>
        <w:jc w:val="both"/>
        <w:rPr>
          <w:rFonts w:ascii="Arial" w:hAnsi="Arial" w:cs="Arial"/>
          <w:b/>
          <w:sz w:val="24"/>
          <w:szCs w:val="24"/>
        </w:rPr>
      </w:pPr>
    </w:p>
    <w:p w:rsidR="007B351F" w:rsidRPr="00F56B46" w:rsidRDefault="007B351F" w:rsidP="007B351F">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Pr>
          <w:rFonts w:ascii="Arial" w:hAnsi="Arial" w:cs="Arial"/>
          <w:b/>
          <w:sz w:val="24"/>
          <w:szCs w:val="24"/>
        </w:rPr>
        <w:t xml:space="preserve"> </w:t>
      </w:r>
      <w:r w:rsidRPr="00F56B46">
        <w:rPr>
          <w:rFonts w:ascii="Arial" w:hAnsi="Arial" w:cs="Arial"/>
          <w:b/>
          <w:sz w:val="24"/>
          <w:szCs w:val="24"/>
        </w:rPr>
        <w:t>l</w:t>
      </w:r>
      <w:r>
        <w:rPr>
          <w:rFonts w:ascii="Arial" w:hAnsi="Arial" w:cs="Arial"/>
          <w:b/>
          <w:sz w:val="24"/>
          <w:szCs w:val="24"/>
        </w:rPr>
        <w:t>os</w:t>
      </w:r>
      <w:r w:rsidRPr="00F56B46">
        <w:rPr>
          <w:rFonts w:ascii="Arial" w:hAnsi="Arial" w:cs="Arial"/>
          <w:b/>
          <w:sz w:val="24"/>
          <w:szCs w:val="24"/>
        </w:rPr>
        <w:t xml:space="preserve"> problema</w:t>
      </w:r>
      <w:r>
        <w:rPr>
          <w:rFonts w:ascii="Arial" w:hAnsi="Arial" w:cs="Arial"/>
          <w:b/>
          <w:sz w:val="24"/>
          <w:szCs w:val="24"/>
        </w:rPr>
        <w:t>s</w:t>
      </w:r>
      <w:r w:rsidRPr="00F56B46">
        <w:rPr>
          <w:rFonts w:ascii="Arial" w:hAnsi="Arial" w:cs="Arial"/>
          <w:b/>
          <w:sz w:val="24"/>
          <w:szCs w:val="24"/>
        </w:rPr>
        <w:t xml:space="preserve"> jurídico</w:t>
      </w:r>
      <w:r>
        <w:rPr>
          <w:rFonts w:ascii="Arial" w:hAnsi="Arial" w:cs="Arial"/>
          <w:b/>
          <w:sz w:val="24"/>
          <w:szCs w:val="24"/>
        </w:rPr>
        <w:t>s</w:t>
      </w:r>
      <w:r w:rsidRPr="00F56B46">
        <w:rPr>
          <w:rFonts w:ascii="Arial" w:hAnsi="Arial" w:cs="Arial"/>
          <w:b/>
          <w:sz w:val="24"/>
          <w:szCs w:val="24"/>
        </w:rPr>
        <w:t>.</w:t>
      </w:r>
    </w:p>
    <w:p w:rsidR="007B351F" w:rsidRDefault="007B351F" w:rsidP="007B351F">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E11EC8">
        <w:rPr>
          <w:rFonts w:ascii="Arial" w:hAnsi="Arial" w:cs="Arial"/>
          <w:color w:val="000000"/>
          <w:szCs w:val="24"/>
          <w:lang w:eastAsia="es-CO"/>
        </w:rPr>
        <w:t>el siguiente cuestionamiento:</w:t>
      </w:r>
    </w:p>
    <w:p w:rsidR="007B351F" w:rsidRPr="00F56B46" w:rsidRDefault="007B351F" w:rsidP="007B351F">
      <w:pPr>
        <w:shd w:val="clear" w:color="auto" w:fill="FFFFFF"/>
        <w:tabs>
          <w:tab w:val="left" w:pos="5197"/>
        </w:tabs>
        <w:spacing w:line="276" w:lineRule="auto"/>
        <w:contextualSpacing/>
        <w:jc w:val="both"/>
        <w:rPr>
          <w:rFonts w:ascii="Arial" w:hAnsi="Arial" w:cs="Arial"/>
          <w:color w:val="000000"/>
          <w:szCs w:val="24"/>
          <w:lang w:eastAsia="es-CO"/>
        </w:rPr>
      </w:pPr>
    </w:p>
    <w:p w:rsidR="007B351F" w:rsidRPr="00E11EC8" w:rsidRDefault="007B351F" w:rsidP="00E11EC8">
      <w:pPr>
        <w:pStyle w:val="Prrafodelista"/>
        <w:numPr>
          <w:ilvl w:val="1"/>
          <w:numId w:val="2"/>
        </w:numPr>
        <w:spacing w:line="276" w:lineRule="auto"/>
        <w:jc w:val="both"/>
        <w:rPr>
          <w:rFonts w:ascii="Arial" w:eastAsia="Times New Roman" w:hAnsi="Arial" w:cs="Arial"/>
          <w:color w:val="000000"/>
          <w:sz w:val="24"/>
          <w:szCs w:val="24"/>
          <w:lang w:eastAsia="es-CO"/>
        </w:rPr>
      </w:pPr>
      <w:r w:rsidRPr="00E11EC8">
        <w:rPr>
          <w:rFonts w:ascii="Arial" w:eastAsia="Times New Roman" w:hAnsi="Arial" w:cs="Arial"/>
          <w:color w:val="000000"/>
          <w:sz w:val="24"/>
          <w:szCs w:val="24"/>
          <w:lang w:eastAsia="es-CO"/>
        </w:rPr>
        <w:t>¿En el presente asunto, logró configurarse el fenómeno prescriptivo frente a los derechos reclamados?</w:t>
      </w:r>
    </w:p>
    <w:p w:rsidR="00E11EC8" w:rsidRPr="00E11EC8" w:rsidRDefault="00E11EC8" w:rsidP="00E11EC8">
      <w:pPr>
        <w:spacing w:line="276" w:lineRule="auto"/>
        <w:ind w:left="360"/>
        <w:jc w:val="both"/>
        <w:rPr>
          <w:rFonts w:ascii="Arial" w:hAnsi="Arial" w:cs="Arial"/>
          <w:szCs w:val="24"/>
        </w:rPr>
      </w:pPr>
    </w:p>
    <w:p w:rsidR="007B351F" w:rsidRPr="00F56B46" w:rsidRDefault="007B351F" w:rsidP="007B351F">
      <w:pPr>
        <w:pStyle w:val="Prrafodelista"/>
        <w:numPr>
          <w:ilvl w:val="0"/>
          <w:numId w:val="2"/>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S</w:t>
      </w:r>
      <w:r w:rsidR="00E11EC8">
        <w:rPr>
          <w:rFonts w:ascii="Arial" w:hAnsi="Arial" w:cs="Arial"/>
          <w:b/>
          <w:sz w:val="24"/>
          <w:szCs w:val="24"/>
        </w:rPr>
        <w:t>olución al interrogante planteado</w:t>
      </w:r>
    </w:p>
    <w:p w:rsidR="007B351F" w:rsidRDefault="007B351F" w:rsidP="007B351F">
      <w:pPr>
        <w:autoSpaceDE w:val="0"/>
        <w:autoSpaceDN w:val="0"/>
        <w:adjustRightInd w:val="0"/>
        <w:spacing w:line="276" w:lineRule="auto"/>
        <w:jc w:val="both"/>
        <w:rPr>
          <w:rFonts w:ascii="Arial" w:hAnsi="Arial" w:cs="Arial"/>
          <w:i/>
          <w:szCs w:val="24"/>
        </w:rPr>
      </w:pPr>
    </w:p>
    <w:p w:rsidR="007B351F" w:rsidRPr="00525CB9" w:rsidRDefault="007B351F" w:rsidP="00CF51C7">
      <w:pPr>
        <w:pStyle w:val="Sinespaciado"/>
        <w:spacing w:line="276" w:lineRule="auto"/>
        <w:ind w:firstLine="360"/>
        <w:jc w:val="both"/>
        <w:rPr>
          <w:rFonts w:ascii="Arial" w:hAnsi="Arial"/>
          <w:b/>
          <w:lang w:eastAsia="es-ES"/>
        </w:rPr>
      </w:pPr>
      <w:r>
        <w:rPr>
          <w:rFonts w:ascii="Arial" w:hAnsi="Arial"/>
          <w:b/>
          <w:lang w:eastAsia="es-ES"/>
        </w:rPr>
        <w:t>2.1</w:t>
      </w:r>
      <w:r w:rsidRPr="00525CB9">
        <w:rPr>
          <w:rFonts w:ascii="Arial" w:hAnsi="Arial"/>
          <w:b/>
          <w:lang w:eastAsia="es-ES"/>
        </w:rPr>
        <w:t>. De los incrementos pensionales</w:t>
      </w:r>
    </w:p>
    <w:p w:rsidR="007B351F" w:rsidRPr="00525CB9" w:rsidRDefault="007B351F" w:rsidP="007B351F">
      <w:pPr>
        <w:pStyle w:val="Sinespaciado"/>
        <w:spacing w:line="276" w:lineRule="auto"/>
        <w:jc w:val="both"/>
        <w:rPr>
          <w:rFonts w:ascii="Arial" w:hAnsi="Arial"/>
          <w:b/>
          <w:lang w:eastAsia="es-ES"/>
        </w:rPr>
      </w:pPr>
    </w:p>
    <w:p w:rsidR="007B351F" w:rsidRDefault="007B351F" w:rsidP="00956F0D">
      <w:pPr>
        <w:pStyle w:val="Sinespaciado"/>
        <w:numPr>
          <w:ilvl w:val="2"/>
          <w:numId w:val="2"/>
        </w:numPr>
        <w:spacing w:line="276" w:lineRule="auto"/>
        <w:jc w:val="both"/>
        <w:rPr>
          <w:rFonts w:ascii="Arial" w:hAnsi="Arial"/>
          <w:b/>
          <w:lang w:eastAsia="es-ES"/>
        </w:rPr>
      </w:pPr>
      <w:r w:rsidRPr="00525CB9">
        <w:rPr>
          <w:rFonts w:ascii="Arial" w:hAnsi="Arial"/>
          <w:b/>
          <w:lang w:eastAsia="es-ES"/>
        </w:rPr>
        <w:t xml:space="preserve">Fundamento Jurídico: </w:t>
      </w:r>
    </w:p>
    <w:p w:rsidR="007B351F" w:rsidRDefault="007B351F" w:rsidP="007B351F">
      <w:pPr>
        <w:pStyle w:val="Sinespaciado"/>
        <w:spacing w:line="276" w:lineRule="auto"/>
        <w:jc w:val="both"/>
        <w:rPr>
          <w:rFonts w:ascii="Arial" w:hAnsi="Arial"/>
          <w:lang w:eastAsia="es-ES"/>
        </w:rPr>
      </w:pPr>
    </w:p>
    <w:p w:rsidR="007B351F" w:rsidRPr="00183024" w:rsidRDefault="007B351F" w:rsidP="007B351F">
      <w:pPr>
        <w:spacing w:line="276" w:lineRule="auto"/>
        <w:jc w:val="both"/>
        <w:rPr>
          <w:rFonts w:ascii="Arial" w:hAnsi="Arial" w:cs="Arial"/>
          <w:szCs w:val="24"/>
        </w:rPr>
      </w:pPr>
      <w:r w:rsidRPr="00183024">
        <w:rPr>
          <w:rFonts w:ascii="Arial" w:hAnsi="Arial" w:cs="Arial"/>
          <w:szCs w:val="24"/>
          <w:lang w:val="es-ES"/>
        </w:rPr>
        <w:t xml:space="preserve">Conforme lo establecido por el artículo 21 del Acuerdo 049 de 1990, aprobado por el Decreto 758 de la misma </w:t>
      </w:r>
      <w:r>
        <w:rPr>
          <w:rFonts w:ascii="Arial" w:hAnsi="Arial" w:cs="Arial"/>
          <w:szCs w:val="24"/>
          <w:lang w:val="es-ES"/>
        </w:rPr>
        <w:t>anualidad</w:t>
      </w:r>
      <w:r w:rsidRPr="00183024">
        <w:rPr>
          <w:rFonts w:ascii="Arial" w:hAnsi="Arial" w:cs="Arial"/>
          <w:szCs w:val="24"/>
          <w:lang w:val="es-ES"/>
        </w:rPr>
        <w:t xml:space="preserve">, para que surjan a la vida jurídica </w:t>
      </w:r>
      <w:r w:rsidR="00A35C34">
        <w:rPr>
          <w:rFonts w:ascii="Arial" w:hAnsi="Arial" w:cs="Arial"/>
          <w:szCs w:val="24"/>
          <w:lang w:val="es-ES"/>
        </w:rPr>
        <w:t xml:space="preserve">los incrementos </w:t>
      </w:r>
      <w:r w:rsidRPr="00183024">
        <w:rPr>
          <w:rFonts w:ascii="Arial" w:hAnsi="Arial" w:cs="Arial"/>
          <w:szCs w:val="24"/>
          <w:lang w:val="es-ES"/>
        </w:rPr>
        <w:t>adicionales por cónyuge</w:t>
      </w:r>
      <w:r>
        <w:rPr>
          <w:rFonts w:ascii="Arial" w:hAnsi="Arial" w:cs="Arial"/>
          <w:szCs w:val="24"/>
          <w:lang w:val="es-ES"/>
        </w:rPr>
        <w:t xml:space="preserve"> o compañero o compañera permanentes</w:t>
      </w:r>
      <w:r w:rsidRPr="00183024">
        <w:rPr>
          <w:rFonts w:ascii="Arial" w:hAnsi="Arial" w:cs="Arial"/>
          <w:szCs w:val="24"/>
          <w:lang w:val="es-ES"/>
        </w:rPr>
        <w:t>, es necesario que:</w:t>
      </w:r>
      <w:r>
        <w:rPr>
          <w:rFonts w:ascii="Arial" w:hAnsi="Arial" w:cs="Arial"/>
          <w:i/>
          <w:szCs w:val="24"/>
          <w:lang w:val="es-ES"/>
        </w:rPr>
        <w:t xml:space="preserve"> </w:t>
      </w:r>
      <w:r>
        <w:rPr>
          <w:rFonts w:ascii="Arial" w:hAnsi="Arial" w:cs="Arial"/>
          <w:szCs w:val="24"/>
          <w:lang w:val="es-ES"/>
        </w:rPr>
        <w:t>(i)</w:t>
      </w:r>
      <w:r w:rsidRPr="00183024">
        <w:rPr>
          <w:rFonts w:ascii="Arial" w:hAnsi="Arial" w:cs="Arial"/>
          <w:szCs w:val="24"/>
          <w:lang w:val="es-ES"/>
        </w:rPr>
        <w:t xml:space="preserve"> la pensión de la cual se deriven surja de la aplicación del Acuerdo 049 de 1990</w:t>
      </w:r>
      <w:r w:rsidRPr="00183024">
        <w:rPr>
          <w:rFonts w:ascii="Arial" w:hAnsi="Arial" w:cs="Arial"/>
          <w:szCs w:val="24"/>
        </w:rPr>
        <w:t xml:space="preserve"> y,</w:t>
      </w:r>
      <w:r>
        <w:rPr>
          <w:rFonts w:ascii="Arial" w:hAnsi="Arial" w:cs="Arial"/>
          <w:i/>
          <w:szCs w:val="24"/>
        </w:rPr>
        <w:t xml:space="preserve"> </w:t>
      </w:r>
      <w:r>
        <w:rPr>
          <w:rFonts w:ascii="Arial" w:hAnsi="Arial" w:cs="Arial"/>
          <w:szCs w:val="24"/>
        </w:rPr>
        <w:t>(ii)</w:t>
      </w:r>
      <w:r w:rsidRPr="00183024">
        <w:rPr>
          <w:rFonts w:ascii="Arial" w:hAnsi="Arial" w:cs="Arial"/>
          <w:i/>
          <w:szCs w:val="24"/>
        </w:rPr>
        <w:t xml:space="preserve"> </w:t>
      </w:r>
      <w:r w:rsidRPr="00183024">
        <w:rPr>
          <w:rFonts w:ascii="Arial" w:hAnsi="Arial" w:cs="Arial"/>
          <w:szCs w:val="24"/>
        </w:rPr>
        <w:t>Que el cónyuge</w:t>
      </w:r>
      <w:r>
        <w:rPr>
          <w:rFonts w:ascii="Arial" w:hAnsi="Arial" w:cs="Arial"/>
          <w:szCs w:val="24"/>
        </w:rPr>
        <w:t xml:space="preserve"> o compañero (a) permanent</w:t>
      </w:r>
      <w:r w:rsidR="00B06B2A">
        <w:rPr>
          <w:rFonts w:ascii="Arial" w:hAnsi="Arial" w:cs="Arial"/>
          <w:szCs w:val="24"/>
        </w:rPr>
        <w:t>e</w:t>
      </w:r>
      <w:r w:rsidRPr="00183024">
        <w:rPr>
          <w:rFonts w:ascii="Arial" w:hAnsi="Arial" w:cs="Arial"/>
          <w:szCs w:val="24"/>
        </w:rPr>
        <w:t xml:space="preserve"> no tenga pensión propia y depend</w:t>
      </w:r>
      <w:r>
        <w:rPr>
          <w:rFonts w:ascii="Arial" w:hAnsi="Arial" w:cs="Arial"/>
          <w:szCs w:val="24"/>
        </w:rPr>
        <w:t>a económicamente del pensionado; respecto del hijo se requiere (i) acreditar esa condición para tener derecho hasta que el arribe a los 16 años de edad y (ii) la condición de estudiante, para extenderlo hasta los 18 años.</w:t>
      </w:r>
    </w:p>
    <w:p w:rsidR="007B351F" w:rsidRPr="00183024" w:rsidRDefault="007B351F" w:rsidP="007B351F">
      <w:pPr>
        <w:spacing w:line="276" w:lineRule="auto"/>
        <w:jc w:val="both"/>
        <w:rPr>
          <w:rFonts w:ascii="Arial" w:hAnsi="Arial" w:cs="Arial"/>
          <w:szCs w:val="24"/>
        </w:rPr>
      </w:pPr>
    </w:p>
    <w:p w:rsidR="00F81BD5" w:rsidRPr="00F81BD5" w:rsidRDefault="007B351F" w:rsidP="00F81BD5">
      <w:pPr>
        <w:spacing w:line="276" w:lineRule="auto"/>
        <w:jc w:val="both"/>
        <w:rPr>
          <w:rFonts w:ascii="Arial" w:hAnsi="Arial" w:cs="Arial"/>
          <w:szCs w:val="24"/>
          <w:lang w:val="es-ES"/>
        </w:rPr>
      </w:pPr>
      <w:r w:rsidRPr="00183024">
        <w:rPr>
          <w:rFonts w:ascii="Arial" w:hAnsi="Arial" w:cs="Arial"/>
          <w:szCs w:val="24"/>
        </w:rPr>
        <w:t>Ahora bien, ha manifestado la Sala de Casación Laboral en sentencias de 27 de julio de 2005 radicación Nº 21.517</w:t>
      </w:r>
      <w:r>
        <w:rPr>
          <w:rFonts w:ascii="Arial" w:hAnsi="Arial" w:cs="Arial"/>
          <w:szCs w:val="24"/>
        </w:rPr>
        <w:t xml:space="preserve">; </w:t>
      </w:r>
      <w:r w:rsidRPr="00183024">
        <w:rPr>
          <w:rFonts w:ascii="Arial" w:hAnsi="Arial" w:cs="Arial"/>
          <w:szCs w:val="24"/>
        </w:rPr>
        <w:t xml:space="preserve"> 5 de diciembre de 2007 radicación Nº 29.</w:t>
      </w:r>
      <w:r w:rsidR="00956F0D">
        <w:rPr>
          <w:rFonts w:ascii="Arial" w:hAnsi="Arial" w:cs="Arial"/>
          <w:szCs w:val="24"/>
        </w:rPr>
        <w:t>741</w:t>
      </w:r>
      <w:r w:rsidRPr="00183024">
        <w:rPr>
          <w:rFonts w:ascii="Arial" w:hAnsi="Arial" w:cs="Arial"/>
          <w:szCs w:val="24"/>
        </w:rPr>
        <w:t xml:space="preserve"> y agosto de 2010 radicación Nº 3</w:t>
      </w:r>
      <w:r w:rsidR="00956F0D">
        <w:rPr>
          <w:rFonts w:ascii="Arial" w:hAnsi="Arial" w:cs="Arial"/>
          <w:szCs w:val="24"/>
        </w:rPr>
        <w:t>6</w:t>
      </w:r>
      <w:r w:rsidRPr="00183024">
        <w:rPr>
          <w:rFonts w:ascii="Arial" w:hAnsi="Arial" w:cs="Arial"/>
          <w:szCs w:val="24"/>
        </w:rPr>
        <w:t xml:space="preserve">.345, </w:t>
      </w:r>
      <w:r w:rsidRPr="00183024">
        <w:rPr>
          <w:rFonts w:ascii="Arial" w:hAnsi="Arial" w:cs="Arial"/>
          <w:szCs w:val="24"/>
          <w:lang w:val="es-ES"/>
        </w:rPr>
        <w:t>que el incremento pensional no fue derogado tácitamente con la entrada en vigencia de la Ley 100 de 1993 y aplica en la actualidad para las personas que accedan al derecho pensional con base en el Acuerdo 049 de 1990, así sea bajo los postu</w:t>
      </w:r>
      <w:r>
        <w:rPr>
          <w:rFonts w:ascii="Arial" w:hAnsi="Arial" w:cs="Arial"/>
          <w:szCs w:val="24"/>
          <w:lang w:val="es-ES"/>
        </w:rPr>
        <w:t xml:space="preserve">lados del régimen de transición, con lo cual </w:t>
      </w:r>
      <w:r w:rsidR="00F0400F">
        <w:rPr>
          <w:rFonts w:ascii="Arial" w:hAnsi="Arial" w:cs="Arial"/>
          <w:szCs w:val="24"/>
          <w:lang w:val="es-ES"/>
        </w:rPr>
        <w:t xml:space="preserve">se da respuesta al el </w:t>
      </w:r>
      <w:r>
        <w:rPr>
          <w:rFonts w:ascii="Arial" w:hAnsi="Arial" w:cs="Arial"/>
          <w:szCs w:val="24"/>
          <w:lang w:val="es-ES"/>
        </w:rPr>
        <w:t xml:space="preserve">primer argumento en que basó la defensa la entidad </w:t>
      </w:r>
      <w:r>
        <w:rPr>
          <w:rFonts w:ascii="Arial" w:hAnsi="Arial" w:cs="Arial"/>
          <w:szCs w:val="24"/>
          <w:lang w:val="es-ES"/>
        </w:rPr>
        <w:lastRenderedPageBreak/>
        <w:t>demandada.</w:t>
      </w:r>
      <w:r w:rsidR="00F81BD5">
        <w:rPr>
          <w:rFonts w:ascii="Arial" w:hAnsi="Arial" w:cs="Arial"/>
          <w:szCs w:val="24"/>
          <w:lang w:val="es-ES"/>
        </w:rPr>
        <w:t xml:space="preserve"> La anterior posición fue reiterada en la sentencia </w:t>
      </w:r>
      <w:r w:rsidR="00F81BD5">
        <w:rPr>
          <w:rFonts w:ascii="Arial" w:hAnsi="Arial" w:cs="Arial"/>
          <w:szCs w:val="24"/>
        </w:rPr>
        <w:t xml:space="preserve">de 13 de septiembre de 2017, dentro del proceso radicado </w:t>
      </w:r>
      <w:r w:rsidR="00866991">
        <w:rPr>
          <w:rFonts w:ascii="Arial" w:hAnsi="Arial" w:cs="Arial"/>
          <w:szCs w:val="24"/>
          <w:lang w:val="es-ES"/>
        </w:rPr>
        <w:t>N</w:t>
      </w:r>
      <w:r w:rsidR="00F81BD5" w:rsidRPr="00F81BD5">
        <w:rPr>
          <w:rFonts w:ascii="Arial" w:hAnsi="Arial" w:cs="Arial"/>
          <w:szCs w:val="24"/>
          <w:lang w:val="es-ES"/>
        </w:rPr>
        <w:t>° 5343</w:t>
      </w:r>
      <w:r w:rsidR="00866991">
        <w:rPr>
          <w:rFonts w:ascii="Arial" w:hAnsi="Arial" w:cs="Arial"/>
          <w:szCs w:val="24"/>
          <w:lang w:val="es-ES"/>
        </w:rPr>
        <w:t>.</w:t>
      </w:r>
    </w:p>
    <w:p w:rsidR="00F81BD5" w:rsidRDefault="00F81BD5" w:rsidP="00B06B2A">
      <w:pPr>
        <w:pStyle w:val="Sinespaciado"/>
        <w:spacing w:line="276" w:lineRule="auto"/>
        <w:jc w:val="both"/>
        <w:rPr>
          <w:rFonts w:ascii="Arial" w:hAnsi="Arial" w:cs="Arial"/>
          <w:b/>
          <w:lang w:val="es-ES"/>
        </w:rPr>
      </w:pPr>
    </w:p>
    <w:p w:rsidR="00B06B2A" w:rsidRPr="0078101A" w:rsidRDefault="00B06B2A" w:rsidP="00B06B2A">
      <w:pPr>
        <w:pStyle w:val="Sinespaciado"/>
        <w:spacing w:line="276" w:lineRule="auto"/>
        <w:jc w:val="both"/>
        <w:rPr>
          <w:rFonts w:ascii="Arial" w:hAnsi="Arial" w:cs="Arial"/>
          <w:lang w:val="es-ES"/>
        </w:rPr>
      </w:pPr>
      <w:r>
        <w:rPr>
          <w:rFonts w:ascii="Arial" w:hAnsi="Arial" w:cs="Arial"/>
        </w:rPr>
        <w:t>Bien</w:t>
      </w:r>
      <w:r w:rsidRPr="00EB4D8B">
        <w:rPr>
          <w:rFonts w:ascii="Arial" w:hAnsi="Arial" w:cs="Arial"/>
        </w:rPr>
        <w:t>, frente a</w:t>
      </w:r>
      <w:r>
        <w:rPr>
          <w:rFonts w:ascii="Arial" w:hAnsi="Arial" w:cs="Arial"/>
        </w:rPr>
        <w:t xml:space="preserve"> </w:t>
      </w:r>
      <w:r w:rsidRPr="00EB4D8B">
        <w:rPr>
          <w:rFonts w:ascii="Arial" w:hAnsi="Arial" w:cs="Arial"/>
        </w:rPr>
        <w:t>los increm</w:t>
      </w:r>
      <w:r w:rsidRPr="0078101A">
        <w:rPr>
          <w:rFonts w:ascii="Arial" w:hAnsi="Arial" w:cs="Arial"/>
        </w:rPr>
        <w:t xml:space="preserve">entos pensionales, en sentir de </w:t>
      </w:r>
      <w:r w:rsidRPr="00D86582">
        <w:rPr>
          <w:rFonts w:ascii="Arial" w:hAnsi="Arial" w:cs="Arial"/>
        </w:rPr>
        <w:t>la</w:t>
      </w:r>
      <w:r w:rsidRPr="00D86582">
        <w:rPr>
          <w:rFonts w:ascii="Arial" w:hAnsi="Arial" w:cs="Arial"/>
          <w:lang w:val="es-ES"/>
        </w:rPr>
        <w:t xml:space="preserve"> Sala mayoritaria de</w:t>
      </w:r>
      <w:r w:rsidR="00E11EC8">
        <w:rPr>
          <w:rFonts w:ascii="Arial" w:hAnsi="Arial" w:cs="Arial"/>
          <w:lang w:val="es-ES"/>
        </w:rPr>
        <w:t xml:space="preserve"> la</w:t>
      </w:r>
      <w:r w:rsidRPr="00D86582">
        <w:rPr>
          <w:rFonts w:ascii="Arial" w:hAnsi="Arial" w:cs="Arial"/>
          <w:lang w:val="es-ES"/>
        </w:rPr>
        <w:t xml:space="preserve"> Corte Constitucional, son imprescriptible</w:t>
      </w:r>
      <w:r>
        <w:rPr>
          <w:rFonts w:ascii="Arial" w:hAnsi="Arial" w:cs="Arial"/>
          <w:lang w:val="es-ES"/>
        </w:rPr>
        <w:t>s</w:t>
      </w:r>
      <w:r w:rsidRPr="00D86582">
        <w:rPr>
          <w:rFonts w:ascii="Arial" w:hAnsi="Arial" w:cs="Arial"/>
          <w:lang w:val="es-ES"/>
        </w:rPr>
        <w:t>; cosa diferente sucede con las mesadas causadas y no reclamadas; como lo expuso recientemente en sentencia SU-310-2017, que tuvo por sustento la aplicación del princip</w:t>
      </w:r>
      <w:r w:rsidRPr="0078101A">
        <w:rPr>
          <w:rFonts w:ascii="Arial" w:hAnsi="Arial" w:cs="Arial"/>
          <w:lang w:val="es-ES"/>
        </w:rPr>
        <w:t>io in dubio pro operario e imprescriptibilidad de los derechos pensionales</w:t>
      </w:r>
      <w:r>
        <w:rPr>
          <w:rFonts w:ascii="Arial" w:hAnsi="Arial" w:cs="Arial"/>
          <w:lang w:val="es-ES"/>
        </w:rPr>
        <w:t>, al subsistir mientras perduren las causas que le dieron origen</w:t>
      </w:r>
      <w:r w:rsidRPr="0078101A">
        <w:rPr>
          <w:rFonts w:ascii="Arial" w:hAnsi="Arial" w:cs="Arial"/>
          <w:lang w:val="es-ES"/>
        </w:rPr>
        <w:t>.</w:t>
      </w:r>
    </w:p>
    <w:p w:rsidR="00B06B2A" w:rsidRDefault="00B06B2A" w:rsidP="00B06B2A">
      <w:pPr>
        <w:pStyle w:val="Sinespaciado"/>
        <w:spacing w:line="276" w:lineRule="auto"/>
        <w:jc w:val="both"/>
        <w:rPr>
          <w:rFonts w:ascii="Arial" w:hAnsi="Arial" w:cs="Arial"/>
          <w:b/>
          <w:lang w:val="es-ES"/>
        </w:rPr>
      </w:pPr>
    </w:p>
    <w:p w:rsidR="00B06B2A" w:rsidRDefault="00B06B2A" w:rsidP="00B06B2A">
      <w:pPr>
        <w:pStyle w:val="Sinespaciado"/>
        <w:spacing w:line="276" w:lineRule="auto"/>
        <w:contextualSpacing/>
        <w:jc w:val="both"/>
        <w:rPr>
          <w:rFonts w:ascii="Arial" w:hAnsi="Arial" w:cs="Arial"/>
          <w:lang w:val="es-ES" w:eastAsia="es-ES"/>
        </w:rPr>
      </w:pPr>
      <w:r>
        <w:rPr>
          <w:rFonts w:ascii="Arial" w:hAnsi="Arial" w:cs="Arial"/>
        </w:rPr>
        <w:t xml:space="preserve">Por el contrario, la línea constante de la Corte suprema de justicia, en su Sala De Casación Laboral, </w:t>
      </w:r>
      <w:r w:rsidR="00B743E6">
        <w:rPr>
          <w:rFonts w:ascii="Arial" w:hAnsi="Arial" w:cs="Arial"/>
        </w:rPr>
        <w:t xml:space="preserve">consiste en </w:t>
      </w:r>
      <w:r>
        <w:rPr>
          <w:rFonts w:ascii="Arial" w:hAnsi="Arial" w:cs="Arial"/>
        </w:rPr>
        <w:t xml:space="preserve">que el derecho al incremento pensional por persona a cargo </w:t>
      </w:r>
      <w:r w:rsidR="00E11EC8">
        <w:rPr>
          <w:rFonts w:ascii="Arial" w:hAnsi="Arial" w:cs="Arial"/>
        </w:rPr>
        <w:t>se hace</w:t>
      </w:r>
      <w:r w:rsidRPr="00EB4D8B">
        <w:rPr>
          <w:rFonts w:ascii="Arial" w:hAnsi="Arial" w:cs="Arial"/>
        </w:rPr>
        <w:t xml:space="preserve"> exigible </w:t>
      </w:r>
      <w:r w:rsidRPr="00EB4D8B">
        <w:rPr>
          <w:rFonts w:ascii="Arial" w:eastAsia="Dotum" w:hAnsi="Arial" w:cs="Arial"/>
          <w:lang w:val="es-ES"/>
        </w:rPr>
        <w:t>d</w:t>
      </w:r>
      <w:r>
        <w:rPr>
          <w:rFonts w:ascii="Arial" w:eastAsia="Dotum" w:hAnsi="Arial" w:cs="Arial"/>
          <w:lang w:val="es-ES"/>
        </w:rPr>
        <w:t>esde el mismo momento en que se efectúa el reconoc</w:t>
      </w:r>
      <w:r w:rsidR="00E11EC8">
        <w:rPr>
          <w:rFonts w:ascii="Arial" w:eastAsia="Dotum" w:hAnsi="Arial" w:cs="Arial"/>
          <w:lang w:val="es-ES"/>
        </w:rPr>
        <w:t>imiento de la pensión y no goza</w:t>
      </w:r>
      <w:r>
        <w:rPr>
          <w:rFonts w:ascii="Arial" w:eastAsia="Dotum" w:hAnsi="Arial" w:cs="Arial"/>
          <w:lang w:val="es-ES"/>
        </w:rPr>
        <w:t xml:space="preserve"> de imprescriptibilidad</w:t>
      </w:r>
      <w:r w:rsidR="00E11EC8">
        <w:rPr>
          <w:rFonts w:ascii="Arial" w:eastAsia="Dotum" w:hAnsi="Arial" w:cs="Arial"/>
          <w:lang w:val="es-ES"/>
        </w:rPr>
        <w:t>,</w:t>
      </w:r>
      <w:r>
        <w:rPr>
          <w:rFonts w:ascii="Arial" w:eastAsia="Dotum" w:hAnsi="Arial" w:cs="Arial"/>
          <w:lang w:val="es-ES"/>
        </w:rPr>
        <w:t xml:space="preserve"> al no hacer parte integrante de la prestación, ni del estado jurídico de pensionado</w:t>
      </w:r>
      <w:r w:rsidR="00B743E6">
        <w:rPr>
          <w:rFonts w:ascii="Arial" w:eastAsia="Dotum" w:hAnsi="Arial" w:cs="Arial"/>
          <w:lang w:val="es-ES"/>
        </w:rPr>
        <w:t>. A</w:t>
      </w:r>
      <w:r>
        <w:rPr>
          <w:rFonts w:ascii="Arial" w:eastAsia="Dotum" w:hAnsi="Arial" w:cs="Arial"/>
          <w:lang w:val="es-ES"/>
        </w:rPr>
        <w:t>sí lo apuntó en sentenci</w:t>
      </w:r>
      <w:r w:rsidR="00912683">
        <w:rPr>
          <w:rFonts w:ascii="Arial" w:eastAsia="Dotum" w:hAnsi="Arial" w:cs="Arial"/>
          <w:lang w:val="es-ES"/>
        </w:rPr>
        <w:t>a SL 21388 del 28 de noviembre de 2017, dentro del proceso radicado 53465</w:t>
      </w:r>
      <w:r w:rsidRPr="00D86582">
        <w:rPr>
          <w:rFonts w:ascii="Arial" w:eastAsia="Dotum" w:hAnsi="Arial" w:cs="Arial"/>
          <w:lang w:val="es-ES"/>
        </w:rPr>
        <w:t xml:space="preserve">, donde reitera </w:t>
      </w:r>
      <w:r w:rsidR="00912683">
        <w:rPr>
          <w:rFonts w:ascii="Arial" w:eastAsia="Dotum" w:hAnsi="Arial" w:cs="Arial"/>
          <w:lang w:val="es-ES"/>
        </w:rPr>
        <w:t xml:space="preserve">lo expuesto en las sentencias </w:t>
      </w:r>
      <w:r w:rsidR="00912683" w:rsidRPr="00912683">
        <w:rPr>
          <w:rFonts w:ascii="Arial" w:eastAsia="Dotum" w:hAnsi="Arial" w:cs="Arial"/>
          <w:lang w:val="es-ES"/>
        </w:rPr>
        <w:t>SL9638-2014, CSJSL1585-2015 y en la CSJ SL2645-2016</w:t>
      </w:r>
      <w:r w:rsidR="00912683">
        <w:rPr>
          <w:rFonts w:ascii="Arial" w:eastAsia="Dotum" w:hAnsi="Arial" w:cs="Arial"/>
          <w:lang w:val="es-ES"/>
        </w:rPr>
        <w:t xml:space="preserve">, </w:t>
      </w:r>
      <w:r w:rsidRPr="00912683">
        <w:rPr>
          <w:rFonts w:ascii="Arial" w:eastAsia="Dotum" w:hAnsi="Arial" w:cs="Arial"/>
          <w:lang w:val="es-ES"/>
        </w:rPr>
        <w:t>en</w:t>
      </w:r>
      <w:r w:rsidRPr="00D86582">
        <w:rPr>
          <w:rFonts w:ascii="Arial" w:hAnsi="Arial" w:cs="Arial"/>
          <w:lang w:val="es-ES" w:eastAsia="es-ES"/>
        </w:rPr>
        <w:t xml:space="preserve"> la que se expresó:</w:t>
      </w:r>
      <w:r>
        <w:rPr>
          <w:rFonts w:ascii="Arial" w:hAnsi="Arial" w:cs="Arial"/>
          <w:lang w:val="es-ES" w:eastAsia="es-ES"/>
        </w:rPr>
        <w:t xml:space="preserve"> </w:t>
      </w:r>
    </w:p>
    <w:p w:rsidR="00B06B2A" w:rsidRDefault="00B06B2A" w:rsidP="00B06B2A">
      <w:pPr>
        <w:pStyle w:val="Sinespaciado"/>
        <w:spacing w:line="276" w:lineRule="auto"/>
        <w:contextualSpacing/>
        <w:jc w:val="both"/>
        <w:rPr>
          <w:rFonts w:ascii="Arial" w:hAnsi="Arial" w:cs="Arial"/>
          <w:lang w:val="es-ES" w:eastAsia="es-ES"/>
        </w:rPr>
      </w:pPr>
    </w:p>
    <w:p w:rsidR="00B06B2A" w:rsidRPr="00B34A4A" w:rsidRDefault="00B06B2A" w:rsidP="00B06B2A">
      <w:pPr>
        <w:tabs>
          <w:tab w:val="left" w:pos="-1440"/>
          <w:tab w:val="left" w:pos="-720"/>
          <w:tab w:val="left" w:pos="2160"/>
        </w:tabs>
        <w:suppressAutoHyphens/>
        <w:ind w:left="567" w:right="567"/>
        <w:jc w:val="both"/>
        <w:rPr>
          <w:rFonts w:ascii="Arial" w:eastAsia="Dotum" w:hAnsi="Arial" w:cs="Arial"/>
          <w:i/>
          <w:sz w:val="22"/>
          <w:szCs w:val="22"/>
          <w:lang w:val="es-ES"/>
        </w:rPr>
      </w:pPr>
      <w:r w:rsidRPr="00B34A4A">
        <w:rPr>
          <w:rFonts w:ascii="Arial" w:eastAsia="Dotum" w:hAnsi="Arial" w:cs="Arial"/>
          <w:sz w:val="22"/>
          <w:szCs w:val="22"/>
          <w:u w:val="single"/>
          <w:lang w:val="es-ES"/>
        </w:rPr>
        <w:t>“</w:t>
      </w:r>
      <w:r w:rsidRPr="00B34A4A">
        <w:rPr>
          <w:rFonts w:ascii="Arial" w:eastAsia="Dotum" w:hAnsi="Arial" w:cs="Arial"/>
          <w:i/>
          <w:sz w:val="22"/>
          <w:szCs w:val="22"/>
          <w:u w:val="single"/>
          <w:lang w:val="es-ES"/>
        </w:rPr>
        <w:t>No puede negarse que los incrementos nacen del reconocimiento de la pensión de vejez,</w:t>
      </w:r>
      <w:r w:rsidRPr="00B34A4A">
        <w:rPr>
          <w:rFonts w:ascii="Arial" w:eastAsia="Dotum" w:hAnsi="Arial" w:cs="Arial"/>
          <w:i/>
          <w:sz w:val="22"/>
          <w:szCs w:val="22"/>
          <w:lang w:val="es-ES"/>
        </w:rPr>
        <w:t xml:space="preserve">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B06B2A" w:rsidRDefault="00B06B2A" w:rsidP="00B06B2A">
      <w:pPr>
        <w:tabs>
          <w:tab w:val="left" w:pos="-1440"/>
          <w:tab w:val="left" w:pos="-720"/>
          <w:tab w:val="left" w:pos="2160"/>
        </w:tabs>
        <w:suppressAutoHyphens/>
        <w:ind w:left="567" w:right="567"/>
        <w:jc w:val="both"/>
        <w:rPr>
          <w:rFonts w:ascii="Arial" w:eastAsia="Dotum" w:hAnsi="Arial" w:cs="Arial"/>
          <w:i/>
          <w:sz w:val="22"/>
          <w:szCs w:val="22"/>
          <w:lang w:val="es-ES"/>
        </w:rPr>
      </w:pPr>
    </w:p>
    <w:p w:rsidR="00B06B2A" w:rsidRPr="00B34A4A" w:rsidRDefault="00B06B2A" w:rsidP="00B06B2A">
      <w:pPr>
        <w:tabs>
          <w:tab w:val="left" w:pos="-1440"/>
          <w:tab w:val="left" w:pos="-720"/>
          <w:tab w:val="left" w:pos="2160"/>
        </w:tabs>
        <w:suppressAutoHyphens/>
        <w:ind w:left="567" w:right="567"/>
        <w:jc w:val="both"/>
        <w:rPr>
          <w:rFonts w:ascii="Arial" w:eastAsia="Dotum" w:hAnsi="Arial" w:cs="Arial"/>
          <w:i/>
          <w:sz w:val="22"/>
          <w:szCs w:val="22"/>
          <w:lang w:val="es-ES"/>
        </w:rPr>
      </w:pPr>
      <w:r w:rsidRPr="00B34A4A">
        <w:rPr>
          <w:rFonts w:ascii="Arial" w:eastAsia="Dotum" w:hAnsi="Arial" w:cs="Arial"/>
          <w:i/>
          <w:sz w:val="22"/>
          <w:szCs w:val="22"/>
          <w:lang w:val="es-ES"/>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B743E6" w:rsidRDefault="00B743E6" w:rsidP="00B06B2A">
      <w:pPr>
        <w:tabs>
          <w:tab w:val="left" w:pos="-1440"/>
          <w:tab w:val="left" w:pos="-720"/>
          <w:tab w:val="left" w:pos="2160"/>
        </w:tabs>
        <w:suppressAutoHyphens/>
        <w:ind w:left="567" w:right="567"/>
        <w:jc w:val="both"/>
        <w:rPr>
          <w:rFonts w:ascii="Arial" w:eastAsia="Dotum" w:hAnsi="Arial" w:cs="Arial"/>
          <w:i/>
          <w:sz w:val="22"/>
          <w:szCs w:val="22"/>
          <w:lang w:val="es-ES"/>
        </w:rPr>
      </w:pPr>
    </w:p>
    <w:p w:rsidR="00B06B2A" w:rsidRPr="00B34A4A" w:rsidRDefault="00B06B2A" w:rsidP="00B06B2A">
      <w:pPr>
        <w:tabs>
          <w:tab w:val="left" w:pos="-1440"/>
          <w:tab w:val="left" w:pos="-720"/>
          <w:tab w:val="left" w:pos="2160"/>
        </w:tabs>
        <w:suppressAutoHyphens/>
        <w:ind w:left="567" w:right="567"/>
        <w:jc w:val="both"/>
        <w:rPr>
          <w:rFonts w:ascii="Arial" w:eastAsia="Dotum" w:hAnsi="Arial" w:cs="Arial"/>
          <w:sz w:val="22"/>
          <w:szCs w:val="22"/>
          <w:lang w:val="es-ES"/>
        </w:rPr>
      </w:pPr>
      <w:r w:rsidRPr="00B34A4A">
        <w:rPr>
          <w:rFonts w:ascii="Arial" w:eastAsia="Dotum" w:hAnsi="Arial" w:cs="Arial"/>
          <w:i/>
          <w:sz w:val="22"/>
          <w:szCs w:val="22"/>
          <w:lang w:val="es-ES"/>
        </w:rPr>
        <w:t xml:space="preserve">De ahí que a juicio de esta Sala bien puede aplicarse para efectos de estos incrementos la tesis de que los mismos prescriben si no se reclaman dentro de los 3 años siguientes a su exigibilidad, </w:t>
      </w:r>
      <w:r w:rsidRPr="00B34A4A">
        <w:rPr>
          <w:rFonts w:ascii="Arial" w:eastAsia="Dotum" w:hAnsi="Arial" w:cs="Arial"/>
          <w:b/>
          <w:bCs/>
          <w:i/>
          <w:sz w:val="22"/>
          <w:szCs w:val="22"/>
          <w:lang w:val="es-ES"/>
        </w:rPr>
        <w:t>debiendo entenderse que son exigibles desde el momento en que se produjo el reconocimiento de la pensión de vejez o de invalidez</w:t>
      </w:r>
      <w:r w:rsidRPr="00B34A4A">
        <w:rPr>
          <w:rFonts w:ascii="Arial" w:eastAsia="Dotum" w:hAnsi="Arial" w:cs="Arial"/>
          <w:i/>
          <w:sz w:val="22"/>
          <w:szCs w:val="22"/>
          <w:lang w:val="es-ES"/>
        </w:rPr>
        <w:t>. (Negrillas ajenas al texto)</w:t>
      </w:r>
      <w:r>
        <w:rPr>
          <w:rFonts w:ascii="Arial" w:eastAsia="Dotum" w:hAnsi="Arial" w:cs="Arial"/>
          <w:i/>
          <w:sz w:val="22"/>
          <w:szCs w:val="22"/>
          <w:lang w:val="es-ES"/>
        </w:rPr>
        <w:t>”</w:t>
      </w:r>
      <w:r w:rsidRPr="00B34A4A">
        <w:rPr>
          <w:rFonts w:ascii="Arial" w:eastAsia="Dotum" w:hAnsi="Arial" w:cs="Arial"/>
          <w:i/>
          <w:sz w:val="22"/>
          <w:szCs w:val="22"/>
          <w:lang w:val="es-ES"/>
        </w:rPr>
        <w:t>.</w:t>
      </w:r>
      <w:r>
        <w:rPr>
          <w:rFonts w:ascii="Arial" w:eastAsia="Dotum" w:hAnsi="Arial" w:cs="Arial"/>
          <w:i/>
          <w:sz w:val="22"/>
          <w:szCs w:val="22"/>
          <w:lang w:val="es-ES"/>
        </w:rPr>
        <w:t xml:space="preserve"> </w:t>
      </w:r>
      <w:r>
        <w:rPr>
          <w:rFonts w:ascii="Arial" w:eastAsia="Dotum" w:hAnsi="Arial" w:cs="Arial"/>
          <w:sz w:val="22"/>
          <w:szCs w:val="22"/>
          <w:lang w:val="es-ES"/>
        </w:rPr>
        <w:t>(Subrayas propias)</w:t>
      </w:r>
    </w:p>
    <w:p w:rsidR="00B06B2A" w:rsidRDefault="00B06B2A" w:rsidP="00B06B2A">
      <w:pPr>
        <w:widowControl w:val="0"/>
        <w:autoSpaceDE w:val="0"/>
        <w:autoSpaceDN w:val="0"/>
        <w:adjustRightInd w:val="0"/>
        <w:spacing w:line="276" w:lineRule="auto"/>
        <w:jc w:val="both"/>
        <w:rPr>
          <w:rFonts w:ascii="Arial" w:hAnsi="Arial" w:cs="Arial"/>
          <w:i/>
          <w:szCs w:val="24"/>
          <w:lang w:eastAsia="es-CO"/>
        </w:rPr>
      </w:pPr>
    </w:p>
    <w:p w:rsidR="00B06B2A" w:rsidRDefault="00FC6176" w:rsidP="00B06B2A">
      <w:pPr>
        <w:widowControl w:val="0"/>
        <w:autoSpaceDE w:val="0"/>
        <w:autoSpaceDN w:val="0"/>
        <w:adjustRightInd w:val="0"/>
        <w:spacing w:line="276" w:lineRule="auto"/>
        <w:jc w:val="both"/>
        <w:rPr>
          <w:rFonts w:ascii="Arial" w:eastAsia="Dotum" w:hAnsi="Arial" w:cs="Arial"/>
          <w:szCs w:val="24"/>
          <w:lang w:val="es-ES"/>
        </w:rPr>
      </w:pPr>
      <w:r>
        <w:rPr>
          <w:rFonts w:ascii="Arial" w:eastAsia="Dotum" w:hAnsi="Arial" w:cs="Arial"/>
          <w:szCs w:val="24"/>
          <w:lang w:val="es-ES"/>
        </w:rPr>
        <w:t xml:space="preserve">Como puede verse, </w:t>
      </w:r>
      <w:r w:rsidR="00B06B2A" w:rsidRPr="00183024">
        <w:rPr>
          <w:rFonts w:ascii="Arial" w:eastAsia="Dotum" w:hAnsi="Arial" w:cs="Arial"/>
          <w:szCs w:val="24"/>
          <w:lang w:val="es-ES"/>
        </w:rPr>
        <w:t xml:space="preserve">la Corte </w:t>
      </w:r>
      <w:r>
        <w:rPr>
          <w:rFonts w:ascii="Arial" w:eastAsia="Dotum" w:hAnsi="Arial" w:cs="Arial"/>
          <w:szCs w:val="24"/>
          <w:lang w:val="es-ES"/>
        </w:rPr>
        <w:t xml:space="preserve">Suprema de Justicia </w:t>
      </w:r>
      <w:r w:rsidR="00B06B2A" w:rsidRPr="00183024">
        <w:rPr>
          <w:rFonts w:ascii="Arial" w:eastAsia="Dotum" w:hAnsi="Arial" w:cs="Arial"/>
          <w:szCs w:val="24"/>
          <w:lang w:val="es-ES"/>
        </w:rPr>
        <w:t>considera que lo</w:t>
      </w:r>
      <w:r w:rsidR="00B06B2A">
        <w:rPr>
          <w:rFonts w:ascii="Arial" w:eastAsia="Dotum" w:hAnsi="Arial" w:cs="Arial"/>
          <w:szCs w:val="24"/>
          <w:lang w:val="es-ES"/>
        </w:rPr>
        <w:t>s incrementos deben exigirse desde el mismo momento en que se adquiere el estatus de pensionado o dentro de los tres (3) años siguientes a más tardar</w:t>
      </w:r>
      <w:r w:rsidR="00B06B2A" w:rsidRPr="00183024">
        <w:rPr>
          <w:rFonts w:ascii="Arial" w:eastAsia="Dotum" w:hAnsi="Arial" w:cs="Arial"/>
          <w:szCs w:val="24"/>
          <w:lang w:val="es-ES"/>
        </w:rPr>
        <w:t>, lo cual resulta lógico, si se tiene en cuenta que es a la fecha de reconocimiento de la pensión que se concretan los derechos a que accede el afiliado, quien precisamente a partir de ese momento deja de hace</w:t>
      </w:r>
      <w:r w:rsidR="00B06B2A">
        <w:rPr>
          <w:rFonts w:ascii="Arial" w:eastAsia="Dotum" w:hAnsi="Arial" w:cs="Arial"/>
          <w:szCs w:val="24"/>
          <w:lang w:val="es-ES"/>
        </w:rPr>
        <w:t>r aportes al sistema y</w:t>
      </w:r>
      <w:r>
        <w:rPr>
          <w:rFonts w:ascii="Arial" w:eastAsia="Dotum" w:hAnsi="Arial" w:cs="Arial"/>
          <w:szCs w:val="24"/>
          <w:lang w:val="es-ES"/>
        </w:rPr>
        <w:t>,</w:t>
      </w:r>
      <w:r w:rsidR="00B06B2A">
        <w:rPr>
          <w:rFonts w:ascii="Arial" w:eastAsia="Dotum" w:hAnsi="Arial" w:cs="Arial"/>
          <w:szCs w:val="24"/>
          <w:lang w:val="es-ES"/>
        </w:rPr>
        <w:t xml:space="preserve"> por ende</w:t>
      </w:r>
      <w:r>
        <w:rPr>
          <w:rFonts w:ascii="Arial" w:eastAsia="Dotum" w:hAnsi="Arial" w:cs="Arial"/>
          <w:szCs w:val="24"/>
          <w:lang w:val="es-ES"/>
        </w:rPr>
        <w:t>,</w:t>
      </w:r>
      <w:r w:rsidR="00B06B2A">
        <w:rPr>
          <w:rFonts w:ascii="Arial" w:eastAsia="Dotum" w:hAnsi="Arial" w:cs="Arial"/>
          <w:szCs w:val="24"/>
          <w:lang w:val="es-ES"/>
        </w:rPr>
        <w:t xml:space="preserve"> </w:t>
      </w:r>
      <w:r w:rsidR="00B06B2A" w:rsidRPr="00183024">
        <w:rPr>
          <w:rFonts w:ascii="Arial" w:eastAsia="Dotum" w:hAnsi="Arial" w:cs="Arial"/>
          <w:szCs w:val="24"/>
          <w:lang w:val="es-ES"/>
        </w:rPr>
        <w:t>de tener la posibilidad de que se le cubran contingencias que tengan fecha posterior a la adquisición del derecho pensional.</w:t>
      </w:r>
    </w:p>
    <w:p w:rsidR="00B06B2A" w:rsidRDefault="00B06B2A" w:rsidP="00B06B2A">
      <w:pPr>
        <w:widowControl w:val="0"/>
        <w:autoSpaceDE w:val="0"/>
        <w:autoSpaceDN w:val="0"/>
        <w:adjustRightInd w:val="0"/>
        <w:spacing w:line="276" w:lineRule="auto"/>
        <w:jc w:val="both"/>
        <w:rPr>
          <w:rFonts w:ascii="Arial" w:eastAsia="Dotum" w:hAnsi="Arial" w:cs="Arial"/>
          <w:szCs w:val="24"/>
          <w:lang w:val="es-ES"/>
        </w:rPr>
      </w:pPr>
    </w:p>
    <w:p w:rsidR="00B06B2A" w:rsidRDefault="00B06B2A" w:rsidP="00B06B2A">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Tesis que se comparte por la Sala Mayoritaria de este Tribunal, por ser aquel el órgano de cierre de la jurisdicción laboral</w:t>
      </w:r>
      <w:r w:rsidR="00FC6176">
        <w:rPr>
          <w:rFonts w:ascii="Arial" w:hAnsi="Arial" w:cs="Arial"/>
          <w:color w:val="000000"/>
          <w:szCs w:val="24"/>
          <w:lang w:val="es-ES"/>
        </w:rPr>
        <w:t xml:space="preserve">, sin que se advierta de las manifestaciones </w:t>
      </w:r>
      <w:r w:rsidR="00FC6176">
        <w:rPr>
          <w:rFonts w:ascii="Arial" w:hAnsi="Arial" w:cs="Arial"/>
          <w:color w:val="000000"/>
          <w:szCs w:val="24"/>
          <w:lang w:val="es-ES"/>
        </w:rPr>
        <w:lastRenderedPageBreak/>
        <w:t xml:space="preserve">efectuadas por el apelante argumento alguno que indique que deba </w:t>
      </w:r>
      <w:r w:rsidR="00DB0CBA">
        <w:rPr>
          <w:rFonts w:ascii="Arial" w:hAnsi="Arial" w:cs="Arial"/>
          <w:color w:val="000000"/>
          <w:szCs w:val="24"/>
          <w:lang w:val="es-ES"/>
        </w:rPr>
        <w:t>esta Sala variar su posición al respecto</w:t>
      </w:r>
      <w:r>
        <w:rPr>
          <w:rFonts w:ascii="Arial" w:hAnsi="Arial" w:cs="Arial"/>
          <w:color w:val="000000"/>
          <w:szCs w:val="24"/>
          <w:lang w:val="es-ES"/>
        </w:rPr>
        <w:t>.</w:t>
      </w:r>
    </w:p>
    <w:p w:rsidR="00B06B2A" w:rsidRDefault="00B06B2A" w:rsidP="00B06B2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B06B2A" w:rsidRPr="00FA5FE5" w:rsidRDefault="00807E81" w:rsidP="00B06B2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w:t>
      </w:r>
      <w:r w:rsidR="00E11EC8">
        <w:rPr>
          <w:rFonts w:ascii="Arial" w:hAnsi="Arial" w:cs="Arial"/>
          <w:color w:val="000000"/>
          <w:szCs w:val="24"/>
          <w:lang w:val="es-ES"/>
        </w:rPr>
        <w:t xml:space="preserve"> </w:t>
      </w:r>
      <w:r>
        <w:rPr>
          <w:rFonts w:ascii="Arial" w:hAnsi="Arial" w:cs="Arial"/>
          <w:color w:val="000000"/>
          <w:szCs w:val="24"/>
          <w:lang w:val="es-ES"/>
        </w:rPr>
        <w:t>E</w:t>
      </w:r>
      <w:r w:rsidR="00B06B2A" w:rsidRPr="00FA5FE5">
        <w:rPr>
          <w:rFonts w:ascii="Arial" w:hAnsi="Arial" w:cs="Arial"/>
          <w:color w:val="000000"/>
          <w:szCs w:val="24"/>
          <w:lang w:val="es-ES"/>
        </w:rPr>
        <w:t>l valor normativo de las sentencias de la Corte Suprema de Justicia, inclusive, su homóloga constitucional ha manifestado</w:t>
      </w:r>
      <w:r w:rsidR="00B06B2A" w:rsidRPr="00FA5FE5">
        <w:rPr>
          <w:rStyle w:val="Refdenotaalpie"/>
          <w:rFonts w:ascii="Arial" w:hAnsi="Arial" w:cs="Arial"/>
          <w:color w:val="000000"/>
        </w:rPr>
        <w:footnoteReference w:id="1"/>
      </w:r>
      <w:r w:rsidR="00E11EC8">
        <w:rPr>
          <w:rFonts w:ascii="Arial" w:hAnsi="Arial" w:cs="Arial"/>
          <w:color w:val="000000"/>
          <w:szCs w:val="24"/>
          <w:lang w:val="es-ES"/>
        </w:rPr>
        <w:t>,</w:t>
      </w:r>
      <w:r w:rsidR="00B06B2A" w:rsidRPr="00FA5FE5">
        <w:rPr>
          <w:rFonts w:ascii="Arial" w:hAnsi="Arial" w:cs="Arial"/>
          <w:color w:val="000000"/>
          <w:szCs w:val="24"/>
          <w:lang w:val="es-ES"/>
        </w:rPr>
        <w:t xml:space="preserve"> que las decisiones adoptadas por la primera</w:t>
      </w:r>
      <w:r w:rsidR="00DB0CBA">
        <w:rPr>
          <w:rFonts w:ascii="Arial" w:hAnsi="Arial" w:cs="Arial"/>
          <w:color w:val="000000"/>
          <w:szCs w:val="24"/>
          <w:lang w:val="es-ES"/>
        </w:rPr>
        <w:t xml:space="preserve"> </w:t>
      </w:r>
      <w:r w:rsidR="00B06B2A" w:rsidRPr="00FA5FE5">
        <w:rPr>
          <w:rFonts w:ascii="Arial" w:hAnsi="Arial" w:cs="Arial"/>
          <w:color w:val="000000"/>
          <w:szCs w:val="24"/>
          <w:lang w:val="es-ES"/>
        </w:rPr>
        <w:t>deben ser atendidas por todos los jueces que conforman esa jurisdicción, sin que puedan apartarse de ellas a su arbitrio, pues ello solo es posible bajo un sólido argumento justificativo.</w:t>
      </w:r>
    </w:p>
    <w:p w:rsidR="00B06B2A" w:rsidRPr="00FA5FE5" w:rsidRDefault="00B06B2A" w:rsidP="00B06B2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3074C" w:rsidRPr="00131287" w:rsidRDefault="00B06B2A" w:rsidP="00131287">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 xml:space="preserve">Ahora, frente a las sentencias de tutela proferidas por el Tribunal Constitucional, no existe duda que las mismas producen efectos inter </w:t>
      </w:r>
      <w:r>
        <w:rPr>
          <w:rFonts w:ascii="Arial" w:hAnsi="Arial" w:cs="Arial"/>
          <w:color w:val="000000"/>
          <w:szCs w:val="24"/>
          <w:lang w:val="es-ES"/>
        </w:rPr>
        <w:t>partes,</w:t>
      </w:r>
      <w:r w:rsidRPr="00FA5FE5">
        <w:rPr>
          <w:rFonts w:ascii="Arial" w:hAnsi="Arial" w:cs="Arial"/>
          <w:color w:val="000000"/>
          <w:szCs w:val="24"/>
          <w:lang w:val="es-ES"/>
        </w:rPr>
        <w:t xml:space="preserve"> pero acerca de las sentencias de unificación dictadas por esa misma Corporación, si bien revisten carácter </w:t>
      </w:r>
      <w:r>
        <w:rPr>
          <w:rFonts w:ascii="Arial" w:hAnsi="Arial" w:cs="Arial"/>
          <w:color w:val="000000"/>
          <w:szCs w:val="24"/>
          <w:lang w:val="es-ES"/>
        </w:rPr>
        <w:t>vinculante</w:t>
      </w:r>
      <w:r>
        <w:rPr>
          <w:rStyle w:val="Refdenotaalpie"/>
          <w:rFonts w:ascii="Arial" w:hAnsi="Arial" w:cs="Arial"/>
          <w:color w:val="000000"/>
        </w:rPr>
        <w:footnoteReference w:id="2"/>
      </w:r>
      <w:r w:rsidRPr="00FA5FE5">
        <w:rPr>
          <w:rFonts w:ascii="Arial" w:hAnsi="Arial" w:cs="Arial"/>
          <w:color w:val="000000"/>
          <w:szCs w:val="24"/>
          <w:lang w:val="es-ES"/>
        </w:rPr>
        <w:t xml:space="preserve">, ha de entenderse que lo es dentro de la esfera constitucional y no dentro del conocimiento de los procesos ordinarios, sin perjuicio de que puedan acatarse al compartirse sus argumentaciones, </w:t>
      </w:r>
      <w:r w:rsidR="00DB0CBA">
        <w:rPr>
          <w:rFonts w:ascii="Arial" w:hAnsi="Arial" w:cs="Arial"/>
          <w:color w:val="000000"/>
          <w:szCs w:val="24"/>
          <w:lang w:val="es-ES"/>
        </w:rPr>
        <w:t xml:space="preserve">y </w:t>
      </w:r>
      <w:r w:rsidRPr="00FA5FE5">
        <w:rPr>
          <w:rFonts w:ascii="Arial" w:hAnsi="Arial" w:cs="Arial"/>
          <w:color w:val="000000"/>
          <w:szCs w:val="24"/>
          <w:lang w:val="es-ES"/>
        </w:rPr>
        <w:t>no es este el caso.</w:t>
      </w:r>
      <w:r w:rsidR="00C3074C">
        <w:rPr>
          <w:rFonts w:ascii="Arial" w:hAnsi="Arial" w:cs="Arial"/>
          <w:iCs/>
        </w:rPr>
        <w:t xml:space="preserve">   </w:t>
      </w:r>
      <w:r w:rsidR="00C3074C">
        <w:rPr>
          <w:iCs/>
        </w:rPr>
        <w:t xml:space="preserve"> </w:t>
      </w:r>
    </w:p>
    <w:p w:rsidR="00C3074C" w:rsidRDefault="00C3074C" w:rsidP="00B06B2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7B351F" w:rsidRDefault="007B351F" w:rsidP="007B351F">
      <w:pPr>
        <w:pStyle w:val="Sinespaciado"/>
        <w:spacing w:line="276" w:lineRule="auto"/>
        <w:jc w:val="both"/>
        <w:rPr>
          <w:rFonts w:ascii="Arial" w:hAnsi="Arial"/>
          <w:lang w:eastAsia="es-ES"/>
        </w:rPr>
      </w:pPr>
    </w:p>
    <w:p w:rsidR="007B351F" w:rsidRPr="00722119" w:rsidRDefault="007B351F" w:rsidP="007B351F">
      <w:pPr>
        <w:pStyle w:val="Sinespaciado"/>
        <w:spacing w:line="276" w:lineRule="auto"/>
        <w:jc w:val="both"/>
        <w:rPr>
          <w:rFonts w:ascii="Arial" w:hAnsi="Arial"/>
          <w:b/>
          <w:lang w:eastAsia="es-ES"/>
        </w:rPr>
      </w:pPr>
      <w:r w:rsidRPr="00722119">
        <w:rPr>
          <w:rFonts w:ascii="Arial" w:hAnsi="Arial"/>
          <w:b/>
          <w:lang w:eastAsia="es-ES"/>
        </w:rPr>
        <w:t>2.</w:t>
      </w:r>
      <w:r>
        <w:rPr>
          <w:rFonts w:ascii="Arial" w:hAnsi="Arial"/>
          <w:b/>
          <w:lang w:eastAsia="es-ES"/>
        </w:rPr>
        <w:t>1</w:t>
      </w:r>
      <w:r w:rsidRPr="00722119">
        <w:rPr>
          <w:rFonts w:ascii="Arial" w:hAnsi="Arial"/>
          <w:b/>
          <w:lang w:eastAsia="es-ES"/>
        </w:rPr>
        <w:t>.2. Fundamento fáctico</w:t>
      </w:r>
    </w:p>
    <w:p w:rsidR="007B351F" w:rsidRDefault="007B351F" w:rsidP="007B351F">
      <w:pPr>
        <w:pStyle w:val="Sinespaciado"/>
        <w:spacing w:line="276" w:lineRule="auto"/>
        <w:jc w:val="both"/>
        <w:rPr>
          <w:rFonts w:ascii="Arial" w:hAnsi="Arial"/>
          <w:lang w:eastAsia="es-ES"/>
        </w:rPr>
      </w:pPr>
    </w:p>
    <w:p w:rsidR="007B351F" w:rsidRDefault="00E11EC8" w:rsidP="00C3074C">
      <w:pPr>
        <w:pStyle w:val="Sinespaciado"/>
        <w:spacing w:line="276" w:lineRule="auto"/>
        <w:jc w:val="both"/>
        <w:rPr>
          <w:rFonts w:ascii="Arial" w:hAnsi="Arial" w:cs="Arial"/>
        </w:rPr>
      </w:pPr>
      <w:r>
        <w:rPr>
          <w:rFonts w:ascii="Arial" w:hAnsi="Arial" w:cs="Arial"/>
        </w:rPr>
        <w:t>Se tiene demostrado</w:t>
      </w:r>
      <w:r w:rsidR="00C3074C">
        <w:rPr>
          <w:rFonts w:ascii="Arial" w:hAnsi="Arial" w:cs="Arial"/>
        </w:rPr>
        <w:t xml:space="preserve"> para esta Sala de acuerdo con los medios probatorios allegados al infolio,</w:t>
      </w:r>
      <w:r w:rsidR="00F0400F">
        <w:rPr>
          <w:rFonts w:ascii="Arial" w:hAnsi="Arial" w:cs="Arial"/>
        </w:rPr>
        <w:t xml:space="preserve"> los siguientes aspectos: </w:t>
      </w:r>
      <w:r w:rsidR="00BF7653">
        <w:rPr>
          <w:rFonts w:ascii="Arial" w:hAnsi="Arial" w:cs="Arial"/>
        </w:rPr>
        <w:t>(</w:t>
      </w:r>
      <w:r w:rsidR="00F0400F">
        <w:rPr>
          <w:rFonts w:ascii="Arial" w:hAnsi="Arial" w:cs="Arial"/>
        </w:rPr>
        <w:t>i)</w:t>
      </w:r>
      <w:r w:rsidR="00C3074C">
        <w:rPr>
          <w:rFonts w:ascii="Arial" w:hAnsi="Arial" w:cs="Arial"/>
        </w:rPr>
        <w:t xml:space="preserve"> e</w:t>
      </w:r>
      <w:r w:rsidR="00C3074C" w:rsidRPr="00183024">
        <w:rPr>
          <w:rFonts w:ascii="Arial" w:hAnsi="Arial" w:cs="Arial"/>
        </w:rPr>
        <w:t>l Instituto de Seguros Sociales reconoció la pensión de vejez al señor</w:t>
      </w:r>
      <w:r w:rsidR="00C3074C">
        <w:rPr>
          <w:rFonts w:ascii="Arial" w:hAnsi="Arial" w:cs="Arial"/>
        </w:rPr>
        <w:t xml:space="preserve"> Francisco Dávila Vásquez, </w:t>
      </w:r>
      <w:r w:rsidR="00C3074C" w:rsidRPr="00183024">
        <w:rPr>
          <w:rFonts w:ascii="Arial" w:hAnsi="Arial" w:cs="Arial"/>
        </w:rPr>
        <w:t>por haber reunido los requisitos establecidos en el Acuerdo 049 de 1990</w:t>
      </w:r>
      <w:r w:rsidR="00C3074C">
        <w:rPr>
          <w:rFonts w:ascii="Arial" w:hAnsi="Arial" w:cs="Arial"/>
        </w:rPr>
        <w:t>, en virtud al régimen de transición contemplado en el artículo 36 de la Ley 100 de 1993</w:t>
      </w:r>
      <w:r w:rsidR="00C3074C" w:rsidRPr="00183024">
        <w:rPr>
          <w:rFonts w:ascii="Arial" w:hAnsi="Arial" w:cs="Arial"/>
        </w:rPr>
        <w:t xml:space="preserve">, </w:t>
      </w:r>
      <w:r w:rsidR="00C3074C">
        <w:rPr>
          <w:rFonts w:ascii="Arial" w:hAnsi="Arial" w:cs="Arial"/>
        </w:rPr>
        <w:t>tal como se advierte en la Resolución Nº 000209 de 2002 –</w:t>
      </w:r>
      <w:proofErr w:type="spellStart"/>
      <w:r w:rsidR="00C3074C">
        <w:rPr>
          <w:rFonts w:ascii="Arial" w:hAnsi="Arial" w:cs="Arial"/>
        </w:rPr>
        <w:t>fl</w:t>
      </w:r>
      <w:proofErr w:type="spellEnd"/>
      <w:r w:rsidR="00C3074C">
        <w:rPr>
          <w:rFonts w:ascii="Arial" w:hAnsi="Arial" w:cs="Arial"/>
        </w:rPr>
        <w:t xml:space="preserve">. 11.-; </w:t>
      </w:r>
      <w:r w:rsidR="00BF7653">
        <w:rPr>
          <w:rFonts w:ascii="Arial" w:hAnsi="Arial" w:cs="Arial"/>
        </w:rPr>
        <w:t>(</w:t>
      </w:r>
      <w:r w:rsidR="00C3074C">
        <w:rPr>
          <w:rFonts w:ascii="Arial" w:hAnsi="Arial" w:cs="Arial"/>
        </w:rPr>
        <w:t>ii)</w:t>
      </w:r>
      <w:r w:rsidR="00C3074C" w:rsidRPr="00183024">
        <w:rPr>
          <w:rFonts w:ascii="Arial" w:hAnsi="Arial" w:cs="Arial"/>
        </w:rPr>
        <w:t xml:space="preserve"> </w:t>
      </w:r>
      <w:r w:rsidR="00F0400F">
        <w:rPr>
          <w:rFonts w:ascii="Arial" w:hAnsi="Arial" w:cs="Arial"/>
        </w:rPr>
        <w:t>este</w:t>
      </w:r>
      <w:r w:rsidR="00C3074C">
        <w:rPr>
          <w:rFonts w:ascii="Arial" w:hAnsi="Arial" w:cs="Arial"/>
        </w:rPr>
        <w:t xml:space="preserve"> y la señora Alicia Ramos han convivido de manera ininterrumpida por un lapso de</w:t>
      </w:r>
      <w:r w:rsidR="00131287">
        <w:rPr>
          <w:rFonts w:ascii="Arial" w:hAnsi="Arial" w:cs="Arial"/>
        </w:rPr>
        <w:t xml:space="preserve"> 40</w:t>
      </w:r>
      <w:r w:rsidR="00C3074C">
        <w:rPr>
          <w:rFonts w:ascii="Arial" w:hAnsi="Arial" w:cs="Arial"/>
        </w:rPr>
        <w:t xml:space="preserve"> años</w:t>
      </w:r>
      <w:r w:rsidR="00131287">
        <w:rPr>
          <w:rFonts w:ascii="Arial" w:hAnsi="Arial" w:cs="Arial"/>
        </w:rPr>
        <w:t xml:space="preserve"> aproximadamente; </w:t>
      </w:r>
      <w:r w:rsidR="00BF7653">
        <w:rPr>
          <w:rFonts w:ascii="Arial" w:hAnsi="Arial" w:cs="Arial"/>
        </w:rPr>
        <w:t>(</w:t>
      </w:r>
      <w:r w:rsidR="00131287">
        <w:rPr>
          <w:rFonts w:ascii="Arial" w:hAnsi="Arial" w:cs="Arial"/>
        </w:rPr>
        <w:t xml:space="preserve">iii) </w:t>
      </w:r>
      <w:r w:rsidR="00BF7653">
        <w:rPr>
          <w:rFonts w:ascii="Arial" w:hAnsi="Arial" w:cs="Arial"/>
        </w:rPr>
        <w:t xml:space="preserve">esta </w:t>
      </w:r>
      <w:r w:rsidR="008F6A70">
        <w:rPr>
          <w:rFonts w:ascii="Arial" w:hAnsi="Arial" w:cs="Arial"/>
        </w:rPr>
        <w:t xml:space="preserve">última </w:t>
      </w:r>
      <w:r w:rsidR="00131287">
        <w:rPr>
          <w:rFonts w:ascii="Arial" w:hAnsi="Arial" w:cs="Arial"/>
        </w:rPr>
        <w:t xml:space="preserve">depende económicamente </w:t>
      </w:r>
      <w:r w:rsidR="006E76E3">
        <w:rPr>
          <w:rFonts w:ascii="Arial" w:hAnsi="Arial" w:cs="Arial"/>
        </w:rPr>
        <w:t>del seño</w:t>
      </w:r>
      <w:r w:rsidR="00BF7653">
        <w:rPr>
          <w:rFonts w:ascii="Arial" w:hAnsi="Arial" w:cs="Arial"/>
        </w:rPr>
        <w:t>r Dá</w:t>
      </w:r>
      <w:r>
        <w:rPr>
          <w:rFonts w:ascii="Arial" w:hAnsi="Arial" w:cs="Arial"/>
        </w:rPr>
        <w:t>vila Vásquez exclusivamente; (iv</w:t>
      </w:r>
      <w:r w:rsidR="00BF7653">
        <w:rPr>
          <w:rFonts w:ascii="Arial" w:hAnsi="Arial" w:cs="Arial"/>
        </w:rPr>
        <w:t xml:space="preserve">)  </w:t>
      </w:r>
      <w:r w:rsidR="008F6A70">
        <w:rPr>
          <w:rFonts w:ascii="Arial" w:hAnsi="Arial" w:cs="Arial"/>
        </w:rPr>
        <w:t xml:space="preserve">ésta última </w:t>
      </w:r>
      <w:r w:rsidR="00BF7653">
        <w:rPr>
          <w:rFonts w:ascii="Arial" w:hAnsi="Arial" w:cs="Arial"/>
        </w:rPr>
        <w:t>reclamó el incremento por persona a  cargo por escrito del 05-05-2010.</w:t>
      </w:r>
    </w:p>
    <w:p w:rsidR="00F0400F" w:rsidRDefault="00F0400F" w:rsidP="00F0400F">
      <w:pPr>
        <w:pStyle w:val="Sinespaciado"/>
        <w:spacing w:line="276" w:lineRule="auto"/>
        <w:contextualSpacing/>
        <w:jc w:val="both"/>
        <w:rPr>
          <w:rFonts w:ascii="Arial" w:hAnsi="Arial" w:cs="Arial"/>
        </w:rPr>
      </w:pPr>
    </w:p>
    <w:p w:rsidR="00F0400F" w:rsidRPr="004D1DDA" w:rsidRDefault="00F0400F" w:rsidP="00F0400F">
      <w:pPr>
        <w:pStyle w:val="Sinespaciado"/>
        <w:spacing w:line="276" w:lineRule="auto"/>
        <w:contextualSpacing/>
        <w:jc w:val="both"/>
        <w:rPr>
          <w:rFonts w:ascii="Arial" w:hAnsi="Arial" w:cs="Arial"/>
          <w:b/>
          <w:lang w:val="es-ES" w:eastAsia="es-ES"/>
        </w:rPr>
      </w:pPr>
      <w:r w:rsidRPr="00B34A4A">
        <w:rPr>
          <w:rFonts w:ascii="Arial" w:hAnsi="Arial" w:cs="Arial"/>
          <w:lang w:val="es-ES" w:eastAsia="es-ES"/>
        </w:rPr>
        <w:t xml:space="preserve">En este orden de ideas, si la pensión de vejez le fue reconocida al señor </w:t>
      </w:r>
      <w:r>
        <w:rPr>
          <w:rFonts w:ascii="Arial" w:hAnsi="Arial" w:cs="Arial"/>
          <w:lang w:val="es-ES" w:eastAsia="es-ES"/>
        </w:rPr>
        <w:t xml:space="preserve">Dávila Vásquez </w:t>
      </w:r>
      <w:r w:rsidRPr="0081392E">
        <w:rPr>
          <w:rFonts w:ascii="Arial" w:hAnsi="Arial" w:cs="Arial"/>
          <w:lang w:val="es-ES" w:eastAsia="es-ES"/>
        </w:rPr>
        <w:t>el 2</w:t>
      </w:r>
      <w:r>
        <w:rPr>
          <w:rFonts w:ascii="Arial" w:hAnsi="Arial" w:cs="Arial"/>
          <w:lang w:val="es-ES" w:eastAsia="es-ES"/>
        </w:rPr>
        <w:t>5-</w:t>
      </w:r>
      <w:r w:rsidRPr="0081392E">
        <w:rPr>
          <w:rFonts w:ascii="Arial" w:hAnsi="Arial" w:cs="Arial"/>
          <w:lang w:val="es-ES" w:eastAsia="es-ES"/>
        </w:rPr>
        <w:t>0</w:t>
      </w:r>
      <w:r>
        <w:rPr>
          <w:rFonts w:ascii="Arial" w:hAnsi="Arial" w:cs="Arial"/>
          <w:lang w:val="es-ES" w:eastAsia="es-ES"/>
        </w:rPr>
        <w:t>1-</w:t>
      </w:r>
      <w:r w:rsidRPr="0081392E">
        <w:rPr>
          <w:rFonts w:ascii="Arial" w:hAnsi="Arial" w:cs="Arial"/>
          <w:lang w:val="es-ES" w:eastAsia="es-ES"/>
        </w:rPr>
        <w:t>200</w:t>
      </w:r>
      <w:r>
        <w:rPr>
          <w:rFonts w:ascii="Arial" w:hAnsi="Arial" w:cs="Arial"/>
          <w:lang w:val="es-ES" w:eastAsia="es-ES"/>
        </w:rPr>
        <w:t>2</w:t>
      </w:r>
      <w:r>
        <w:rPr>
          <w:rFonts w:ascii="Arial" w:hAnsi="Arial" w:cs="Arial"/>
          <w:b/>
          <w:lang w:val="es-ES" w:eastAsia="es-ES"/>
        </w:rPr>
        <w:t xml:space="preserve">, </w:t>
      </w:r>
      <w:r>
        <w:rPr>
          <w:rFonts w:ascii="Arial" w:hAnsi="Arial" w:cs="Arial"/>
          <w:lang w:val="es-ES" w:eastAsia="es-ES"/>
        </w:rPr>
        <w:t xml:space="preserve">contaba </w:t>
      </w:r>
      <w:r>
        <w:rPr>
          <w:rFonts w:ascii="Arial" w:eastAsia="Dotum" w:hAnsi="Arial" w:cs="Arial"/>
          <w:lang w:val="es-ES"/>
        </w:rPr>
        <w:t>por tardar hasta el 25-01-2005 para solicitar el reconoci</w:t>
      </w:r>
      <w:r w:rsidR="00E11EC8">
        <w:rPr>
          <w:rFonts w:ascii="Arial" w:eastAsia="Dotum" w:hAnsi="Arial" w:cs="Arial"/>
          <w:lang w:val="es-ES"/>
        </w:rPr>
        <w:t>miento del incremento pensional,</w:t>
      </w:r>
      <w:r>
        <w:rPr>
          <w:rFonts w:ascii="Arial" w:eastAsia="Dotum" w:hAnsi="Arial" w:cs="Arial"/>
          <w:lang w:val="es-ES"/>
        </w:rPr>
        <w:t xml:space="preserve"> lo que a todas luces no cumplió, teniendo en cuenta, que conforme se expresó e</w:t>
      </w:r>
      <w:r w:rsidR="00E11EC8">
        <w:rPr>
          <w:rFonts w:ascii="Arial" w:eastAsia="Dotum" w:hAnsi="Arial" w:cs="Arial"/>
          <w:lang w:val="es-ES"/>
        </w:rPr>
        <w:t>n el hecho noveno de la demanda</w:t>
      </w:r>
      <w:r>
        <w:rPr>
          <w:rFonts w:ascii="Arial" w:eastAsia="Dotum" w:hAnsi="Arial" w:cs="Arial"/>
          <w:lang w:val="es-ES"/>
        </w:rPr>
        <w:t xml:space="preserve"> la reclamación administrativa se presentó el 05/05/2011, circunstancia de la cual dan cuenta los documentos visibles a folios 17 y </w:t>
      </w:r>
      <w:proofErr w:type="spellStart"/>
      <w:r>
        <w:rPr>
          <w:rFonts w:ascii="Arial" w:eastAsia="Dotum" w:hAnsi="Arial" w:cs="Arial"/>
          <w:lang w:val="es-ES"/>
        </w:rPr>
        <w:t>ss</w:t>
      </w:r>
      <w:proofErr w:type="spellEnd"/>
      <w:r>
        <w:rPr>
          <w:rFonts w:ascii="Arial" w:eastAsia="Dotum" w:hAnsi="Arial" w:cs="Arial"/>
          <w:lang w:val="es-ES"/>
        </w:rPr>
        <w:t>, además de haber sido admitido por la entidad ac</w:t>
      </w:r>
      <w:r w:rsidR="008F6A70">
        <w:rPr>
          <w:rFonts w:ascii="Arial" w:eastAsia="Dotum" w:hAnsi="Arial" w:cs="Arial"/>
          <w:lang w:val="es-ES"/>
        </w:rPr>
        <w:t>cionada al contestar la demanda-</w:t>
      </w:r>
      <w:proofErr w:type="spellStart"/>
      <w:r w:rsidR="008F6A70">
        <w:rPr>
          <w:rFonts w:ascii="Arial" w:eastAsia="Dotum" w:hAnsi="Arial" w:cs="Arial"/>
          <w:lang w:val="es-ES"/>
        </w:rPr>
        <w:t>fl</w:t>
      </w:r>
      <w:proofErr w:type="spellEnd"/>
      <w:r w:rsidR="008F6A70">
        <w:rPr>
          <w:rFonts w:ascii="Arial" w:eastAsia="Dotum" w:hAnsi="Arial" w:cs="Arial"/>
          <w:lang w:val="es-ES"/>
        </w:rPr>
        <w:t>. 35-.</w:t>
      </w:r>
    </w:p>
    <w:p w:rsidR="00F0400F" w:rsidRDefault="00F0400F" w:rsidP="00C3074C">
      <w:pPr>
        <w:pStyle w:val="Sinespaciado"/>
        <w:spacing w:line="276" w:lineRule="auto"/>
        <w:jc w:val="both"/>
        <w:rPr>
          <w:rFonts w:ascii="Arial" w:hAnsi="Arial"/>
          <w:lang w:eastAsia="es-ES"/>
        </w:rPr>
      </w:pPr>
    </w:p>
    <w:p w:rsidR="006A4BF0" w:rsidRDefault="00E97817" w:rsidP="007B351F">
      <w:pPr>
        <w:pStyle w:val="Sinespaciado"/>
        <w:spacing w:line="276" w:lineRule="auto"/>
        <w:jc w:val="both"/>
        <w:rPr>
          <w:rFonts w:ascii="Arial" w:eastAsia="Dotum" w:hAnsi="Arial" w:cs="Arial"/>
          <w:lang w:val="es-ES"/>
        </w:rPr>
      </w:pPr>
      <w:r w:rsidRPr="00E97817">
        <w:rPr>
          <w:rFonts w:ascii="Arial" w:hAnsi="Arial" w:cs="Arial"/>
          <w:lang w:val="es-ES" w:eastAsia="es-ES"/>
        </w:rPr>
        <w:t xml:space="preserve">Dicho lo anterior, </w:t>
      </w:r>
      <w:r>
        <w:rPr>
          <w:rFonts w:ascii="Arial" w:hAnsi="Arial" w:cs="Arial"/>
          <w:lang w:val="es-ES" w:eastAsia="es-ES"/>
        </w:rPr>
        <w:t>y de acuerdo con</w:t>
      </w:r>
      <w:r>
        <w:rPr>
          <w:rFonts w:ascii="Arial" w:hAnsi="Arial" w:cs="Arial"/>
        </w:rPr>
        <w:t xml:space="preserve"> lo expuesto a lo largo del fundamento jurídico, </w:t>
      </w:r>
      <w:r w:rsidRPr="00E97817">
        <w:rPr>
          <w:rFonts w:ascii="Arial" w:hAnsi="Arial" w:cs="Arial"/>
          <w:lang w:val="es-ES" w:eastAsia="es-ES"/>
        </w:rPr>
        <w:t xml:space="preserve">es preciso reiterar </w:t>
      </w:r>
      <w:r w:rsidR="006E76E3" w:rsidRPr="00E97817">
        <w:rPr>
          <w:rFonts w:ascii="Arial" w:hAnsi="Arial" w:cs="Arial"/>
          <w:lang w:val="es-ES" w:eastAsia="es-ES"/>
        </w:rPr>
        <w:t>que</w:t>
      </w:r>
      <w:r w:rsidRPr="00E97817">
        <w:rPr>
          <w:rFonts w:ascii="Arial" w:hAnsi="Arial" w:cs="Arial"/>
          <w:lang w:val="es-ES" w:eastAsia="es-ES"/>
        </w:rPr>
        <w:t xml:space="preserve"> </w:t>
      </w:r>
      <w:r w:rsidR="006E76E3" w:rsidRPr="00E97817">
        <w:rPr>
          <w:rFonts w:ascii="Arial" w:hAnsi="Arial" w:cs="Arial"/>
          <w:lang w:val="es-ES" w:eastAsia="es-ES"/>
        </w:rPr>
        <w:t xml:space="preserve">la Sala Mayoritaria comparte la tesis de la Corte Suprema de Justicia en su Sala de Casación Laboral, por lo que el sustento de la apelación </w:t>
      </w:r>
      <w:r>
        <w:rPr>
          <w:rFonts w:ascii="Arial" w:hAnsi="Arial" w:cs="Arial"/>
          <w:lang w:val="es-ES" w:eastAsia="es-ES"/>
        </w:rPr>
        <w:t>se</w:t>
      </w:r>
      <w:r w:rsidR="006E76E3" w:rsidRPr="00E97817">
        <w:rPr>
          <w:rFonts w:ascii="Arial" w:hAnsi="Arial" w:cs="Arial"/>
          <w:lang w:val="es-ES" w:eastAsia="es-ES"/>
        </w:rPr>
        <w:t xml:space="preserve"> despacha</w:t>
      </w:r>
      <w:r>
        <w:rPr>
          <w:rFonts w:ascii="Arial" w:hAnsi="Arial" w:cs="Arial"/>
          <w:lang w:val="es-ES" w:eastAsia="es-ES"/>
        </w:rPr>
        <w:t>rá</w:t>
      </w:r>
      <w:r w:rsidR="006E76E3" w:rsidRPr="00E97817">
        <w:rPr>
          <w:rFonts w:ascii="Arial" w:hAnsi="Arial" w:cs="Arial"/>
          <w:lang w:val="es-ES" w:eastAsia="es-ES"/>
        </w:rPr>
        <w:t xml:space="preserve"> desfavorablemente, al considerarse que el incremento por persona a cargo de que trata el artículo 21 del acuerdo 049 de 1</w:t>
      </w:r>
      <w:r w:rsidR="00783103">
        <w:rPr>
          <w:rFonts w:ascii="Arial" w:hAnsi="Arial" w:cs="Arial"/>
          <w:lang w:val="es-ES" w:eastAsia="es-ES"/>
        </w:rPr>
        <w:t xml:space="preserve">990 es un derecho prescriptible;  de tal manera que </w:t>
      </w:r>
      <w:r w:rsidR="00D04663">
        <w:rPr>
          <w:rFonts w:ascii="Arial" w:eastAsia="Dotum" w:hAnsi="Arial" w:cs="Arial"/>
          <w:lang w:val="es-ES"/>
        </w:rPr>
        <w:t>en el presente asunto se encuentra prescrito el derecho reclamado.</w:t>
      </w:r>
    </w:p>
    <w:p w:rsidR="007B351F" w:rsidRPr="00C3074C" w:rsidRDefault="007B351F" w:rsidP="00C3074C">
      <w:pPr>
        <w:spacing w:line="276" w:lineRule="auto"/>
        <w:ind w:firstLine="708"/>
        <w:jc w:val="center"/>
        <w:rPr>
          <w:rFonts w:ascii="Arial" w:hAnsi="Arial" w:cs="Arial"/>
          <w:b/>
          <w:szCs w:val="24"/>
        </w:rPr>
      </w:pPr>
    </w:p>
    <w:p w:rsidR="007B351F" w:rsidRPr="00C3074C" w:rsidRDefault="007B351F" w:rsidP="007A7623">
      <w:pPr>
        <w:spacing w:line="276" w:lineRule="auto"/>
        <w:jc w:val="center"/>
        <w:rPr>
          <w:rFonts w:ascii="Arial" w:hAnsi="Arial" w:cs="Arial"/>
          <w:b/>
          <w:szCs w:val="24"/>
        </w:rPr>
      </w:pPr>
      <w:r w:rsidRPr="00C3074C">
        <w:rPr>
          <w:rFonts w:ascii="Arial" w:hAnsi="Arial" w:cs="Arial"/>
          <w:b/>
          <w:szCs w:val="24"/>
        </w:rPr>
        <w:t>CONCLUSIÓN</w:t>
      </w:r>
    </w:p>
    <w:p w:rsidR="00A02980" w:rsidRPr="00437FC8" w:rsidRDefault="00A02980" w:rsidP="00A02980">
      <w:pPr>
        <w:spacing w:line="276" w:lineRule="auto"/>
        <w:jc w:val="both"/>
        <w:rPr>
          <w:rFonts w:ascii="Arial" w:hAnsi="Arial" w:cs="Arial"/>
          <w:szCs w:val="24"/>
          <w:lang w:val="es-ES"/>
        </w:rPr>
      </w:pPr>
    </w:p>
    <w:p w:rsidR="00A02980" w:rsidRPr="00437FC8" w:rsidRDefault="00A02980" w:rsidP="00A02980">
      <w:pPr>
        <w:spacing w:line="276" w:lineRule="auto"/>
        <w:jc w:val="both"/>
        <w:rPr>
          <w:rFonts w:ascii="Arial" w:hAnsi="Arial" w:cs="Arial"/>
          <w:szCs w:val="24"/>
        </w:rPr>
      </w:pPr>
      <w:r w:rsidRPr="00437FC8">
        <w:rPr>
          <w:rFonts w:ascii="Arial" w:hAnsi="Arial" w:cs="Arial"/>
          <w:szCs w:val="24"/>
        </w:rPr>
        <w:t xml:space="preserve">En armonía con lo expuesto en precedencia, se confirmará </w:t>
      </w:r>
      <w:r>
        <w:rPr>
          <w:rFonts w:ascii="Arial" w:hAnsi="Arial" w:cs="Arial"/>
          <w:szCs w:val="24"/>
        </w:rPr>
        <w:t>la sentencia</w:t>
      </w:r>
      <w:r w:rsidRPr="00437FC8">
        <w:rPr>
          <w:rFonts w:ascii="Arial" w:hAnsi="Arial" w:cs="Arial"/>
          <w:szCs w:val="24"/>
        </w:rPr>
        <w:t xml:space="preserve"> recurrid</w:t>
      </w:r>
      <w:r>
        <w:rPr>
          <w:rFonts w:ascii="Arial" w:hAnsi="Arial" w:cs="Arial"/>
          <w:szCs w:val="24"/>
        </w:rPr>
        <w:t>a</w:t>
      </w:r>
      <w:r w:rsidRPr="00437FC8">
        <w:rPr>
          <w:rFonts w:ascii="Arial" w:hAnsi="Arial" w:cs="Arial"/>
          <w:szCs w:val="24"/>
        </w:rPr>
        <w:t xml:space="preserve"> y se condenará en esta instancia </w:t>
      </w:r>
      <w:r>
        <w:rPr>
          <w:rFonts w:ascii="Arial" w:hAnsi="Arial" w:cs="Arial"/>
          <w:szCs w:val="24"/>
        </w:rPr>
        <w:t xml:space="preserve">en costas </w:t>
      </w:r>
      <w:r w:rsidRPr="00437FC8">
        <w:rPr>
          <w:rFonts w:ascii="Arial" w:hAnsi="Arial" w:cs="Arial"/>
          <w:szCs w:val="24"/>
        </w:rPr>
        <w:t>a la parte recurrente en favor de la demanda</w:t>
      </w:r>
      <w:r>
        <w:rPr>
          <w:rFonts w:ascii="Arial" w:hAnsi="Arial" w:cs="Arial"/>
          <w:szCs w:val="24"/>
        </w:rPr>
        <w:t>da,</w:t>
      </w:r>
      <w:r w:rsidRPr="00437FC8">
        <w:rPr>
          <w:rFonts w:ascii="Arial" w:hAnsi="Arial" w:cs="Arial"/>
          <w:szCs w:val="24"/>
        </w:rPr>
        <w:t xml:space="preserve"> al fracasar la alzada (art. 365 numerales 1 y 3 CGP).</w:t>
      </w:r>
    </w:p>
    <w:p w:rsidR="007B351F" w:rsidRDefault="007B351F" w:rsidP="007B351F">
      <w:pPr>
        <w:pStyle w:val="Sinespaciado"/>
        <w:spacing w:line="276" w:lineRule="auto"/>
        <w:jc w:val="both"/>
        <w:rPr>
          <w:rFonts w:ascii="Arial" w:hAnsi="Arial" w:cs="Arial"/>
        </w:rPr>
      </w:pPr>
    </w:p>
    <w:p w:rsidR="00FA22CD" w:rsidRDefault="00FA22CD" w:rsidP="007B351F">
      <w:pPr>
        <w:pStyle w:val="Sinespaciado"/>
        <w:spacing w:line="276" w:lineRule="auto"/>
        <w:jc w:val="both"/>
        <w:rPr>
          <w:rFonts w:ascii="Arial" w:hAnsi="Arial" w:cs="Arial"/>
        </w:rPr>
      </w:pPr>
    </w:p>
    <w:p w:rsidR="007B351F" w:rsidRPr="00F56B46" w:rsidRDefault="007B351F" w:rsidP="007A7623">
      <w:pPr>
        <w:spacing w:line="276" w:lineRule="auto"/>
        <w:jc w:val="center"/>
        <w:rPr>
          <w:rFonts w:ascii="Arial" w:hAnsi="Arial" w:cs="Arial"/>
          <w:b/>
          <w:szCs w:val="24"/>
        </w:rPr>
      </w:pPr>
      <w:r w:rsidRPr="00F56B46">
        <w:rPr>
          <w:rFonts w:ascii="Arial" w:hAnsi="Arial" w:cs="Arial"/>
          <w:b/>
          <w:szCs w:val="24"/>
        </w:rPr>
        <w:t>DECISIÓN</w:t>
      </w:r>
    </w:p>
    <w:p w:rsidR="007B351F" w:rsidRDefault="007B351F" w:rsidP="007B351F">
      <w:pPr>
        <w:pStyle w:val="Textoindependiente"/>
        <w:ind w:firstLine="708"/>
        <w:contextualSpacing/>
        <w:rPr>
          <w:color w:val="000000"/>
          <w:shd w:val="clear" w:color="auto" w:fill="FFFFFF"/>
        </w:rPr>
      </w:pPr>
    </w:p>
    <w:p w:rsidR="007B351F" w:rsidRPr="00D578CB" w:rsidRDefault="007B351F" w:rsidP="007B351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7B351F" w:rsidRDefault="007B351F" w:rsidP="007B351F">
      <w:pPr>
        <w:pStyle w:val="Prrafodelista2"/>
        <w:spacing w:after="0"/>
        <w:ind w:left="0" w:firstLine="708"/>
        <w:jc w:val="both"/>
        <w:rPr>
          <w:rFonts w:ascii="Arial" w:hAnsi="Arial" w:cs="Arial"/>
          <w:sz w:val="24"/>
          <w:szCs w:val="24"/>
        </w:rPr>
      </w:pPr>
    </w:p>
    <w:p w:rsidR="007A7623" w:rsidRPr="00D578CB" w:rsidRDefault="007A7623" w:rsidP="007B351F">
      <w:pPr>
        <w:pStyle w:val="Prrafodelista2"/>
        <w:spacing w:after="0"/>
        <w:ind w:left="0" w:firstLine="708"/>
        <w:jc w:val="both"/>
        <w:rPr>
          <w:rFonts w:ascii="Arial" w:hAnsi="Arial" w:cs="Arial"/>
          <w:sz w:val="24"/>
          <w:szCs w:val="24"/>
        </w:rPr>
      </w:pPr>
    </w:p>
    <w:p w:rsidR="007B351F" w:rsidRPr="00D578CB" w:rsidRDefault="007B351F" w:rsidP="007B351F">
      <w:pPr>
        <w:spacing w:line="276" w:lineRule="auto"/>
        <w:contextualSpacing/>
        <w:jc w:val="center"/>
        <w:rPr>
          <w:rFonts w:ascii="Arial" w:hAnsi="Arial" w:cs="Arial"/>
          <w:b/>
          <w:szCs w:val="24"/>
        </w:rPr>
      </w:pPr>
      <w:r w:rsidRPr="00D578CB">
        <w:rPr>
          <w:rFonts w:ascii="Arial" w:hAnsi="Arial" w:cs="Arial"/>
          <w:b/>
          <w:szCs w:val="24"/>
        </w:rPr>
        <w:t>RESUELVE</w:t>
      </w:r>
    </w:p>
    <w:p w:rsidR="007B351F" w:rsidRPr="00D578CB" w:rsidRDefault="007B351F" w:rsidP="007B351F">
      <w:pPr>
        <w:pStyle w:val="Sinespaciado"/>
        <w:spacing w:line="276" w:lineRule="auto"/>
        <w:contextualSpacing/>
        <w:rPr>
          <w:rFonts w:ascii="Arial" w:hAnsi="Arial" w:cs="Arial"/>
        </w:rPr>
      </w:pPr>
    </w:p>
    <w:p w:rsidR="007B351F" w:rsidRPr="00BB0116" w:rsidRDefault="007B351F" w:rsidP="007B351F">
      <w:pPr>
        <w:spacing w:line="276" w:lineRule="auto"/>
        <w:contextualSpacing/>
        <w:jc w:val="both"/>
        <w:rPr>
          <w:rFonts w:ascii="Arial" w:hAnsi="Arial" w:cs="Arial"/>
          <w:b/>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1</w:t>
      </w:r>
      <w:r w:rsidR="00A11264">
        <w:rPr>
          <w:rFonts w:ascii="Arial" w:hAnsi="Arial" w:cs="Arial"/>
          <w:szCs w:val="24"/>
        </w:rPr>
        <w:t>7</w:t>
      </w:r>
      <w:r>
        <w:rPr>
          <w:rFonts w:ascii="Arial" w:hAnsi="Arial" w:cs="Arial"/>
          <w:szCs w:val="24"/>
        </w:rPr>
        <w:t xml:space="preserve"> </w:t>
      </w:r>
      <w:r w:rsidRPr="00D578CB">
        <w:rPr>
          <w:rFonts w:ascii="Arial" w:hAnsi="Arial" w:cs="Arial"/>
          <w:szCs w:val="24"/>
        </w:rPr>
        <w:t xml:space="preserve">de </w:t>
      </w:r>
      <w:r w:rsidR="00A11264">
        <w:rPr>
          <w:rFonts w:ascii="Arial" w:hAnsi="Arial" w:cs="Arial"/>
          <w:szCs w:val="24"/>
        </w:rPr>
        <w:t>noviembre</w:t>
      </w:r>
      <w:r>
        <w:rPr>
          <w:rFonts w:ascii="Arial" w:hAnsi="Arial" w:cs="Arial"/>
          <w:szCs w:val="24"/>
        </w:rPr>
        <w:t xml:space="preserve"> d</w:t>
      </w:r>
      <w:r w:rsidRPr="00D578CB">
        <w:rPr>
          <w:rFonts w:ascii="Arial" w:hAnsi="Arial" w:cs="Arial"/>
          <w:szCs w:val="24"/>
        </w:rPr>
        <w:t>e 201</w:t>
      </w:r>
      <w:r>
        <w:rPr>
          <w:rFonts w:ascii="Arial" w:hAnsi="Arial" w:cs="Arial"/>
          <w:szCs w:val="24"/>
        </w:rPr>
        <w:t>6</w:t>
      </w:r>
      <w:r w:rsidRPr="00D578CB">
        <w:rPr>
          <w:rFonts w:ascii="Arial" w:hAnsi="Arial" w:cs="Arial"/>
          <w:szCs w:val="24"/>
        </w:rPr>
        <w:t xml:space="preserve"> por el Juzgado </w:t>
      </w:r>
      <w:r w:rsidR="00A11264">
        <w:rPr>
          <w:rFonts w:ascii="Arial" w:hAnsi="Arial" w:cs="Arial"/>
          <w:szCs w:val="24"/>
        </w:rPr>
        <w:t>Tercero</w:t>
      </w:r>
      <w:r>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A11264">
        <w:rPr>
          <w:rFonts w:ascii="Arial" w:hAnsi="Arial" w:cs="Arial"/>
          <w:b/>
          <w:szCs w:val="24"/>
        </w:rPr>
        <w:t xml:space="preserve">Francisco Dávila Vásquez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conforme a lo expuesto en la parte motiva de esta decisión.</w:t>
      </w:r>
    </w:p>
    <w:p w:rsidR="007B351F" w:rsidRDefault="007B351F" w:rsidP="007B351F">
      <w:pPr>
        <w:spacing w:line="276" w:lineRule="auto"/>
        <w:contextualSpacing/>
        <w:jc w:val="both"/>
        <w:rPr>
          <w:rFonts w:ascii="Arial" w:hAnsi="Arial" w:cs="Arial"/>
          <w:b/>
          <w:spacing w:val="-2"/>
          <w:szCs w:val="24"/>
        </w:rPr>
      </w:pPr>
    </w:p>
    <w:p w:rsidR="00A11264" w:rsidRPr="00437FC8" w:rsidRDefault="00A11264" w:rsidP="00A11264">
      <w:pPr>
        <w:spacing w:line="276" w:lineRule="auto"/>
        <w:jc w:val="both"/>
        <w:rPr>
          <w:rFonts w:ascii="Arial" w:hAnsi="Arial" w:cs="Arial"/>
          <w:szCs w:val="24"/>
        </w:rPr>
      </w:pPr>
      <w:r w:rsidRPr="00A11264">
        <w:rPr>
          <w:rFonts w:ascii="Arial" w:hAnsi="Arial" w:cs="Arial"/>
          <w:b/>
          <w:szCs w:val="24"/>
          <w:u w:val="single"/>
        </w:rPr>
        <w:t>SEGUNDO.</w:t>
      </w:r>
      <w:r w:rsidRPr="00437FC8">
        <w:rPr>
          <w:rFonts w:ascii="Arial" w:hAnsi="Arial" w:cs="Arial"/>
          <w:b/>
          <w:szCs w:val="24"/>
        </w:rPr>
        <w:t xml:space="preserve">  CONDENAR</w:t>
      </w:r>
      <w:r w:rsidRPr="00437FC8">
        <w:rPr>
          <w:rFonts w:ascii="Arial" w:hAnsi="Arial" w:cs="Arial"/>
          <w:szCs w:val="24"/>
        </w:rPr>
        <w:t xml:space="preserve"> en costas en esta instancia a la parte recurrente en favor de la demanda</w:t>
      </w:r>
      <w:r>
        <w:rPr>
          <w:rFonts w:ascii="Arial" w:hAnsi="Arial" w:cs="Arial"/>
          <w:szCs w:val="24"/>
        </w:rPr>
        <w:t>da</w:t>
      </w:r>
      <w:r w:rsidRPr="00437FC8">
        <w:rPr>
          <w:rFonts w:ascii="Arial" w:hAnsi="Arial" w:cs="Arial"/>
          <w:szCs w:val="24"/>
        </w:rPr>
        <w:t>, por lo expuesto en la parte motiva.</w:t>
      </w:r>
    </w:p>
    <w:p w:rsidR="007B351F" w:rsidRDefault="007B351F" w:rsidP="007B351F">
      <w:pPr>
        <w:spacing w:line="276" w:lineRule="auto"/>
        <w:contextualSpacing/>
        <w:jc w:val="both"/>
        <w:rPr>
          <w:rFonts w:ascii="Arial" w:hAnsi="Arial" w:cs="Arial"/>
          <w:szCs w:val="24"/>
        </w:rPr>
      </w:pPr>
    </w:p>
    <w:p w:rsidR="007B351F" w:rsidRDefault="007B351F" w:rsidP="007B351F">
      <w:pPr>
        <w:spacing w:line="276" w:lineRule="auto"/>
        <w:contextualSpacing/>
        <w:jc w:val="both"/>
        <w:rPr>
          <w:rFonts w:ascii="Arial" w:hAnsi="Arial" w:cs="Arial"/>
          <w:szCs w:val="24"/>
        </w:rPr>
      </w:pPr>
      <w:r w:rsidRPr="00A47C8D">
        <w:rPr>
          <w:rFonts w:ascii="Arial" w:hAnsi="Arial" w:cs="Arial"/>
          <w:szCs w:val="24"/>
        </w:rPr>
        <w:t>Notificación surtida en estrados.</w:t>
      </w:r>
    </w:p>
    <w:p w:rsidR="007B351F" w:rsidRPr="00A47C8D" w:rsidRDefault="007B351F" w:rsidP="007B351F">
      <w:pPr>
        <w:spacing w:line="276" w:lineRule="auto"/>
        <w:contextualSpacing/>
        <w:jc w:val="both"/>
        <w:rPr>
          <w:rFonts w:ascii="Arial" w:hAnsi="Arial" w:cs="Arial"/>
          <w:szCs w:val="24"/>
        </w:rPr>
      </w:pPr>
    </w:p>
    <w:p w:rsidR="007B351F" w:rsidRPr="00A11264" w:rsidRDefault="007B351F" w:rsidP="00A11264">
      <w:pPr>
        <w:spacing w:line="276" w:lineRule="auto"/>
        <w:contextualSpacing/>
        <w:jc w:val="both"/>
        <w:rPr>
          <w:rFonts w:ascii="Arial" w:hAnsi="Arial" w:cs="Arial"/>
          <w:szCs w:val="24"/>
        </w:rPr>
      </w:pPr>
      <w:r w:rsidRPr="00A11264">
        <w:rPr>
          <w:rFonts w:ascii="Arial" w:hAnsi="Arial" w:cs="Arial"/>
          <w:szCs w:val="24"/>
        </w:rPr>
        <w:t>No siendo otro el objeto de la presente audiencia, se eleva y firma esta acta por las personas que han intervenido.</w:t>
      </w:r>
    </w:p>
    <w:p w:rsidR="007B351F" w:rsidRPr="00A47C8D" w:rsidRDefault="007B351F" w:rsidP="007B351F">
      <w:pPr>
        <w:widowControl w:val="0"/>
        <w:autoSpaceDE w:val="0"/>
        <w:autoSpaceDN w:val="0"/>
        <w:adjustRightInd w:val="0"/>
        <w:spacing w:line="276" w:lineRule="auto"/>
        <w:contextualSpacing/>
        <w:jc w:val="both"/>
        <w:rPr>
          <w:rFonts w:ascii="Arial" w:hAnsi="Arial" w:cs="Arial"/>
          <w:szCs w:val="24"/>
        </w:rPr>
      </w:pPr>
    </w:p>
    <w:p w:rsidR="007B351F" w:rsidRPr="00A47C8D" w:rsidRDefault="007B351F" w:rsidP="007B351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B351F" w:rsidRPr="00D578CB" w:rsidRDefault="007B351F" w:rsidP="007B351F">
      <w:pPr>
        <w:pStyle w:val="Sinespaciado"/>
        <w:spacing w:line="276" w:lineRule="auto"/>
        <w:contextualSpacing/>
        <w:rPr>
          <w:rFonts w:ascii="Arial" w:hAnsi="Arial" w:cs="Arial"/>
          <w:lang w:val="es-ES"/>
        </w:rPr>
      </w:pPr>
    </w:p>
    <w:p w:rsidR="007B351F" w:rsidRPr="00D578CB" w:rsidRDefault="007B351F" w:rsidP="007B351F">
      <w:pPr>
        <w:pStyle w:val="Sinespaciado"/>
        <w:spacing w:line="276" w:lineRule="auto"/>
        <w:contextualSpacing/>
        <w:rPr>
          <w:rFonts w:ascii="Arial" w:hAnsi="Arial" w:cs="Arial"/>
        </w:rPr>
      </w:pPr>
    </w:p>
    <w:p w:rsidR="007B351F" w:rsidRPr="00D578CB" w:rsidRDefault="007B351F" w:rsidP="007B351F">
      <w:pPr>
        <w:pStyle w:val="Sinespaciado"/>
        <w:spacing w:line="276" w:lineRule="auto"/>
        <w:contextualSpacing/>
        <w:jc w:val="center"/>
        <w:rPr>
          <w:rFonts w:ascii="Arial" w:hAnsi="Arial" w:cs="Arial"/>
          <w:lang w:val="es-ES"/>
        </w:rPr>
      </w:pPr>
    </w:p>
    <w:p w:rsidR="007B351F" w:rsidRPr="00D578CB" w:rsidRDefault="007B351F" w:rsidP="007B351F">
      <w:pPr>
        <w:pStyle w:val="Sinespaciado"/>
        <w:spacing w:line="276" w:lineRule="auto"/>
        <w:contextualSpacing/>
        <w:jc w:val="center"/>
        <w:rPr>
          <w:rFonts w:ascii="Arial" w:hAnsi="Arial" w:cs="Arial"/>
          <w:b/>
          <w:lang w:val="es-ES"/>
        </w:rPr>
      </w:pPr>
      <w:r>
        <w:rPr>
          <w:rFonts w:ascii="Arial" w:hAnsi="Arial" w:cs="Arial"/>
          <w:b/>
          <w:lang w:val="es-ES"/>
        </w:rPr>
        <w:t>OLGA LUCÍA HOYOS SEPÚLVEDA</w:t>
      </w:r>
    </w:p>
    <w:p w:rsidR="007B351F" w:rsidRPr="00D578CB" w:rsidRDefault="007B351F" w:rsidP="007B351F">
      <w:pPr>
        <w:pStyle w:val="Sinespaciado"/>
        <w:spacing w:line="276" w:lineRule="auto"/>
        <w:contextualSpacing/>
        <w:jc w:val="center"/>
        <w:rPr>
          <w:rFonts w:ascii="Arial" w:hAnsi="Arial" w:cs="Arial"/>
          <w:lang w:val="es-ES"/>
        </w:rPr>
      </w:pPr>
      <w:r>
        <w:rPr>
          <w:rFonts w:ascii="Arial" w:hAnsi="Arial" w:cs="Arial"/>
          <w:lang w:val="es-ES"/>
        </w:rPr>
        <w:t>Magistrada</w:t>
      </w:r>
      <w:r w:rsidRPr="00D578CB">
        <w:rPr>
          <w:rFonts w:ascii="Arial" w:hAnsi="Arial" w:cs="Arial"/>
          <w:lang w:val="es-ES"/>
        </w:rPr>
        <w:t xml:space="preserve"> Ponente</w:t>
      </w:r>
    </w:p>
    <w:p w:rsidR="007B351F" w:rsidRPr="00D578CB" w:rsidRDefault="007B351F" w:rsidP="007B351F">
      <w:pPr>
        <w:spacing w:line="276" w:lineRule="auto"/>
        <w:ind w:firstLine="900"/>
        <w:contextualSpacing/>
        <w:jc w:val="center"/>
        <w:rPr>
          <w:rFonts w:ascii="Arial" w:hAnsi="Arial" w:cs="Arial"/>
          <w:b/>
          <w:szCs w:val="24"/>
          <w:lang w:val="es-ES"/>
        </w:rPr>
      </w:pPr>
    </w:p>
    <w:p w:rsidR="007B351F" w:rsidRPr="0045273B" w:rsidRDefault="007B351F" w:rsidP="007B351F">
      <w:pPr>
        <w:pStyle w:val="Sinespaciado"/>
        <w:spacing w:line="276" w:lineRule="auto"/>
        <w:contextualSpacing/>
        <w:rPr>
          <w:rFonts w:ascii="Arial" w:hAnsi="Arial" w:cs="Arial"/>
          <w:sz w:val="23"/>
          <w:szCs w:val="23"/>
          <w:lang w:val="es-ES"/>
        </w:rPr>
      </w:pPr>
    </w:p>
    <w:p w:rsidR="007B351F" w:rsidRPr="0045273B" w:rsidRDefault="007B351F" w:rsidP="007B351F">
      <w:pPr>
        <w:spacing w:line="276" w:lineRule="auto"/>
        <w:contextualSpacing/>
        <w:jc w:val="both"/>
        <w:rPr>
          <w:rFonts w:ascii="Arial" w:hAnsi="Arial" w:cs="Arial"/>
          <w:b/>
          <w:bCs/>
          <w:iCs/>
          <w:sz w:val="23"/>
          <w:szCs w:val="23"/>
          <w:lang w:val="es-ES"/>
        </w:rPr>
      </w:pPr>
    </w:p>
    <w:p w:rsidR="007B351F" w:rsidRPr="0045273B" w:rsidRDefault="007B351F" w:rsidP="007B351F">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p>
    <w:p w:rsidR="007B351F" w:rsidRDefault="007B351F" w:rsidP="007B351F">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w:t>
      </w:r>
      <w:r>
        <w:rPr>
          <w:rFonts w:ascii="Arial" w:hAnsi="Arial" w:cs="Arial"/>
          <w:sz w:val="23"/>
          <w:szCs w:val="23"/>
          <w:lang w:val="es-ES"/>
        </w:rPr>
        <w:t>o</w:t>
      </w:r>
      <w:r w:rsidRPr="0045273B">
        <w:rPr>
          <w:rFonts w:ascii="Arial" w:hAnsi="Arial" w:cs="Arial"/>
          <w:sz w:val="23"/>
          <w:szCs w:val="23"/>
          <w:lang w:val="es-ES"/>
        </w:rPr>
        <w:t xml:space="preserve">                                                             </w:t>
      </w:r>
      <w:r>
        <w:rPr>
          <w:rFonts w:ascii="Arial" w:hAnsi="Arial" w:cs="Arial"/>
          <w:sz w:val="23"/>
          <w:szCs w:val="23"/>
          <w:lang w:val="es-ES"/>
        </w:rPr>
        <w:t xml:space="preserve">   Magistrada</w:t>
      </w:r>
    </w:p>
    <w:p w:rsidR="001A5471" w:rsidRPr="007A7623" w:rsidRDefault="007B351F" w:rsidP="007A7623">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bCs/>
          <w:iCs/>
          <w:sz w:val="23"/>
          <w:szCs w:val="23"/>
          <w:lang w:val="es-ES"/>
        </w:rPr>
        <w:t xml:space="preserve"> </w:t>
      </w:r>
    </w:p>
    <w:sectPr w:rsidR="001A5471" w:rsidRPr="007A7623" w:rsidSect="00832BA8">
      <w:headerReference w:type="default" r:id="rId8"/>
      <w:footerReference w:type="even" r:id="rId9"/>
      <w:footerReference w:type="default" r:id="rId10"/>
      <w:footerReference w:type="firs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C2" w:rsidRDefault="00A11BC2" w:rsidP="00FB25E3">
      <w:r>
        <w:separator/>
      </w:r>
    </w:p>
  </w:endnote>
  <w:endnote w:type="continuationSeparator" w:id="0">
    <w:p w:rsidR="00A11BC2" w:rsidRDefault="00A11BC2"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8BE" w:rsidRDefault="008708BE"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08BE" w:rsidRDefault="008708BE"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6969"/>
      <w:docPartObj>
        <w:docPartGallery w:val="Page Numbers (Bottom of Page)"/>
        <w:docPartUnique/>
      </w:docPartObj>
    </w:sdtPr>
    <w:sdtEndPr/>
    <w:sdtContent>
      <w:p w:rsidR="000B2F03" w:rsidRDefault="000B2F03">
        <w:pPr>
          <w:pStyle w:val="Piedepgina"/>
          <w:jc w:val="right"/>
        </w:pPr>
        <w:r>
          <w:fldChar w:fldCharType="begin"/>
        </w:r>
        <w:r>
          <w:instrText>PAGE   \* MERGEFORMAT</w:instrText>
        </w:r>
        <w:r>
          <w:fldChar w:fldCharType="separate"/>
        </w:r>
        <w:r w:rsidR="00D70568" w:rsidRPr="00D70568">
          <w:rPr>
            <w:noProof/>
            <w:lang w:val="es-ES"/>
          </w:rPr>
          <w:t>2</w:t>
        </w:r>
        <w:r>
          <w:fldChar w:fldCharType="end"/>
        </w:r>
      </w:p>
    </w:sdtContent>
  </w:sdt>
  <w:p w:rsidR="008708BE" w:rsidRDefault="008708BE" w:rsidP="008708B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17150"/>
      <w:docPartObj>
        <w:docPartGallery w:val="Page Numbers (Bottom of Page)"/>
        <w:docPartUnique/>
      </w:docPartObj>
    </w:sdtPr>
    <w:sdtEndPr/>
    <w:sdtContent>
      <w:p w:rsidR="000B2F03" w:rsidRDefault="000B2F03">
        <w:pPr>
          <w:pStyle w:val="Piedepgina"/>
          <w:jc w:val="right"/>
        </w:pPr>
        <w:r>
          <w:fldChar w:fldCharType="begin"/>
        </w:r>
        <w:r>
          <w:instrText>PAGE   \* MERGEFORMAT</w:instrText>
        </w:r>
        <w:r>
          <w:fldChar w:fldCharType="separate"/>
        </w:r>
        <w:r w:rsidR="00D70568" w:rsidRPr="00D70568">
          <w:rPr>
            <w:noProof/>
            <w:lang w:val="es-ES"/>
          </w:rPr>
          <w:t>1</w:t>
        </w:r>
        <w:r>
          <w:fldChar w:fldCharType="end"/>
        </w:r>
      </w:p>
    </w:sdtContent>
  </w:sdt>
  <w:p w:rsidR="000B2F03" w:rsidRDefault="000B2F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C2" w:rsidRDefault="00A11BC2" w:rsidP="00FB25E3">
      <w:r>
        <w:separator/>
      </w:r>
    </w:p>
  </w:footnote>
  <w:footnote w:type="continuationSeparator" w:id="0">
    <w:p w:rsidR="00A11BC2" w:rsidRDefault="00A11BC2" w:rsidP="00FB25E3">
      <w:r>
        <w:continuationSeparator/>
      </w:r>
    </w:p>
  </w:footnote>
  <w:footnote w:id="1">
    <w:p w:rsidR="008708BE" w:rsidRPr="00676199" w:rsidRDefault="008708BE" w:rsidP="00B06B2A">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2">
    <w:p w:rsidR="008708BE" w:rsidRPr="00C04E54" w:rsidRDefault="008708BE" w:rsidP="00B06B2A">
      <w:pPr>
        <w:pStyle w:val="Textonotapie"/>
        <w:jc w:val="both"/>
        <w:rPr>
          <w:rFonts w:ascii="Arial" w:hAnsi="Arial" w:cs="Arial"/>
          <w:sz w:val="18"/>
          <w:szCs w:val="18"/>
          <w:lang w:val="es-AR"/>
        </w:rPr>
      </w:pPr>
      <w:r w:rsidRPr="00C04E54">
        <w:rPr>
          <w:rStyle w:val="Refdenotaalpie"/>
          <w:rFonts w:ascii="Arial" w:hAnsi="Arial" w:cs="Arial"/>
          <w:sz w:val="18"/>
          <w:szCs w:val="18"/>
        </w:rPr>
        <w:footnoteRef/>
      </w:r>
      <w:r w:rsidRPr="00C04E54">
        <w:rPr>
          <w:rFonts w:ascii="Arial" w:hAnsi="Arial" w:cs="Arial"/>
          <w:sz w:val="18"/>
          <w:szCs w:val="18"/>
        </w:rPr>
        <w:t xml:space="preserve"> </w:t>
      </w:r>
      <w:r w:rsidRPr="00C04E54">
        <w:rPr>
          <w:rFonts w:ascii="Arial" w:hAnsi="Arial" w:cs="Arial"/>
          <w:sz w:val="18"/>
          <w:szCs w:val="18"/>
          <w:lang w:val="es-AR"/>
        </w:rPr>
        <w:t>Sin perjuicio de la posibilidad de apartamiento que tiene el juez, a partir de argumentaciones expl</w:t>
      </w:r>
      <w:r>
        <w:rPr>
          <w:rFonts w:ascii="Arial" w:hAnsi="Arial" w:cs="Arial"/>
          <w:sz w:val="18"/>
          <w:szCs w:val="18"/>
          <w:lang w:val="es-AR"/>
        </w:rPr>
        <w:t>í</w:t>
      </w:r>
      <w:r w:rsidRPr="00C04E54">
        <w:rPr>
          <w:rFonts w:ascii="Arial" w:hAnsi="Arial" w:cs="Arial"/>
          <w:sz w:val="18"/>
          <w:szCs w:val="18"/>
          <w:lang w:val="es-AR"/>
        </w:rPr>
        <w:t>citas al respecto.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03" w:rsidRPr="00BB3FED" w:rsidRDefault="00783103"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783103" w:rsidRPr="00BB3FED" w:rsidRDefault="00783103" w:rsidP="0078310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66001-31-05-003-2016-00433-01</w:t>
    </w:r>
  </w:p>
  <w:p w:rsidR="008708BE" w:rsidRPr="00783103" w:rsidRDefault="00783103" w:rsidP="00783103">
    <w:pPr>
      <w:pStyle w:val="Encabezado"/>
      <w:jc w:val="center"/>
      <w:rPr>
        <w:rFonts w:ascii="Arial" w:hAnsi="Arial" w:cs="Arial"/>
        <w:sz w:val="18"/>
        <w:szCs w:val="18"/>
      </w:rPr>
    </w:pPr>
    <w:r>
      <w:rPr>
        <w:rFonts w:ascii="Arial" w:hAnsi="Arial" w:cs="Arial"/>
        <w:sz w:val="18"/>
        <w:szCs w:val="18"/>
      </w:rPr>
      <w:t xml:space="preserve">Francisco Dávila Vásquez </w:t>
    </w:r>
    <w:r w:rsidRPr="00BB3FED">
      <w:rPr>
        <w:rFonts w:ascii="Arial" w:hAnsi="Arial" w:cs="Arial"/>
        <w:sz w:val="18"/>
        <w:szCs w:val="18"/>
      </w:rPr>
      <w:t xml:space="preserve">vs </w:t>
    </w:r>
    <w:r>
      <w:rPr>
        <w:rFonts w:ascii="Arial" w:hAnsi="Arial" w:cs="Arial"/>
        <w:sz w:val="18"/>
        <w:szCs w:val="18"/>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3"/>
    <w:rsid w:val="00001B71"/>
    <w:rsid w:val="00013DF8"/>
    <w:rsid w:val="000360E7"/>
    <w:rsid w:val="00043675"/>
    <w:rsid w:val="000B2F03"/>
    <w:rsid w:val="000C7BB4"/>
    <w:rsid w:val="00131287"/>
    <w:rsid w:val="001422B0"/>
    <w:rsid w:val="00185664"/>
    <w:rsid w:val="00187F99"/>
    <w:rsid w:val="001A5471"/>
    <w:rsid w:val="001D4030"/>
    <w:rsid w:val="00243C3D"/>
    <w:rsid w:val="002F4344"/>
    <w:rsid w:val="00386E05"/>
    <w:rsid w:val="003928E5"/>
    <w:rsid w:val="00392B8F"/>
    <w:rsid w:val="003B2A7B"/>
    <w:rsid w:val="003B3F57"/>
    <w:rsid w:val="003E70DB"/>
    <w:rsid w:val="003F1A11"/>
    <w:rsid w:val="003F4DD0"/>
    <w:rsid w:val="00473FB4"/>
    <w:rsid w:val="004B2987"/>
    <w:rsid w:val="004D1B2E"/>
    <w:rsid w:val="005275F1"/>
    <w:rsid w:val="0054630F"/>
    <w:rsid w:val="005751CB"/>
    <w:rsid w:val="006A4BF0"/>
    <w:rsid w:val="006D3D3D"/>
    <w:rsid w:val="006E76E3"/>
    <w:rsid w:val="006F5248"/>
    <w:rsid w:val="00717EDE"/>
    <w:rsid w:val="00772026"/>
    <w:rsid w:val="00783103"/>
    <w:rsid w:val="007A405B"/>
    <w:rsid w:val="007A7623"/>
    <w:rsid w:val="007B351F"/>
    <w:rsid w:val="00807E81"/>
    <w:rsid w:val="00832BA8"/>
    <w:rsid w:val="0083754A"/>
    <w:rsid w:val="008423BE"/>
    <w:rsid w:val="00866991"/>
    <w:rsid w:val="008708BE"/>
    <w:rsid w:val="00877CEA"/>
    <w:rsid w:val="00886148"/>
    <w:rsid w:val="008F6A70"/>
    <w:rsid w:val="00912683"/>
    <w:rsid w:val="00956F0D"/>
    <w:rsid w:val="00964D47"/>
    <w:rsid w:val="009656BC"/>
    <w:rsid w:val="00A02980"/>
    <w:rsid w:val="00A11264"/>
    <w:rsid w:val="00A11BC2"/>
    <w:rsid w:val="00A35C34"/>
    <w:rsid w:val="00A71D15"/>
    <w:rsid w:val="00A758E8"/>
    <w:rsid w:val="00AD0612"/>
    <w:rsid w:val="00B06B2A"/>
    <w:rsid w:val="00B743E6"/>
    <w:rsid w:val="00B83F7C"/>
    <w:rsid w:val="00B866C5"/>
    <w:rsid w:val="00BF7653"/>
    <w:rsid w:val="00C3074C"/>
    <w:rsid w:val="00C55321"/>
    <w:rsid w:val="00C71DD0"/>
    <w:rsid w:val="00C75D84"/>
    <w:rsid w:val="00CF51C7"/>
    <w:rsid w:val="00D04663"/>
    <w:rsid w:val="00D30B7E"/>
    <w:rsid w:val="00D70568"/>
    <w:rsid w:val="00D8762F"/>
    <w:rsid w:val="00DB0CBA"/>
    <w:rsid w:val="00DE114D"/>
    <w:rsid w:val="00E04B6F"/>
    <w:rsid w:val="00E11EC8"/>
    <w:rsid w:val="00E15B5E"/>
    <w:rsid w:val="00E30446"/>
    <w:rsid w:val="00E41F1D"/>
    <w:rsid w:val="00E64B8E"/>
    <w:rsid w:val="00E97817"/>
    <w:rsid w:val="00F0400F"/>
    <w:rsid w:val="00F72659"/>
    <w:rsid w:val="00F81BD5"/>
    <w:rsid w:val="00FA22CD"/>
    <w:rsid w:val="00FB25E3"/>
    <w:rsid w:val="00FC61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BC251-1573-4A24-AE43-E53E2485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1EF3-CB12-4DE2-82AE-F1DD5C97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2414</Words>
  <Characters>13281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34</cp:revision>
  <cp:lastPrinted>2018-01-31T13:55:00Z</cp:lastPrinted>
  <dcterms:created xsi:type="dcterms:W3CDTF">2018-01-03T15:43:00Z</dcterms:created>
  <dcterms:modified xsi:type="dcterms:W3CDTF">2018-02-26T18:39:00Z</dcterms:modified>
</cp:coreProperties>
</file>