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10" w:rsidRPr="00400CCC" w:rsidRDefault="00255610" w:rsidP="00255610">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D45936" w:rsidRPr="00F65562" w:rsidRDefault="00D45936" w:rsidP="00D45936">
      <w:pPr>
        <w:spacing w:line="276" w:lineRule="auto"/>
        <w:ind w:left="1416" w:firstLine="708"/>
        <w:contextualSpacing/>
        <w:jc w:val="both"/>
        <w:rPr>
          <w:rFonts w:ascii="Arial" w:hAnsi="Arial" w:cs="Arial"/>
          <w:sz w:val="20"/>
          <w:szCs w:val="20"/>
        </w:rPr>
      </w:pPr>
      <w:r w:rsidRPr="00F65562">
        <w:rPr>
          <w:rFonts w:ascii="Arial" w:hAnsi="Arial" w:cs="Arial"/>
          <w:b/>
          <w:sz w:val="20"/>
          <w:szCs w:val="20"/>
        </w:rPr>
        <w:t>Providencia</w:t>
      </w:r>
      <w:r w:rsidRPr="00F65562">
        <w:rPr>
          <w:rFonts w:ascii="Arial" w:hAnsi="Arial" w:cs="Arial"/>
          <w:sz w:val="20"/>
          <w:szCs w:val="20"/>
        </w:rPr>
        <w:t>:</w:t>
      </w:r>
      <w:r w:rsidRPr="00F65562">
        <w:rPr>
          <w:rFonts w:ascii="Arial" w:hAnsi="Arial" w:cs="Arial"/>
          <w:sz w:val="20"/>
          <w:szCs w:val="20"/>
        </w:rPr>
        <w:tab/>
      </w:r>
      <w:r w:rsidRPr="00F65562">
        <w:rPr>
          <w:rFonts w:ascii="Arial" w:hAnsi="Arial" w:cs="Arial"/>
          <w:sz w:val="20"/>
          <w:szCs w:val="20"/>
        </w:rPr>
        <w:tab/>
        <w:t>Sentencia de Segunda Instancia</w:t>
      </w:r>
    </w:p>
    <w:p w:rsidR="00D45936" w:rsidRPr="00F65562" w:rsidRDefault="00D45936" w:rsidP="00D45936">
      <w:pPr>
        <w:spacing w:line="276" w:lineRule="auto"/>
        <w:ind w:left="1416" w:firstLine="708"/>
        <w:contextualSpacing/>
        <w:jc w:val="both"/>
        <w:rPr>
          <w:rFonts w:ascii="Arial" w:hAnsi="Arial" w:cs="Arial"/>
          <w:bCs/>
          <w:iCs/>
          <w:sz w:val="20"/>
          <w:szCs w:val="20"/>
        </w:rPr>
      </w:pPr>
      <w:r w:rsidRPr="00F65562">
        <w:rPr>
          <w:rFonts w:ascii="Arial" w:hAnsi="Arial" w:cs="Arial"/>
          <w:b/>
          <w:bCs/>
          <w:sz w:val="20"/>
          <w:szCs w:val="20"/>
        </w:rPr>
        <w:t>Radicación No</w:t>
      </w:r>
      <w:r w:rsidRPr="00F65562">
        <w:rPr>
          <w:rFonts w:ascii="Arial" w:hAnsi="Arial" w:cs="Arial"/>
          <w:bCs/>
          <w:sz w:val="20"/>
          <w:szCs w:val="20"/>
        </w:rPr>
        <w:t>:</w:t>
      </w:r>
      <w:r w:rsidR="00A45F52">
        <w:rPr>
          <w:rFonts w:ascii="Arial" w:hAnsi="Arial" w:cs="Arial"/>
          <w:b/>
          <w:bCs/>
          <w:sz w:val="20"/>
          <w:szCs w:val="20"/>
        </w:rPr>
        <w:tab/>
      </w:r>
      <w:r w:rsidRPr="00F65562">
        <w:rPr>
          <w:rFonts w:ascii="Arial" w:hAnsi="Arial" w:cs="Arial"/>
          <w:bCs/>
          <w:sz w:val="20"/>
          <w:szCs w:val="20"/>
        </w:rPr>
        <w:t>66001-31-05-004-2016-00198-01</w:t>
      </w:r>
    </w:p>
    <w:p w:rsidR="00D45936" w:rsidRPr="00F65562" w:rsidRDefault="00D45936" w:rsidP="00D45936">
      <w:pPr>
        <w:spacing w:line="276" w:lineRule="auto"/>
        <w:ind w:left="1416" w:firstLine="708"/>
        <w:contextualSpacing/>
        <w:jc w:val="both"/>
        <w:rPr>
          <w:rFonts w:ascii="Arial" w:hAnsi="Arial" w:cs="Arial"/>
          <w:iCs/>
          <w:sz w:val="20"/>
          <w:szCs w:val="20"/>
        </w:rPr>
      </w:pPr>
      <w:r w:rsidRPr="00F65562">
        <w:rPr>
          <w:rFonts w:ascii="Arial" w:hAnsi="Arial" w:cs="Arial"/>
          <w:b/>
          <w:bCs/>
          <w:iCs/>
          <w:sz w:val="20"/>
          <w:szCs w:val="20"/>
        </w:rPr>
        <w:t>Proceso</w:t>
      </w:r>
      <w:r w:rsidRPr="00F65562">
        <w:rPr>
          <w:rFonts w:ascii="Arial" w:hAnsi="Arial" w:cs="Arial"/>
          <w:bCs/>
          <w:iCs/>
          <w:sz w:val="20"/>
          <w:szCs w:val="20"/>
        </w:rPr>
        <w:t>:</w:t>
      </w:r>
      <w:r w:rsidRPr="00F65562">
        <w:rPr>
          <w:rFonts w:ascii="Arial" w:hAnsi="Arial" w:cs="Arial"/>
          <w:b/>
          <w:iCs/>
          <w:sz w:val="20"/>
          <w:szCs w:val="20"/>
        </w:rPr>
        <w:tab/>
      </w:r>
      <w:r w:rsidRPr="00F65562">
        <w:rPr>
          <w:rFonts w:ascii="Arial" w:hAnsi="Arial" w:cs="Arial"/>
          <w:b/>
          <w:iCs/>
          <w:sz w:val="20"/>
          <w:szCs w:val="20"/>
        </w:rPr>
        <w:tab/>
      </w:r>
      <w:r w:rsidRPr="00F65562">
        <w:rPr>
          <w:rFonts w:ascii="Arial" w:hAnsi="Arial" w:cs="Arial"/>
          <w:iCs/>
          <w:sz w:val="20"/>
          <w:szCs w:val="20"/>
        </w:rPr>
        <w:t>Ordinario Laboral.</w:t>
      </w:r>
    </w:p>
    <w:p w:rsidR="00D45936" w:rsidRPr="00F65562" w:rsidRDefault="00D45936" w:rsidP="00D45936">
      <w:pPr>
        <w:spacing w:line="276" w:lineRule="auto"/>
        <w:ind w:left="4239" w:hanging="2115"/>
        <w:contextualSpacing/>
        <w:jc w:val="both"/>
        <w:rPr>
          <w:rFonts w:ascii="Arial" w:hAnsi="Arial" w:cs="Arial"/>
          <w:iCs/>
          <w:sz w:val="20"/>
          <w:szCs w:val="20"/>
        </w:rPr>
      </w:pPr>
      <w:r w:rsidRPr="00F65562">
        <w:rPr>
          <w:rFonts w:ascii="Arial" w:hAnsi="Arial" w:cs="Arial"/>
          <w:b/>
          <w:iCs/>
          <w:sz w:val="20"/>
          <w:szCs w:val="20"/>
        </w:rPr>
        <w:t>Demandante</w:t>
      </w:r>
      <w:r w:rsidRPr="00F65562">
        <w:rPr>
          <w:rFonts w:ascii="Arial" w:hAnsi="Arial" w:cs="Arial"/>
          <w:iCs/>
          <w:sz w:val="20"/>
          <w:szCs w:val="20"/>
        </w:rPr>
        <w:t xml:space="preserve">:     </w:t>
      </w:r>
      <w:r w:rsidRPr="00F65562">
        <w:rPr>
          <w:rFonts w:ascii="Arial" w:hAnsi="Arial" w:cs="Arial"/>
          <w:iCs/>
          <w:sz w:val="20"/>
          <w:szCs w:val="20"/>
        </w:rPr>
        <w:tab/>
        <w:t xml:space="preserve">Bertha Cecilia Aguilar Ángel representada por </w:t>
      </w:r>
    </w:p>
    <w:p w:rsidR="00D45936" w:rsidRPr="00F65562" w:rsidRDefault="00D45936" w:rsidP="00D45936">
      <w:pPr>
        <w:spacing w:line="276" w:lineRule="auto"/>
        <w:ind w:left="4239" w:hanging="2115"/>
        <w:contextualSpacing/>
        <w:jc w:val="both"/>
        <w:rPr>
          <w:rFonts w:ascii="Arial" w:hAnsi="Arial" w:cs="Arial"/>
          <w:iCs/>
          <w:sz w:val="20"/>
          <w:szCs w:val="20"/>
        </w:rPr>
      </w:pPr>
      <w:r w:rsidRPr="00F65562">
        <w:rPr>
          <w:rFonts w:ascii="Arial" w:hAnsi="Arial" w:cs="Arial"/>
          <w:b/>
          <w:iCs/>
          <w:sz w:val="20"/>
          <w:szCs w:val="20"/>
        </w:rPr>
        <w:tab/>
      </w:r>
      <w:r w:rsidRPr="00F65562">
        <w:rPr>
          <w:rFonts w:ascii="Arial" w:hAnsi="Arial" w:cs="Arial"/>
          <w:iCs/>
          <w:sz w:val="20"/>
          <w:szCs w:val="20"/>
        </w:rPr>
        <w:t>Curadora legitima Ligia Inés Aguilar Ángel</w:t>
      </w:r>
    </w:p>
    <w:p w:rsidR="00D45936" w:rsidRPr="00F65562" w:rsidRDefault="00D45936" w:rsidP="00D45936">
      <w:pPr>
        <w:spacing w:line="276" w:lineRule="auto"/>
        <w:ind w:left="1416" w:firstLine="708"/>
        <w:contextualSpacing/>
        <w:jc w:val="both"/>
        <w:rPr>
          <w:rFonts w:ascii="Arial" w:hAnsi="Arial" w:cs="Arial"/>
          <w:bCs/>
          <w:sz w:val="20"/>
          <w:szCs w:val="20"/>
        </w:rPr>
      </w:pPr>
      <w:r w:rsidRPr="00F65562">
        <w:rPr>
          <w:rFonts w:ascii="Arial" w:hAnsi="Arial" w:cs="Arial"/>
          <w:b/>
          <w:bCs/>
          <w:sz w:val="20"/>
          <w:szCs w:val="20"/>
        </w:rPr>
        <w:t>Demandado:</w:t>
      </w:r>
      <w:r w:rsidRPr="00F65562">
        <w:rPr>
          <w:rFonts w:ascii="Arial" w:hAnsi="Arial" w:cs="Arial"/>
          <w:bCs/>
          <w:sz w:val="20"/>
          <w:szCs w:val="20"/>
        </w:rPr>
        <w:tab/>
      </w:r>
      <w:r w:rsidRPr="00F65562">
        <w:rPr>
          <w:rFonts w:ascii="Arial" w:hAnsi="Arial" w:cs="Arial"/>
          <w:bCs/>
          <w:sz w:val="20"/>
          <w:szCs w:val="20"/>
        </w:rPr>
        <w:tab/>
      </w:r>
      <w:proofErr w:type="spellStart"/>
      <w:r w:rsidRPr="00F65562">
        <w:rPr>
          <w:rFonts w:ascii="Arial" w:hAnsi="Arial" w:cs="Arial"/>
          <w:bCs/>
          <w:sz w:val="20"/>
          <w:szCs w:val="20"/>
        </w:rPr>
        <w:t>Colpensiones</w:t>
      </w:r>
      <w:proofErr w:type="spellEnd"/>
    </w:p>
    <w:p w:rsidR="00D45936" w:rsidRPr="00F65562" w:rsidRDefault="00D45936" w:rsidP="00D45936">
      <w:pPr>
        <w:spacing w:line="276" w:lineRule="auto"/>
        <w:ind w:left="1416" w:firstLine="708"/>
        <w:contextualSpacing/>
        <w:jc w:val="both"/>
        <w:rPr>
          <w:rFonts w:ascii="Arial" w:hAnsi="Arial" w:cs="Arial"/>
          <w:sz w:val="20"/>
          <w:szCs w:val="20"/>
        </w:rPr>
      </w:pPr>
      <w:r w:rsidRPr="00F65562">
        <w:rPr>
          <w:rFonts w:ascii="Arial" w:hAnsi="Arial" w:cs="Arial"/>
          <w:b/>
          <w:sz w:val="20"/>
          <w:szCs w:val="20"/>
        </w:rPr>
        <w:t>Juzgado de origen</w:t>
      </w:r>
      <w:r w:rsidRPr="00F65562">
        <w:rPr>
          <w:rFonts w:ascii="Arial" w:hAnsi="Arial" w:cs="Arial"/>
          <w:sz w:val="20"/>
          <w:szCs w:val="20"/>
        </w:rPr>
        <w:t xml:space="preserve">:     </w:t>
      </w:r>
      <w:r w:rsidRPr="00F65562">
        <w:rPr>
          <w:rFonts w:ascii="Arial" w:hAnsi="Arial" w:cs="Arial"/>
          <w:sz w:val="20"/>
          <w:szCs w:val="20"/>
        </w:rPr>
        <w:tab/>
        <w:t>Cuarto Laboral del Circuito de Pereira</w:t>
      </w:r>
    </w:p>
    <w:p w:rsidR="00590063" w:rsidRDefault="00590063" w:rsidP="00590063">
      <w:pPr>
        <w:spacing w:line="276" w:lineRule="auto"/>
        <w:contextualSpacing/>
        <w:jc w:val="both"/>
        <w:rPr>
          <w:rFonts w:ascii="Arial" w:hAnsi="Arial" w:cs="Arial"/>
          <w:b/>
          <w:bCs/>
          <w:sz w:val="20"/>
          <w:szCs w:val="20"/>
        </w:rPr>
      </w:pPr>
    </w:p>
    <w:p w:rsidR="00590063" w:rsidRPr="00590063" w:rsidRDefault="00D45936" w:rsidP="00590063">
      <w:pPr>
        <w:spacing w:line="276" w:lineRule="auto"/>
        <w:contextualSpacing/>
        <w:jc w:val="both"/>
        <w:rPr>
          <w:rFonts w:ascii="Arial" w:hAnsi="Arial" w:cs="Arial"/>
          <w:color w:val="000000" w:themeColor="text1"/>
          <w:sz w:val="20"/>
          <w:szCs w:val="20"/>
        </w:rPr>
      </w:pPr>
      <w:r w:rsidRPr="00F65562">
        <w:rPr>
          <w:rFonts w:ascii="Arial" w:hAnsi="Arial" w:cs="Arial"/>
          <w:b/>
          <w:bCs/>
          <w:sz w:val="20"/>
          <w:szCs w:val="20"/>
        </w:rPr>
        <w:t>Tema</w:t>
      </w:r>
      <w:r w:rsidR="00590063">
        <w:rPr>
          <w:rFonts w:ascii="Arial" w:hAnsi="Arial" w:cs="Arial"/>
          <w:b/>
          <w:bCs/>
          <w:sz w:val="20"/>
          <w:szCs w:val="20"/>
        </w:rPr>
        <w:t xml:space="preserve">: </w:t>
      </w:r>
      <w:r w:rsidR="00590063">
        <w:rPr>
          <w:rFonts w:ascii="Arial" w:hAnsi="Arial" w:cs="Arial"/>
          <w:b/>
          <w:bCs/>
          <w:sz w:val="20"/>
          <w:szCs w:val="20"/>
        </w:rPr>
        <w:tab/>
      </w:r>
      <w:r w:rsidR="00590063">
        <w:rPr>
          <w:rFonts w:ascii="Arial" w:hAnsi="Arial" w:cs="Arial"/>
          <w:b/>
          <w:bCs/>
          <w:sz w:val="20"/>
          <w:szCs w:val="20"/>
        </w:rPr>
        <w:tab/>
      </w:r>
      <w:r w:rsidR="00590063">
        <w:rPr>
          <w:rFonts w:ascii="Arial" w:hAnsi="Arial" w:cs="Arial"/>
          <w:b/>
          <w:bCs/>
          <w:sz w:val="20"/>
          <w:szCs w:val="20"/>
        </w:rPr>
        <w:tab/>
      </w:r>
      <w:r w:rsidR="00590063">
        <w:rPr>
          <w:rFonts w:ascii="Arial" w:hAnsi="Arial" w:cs="Arial"/>
          <w:b/>
          <w:bCs/>
          <w:sz w:val="20"/>
          <w:szCs w:val="20"/>
        </w:rPr>
        <w:tab/>
      </w:r>
      <w:r w:rsidR="00590063">
        <w:rPr>
          <w:rFonts w:ascii="Arial" w:hAnsi="Arial" w:cs="Arial"/>
          <w:b/>
          <w:bCs/>
          <w:sz w:val="20"/>
          <w:szCs w:val="20"/>
        </w:rPr>
        <w:tab/>
      </w:r>
      <w:r w:rsidR="00590063" w:rsidRPr="00F65562">
        <w:rPr>
          <w:rFonts w:ascii="Arial" w:hAnsi="Arial" w:cs="Arial"/>
          <w:b/>
          <w:color w:val="000000" w:themeColor="text1"/>
          <w:sz w:val="20"/>
          <w:szCs w:val="20"/>
        </w:rPr>
        <w:t>PENSIÓN DE</w:t>
      </w:r>
      <w:r w:rsidR="00590063">
        <w:rPr>
          <w:rFonts w:ascii="Arial" w:hAnsi="Arial" w:cs="Arial"/>
          <w:b/>
          <w:color w:val="000000" w:themeColor="text1"/>
          <w:sz w:val="20"/>
          <w:szCs w:val="20"/>
        </w:rPr>
        <w:t xml:space="preserve"> VEJEZ / SOBREVIVIENTES / NO PROBÓ DEPENDENCIA – NIEGA – CONFIRMA - </w:t>
      </w:r>
      <w:r w:rsidR="00590063" w:rsidRPr="00590063">
        <w:rPr>
          <w:rFonts w:ascii="Arial" w:hAnsi="Arial" w:cs="Arial"/>
          <w:color w:val="000000" w:themeColor="text1"/>
          <w:sz w:val="20"/>
          <w:szCs w:val="20"/>
        </w:rPr>
        <w:t>Dentro del presente proceso no se encuentran en discusión los siguientes aspectos</w:t>
      </w:r>
      <w:r w:rsidR="00590063" w:rsidRPr="00590063">
        <w:rPr>
          <w:rFonts w:ascii="Arial" w:hAnsi="Arial" w:cs="Arial"/>
          <w:color w:val="000000" w:themeColor="text1"/>
          <w:sz w:val="20"/>
          <w:szCs w:val="20"/>
        </w:rPr>
        <w:t>: i) el fallecimiento del señor</w:t>
      </w:r>
      <w:r w:rsidR="00590063" w:rsidRPr="00590063">
        <w:rPr>
          <w:rFonts w:ascii="Arial" w:hAnsi="Arial" w:cs="Arial"/>
          <w:color w:val="000000" w:themeColor="text1"/>
          <w:sz w:val="20"/>
          <w:szCs w:val="20"/>
        </w:rPr>
        <w:t xml:space="preserve">, ocurrido el 21-10-2009-fl. 29-, ii)  la reclamación administrativa presentada por la demandante a </w:t>
      </w:r>
      <w:proofErr w:type="spellStart"/>
      <w:r w:rsidR="00590063" w:rsidRPr="00590063">
        <w:rPr>
          <w:rFonts w:ascii="Arial" w:hAnsi="Arial" w:cs="Arial"/>
          <w:color w:val="000000" w:themeColor="text1"/>
          <w:sz w:val="20"/>
          <w:szCs w:val="20"/>
        </w:rPr>
        <w:t>Colpensiones</w:t>
      </w:r>
      <w:proofErr w:type="spellEnd"/>
      <w:r w:rsidR="00590063" w:rsidRPr="00590063">
        <w:rPr>
          <w:rFonts w:ascii="Arial" w:hAnsi="Arial" w:cs="Arial"/>
          <w:color w:val="000000" w:themeColor="text1"/>
          <w:sz w:val="20"/>
          <w:szCs w:val="20"/>
        </w:rPr>
        <w:t xml:space="preserve">, tendiente a obtener el reconocimiento de la sustitución de la pensión causada por el fallecimiento de su hermano; iii) la negativa de esa entidad de reconocerle la prestación a la demandante, por no acreditar la dependencia económica </w:t>
      </w:r>
      <w:proofErr w:type="spellStart"/>
      <w:r w:rsidR="00590063" w:rsidRPr="00590063">
        <w:rPr>
          <w:rFonts w:ascii="Arial" w:hAnsi="Arial" w:cs="Arial"/>
          <w:color w:val="000000" w:themeColor="text1"/>
          <w:sz w:val="20"/>
          <w:szCs w:val="20"/>
        </w:rPr>
        <w:t>fls</w:t>
      </w:r>
      <w:proofErr w:type="spellEnd"/>
      <w:r w:rsidR="00590063" w:rsidRPr="00590063">
        <w:rPr>
          <w:rFonts w:ascii="Arial" w:hAnsi="Arial" w:cs="Arial"/>
          <w:color w:val="000000" w:themeColor="text1"/>
          <w:sz w:val="20"/>
          <w:szCs w:val="20"/>
        </w:rPr>
        <w:t xml:space="preserve"> 91 y </w:t>
      </w:r>
      <w:proofErr w:type="spellStart"/>
      <w:r w:rsidR="00590063" w:rsidRPr="00590063">
        <w:rPr>
          <w:rFonts w:ascii="Arial" w:hAnsi="Arial" w:cs="Arial"/>
          <w:color w:val="000000" w:themeColor="text1"/>
          <w:sz w:val="20"/>
          <w:szCs w:val="20"/>
        </w:rPr>
        <w:t>ss</w:t>
      </w:r>
      <w:proofErr w:type="spellEnd"/>
      <w:r w:rsidR="00590063" w:rsidRPr="00590063">
        <w:rPr>
          <w:rFonts w:ascii="Arial" w:hAnsi="Arial" w:cs="Arial"/>
          <w:color w:val="000000" w:themeColor="text1"/>
          <w:sz w:val="20"/>
          <w:szCs w:val="20"/>
        </w:rPr>
        <w:t>; iv) el parentesco de hermanos entre la demandante y el señor Aguilar Ángel-</w:t>
      </w:r>
      <w:proofErr w:type="spellStart"/>
      <w:r w:rsidR="00590063" w:rsidRPr="00590063">
        <w:rPr>
          <w:rFonts w:ascii="Arial" w:hAnsi="Arial" w:cs="Arial"/>
          <w:color w:val="000000" w:themeColor="text1"/>
          <w:sz w:val="20"/>
          <w:szCs w:val="20"/>
        </w:rPr>
        <w:t>fls</w:t>
      </w:r>
      <w:proofErr w:type="spellEnd"/>
      <w:r w:rsidR="00590063" w:rsidRPr="00590063">
        <w:rPr>
          <w:rFonts w:ascii="Arial" w:hAnsi="Arial" w:cs="Arial"/>
          <w:color w:val="000000" w:themeColor="text1"/>
          <w:sz w:val="20"/>
          <w:szCs w:val="20"/>
        </w:rPr>
        <w:t>. 27; y, v) la condición de persona invalida de la actora-</w:t>
      </w:r>
      <w:proofErr w:type="spellStart"/>
      <w:r w:rsidR="00590063" w:rsidRPr="00590063">
        <w:rPr>
          <w:rFonts w:ascii="Arial" w:hAnsi="Arial" w:cs="Arial"/>
          <w:color w:val="000000" w:themeColor="text1"/>
          <w:sz w:val="20"/>
          <w:szCs w:val="20"/>
        </w:rPr>
        <w:t>fls</w:t>
      </w:r>
      <w:proofErr w:type="spellEnd"/>
      <w:r w:rsidR="00590063" w:rsidRPr="00590063">
        <w:rPr>
          <w:rFonts w:ascii="Arial" w:hAnsi="Arial" w:cs="Arial"/>
          <w:color w:val="000000" w:themeColor="text1"/>
          <w:sz w:val="20"/>
          <w:szCs w:val="20"/>
        </w:rPr>
        <w:t>. 63 al 66-.</w:t>
      </w:r>
    </w:p>
    <w:p w:rsidR="00590063" w:rsidRPr="00590063" w:rsidRDefault="00590063" w:rsidP="00590063">
      <w:pPr>
        <w:spacing w:line="276" w:lineRule="auto"/>
        <w:contextualSpacing/>
        <w:jc w:val="both"/>
        <w:rPr>
          <w:rFonts w:ascii="Arial" w:hAnsi="Arial" w:cs="Arial"/>
          <w:color w:val="000000" w:themeColor="text1"/>
          <w:sz w:val="20"/>
          <w:szCs w:val="20"/>
        </w:rPr>
      </w:pPr>
    </w:p>
    <w:p w:rsidR="00D45936"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En este punto, es preciso indicarse que dado que en primera instancia se concluyó que el causante dejó causado su derecho a la pensión de vejez, y como la parte demandante apeló de manera exclusiva al presupuesto de la dependencia económica, que según la  a quo no logró ser demostrado, y es un elemento sin el cual no es posible conceder la prestación reclamada; atendiendo el principio de la consonancia, esta instancia en primer lugar, efectuara el análisis de este aspecto, y en caso de encontrarlo satisfecho, verificará si el causante efectivamente cumplió con los requisitos exigidos para habérsele otorgado la prestación por vejez.</w:t>
      </w: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w:t>
      </w: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Ahora, si bien ha expuesto esa Corporación que la dependencia no debe ser total y absoluta, también ha precisado, más recientemente, que la ayuda debe ser cierta en cuanto deben recibirse efectivamente recursos provenientes del causante; regular, esto es, que no sea ocasional y; que sea significativa en relación con otros ingresos del actor, que constituya un verdadero sustento económico, que confluyan a demostrar la falta de autosuficiencia del reclamante y la dependencia económica respecto del causante.</w:t>
      </w:r>
    </w:p>
    <w:p w:rsidR="00590063" w:rsidRP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En este orden de ideas, deberá esta Corporación proceder a verificar si efectivamente la demandante, cumplió con la carga de probar que dependía económicamente</w:t>
      </w:r>
      <w:r w:rsidRPr="00590063">
        <w:rPr>
          <w:rFonts w:ascii="Arial" w:hAnsi="Arial" w:cs="Arial"/>
          <w:color w:val="000000" w:themeColor="text1"/>
          <w:sz w:val="20"/>
          <w:szCs w:val="20"/>
        </w:rPr>
        <w:t xml:space="preserve"> de </w:t>
      </w:r>
      <w:r>
        <w:rPr>
          <w:rFonts w:ascii="Arial" w:hAnsi="Arial" w:cs="Arial"/>
          <w:color w:val="000000" w:themeColor="text1"/>
          <w:sz w:val="20"/>
          <w:szCs w:val="20"/>
        </w:rPr>
        <w:t>JAA</w:t>
      </w:r>
      <w:bookmarkStart w:id="0" w:name="_GoBack"/>
      <w:bookmarkEnd w:id="0"/>
      <w:r w:rsidRPr="00590063">
        <w:rPr>
          <w:rFonts w:ascii="Arial" w:hAnsi="Arial" w:cs="Arial"/>
          <w:color w:val="000000" w:themeColor="text1"/>
          <w:sz w:val="20"/>
          <w:szCs w:val="20"/>
        </w:rPr>
        <w:t>, para  poder acceder al beneficio pensional.</w:t>
      </w: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w:t>
      </w: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Por el contrario, resulta sumamente sospechoso que habiendo vivido durante tantos años Jaime en Bogotá, jamás hubiera tenido que acudir a un giro, o consignación, transferencia bancaria, o en fin, a algún medio de suministro de dinero que pudiera soportarse documentalmente para este proceso.</w:t>
      </w:r>
    </w:p>
    <w:p w:rsidR="00590063" w:rsidRP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 xml:space="preserve">Tal cúmulo de inconsistencias impide a la Sala dar crédito a la prueba testimonial quedando huérfano de prueba la dependencia económica alegada por </w:t>
      </w:r>
      <w:proofErr w:type="spellStart"/>
      <w:r w:rsidRPr="00590063">
        <w:rPr>
          <w:rFonts w:ascii="Arial" w:hAnsi="Arial" w:cs="Arial"/>
          <w:color w:val="000000" w:themeColor="text1"/>
          <w:sz w:val="20"/>
          <w:szCs w:val="20"/>
        </w:rPr>
        <w:t>B</w:t>
      </w:r>
      <w:r>
        <w:rPr>
          <w:rFonts w:ascii="Arial" w:hAnsi="Arial" w:cs="Arial"/>
          <w:color w:val="000000" w:themeColor="text1"/>
          <w:sz w:val="20"/>
          <w:szCs w:val="20"/>
        </w:rPr>
        <w:t>C</w:t>
      </w:r>
      <w:proofErr w:type="spellEnd"/>
      <w:r w:rsidRPr="00590063">
        <w:rPr>
          <w:rFonts w:ascii="Arial" w:hAnsi="Arial" w:cs="Arial"/>
          <w:color w:val="000000" w:themeColor="text1"/>
          <w:sz w:val="20"/>
          <w:szCs w:val="20"/>
        </w:rPr>
        <w:t xml:space="preserve">, conclusión a la que arribó la jueza de primera instancia, quien para adoptar su decisión analizó las pruebas recaudadas y formó su propio convencimiento a partir del principio de la sana crítica, sin que pueda endilgarse alguna omisión, pues no se advierte que ninguna apreciación suya carezca de lógica, y la parte no precisó en qué consintió su yerro al valorarlas .  </w:t>
      </w:r>
    </w:p>
    <w:p w:rsidR="00590063" w:rsidRP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 xml:space="preserve">Es del caso precisar que esta Corporación no desconoce la situación económica de la actora y de su núcleo familiar que tiene a su cargo su sustento, según lo relataron las declarantes, mucho menos que  </w:t>
      </w:r>
      <w:proofErr w:type="spellStart"/>
      <w:r w:rsidRPr="00590063">
        <w:rPr>
          <w:rFonts w:ascii="Arial" w:hAnsi="Arial" w:cs="Arial"/>
          <w:color w:val="000000" w:themeColor="text1"/>
          <w:sz w:val="20"/>
          <w:szCs w:val="20"/>
        </w:rPr>
        <w:t>J</w:t>
      </w:r>
      <w:r>
        <w:rPr>
          <w:rFonts w:ascii="Arial" w:hAnsi="Arial" w:cs="Arial"/>
          <w:color w:val="000000" w:themeColor="text1"/>
          <w:sz w:val="20"/>
          <w:szCs w:val="20"/>
        </w:rPr>
        <w:t>AA</w:t>
      </w:r>
      <w:proofErr w:type="spellEnd"/>
      <w:r w:rsidRPr="00590063">
        <w:rPr>
          <w:rFonts w:ascii="Arial" w:hAnsi="Arial" w:cs="Arial"/>
          <w:color w:val="000000" w:themeColor="text1"/>
          <w:sz w:val="20"/>
          <w:szCs w:val="20"/>
        </w:rPr>
        <w:t xml:space="preserve"> fuera en algún momento de su vida la persona de quien percibió una ayuda, pero no quedó claro si esta fue cierta, regular y significativa al momento de la muerte de aquel.</w:t>
      </w:r>
    </w:p>
    <w:p w:rsid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r w:rsidRPr="00590063">
        <w:rPr>
          <w:rFonts w:ascii="Arial" w:hAnsi="Arial" w:cs="Arial"/>
          <w:color w:val="000000" w:themeColor="text1"/>
          <w:sz w:val="20"/>
          <w:szCs w:val="20"/>
        </w:rPr>
        <w:t xml:space="preserve">Como en el presente asunto, la parte actora no logró acreditar que para el momento de la muerte de su hermano </w:t>
      </w:r>
      <w:proofErr w:type="spellStart"/>
      <w:r w:rsidRPr="00590063">
        <w:rPr>
          <w:rFonts w:ascii="Arial" w:hAnsi="Arial" w:cs="Arial"/>
          <w:color w:val="000000" w:themeColor="text1"/>
          <w:sz w:val="20"/>
          <w:szCs w:val="20"/>
        </w:rPr>
        <w:t>J</w:t>
      </w:r>
      <w:r>
        <w:rPr>
          <w:rFonts w:ascii="Arial" w:hAnsi="Arial" w:cs="Arial"/>
          <w:color w:val="000000" w:themeColor="text1"/>
          <w:sz w:val="20"/>
          <w:szCs w:val="20"/>
        </w:rPr>
        <w:t>AA</w:t>
      </w:r>
      <w:proofErr w:type="spellEnd"/>
      <w:r w:rsidRPr="00590063">
        <w:rPr>
          <w:rFonts w:ascii="Arial" w:hAnsi="Arial" w:cs="Arial"/>
          <w:color w:val="000000" w:themeColor="text1"/>
          <w:sz w:val="20"/>
          <w:szCs w:val="20"/>
        </w:rPr>
        <w:t xml:space="preserve"> dependía económicamente de él, esto es, no cumplió con el requisito establecido por el  literal d) del artículo 74 de la Ley 100/93, no puede</w:t>
      </w:r>
    </w:p>
    <w:p w:rsidR="00590063" w:rsidRP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p>
    <w:p w:rsidR="00590063" w:rsidRPr="00590063" w:rsidRDefault="00590063" w:rsidP="00590063">
      <w:pPr>
        <w:spacing w:line="276" w:lineRule="auto"/>
        <w:contextualSpacing/>
        <w:jc w:val="both"/>
        <w:rPr>
          <w:rFonts w:ascii="Arial" w:hAnsi="Arial" w:cs="Arial"/>
          <w:color w:val="000000" w:themeColor="text1"/>
          <w:sz w:val="20"/>
          <w:szCs w:val="20"/>
        </w:rPr>
      </w:pPr>
    </w:p>
    <w:p w:rsidR="00D45936" w:rsidRPr="00641218" w:rsidRDefault="00D45936" w:rsidP="00D45936">
      <w:pPr>
        <w:spacing w:line="276" w:lineRule="auto"/>
        <w:ind w:left="2127"/>
        <w:contextualSpacing/>
        <w:jc w:val="both"/>
        <w:rPr>
          <w:rFonts w:ascii="Arial" w:hAnsi="Arial" w:cs="Arial"/>
          <w:bCs/>
          <w:i/>
          <w:sz w:val="24"/>
          <w:szCs w:val="24"/>
          <w:lang w:val="es-ES"/>
        </w:rPr>
      </w:pPr>
    </w:p>
    <w:p w:rsidR="00D45936" w:rsidRPr="00641218" w:rsidRDefault="00D45936" w:rsidP="00D45936">
      <w:pPr>
        <w:spacing w:line="276" w:lineRule="auto"/>
        <w:ind w:left="2127" w:hanging="2127"/>
        <w:contextualSpacing/>
        <w:jc w:val="both"/>
        <w:rPr>
          <w:rFonts w:ascii="Arial" w:hAnsi="Arial" w:cs="Arial"/>
          <w:bCs/>
          <w:i/>
          <w:color w:val="00B0F0"/>
          <w:sz w:val="24"/>
          <w:szCs w:val="24"/>
          <w:lang w:val="es-ES"/>
        </w:rPr>
      </w:pPr>
    </w:p>
    <w:p w:rsidR="00D45936" w:rsidRPr="00641218" w:rsidRDefault="00D45936" w:rsidP="00D459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D45936" w:rsidRPr="00641218" w:rsidRDefault="00D45936" w:rsidP="00D459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D45936" w:rsidRPr="00641218" w:rsidRDefault="00D45936" w:rsidP="00D459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D45936" w:rsidRPr="00641218" w:rsidRDefault="00D45936" w:rsidP="00D45936">
      <w:pPr>
        <w:spacing w:line="276" w:lineRule="auto"/>
        <w:ind w:left="2127" w:hanging="1276"/>
        <w:contextualSpacing/>
        <w:jc w:val="center"/>
        <w:rPr>
          <w:rFonts w:ascii="Arial" w:hAnsi="Arial" w:cs="Arial"/>
          <w:b/>
          <w:sz w:val="24"/>
          <w:szCs w:val="24"/>
        </w:rPr>
      </w:pPr>
    </w:p>
    <w:p w:rsidR="00D45936" w:rsidRPr="00641218" w:rsidRDefault="00D45936" w:rsidP="00D459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D45936" w:rsidRPr="00641218" w:rsidRDefault="00D45936" w:rsidP="00D45936">
      <w:pPr>
        <w:spacing w:line="276" w:lineRule="auto"/>
        <w:ind w:left="2127" w:hanging="1276"/>
        <w:contextualSpacing/>
        <w:jc w:val="center"/>
        <w:rPr>
          <w:rFonts w:ascii="Arial" w:hAnsi="Arial" w:cs="Arial"/>
          <w:b/>
          <w:sz w:val="24"/>
          <w:szCs w:val="24"/>
          <w:u w:val="single"/>
        </w:rPr>
      </w:pPr>
    </w:p>
    <w:p w:rsidR="00D45936" w:rsidRPr="00641218" w:rsidRDefault="00D45936" w:rsidP="00D45936">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D45936" w:rsidRPr="00641218" w:rsidRDefault="00D45936" w:rsidP="00D45936">
      <w:pPr>
        <w:pStyle w:val="Sinespaciado"/>
        <w:spacing w:line="276" w:lineRule="auto"/>
        <w:contextualSpacing/>
        <w:rPr>
          <w:rFonts w:ascii="Arial" w:hAnsi="Arial" w:cs="Arial"/>
          <w:sz w:val="24"/>
          <w:szCs w:val="24"/>
        </w:rPr>
      </w:pPr>
    </w:p>
    <w:p w:rsidR="00D45936" w:rsidRPr="00641218" w:rsidRDefault="00D45936" w:rsidP="00D45936">
      <w:pPr>
        <w:spacing w:line="276" w:lineRule="auto"/>
        <w:contextualSpacing/>
        <w:jc w:val="both"/>
        <w:rPr>
          <w:rFonts w:ascii="Arial" w:hAnsi="Arial" w:cs="Arial"/>
          <w:bCs/>
          <w:iCs/>
          <w:sz w:val="24"/>
          <w:szCs w:val="24"/>
        </w:rPr>
      </w:pPr>
      <w:r w:rsidRPr="00641218">
        <w:rPr>
          <w:rFonts w:ascii="Arial" w:eastAsia="Calibri" w:hAnsi="Arial" w:cs="Arial"/>
          <w:sz w:val="24"/>
          <w:szCs w:val="24"/>
        </w:rPr>
        <w:t>En Pereira, a los trece (13) días del mes de febrero de dos mil dieciocho (2018), s</w:t>
      </w:r>
      <w:r w:rsidR="00A72A08">
        <w:rPr>
          <w:rFonts w:ascii="Arial" w:eastAsia="Calibri" w:hAnsi="Arial" w:cs="Arial"/>
          <w:sz w:val="24"/>
          <w:szCs w:val="24"/>
        </w:rPr>
        <w:t>iendo las ocho de la mañana (8:0</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resolver el </w:t>
      </w:r>
      <w:r w:rsidR="00960240">
        <w:rPr>
          <w:rFonts w:ascii="Arial" w:hAnsi="Arial" w:cs="Arial"/>
          <w:bCs/>
          <w:color w:val="000000"/>
          <w:sz w:val="24"/>
          <w:szCs w:val="24"/>
          <w:lang w:eastAsia="es-CO"/>
        </w:rPr>
        <w:t xml:space="preserve">recurso de apelación interpuesto por la parte demandante </w:t>
      </w:r>
      <w:r w:rsidRPr="00641218">
        <w:rPr>
          <w:rFonts w:ascii="Arial" w:hAnsi="Arial" w:cs="Arial"/>
          <w:bCs/>
          <w:color w:val="000000"/>
          <w:sz w:val="24"/>
          <w:szCs w:val="24"/>
          <w:lang w:eastAsia="es-CO"/>
        </w:rPr>
        <w:t>respecto de la sentencia p</w:t>
      </w:r>
      <w:r w:rsidRPr="00641218">
        <w:rPr>
          <w:rFonts w:ascii="Arial" w:hAnsi="Arial" w:cs="Arial"/>
          <w:sz w:val="24"/>
          <w:szCs w:val="24"/>
        </w:rPr>
        <w:t xml:space="preserve">roferida el 24 de noviembre de 2016 por el Juzgado Cuarto Laboral del Circuito de Pereira, dentro del proceso que promueve la señora </w:t>
      </w:r>
      <w:r w:rsidRPr="00641218">
        <w:rPr>
          <w:rFonts w:ascii="Arial" w:hAnsi="Arial" w:cs="Arial"/>
          <w:b/>
          <w:sz w:val="24"/>
          <w:szCs w:val="24"/>
        </w:rPr>
        <w:t>Bertha Cecilia Aguilar Ángel</w:t>
      </w:r>
      <w:r w:rsidR="007804EE" w:rsidRPr="00641218">
        <w:rPr>
          <w:rFonts w:ascii="Arial" w:hAnsi="Arial" w:cs="Arial"/>
          <w:b/>
          <w:sz w:val="24"/>
          <w:szCs w:val="24"/>
        </w:rPr>
        <w:t>,</w:t>
      </w:r>
      <w:r w:rsidRPr="00641218">
        <w:rPr>
          <w:rFonts w:ascii="Arial" w:hAnsi="Arial" w:cs="Arial"/>
          <w:sz w:val="24"/>
          <w:szCs w:val="24"/>
        </w:rPr>
        <w:t xml:space="preserve"> representada por </w:t>
      </w:r>
      <w:r w:rsidR="007804EE" w:rsidRPr="00641218">
        <w:rPr>
          <w:rFonts w:ascii="Arial" w:hAnsi="Arial" w:cs="Arial"/>
          <w:sz w:val="24"/>
          <w:szCs w:val="24"/>
        </w:rPr>
        <w:t xml:space="preserve">su </w:t>
      </w:r>
      <w:r w:rsidR="00865340">
        <w:rPr>
          <w:rFonts w:ascii="Arial" w:hAnsi="Arial" w:cs="Arial"/>
          <w:sz w:val="24"/>
          <w:szCs w:val="24"/>
        </w:rPr>
        <w:t>Curadora</w:t>
      </w:r>
      <w:r w:rsidR="00A72A08">
        <w:rPr>
          <w:rFonts w:ascii="Arial" w:hAnsi="Arial" w:cs="Arial"/>
          <w:sz w:val="24"/>
          <w:szCs w:val="24"/>
        </w:rPr>
        <w:t xml:space="preserve"> Legitima</w:t>
      </w:r>
      <w:r w:rsidRPr="00641218">
        <w:rPr>
          <w:rFonts w:ascii="Arial" w:hAnsi="Arial" w:cs="Arial"/>
          <w:sz w:val="24"/>
          <w:szCs w:val="24"/>
        </w:rPr>
        <w:t xml:space="preserve"> </w:t>
      </w:r>
      <w:r w:rsidRPr="00641218">
        <w:rPr>
          <w:rFonts w:ascii="Arial" w:hAnsi="Arial" w:cs="Arial"/>
          <w:b/>
          <w:sz w:val="24"/>
          <w:szCs w:val="24"/>
        </w:rPr>
        <w:t xml:space="preserve">Ligia Inés Aguilar Ángel </w:t>
      </w:r>
      <w:r w:rsidRPr="00641218">
        <w:rPr>
          <w:rFonts w:ascii="Arial" w:hAnsi="Arial" w:cs="Arial"/>
          <w:sz w:val="24"/>
          <w:szCs w:val="24"/>
        </w:rPr>
        <w:t xml:space="preserve">contra la </w:t>
      </w:r>
      <w:r w:rsidRPr="00641218">
        <w:rPr>
          <w:rFonts w:ascii="Arial" w:hAnsi="Arial" w:cs="Arial"/>
          <w:b/>
          <w:sz w:val="24"/>
          <w:szCs w:val="24"/>
        </w:rPr>
        <w:t xml:space="preserve">Administradora Colombiana de Pensiones </w:t>
      </w:r>
      <w:proofErr w:type="spellStart"/>
      <w:r w:rsidRPr="00641218">
        <w:rPr>
          <w:rFonts w:ascii="Arial" w:hAnsi="Arial" w:cs="Arial"/>
          <w:b/>
          <w:bCs/>
          <w:sz w:val="24"/>
          <w:szCs w:val="24"/>
        </w:rPr>
        <w:t>COLPENSIONES</w:t>
      </w:r>
      <w:proofErr w:type="spellEnd"/>
      <w:r w:rsidRPr="00641218">
        <w:rPr>
          <w:rFonts w:ascii="Arial" w:hAnsi="Arial" w:cs="Arial"/>
          <w:bCs/>
          <w:iCs/>
          <w:sz w:val="24"/>
          <w:szCs w:val="24"/>
        </w:rPr>
        <w:t>, radicado bajo el N° 66001-31-05-00</w:t>
      </w:r>
      <w:r w:rsidR="002E2E25" w:rsidRPr="00641218">
        <w:rPr>
          <w:rFonts w:ascii="Arial" w:hAnsi="Arial" w:cs="Arial"/>
          <w:bCs/>
          <w:iCs/>
          <w:sz w:val="24"/>
          <w:szCs w:val="24"/>
        </w:rPr>
        <w:t>4</w:t>
      </w:r>
      <w:r w:rsidRPr="00641218">
        <w:rPr>
          <w:rFonts w:ascii="Arial" w:hAnsi="Arial" w:cs="Arial"/>
          <w:bCs/>
          <w:iCs/>
          <w:sz w:val="24"/>
          <w:szCs w:val="24"/>
        </w:rPr>
        <w:t>-2016-00</w:t>
      </w:r>
      <w:r w:rsidR="002E2E25" w:rsidRPr="00641218">
        <w:rPr>
          <w:rFonts w:ascii="Arial" w:hAnsi="Arial" w:cs="Arial"/>
          <w:bCs/>
          <w:iCs/>
          <w:sz w:val="24"/>
          <w:szCs w:val="24"/>
        </w:rPr>
        <w:t>198</w:t>
      </w:r>
      <w:r w:rsidRPr="00641218">
        <w:rPr>
          <w:rFonts w:ascii="Arial" w:hAnsi="Arial" w:cs="Arial"/>
          <w:bCs/>
          <w:iCs/>
          <w:sz w:val="24"/>
          <w:szCs w:val="24"/>
        </w:rPr>
        <w:t>-01.</w:t>
      </w:r>
    </w:p>
    <w:p w:rsidR="00D45936" w:rsidRPr="00641218" w:rsidRDefault="00D45936" w:rsidP="00D45936">
      <w:pPr>
        <w:spacing w:line="276" w:lineRule="auto"/>
        <w:ind w:firstLine="851"/>
        <w:contextualSpacing/>
        <w:jc w:val="both"/>
        <w:rPr>
          <w:rFonts w:ascii="Arial" w:hAnsi="Arial" w:cs="Arial"/>
          <w:bCs/>
          <w:iCs/>
          <w:sz w:val="24"/>
          <w:szCs w:val="24"/>
        </w:rPr>
      </w:pPr>
    </w:p>
    <w:p w:rsidR="00D45936" w:rsidRPr="00641218" w:rsidRDefault="00D45936" w:rsidP="00D45936">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D45936" w:rsidRPr="00641218" w:rsidRDefault="00D45936" w:rsidP="00D45936">
      <w:pPr>
        <w:spacing w:line="276" w:lineRule="auto"/>
        <w:ind w:firstLine="851"/>
        <w:contextualSpacing/>
        <w:rPr>
          <w:rFonts w:ascii="Arial" w:hAnsi="Arial" w:cs="Arial"/>
          <w:sz w:val="24"/>
          <w:szCs w:val="24"/>
        </w:rPr>
      </w:pPr>
    </w:p>
    <w:p w:rsidR="00D45936" w:rsidRPr="00641218" w:rsidRDefault="00D45936" w:rsidP="00D45936">
      <w:pPr>
        <w:spacing w:line="276" w:lineRule="auto"/>
        <w:contextualSpacing/>
        <w:rPr>
          <w:rFonts w:ascii="Arial" w:hAnsi="Arial" w:cs="Arial"/>
          <w:sz w:val="24"/>
          <w:szCs w:val="24"/>
        </w:rPr>
      </w:pPr>
      <w:r w:rsidRPr="00641218">
        <w:rPr>
          <w:rFonts w:ascii="Arial" w:hAnsi="Arial" w:cs="Arial"/>
          <w:sz w:val="24"/>
          <w:szCs w:val="24"/>
        </w:rPr>
        <w:t xml:space="preserve">Demandante y su apoderada: </w:t>
      </w:r>
    </w:p>
    <w:p w:rsidR="00D45936" w:rsidRPr="00641218" w:rsidRDefault="00D45936" w:rsidP="00D45936">
      <w:pPr>
        <w:spacing w:line="276" w:lineRule="auto"/>
        <w:contextualSpacing/>
        <w:rPr>
          <w:rFonts w:ascii="Arial" w:hAnsi="Arial" w:cs="Arial"/>
          <w:sz w:val="24"/>
          <w:szCs w:val="24"/>
        </w:rPr>
      </w:pPr>
      <w:r w:rsidRPr="00641218">
        <w:rPr>
          <w:rFonts w:ascii="Arial" w:hAnsi="Arial" w:cs="Arial"/>
          <w:sz w:val="24"/>
          <w:szCs w:val="24"/>
        </w:rPr>
        <w:t>Administradora Colombiana de Pensiones y su apoderada:</w:t>
      </w:r>
    </w:p>
    <w:p w:rsidR="00D45936" w:rsidRPr="00641218" w:rsidRDefault="00D45936" w:rsidP="00D45936">
      <w:pPr>
        <w:spacing w:line="276" w:lineRule="auto"/>
        <w:ind w:firstLine="851"/>
        <w:contextualSpacing/>
        <w:rPr>
          <w:rFonts w:ascii="Arial" w:hAnsi="Arial" w:cs="Arial"/>
          <w:sz w:val="24"/>
          <w:szCs w:val="24"/>
        </w:rPr>
      </w:pPr>
    </w:p>
    <w:p w:rsidR="00D45936" w:rsidRPr="00641218" w:rsidRDefault="00D45936" w:rsidP="00D45936">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D45936" w:rsidRPr="00641218" w:rsidRDefault="00D45936" w:rsidP="00D45936">
      <w:pPr>
        <w:spacing w:line="276" w:lineRule="auto"/>
        <w:contextualSpacing/>
        <w:jc w:val="both"/>
        <w:rPr>
          <w:rFonts w:ascii="Arial" w:hAnsi="Arial" w:cs="Arial"/>
          <w:b/>
          <w:sz w:val="24"/>
          <w:szCs w:val="24"/>
        </w:rPr>
      </w:pPr>
    </w:p>
    <w:p w:rsidR="00D45936" w:rsidRPr="00641218" w:rsidRDefault="00D45936" w:rsidP="00D45936">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D45936" w:rsidRPr="00641218" w:rsidRDefault="00D45936" w:rsidP="00D45936">
      <w:pPr>
        <w:spacing w:line="276" w:lineRule="auto"/>
        <w:contextualSpacing/>
        <w:jc w:val="both"/>
        <w:rPr>
          <w:rFonts w:ascii="Arial" w:hAnsi="Arial" w:cs="Arial"/>
          <w:sz w:val="24"/>
          <w:szCs w:val="24"/>
        </w:rPr>
      </w:pPr>
    </w:p>
    <w:p w:rsidR="00D45936" w:rsidRPr="00641218" w:rsidRDefault="00D45936" w:rsidP="00D45936">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D45936" w:rsidRPr="00641218" w:rsidRDefault="00D45936" w:rsidP="00D45936">
      <w:pPr>
        <w:spacing w:line="276" w:lineRule="auto"/>
        <w:contextualSpacing/>
        <w:rPr>
          <w:rFonts w:ascii="Arial" w:hAnsi="Arial" w:cs="Arial"/>
          <w:b/>
          <w:sz w:val="24"/>
          <w:szCs w:val="24"/>
        </w:rPr>
      </w:pPr>
    </w:p>
    <w:p w:rsidR="00D45936" w:rsidRPr="00641218" w:rsidRDefault="00D45936" w:rsidP="00D45936">
      <w:pPr>
        <w:pStyle w:val="Prrafodelista"/>
        <w:numPr>
          <w:ilvl w:val="1"/>
          <w:numId w:val="1"/>
        </w:numPr>
        <w:spacing w:line="276" w:lineRule="auto"/>
        <w:rPr>
          <w:rFonts w:ascii="Arial" w:hAnsi="Arial" w:cs="Arial"/>
          <w:b/>
          <w:sz w:val="24"/>
          <w:szCs w:val="24"/>
        </w:rPr>
      </w:pPr>
      <w:r w:rsidRPr="00641218">
        <w:rPr>
          <w:rFonts w:ascii="Arial" w:hAnsi="Arial" w:cs="Arial"/>
          <w:b/>
          <w:sz w:val="24"/>
          <w:szCs w:val="24"/>
        </w:rPr>
        <w:t>Síntesis de la demanda y su contestación</w:t>
      </w:r>
    </w:p>
    <w:p w:rsidR="00D45936" w:rsidRPr="00641218" w:rsidRDefault="00D45936" w:rsidP="00D45936">
      <w:pPr>
        <w:pStyle w:val="Prrafodelista"/>
        <w:spacing w:line="276" w:lineRule="auto"/>
        <w:rPr>
          <w:rFonts w:ascii="Arial" w:hAnsi="Arial" w:cs="Arial"/>
          <w:b/>
          <w:sz w:val="24"/>
          <w:szCs w:val="24"/>
        </w:rPr>
      </w:pPr>
    </w:p>
    <w:p w:rsidR="00D45936" w:rsidRPr="00641218" w:rsidRDefault="00D45936" w:rsidP="00D45936">
      <w:pPr>
        <w:spacing w:line="276" w:lineRule="auto"/>
        <w:contextualSpacing/>
        <w:jc w:val="both"/>
        <w:rPr>
          <w:rFonts w:ascii="Arial" w:hAnsi="Arial" w:cs="Arial"/>
          <w:sz w:val="24"/>
          <w:szCs w:val="24"/>
        </w:rPr>
      </w:pPr>
      <w:r w:rsidRPr="00641218">
        <w:rPr>
          <w:rFonts w:ascii="Arial" w:hAnsi="Arial" w:cs="Arial"/>
          <w:sz w:val="24"/>
          <w:szCs w:val="24"/>
        </w:rPr>
        <w:t>Pretende la señora</w:t>
      </w:r>
      <w:r w:rsidR="007B65C7" w:rsidRPr="00641218">
        <w:rPr>
          <w:rFonts w:ascii="Arial" w:hAnsi="Arial" w:cs="Arial"/>
          <w:sz w:val="24"/>
          <w:szCs w:val="24"/>
        </w:rPr>
        <w:t xml:space="preserve"> Bertha Cecilia Aguilar Ángel, que se condene a </w:t>
      </w:r>
      <w:proofErr w:type="spellStart"/>
      <w:r w:rsidR="007B65C7" w:rsidRPr="00641218">
        <w:rPr>
          <w:rFonts w:ascii="Arial" w:hAnsi="Arial" w:cs="Arial"/>
          <w:sz w:val="24"/>
          <w:szCs w:val="24"/>
        </w:rPr>
        <w:t>Colpensiones</w:t>
      </w:r>
      <w:proofErr w:type="spellEnd"/>
      <w:r w:rsidR="0043123A" w:rsidRPr="00641218">
        <w:rPr>
          <w:rFonts w:ascii="Arial" w:hAnsi="Arial" w:cs="Arial"/>
          <w:sz w:val="24"/>
          <w:szCs w:val="24"/>
        </w:rPr>
        <w:t xml:space="preserve">: </w:t>
      </w:r>
      <w:r w:rsidR="007B65C7" w:rsidRPr="00641218">
        <w:rPr>
          <w:rFonts w:ascii="Arial" w:hAnsi="Arial" w:cs="Arial"/>
          <w:sz w:val="24"/>
          <w:szCs w:val="24"/>
        </w:rPr>
        <w:t xml:space="preserve">(i) a reconocer y pagar la pensión de vejez al señor Jaime Aguilar Ángel  desde el 22-09-2009; (ii) a </w:t>
      </w:r>
      <w:proofErr w:type="spellStart"/>
      <w:r w:rsidR="007B65C7" w:rsidRPr="00641218">
        <w:rPr>
          <w:rFonts w:ascii="Arial" w:hAnsi="Arial" w:cs="Arial"/>
          <w:sz w:val="24"/>
          <w:szCs w:val="24"/>
        </w:rPr>
        <w:t>reliquidar</w:t>
      </w:r>
      <w:proofErr w:type="spellEnd"/>
      <w:r w:rsidR="007B65C7" w:rsidRPr="00641218">
        <w:rPr>
          <w:rFonts w:ascii="Arial" w:hAnsi="Arial" w:cs="Arial"/>
          <w:sz w:val="24"/>
          <w:szCs w:val="24"/>
        </w:rPr>
        <w:t xml:space="preserve"> la pensión con el promedio de lo devengado dentro de los últimos diez (10) años</w:t>
      </w:r>
      <w:r w:rsidR="0043123A" w:rsidRPr="00641218">
        <w:rPr>
          <w:rFonts w:ascii="Arial" w:hAnsi="Arial" w:cs="Arial"/>
          <w:sz w:val="24"/>
          <w:szCs w:val="24"/>
        </w:rPr>
        <w:t>; (iii) a reconocer la sustitución pensional a su favor con ocasión del fallecimiento del señor Aguilar Ángel, en su calidad de hermana inválida; (iv) al retroactivo de la pensión de sobrevivientes desde el 21-10-2009, y finalmente, (v) a reconocer y pagar los intereses moratorios desde el 22-09-2013, las costas procesales y la inclusión en nómina.</w:t>
      </w:r>
    </w:p>
    <w:p w:rsidR="007B65C7" w:rsidRPr="00641218" w:rsidRDefault="007B65C7" w:rsidP="00D45936">
      <w:pPr>
        <w:spacing w:line="276" w:lineRule="auto"/>
        <w:contextualSpacing/>
        <w:jc w:val="both"/>
        <w:rPr>
          <w:rFonts w:ascii="Arial" w:hAnsi="Arial" w:cs="Arial"/>
          <w:sz w:val="24"/>
          <w:szCs w:val="24"/>
        </w:rPr>
      </w:pPr>
    </w:p>
    <w:p w:rsidR="00A70B28" w:rsidRPr="00641218" w:rsidRDefault="00D45936" w:rsidP="0043123A">
      <w:pPr>
        <w:spacing w:line="276" w:lineRule="auto"/>
        <w:contextualSpacing/>
        <w:jc w:val="both"/>
        <w:rPr>
          <w:rFonts w:ascii="Arial" w:hAnsi="Arial" w:cs="Arial"/>
          <w:sz w:val="24"/>
          <w:szCs w:val="24"/>
        </w:rPr>
      </w:pPr>
      <w:r w:rsidRPr="00641218">
        <w:rPr>
          <w:rFonts w:ascii="Arial" w:hAnsi="Arial" w:cs="Arial"/>
          <w:sz w:val="24"/>
          <w:szCs w:val="24"/>
        </w:rPr>
        <w:t xml:space="preserve">Fundamenta sus aspiraciones en que: (i) </w:t>
      </w:r>
      <w:r w:rsidR="00A5377F" w:rsidRPr="00641218">
        <w:rPr>
          <w:rFonts w:ascii="Arial" w:hAnsi="Arial" w:cs="Arial"/>
          <w:sz w:val="24"/>
          <w:szCs w:val="24"/>
        </w:rPr>
        <w:t>el señor Aguilar Ángel nació el 23-12-1944</w:t>
      </w:r>
      <w:r w:rsidR="00F80B09" w:rsidRPr="00641218">
        <w:rPr>
          <w:rFonts w:ascii="Arial" w:hAnsi="Arial" w:cs="Arial"/>
          <w:sz w:val="24"/>
          <w:szCs w:val="24"/>
        </w:rPr>
        <w:t>; (ii</w:t>
      </w:r>
      <w:r w:rsidR="00A5377F" w:rsidRPr="00641218">
        <w:rPr>
          <w:rFonts w:ascii="Arial" w:hAnsi="Arial" w:cs="Arial"/>
          <w:sz w:val="24"/>
          <w:szCs w:val="24"/>
        </w:rPr>
        <w:t xml:space="preserve">) </w:t>
      </w:r>
      <w:r w:rsidRPr="00641218">
        <w:rPr>
          <w:rFonts w:ascii="Arial" w:hAnsi="Arial" w:cs="Arial"/>
          <w:sz w:val="24"/>
          <w:szCs w:val="24"/>
        </w:rPr>
        <w:t xml:space="preserve">el </w:t>
      </w:r>
      <w:r w:rsidR="00A5377F" w:rsidRPr="00641218">
        <w:rPr>
          <w:rFonts w:ascii="Arial" w:hAnsi="Arial" w:cs="Arial"/>
          <w:sz w:val="24"/>
          <w:szCs w:val="24"/>
        </w:rPr>
        <w:t xml:space="preserve">4-01-2005 se </w:t>
      </w:r>
      <w:r w:rsidR="0043123A" w:rsidRPr="00641218">
        <w:rPr>
          <w:rFonts w:ascii="Arial" w:hAnsi="Arial" w:cs="Arial"/>
          <w:sz w:val="24"/>
          <w:szCs w:val="24"/>
        </w:rPr>
        <w:t>solicitó ante el Instituto de Seguros Sociales la pensión de vejez</w:t>
      </w:r>
      <w:r w:rsidR="00A5377F" w:rsidRPr="00641218">
        <w:rPr>
          <w:rFonts w:ascii="Arial" w:hAnsi="Arial" w:cs="Arial"/>
          <w:sz w:val="24"/>
          <w:szCs w:val="24"/>
        </w:rPr>
        <w:t xml:space="preserve">, negada mediante resolución No. 2687 del 26-04-2005 por no contar éste con la </w:t>
      </w:r>
      <w:r w:rsidR="00A5377F" w:rsidRPr="00641218">
        <w:rPr>
          <w:rFonts w:ascii="Arial" w:hAnsi="Arial" w:cs="Arial"/>
          <w:sz w:val="24"/>
          <w:szCs w:val="24"/>
        </w:rPr>
        <w:lastRenderedPageBreak/>
        <w:t xml:space="preserve">densidad de semanas requeridas a luz de lo reglado en el Acuerdo 049 de 1990, y ante la imposibilidad de contabilizar las semanas cotizadas </w:t>
      </w:r>
      <w:r w:rsidR="008A773D" w:rsidRPr="00641218">
        <w:rPr>
          <w:rFonts w:ascii="Arial" w:hAnsi="Arial" w:cs="Arial"/>
          <w:sz w:val="24"/>
          <w:szCs w:val="24"/>
        </w:rPr>
        <w:t>en el sector público</w:t>
      </w:r>
      <w:r w:rsidR="00F80B09" w:rsidRPr="00641218">
        <w:rPr>
          <w:rFonts w:ascii="Arial" w:hAnsi="Arial" w:cs="Arial"/>
          <w:sz w:val="24"/>
          <w:szCs w:val="24"/>
        </w:rPr>
        <w:t>, decisión frente a la cual se interpuso recurso de reposición y en subsidio apelación el 27-05-2005; (iii) los recursos fueron resueltos mediante resolución No. 7580 del 24-10-2006 y 980 del 24-08-2009 c</w:t>
      </w:r>
      <w:r w:rsidR="00A70B28" w:rsidRPr="00641218">
        <w:rPr>
          <w:rFonts w:ascii="Arial" w:hAnsi="Arial" w:cs="Arial"/>
          <w:sz w:val="24"/>
          <w:szCs w:val="24"/>
        </w:rPr>
        <w:t xml:space="preserve">onfirmando la decisión adoptada; </w:t>
      </w:r>
      <w:r w:rsidR="00F80B09" w:rsidRPr="00641218">
        <w:rPr>
          <w:rFonts w:ascii="Arial" w:hAnsi="Arial" w:cs="Arial"/>
          <w:sz w:val="24"/>
          <w:szCs w:val="24"/>
        </w:rPr>
        <w:t>(iv) el 14-09-2009 falle</w:t>
      </w:r>
      <w:r w:rsidR="00A70B28" w:rsidRPr="00641218">
        <w:rPr>
          <w:rFonts w:ascii="Arial" w:hAnsi="Arial" w:cs="Arial"/>
          <w:sz w:val="24"/>
          <w:szCs w:val="24"/>
        </w:rPr>
        <w:t>ce el señor Jaime Aguilar Ángel.</w:t>
      </w:r>
      <w:r w:rsidR="00F80B09" w:rsidRPr="00641218">
        <w:rPr>
          <w:rFonts w:ascii="Arial" w:hAnsi="Arial" w:cs="Arial"/>
          <w:sz w:val="24"/>
          <w:szCs w:val="24"/>
        </w:rPr>
        <w:t xml:space="preserve"> </w:t>
      </w:r>
      <w:r w:rsidR="00A70B28" w:rsidRPr="00641218">
        <w:rPr>
          <w:rFonts w:ascii="Arial" w:hAnsi="Arial" w:cs="Arial"/>
          <w:sz w:val="24"/>
          <w:szCs w:val="24"/>
        </w:rPr>
        <w:t xml:space="preserve"> </w:t>
      </w:r>
    </w:p>
    <w:p w:rsidR="00A70B28" w:rsidRPr="00641218" w:rsidRDefault="00A70B28" w:rsidP="0043123A">
      <w:pPr>
        <w:spacing w:line="276" w:lineRule="auto"/>
        <w:contextualSpacing/>
        <w:jc w:val="both"/>
        <w:rPr>
          <w:rFonts w:ascii="Arial" w:hAnsi="Arial" w:cs="Arial"/>
          <w:sz w:val="24"/>
          <w:szCs w:val="24"/>
        </w:rPr>
      </w:pPr>
      <w:r w:rsidRPr="00641218">
        <w:rPr>
          <w:rFonts w:ascii="Arial" w:hAnsi="Arial" w:cs="Arial"/>
          <w:sz w:val="24"/>
          <w:szCs w:val="24"/>
        </w:rPr>
        <w:t xml:space="preserve"> </w:t>
      </w:r>
    </w:p>
    <w:p w:rsidR="00F80B09" w:rsidRPr="00641218" w:rsidRDefault="00A70B28" w:rsidP="0043123A">
      <w:pPr>
        <w:spacing w:line="276" w:lineRule="auto"/>
        <w:contextualSpacing/>
        <w:jc w:val="both"/>
        <w:rPr>
          <w:rFonts w:ascii="Arial" w:hAnsi="Arial" w:cs="Arial"/>
          <w:sz w:val="24"/>
          <w:szCs w:val="24"/>
        </w:rPr>
      </w:pPr>
      <w:r w:rsidRPr="00641218">
        <w:rPr>
          <w:rFonts w:ascii="Arial" w:hAnsi="Arial" w:cs="Arial"/>
          <w:sz w:val="24"/>
          <w:szCs w:val="24"/>
        </w:rPr>
        <w:t xml:space="preserve">(v) </w:t>
      </w:r>
      <w:r w:rsidR="007804EE" w:rsidRPr="00641218">
        <w:rPr>
          <w:rFonts w:ascii="Arial" w:hAnsi="Arial" w:cs="Arial"/>
          <w:sz w:val="24"/>
          <w:szCs w:val="24"/>
        </w:rPr>
        <w:t>E</w:t>
      </w:r>
      <w:r w:rsidR="00F80B09" w:rsidRPr="00641218">
        <w:rPr>
          <w:rFonts w:ascii="Arial" w:hAnsi="Arial" w:cs="Arial"/>
          <w:sz w:val="24"/>
          <w:szCs w:val="24"/>
        </w:rPr>
        <w:t>l 22-05-2013 la señora Bertha Cecilia Aguilar Ángel</w:t>
      </w:r>
      <w:r w:rsidR="00E86D40">
        <w:rPr>
          <w:rFonts w:ascii="Arial" w:hAnsi="Arial" w:cs="Arial"/>
          <w:sz w:val="24"/>
          <w:szCs w:val="24"/>
        </w:rPr>
        <w:t>,</w:t>
      </w:r>
      <w:r w:rsidR="00F80B09" w:rsidRPr="00641218">
        <w:rPr>
          <w:rFonts w:ascii="Arial" w:hAnsi="Arial" w:cs="Arial"/>
          <w:sz w:val="24"/>
          <w:szCs w:val="24"/>
        </w:rPr>
        <w:t xml:space="preserve"> a través de curadora</w:t>
      </w:r>
      <w:r w:rsidR="00E86D40">
        <w:rPr>
          <w:rFonts w:ascii="Arial" w:hAnsi="Arial" w:cs="Arial"/>
          <w:sz w:val="24"/>
          <w:szCs w:val="24"/>
        </w:rPr>
        <w:t>,</w:t>
      </w:r>
      <w:r w:rsidR="00F80B09" w:rsidRPr="00641218">
        <w:rPr>
          <w:rFonts w:ascii="Arial" w:hAnsi="Arial" w:cs="Arial"/>
          <w:sz w:val="24"/>
          <w:szCs w:val="24"/>
        </w:rPr>
        <w:t xml:space="preserve"> solicitó a </w:t>
      </w:r>
      <w:proofErr w:type="spellStart"/>
      <w:r w:rsidR="00F80B09" w:rsidRPr="00641218">
        <w:rPr>
          <w:rFonts w:ascii="Arial" w:hAnsi="Arial" w:cs="Arial"/>
          <w:sz w:val="24"/>
          <w:szCs w:val="24"/>
        </w:rPr>
        <w:t>Colpensiones</w:t>
      </w:r>
      <w:proofErr w:type="spellEnd"/>
      <w:r w:rsidR="00F80B09" w:rsidRPr="00641218">
        <w:rPr>
          <w:rFonts w:ascii="Arial" w:hAnsi="Arial" w:cs="Arial"/>
          <w:sz w:val="24"/>
          <w:szCs w:val="24"/>
        </w:rPr>
        <w:t xml:space="preserve"> la pensión de sobrevivientes, en su calidad de hermana inválida, negada mediante resolución No. </w:t>
      </w:r>
      <w:proofErr w:type="spellStart"/>
      <w:r w:rsidR="00F80B09" w:rsidRPr="00641218">
        <w:rPr>
          <w:rFonts w:ascii="Arial" w:hAnsi="Arial" w:cs="Arial"/>
          <w:sz w:val="24"/>
          <w:szCs w:val="24"/>
        </w:rPr>
        <w:t>GNR</w:t>
      </w:r>
      <w:proofErr w:type="spellEnd"/>
      <w:r w:rsidR="00F80B09" w:rsidRPr="00641218">
        <w:rPr>
          <w:rFonts w:ascii="Arial" w:hAnsi="Arial" w:cs="Arial"/>
          <w:sz w:val="24"/>
          <w:szCs w:val="24"/>
        </w:rPr>
        <w:t xml:space="preserve"> 4436 del 09-01-2014, al no acreditarse la dependencia económica </w:t>
      </w:r>
      <w:r w:rsidRPr="00641218">
        <w:rPr>
          <w:rFonts w:ascii="Arial" w:hAnsi="Arial" w:cs="Arial"/>
          <w:sz w:val="24"/>
          <w:szCs w:val="24"/>
        </w:rPr>
        <w:t xml:space="preserve">de la demandante; (vi) el 02-02-2015 se presentó reclamación administrativa en la que se solicitó se revisara la sustitución pensional a favor de la señora Aguilar Ángel; (vii) </w:t>
      </w:r>
      <w:proofErr w:type="spellStart"/>
      <w:r w:rsidRPr="00641218">
        <w:rPr>
          <w:rFonts w:ascii="Arial" w:hAnsi="Arial" w:cs="Arial"/>
          <w:sz w:val="24"/>
          <w:szCs w:val="24"/>
        </w:rPr>
        <w:t>Colpensiones</w:t>
      </w:r>
      <w:proofErr w:type="spellEnd"/>
      <w:r w:rsidRPr="00641218">
        <w:rPr>
          <w:rFonts w:ascii="Arial" w:hAnsi="Arial" w:cs="Arial"/>
          <w:sz w:val="24"/>
          <w:szCs w:val="24"/>
        </w:rPr>
        <w:t xml:space="preserve"> efectuó la investigación administrativa para determinar si existía la dependencia económica que se exige, la cual concluyó con la expedición de la resolución </w:t>
      </w:r>
      <w:proofErr w:type="spellStart"/>
      <w:r w:rsidRPr="00641218">
        <w:rPr>
          <w:rFonts w:ascii="Arial" w:hAnsi="Arial" w:cs="Arial"/>
          <w:sz w:val="24"/>
          <w:szCs w:val="24"/>
        </w:rPr>
        <w:t>GNR</w:t>
      </w:r>
      <w:proofErr w:type="spellEnd"/>
      <w:r w:rsidRPr="00641218">
        <w:rPr>
          <w:rFonts w:ascii="Arial" w:hAnsi="Arial" w:cs="Arial"/>
          <w:sz w:val="24"/>
          <w:szCs w:val="24"/>
        </w:rPr>
        <w:t xml:space="preserve"> 334646 del 26-10-2015</w:t>
      </w:r>
      <w:r w:rsidR="005E32EE" w:rsidRPr="00641218">
        <w:rPr>
          <w:rFonts w:ascii="Arial" w:hAnsi="Arial" w:cs="Arial"/>
          <w:sz w:val="24"/>
          <w:szCs w:val="24"/>
        </w:rPr>
        <w:t xml:space="preserve"> en donde se confirmó la negativa frente al reconocimiento de la pensión de sobreviviente.</w:t>
      </w:r>
    </w:p>
    <w:p w:rsidR="00A5377F" w:rsidRPr="00641218" w:rsidRDefault="00A5377F" w:rsidP="0043123A">
      <w:pPr>
        <w:spacing w:line="276" w:lineRule="auto"/>
        <w:contextualSpacing/>
        <w:jc w:val="both"/>
        <w:rPr>
          <w:rFonts w:ascii="Arial" w:hAnsi="Arial" w:cs="Arial"/>
          <w:sz w:val="24"/>
          <w:szCs w:val="24"/>
        </w:rPr>
      </w:pPr>
    </w:p>
    <w:p w:rsidR="00D45936" w:rsidRPr="00641218" w:rsidRDefault="00D45936" w:rsidP="00D45936">
      <w:pPr>
        <w:spacing w:line="276" w:lineRule="auto"/>
        <w:contextualSpacing/>
        <w:jc w:val="both"/>
        <w:rPr>
          <w:rFonts w:ascii="Arial" w:hAnsi="Arial" w:cs="Arial"/>
          <w:sz w:val="24"/>
          <w:szCs w:val="24"/>
        </w:rPr>
      </w:pPr>
      <w:r w:rsidRPr="00641218">
        <w:rPr>
          <w:rFonts w:ascii="Arial" w:hAnsi="Arial" w:cs="Arial"/>
          <w:sz w:val="24"/>
          <w:szCs w:val="24"/>
        </w:rPr>
        <w:t xml:space="preserve">La </w:t>
      </w:r>
      <w:r w:rsidRPr="00641218">
        <w:rPr>
          <w:rFonts w:ascii="Arial" w:hAnsi="Arial" w:cs="Arial"/>
          <w:b/>
          <w:sz w:val="24"/>
          <w:szCs w:val="24"/>
        </w:rPr>
        <w:t>Administradora Colombiana de Pensiones –</w:t>
      </w:r>
      <w:proofErr w:type="spellStart"/>
      <w:r w:rsidRPr="00641218">
        <w:rPr>
          <w:rFonts w:ascii="Arial" w:hAnsi="Arial" w:cs="Arial"/>
          <w:b/>
          <w:sz w:val="24"/>
          <w:szCs w:val="24"/>
        </w:rPr>
        <w:t>Colpensiones</w:t>
      </w:r>
      <w:proofErr w:type="spellEnd"/>
      <w:r w:rsidRPr="00641218">
        <w:rPr>
          <w:rFonts w:ascii="Arial" w:hAnsi="Arial" w:cs="Arial"/>
          <w:sz w:val="24"/>
          <w:szCs w:val="24"/>
        </w:rPr>
        <w:t xml:space="preserve">, se opuso a todas las pretensiones de la demanda y argumentó como razones de defensa que el señor </w:t>
      </w:r>
      <w:r w:rsidR="001A2B75" w:rsidRPr="00641218">
        <w:rPr>
          <w:rFonts w:ascii="Arial" w:hAnsi="Arial" w:cs="Arial"/>
          <w:sz w:val="24"/>
          <w:szCs w:val="24"/>
        </w:rPr>
        <w:t xml:space="preserve">Jaime Aguilar Ángel </w:t>
      </w:r>
      <w:r w:rsidRPr="00641218">
        <w:rPr>
          <w:rFonts w:ascii="Arial" w:hAnsi="Arial" w:cs="Arial"/>
          <w:sz w:val="24"/>
          <w:szCs w:val="24"/>
        </w:rPr>
        <w:t>no cumplió con el requisito de semanas para obtener la pensión de vejez</w:t>
      </w:r>
      <w:r w:rsidR="001A2B75" w:rsidRPr="00641218">
        <w:rPr>
          <w:rFonts w:ascii="Arial" w:hAnsi="Arial" w:cs="Arial"/>
          <w:sz w:val="24"/>
          <w:szCs w:val="24"/>
        </w:rPr>
        <w:t>, pues pese a ser beneficiario del régimen de transición no acreditaba las 1028 semanas, -equivalentes a 20 años de servicios-, establecidas en la Ley 71 de 1998, ya que solamente contaba con 950. E</w:t>
      </w:r>
      <w:r w:rsidRPr="00641218">
        <w:rPr>
          <w:rFonts w:ascii="Arial" w:hAnsi="Arial" w:cs="Arial"/>
          <w:sz w:val="24"/>
          <w:szCs w:val="24"/>
        </w:rPr>
        <w:t>n relación con la</w:t>
      </w:r>
      <w:r w:rsidR="001A2B75" w:rsidRPr="00641218">
        <w:rPr>
          <w:rFonts w:ascii="Arial" w:hAnsi="Arial" w:cs="Arial"/>
          <w:sz w:val="24"/>
          <w:szCs w:val="24"/>
        </w:rPr>
        <w:t xml:space="preserve"> sustitución pensional expuso que no es procedente su reconocimiento al no haberse dejado causado el derecho a la pensión por parte del señor Aguilar Ángel, pero que si en gracia de discusión así se estableciera no logró acreditarse por parte de la demandante la dependencia económica.</w:t>
      </w:r>
      <w:r w:rsidRPr="00641218">
        <w:rPr>
          <w:rFonts w:ascii="Arial" w:hAnsi="Arial" w:cs="Arial"/>
          <w:sz w:val="24"/>
          <w:szCs w:val="24"/>
        </w:rPr>
        <w:t xml:space="preserve"> Interpuso las excepciones de mérito que denominó “Inexistencia de la obligación”</w:t>
      </w:r>
      <w:r w:rsidR="005E32EE" w:rsidRPr="00641218">
        <w:rPr>
          <w:rFonts w:ascii="Arial" w:hAnsi="Arial" w:cs="Arial"/>
          <w:sz w:val="24"/>
          <w:szCs w:val="24"/>
        </w:rPr>
        <w:t xml:space="preserve"> y</w:t>
      </w:r>
      <w:r w:rsidRPr="00641218">
        <w:rPr>
          <w:rFonts w:ascii="Arial" w:hAnsi="Arial" w:cs="Arial"/>
          <w:sz w:val="24"/>
          <w:szCs w:val="24"/>
        </w:rPr>
        <w:t xml:space="preserve"> “Prescripción”</w:t>
      </w:r>
      <w:r w:rsidR="005E32EE" w:rsidRPr="00641218">
        <w:rPr>
          <w:rFonts w:ascii="Arial" w:hAnsi="Arial" w:cs="Arial"/>
          <w:sz w:val="24"/>
          <w:szCs w:val="24"/>
        </w:rPr>
        <w:t>.</w:t>
      </w:r>
    </w:p>
    <w:p w:rsidR="00D45936" w:rsidRPr="00641218" w:rsidRDefault="00D45936" w:rsidP="00D45936">
      <w:pPr>
        <w:spacing w:line="276" w:lineRule="auto"/>
        <w:contextualSpacing/>
        <w:jc w:val="both"/>
        <w:rPr>
          <w:rFonts w:ascii="Arial" w:hAnsi="Arial" w:cs="Arial"/>
          <w:b/>
          <w:sz w:val="24"/>
          <w:szCs w:val="24"/>
        </w:rPr>
      </w:pPr>
    </w:p>
    <w:p w:rsidR="00D45936" w:rsidRPr="00641218" w:rsidRDefault="00D45936" w:rsidP="00D45936">
      <w:pPr>
        <w:pStyle w:val="Prrafodelista"/>
        <w:numPr>
          <w:ilvl w:val="1"/>
          <w:numId w:val="1"/>
        </w:numPr>
        <w:spacing w:line="276" w:lineRule="auto"/>
        <w:rPr>
          <w:rFonts w:ascii="Arial" w:hAnsi="Arial" w:cs="Arial"/>
          <w:b/>
          <w:sz w:val="24"/>
          <w:szCs w:val="24"/>
          <w:lang w:val="es-CO"/>
        </w:rPr>
      </w:pPr>
      <w:r w:rsidRPr="00641218">
        <w:rPr>
          <w:rFonts w:ascii="Arial" w:hAnsi="Arial" w:cs="Arial"/>
          <w:b/>
          <w:sz w:val="24"/>
          <w:szCs w:val="24"/>
          <w:lang w:val="es-CO"/>
        </w:rPr>
        <w:t xml:space="preserve">Síntesis de la sentencia </w:t>
      </w:r>
      <w:r w:rsidR="00226D3B" w:rsidRPr="00641218">
        <w:rPr>
          <w:rFonts w:ascii="Arial" w:hAnsi="Arial" w:cs="Arial"/>
          <w:b/>
          <w:sz w:val="24"/>
          <w:szCs w:val="24"/>
          <w:lang w:val="es-CO"/>
        </w:rPr>
        <w:t>apelada.</w:t>
      </w:r>
    </w:p>
    <w:p w:rsidR="00D45936" w:rsidRPr="00641218" w:rsidRDefault="00D45936" w:rsidP="00D45936">
      <w:pPr>
        <w:spacing w:line="276" w:lineRule="auto"/>
        <w:contextualSpacing/>
        <w:jc w:val="both"/>
        <w:rPr>
          <w:rFonts w:ascii="Arial" w:hAnsi="Arial" w:cs="Arial"/>
          <w:sz w:val="24"/>
          <w:szCs w:val="24"/>
          <w:lang w:eastAsia="es-CO"/>
        </w:rPr>
      </w:pPr>
    </w:p>
    <w:p w:rsidR="00D45936" w:rsidRPr="00641218" w:rsidRDefault="00D45936" w:rsidP="00D45936">
      <w:pPr>
        <w:spacing w:line="276" w:lineRule="auto"/>
        <w:contextualSpacing/>
        <w:jc w:val="both"/>
        <w:rPr>
          <w:rFonts w:ascii="Arial" w:hAnsi="Arial" w:cs="Arial"/>
          <w:sz w:val="24"/>
          <w:szCs w:val="24"/>
          <w:lang w:eastAsia="es-CO"/>
        </w:rPr>
      </w:pPr>
      <w:r w:rsidRPr="00641218">
        <w:rPr>
          <w:rFonts w:ascii="Arial" w:hAnsi="Arial" w:cs="Arial"/>
          <w:sz w:val="24"/>
          <w:szCs w:val="24"/>
          <w:lang w:eastAsia="es-CO"/>
        </w:rPr>
        <w:t xml:space="preserve">El Juzgado </w:t>
      </w:r>
      <w:r w:rsidR="00226D3B" w:rsidRPr="00641218">
        <w:rPr>
          <w:rFonts w:ascii="Arial" w:hAnsi="Arial" w:cs="Arial"/>
          <w:sz w:val="24"/>
          <w:szCs w:val="24"/>
          <w:lang w:eastAsia="es-CO"/>
        </w:rPr>
        <w:t xml:space="preserve">Cuarto </w:t>
      </w:r>
      <w:r w:rsidRPr="00641218">
        <w:rPr>
          <w:rFonts w:ascii="Arial" w:hAnsi="Arial" w:cs="Arial"/>
          <w:sz w:val="24"/>
          <w:szCs w:val="24"/>
          <w:lang w:eastAsia="es-CO"/>
        </w:rPr>
        <w:t xml:space="preserve">Laboral del Circuito de Pereira, declaró que el señor </w:t>
      </w:r>
      <w:r w:rsidR="00226D3B" w:rsidRPr="00641218">
        <w:rPr>
          <w:rFonts w:ascii="Arial" w:hAnsi="Arial" w:cs="Arial"/>
          <w:sz w:val="24"/>
          <w:szCs w:val="24"/>
          <w:lang w:eastAsia="es-CO"/>
        </w:rPr>
        <w:t>Jaime Aguilar Ángel  tenía derecho a la pensión de vejez a partir del mes de octubre de 2009; negó las demás pretensiones elevadas en la demanda, y se abstuvo de imponer condena en costas.</w:t>
      </w:r>
    </w:p>
    <w:p w:rsidR="00624364" w:rsidRPr="00641218" w:rsidRDefault="00624364" w:rsidP="000D24EC">
      <w:pPr>
        <w:spacing w:line="276" w:lineRule="auto"/>
        <w:contextualSpacing/>
        <w:jc w:val="both"/>
        <w:rPr>
          <w:rFonts w:ascii="Arial" w:hAnsi="Arial" w:cs="Arial"/>
          <w:sz w:val="24"/>
          <w:szCs w:val="24"/>
          <w:lang w:eastAsia="es-CO"/>
        </w:rPr>
      </w:pPr>
    </w:p>
    <w:p w:rsidR="00CB103D" w:rsidRPr="00641218" w:rsidRDefault="00FA655C" w:rsidP="00746A80">
      <w:pPr>
        <w:spacing w:after="0" w:line="276" w:lineRule="auto"/>
        <w:jc w:val="both"/>
        <w:rPr>
          <w:rFonts w:ascii="Arial" w:hAnsi="Arial" w:cs="Arial"/>
          <w:color w:val="000000"/>
          <w:sz w:val="24"/>
          <w:szCs w:val="24"/>
          <w:lang w:eastAsia="es-CO"/>
        </w:rPr>
      </w:pPr>
      <w:r w:rsidRPr="00FA655C">
        <w:rPr>
          <w:rFonts w:ascii="Arial" w:hAnsi="Arial" w:cs="Arial"/>
          <w:color w:val="000000"/>
          <w:sz w:val="24"/>
          <w:szCs w:val="24"/>
          <w:lang w:eastAsia="es-CO"/>
        </w:rPr>
        <w:t>Para arribar a la anterior decisión,</w:t>
      </w:r>
      <w:r>
        <w:rPr>
          <w:rFonts w:ascii="Arial" w:hAnsi="Arial" w:cs="Arial"/>
          <w:color w:val="000000"/>
          <w:sz w:val="24"/>
          <w:szCs w:val="24"/>
          <w:lang w:eastAsia="es-CO"/>
        </w:rPr>
        <w:t xml:space="preserve"> expuso</w:t>
      </w:r>
      <w:r w:rsidR="00624364" w:rsidRPr="00641218">
        <w:rPr>
          <w:rFonts w:ascii="Arial" w:hAnsi="Arial" w:cs="Arial"/>
          <w:sz w:val="24"/>
          <w:szCs w:val="24"/>
          <w:lang w:eastAsia="es-CO"/>
        </w:rPr>
        <w:t xml:space="preserve"> </w:t>
      </w:r>
      <w:r w:rsidR="006D3EF2">
        <w:rPr>
          <w:rFonts w:ascii="Arial" w:hAnsi="Arial" w:cs="Arial"/>
          <w:sz w:val="24"/>
          <w:szCs w:val="24"/>
          <w:lang w:eastAsia="es-CO"/>
        </w:rPr>
        <w:t xml:space="preserve">la a quo </w:t>
      </w:r>
      <w:r w:rsidR="00624364" w:rsidRPr="00641218">
        <w:rPr>
          <w:rFonts w:ascii="Arial" w:hAnsi="Arial" w:cs="Arial"/>
          <w:sz w:val="24"/>
          <w:szCs w:val="24"/>
          <w:lang w:eastAsia="es-CO"/>
        </w:rPr>
        <w:t>que el señor Jaime Aguilar Ángel era beneficiario del r</w:t>
      </w:r>
      <w:r w:rsidR="00AA2C00" w:rsidRPr="00641218">
        <w:rPr>
          <w:rFonts w:ascii="Arial" w:hAnsi="Arial" w:cs="Arial"/>
          <w:sz w:val="24"/>
          <w:szCs w:val="24"/>
          <w:lang w:eastAsia="es-CO"/>
        </w:rPr>
        <w:t xml:space="preserve">égimen </w:t>
      </w:r>
      <w:r w:rsidR="00AA2C00" w:rsidRPr="00641218">
        <w:rPr>
          <w:rFonts w:ascii="Arial" w:hAnsi="Arial" w:cs="Arial"/>
          <w:color w:val="000000"/>
          <w:sz w:val="24"/>
          <w:szCs w:val="24"/>
          <w:lang w:eastAsia="es-CO"/>
        </w:rPr>
        <w:t>establecido en el artículo 36 de la Ley 100 de 1993, en razón a la edad, toda vez que al 1° de abril de 1994, contaba con 49 años de edad, razón por la cual, le era posible obtener su derecho pensional con base en la Ley 71/1988, normativa bajo la cual halló cumplidos los requisitos cuando arribó a los 60 años de edad al tener 1054.71 semanas de cotiza</w:t>
      </w:r>
      <w:r w:rsidR="003C49AC" w:rsidRPr="00641218">
        <w:rPr>
          <w:rFonts w:ascii="Arial" w:hAnsi="Arial" w:cs="Arial"/>
          <w:color w:val="000000"/>
          <w:sz w:val="24"/>
          <w:szCs w:val="24"/>
          <w:lang w:eastAsia="es-CO"/>
        </w:rPr>
        <w:t>ción</w:t>
      </w:r>
      <w:r w:rsidR="00746A80" w:rsidRPr="00641218">
        <w:rPr>
          <w:rFonts w:ascii="Arial" w:hAnsi="Arial" w:cs="Arial"/>
          <w:color w:val="000000"/>
          <w:sz w:val="24"/>
          <w:szCs w:val="24"/>
          <w:lang w:eastAsia="es-CO"/>
        </w:rPr>
        <w:t xml:space="preserve">, </w:t>
      </w:r>
      <w:r w:rsidR="006D3EF2">
        <w:rPr>
          <w:rFonts w:ascii="Arial" w:hAnsi="Arial" w:cs="Arial"/>
          <w:color w:val="000000"/>
          <w:sz w:val="24"/>
          <w:szCs w:val="24"/>
          <w:lang w:eastAsia="es-CO"/>
        </w:rPr>
        <w:t xml:space="preserve">pues tuvo </w:t>
      </w:r>
      <w:r w:rsidR="00746A80" w:rsidRPr="00641218">
        <w:rPr>
          <w:rFonts w:ascii="Arial" w:hAnsi="Arial" w:cs="Arial"/>
          <w:color w:val="000000"/>
          <w:sz w:val="24"/>
          <w:szCs w:val="24"/>
          <w:lang w:eastAsia="es-CO"/>
        </w:rPr>
        <w:t>en cuenta las</w:t>
      </w:r>
      <w:r w:rsidR="00CB103D" w:rsidRPr="00641218">
        <w:rPr>
          <w:rFonts w:ascii="Arial" w:hAnsi="Arial" w:cs="Arial"/>
          <w:color w:val="000000"/>
          <w:sz w:val="24"/>
          <w:szCs w:val="24"/>
          <w:lang w:eastAsia="es-CO"/>
        </w:rPr>
        <w:t xml:space="preserve"> semanas que aparecen en la historia laboral correspondientes a </w:t>
      </w:r>
      <w:r w:rsidR="00CB103D" w:rsidRPr="00641218">
        <w:rPr>
          <w:rFonts w:ascii="Arial" w:hAnsi="Arial" w:cs="Arial"/>
          <w:sz w:val="24"/>
          <w:szCs w:val="24"/>
          <w:lang w:eastAsia="es-CO"/>
        </w:rPr>
        <w:t xml:space="preserve">767.43-fls 402 y </w:t>
      </w:r>
      <w:proofErr w:type="spellStart"/>
      <w:r w:rsidR="00CB103D" w:rsidRPr="00641218">
        <w:rPr>
          <w:rFonts w:ascii="Arial" w:hAnsi="Arial" w:cs="Arial"/>
          <w:sz w:val="24"/>
          <w:szCs w:val="24"/>
          <w:lang w:eastAsia="es-CO"/>
        </w:rPr>
        <w:t>ss</w:t>
      </w:r>
      <w:proofErr w:type="spellEnd"/>
      <w:r w:rsidR="00CB103D" w:rsidRPr="00641218">
        <w:rPr>
          <w:rFonts w:ascii="Arial" w:hAnsi="Arial" w:cs="Arial"/>
          <w:sz w:val="24"/>
          <w:szCs w:val="24"/>
          <w:lang w:eastAsia="es-CO"/>
        </w:rPr>
        <w:t xml:space="preserve">-, y en las múltiples resoluciones expedidas por el </w:t>
      </w:r>
      <w:proofErr w:type="spellStart"/>
      <w:r w:rsidR="00CB103D" w:rsidRPr="00641218">
        <w:rPr>
          <w:rFonts w:ascii="Arial" w:hAnsi="Arial" w:cs="Arial"/>
          <w:sz w:val="24"/>
          <w:szCs w:val="24"/>
          <w:lang w:eastAsia="es-CO"/>
        </w:rPr>
        <w:t>ISS</w:t>
      </w:r>
      <w:proofErr w:type="spellEnd"/>
      <w:r w:rsidR="00CB103D" w:rsidRPr="00641218">
        <w:rPr>
          <w:rFonts w:ascii="Arial" w:hAnsi="Arial" w:cs="Arial"/>
          <w:sz w:val="24"/>
          <w:szCs w:val="24"/>
          <w:lang w:eastAsia="es-CO"/>
        </w:rPr>
        <w:t xml:space="preserve"> en donde </w:t>
      </w:r>
      <w:r w:rsidR="006D3EF2">
        <w:rPr>
          <w:rFonts w:ascii="Arial" w:hAnsi="Arial" w:cs="Arial"/>
          <w:sz w:val="24"/>
          <w:szCs w:val="24"/>
          <w:lang w:eastAsia="es-CO"/>
        </w:rPr>
        <w:t xml:space="preserve">reposan </w:t>
      </w:r>
      <w:r w:rsidR="00CB103D" w:rsidRPr="00641218">
        <w:rPr>
          <w:rFonts w:ascii="Arial" w:hAnsi="Arial" w:cs="Arial"/>
          <w:sz w:val="24"/>
          <w:szCs w:val="24"/>
          <w:lang w:eastAsia="es-CO"/>
        </w:rPr>
        <w:t>287.29 semanas cotizadas al sector público</w:t>
      </w:r>
      <w:r w:rsidR="003C49AC" w:rsidRPr="00641218">
        <w:rPr>
          <w:rFonts w:ascii="Arial" w:hAnsi="Arial" w:cs="Arial"/>
          <w:color w:val="000000"/>
          <w:sz w:val="24"/>
          <w:szCs w:val="24"/>
          <w:lang w:eastAsia="es-CO"/>
        </w:rPr>
        <w:t>,</w:t>
      </w:r>
      <w:r w:rsidR="00CB103D" w:rsidRPr="00641218">
        <w:rPr>
          <w:rFonts w:ascii="Arial" w:hAnsi="Arial" w:cs="Arial"/>
          <w:color w:val="000000"/>
          <w:sz w:val="24"/>
          <w:szCs w:val="24"/>
          <w:lang w:eastAsia="es-CO"/>
        </w:rPr>
        <w:t xml:space="preserve"> y las que</w:t>
      </w:r>
      <w:r w:rsidR="003C49AC" w:rsidRPr="00641218">
        <w:rPr>
          <w:rFonts w:ascii="Arial" w:hAnsi="Arial" w:cs="Arial"/>
          <w:color w:val="000000"/>
          <w:sz w:val="24"/>
          <w:szCs w:val="24"/>
          <w:lang w:eastAsia="es-CO"/>
        </w:rPr>
        <w:t xml:space="preserve"> </w:t>
      </w:r>
      <w:r w:rsidR="006D3EF2">
        <w:rPr>
          <w:rFonts w:ascii="Arial" w:hAnsi="Arial" w:cs="Arial"/>
          <w:color w:val="000000"/>
          <w:sz w:val="24"/>
          <w:szCs w:val="24"/>
          <w:lang w:eastAsia="es-CO"/>
        </w:rPr>
        <w:t xml:space="preserve">sumadas </w:t>
      </w:r>
      <w:r w:rsidR="003C49AC" w:rsidRPr="00641218">
        <w:rPr>
          <w:rFonts w:ascii="Arial" w:hAnsi="Arial" w:cs="Arial"/>
          <w:color w:val="000000"/>
          <w:sz w:val="24"/>
          <w:szCs w:val="24"/>
          <w:lang w:eastAsia="es-CO"/>
        </w:rPr>
        <w:t>equivalen a 20 años, 6 meses y 3</w:t>
      </w:r>
      <w:r w:rsidR="00746A80" w:rsidRPr="00641218">
        <w:rPr>
          <w:rFonts w:ascii="Arial" w:hAnsi="Arial" w:cs="Arial"/>
          <w:color w:val="000000"/>
          <w:sz w:val="24"/>
          <w:szCs w:val="24"/>
          <w:lang w:eastAsia="es-CO"/>
        </w:rPr>
        <w:t xml:space="preserve"> días.</w:t>
      </w:r>
    </w:p>
    <w:p w:rsidR="00746A80" w:rsidRPr="00641218" w:rsidRDefault="00746A80" w:rsidP="00746A80">
      <w:pPr>
        <w:spacing w:after="0" w:line="276" w:lineRule="auto"/>
        <w:jc w:val="both"/>
        <w:rPr>
          <w:rFonts w:ascii="Arial" w:hAnsi="Arial" w:cs="Arial"/>
          <w:color w:val="000000"/>
          <w:sz w:val="24"/>
          <w:szCs w:val="24"/>
          <w:lang w:eastAsia="es-CO"/>
        </w:rPr>
      </w:pPr>
    </w:p>
    <w:p w:rsidR="005A7624" w:rsidRDefault="005A7624" w:rsidP="00A85918">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lastRenderedPageBreak/>
        <w:t>P</w:t>
      </w:r>
      <w:r w:rsidR="00CB103D" w:rsidRPr="00641218">
        <w:rPr>
          <w:rFonts w:ascii="Arial" w:hAnsi="Arial" w:cs="Arial"/>
          <w:color w:val="000000"/>
          <w:sz w:val="24"/>
          <w:szCs w:val="24"/>
          <w:lang w:eastAsia="es-CO"/>
        </w:rPr>
        <w:t xml:space="preserve">recisó que </w:t>
      </w:r>
      <w:r w:rsidR="003C49AC" w:rsidRPr="00641218">
        <w:rPr>
          <w:rFonts w:ascii="Arial" w:hAnsi="Arial" w:cs="Arial"/>
          <w:color w:val="000000"/>
          <w:sz w:val="24"/>
          <w:szCs w:val="24"/>
          <w:lang w:eastAsia="es-CO"/>
        </w:rPr>
        <w:t>en la Resolución 980 del 24-08-2009</w:t>
      </w:r>
      <w:r w:rsidR="00746A80" w:rsidRPr="00641218">
        <w:rPr>
          <w:rFonts w:ascii="Arial" w:hAnsi="Arial" w:cs="Arial"/>
          <w:color w:val="000000"/>
          <w:sz w:val="24"/>
          <w:szCs w:val="24"/>
          <w:lang w:eastAsia="es-CO"/>
        </w:rPr>
        <w:t xml:space="preserve">-fl. 241 y </w:t>
      </w:r>
      <w:proofErr w:type="spellStart"/>
      <w:r w:rsidR="00746A80" w:rsidRPr="00641218">
        <w:rPr>
          <w:rFonts w:ascii="Arial" w:hAnsi="Arial" w:cs="Arial"/>
          <w:color w:val="000000"/>
          <w:sz w:val="24"/>
          <w:szCs w:val="24"/>
          <w:lang w:eastAsia="es-CO"/>
        </w:rPr>
        <w:t>ss</w:t>
      </w:r>
      <w:proofErr w:type="spellEnd"/>
      <w:r w:rsidR="00746A80" w:rsidRPr="00641218">
        <w:rPr>
          <w:rFonts w:ascii="Arial" w:hAnsi="Arial" w:cs="Arial"/>
          <w:color w:val="000000"/>
          <w:sz w:val="24"/>
          <w:szCs w:val="24"/>
          <w:lang w:eastAsia="es-CO"/>
        </w:rPr>
        <w:t>,</w:t>
      </w:r>
      <w:r w:rsidR="003C49AC" w:rsidRPr="00641218">
        <w:rPr>
          <w:rFonts w:ascii="Arial" w:hAnsi="Arial" w:cs="Arial"/>
          <w:color w:val="000000"/>
          <w:sz w:val="24"/>
          <w:szCs w:val="24"/>
          <w:lang w:eastAsia="es-CO"/>
        </w:rPr>
        <w:t xml:space="preserve"> aparec</w:t>
      </w:r>
      <w:r w:rsidR="00746A80" w:rsidRPr="00641218">
        <w:rPr>
          <w:rFonts w:ascii="Arial" w:hAnsi="Arial" w:cs="Arial"/>
          <w:color w:val="000000"/>
          <w:sz w:val="24"/>
          <w:szCs w:val="24"/>
          <w:lang w:eastAsia="es-CO"/>
        </w:rPr>
        <w:t>en</w:t>
      </w:r>
      <w:r w:rsidR="003C49AC" w:rsidRPr="00641218">
        <w:rPr>
          <w:rFonts w:ascii="Arial" w:hAnsi="Arial" w:cs="Arial"/>
          <w:color w:val="000000"/>
          <w:sz w:val="24"/>
          <w:szCs w:val="24"/>
          <w:lang w:eastAsia="es-CO"/>
        </w:rPr>
        <w:t xml:space="preserve"> 1020  semanas</w:t>
      </w:r>
      <w:r w:rsidR="00746A80" w:rsidRPr="00641218">
        <w:rPr>
          <w:rFonts w:ascii="Arial" w:hAnsi="Arial" w:cs="Arial"/>
          <w:color w:val="000000"/>
          <w:sz w:val="24"/>
          <w:szCs w:val="24"/>
          <w:lang w:eastAsia="es-CO"/>
        </w:rPr>
        <w:t xml:space="preserve">  cotizadas</w:t>
      </w:r>
      <w:r w:rsidR="003C49AC" w:rsidRPr="00641218">
        <w:rPr>
          <w:rFonts w:ascii="Arial" w:hAnsi="Arial" w:cs="Arial"/>
          <w:color w:val="000000"/>
          <w:sz w:val="24"/>
          <w:szCs w:val="24"/>
          <w:lang w:eastAsia="es-CO"/>
        </w:rPr>
        <w:t xml:space="preserve">, </w:t>
      </w:r>
      <w:r w:rsidR="00746A80" w:rsidRPr="00641218">
        <w:rPr>
          <w:rFonts w:ascii="Arial" w:hAnsi="Arial" w:cs="Arial"/>
          <w:color w:val="000000"/>
          <w:sz w:val="24"/>
          <w:szCs w:val="24"/>
          <w:lang w:eastAsia="es-CO"/>
        </w:rPr>
        <w:t>las que s</w:t>
      </w:r>
      <w:r w:rsidR="00CB103D" w:rsidRPr="00641218">
        <w:rPr>
          <w:rFonts w:ascii="Arial" w:hAnsi="Arial" w:cs="Arial"/>
          <w:color w:val="000000"/>
          <w:sz w:val="24"/>
          <w:szCs w:val="24"/>
          <w:lang w:eastAsia="es-CO"/>
        </w:rPr>
        <w:t xml:space="preserve">umadas con 8.57 semanas </w:t>
      </w:r>
      <w:r w:rsidR="00746A80" w:rsidRPr="00641218">
        <w:rPr>
          <w:rFonts w:ascii="Arial" w:hAnsi="Arial" w:cs="Arial"/>
          <w:color w:val="000000"/>
          <w:sz w:val="24"/>
          <w:szCs w:val="24"/>
          <w:lang w:eastAsia="es-CO"/>
        </w:rPr>
        <w:t xml:space="preserve">pagadas por el empleador moroso “Apuestas Doble “, fls.236 y </w:t>
      </w:r>
      <w:proofErr w:type="spellStart"/>
      <w:r w:rsidR="00746A80" w:rsidRPr="00641218">
        <w:rPr>
          <w:rFonts w:ascii="Arial" w:hAnsi="Arial" w:cs="Arial"/>
          <w:color w:val="000000"/>
          <w:sz w:val="24"/>
          <w:szCs w:val="24"/>
          <w:lang w:eastAsia="es-CO"/>
        </w:rPr>
        <w:t>ss</w:t>
      </w:r>
      <w:proofErr w:type="spellEnd"/>
      <w:r w:rsidR="00746A80" w:rsidRPr="00641218">
        <w:rPr>
          <w:rFonts w:ascii="Arial" w:hAnsi="Arial" w:cs="Arial"/>
          <w:color w:val="000000"/>
          <w:sz w:val="24"/>
          <w:szCs w:val="24"/>
          <w:lang w:eastAsia="es-CO"/>
        </w:rPr>
        <w:t>, ascendería a 1028.57 semanas cotizadas, que equiva</w:t>
      </w:r>
      <w:r w:rsidR="006D3EF2">
        <w:rPr>
          <w:rFonts w:ascii="Arial" w:hAnsi="Arial" w:cs="Arial"/>
          <w:color w:val="000000"/>
          <w:sz w:val="24"/>
          <w:szCs w:val="24"/>
          <w:lang w:eastAsia="es-CO"/>
        </w:rPr>
        <w:t>len</w:t>
      </w:r>
      <w:r>
        <w:rPr>
          <w:rFonts w:ascii="Arial" w:hAnsi="Arial" w:cs="Arial"/>
          <w:color w:val="000000"/>
          <w:sz w:val="24"/>
          <w:szCs w:val="24"/>
          <w:lang w:eastAsia="es-CO"/>
        </w:rPr>
        <w:t xml:space="preserve"> a 20 años de servicios. </w:t>
      </w:r>
    </w:p>
    <w:p w:rsidR="005A7624" w:rsidRDefault="005A7624" w:rsidP="00A85918">
      <w:pPr>
        <w:spacing w:after="0" w:line="276" w:lineRule="auto"/>
        <w:jc w:val="both"/>
        <w:rPr>
          <w:rFonts w:ascii="Arial" w:hAnsi="Arial" w:cs="Arial"/>
          <w:color w:val="000000"/>
          <w:sz w:val="24"/>
          <w:szCs w:val="24"/>
          <w:lang w:eastAsia="es-CO"/>
        </w:rPr>
      </w:pPr>
    </w:p>
    <w:p w:rsidR="00CB103D" w:rsidRPr="00641218" w:rsidRDefault="00FA655C" w:rsidP="00A85918">
      <w:pPr>
        <w:spacing w:after="0" w:line="276" w:lineRule="auto"/>
        <w:jc w:val="both"/>
        <w:rPr>
          <w:rFonts w:ascii="Arial" w:hAnsi="Arial" w:cs="Arial"/>
          <w:color w:val="000000"/>
          <w:sz w:val="24"/>
          <w:szCs w:val="24"/>
          <w:lang w:eastAsia="es-CO"/>
        </w:rPr>
      </w:pPr>
      <w:r>
        <w:rPr>
          <w:rFonts w:ascii="Arial" w:hAnsi="Arial" w:cs="Arial"/>
          <w:color w:val="000000"/>
          <w:sz w:val="24"/>
          <w:szCs w:val="24"/>
          <w:lang w:eastAsia="es-CO"/>
        </w:rPr>
        <w:t>Igualmente, manifestó</w:t>
      </w:r>
      <w:r w:rsidR="00CB103D" w:rsidRPr="00641218">
        <w:rPr>
          <w:rFonts w:ascii="Arial" w:hAnsi="Arial" w:cs="Arial"/>
          <w:color w:val="000000"/>
          <w:sz w:val="24"/>
          <w:szCs w:val="24"/>
          <w:lang w:eastAsia="es-CO"/>
        </w:rPr>
        <w:t xml:space="preserve"> que a folio 265 aparece la resolución No. 1367 del 3-03-2010, en donde se le reconoc</w:t>
      </w:r>
      <w:r w:rsidR="00746A80" w:rsidRPr="00641218">
        <w:rPr>
          <w:rFonts w:ascii="Arial" w:hAnsi="Arial" w:cs="Arial"/>
          <w:color w:val="000000"/>
          <w:sz w:val="24"/>
          <w:szCs w:val="24"/>
          <w:lang w:eastAsia="es-CO"/>
        </w:rPr>
        <w:t>ía</w:t>
      </w:r>
      <w:r w:rsidR="00CB103D" w:rsidRPr="00641218">
        <w:rPr>
          <w:rFonts w:ascii="Arial" w:hAnsi="Arial" w:cs="Arial"/>
          <w:color w:val="000000"/>
          <w:sz w:val="24"/>
          <w:szCs w:val="24"/>
          <w:lang w:eastAsia="es-CO"/>
        </w:rPr>
        <w:t xml:space="preserve"> la pensi</w:t>
      </w:r>
      <w:r w:rsidR="00746A80" w:rsidRPr="00641218">
        <w:rPr>
          <w:rFonts w:ascii="Arial" w:hAnsi="Arial" w:cs="Arial"/>
          <w:color w:val="000000"/>
          <w:sz w:val="24"/>
          <w:szCs w:val="24"/>
          <w:lang w:eastAsia="es-CO"/>
        </w:rPr>
        <w:t>ón al fallecido Jaime Aguilar Ángel,</w:t>
      </w:r>
      <w:r w:rsidR="00CB103D" w:rsidRPr="00641218">
        <w:rPr>
          <w:rFonts w:ascii="Arial" w:hAnsi="Arial" w:cs="Arial"/>
          <w:color w:val="000000"/>
          <w:sz w:val="24"/>
          <w:szCs w:val="24"/>
          <w:lang w:eastAsia="es-CO"/>
        </w:rPr>
        <w:t xml:space="preserve"> la cual </w:t>
      </w:r>
      <w:r w:rsidR="007934D8">
        <w:rPr>
          <w:rFonts w:ascii="Arial" w:hAnsi="Arial" w:cs="Arial"/>
          <w:color w:val="000000"/>
          <w:sz w:val="24"/>
          <w:szCs w:val="24"/>
          <w:lang w:eastAsia="es-CO"/>
        </w:rPr>
        <w:t xml:space="preserve">está </w:t>
      </w:r>
      <w:r w:rsidR="00CB103D" w:rsidRPr="00641218">
        <w:rPr>
          <w:rFonts w:ascii="Arial" w:hAnsi="Arial" w:cs="Arial"/>
          <w:color w:val="000000"/>
          <w:sz w:val="24"/>
          <w:szCs w:val="24"/>
          <w:lang w:eastAsia="es-CO"/>
        </w:rPr>
        <w:t>sin firma d</w:t>
      </w:r>
      <w:r w:rsidR="00746A80" w:rsidRPr="00641218">
        <w:rPr>
          <w:rFonts w:ascii="Arial" w:hAnsi="Arial" w:cs="Arial"/>
          <w:color w:val="000000"/>
          <w:sz w:val="24"/>
          <w:szCs w:val="24"/>
          <w:lang w:eastAsia="es-CO"/>
        </w:rPr>
        <w:t>el funcionario competente, pero si la acompaña toda la documentación que daba cuenta del trámite realizado para el reconocimiento de la prestación reclamada, y donde contabilizan 1040</w:t>
      </w:r>
      <w:r w:rsidR="001E0CBE" w:rsidRPr="00641218">
        <w:rPr>
          <w:rFonts w:ascii="Arial" w:hAnsi="Arial" w:cs="Arial"/>
          <w:color w:val="000000"/>
          <w:sz w:val="24"/>
          <w:szCs w:val="24"/>
          <w:lang w:eastAsia="es-CO"/>
        </w:rPr>
        <w:t xml:space="preserve"> semanas que equivalen a 20 años, 2 meses, 26 días. </w:t>
      </w:r>
    </w:p>
    <w:p w:rsidR="00A85918" w:rsidRPr="00641218" w:rsidRDefault="00A85918" w:rsidP="00A85918">
      <w:pPr>
        <w:spacing w:after="0" w:line="276" w:lineRule="auto"/>
        <w:jc w:val="both"/>
        <w:rPr>
          <w:rFonts w:ascii="Arial" w:hAnsi="Arial" w:cs="Arial"/>
          <w:color w:val="000000"/>
          <w:sz w:val="24"/>
          <w:szCs w:val="24"/>
          <w:lang w:eastAsia="es-CO"/>
        </w:rPr>
      </w:pPr>
    </w:p>
    <w:p w:rsidR="009028B5" w:rsidRPr="009028B5" w:rsidRDefault="00A85918" w:rsidP="009028B5">
      <w:pPr>
        <w:spacing w:after="0"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De acuerdo con todo lo anterior, determinó que efectivamente el causante Jaime Aguilar Ángel dejó causado su derecho a la pensión de ve</w:t>
      </w:r>
      <w:r w:rsidR="00FA655C">
        <w:rPr>
          <w:rFonts w:ascii="Arial" w:hAnsi="Arial" w:cs="Arial"/>
          <w:color w:val="000000"/>
          <w:sz w:val="24"/>
          <w:szCs w:val="24"/>
          <w:lang w:eastAsia="es-CO"/>
        </w:rPr>
        <w:t xml:space="preserve">jez, por lo que procedió </w:t>
      </w:r>
      <w:r w:rsidR="005A7624">
        <w:rPr>
          <w:rFonts w:ascii="Arial" w:hAnsi="Arial" w:cs="Arial"/>
          <w:color w:val="000000"/>
          <w:sz w:val="24"/>
          <w:szCs w:val="24"/>
          <w:lang w:eastAsia="es-CO"/>
        </w:rPr>
        <w:t>a analizar</w:t>
      </w:r>
      <w:r w:rsidR="00FA655C">
        <w:rPr>
          <w:rFonts w:ascii="Arial" w:hAnsi="Arial" w:cs="Arial"/>
          <w:color w:val="000000"/>
          <w:sz w:val="24"/>
          <w:szCs w:val="24"/>
          <w:lang w:eastAsia="es-CO"/>
        </w:rPr>
        <w:t xml:space="preserve"> </w:t>
      </w:r>
      <w:r w:rsidRPr="00641218">
        <w:rPr>
          <w:rFonts w:ascii="Arial" w:hAnsi="Arial" w:cs="Arial"/>
          <w:color w:val="000000"/>
          <w:sz w:val="24"/>
          <w:szCs w:val="24"/>
          <w:lang w:eastAsia="es-CO"/>
        </w:rPr>
        <w:t>si se encontraba</w:t>
      </w:r>
      <w:r w:rsidR="005A7624">
        <w:rPr>
          <w:rFonts w:ascii="Arial" w:hAnsi="Arial" w:cs="Arial"/>
          <w:color w:val="000000"/>
          <w:sz w:val="24"/>
          <w:szCs w:val="24"/>
          <w:lang w:eastAsia="es-CO"/>
        </w:rPr>
        <w:t>n</w:t>
      </w:r>
      <w:r w:rsidRPr="00641218">
        <w:rPr>
          <w:rFonts w:ascii="Arial" w:hAnsi="Arial" w:cs="Arial"/>
          <w:color w:val="000000"/>
          <w:sz w:val="24"/>
          <w:szCs w:val="24"/>
          <w:lang w:eastAsia="es-CO"/>
        </w:rPr>
        <w:t xml:space="preserve"> cumplidos los requisitos para acceder a la sustitución pensional</w:t>
      </w:r>
      <w:r w:rsidR="005A7624">
        <w:rPr>
          <w:rFonts w:ascii="Arial" w:hAnsi="Arial" w:cs="Arial"/>
          <w:color w:val="000000"/>
          <w:sz w:val="24"/>
          <w:szCs w:val="24"/>
          <w:lang w:eastAsia="es-CO"/>
        </w:rPr>
        <w:t xml:space="preserve"> </w:t>
      </w:r>
      <w:r w:rsidRPr="00641218">
        <w:rPr>
          <w:rFonts w:ascii="Arial" w:hAnsi="Arial" w:cs="Arial"/>
          <w:color w:val="000000"/>
          <w:sz w:val="24"/>
          <w:szCs w:val="24"/>
          <w:lang w:eastAsia="es-CO"/>
        </w:rPr>
        <w:t>reclamada por la demandante,</w:t>
      </w:r>
      <w:r w:rsidR="005A7624">
        <w:rPr>
          <w:rFonts w:ascii="Arial" w:hAnsi="Arial" w:cs="Arial"/>
          <w:color w:val="000000"/>
          <w:sz w:val="24"/>
          <w:szCs w:val="24"/>
          <w:lang w:eastAsia="es-CO"/>
        </w:rPr>
        <w:t xml:space="preserve"> y encontró que</w:t>
      </w:r>
      <w:r w:rsidRPr="00641218">
        <w:rPr>
          <w:rFonts w:ascii="Arial" w:hAnsi="Arial" w:cs="Arial"/>
          <w:color w:val="000000"/>
          <w:sz w:val="24"/>
          <w:szCs w:val="24"/>
          <w:lang w:eastAsia="es-CO"/>
        </w:rPr>
        <w:t xml:space="preserve"> logró acreditar 3 de los 4 requisitos exigidos en el artículo 47 de la Ley 100 de 1993, esto es, que no existía un beneficiario de mejor derecho, el parentesco y la invalidez, pero no ocurrió lo mismo con la dependencia económica, ya que al analizarse la prueba documental arrimada y la  testimonial  </w:t>
      </w:r>
      <w:proofErr w:type="spellStart"/>
      <w:r w:rsidRPr="00641218">
        <w:rPr>
          <w:rFonts w:ascii="Arial" w:hAnsi="Arial" w:cs="Arial"/>
          <w:color w:val="000000"/>
          <w:sz w:val="24"/>
          <w:szCs w:val="24"/>
          <w:lang w:eastAsia="es-CO"/>
        </w:rPr>
        <w:t>recepcionada</w:t>
      </w:r>
      <w:proofErr w:type="spellEnd"/>
      <w:r w:rsidRPr="00641218">
        <w:rPr>
          <w:rFonts w:ascii="Arial" w:hAnsi="Arial" w:cs="Arial"/>
          <w:color w:val="000000"/>
          <w:sz w:val="24"/>
          <w:szCs w:val="24"/>
          <w:lang w:eastAsia="es-CO"/>
        </w:rPr>
        <w:t xml:space="preserve">, consideró que </w:t>
      </w:r>
      <w:r w:rsidR="007804EE" w:rsidRPr="00641218">
        <w:rPr>
          <w:rFonts w:ascii="Arial" w:hAnsi="Arial" w:cs="Arial"/>
          <w:color w:val="000000"/>
          <w:sz w:val="24"/>
          <w:szCs w:val="24"/>
          <w:lang w:eastAsia="es-CO"/>
        </w:rPr>
        <w:t>aunque no es necesario que</w:t>
      </w:r>
      <w:r w:rsidR="005A7624">
        <w:rPr>
          <w:rFonts w:ascii="Arial" w:hAnsi="Arial" w:cs="Arial"/>
          <w:color w:val="000000"/>
          <w:sz w:val="24"/>
          <w:szCs w:val="24"/>
          <w:lang w:eastAsia="es-CO"/>
        </w:rPr>
        <w:t xml:space="preserve"> la dependencia sea absoluta, sí</w:t>
      </w:r>
      <w:r w:rsidR="007804EE" w:rsidRPr="00641218">
        <w:rPr>
          <w:rFonts w:ascii="Arial" w:hAnsi="Arial" w:cs="Arial"/>
          <w:color w:val="000000"/>
          <w:sz w:val="24"/>
          <w:szCs w:val="24"/>
          <w:lang w:eastAsia="es-CO"/>
        </w:rPr>
        <w:t xml:space="preserve"> debe quedar claro en el proceso que existía tal dependencia hacia el causante,</w:t>
      </w:r>
      <w:r w:rsidR="00114D81">
        <w:rPr>
          <w:rFonts w:ascii="Arial" w:hAnsi="Arial" w:cs="Arial"/>
          <w:color w:val="000000"/>
          <w:sz w:val="24"/>
          <w:szCs w:val="24"/>
          <w:lang w:eastAsia="es-CO"/>
        </w:rPr>
        <w:t xml:space="preserve"> aspecto que no resultó probado.</w:t>
      </w:r>
    </w:p>
    <w:p w:rsidR="00D45936" w:rsidRPr="00641218" w:rsidRDefault="00D45936" w:rsidP="00D45936">
      <w:pPr>
        <w:spacing w:line="276" w:lineRule="auto"/>
        <w:jc w:val="both"/>
        <w:rPr>
          <w:rFonts w:ascii="Arial" w:hAnsi="Arial" w:cs="Arial"/>
          <w:color w:val="000000"/>
          <w:sz w:val="24"/>
          <w:szCs w:val="24"/>
          <w:lang w:eastAsia="es-CO"/>
        </w:rPr>
      </w:pPr>
    </w:p>
    <w:p w:rsidR="00D45936" w:rsidRPr="00641218" w:rsidRDefault="00D45936" w:rsidP="00D45936">
      <w:pPr>
        <w:shd w:val="clear" w:color="auto" w:fill="FFFFFF"/>
        <w:spacing w:line="276" w:lineRule="auto"/>
        <w:contextualSpacing/>
        <w:jc w:val="both"/>
        <w:rPr>
          <w:rFonts w:ascii="Arial" w:hAnsi="Arial" w:cs="Arial"/>
          <w:b/>
          <w:color w:val="000000"/>
          <w:sz w:val="24"/>
          <w:szCs w:val="24"/>
          <w:lang w:eastAsia="es-CO"/>
        </w:rPr>
      </w:pPr>
      <w:r w:rsidRPr="00641218">
        <w:rPr>
          <w:rFonts w:ascii="Arial" w:hAnsi="Arial" w:cs="Arial"/>
          <w:b/>
          <w:color w:val="000000"/>
          <w:sz w:val="24"/>
          <w:szCs w:val="24"/>
          <w:lang w:eastAsia="es-CO"/>
        </w:rPr>
        <w:t xml:space="preserve">1.3. Del </w:t>
      </w:r>
      <w:r w:rsidR="00EF255A" w:rsidRPr="00641218">
        <w:rPr>
          <w:rFonts w:ascii="Arial" w:hAnsi="Arial" w:cs="Arial"/>
          <w:b/>
          <w:color w:val="000000"/>
          <w:sz w:val="24"/>
          <w:szCs w:val="24"/>
          <w:lang w:eastAsia="es-CO"/>
        </w:rPr>
        <w:t>recurso de apelación.</w:t>
      </w:r>
    </w:p>
    <w:p w:rsidR="00D45936" w:rsidRPr="00641218" w:rsidRDefault="00D45936" w:rsidP="00D45936">
      <w:pPr>
        <w:shd w:val="clear" w:color="auto" w:fill="FFFFFF"/>
        <w:spacing w:line="276" w:lineRule="auto"/>
        <w:contextualSpacing/>
        <w:jc w:val="both"/>
        <w:rPr>
          <w:rFonts w:ascii="Arial" w:hAnsi="Arial" w:cs="Arial"/>
          <w:b/>
          <w:color w:val="000000"/>
          <w:sz w:val="24"/>
          <w:szCs w:val="24"/>
          <w:lang w:eastAsia="es-CO"/>
        </w:rPr>
      </w:pPr>
    </w:p>
    <w:p w:rsidR="007804EE" w:rsidRPr="00641218" w:rsidRDefault="00EF255A" w:rsidP="00EF255A">
      <w:pPr>
        <w:spacing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 xml:space="preserve">El apoderado judicial de la parte actora presentó recurso de apelación y argumentó que no se encontraba conforme con la decisión, toda vez que las declaraciones aportados </w:t>
      </w:r>
      <w:r w:rsidR="007804EE" w:rsidRPr="00641218">
        <w:rPr>
          <w:rFonts w:ascii="Arial" w:hAnsi="Arial" w:cs="Arial"/>
          <w:color w:val="000000"/>
          <w:sz w:val="24"/>
          <w:szCs w:val="24"/>
          <w:lang w:eastAsia="es-CO"/>
        </w:rPr>
        <w:t xml:space="preserve">sí </w:t>
      </w:r>
      <w:r w:rsidRPr="00641218">
        <w:rPr>
          <w:rFonts w:ascii="Arial" w:hAnsi="Arial" w:cs="Arial"/>
          <w:color w:val="000000"/>
          <w:sz w:val="24"/>
          <w:szCs w:val="24"/>
          <w:lang w:eastAsia="es-CO"/>
        </w:rPr>
        <w:t xml:space="preserve">dan cuenta de la dependencia económica y la existencia del vínculo entre </w:t>
      </w:r>
      <w:r w:rsidR="007804EE" w:rsidRPr="00641218">
        <w:rPr>
          <w:rFonts w:ascii="Arial" w:hAnsi="Arial" w:cs="Arial"/>
          <w:color w:val="000000"/>
          <w:sz w:val="24"/>
          <w:szCs w:val="24"/>
          <w:lang w:eastAsia="es-CO"/>
        </w:rPr>
        <w:t xml:space="preserve">el causante </w:t>
      </w:r>
      <w:r w:rsidR="00FA655C">
        <w:rPr>
          <w:rFonts w:ascii="Arial" w:hAnsi="Arial" w:cs="Arial"/>
          <w:color w:val="000000"/>
          <w:sz w:val="24"/>
          <w:szCs w:val="24"/>
          <w:lang w:eastAsia="es-CO"/>
        </w:rPr>
        <w:t>y la demandante</w:t>
      </w:r>
      <w:r w:rsidRPr="00641218">
        <w:rPr>
          <w:rFonts w:ascii="Arial" w:hAnsi="Arial" w:cs="Arial"/>
          <w:color w:val="000000"/>
          <w:sz w:val="24"/>
          <w:szCs w:val="24"/>
          <w:lang w:eastAsia="es-CO"/>
        </w:rPr>
        <w:t>; además señaló que existe prueba documental en el proceso, que permite reafirmar ese hecho</w:t>
      </w:r>
      <w:r w:rsidR="007804EE" w:rsidRPr="00641218">
        <w:rPr>
          <w:rFonts w:ascii="Arial" w:hAnsi="Arial" w:cs="Arial"/>
          <w:color w:val="000000"/>
          <w:sz w:val="24"/>
          <w:szCs w:val="24"/>
          <w:lang w:eastAsia="es-CO"/>
        </w:rPr>
        <w:t xml:space="preserve"> </w:t>
      </w:r>
      <w:r w:rsidRPr="00641218">
        <w:rPr>
          <w:rFonts w:ascii="Arial" w:hAnsi="Arial" w:cs="Arial"/>
          <w:color w:val="000000"/>
          <w:sz w:val="24"/>
          <w:szCs w:val="24"/>
          <w:lang w:eastAsia="es-CO"/>
        </w:rPr>
        <w:t>-dependencia económica-</w:t>
      </w:r>
      <w:r w:rsidR="000D24EC" w:rsidRPr="00641218">
        <w:rPr>
          <w:rFonts w:ascii="Arial" w:hAnsi="Arial" w:cs="Arial"/>
          <w:color w:val="000000"/>
          <w:sz w:val="24"/>
          <w:szCs w:val="24"/>
          <w:lang w:eastAsia="es-CO"/>
        </w:rPr>
        <w:t xml:space="preserve"> </w:t>
      </w:r>
      <w:r w:rsidR="005A7624">
        <w:rPr>
          <w:rFonts w:ascii="Arial" w:hAnsi="Arial" w:cs="Arial"/>
          <w:color w:val="000000"/>
          <w:sz w:val="24"/>
          <w:szCs w:val="24"/>
          <w:lang w:eastAsia="es-CO"/>
        </w:rPr>
        <w:t xml:space="preserve"> como lo es la </w:t>
      </w:r>
      <w:r w:rsidR="000D24EC" w:rsidRPr="00641218">
        <w:rPr>
          <w:rFonts w:ascii="Arial" w:hAnsi="Arial" w:cs="Arial"/>
          <w:color w:val="000000"/>
          <w:sz w:val="24"/>
          <w:szCs w:val="24"/>
          <w:lang w:eastAsia="es-CO"/>
        </w:rPr>
        <w:t xml:space="preserve">investigación administrativa en donde se constató la </w:t>
      </w:r>
      <w:r w:rsidR="007804EE" w:rsidRPr="00641218">
        <w:rPr>
          <w:rFonts w:ascii="Arial" w:hAnsi="Arial" w:cs="Arial"/>
          <w:color w:val="000000"/>
          <w:sz w:val="24"/>
          <w:szCs w:val="24"/>
          <w:lang w:eastAsia="es-CO"/>
        </w:rPr>
        <w:t>misma</w:t>
      </w:r>
      <w:r w:rsidR="000D24EC" w:rsidRPr="00641218">
        <w:rPr>
          <w:rFonts w:ascii="Arial" w:hAnsi="Arial" w:cs="Arial"/>
          <w:color w:val="000000"/>
          <w:sz w:val="24"/>
          <w:szCs w:val="24"/>
          <w:lang w:eastAsia="es-CO"/>
        </w:rPr>
        <w:t>.</w:t>
      </w:r>
    </w:p>
    <w:p w:rsidR="007804EE" w:rsidRPr="00641218" w:rsidRDefault="007804EE" w:rsidP="007804EE">
      <w:pPr>
        <w:shd w:val="clear" w:color="auto" w:fill="FFFFFF"/>
        <w:spacing w:line="276" w:lineRule="auto"/>
        <w:contextualSpacing/>
        <w:jc w:val="both"/>
        <w:rPr>
          <w:rFonts w:ascii="Arial" w:hAnsi="Arial" w:cs="Arial"/>
          <w:color w:val="000000"/>
          <w:sz w:val="24"/>
          <w:szCs w:val="24"/>
          <w:lang w:eastAsia="es-CO"/>
        </w:rPr>
      </w:pPr>
    </w:p>
    <w:p w:rsidR="000D24EC" w:rsidRPr="00641218" w:rsidRDefault="000D24EC" w:rsidP="00EF255A">
      <w:pPr>
        <w:spacing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 xml:space="preserve">Finalmente, esbozó que la prueba testimonial en su sentir no fue analizada íntegramente por parte del Despacho, bajo la sana </w:t>
      </w:r>
      <w:r w:rsidR="006C3270" w:rsidRPr="00641218">
        <w:rPr>
          <w:rFonts w:ascii="Arial" w:hAnsi="Arial" w:cs="Arial"/>
          <w:color w:val="000000"/>
          <w:sz w:val="24"/>
          <w:szCs w:val="24"/>
          <w:lang w:eastAsia="es-CO"/>
        </w:rPr>
        <w:t>crítica</w:t>
      </w:r>
      <w:r w:rsidR="007934D8">
        <w:rPr>
          <w:rFonts w:ascii="Arial" w:hAnsi="Arial" w:cs="Arial"/>
          <w:color w:val="000000"/>
          <w:sz w:val="24"/>
          <w:szCs w:val="24"/>
          <w:lang w:eastAsia="es-CO"/>
        </w:rPr>
        <w:t xml:space="preserve">, </w:t>
      </w:r>
      <w:r w:rsidRPr="00641218">
        <w:rPr>
          <w:rFonts w:ascii="Arial" w:hAnsi="Arial" w:cs="Arial"/>
          <w:color w:val="000000"/>
          <w:sz w:val="24"/>
          <w:szCs w:val="24"/>
          <w:lang w:eastAsia="es-CO"/>
        </w:rPr>
        <w:t xml:space="preserve"> ya que los testimonios rendidos fueron libres, espontáneos y muy explícitos. </w:t>
      </w:r>
    </w:p>
    <w:p w:rsidR="00D45936" w:rsidRPr="00641218" w:rsidRDefault="00D45936" w:rsidP="00D45936">
      <w:pPr>
        <w:shd w:val="clear" w:color="auto" w:fill="FFFFFF"/>
        <w:spacing w:line="276" w:lineRule="auto"/>
        <w:contextualSpacing/>
        <w:jc w:val="both"/>
        <w:rPr>
          <w:rFonts w:ascii="Arial" w:hAnsi="Arial" w:cs="Arial"/>
          <w:sz w:val="24"/>
          <w:szCs w:val="24"/>
        </w:rPr>
      </w:pPr>
    </w:p>
    <w:p w:rsidR="006C3270" w:rsidRPr="00641218" w:rsidRDefault="006C3270" w:rsidP="006C3270">
      <w:pPr>
        <w:shd w:val="clear" w:color="auto" w:fill="FFFFFF"/>
        <w:tabs>
          <w:tab w:val="left" w:pos="5197"/>
        </w:tabs>
        <w:spacing w:line="276" w:lineRule="auto"/>
        <w:contextualSpacing/>
        <w:jc w:val="both"/>
        <w:rPr>
          <w:rFonts w:ascii="Arial" w:hAnsi="Arial" w:cs="Arial"/>
          <w:sz w:val="24"/>
          <w:szCs w:val="24"/>
        </w:rPr>
      </w:pPr>
      <w:r w:rsidRPr="00641218">
        <w:rPr>
          <w:rFonts w:ascii="Arial" w:hAnsi="Arial" w:cs="Arial"/>
          <w:sz w:val="24"/>
          <w:szCs w:val="24"/>
        </w:rPr>
        <w:t xml:space="preserve">1. </w:t>
      </w:r>
      <w:r w:rsidRPr="00641218">
        <w:rPr>
          <w:rFonts w:ascii="Arial" w:hAnsi="Arial" w:cs="Arial"/>
          <w:b/>
          <w:sz w:val="24"/>
          <w:szCs w:val="24"/>
        </w:rPr>
        <w:t>Del problema jurídico</w:t>
      </w:r>
    </w:p>
    <w:p w:rsidR="006C3270" w:rsidRPr="00641218" w:rsidRDefault="006C3270" w:rsidP="006C3270">
      <w:pPr>
        <w:pStyle w:val="Sinespaciado"/>
        <w:spacing w:line="276" w:lineRule="auto"/>
        <w:rPr>
          <w:rFonts w:ascii="Arial" w:hAnsi="Arial" w:cs="Arial"/>
          <w:sz w:val="24"/>
          <w:szCs w:val="24"/>
        </w:rPr>
      </w:pPr>
    </w:p>
    <w:p w:rsidR="006C3270" w:rsidRPr="00641218" w:rsidRDefault="006C3270" w:rsidP="006C3270">
      <w:pPr>
        <w:shd w:val="clear" w:color="auto" w:fill="FFFFFF"/>
        <w:tabs>
          <w:tab w:val="left" w:pos="5197"/>
        </w:tabs>
        <w:spacing w:line="276" w:lineRule="auto"/>
        <w:jc w:val="both"/>
        <w:rPr>
          <w:rFonts w:ascii="Arial" w:hAnsi="Arial" w:cs="Arial"/>
          <w:color w:val="000000"/>
          <w:sz w:val="24"/>
          <w:szCs w:val="24"/>
          <w:lang w:eastAsia="es-CO"/>
        </w:rPr>
      </w:pPr>
      <w:r w:rsidRPr="00641218">
        <w:rPr>
          <w:rFonts w:ascii="Arial" w:hAnsi="Arial" w:cs="Arial"/>
          <w:color w:val="000000"/>
          <w:sz w:val="24"/>
          <w:szCs w:val="24"/>
          <w:lang w:eastAsia="es-CO"/>
        </w:rPr>
        <w:t>Visto el recuento anterior, la Sala formula el problema jurídico en los siguientes términos:</w:t>
      </w:r>
    </w:p>
    <w:p w:rsidR="006C3270" w:rsidRPr="00641218" w:rsidRDefault="006C3270" w:rsidP="006C3270">
      <w:pPr>
        <w:pStyle w:val="Textoindependiente"/>
        <w:spacing w:line="276" w:lineRule="auto"/>
        <w:contextualSpacing/>
        <w:rPr>
          <w:iCs/>
          <w:szCs w:val="24"/>
        </w:rPr>
      </w:pPr>
    </w:p>
    <w:p w:rsidR="006C3270" w:rsidRDefault="006C3270" w:rsidP="006C3270">
      <w:pPr>
        <w:spacing w:after="0" w:line="276" w:lineRule="auto"/>
        <w:jc w:val="both"/>
        <w:rPr>
          <w:rFonts w:ascii="Arial" w:hAnsi="Arial" w:cs="Arial"/>
          <w:sz w:val="24"/>
          <w:szCs w:val="24"/>
        </w:rPr>
      </w:pPr>
      <w:r w:rsidRPr="00641218">
        <w:rPr>
          <w:rFonts w:ascii="Arial" w:hAnsi="Arial" w:cs="Arial"/>
          <w:sz w:val="24"/>
          <w:szCs w:val="24"/>
        </w:rPr>
        <w:t xml:space="preserve">¿Probó la señora </w:t>
      </w:r>
      <w:r w:rsidR="00EB3438" w:rsidRPr="00641218">
        <w:rPr>
          <w:rFonts w:ascii="Arial" w:hAnsi="Arial" w:cs="Arial"/>
          <w:sz w:val="24"/>
          <w:szCs w:val="24"/>
        </w:rPr>
        <w:t>Bertha Cecilia Aguilar Ángel</w:t>
      </w:r>
      <w:r w:rsidRPr="00641218">
        <w:rPr>
          <w:rFonts w:ascii="Arial" w:hAnsi="Arial" w:cs="Arial"/>
          <w:sz w:val="24"/>
          <w:szCs w:val="24"/>
        </w:rPr>
        <w:t xml:space="preserve"> la dependencia económica </w:t>
      </w:r>
      <w:r w:rsidR="00966EEC" w:rsidRPr="00641218">
        <w:rPr>
          <w:rFonts w:ascii="Arial" w:hAnsi="Arial" w:cs="Arial"/>
          <w:sz w:val="24"/>
          <w:szCs w:val="24"/>
        </w:rPr>
        <w:t xml:space="preserve">hacia su hermano </w:t>
      </w:r>
      <w:r w:rsidR="00EB3438" w:rsidRPr="00641218">
        <w:rPr>
          <w:rFonts w:ascii="Arial" w:hAnsi="Arial" w:cs="Arial"/>
          <w:sz w:val="24"/>
          <w:szCs w:val="24"/>
        </w:rPr>
        <w:t>Jaime Aguilar Ángel</w:t>
      </w:r>
      <w:r w:rsidRPr="00641218">
        <w:rPr>
          <w:rFonts w:ascii="Arial" w:hAnsi="Arial" w:cs="Arial"/>
          <w:sz w:val="24"/>
          <w:szCs w:val="24"/>
        </w:rPr>
        <w:t xml:space="preserve">, para hacerse beneficiaria de la </w:t>
      </w:r>
      <w:r w:rsidR="00EB3438" w:rsidRPr="00641218">
        <w:rPr>
          <w:rFonts w:ascii="Arial" w:hAnsi="Arial" w:cs="Arial"/>
          <w:sz w:val="24"/>
          <w:szCs w:val="24"/>
        </w:rPr>
        <w:t xml:space="preserve">sustitución pensional </w:t>
      </w:r>
      <w:r w:rsidRPr="00641218">
        <w:rPr>
          <w:rFonts w:ascii="Arial" w:hAnsi="Arial" w:cs="Arial"/>
          <w:sz w:val="24"/>
          <w:szCs w:val="24"/>
        </w:rPr>
        <w:t xml:space="preserve">causada por el deceso de </w:t>
      </w:r>
      <w:r w:rsidR="007934D8">
        <w:rPr>
          <w:rFonts w:ascii="Arial" w:hAnsi="Arial" w:cs="Arial"/>
          <w:sz w:val="24"/>
          <w:szCs w:val="24"/>
        </w:rPr>
        <w:t>é</w:t>
      </w:r>
      <w:r w:rsidRPr="00641218">
        <w:rPr>
          <w:rFonts w:ascii="Arial" w:hAnsi="Arial" w:cs="Arial"/>
          <w:sz w:val="24"/>
          <w:szCs w:val="24"/>
        </w:rPr>
        <w:t>ste?</w:t>
      </w:r>
    </w:p>
    <w:p w:rsidR="0077344F" w:rsidRPr="00641218" w:rsidRDefault="0077344F" w:rsidP="006C3270">
      <w:pPr>
        <w:spacing w:after="0" w:line="276" w:lineRule="auto"/>
        <w:jc w:val="both"/>
        <w:rPr>
          <w:rFonts w:ascii="Arial" w:hAnsi="Arial" w:cs="Arial"/>
          <w:sz w:val="24"/>
          <w:szCs w:val="24"/>
        </w:rPr>
      </w:pPr>
    </w:p>
    <w:p w:rsidR="006C3270" w:rsidRPr="00641218" w:rsidRDefault="006C3270" w:rsidP="006C3270">
      <w:pPr>
        <w:pStyle w:val="Prrafodelista"/>
        <w:shd w:val="clear" w:color="auto" w:fill="FFFFFF"/>
        <w:tabs>
          <w:tab w:val="left" w:pos="5197"/>
        </w:tabs>
        <w:spacing w:after="0" w:line="276" w:lineRule="auto"/>
        <w:ind w:left="1800"/>
        <w:jc w:val="center"/>
        <w:rPr>
          <w:rFonts w:ascii="Arial" w:hAnsi="Arial" w:cs="Arial"/>
          <w:b/>
          <w:sz w:val="24"/>
          <w:szCs w:val="24"/>
        </w:rPr>
      </w:pPr>
      <w:r w:rsidRPr="00641218">
        <w:rPr>
          <w:rFonts w:ascii="Arial" w:hAnsi="Arial" w:cs="Arial"/>
          <w:b/>
          <w:sz w:val="24"/>
          <w:szCs w:val="24"/>
          <w:lang w:val="es-CO"/>
        </w:rPr>
        <w:t>CONSIDERACIONES</w:t>
      </w:r>
    </w:p>
    <w:p w:rsidR="006C3270" w:rsidRPr="00641218" w:rsidRDefault="006C3270" w:rsidP="006C3270">
      <w:pPr>
        <w:spacing w:after="0" w:line="276" w:lineRule="auto"/>
        <w:ind w:left="1134" w:right="1134"/>
        <w:jc w:val="both"/>
        <w:rPr>
          <w:rFonts w:ascii="Arial" w:hAnsi="Arial" w:cs="Arial"/>
          <w:sz w:val="24"/>
          <w:szCs w:val="24"/>
        </w:rPr>
      </w:pPr>
    </w:p>
    <w:p w:rsidR="006C3270" w:rsidRPr="00641218" w:rsidRDefault="006C3270" w:rsidP="006C3270">
      <w:pPr>
        <w:pStyle w:val="Prrafodelista"/>
        <w:numPr>
          <w:ilvl w:val="0"/>
          <w:numId w:val="4"/>
        </w:numPr>
        <w:autoSpaceDE w:val="0"/>
        <w:autoSpaceDN w:val="0"/>
        <w:adjustRightInd w:val="0"/>
        <w:spacing w:after="0" w:line="276" w:lineRule="auto"/>
        <w:ind w:left="426" w:hanging="426"/>
        <w:jc w:val="both"/>
        <w:rPr>
          <w:rFonts w:ascii="Arial" w:hAnsi="Arial" w:cs="Arial"/>
          <w:b/>
          <w:sz w:val="24"/>
          <w:szCs w:val="24"/>
          <w:lang w:val="es-CO"/>
        </w:rPr>
      </w:pPr>
      <w:r w:rsidRPr="00641218">
        <w:rPr>
          <w:rFonts w:ascii="Arial" w:hAnsi="Arial" w:cs="Arial"/>
          <w:b/>
          <w:sz w:val="24"/>
          <w:szCs w:val="24"/>
          <w:lang w:val="es-CO"/>
        </w:rPr>
        <w:lastRenderedPageBreak/>
        <w:t>Solución al interrogante planteado</w:t>
      </w:r>
    </w:p>
    <w:p w:rsidR="006C3270" w:rsidRPr="00641218" w:rsidRDefault="006C3270" w:rsidP="006C3270">
      <w:pPr>
        <w:pStyle w:val="Prrafodelista"/>
        <w:autoSpaceDE w:val="0"/>
        <w:autoSpaceDN w:val="0"/>
        <w:adjustRightInd w:val="0"/>
        <w:spacing w:after="0" w:line="276" w:lineRule="auto"/>
        <w:ind w:left="426"/>
        <w:jc w:val="both"/>
        <w:rPr>
          <w:rFonts w:ascii="Arial" w:hAnsi="Arial" w:cs="Arial"/>
          <w:b/>
          <w:sz w:val="24"/>
          <w:szCs w:val="24"/>
          <w:lang w:val="es-CO"/>
        </w:rPr>
      </w:pPr>
    </w:p>
    <w:p w:rsidR="006C3270" w:rsidRPr="00641218" w:rsidRDefault="006C3270" w:rsidP="006C3270">
      <w:pPr>
        <w:pStyle w:val="Textoindependiente"/>
        <w:spacing w:line="276" w:lineRule="auto"/>
        <w:contextualSpacing/>
        <w:rPr>
          <w:szCs w:val="24"/>
          <w:lang w:val="es-CO" w:eastAsia="en-US"/>
        </w:rPr>
      </w:pPr>
      <w:r w:rsidRPr="00641218">
        <w:rPr>
          <w:szCs w:val="24"/>
          <w:lang w:val="es-CO" w:eastAsia="en-US"/>
        </w:rPr>
        <w:t>Con el propósito de dar solución al anterior interrogante, se considera necesario precisar, los siguientes aspectos:</w:t>
      </w:r>
    </w:p>
    <w:p w:rsidR="006C3270" w:rsidRPr="00641218" w:rsidRDefault="006C3270" w:rsidP="006C3270">
      <w:pPr>
        <w:pStyle w:val="Textoindependiente"/>
        <w:spacing w:line="276" w:lineRule="auto"/>
        <w:contextualSpacing/>
        <w:rPr>
          <w:iCs/>
          <w:szCs w:val="24"/>
        </w:rPr>
      </w:pPr>
    </w:p>
    <w:p w:rsidR="006C3270" w:rsidRPr="00641218" w:rsidRDefault="006C3270" w:rsidP="006C3270">
      <w:pPr>
        <w:pStyle w:val="Textoindependiente"/>
        <w:spacing w:line="276" w:lineRule="auto"/>
        <w:contextualSpacing/>
        <w:rPr>
          <w:b/>
          <w:iCs/>
          <w:szCs w:val="24"/>
        </w:rPr>
      </w:pPr>
      <w:r w:rsidRPr="00641218">
        <w:rPr>
          <w:b/>
          <w:iCs/>
          <w:szCs w:val="24"/>
        </w:rPr>
        <w:t xml:space="preserve">2.1. De la </w:t>
      </w:r>
      <w:r w:rsidR="00EB3438" w:rsidRPr="00641218">
        <w:rPr>
          <w:b/>
          <w:iCs/>
          <w:szCs w:val="24"/>
        </w:rPr>
        <w:t>sustitución pensional</w:t>
      </w:r>
    </w:p>
    <w:p w:rsidR="006C3270" w:rsidRPr="00641218" w:rsidRDefault="006C3270" w:rsidP="006C3270">
      <w:pPr>
        <w:pStyle w:val="Textoindependiente"/>
        <w:spacing w:line="276" w:lineRule="auto"/>
        <w:contextualSpacing/>
        <w:rPr>
          <w:b/>
          <w:iCs/>
          <w:szCs w:val="24"/>
        </w:rPr>
      </w:pPr>
    </w:p>
    <w:p w:rsidR="006C3270" w:rsidRPr="00641218" w:rsidRDefault="006C3270" w:rsidP="00C20684">
      <w:pPr>
        <w:pStyle w:val="Textoindependiente"/>
        <w:spacing w:line="276" w:lineRule="auto"/>
        <w:contextualSpacing/>
        <w:rPr>
          <w:b/>
          <w:iCs/>
          <w:szCs w:val="24"/>
        </w:rPr>
      </w:pPr>
      <w:r w:rsidRPr="00641218">
        <w:rPr>
          <w:b/>
          <w:iCs/>
          <w:szCs w:val="24"/>
        </w:rPr>
        <w:t>2.1.1. Cuestión previa</w:t>
      </w:r>
    </w:p>
    <w:p w:rsidR="00C20684" w:rsidRPr="00641218" w:rsidRDefault="00C20684" w:rsidP="00C20684">
      <w:pPr>
        <w:pStyle w:val="Textoindependiente"/>
        <w:spacing w:line="276" w:lineRule="auto"/>
        <w:contextualSpacing/>
        <w:rPr>
          <w:b/>
          <w:iCs/>
          <w:szCs w:val="24"/>
        </w:rPr>
      </w:pPr>
    </w:p>
    <w:p w:rsidR="006C3270" w:rsidRPr="00641218" w:rsidRDefault="006C3270" w:rsidP="00C20684">
      <w:pPr>
        <w:pStyle w:val="Textoindependiente"/>
        <w:spacing w:line="276" w:lineRule="auto"/>
        <w:contextualSpacing/>
        <w:rPr>
          <w:iCs/>
          <w:szCs w:val="24"/>
        </w:rPr>
      </w:pPr>
      <w:r w:rsidRPr="00641218">
        <w:rPr>
          <w:iCs/>
          <w:szCs w:val="24"/>
        </w:rPr>
        <w:t>Dentro del presente proceso no se encuentra</w:t>
      </w:r>
      <w:r w:rsidR="00C20684" w:rsidRPr="00641218">
        <w:rPr>
          <w:iCs/>
          <w:szCs w:val="24"/>
        </w:rPr>
        <w:t>n</w:t>
      </w:r>
      <w:r w:rsidRPr="00641218">
        <w:rPr>
          <w:iCs/>
          <w:szCs w:val="24"/>
        </w:rPr>
        <w:t xml:space="preserve"> en discusión los siguientes aspectos: i) </w:t>
      </w:r>
      <w:r w:rsidR="00EB3438" w:rsidRPr="00641218">
        <w:rPr>
          <w:iCs/>
          <w:szCs w:val="24"/>
        </w:rPr>
        <w:t>el fallecimiento del señor Jaime Aguilar Ángel, ocurrido el 21</w:t>
      </w:r>
      <w:r w:rsidR="002A22DE" w:rsidRPr="00641218">
        <w:rPr>
          <w:iCs/>
          <w:szCs w:val="24"/>
        </w:rPr>
        <w:t>-10-</w:t>
      </w:r>
      <w:r w:rsidR="00EB3438" w:rsidRPr="00641218">
        <w:rPr>
          <w:iCs/>
          <w:szCs w:val="24"/>
        </w:rPr>
        <w:t>2009</w:t>
      </w:r>
      <w:r w:rsidR="00FA655C">
        <w:rPr>
          <w:iCs/>
          <w:szCs w:val="24"/>
        </w:rPr>
        <w:t>-fl. 29-</w:t>
      </w:r>
      <w:r w:rsidR="00EB3438" w:rsidRPr="00641218">
        <w:rPr>
          <w:iCs/>
          <w:szCs w:val="24"/>
        </w:rPr>
        <w:t>, i</w:t>
      </w:r>
      <w:r w:rsidR="00645B0F">
        <w:rPr>
          <w:iCs/>
          <w:szCs w:val="24"/>
        </w:rPr>
        <w:t xml:space="preserve">i) </w:t>
      </w:r>
      <w:r w:rsidRPr="00641218">
        <w:rPr>
          <w:iCs/>
          <w:szCs w:val="24"/>
        </w:rPr>
        <w:t xml:space="preserve"> la reclamación administrativa presentada por la demandante </w:t>
      </w:r>
      <w:r w:rsidR="00E7677A">
        <w:rPr>
          <w:iCs/>
          <w:szCs w:val="24"/>
        </w:rPr>
        <w:t xml:space="preserve">a </w:t>
      </w:r>
      <w:proofErr w:type="spellStart"/>
      <w:r w:rsidR="00EB3438" w:rsidRPr="00641218">
        <w:rPr>
          <w:iCs/>
          <w:szCs w:val="24"/>
        </w:rPr>
        <w:t>Colpensiones</w:t>
      </w:r>
      <w:proofErr w:type="spellEnd"/>
      <w:r w:rsidRPr="00641218">
        <w:rPr>
          <w:iCs/>
          <w:szCs w:val="24"/>
        </w:rPr>
        <w:t>, tendiente a obtener el reconocimiento</w:t>
      </w:r>
      <w:r w:rsidR="00E7677A">
        <w:rPr>
          <w:iCs/>
          <w:szCs w:val="24"/>
        </w:rPr>
        <w:t xml:space="preserve"> de</w:t>
      </w:r>
      <w:r w:rsidRPr="00641218">
        <w:rPr>
          <w:iCs/>
          <w:szCs w:val="24"/>
        </w:rPr>
        <w:t xml:space="preserve"> la </w:t>
      </w:r>
      <w:r w:rsidR="00EB3438" w:rsidRPr="00641218">
        <w:rPr>
          <w:iCs/>
          <w:szCs w:val="24"/>
        </w:rPr>
        <w:t xml:space="preserve">sustitución de la pensión </w:t>
      </w:r>
      <w:r w:rsidRPr="00641218">
        <w:rPr>
          <w:iCs/>
          <w:szCs w:val="24"/>
        </w:rPr>
        <w:t xml:space="preserve">causada por el fallecimiento de su </w:t>
      </w:r>
      <w:r w:rsidR="00EB3438" w:rsidRPr="00641218">
        <w:rPr>
          <w:iCs/>
          <w:szCs w:val="24"/>
        </w:rPr>
        <w:t>hermano</w:t>
      </w:r>
      <w:r w:rsidR="00645B0F">
        <w:rPr>
          <w:iCs/>
          <w:szCs w:val="24"/>
        </w:rPr>
        <w:t xml:space="preserve">; iii) </w:t>
      </w:r>
      <w:r w:rsidRPr="00641218">
        <w:rPr>
          <w:iCs/>
          <w:szCs w:val="24"/>
        </w:rPr>
        <w:t xml:space="preserve">la negativa de esa entidad de reconocerle la prestación a la demandante, por no acreditar </w:t>
      </w:r>
      <w:r w:rsidR="00EB3438" w:rsidRPr="00641218">
        <w:rPr>
          <w:iCs/>
          <w:szCs w:val="24"/>
        </w:rPr>
        <w:t>la dependencia económica</w:t>
      </w:r>
      <w:r w:rsidR="009028B5" w:rsidRPr="009028B5">
        <w:rPr>
          <w:iCs/>
          <w:szCs w:val="24"/>
        </w:rPr>
        <w:t xml:space="preserve"> </w:t>
      </w:r>
      <w:proofErr w:type="spellStart"/>
      <w:r w:rsidR="009028B5">
        <w:rPr>
          <w:iCs/>
          <w:szCs w:val="24"/>
        </w:rPr>
        <w:t>fls</w:t>
      </w:r>
      <w:proofErr w:type="spellEnd"/>
      <w:r w:rsidR="009028B5">
        <w:rPr>
          <w:iCs/>
          <w:szCs w:val="24"/>
        </w:rPr>
        <w:t xml:space="preserve"> 91 y </w:t>
      </w:r>
      <w:proofErr w:type="spellStart"/>
      <w:r w:rsidR="009028B5">
        <w:rPr>
          <w:iCs/>
          <w:szCs w:val="24"/>
        </w:rPr>
        <w:t>ss</w:t>
      </w:r>
      <w:proofErr w:type="spellEnd"/>
      <w:r w:rsidR="00EB3438" w:rsidRPr="00641218">
        <w:rPr>
          <w:iCs/>
          <w:szCs w:val="24"/>
        </w:rPr>
        <w:t xml:space="preserve">; </w:t>
      </w:r>
      <w:r w:rsidR="00645B0F">
        <w:rPr>
          <w:iCs/>
          <w:szCs w:val="24"/>
        </w:rPr>
        <w:t>i</w:t>
      </w:r>
      <w:r w:rsidR="00EB3438" w:rsidRPr="00641218">
        <w:rPr>
          <w:iCs/>
          <w:szCs w:val="24"/>
        </w:rPr>
        <w:t>v) el parentesco de hermanos entre la demandante y el señor Aguilar Ángel</w:t>
      </w:r>
      <w:r w:rsidR="009028B5">
        <w:rPr>
          <w:iCs/>
          <w:szCs w:val="24"/>
        </w:rPr>
        <w:t>-</w:t>
      </w:r>
      <w:proofErr w:type="spellStart"/>
      <w:r w:rsidR="009028B5">
        <w:rPr>
          <w:iCs/>
          <w:szCs w:val="24"/>
        </w:rPr>
        <w:t>fls</w:t>
      </w:r>
      <w:proofErr w:type="spellEnd"/>
      <w:r w:rsidR="009028B5">
        <w:rPr>
          <w:iCs/>
          <w:szCs w:val="24"/>
        </w:rPr>
        <w:t>. 27</w:t>
      </w:r>
      <w:r w:rsidRPr="00641218">
        <w:rPr>
          <w:iCs/>
          <w:szCs w:val="24"/>
        </w:rPr>
        <w:t>;</w:t>
      </w:r>
      <w:r w:rsidR="00EB3438" w:rsidRPr="00641218">
        <w:rPr>
          <w:iCs/>
          <w:szCs w:val="24"/>
        </w:rPr>
        <w:t xml:space="preserve"> y,</w:t>
      </w:r>
      <w:r w:rsidRPr="00641218">
        <w:rPr>
          <w:iCs/>
          <w:szCs w:val="24"/>
        </w:rPr>
        <w:t xml:space="preserve"> v) la condición de persona invalida de la </w:t>
      </w:r>
      <w:r w:rsidR="009028B5">
        <w:rPr>
          <w:iCs/>
          <w:szCs w:val="24"/>
        </w:rPr>
        <w:t>actora-</w:t>
      </w:r>
      <w:proofErr w:type="spellStart"/>
      <w:r w:rsidR="009028B5">
        <w:rPr>
          <w:iCs/>
          <w:szCs w:val="24"/>
        </w:rPr>
        <w:t>fls</w:t>
      </w:r>
      <w:proofErr w:type="spellEnd"/>
      <w:r w:rsidR="009028B5">
        <w:rPr>
          <w:iCs/>
          <w:szCs w:val="24"/>
        </w:rPr>
        <w:t>. 63 al 66-.</w:t>
      </w:r>
    </w:p>
    <w:p w:rsidR="00EB3438" w:rsidRPr="00641218" w:rsidRDefault="00EB3438" w:rsidP="00C20684">
      <w:pPr>
        <w:pStyle w:val="Textoindependiente"/>
        <w:spacing w:line="276" w:lineRule="auto"/>
        <w:contextualSpacing/>
        <w:rPr>
          <w:iCs/>
          <w:szCs w:val="24"/>
        </w:rPr>
      </w:pPr>
    </w:p>
    <w:p w:rsidR="00EB3438" w:rsidRPr="00641218" w:rsidRDefault="00A82504" w:rsidP="00C20684">
      <w:pPr>
        <w:pStyle w:val="Textoindependiente"/>
        <w:spacing w:line="276" w:lineRule="auto"/>
        <w:contextualSpacing/>
        <w:rPr>
          <w:iCs/>
          <w:szCs w:val="24"/>
        </w:rPr>
      </w:pPr>
      <w:r>
        <w:rPr>
          <w:iCs/>
          <w:szCs w:val="24"/>
        </w:rPr>
        <w:t xml:space="preserve">En este punto, </w:t>
      </w:r>
      <w:r w:rsidR="005E7F8B">
        <w:rPr>
          <w:iCs/>
          <w:szCs w:val="24"/>
        </w:rPr>
        <w:t xml:space="preserve">es preciso indicarse </w:t>
      </w:r>
      <w:r>
        <w:rPr>
          <w:iCs/>
          <w:szCs w:val="24"/>
        </w:rPr>
        <w:t>que</w:t>
      </w:r>
      <w:r w:rsidR="005E7F8B">
        <w:rPr>
          <w:iCs/>
          <w:szCs w:val="24"/>
        </w:rPr>
        <w:t xml:space="preserve"> dado que</w:t>
      </w:r>
      <w:r>
        <w:rPr>
          <w:iCs/>
          <w:szCs w:val="24"/>
        </w:rPr>
        <w:t xml:space="preserve"> en primera instancia se </w:t>
      </w:r>
      <w:r w:rsidR="005E7F8B">
        <w:rPr>
          <w:iCs/>
          <w:szCs w:val="24"/>
        </w:rPr>
        <w:t xml:space="preserve">concluyó que el causante dejó causado su derecho a la pensión de vejez, y como </w:t>
      </w:r>
      <w:r>
        <w:rPr>
          <w:iCs/>
          <w:szCs w:val="24"/>
        </w:rPr>
        <w:t>la parte demandante apeló</w:t>
      </w:r>
      <w:r w:rsidR="00EB3438" w:rsidRPr="00641218">
        <w:rPr>
          <w:iCs/>
          <w:szCs w:val="24"/>
        </w:rPr>
        <w:t xml:space="preserve"> </w:t>
      </w:r>
      <w:r w:rsidR="00C20684" w:rsidRPr="00641218">
        <w:rPr>
          <w:iCs/>
          <w:szCs w:val="24"/>
        </w:rPr>
        <w:t xml:space="preserve">de manera exclusiva al presupuesto de la dependencia económica, que según la </w:t>
      </w:r>
      <w:r w:rsidR="005E7F8B">
        <w:rPr>
          <w:iCs/>
          <w:szCs w:val="24"/>
        </w:rPr>
        <w:t xml:space="preserve"> a quo </w:t>
      </w:r>
      <w:r w:rsidR="00C20684" w:rsidRPr="00641218">
        <w:rPr>
          <w:iCs/>
          <w:szCs w:val="24"/>
        </w:rPr>
        <w:t>no logró ser demostrado, y es un elemento sin el cual no es posible concede</w:t>
      </w:r>
      <w:r w:rsidR="00FF38D0">
        <w:rPr>
          <w:iCs/>
          <w:szCs w:val="24"/>
        </w:rPr>
        <w:t>r la prestación reclamada;</w:t>
      </w:r>
      <w:r w:rsidR="00C20684" w:rsidRPr="00641218">
        <w:rPr>
          <w:iCs/>
          <w:szCs w:val="24"/>
        </w:rPr>
        <w:t xml:space="preserve"> atendiendo el principio de</w:t>
      </w:r>
      <w:r w:rsidR="007934D8">
        <w:rPr>
          <w:iCs/>
          <w:szCs w:val="24"/>
        </w:rPr>
        <w:t xml:space="preserve"> la</w:t>
      </w:r>
      <w:r w:rsidR="00C20684" w:rsidRPr="00641218">
        <w:rPr>
          <w:iCs/>
          <w:szCs w:val="24"/>
        </w:rPr>
        <w:t xml:space="preserve"> consonancia, esta instancia </w:t>
      </w:r>
      <w:r w:rsidR="005E7F8B">
        <w:rPr>
          <w:iCs/>
          <w:szCs w:val="24"/>
        </w:rPr>
        <w:t>en pr</w:t>
      </w:r>
      <w:r w:rsidR="007934D8">
        <w:rPr>
          <w:iCs/>
          <w:szCs w:val="24"/>
        </w:rPr>
        <w:t>imer lugar</w:t>
      </w:r>
      <w:r w:rsidR="00FF38D0">
        <w:rPr>
          <w:iCs/>
          <w:szCs w:val="24"/>
        </w:rPr>
        <w:t>,</w:t>
      </w:r>
      <w:r w:rsidR="008D0F56">
        <w:rPr>
          <w:iCs/>
          <w:szCs w:val="24"/>
        </w:rPr>
        <w:t xml:space="preserve"> </w:t>
      </w:r>
      <w:r w:rsidR="007934D8">
        <w:rPr>
          <w:iCs/>
          <w:szCs w:val="24"/>
        </w:rPr>
        <w:t xml:space="preserve">efectuara el </w:t>
      </w:r>
      <w:r w:rsidR="00C20684" w:rsidRPr="00641218">
        <w:rPr>
          <w:iCs/>
          <w:szCs w:val="24"/>
        </w:rPr>
        <w:t xml:space="preserve">análisis </w:t>
      </w:r>
      <w:r w:rsidR="007934D8">
        <w:rPr>
          <w:iCs/>
          <w:szCs w:val="24"/>
        </w:rPr>
        <w:t xml:space="preserve">de este </w:t>
      </w:r>
      <w:r w:rsidR="00C20684" w:rsidRPr="00641218">
        <w:rPr>
          <w:iCs/>
          <w:szCs w:val="24"/>
        </w:rPr>
        <w:t>aspecto</w:t>
      </w:r>
      <w:r w:rsidR="005E0B61">
        <w:rPr>
          <w:iCs/>
          <w:szCs w:val="24"/>
        </w:rPr>
        <w:t>, y en caso de encontrarlo</w:t>
      </w:r>
      <w:r w:rsidR="005E7F8B">
        <w:rPr>
          <w:iCs/>
          <w:szCs w:val="24"/>
        </w:rPr>
        <w:t xml:space="preserve"> sati</w:t>
      </w:r>
      <w:r w:rsidR="008D0F56">
        <w:rPr>
          <w:iCs/>
          <w:szCs w:val="24"/>
        </w:rPr>
        <w:t xml:space="preserve">sfecho, verificará </w:t>
      </w:r>
      <w:r w:rsidR="005E0B61">
        <w:rPr>
          <w:iCs/>
          <w:szCs w:val="24"/>
        </w:rPr>
        <w:t xml:space="preserve">si el causante efectivamente </w:t>
      </w:r>
      <w:r w:rsidR="00FF38D0">
        <w:rPr>
          <w:iCs/>
          <w:szCs w:val="24"/>
        </w:rPr>
        <w:t xml:space="preserve">cumplió con los requisitos exigidos para </w:t>
      </w:r>
      <w:r w:rsidR="00FA5C87">
        <w:rPr>
          <w:iCs/>
          <w:szCs w:val="24"/>
        </w:rPr>
        <w:t>habérsele otorgado</w:t>
      </w:r>
      <w:r w:rsidR="00FF38D0">
        <w:rPr>
          <w:iCs/>
          <w:szCs w:val="24"/>
        </w:rPr>
        <w:t xml:space="preserve"> la prestación por vejez.</w:t>
      </w:r>
    </w:p>
    <w:p w:rsidR="006C3270" w:rsidRPr="00641218" w:rsidRDefault="006C3270" w:rsidP="00C20684">
      <w:pPr>
        <w:pStyle w:val="Textoindependiente"/>
        <w:spacing w:line="276" w:lineRule="auto"/>
        <w:contextualSpacing/>
        <w:rPr>
          <w:iCs/>
          <w:szCs w:val="24"/>
        </w:rPr>
      </w:pPr>
    </w:p>
    <w:p w:rsidR="006C3270" w:rsidRPr="00641218" w:rsidRDefault="006C3270" w:rsidP="00C20684">
      <w:pPr>
        <w:pStyle w:val="Textoindependiente"/>
        <w:spacing w:line="276" w:lineRule="auto"/>
        <w:contextualSpacing/>
        <w:rPr>
          <w:b/>
          <w:iCs/>
          <w:szCs w:val="24"/>
        </w:rPr>
      </w:pPr>
      <w:r w:rsidRPr="00641218">
        <w:rPr>
          <w:b/>
          <w:iCs/>
          <w:szCs w:val="24"/>
        </w:rPr>
        <w:t>2.1.2. Fundamento jurídico</w:t>
      </w:r>
    </w:p>
    <w:p w:rsidR="006C3270" w:rsidRPr="00641218" w:rsidRDefault="006C3270" w:rsidP="00C20684">
      <w:pPr>
        <w:pStyle w:val="Textoindependiente"/>
        <w:spacing w:line="276" w:lineRule="auto"/>
        <w:contextualSpacing/>
        <w:rPr>
          <w:iCs/>
          <w:szCs w:val="24"/>
        </w:rPr>
      </w:pPr>
    </w:p>
    <w:p w:rsidR="006C3270" w:rsidRPr="00641218" w:rsidRDefault="006C3270" w:rsidP="00C20684">
      <w:pPr>
        <w:pStyle w:val="Textoindependiente"/>
        <w:spacing w:line="276" w:lineRule="auto"/>
        <w:contextualSpacing/>
        <w:rPr>
          <w:iCs/>
          <w:szCs w:val="24"/>
        </w:rPr>
      </w:pPr>
      <w:r w:rsidRPr="00641218">
        <w:rPr>
          <w:iCs/>
          <w:szCs w:val="24"/>
        </w:rPr>
        <w:t>Bien es sabido que la norma que rige el reconocimiento de la pensión de sobrevivientes</w:t>
      </w:r>
      <w:r w:rsidR="000A7E20" w:rsidRPr="00641218">
        <w:rPr>
          <w:iCs/>
          <w:szCs w:val="24"/>
        </w:rPr>
        <w:t xml:space="preserve"> o de la sustitución pensional</w:t>
      </w:r>
      <w:r w:rsidRPr="00641218">
        <w:rPr>
          <w:iCs/>
          <w:szCs w:val="24"/>
        </w:rPr>
        <w:t xml:space="preserve">, es aquella que se encuentre vigente al momento en que se presente el deceso del afiliado o pensionado, que para el presente asunto lo fue, </w:t>
      </w:r>
      <w:r w:rsidR="002A22DE" w:rsidRPr="00641218">
        <w:rPr>
          <w:iCs/>
          <w:szCs w:val="24"/>
        </w:rPr>
        <w:t>21-10-2009</w:t>
      </w:r>
      <w:r w:rsidRPr="00641218">
        <w:rPr>
          <w:iCs/>
          <w:szCs w:val="24"/>
        </w:rPr>
        <w:t xml:space="preserve">, por lo tanto, debemos remitirnos al contenido de los artículos 46 y s.s. de la Ley 100 de 1993, </w:t>
      </w:r>
      <w:r w:rsidR="002A22DE" w:rsidRPr="00641218">
        <w:rPr>
          <w:iCs/>
          <w:szCs w:val="24"/>
        </w:rPr>
        <w:t>modificados por la Ley 797 de 2003</w:t>
      </w:r>
      <w:r w:rsidRPr="00641218">
        <w:rPr>
          <w:iCs/>
          <w:szCs w:val="24"/>
        </w:rPr>
        <w:t>.</w:t>
      </w:r>
    </w:p>
    <w:p w:rsidR="006C3270" w:rsidRPr="00641218" w:rsidRDefault="006C3270" w:rsidP="00C20684">
      <w:pPr>
        <w:pStyle w:val="Textoindependiente"/>
        <w:spacing w:line="276" w:lineRule="auto"/>
        <w:contextualSpacing/>
        <w:rPr>
          <w:iCs/>
          <w:szCs w:val="24"/>
        </w:rPr>
      </w:pPr>
    </w:p>
    <w:p w:rsidR="006C3270" w:rsidRDefault="006C3270" w:rsidP="00C20684">
      <w:pPr>
        <w:pStyle w:val="Textoindependiente"/>
        <w:spacing w:line="276" w:lineRule="auto"/>
        <w:contextualSpacing/>
        <w:rPr>
          <w:iCs/>
          <w:szCs w:val="24"/>
        </w:rPr>
      </w:pPr>
      <w:r w:rsidRPr="00641218">
        <w:rPr>
          <w:iCs/>
          <w:szCs w:val="24"/>
        </w:rPr>
        <w:t xml:space="preserve">Ahora, como la demandante invoca la calidad de </w:t>
      </w:r>
      <w:r w:rsidR="00641218" w:rsidRPr="00641218">
        <w:rPr>
          <w:iCs/>
          <w:szCs w:val="24"/>
        </w:rPr>
        <w:t xml:space="preserve">hermana </w:t>
      </w:r>
      <w:r w:rsidRPr="00641218">
        <w:rPr>
          <w:iCs/>
          <w:szCs w:val="24"/>
        </w:rPr>
        <w:t xml:space="preserve">inválida del causante, para acceder a la pensión de sobrevivientes, debe entonces, acreditar </w:t>
      </w:r>
      <w:r w:rsidR="00641218" w:rsidRPr="00641218">
        <w:rPr>
          <w:iCs/>
          <w:szCs w:val="24"/>
        </w:rPr>
        <w:t>3</w:t>
      </w:r>
      <w:r w:rsidRPr="00641218">
        <w:rPr>
          <w:iCs/>
          <w:szCs w:val="24"/>
        </w:rPr>
        <w:t xml:space="preserve"> circunstancias: i) el parentesco con el causante, ii) su condición de inválida y (iii) la dependencia económica que la unía al primero.</w:t>
      </w:r>
      <w:r w:rsidR="00641218" w:rsidRPr="00641218">
        <w:rPr>
          <w:iCs/>
          <w:szCs w:val="24"/>
        </w:rPr>
        <w:t xml:space="preserve"> Adicionalmente, debe demostrar que no existía un </w:t>
      </w:r>
      <w:r w:rsidR="00641218">
        <w:rPr>
          <w:iCs/>
          <w:szCs w:val="24"/>
        </w:rPr>
        <w:t>beneficiario con mejor derecho.</w:t>
      </w: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01079" w:rsidRPr="00801079" w:rsidRDefault="00801079" w:rsidP="00801079">
      <w:pPr>
        <w:spacing w:line="276" w:lineRule="auto"/>
        <w:jc w:val="both"/>
        <w:rPr>
          <w:rFonts w:ascii="Arial" w:hAnsi="Arial" w:cs="Arial"/>
          <w:iCs/>
          <w:sz w:val="24"/>
          <w:szCs w:val="24"/>
          <w:lang w:val="es-ES_tradnl" w:eastAsia="es-ES"/>
        </w:rPr>
      </w:pPr>
      <w:r w:rsidRPr="00801079">
        <w:rPr>
          <w:rFonts w:ascii="Arial" w:hAnsi="Arial" w:cs="Arial"/>
          <w:iCs/>
          <w:sz w:val="24"/>
          <w:szCs w:val="24"/>
          <w:lang w:val="es-ES_tradnl" w:eastAsia="es-ES"/>
        </w:rPr>
        <w:t xml:space="preserve">Frente al concepto de dependencia económica y, en virtud del tenor original de la anterior norma, la H. Corte Constitucional en sede de constitucionalidad en sentencia  –C-111-2006- determinó que la misma no debía ser total y absoluta, sino que era posible que </w:t>
      </w:r>
      <w:r>
        <w:rPr>
          <w:rFonts w:ascii="Arial" w:hAnsi="Arial" w:cs="Arial"/>
          <w:iCs/>
          <w:sz w:val="24"/>
          <w:szCs w:val="24"/>
          <w:lang w:val="es-ES_tradnl" w:eastAsia="es-ES"/>
        </w:rPr>
        <w:t>la</w:t>
      </w:r>
      <w:r w:rsidRPr="00801079">
        <w:rPr>
          <w:rFonts w:ascii="Arial" w:hAnsi="Arial" w:cs="Arial"/>
          <w:iCs/>
          <w:sz w:val="24"/>
          <w:szCs w:val="24"/>
          <w:lang w:val="es-ES_tradnl" w:eastAsia="es-ES"/>
        </w:rPr>
        <w:t xml:space="preserve"> reclamante recibiera otra clase de ingresos, siempre que </w:t>
      </w:r>
      <w:r w:rsidR="007934D8">
        <w:rPr>
          <w:rFonts w:ascii="Arial" w:hAnsi="Arial" w:cs="Arial"/>
          <w:iCs/>
          <w:sz w:val="24"/>
          <w:szCs w:val="24"/>
          <w:lang w:val="es-ES_tradnl" w:eastAsia="es-ES"/>
        </w:rPr>
        <w:t>éste no le convirtiera</w:t>
      </w:r>
      <w:r w:rsidRPr="00801079">
        <w:rPr>
          <w:rFonts w:ascii="Arial" w:hAnsi="Arial" w:cs="Arial"/>
          <w:iCs/>
          <w:sz w:val="24"/>
          <w:szCs w:val="24"/>
          <w:lang w:val="es-ES_tradnl" w:eastAsia="es-ES"/>
        </w:rPr>
        <w:t xml:space="preserve"> en autosuficiente, pues de ser así, se desvirtuaría la dependencia económica que exige la norma.</w:t>
      </w: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801079">
        <w:rPr>
          <w:rFonts w:ascii="Arial" w:hAnsi="Arial" w:cs="Arial"/>
          <w:iCs/>
          <w:sz w:val="24"/>
          <w:szCs w:val="24"/>
          <w:lang w:val="es-ES_tradnl" w:eastAsia="es-ES"/>
        </w:rPr>
        <w:t xml:space="preserve">Por su parte, el órgano de cierre en materia laboral, ha señalado entre muchas otras </w:t>
      </w:r>
      <w:r w:rsidRPr="00801079">
        <w:rPr>
          <w:rFonts w:ascii="Arial" w:hAnsi="Arial" w:cs="Arial"/>
          <w:iCs/>
          <w:sz w:val="24"/>
          <w:szCs w:val="24"/>
          <w:lang w:val="es-ES_tradnl" w:eastAsia="es-ES"/>
        </w:rPr>
        <w:lastRenderedPageBreak/>
        <w:t>decisiones que:</w:t>
      </w:r>
    </w:p>
    <w:p w:rsidR="00801079" w:rsidRPr="00801079" w:rsidRDefault="00801079" w:rsidP="00801079">
      <w:pPr>
        <w:widowControl w:val="0"/>
        <w:autoSpaceDE w:val="0"/>
        <w:autoSpaceDN w:val="0"/>
        <w:adjustRightInd w:val="0"/>
        <w:spacing w:line="276" w:lineRule="auto"/>
        <w:ind w:left="567"/>
        <w:contextualSpacing/>
        <w:jc w:val="both"/>
        <w:rPr>
          <w:rFonts w:ascii="Arial" w:hAnsi="Arial" w:cs="Arial"/>
          <w:iCs/>
          <w:sz w:val="24"/>
          <w:szCs w:val="24"/>
          <w:lang w:val="es-ES_tradnl" w:eastAsia="es-ES"/>
        </w:rPr>
      </w:pPr>
    </w:p>
    <w:p w:rsidR="00801079" w:rsidRPr="00801079" w:rsidRDefault="00801079" w:rsidP="00801079">
      <w:pPr>
        <w:widowControl w:val="0"/>
        <w:autoSpaceDE w:val="0"/>
        <w:autoSpaceDN w:val="0"/>
        <w:adjustRightInd w:val="0"/>
        <w:spacing w:line="276" w:lineRule="auto"/>
        <w:ind w:left="567"/>
        <w:contextualSpacing/>
        <w:jc w:val="both"/>
        <w:rPr>
          <w:rFonts w:ascii="Arial" w:hAnsi="Arial" w:cs="Arial"/>
          <w:iCs/>
          <w:sz w:val="24"/>
          <w:szCs w:val="24"/>
          <w:lang w:val="es-ES_tradnl" w:eastAsia="es-ES"/>
        </w:rPr>
      </w:pPr>
      <w:r w:rsidRPr="00801079">
        <w:rPr>
          <w:rFonts w:ascii="Arial" w:hAnsi="Arial" w:cs="Arial"/>
          <w:iCs/>
          <w:sz w:val="24"/>
          <w:szCs w:val="24"/>
          <w:lang w:val="es-ES_tradnl" w:eastAsia="es-ES"/>
        </w:rPr>
        <w:t>“Es cierto que a partir de la sentencia C-111/2006 de la Corte Constitucional, la dependencia económica no tiene que ser total y absoluta; lo cual, quiere decir que si bien debe existir una relación de sujeción de los padres en relación con la ayuda pecuniaria del hijo, tal situación no excluye que aquellos puedan percibir rentas o ingresos adicionales, a condición que estos no sean suficientes para garantizar su independencia económica, es decir, que esas rentas no alcancen a cubrir los costos de su propia vida (CSJ SL400-2013, CSJ SL816-2013, CSJ SL2800-2014, CSJ SL3630-2014, CSJ</w:t>
      </w:r>
      <w:r w:rsidR="007934D8">
        <w:rPr>
          <w:rFonts w:ascii="Arial" w:hAnsi="Arial" w:cs="Arial"/>
          <w:iCs/>
          <w:sz w:val="24"/>
          <w:szCs w:val="24"/>
          <w:lang w:val="es-ES_tradnl" w:eastAsia="es-ES"/>
        </w:rPr>
        <w:t xml:space="preserve"> SL6690-2014, CSJ SL14923-2014)</w:t>
      </w:r>
      <w:r w:rsidR="007934D8" w:rsidRPr="007934D8">
        <w:rPr>
          <w:iCs/>
          <w:sz w:val="16"/>
          <w:szCs w:val="16"/>
          <w:lang w:val="es-ES_tradnl" w:eastAsia="es-ES"/>
        </w:rPr>
        <w:footnoteReference w:id="1"/>
      </w:r>
      <w:r w:rsidR="007934D8">
        <w:rPr>
          <w:rFonts w:ascii="Arial" w:hAnsi="Arial" w:cs="Arial"/>
          <w:iCs/>
          <w:sz w:val="24"/>
          <w:szCs w:val="24"/>
          <w:lang w:val="es-ES_tradnl" w:eastAsia="es-ES"/>
        </w:rPr>
        <w:t>.</w:t>
      </w: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801079">
        <w:rPr>
          <w:rFonts w:ascii="Arial" w:hAnsi="Arial" w:cs="Arial"/>
          <w:iCs/>
          <w:sz w:val="24"/>
          <w:szCs w:val="24"/>
          <w:lang w:val="es-ES_tradnl" w:eastAsia="es-ES"/>
        </w:rPr>
        <w:t xml:space="preserve">Ahora, si bien ha expuesto esa Corporación que la dependencia no debe ser total y absoluta, también ha precisado, más recientemente, que la ayuda debe ser </w:t>
      </w:r>
      <w:r w:rsidRPr="00801079">
        <w:rPr>
          <w:rFonts w:ascii="Arial" w:hAnsi="Arial" w:cs="Arial"/>
          <w:b/>
          <w:iCs/>
          <w:sz w:val="24"/>
          <w:szCs w:val="24"/>
          <w:lang w:val="es-ES_tradnl" w:eastAsia="es-ES"/>
        </w:rPr>
        <w:t>cierta</w:t>
      </w:r>
      <w:r w:rsidRPr="00801079">
        <w:rPr>
          <w:rFonts w:ascii="Arial" w:hAnsi="Arial" w:cs="Arial"/>
          <w:iCs/>
          <w:sz w:val="24"/>
          <w:szCs w:val="24"/>
          <w:lang w:val="es-ES_tradnl" w:eastAsia="es-ES"/>
        </w:rPr>
        <w:t xml:space="preserve"> en cuanto deben recibirse efectivamente recursos provenientes del causante; </w:t>
      </w:r>
      <w:r w:rsidRPr="00801079">
        <w:rPr>
          <w:rFonts w:ascii="Arial" w:hAnsi="Arial" w:cs="Arial"/>
          <w:b/>
          <w:iCs/>
          <w:sz w:val="24"/>
          <w:szCs w:val="24"/>
          <w:lang w:val="es-ES_tradnl" w:eastAsia="es-ES"/>
        </w:rPr>
        <w:t>regular</w:t>
      </w:r>
      <w:r w:rsidRPr="00801079">
        <w:rPr>
          <w:rFonts w:ascii="Arial" w:hAnsi="Arial" w:cs="Arial"/>
          <w:iCs/>
          <w:sz w:val="24"/>
          <w:szCs w:val="24"/>
          <w:lang w:val="es-ES_tradnl" w:eastAsia="es-ES"/>
        </w:rPr>
        <w:t xml:space="preserve">, esto es, que no sea ocasional y; que sea </w:t>
      </w:r>
      <w:r w:rsidRPr="00801079">
        <w:rPr>
          <w:rFonts w:ascii="Arial" w:hAnsi="Arial" w:cs="Arial"/>
          <w:b/>
          <w:iCs/>
          <w:sz w:val="24"/>
          <w:szCs w:val="24"/>
          <w:lang w:val="es-ES_tradnl" w:eastAsia="es-ES"/>
        </w:rPr>
        <w:t>significativa</w:t>
      </w:r>
      <w:r w:rsidRPr="00801079">
        <w:rPr>
          <w:rFonts w:ascii="Arial" w:hAnsi="Arial" w:cs="Arial"/>
          <w:iCs/>
          <w:sz w:val="24"/>
          <w:szCs w:val="24"/>
          <w:lang w:val="es-ES_tradnl" w:eastAsia="es-ES"/>
        </w:rPr>
        <w:t xml:space="preserve"> en relación con otros ingresos del actor, que constituya un verdadero sustento económico, que confluyan a demostrar la falta de autosuficiencia del reclamante y la dependencia económica respecto del causante</w:t>
      </w:r>
      <w:r w:rsidR="00E86D40">
        <w:rPr>
          <w:rFonts w:ascii="Arial" w:hAnsi="Arial" w:cs="Arial"/>
          <w:iCs/>
          <w:sz w:val="24"/>
          <w:szCs w:val="24"/>
          <w:lang w:val="es-ES_tradnl" w:eastAsia="es-ES"/>
        </w:rPr>
        <w:t>.</w:t>
      </w: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p>
    <w:p w:rsidR="00801079" w:rsidRPr="00801079" w:rsidRDefault="00801079" w:rsidP="00801079">
      <w:pPr>
        <w:widowControl w:val="0"/>
        <w:autoSpaceDE w:val="0"/>
        <w:autoSpaceDN w:val="0"/>
        <w:adjustRightInd w:val="0"/>
        <w:spacing w:line="276" w:lineRule="auto"/>
        <w:contextualSpacing/>
        <w:jc w:val="both"/>
        <w:rPr>
          <w:rFonts w:ascii="Arial" w:hAnsi="Arial" w:cs="Arial"/>
          <w:iCs/>
          <w:sz w:val="24"/>
          <w:szCs w:val="24"/>
          <w:lang w:val="es-ES_tradnl" w:eastAsia="es-ES"/>
        </w:rPr>
      </w:pPr>
      <w:r w:rsidRPr="00801079">
        <w:rPr>
          <w:rFonts w:ascii="Arial" w:hAnsi="Arial" w:cs="Arial"/>
          <w:iCs/>
          <w:sz w:val="24"/>
          <w:szCs w:val="24"/>
          <w:lang w:val="es-ES_tradnl" w:eastAsia="es-ES"/>
        </w:rPr>
        <w:t>En este orden de ideas, deberá esta Corporación proceder a verificar si efectivamente la demandante, cumplió con la carga de probar que dependía económicamente de</w:t>
      </w:r>
      <w:r>
        <w:rPr>
          <w:rFonts w:ascii="Arial" w:hAnsi="Arial" w:cs="Arial"/>
          <w:iCs/>
          <w:sz w:val="24"/>
          <w:szCs w:val="24"/>
          <w:lang w:val="es-ES_tradnl" w:eastAsia="es-ES"/>
        </w:rPr>
        <w:t xml:space="preserve"> Jaime Aguilar Ángel,</w:t>
      </w:r>
      <w:r w:rsidRPr="00801079">
        <w:rPr>
          <w:rFonts w:ascii="Arial" w:hAnsi="Arial" w:cs="Arial"/>
          <w:iCs/>
          <w:sz w:val="24"/>
          <w:szCs w:val="24"/>
          <w:lang w:val="es-ES_tradnl" w:eastAsia="es-ES"/>
        </w:rPr>
        <w:t xml:space="preserve"> para  poder acceder al beneficio pensional.</w:t>
      </w:r>
    </w:p>
    <w:p w:rsidR="006C3270" w:rsidRPr="00641218" w:rsidRDefault="006C3270" w:rsidP="00C20684">
      <w:pPr>
        <w:pStyle w:val="Textoindependiente"/>
        <w:spacing w:line="276" w:lineRule="auto"/>
        <w:contextualSpacing/>
        <w:rPr>
          <w:iCs/>
          <w:szCs w:val="24"/>
        </w:rPr>
      </w:pPr>
    </w:p>
    <w:p w:rsidR="006C3270" w:rsidRPr="00641218" w:rsidRDefault="006C3270" w:rsidP="00C20684">
      <w:pPr>
        <w:pStyle w:val="Textoindependiente"/>
        <w:spacing w:line="276" w:lineRule="auto"/>
        <w:contextualSpacing/>
        <w:rPr>
          <w:b/>
          <w:iCs/>
          <w:szCs w:val="24"/>
        </w:rPr>
      </w:pPr>
      <w:r w:rsidRPr="00641218">
        <w:rPr>
          <w:b/>
          <w:iCs/>
          <w:szCs w:val="24"/>
        </w:rPr>
        <w:t>2.1.3. Fundamento fáctico:</w:t>
      </w:r>
    </w:p>
    <w:p w:rsidR="00B00E07" w:rsidRDefault="00B00E07" w:rsidP="00C20684">
      <w:pPr>
        <w:pStyle w:val="Textoindependiente"/>
        <w:spacing w:line="276" w:lineRule="auto"/>
        <w:contextualSpacing/>
        <w:rPr>
          <w:iCs/>
          <w:szCs w:val="24"/>
        </w:rPr>
      </w:pPr>
    </w:p>
    <w:p w:rsidR="00B00E07" w:rsidRDefault="006E1D2C" w:rsidP="00C20684">
      <w:pPr>
        <w:pStyle w:val="Textoindependiente"/>
        <w:spacing w:line="276" w:lineRule="auto"/>
        <w:contextualSpacing/>
        <w:rPr>
          <w:iCs/>
          <w:szCs w:val="24"/>
        </w:rPr>
      </w:pPr>
      <w:r>
        <w:rPr>
          <w:iCs/>
          <w:szCs w:val="24"/>
        </w:rPr>
        <w:t xml:space="preserve">Para adentrarnos en </w:t>
      </w:r>
      <w:r w:rsidR="00B00E07">
        <w:rPr>
          <w:iCs/>
          <w:szCs w:val="24"/>
        </w:rPr>
        <w:t xml:space="preserve">el caso bajo examen encontramos dos medios de prueba que nos sirven para tal tarea, como son los documentos y la declaración de terceros. </w:t>
      </w:r>
    </w:p>
    <w:p w:rsidR="00B00E07" w:rsidRDefault="00B00E07" w:rsidP="00C20684">
      <w:pPr>
        <w:pStyle w:val="Textoindependiente"/>
        <w:spacing w:line="276" w:lineRule="auto"/>
        <w:contextualSpacing/>
        <w:rPr>
          <w:iCs/>
          <w:szCs w:val="24"/>
        </w:rPr>
      </w:pPr>
    </w:p>
    <w:p w:rsidR="005A7624" w:rsidRDefault="00B00E07" w:rsidP="00C20684">
      <w:pPr>
        <w:pStyle w:val="Textoindependiente"/>
        <w:spacing w:line="276" w:lineRule="auto"/>
        <w:contextualSpacing/>
        <w:rPr>
          <w:iCs/>
          <w:szCs w:val="24"/>
        </w:rPr>
      </w:pPr>
      <w:r>
        <w:rPr>
          <w:iCs/>
          <w:szCs w:val="24"/>
        </w:rPr>
        <w:t>Entre la documentación aportada</w:t>
      </w:r>
      <w:r w:rsidR="005A7624">
        <w:rPr>
          <w:iCs/>
          <w:szCs w:val="24"/>
        </w:rPr>
        <w:t xml:space="preserve"> se </w:t>
      </w:r>
      <w:proofErr w:type="spellStart"/>
      <w:r w:rsidR="005A7624">
        <w:rPr>
          <w:iCs/>
          <w:szCs w:val="24"/>
        </w:rPr>
        <w:t>encontra</w:t>
      </w:r>
      <w:proofErr w:type="spellEnd"/>
      <w:r>
        <w:rPr>
          <w:iCs/>
          <w:szCs w:val="24"/>
        </w:rPr>
        <w:t xml:space="preserve"> la investigación adelantada en vía administrativa por </w:t>
      </w:r>
      <w:proofErr w:type="spellStart"/>
      <w:r>
        <w:rPr>
          <w:iCs/>
          <w:szCs w:val="24"/>
        </w:rPr>
        <w:t>Colpensiones</w:t>
      </w:r>
      <w:proofErr w:type="spellEnd"/>
      <w:r w:rsidR="008D7031">
        <w:rPr>
          <w:iCs/>
          <w:szCs w:val="24"/>
        </w:rPr>
        <w:t>,</w:t>
      </w:r>
      <w:r>
        <w:rPr>
          <w:iCs/>
          <w:szCs w:val="24"/>
        </w:rPr>
        <w:t xml:space="preserve"> para resolver la petición de sustitución pensional que fue elevada por la acá demandante, trámite dentro del cual obra un concepto emitido por un particular, en el que se concluye que sí existió dependencia económica de Bertha </w:t>
      </w:r>
      <w:r w:rsidR="00671667">
        <w:rPr>
          <w:iCs/>
          <w:szCs w:val="24"/>
        </w:rPr>
        <w:t>Cecilia</w:t>
      </w:r>
      <w:r>
        <w:rPr>
          <w:iCs/>
          <w:szCs w:val="24"/>
        </w:rPr>
        <w:t xml:space="preserve"> hacia su hermano Jaime. </w:t>
      </w:r>
    </w:p>
    <w:p w:rsidR="005A7624" w:rsidRDefault="005A7624" w:rsidP="00C20684">
      <w:pPr>
        <w:pStyle w:val="Textoindependiente"/>
        <w:spacing w:line="276" w:lineRule="auto"/>
        <w:contextualSpacing/>
        <w:rPr>
          <w:iCs/>
          <w:szCs w:val="24"/>
        </w:rPr>
      </w:pPr>
    </w:p>
    <w:p w:rsidR="00B00E07" w:rsidRDefault="00B00E07" w:rsidP="00C20684">
      <w:pPr>
        <w:pStyle w:val="Textoindependiente"/>
        <w:spacing w:line="276" w:lineRule="auto"/>
        <w:contextualSpacing/>
        <w:rPr>
          <w:iCs/>
          <w:szCs w:val="24"/>
        </w:rPr>
      </w:pPr>
      <w:r>
        <w:rPr>
          <w:iCs/>
          <w:szCs w:val="24"/>
        </w:rPr>
        <w:t>Sin embargo, esa conclusión tiene como único sustento la versión de la curadora de aquella, esto es, su hermana Ligia Inés, q</w:t>
      </w:r>
      <w:r w:rsidR="005A7624">
        <w:rPr>
          <w:iCs/>
          <w:szCs w:val="24"/>
        </w:rPr>
        <w:t>uien igualmente fue testigo en éste</w:t>
      </w:r>
      <w:r>
        <w:rPr>
          <w:iCs/>
          <w:szCs w:val="24"/>
        </w:rPr>
        <w:t xml:space="preserve"> proceso, por lo que el concepto pierde relevancia como prueba en el presente asunto, dado que más que un concepto técnico derivado de una investigación profunda, es la aceptación como cierto de un hecho narrado por la curado</w:t>
      </w:r>
      <w:r w:rsidR="005A7624">
        <w:rPr>
          <w:iCs/>
          <w:szCs w:val="24"/>
        </w:rPr>
        <w:t>ra, y por lo tanto no puede ser valorado</w:t>
      </w:r>
      <w:r>
        <w:rPr>
          <w:iCs/>
          <w:szCs w:val="24"/>
        </w:rPr>
        <w:t xml:space="preserve"> como una </w:t>
      </w:r>
      <w:r w:rsidR="005A7624">
        <w:rPr>
          <w:iCs/>
          <w:szCs w:val="24"/>
        </w:rPr>
        <w:t xml:space="preserve">plena prueba, máxime cuando ésta </w:t>
      </w:r>
      <w:r w:rsidR="003A51DA">
        <w:rPr>
          <w:iCs/>
          <w:szCs w:val="24"/>
        </w:rPr>
        <w:t>versión de la curadora se contradice con la que dio en otros escenarios, como el proceso de interdicción y el proceso que ahora nos ocupa.</w:t>
      </w:r>
    </w:p>
    <w:p w:rsidR="003A51DA" w:rsidRDefault="003A51DA" w:rsidP="00C20684">
      <w:pPr>
        <w:pStyle w:val="Textoindependiente"/>
        <w:spacing w:line="276" w:lineRule="auto"/>
        <w:contextualSpacing/>
        <w:rPr>
          <w:iCs/>
          <w:szCs w:val="24"/>
        </w:rPr>
      </w:pPr>
    </w:p>
    <w:p w:rsidR="003A51DA" w:rsidRDefault="00A40F76" w:rsidP="00C20684">
      <w:pPr>
        <w:pStyle w:val="Textoindependiente"/>
        <w:spacing w:line="276" w:lineRule="auto"/>
        <w:contextualSpacing/>
        <w:rPr>
          <w:iCs/>
          <w:szCs w:val="24"/>
        </w:rPr>
      </w:pPr>
      <w:r>
        <w:rPr>
          <w:iCs/>
          <w:szCs w:val="24"/>
        </w:rPr>
        <w:t>Igualmente,</w:t>
      </w:r>
      <w:r w:rsidR="006E1D2C">
        <w:rPr>
          <w:iCs/>
          <w:szCs w:val="24"/>
        </w:rPr>
        <w:t xml:space="preserve"> se tiene</w:t>
      </w:r>
      <w:r>
        <w:rPr>
          <w:iCs/>
          <w:szCs w:val="24"/>
        </w:rPr>
        <w:t xml:space="preserve"> las sentencias proferidas en primera y segunda instancia dentro del proceso de declaratoria de interdicción tramitado en el caso de Bertha </w:t>
      </w:r>
      <w:r>
        <w:rPr>
          <w:iCs/>
          <w:szCs w:val="24"/>
        </w:rPr>
        <w:lastRenderedPageBreak/>
        <w:t xml:space="preserve">Cecilia Aguilar Ángel. </w:t>
      </w:r>
      <w:r w:rsidR="006E1D2C">
        <w:rPr>
          <w:iCs/>
          <w:szCs w:val="24"/>
        </w:rPr>
        <w:t xml:space="preserve">Allí </w:t>
      </w:r>
      <w:r>
        <w:rPr>
          <w:iCs/>
          <w:szCs w:val="24"/>
        </w:rPr>
        <w:t xml:space="preserve">se afirma de manera categórica que la señora Ligia Inés es quien se ocupaba en un todo de su hermana Bertha Cecilia. Es más, en la sentencia de segunda instancia puede leerse entre las conclusiones del ad </w:t>
      </w:r>
      <w:proofErr w:type="spellStart"/>
      <w:r>
        <w:rPr>
          <w:iCs/>
          <w:szCs w:val="24"/>
        </w:rPr>
        <w:t>quem</w:t>
      </w:r>
      <w:proofErr w:type="spellEnd"/>
      <w:r>
        <w:rPr>
          <w:iCs/>
          <w:szCs w:val="24"/>
        </w:rPr>
        <w:t xml:space="preserve"> que Ligia Inés </w:t>
      </w:r>
      <w:r>
        <w:rPr>
          <w:i/>
          <w:iCs/>
          <w:szCs w:val="24"/>
        </w:rPr>
        <w:t>es la que le suministra todo, no solo la parte económica sino la parte moral</w:t>
      </w:r>
      <w:r w:rsidR="009B61DC">
        <w:rPr>
          <w:i/>
          <w:iCs/>
          <w:szCs w:val="24"/>
        </w:rPr>
        <w:t>-</w:t>
      </w:r>
      <w:proofErr w:type="spellStart"/>
      <w:r w:rsidR="009B61DC">
        <w:rPr>
          <w:i/>
          <w:iCs/>
          <w:szCs w:val="24"/>
        </w:rPr>
        <w:t>fl</w:t>
      </w:r>
      <w:proofErr w:type="spellEnd"/>
      <w:r w:rsidR="009B61DC">
        <w:rPr>
          <w:i/>
          <w:iCs/>
          <w:szCs w:val="24"/>
        </w:rPr>
        <w:t>. 86-</w:t>
      </w:r>
      <w:r w:rsidR="00FA5C87">
        <w:rPr>
          <w:iCs/>
          <w:szCs w:val="24"/>
        </w:rPr>
        <w:t>.</w:t>
      </w:r>
    </w:p>
    <w:p w:rsidR="00A40F76" w:rsidRDefault="00A40F76" w:rsidP="00C20684">
      <w:pPr>
        <w:pStyle w:val="Textoindependiente"/>
        <w:spacing w:line="276" w:lineRule="auto"/>
        <w:contextualSpacing/>
        <w:rPr>
          <w:iCs/>
          <w:szCs w:val="24"/>
        </w:rPr>
      </w:pPr>
    </w:p>
    <w:p w:rsidR="00A40F76" w:rsidRDefault="00A40F76" w:rsidP="00C20684">
      <w:pPr>
        <w:pStyle w:val="Textoindependiente"/>
        <w:spacing w:line="276" w:lineRule="auto"/>
        <w:contextualSpacing/>
        <w:rPr>
          <w:iCs/>
          <w:szCs w:val="24"/>
        </w:rPr>
      </w:pPr>
      <w:r>
        <w:rPr>
          <w:iCs/>
          <w:szCs w:val="24"/>
        </w:rPr>
        <w:t>Así las cosas, la prueba documental no demuestra que la demandante dependiera económicamente del causante, y por el contrario, resulta contradictoria entre sí, siendo mucho más creíble que la encargada del sostenimiento de Bertha Cecilia en realidad fue su hermana Ligia Inés, p</w:t>
      </w:r>
      <w:r w:rsidR="005A7624">
        <w:rPr>
          <w:iCs/>
          <w:szCs w:val="24"/>
        </w:rPr>
        <w:t xml:space="preserve">ues es la versión que se logró probar </w:t>
      </w:r>
      <w:r>
        <w:rPr>
          <w:iCs/>
          <w:szCs w:val="24"/>
        </w:rPr>
        <w:t xml:space="preserve">en el marco </w:t>
      </w:r>
      <w:r w:rsidR="00FA5C87">
        <w:rPr>
          <w:iCs/>
          <w:szCs w:val="24"/>
        </w:rPr>
        <w:t>de un proceso judicial anterior, claro está, siempre y cuando no se demuestre lo contrario en este proceso.</w:t>
      </w:r>
    </w:p>
    <w:p w:rsidR="00A40F76" w:rsidRDefault="00A40F76" w:rsidP="00C20684">
      <w:pPr>
        <w:pStyle w:val="Textoindependiente"/>
        <w:spacing w:line="276" w:lineRule="auto"/>
        <w:contextualSpacing/>
        <w:rPr>
          <w:iCs/>
          <w:szCs w:val="24"/>
        </w:rPr>
      </w:pPr>
    </w:p>
    <w:p w:rsidR="00A40F76" w:rsidRDefault="00FA5C87" w:rsidP="00C20684">
      <w:pPr>
        <w:pStyle w:val="Textoindependiente"/>
        <w:spacing w:line="276" w:lineRule="auto"/>
        <w:contextualSpacing/>
        <w:rPr>
          <w:iCs/>
          <w:szCs w:val="24"/>
        </w:rPr>
      </w:pPr>
      <w:r>
        <w:rPr>
          <w:iCs/>
          <w:szCs w:val="24"/>
        </w:rPr>
        <w:t>Sin embargo</w:t>
      </w:r>
      <w:r w:rsidR="00A40F76">
        <w:rPr>
          <w:iCs/>
          <w:szCs w:val="24"/>
        </w:rPr>
        <w:t xml:space="preserve">, la prueba testimonial no aporta mucho más en cuanto a demostración de la dependencia económica se refiere. Y es que aunque las declaraciones giraron casi en su totalidad a lograr la tarea de </w:t>
      </w:r>
      <w:r w:rsidR="005A7624">
        <w:rPr>
          <w:iCs/>
          <w:szCs w:val="24"/>
        </w:rPr>
        <w:t>acreditar el</w:t>
      </w:r>
      <w:r w:rsidR="00A40F76">
        <w:rPr>
          <w:iCs/>
          <w:szCs w:val="24"/>
        </w:rPr>
        <w:t xml:space="preserve"> presupuesto, lo cierto es que están permeadas por una serie de inconsistencias que hacen</w:t>
      </w:r>
      <w:r w:rsidR="006E1D2C">
        <w:rPr>
          <w:iCs/>
          <w:szCs w:val="24"/>
        </w:rPr>
        <w:t xml:space="preserve"> imposible dar crédito a alguno</w:t>
      </w:r>
      <w:r w:rsidR="00A40F76">
        <w:rPr>
          <w:iCs/>
          <w:szCs w:val="24"/>
        </w:rPr>
        <w:t xml:space="preserve"> de los dichos de los testigos, como veremos a continuación.</w:t>
      </w:r>
    </w:p>
    <w:p w:rsidR="00A40F76" w:rsidRDefault="00A40F76" w:rsidP="00C20684">
      <w:pPr>
        <w:pStyle w:val="Textoindependiente"/>
        <w:spacing w:line="276" w:lineRule="auto"/>
        <w:contextualSpacing/>
        <w:rPr>
          <w:iCs/>
          <w:szCs w:val="24"/>
        </w:rPr>
      </w:pPr>
    </w:p>
    <w:p w:rsidR="00D21143" w:rsidRDefault="00A40F76" w:rsidP="00C20684">
      <w:pPr>
        <w:pStyle w:val="Textoindependiente"/>
        <w:spacing w:line="276" w:lineRule="auto"/>
        <w:contextualSpacing/>
        <w:rPr>
          <w:iCs/>
          <w:szCs w:val="24"/>
        </w:rPr>
      </w:pPr>
      <w:r>
        <w:rPr>
          <w:iCs/>
          <w:szCs w:val="24"/>
        </w:rPr>
        <w:t>El primer</w:t>
      </w:r>
      <w:r w:rsidR="005A7624">
        <w:rPr>
          <w:iCs/>
          <w:szCs w:val="24"/>
        </w:rPr>
        <w:t>o</w:t>
      </w:r>
      <w:r>
        <w:rPr>
          <w:iCs/>
          <w:szCs w:val="24"/>
        </w:rPr>
        <w:t xml:space="preserve"> señor </w:t>
      </w:r>
      <w:r w:rsidR="00DD319D" w:rsidRPr="00DD319D">
        <w:rPr>
          <w:iCs/>
          <w:szCs w:val="24"/>
        </w:rPr>
        <w:t>José</w:t>
      </w:r>
      <w:r w:rsidR="00DD319D" w:rsidRPr="00DD319D">
        <w:rPr>
          <w:b/>
          <w:iCs/>
          <w:szCs w:val="24"/>
        </w:rPr>
        <w:t xml:space="preserve"> Joaquín Duque Flórez</w:t>
      </w:r>
      <w:r w:rsidR="00DD319D">
        <w:rPr>
          <w:iCs/>
          <w:szCs w:val="24"/>
        </w:rPr>
        <w:t>,</w:t>
      </w:r>
      <w:r>
        <w:rPr>
          <w:iCs/>
          <w:szCs w:val="24"/>
        </w:rPr>
        <w:t xml:space="preserve"> </w:t>
      </w:r>
      <w:r w:rsidR="00D21143">
        <w:rPr>
          <w:iCs/>
          <w:szCs w:val="24"/>
        </w:rPr>
        <w:t xml:space="preserve">en realidad no conoce de manera directa la situación de la demandante y sus hermanos, y ello se nota en sus respuestas y en la incapacidad de sustentar la razón de su dicho. Por ejemplo, manifiesta que visitaba frecuentemente la casa en donde habitaba Bertha Cecilia, </w:t>
      </w:r>
      <w:r w:rsidR="005E7F8B">
        <w:rPr>
          <w:iCs/>
          <w:szCs w:val="24"/>
        </w:rPr>
        <w:t xml:space="preserve">pero no sabía si </w:t>
      </w:r>
      <w:r w:rsidR="00D21143">
        <w:rPr>
          <w:iCs/>
          <w:szCs w:val="24"/>
        </w:rPr>
        <w:t xml:space="preserve">Lucy </w:t>
      </w:r>
      <w:r w:rsidR="00FA5C87">
        <w:rPr>
          <w:iCs/>
          <w:szCs w:val="24"/>
        </w:rPr>
        <w:t xml:space="preserve">la cuidadora </w:t>
      </w:r>
      <w:r w:rsidR="00D21143">
        <w:rPr>
          <w:iCs/>
          <w:szCs w:val="24"/>
        </w:rPr>
        <w:t>vivía ahí</w:t>
      </w:r>
      <w:r w:rsidR="00F542F9">
        <w:rPr>
          <w:iCs/>
          <w:szCs w:val="24"/>
        </w:rPr>
        <w:t>, si se le pagaba por cuidar</w:t>
      </w:r>
      <w:r w:rsidR="005A7624">
        <w:rPr>
          <w:iCs/>
          <w:szCs w:val="24"/>
        </w:rPr>
        <w:t>la</w:t>
      </w:r>
      <w:r w:rsidR="00F542F9">
        <w:rPr>
          <w:iCs/>
          <w:szCs w:val="24"/>
        </w:rPr>
        <w:t xml:space="preserve">, </w:t>
      </w:r>
      <w:r w:rsidR="005A7624">
        <w:rPr>
          <w:iCs/>
          <w:szCs w:val="24"/>
        </w:rPr>
        <w:t>y al</w:t>
      </w:r>
      <w:r w:rsidR="00D21143">
        <w:rPr>
          <w:iCs/>
          <w:szCs w:val="24"/>
        </w:rPr>
        <w:t xml:space="preserve"> intenta</w:t>
      </w:r>
      <w:r w:rsidR="005A7624">
        <w:rPr>
          <w:iCs/>
          <w:szCs w:val="24"/>
        </w:rPr>
        <w:t>r</w:t>
      </w:r>
      <w:r w:rsidR="00D21143">
        <w:rPr>
          <w:iCs/>
          <w:szCs w:val="24"/>
        </w:rPr>
        <w:t xml:space="preserve"> explicar tal desconocimiento</w:t>
      </w:r>
      <w:r w:rsidR="00F542F9">
        <w:rPr>
          <w:iCs/>
          <w:szCs w:val="24"/>
        </w:rPr>
        <w:t xml:space="preserve"> indica</w:t>
      </w:r>
      <w:r w:rsidR="005A7624">
        <w:rPr>
          <w:iCs/>
          <w:szCs w:val="24"/>
        </w:rPr>
        <w:t xml:space="preserve"> </w:t>
      </w:r>
      <w:r w:rsidR="00F542F9">
        <w:rPr>
          <w:iCs/>
          <w:szCs w:val="24"/>
        </w:rPr>
        <w:t>que supone que es así</w:t>
      </w:r>
      <w:r w:rsidR="00717D82">
        <w:rPr>
          <w:iCs/>
          <w:szCs w:val="24"/>
        </w:rPr>
        <w:t xml:space="preserve">; que </w:t>
      </w:r>
      <w:r w:rsidR="005A7624">
        <w:rPr>
          <w:iCs/>
          <w:szCs w:val="24"/>
        </w:rPr>
        <w:t xml:space="preserve">ignora </w:t>
      </w:r>
      <w:r w:rsidR="00717D82">
        <w:rPr>
          <w:iCs/>
          <w:szCs w:val="24"/>
        </w:rPr>
        <w:t xml:space="preserve">si la demandante tiene pensión ante el fallecimiento de su padre, o </w:t>
      </w:r>
      <w:r w:rsidR="00F542F9">
        <w:rPr>
          <w:iCs/>
          <w:szCs w:val="24"/>
        </w:rPr>
        <w:t>bienes heredado</w:t>
      </w:r>
      <w:r w:rsidR="008D7031">
        <w:rPr>
          <w:iCs/>
          <w:szCs w:val="24"/>
        </w:rPr>
        <w:t>s</w:t>
      </w:r>
      <w:r w:rsidR="00F542F9">
        <w:rPr>
          <w:iCs/>
          <w:szCs w:val="24"/>
        </w:rPr>
        <w:t xml:space="preserve">; que </w:t>
      </w:r>
      <w:r w:rsidR="005A7624">
        <w:rPr>
          <w:iCs/>
          <w:szCs w:val="24"/>
        </w:rPr>
        <w:t>hasta donde sabe, Jaime aportaba</w:t>
      </w:r>
      <w:r w:rsidR="00F542F9">
        <w:rPr>
          <w:iCs/>
          <w:szCs w:val="24"/>
        </w:rPr>
        <w:t xml:space="preserve"> de acuerdo a las necesidades básicas que requería la demandante.</w:t>
      </w:r>
    </w:p>
    <w:p w:rsidR="00FA5C87" w:rsidRDefault="00FA5C87" w:rsidP="00C20684">
      <w:pPr>
        <w:pStyle w:val="Textoindependiente"/>
        <w:spacing w:line="276" w:lineRule="auto"/>
        <w:contextualSpacing/>
        <w:rPr>
          <w:iCs/>
          <w:szCs w:val="24"/>
        </w:rPr>
      </w:pPr>
    </w:p>
    <w:p w:rsidR="00A40F76" w:rsidRDefault="005A7624" w:rsidP="00C20684">
      <w:pPr>
        <w:pStyle w:val="Textoindependiente"/>
        <w:spacing w:line="276" w:lineRule="auto"/>
        <w:contextualSpacing/>
        <w:rPr>
          <w:iCs/>
          <w:szCs w:val="24"/>
        </w:rPr>
      </w:pPr>
      <w:r>
        <w:rPr>
          <w:iCs/>
          <w:szCs w:val="24"/>
        </w:rPr>
        <w:t xml:space="preserve">De otro lado </w:t>
      </w:r>
      <w:r w:rsidR="00A40F76" w:rsidRPr="00FB1889">
        <w:rPr>
          <w:b/>
          <w:iCs/>
          <w:szCs w:val="24"/>
        </w:rPr>
        <w:t xml:space="preserve">Ligia Inés </w:t>
      </w:r>
      <w:r w:rsidR="00D21143" w:rsidRPr="00FB1889">
        <w:rPr>
          <w:b/>
          <w:iCs/>
          <w:szCs w:val="24"/>
        </w:rPr>
        <w:t xml:space="preserve">Aguilar Ángel </w:t>
      </w:r>
      <w:r w:rsidR="00D21143">
        <w:rPr>
          <w:iCs/>
          <w:szCs w:val="24"/>
        </w:rPr>
        <w:t xml:space="preserve">en la primera parte de su declaración pareciera estar relatando nuevamente la versión que llevó al Tribunal Superior de Buga a concluir que ella debía ser la curadora, afirmando que desde que su mamá falleció, ella </w:t>
      </w:r>
      <w:r>
        <w:rPr>
          <w:iCs/>
          <w:szCs w:val="24"/>
        </w:rPr>
        <w:t>se encargó</w:t>
      </w:r>
      <w:r w:rsidR="00D21143">
        <w:rPr>
          <w:iCs/>
          <w:szCs w:val="24"/>
        </w:rPr>
        <w:t xml:space="preserve"> </w:t>
      </w:r>
      <w:r w:rsidR="006E1D2C">
        <w:rPr>
          <w:iCs/>
          <w:szCs w:val="24"/>
        </w:rPr>
        <w:t>en un todo de Bertha y olvidó</w:t>
      </w:r>
      <w:r w:rsidR="00D21143">
        <w:rPr>
          <w:iCs/>
          <w:szCs w:val="24"/>
        </w:rPr>
        <w:t xml:space="preserve"> por completo la supuesta carga económica asumida por el causante en el soste</w:t>
      </w:r>
      <w:r>
        <w:rPr>
          <w:iCs/>
          <w:szCs w:val="24"/>
        </w:rPr>
        <w:t>nimiento de la hermana inválida;</w:t>
      </w:r>
      <w:r w:rsidR="00D21143">
        <w:rPr>
          <w:iCs/>
          <w:szCs w:val="24"/>
        </w:rPr>
        <w:t xml:space="preserve"> pero</w:t>
      </w:r>
      <w:r>
        <w:rPr>
          <w:iCs/>
          <w:szCs w:val="24"/>
        </w:rPr>
        <w:t>,</w:t>
      </w:r>
      <w:r w:rsidR="00D21143">
        <w:rPr>
          <w:iCs/>
          <w:szCs w:val="24"/>
        </w:rPr>
        <w:t xml:space="preserve"> luego pareciera que cae en</w:t>
      </w:r>
      <w:r w:rsidR="006E1D2C">
        <w:rPr>
          <w:iCs/>
          <w:szCs w:val="24"/>
        </w:rPr>
        <w:t xml:space="preserve"> la</w:t>
      </w:r>
      <w:r w:rsidR="00D21143">
        <w:rPr>
          <w:iCs/>
          <w:szCs w:val="24"/>
        </w:rPr>
        <w:t xml:space="preserve"> cuenta de tal situación y comienza a imprimir énfasis en sus respuestas para </w:t>
      </w:r>
      <w:r w:rsidR="00F94AC7">
        <w:rPr>
          <w:iCs/>
          <w:szCs w:val="24"/>
        </w:rPr>
        <w:t>convencer al Despacho de que en realidad se encargó de ella después de fallecido su hermano Jaime.</w:t>
      </w:r>
    </w:p>
    <w:p w:rsidR="00FA5C87" w:rsidRDefault="00FA5C87" w:rsidP="00C20684">
      <w:pPr>
        <w:pStyle w:val="Textoindependiente"/>
        <w:spacing w:line="276" w:lineRule="auto"/>
        <w:contextualSpacing/>
        <w:rPr>
          <w:iCs/>
          <w:szCs w:val="24"/>
        </w:rPr>
      </w:pPr>
    </w:p>
    <w:p w:rsidR="0084703E" w:rsidRDefault="00F94AC7" w:rsidP="00C20684">
      <w:pPr>
        <w:pStyle w:val="Textoindependiente"/>
        <w:spacing w:line="276" w:lineRule="auto"/>
        <w:contextualSpacing/>
        <w:rPr>
          <w:iCs/>
          <w:szCs w:val="24"/>
        </w:rPr>
      </w:pPr>
      <w:r>
        <w:rPr>
          <w:iCs/>
          <w:szCs w:val="24"/>
        </w:rPr>
        <w:t xml:space="preserve">Pero </w:t>
      </w:r>
      <w:r w:rsidR="005A7624">
        <w:rPr>
          <w:iCs/>
          <w:szCs w:val="24"/>
        </w:rPr>
        <w:t xml:space="preserve">por si fuera poco los declarantes </w:t>
      </w:r>
      <w:r>
        <w:rPr>
          <w:iCs/>
          <w:szCs w:val="24"/>
        </w:rPr>
        <w:t xml:space="preserve">se contradicen entre sí, especialmente </w:t>
      </w:r>
      <w:r w:rsidR="00F542F9">
        <w:rPr>
          <w:iCs/>
          <w:szCs w:val="24"/>
        </w:rPr>
        <w:t>porque</w:t>
      </w:r>
      <w:r>
        <w:rPr>
          <w:iCs/>
          <w:szCs w:val="24"/>
        </w:rPr>
        <w:t xml:space="preserve"> no </w:t>
      </w:r>
      <w:r w:rsidR="00F542F9">
        <w:rPr>
          <w:iCs/>
          <w:szCs w:val="24"/>
        </w:rPr>
        <w:t>logran</w:t>
      </w:r>
      <w:r>
        <w:rPr>
          <w:iCs/>
          <w:szCs w:val="24"/>
        </w:rPr>
        <w:t xml:space="preserve"> </w:t>
      </w:r>
      <w:r w:rsidR="005A7624">
        <w:rPr>
          <w:iCs/>
          <w:szCs w:val="24"/>
        </w:rPr>
        <w:t>estar de acuerdo en la manera có</w:t>
      </w:r>
      <w:r>
        <w:rPr>
          <w:iCs/>
          <w:szCs w:val="24"/>
        </w:rPr>
        <w:t>mo era suministrado el dinero para el s</w:t>
      </w:r>
      <w:r w:rsidR="006E1D2C">
        <w:rPr>
          <w:iCs/>
          <w:szCs w:val="24"/>
        </w:rPr>
        <w:t xml:space="preserve">ostenimiento de Bertha Cecilia; </w:t>
      </w:r>
      <w:r>
        <w:rPr>
          <w:iCs/>
          <w:szCs w:val="24"/>
        </w:rPr>
        <w:t xml:space="preserve">Ligia Inés asegura </w:t>
      </w:r>
      <w:r w:rsidR="00F542F9">
        <w:rPr>
          <w:iCs/>
          <w:szCs w:val="24"/>
        </w:rPr>
        <w:t>que</w:t>
      </w:r>
      <w:r>
        <w:rPr>
          <w:iCs/>
          <w:szCs w:val="24"/>
        </w:rPr>
        <w:t xml:space="preserve"> su hermano Jaime las visitaba con poca regularidad, apenas cuando su trabajo en Bogotá se lo permitía, mientras que </w:t>
      </w:r>
      <w:r w:rsidR="005A7624">
        <w:rPr>
          <w:b/>
          <w:iCs/>
          <w:szCs w:val="24"/>
        </w:rPr>
        <w:t xml:space="preserve">Álvaro Aguilar Ángel </w:t>
      </w:r>
      <w:r w:rsidR="0084703E">
        <w:rPr>
          <w:iCs/>
          <w:szCs w:val="24"/>
        </w:rPr>
        <w:t xml:space="preserve">quien poco aportó al respecto, solo </w:t>
      </w:r>
      <w:r>
        <w:rPr>
          <w:iCs/>
          <w:szCs w:val="24"/>
        </w:rPr>
        <w:t>asegura que su hermano cons</w:t>
      </w:r>
      <w:r w:rsidR="00F542F9">
        <w:rPr>
          <w:iCs/>
          <w:szCs w:val="24"/>
        </w:rPr>
        <w:t>tantemente estaba visitándolas, y que le dejaba el dinero para</w:t>
      </w:r>
      <w:r w:rsidR="008D7031">
        <w:rPr>
          <w:iCs/>
          <w:szCs w:val="24"/>
        </w:rPr>
        <w:t xml:space="preserve"> suplir sus necesidades básicas;</w:t>
      </w:r>
      <w:r w:rsidR="00F542F9">
        <w:rPr>
          <w:iCs/>
          <w:szCs w:val="24"/>
        </w:rPr>
        <w:t xml:space="preserve"> por su parte el señor </w:t>
      </w:r>
      <w:r w:rsidR="00F542F9" w:rsidRPr="00FB1889">
        <w:rPr>
          <w:b/>
          <w:iCs/>
          <w:szCs w:val="24"/>
        </w:rPr>
        <w:t>José Joaquín</w:t>
      </w:r>
      <w:r w:rsidR="00F542F9">
        <w:rPr>
          <w:iCs/>
          <w:szCs w:val="24"/>
        </w:rPr>
        <w:t xml:space="preserve"> aduce que venía</w:t>
      </w:r>
      <w:r w:rsidR="005B5638">
        <w:rPr>
          <w:iCs/>
          <w:szCs w:val="24"/>
        </w:rPr>
        <w:t xml:space="preserve"> periódicamente,</w:t>
      </w:r>
      <w:r w:rsidR="00F542F9">
        <w:rPr>
          <w:iCs/>
          <w:szCs w:val="24"/>
        </w:rPr>
        <w:t xml:space="preserve"> m</w:t>
      </w:r>
      <w:r w:rsidR="005B5638">
        <w:rPr>
          <w:iCs/>
          <w:szCs w:val="24"/>
        </w:rPr>
        <w:t xml:space="preserve">ás o menos 2 veces, cada 2 meses, y que le </w:t>
      </w:r>
      <w:r w:rsidR="00C919BC">
        <w:rPr>
          <w:iCs/>
          <w:szCs w:val="24"/>
        </w:rPr>
        <w:t>aportaba</w:t>
      </w:r>
      <w:r w:rsidR="005B5638">
        <w:rPr>
          <w:iCs/>
          <w:szCs w:val="24"/>
        </w:rPr>
        <w:t xml:space="preserve"> a la demanda</w:t>
      </w:r>
      <w:r w:rsidR="0084703E">
        <w:rPr>
          <w:iCs/>
          <w:szCs w:val="24"/>
        </w:rPr>
        <w:t xml:space="preserve">nte para suplir sus necesidades. </w:t>
      </w:r>
    </w:p>
    <w:p w:rsidR="0084703E" w:rsidRDefault="0084703E" w:rsidP="00C20684">
      <w:pPr>
        <w:pStyle w:val="Textoindependiente"/>
        <w:spacing w:line="276" w:lineRule="auto"/>
        <w:contextualSpacing/>
        <w:rPr>
          <w:iCs/>
          <w:szCs w:val="24"/>
        </w:rPr>
      </w:pPr>
    </w:p>
    <w:p w:rsidR="00F94AC7" w:rsidRDefault="0084703E" w:rsidP="00C20684">
      <w:pPr>
        <w:pStyle w:val="Textoindependiente"/>
        <w:spacing w:line="276" w:lineRule="auto"/>
        <w:contextualSpacing/>
        <w:rPr>
          <w:iCs/>
          <w:szCs w:val="24"/>
        </w:rPr>
      </w:pPr>
      <w:r>
        <w:rPr>
          <w:iCs/>
          <w:szCs w:val="24"/>
        </w:rPr>
        <w:lastRenderedPageBreak/>
        <w:t>Lo</w:t>
      </w:r>
      <w:r w:rsidR="008D7031">
        <w:rPr>
          <w:iCs/>
          <w:szCs w:val="24"/>
        </w:rPr>
        <w:t xml:space="preserve"> </w:t>
      </w:r>
      <w:r>
        <w:rPr>
          <w:iCs/>
          <w:szCs w:val="24"/>
        </w:rPr>
        <w:t xml:space="preserve">que tiene relevancia para efectos de valorar los dichos ofrecidos sobre la forma en que entregaba el dinero el causante para atender las necesidades de la actora, dado que no se </w:t>
      </w:r>
      <w:r w:rsidR="00F94AC7">
        <w:rPr>
          <w:iCs/>
          <w:szCs w:val="24"/>
        </w:rPr>
        <w:t>aportó la más mínima prueba de la entrega o envío</w:t>
      </w:r>
      <w:r>
        <w:rPr>
          <w:iCs/>
          <w:szCs w:val="24"/>
        </w:rPr>
        <w:t xml:space="preserve"> de éste. Y s</w:t>
      </w:r>
      <w:r w:rsidR="00F94AC7">
        <w:rPr>
          <w:iCs/>
          <w:szCs w:val="24"/>
        </w:rPr>
        <w:t>i bien es cierto Ligia Inés afirma que Jaime lo enviaba con</w:t>
      </w:r>
      <w:r w:rsidR="005B5638">
        <w:rPr>
          <w:iCs/>
          <w:szCs w:val="24"/>
        </w:rPr>
        <w:t xml:space="preserve"> José Joaquín Duque Flórez</w:t>
      </w:r>
      <w:r w:rsidR="00F94AC7">
        <w:rPr>
          <w:iCs/>
          <w:szCs w:val="24"/>
        </w:rPr>
        <w:t xml:space="preserve">, </w:t>
      </w:r>
      <w:r>
        <w:rPr>
          <w:iCs/>
          <w:szCs w:val="24"/>
        </w:rPr>
        <w:t>éste nada</w:t>
      </w:r>
      <w:r w:rsidR="00F94AC7">
        <w:rPr>
          <w:iCs/>
          <w:szCs w:val="24"/>
        </w:rPr>
        <w:t xml:space="preserve"> mencionó </w:t>
      </w:r>
      <w:r>
        <w:rPr>
          <w:iCs/>
          <w:szCs w:val="24"/>
        </w:rPr>
        <w:t>al respecto, a pesar del papel protagónico, y lo constante de la entrega como lo afirmó la señora</w:t>
      </w:r>
      <w:r w:rsidR="00F94AC7">
        <w:rPr>
          <w:iCs/>
          <w:szCs w:val="24"/>
        </w:rPr>
        <w:t xml:space="preserve"> Ligia</w:t>
      </w:r>
      <w:r>
        <w:rPr>
          <w:iCs/>
          <w:szCs w:val="24"/>
        </w:rPr>
        <w:t xml:space="preserve">, que le hubiere exigido viajar múltiples </w:t>
      </w:r>
      <w:r w:rsidR="00F15823">
        <w:rPr>
          <w:iCs/>
          <w:szCs w:val="24"/>
        </w:rPr>
        <w:t xml:space="preserve">veces en periodos muy cortos entre Bogotá y Cartago; </w:t>
      </w:r>
      <w:r w:rsidR="00F94AC7">
        <w:rPr>
          <w:iCs/>
          <w:szCs w:val="24"/>
        </w:rPr>
        <w:t>por lo tanto</w:t>
      </w:r>
      <w:r w:rsidR="00F15823">
        <w:rPr>
          <w:iCs/>
          <w:szCs w:val="24"/>
        </w:rPr>
        <w:t>,</w:t>
      </w:r>
      <w:r w:rsidR="00F94AC7">
        <w:rPr>
          <w:iCs/>
          <w:szCs w:val="24"/>
        </w:rPr>
        <w:t xml:space="preserve"> sería </w:t>
      </w:r>
      <w:r w:rsidR="00F15823">
        <w:rPr>
          <w:iCs/>
          <w:szCs w:val="24"/>
        </w:rPr>
        <w:t xml:space="preserve">apenas lógico que ese fuera el </w:t>
      </w:r>
      <w:r w:rsidR="00F94AC7">
        <w:rPr>
          <w:iCs/>
          <w:szCs w:val="24"/>
        </w:rPr>
        <w:t>aspecto al que más rele</w:t>
      </w:r>
      <w:r w:rsidR="008D7031">
        <w:rPr>
          <w:iCs/>
          <w:szCs w:val="24"/>
        </w:rPr>
        <w:t xml:space="preserve">vancia daría en su declaración </w:t>
      </w:r>
      <w:r>
        <w:rPr>
          <w:iCs/>
          <w:szCs w:val="24"/>
        </w:rPr>
        <w:t xml:space="preserve">de manera espontánea; todo lo afirmado, permite </w:t>
      </w:r>
      <w:r w:rsidR="008D7031">
        <w:rPr>
          <w:iCs/>
          <w:szCs w:val="24"/>
        </w:rPr>
        <w:t xml:space="preserve">entonces </w:t>
      </w:r>
      <w:r>
        <w:rPr>
          <w:iCs/>
          <w:szCs w:val="24"/>
        </w:rPr>
        <w:t>inferir</w:t>
      </w:r>
      <w:r w:rsidR="008D7031">
        <w:rPr>
          <w:iCs/>
          <w:szCs w:val="24"/>
        </w:rPr>
        <w:t>,</w:t>
      </w:r>
      <w:r>
        <w:rPr>
          <w:iCs/>
          <w:szCs w:val="24"/>
        </w:rPr>
        <w:t xml:space="preserve"> que</w:t>
      </w:r>
      <w:r w:rsidR="008D7031">
        <w:rPr>
          <w:iCs/>
          <w:szCs w:val="24"/>
        </w:rPr>
        <w:t xml:space="preserve"> este declarante</w:t>
      </w:r>
      <w:r>
        <w:rPr>
          <w:iCs/>
          <w:szCs w:val="24"/>
        </w:rPr>
        <w:t xml:space="preserve"> fue el canal para enviar la ayuda económica</w:t>
      </w:r>
      <w:r w:rsidR="008D7031">
        <w:rPr>
          <w:iCs/>
          <w:szCs w:val="24"/>
        </w:rPr>
        <w:t>, según la Curadora.</w:t>
      </w:r>
    </w:p>
    <w:p w:rsidR="00F94AC7" w:rsidRDefault="00F94AC7" w:rsidP="00C20684">
      <w:pPr>
        <w:pStyle w:val="Textoindependiente"/>
        <w:spacing w:line="276" w:lineRule="auto"/>
        <w:contextualSpacing/>
        <w:rPr>
          <w:iCs/>
          <w:szCs w:val="24"/>
        </w:rPr>
      </w:pPr>
    </w:p>
    <w:p w:rsidR="00F94AC7" w:rsidRDefault="0084703E" w:rsidP="00C20684">
      <w:pPr>
        <w:pStyle w:val="Textoindependiente"/>
        <w:spacing w:line="276" w:lineRule="auto"/>
        <w:contextualSpacing/>
        <w:rPr>
          <w:iCs/>
          <w:szCs w:val="24"/>
        </w:rPr>
      </w:pPr>
      <w:r>
        <w:rPr>
          <w:iCs/>
          <w:szCs w:val="24"/>
        </w:rPr>
        <w:t>Por el contrario</w:t>
      </w:r>
      <w:r w:rsidR="00F94AC7">
        <w:rPr>
          <w:iCs/>
          <w:szCs w:val="24"/>
        </w:rPr>
        <w:t xml:space="preserve">, resulta sumamente sospechoso que habiendo vivido durante tantos años Jaime en Bogotá, jamás hubiera tenido que acudir a un giro, o consignación, transferencia bancaria, o en fin, a algún medio de suministro de dinero que pudiera </w:t>
      </w:r>
      <w:r w:rsidR="005D5C4D">
        <w:rPr>
          <w:iCs/>
          <w:szCs w:val="24"/>
        </w:rPr>
        <w:t>soportarse documentalmente para este proceso.</w:t>
      </w:r>
    </w:p>
    <w:p w:rsidR="00C63E5F" w:rsidRDefault="00C63E5F" w:rsidP="00C20684">
      <w:pPr>
        <w:pStyle w:val="Textoindependiente"/>
        <w:spacing w:line="276" w:lineRule="auto"/>
        <w:contextualSpacing/>
        <w:rPr>
          <w:iCs/>
          <w:szCs w:val="24"/>
        </w:rPr>
      </w:pPr>
    </w:p>
    <w:p w:rsidR="003F11AC" w:rsidRDefault="0084703E" w:rsidP="00C20684">
      <w:pPr>
        <w:pStyle w:val="Textoindependiente"/>
        <w:spacing w:line="276" w:lineRule="auto"/>
        <w:contextualSpacing/>
        <w:rPr>
          <w:iCs/>
          <w:szCs w:val="24"/>
        </w:rPr>
      </w:pPr>
      <w:r>
        <w:rPr>
          <w:iCs/>
          <w:szCs w:val="24"/>
        </w:rPr>
        <w:t>T</w:t>
      </w:r>
      <w:r w:rsidR="00C63E5F">
        <w:rPr>
          <w:iCs/>
          <w:szCs w:val="24"/>
        </w:rPr>
        <w:t>al cúmulo de i</w:t>
      </w:r>
      <w:r w:rsidR="006E1D2C">
        <w:rPr>
          <w:iCs/>
          <w:szCs w:val="24"/>
        </w:rPr>
        <w:t>nconsistencias</w:t>
      </w:r>
      <w:r w:rsidR="00AD209D">
        <w:rPr>
          <w:iCs/>
          <w:szCs w:val="24"/>
        </w:rPr>
        <w:t xml:space="preserve"> impide a la Sala</w:t>
      </w:r>
      <w:r>
        <w:rPr>
          <w:iCs/>
          <w:szCs w:val="24"/>
        </w:rPr>
        <w:t xml:space="preserve"> dar crédito a la prueba testimonial quedando huérfano de prueba la dependencia económica </w:t>
      </w:r>
      <w:r w:rsidR="00C63E5F">
        <w:rPr>
          <w:iCs/>
          <w:szCs w:val="24"/>
        </w:rPr>
        <w:t xml:space="preserve">alegada por Bertha Cecilia, conclusión </w:t>
      </w:r>
      <w:r>
        <w:rPr>
          <w:iCs/>
          <w:szCs w:val="24"/>
        </w:rPr>
        <w:t xml:space="preserve">a la que arribó </w:t>
      </w:r>
      <w:r w:rsidR="00C63E5F">
        <w:rPr>
          <w:iCs/>
          <w:szCs w:val="24"/>
        </w:rPr>
        <w:t>la jueza de primera instancia</w:t>
      </w:r>
      <w:r w:rsidR="00FB1889">
        <w:rPr>
          <w:iCs/>
          <w:szCs w:val="24"/>
        </w:rPr>
        <w:t xml:space="preserve">, quien </w:t>
      </w:r>
      <w:r w:rsidR="003F11AC">
        <w:rPr>
          <w:iCs/>
          <w:szCs w:val="24"/>
        </w:rPr>
        <w:t>para adoptar</w:t>
      </w:r>
      <w:r w:rsidR="00FB1889">
        <w:rPr>
          <w:iCs/>
          <w:szCs w:val="24"/>
        </w:rPr>
        <w:t xml:space="preserve"> su decisi</w:t>
      </w:r>
      <w:r w:rsidR="003F11AC">
        <w:rPr>
          <w:iCs/>
          <w:szCs w:val="24"/>
        </w:rPr>
        <w:t>ón analizó</w:t>
      </w:r>
      <w:r w:rsidR="00FB1889">
        <w:rPr>
          <w:iCs/>
          <w:szCs w:val="24"/>
        </w:rPr>
        <w:t xml:space="preserve"> las pruebas recaudadas y formó su propio convencimiento a par</w:t>
      </w:r>
      <w:r>
        <w:rPr>
          <w:iCs/>
          <w:szCs w:val="24"/>
        </w:rPr>
        <w:t>tir del principio de la sana crí</w:t>
      </w:r>
      <w:r w:rsidR="00FB1889">
        <w:rPr>
          <w:iCs/>
          <w:szCs w:val="24"/>
        </w:rPr>
        <w:t xml:space="preserve">tica, sin que pueda endilgarse alguna omisión, pues no se advierte que ninguna apreciación suya carezca de lógica, y la parte no precisó en </w:t>
      </w:r>
      <w:r w:rsidR="003F11AC">
        <w:rPr>
          <w:iCs/>
          <w:szCs w:val="24"/>
        </w:rPr>
        <w:t>qué</w:t>
      </w:r>
      <w:r w:rsidR="00FB1889">
        <w:rPr>
          <w:iCs/>
          <w:szCs w:val="24"/>
        </w:rPr>
        <w:t xml:space="preserve"> consintió su yerro al valorarlas</w:t>
      </w:r>
      <w:r w:rsidR="00FB1889">
        <w:rPr>
          <w:rStyle w:val="Refdenotaalpie"/>
          <w:iCs/>
          <w:szCs w:val="24"/>
        </w:rPr>
        <w:footnoteReference w:id="2"/>
      </w:r>
      <w:r w:rsidR="00801079">
        <w:rPr>
          <w:iCs/>
          <w:szCs w:val="24"/>
        </w:rPr>
        <w:t>.</w:t>
      </w:r>
      <w:r>
        <w:rPr>
          <w:iCs/>
          <w:szCs w:val="24"/>
        </w:rPr>
        <w:t xml:space="preserve"> </w:t>
      </w:r>
      <w:r w:rsidR="00C63E5F">
        <w:rPr>
          <w:iCs/>
          <w:szCs w:val="24"/>
        </w:rPr>
        <w:t xml:space="preserve"> </w:t>
      </w:r>
    </w:p>
    <w:p w:rsidR="00801079" w:rsidRDefault="00801079" w:rsidP="00C20684">
      <w:pPr>
        <w:pStyle w:val="Textoindependiente"/>
        <w:spacing w:line="276" w:lineRule="auto"/>
        <w:contextualSpacing/>
        <w:rPr>
          <w:iCs/>
          <w:szCs w:val="24"/>
        </w:rPr>
      </w:pPr>
    </w:p>
    <w:p w:rsidR="00801079" w:rsidRPr="00801079" w:rsidRDefault="00801079" w:rsidP="00801079">
      <w:pPr>
        <w:spacing w:line="276" w:lineRule="auto"/>
        <w:jc w:val="both"/>
        <w:rPr>
          <w:rFonts w:ascii="Arial" w:hAnsi="Arial" w:cs="Arial"/>
          <w:iCs/>
          <w:sz w:val="24"/>
          <w:szCs w:val="24"/>
          <w:lang w:val="es-ES_tradnl" w:eastAsia="es-ES"/>
        </w:rPr>
      </w:pPr>
      <w:r w:rsidRPr="00801079">
        <w:rPr>
          <w:rFonts w:ascii="Arial" w:hAnsi="Arial" w:cs="Arial"/>
          <w:iCs/>
          <w:sz w:val="24"/>
          <w:szCs w:val="24"/>
          <w:lang w:val="es-ES_tradnl" w:eastAsia="es-ES"/>
        </w:rPr>
        <w:t>Es del caso precisar que es</w:t>
      </w:r>
      <w:r>
        <w:rPr>
          <w:rFonts w:ascii="Arial" w:hAnsi="Arial" w:cs="Arial"/>
          <w:iCs/>
          <w:sz w:val="24"/>
          <w:szCs w:val="24"/>
          <w:lang w:val="es-ES_tradnl" w:eastAsia="es-ES"/>
        </w:rPr>
        <w:t xml:space="preserve">ta Corporación no desconoce la </w:t>
      </w:r>
      <w:r w:rsidRPr="00801079">
        <w:rPr>
          <w:rFonts w:ascii="Arial" w:hAnsi="Arial" w:cs="Arial"/>
          <w:iCs/>
          <w:sz w:val="24"/>
          <w:szCs w:val="24"/>
          <w:lang w:val="es-ES_tradnl" w:eastAsia="es-ES"/>
        </w:rPr>
        <w:t>situación económica de la actora</w:t>
      </w:r>
      <w:r>
        <w:rPr>
          <w:rFonts w:ascii="Arial" w:hAnsi="Arial" w:cs="Arial"/>
          <w:iCs/>
          <w:sz w:val="24"/>
          <w:szCs w:val="24"/>
          <w:lang w:val="es-ES_tradnl" w:eastAsia="es-ES"/>
        </w:rPr>
        <w:t xml:space="preserve"> y de su núcleo familiar que tiene a su cargo su sustento</w:t>
      </w:r>
      <w:r w:rsidRPr="00801079">
        <w:rPr>
          <w:rFonts w:ascii="Arial" w:hAnsi="Arial" w:cs="Arial"/>
          <w:iCs/>
          <w:sz w:val="24"/>
          <w:szCs w:val="24"/>
          <w:lang w:val="es-ES_tradnl" w:eastAsia="es-ES"/>
        </w:rPr>
        <w:t xml:space="preserve">, según lo relataron las declarantes, mucho menos que </w:t>
      </w:r>
      <w:r>
        <w:rPr>
          <w:rFonts w:ascii="Arial" w:hAnsi="Arial" w:cs="Arial"/>
          <w:iCs/>
          <w:sz w:val="24"/>
          <w:szCs w:val="24"/>
          <w:lang w:val="es-ES_tradnl" w:eastAsia="es-ES"/>
        </w:rPr>
        <w:t xml:space="preserve"> Jaime Aguilar Ángel </w:t>
      </w:r>
      <w:r w:rsidRPr="00801079">
        <w:rPr>
          <w:rFonts w:ascii="Arial" w:hAnsi="Arial" w:cs="Arial"/>
          <w:iCs/>
          <w:sz w:val="24"/>
          <w:szCs w:val="24"/>
          <w:lang w:val="es-ES_tradnl" w:eastAsia="es-ES"/>
        </w:rPr>
        <w:t>fuera en algún momento de su vida la persona de quien percibió una ayuda</w:t>
      </w:r>
      <w:r w:rsidR="003F11AC">
        <w:rPr>
          <w:rFonts w:ascii="Arial" w:hAnsi="Arial" w:cs="Arial"/>
          <w:iCs/>
          <w:sz w:val="24"/>
          <w:szCs w:val="24"/>
          <w:lang w:val="es-ES_tradnl" w:eastAsia="es-ES"/>
        </w:rPr>
        <w:t>, pero no quedó claro si esta fue c</w:t>
      </w:r>
      <w:r w:rsidRPr="00801079">
        <w:rPr>
          <w:rFonts w:ascii="Arial" w:hAnsi="Arial" w:cs="Arial"/>
          <w:iCs/>
          <w:sz w:val="24"/>
          <w:szCs w:val="24"/>
          <w:lang w:val="es-ES_tradnl" w:eastAsia="es-ES"/>
        </w:rPr>
        <w:t>ierta, regular y significativa</w:t>
      </w:r>
      <w:r w:rsidR="003F11AC">
        <w:rPr>
          <w:rFonts w:ascii="Arial" w:hAnsi="Arial" w:cs="Arial"/>
          <w:iCs/>
          <w:sz w:val="24"/>
          <w:szCs w:val="24"/>
          <w:lang w:val="es-ES_tradnl" w:eastAsia="es-ES"/>
        </w:rPr>
        <w:t xml:space="preserve"> </w:t>
      </w:r>
      <w:r w:rsidR="0084703E">
        <w:rPr>
          <w:rFonts w:ascii="Arial" w:hAnsi="Arial" w:cs="Arial"/>
          <w:iCs/>
          <w:sz w:val="24"/>
          <w:szCs w:val="24"/>
          <w:lang w:val="es-ES_tradnl" w:eastAsia="es-ES"/>
        </w:rPr>
        <w:t>al momento de la muerte de aquel</w:t>
      </w:r>
      <w:r w:rsidR="003F11AC">
        <w:rPr>
          <w:rFonts w:ascii="Arial" w:hAnsi="Arial" w:cs="Arial"/>
          <w:iCs/>
          <w:sz w:val="24"/>
          <w:szCs w:val="24"/>
          <w:lang w:val="es-ES_tradnl" w:eastAsia="es-ES"/>
        </w:rPr>
        <w:t>.</w:t>
      </w:r>
    </w:p>
    <w:p w:rsidR="0077344F" w:rsidRDefault="00801079" w:rsidP="0077344F">
      <w:pPr>
        <w:spacing w:line="276" w:lineRule="auto"/>
        <w:jc w:val="both"/>
        <w:rPr>
          <w:rFonts w:ascii="Arial" w:hAnsi="Arial" w:cs="Arial"/>
          <w:iCs/>
          <w:sz w:val="24"/>
          <w:szCs w:val="24"/>
          <w:lang w:val="es-ES_tradnl" w:eastAsia="es-ES"/>
        </w:rPr>
      </w:pPr>
      <w:r w:rsidRPr="00801079">
        <w:rPr>
          <w:rFonts w:ascii="Arial" w:hAnsi="Arial" w:cs="Arial"/>
          <w:iCs/>
          <w:sz w:val="24"/>
          <w:szCs w:val="24"/>
          <w:lang w:val="es-ES_tradnl" w:eastAsia="es-ES"/>
        </w:rPr>
        <w:t xml:space="preserve">Como en el presente asunto, la parte actora no logró acreditar que para el momento de la muerte </w:t>
      </w:r>
      <w:r>
        <w:rPr>
          <w:rFonts w:ascii="Arial" w:hAnsi="Arial" w:cs="Arial"/>
          <w:iCs/>
          <w:sz w:val="24"/>
          <w:szCs w:val="24"/>
          <w:lang w:val="es-ES_tradnl" w:eastAsia="es-ES"/>
        </w:rPr>
        <w:t xml:space="preserve">de su hermano Jaime Aguilar Ángel </w:t>
      </w:r>
      <w:r w:rsidRPr="00801079">
        <w:rPr>
          <w:rFonts w:ascii="Arial" w:hAnsi="Arial" w:cs="Arial"/>
          <w:iCs/>
          <w:sz w:val="24"/>
          <w:szCs w:val="24"/>
          <w:lang w:val="es-ES_tradnl" w:eastAsia="es-ES"/>
        </w:rPr>
        <w:t xml:space="preserve">dependía económicamente de él, esto es, no cumplió con el requisito establecido por el  literal d) del artículo 74 de la Ley 100/93, no puede ser considerada beneficiaria </w:t>
      </w:r>
      <w:r w:rsidR="00C919BC" w:rsidRPr="00801079">
        <w:rPr>
          <w:rFonts w:ascii="Arial" w:hAnsi="Arial" w:cs="Arial"/>
          <w:iCs/>
          <w:sz w:val="24"/>
          <w:szCs w:val="24"/>
          <w:lang w:val="es-ES_tradnl" w:eastAsia="es-ES"/>
        </w:rPr>
        <w:t>de la sustitución pensional reclamada.</w:t>
      </w:r>
    </w:p>
    <w:p w:rsidR="0077344F" w:rsidRPr="00641218" w:rsidRDefault="0077344F" w:rsidP="0077344F">
      <w:pPr>
        <w:spacing w:line="276" w:lineRule="auto"/>
        <w:jc w:val="both"/>
        <w:rPr>
          <w:iCs/>
          <w:szCs w:val="24"/>
        </w:rPr>
      </w:pPr>
    </w:p>
    <w:p w:rsidR="006C3270" w:rsidRDefault="006C3270" w:rsidP="0077344F">
      <w:pPr>
        <w:shd w:val="clear" w:color="auto" w:fill="FFFFFF"/>
        <w:tabs>
          <w:tab w:val="left" w:pos="5197"/>
        </w:tabs>
        <w:spacing w:line="276" w:lineRule="auto"/>
        <w:jc w:val="center"/>
        <w:rPr>
          <w:rFonts w:ascii="Arial" w:hAnsi="Arial" w:cs="Arial"/>
          <w:b/>
          <w:color w:val="000000"/>
          <w:sz w:val="24"/>
          <w:szCs w:val="24"/>
          <w:lang w:eastAsia="es-CO"/>
        </w:rPr>
      </w:pPr>
      <w:r w:rsidRPr="00641218">
        <w:rPr>
          <w:rFonts w:ascii="Arial" w:hAnsi="Arial" w:cs="Arial"/>
          <w:b/>
          <w:color w:val="000000"/>
          <w:sz w:val="24"/>
          <w:szCs w:val="24"/>
          <w:lang w:eastAsia="es-CO"/>
        </w:rPr>
        <w:t>CONCLUSIÓN</w:t>
      </w:r>
    </w:p>
    <w:p w:rsidR="0077344F" w:rsidRPr="0077344F" w:rsidRDefault="0077344F" w:rsidP="0077344F">
      <w:pPr>
        <w:shd w:val="clear" w:color="auto" w:fill="FFFFFF"/>
        <w:tabs>
          <w:tab w:val="left" w:pos="5197"/>
        </w:tabs>
        <w:spacing w:line="276" w:lineRule="auto"/>
        <w:jc w:val="center"/>
        <w:rPr>
          <w:rFonts w:ascii="Arial" w:hAnsi="Arial" w:cs="Arial"/>
          <w:b/>
          <w:color w:val="000000"/>
          <w:sz w:val="24"/>
          <w:szCs w:val="24"/>
          <w:lang w:eastAsia="es-CO"/>
        </w:rPr>
      </w:pPr>
    </w:p>
    <w:p w:rsidR="006C3270" w:rsidRPr="00641218" w:rsidRDefault="006C3270" w:rsidP="006C3270">
      <w:pPr>
        <w:pStyle w:val="Textoindependiente"/>
        <w:spacing w:line="276" w:lineRule="auto"/>
        <w:rPr>
          <w:szCs w:val="24"/>
        </w:rPr>
      </w:pPr>
      <w:r w:rsidRPr="00641218">
        <w:rPr>
          <w:szCs w:val="24"/>
        </w:rPr>
        <w:t xml:space="preserve">Verificado como se encuentra que la accionante </w:t>
      </w:r>
      <w:r w:rsidR="00C919BC">
        <w:rPr>
          <w:szCs w:val="24"/>
        </w:rPr>
        <w:t xml:space="preserve">no </w:t>
      </w:r>
      <w:r w:rsidRPr="00641218">
        <w:rPr>
          <w:szCs w:val="24"/>
        </w:rPr>
        <w:t>reunió en su totalidad las condiciones para ser beneficiaria de la pensión de sobrevivientes causada por el fallecimiento de</w:t>
      </w:r>
      <w:r w:rsidR="00C919BC">
        <w:rPr>
          <w:szCs w:val="24"/>
        </w:rPr>
        <w:t xml:space="preserve"> su hermano</w:t>
      </w:r>
      <w:r w:rsidR="00920FCF">
        <w:rPr>
          <w:szCs w:val="24"/>
        </w:rPr>
        <w:t xml:space="preserve"> Jaime Aguilar Ángel</w:t>
      </w:r>
      <w:r w:rsidRPr="00641218">
        <w:rPr>
          <w:szCs w:val="24"/>
        </w:rPr>
        <w:t>, es procedente confirmar la sentencia de primera instancia, y por lo tanto, no se comparten los argumentos de la apelación.</w:t>
      </w:r>
    </w:p>
    <w:p w:rsidR="006C3270" w:rsidRPr="00641218" w:rsidRDefault="006C3270" w:rsidP="006C3270">
      <w:pPr>
        <w:spacing w:line="276" w:lineRule="auto"/>
        <w:ind w:firstLine="708"/>
        <w:jc w:val="both"/>
        <w:rPr>
          <w:rFonts w:ascii="Arial" w:hAnsi="Arial" w:cs="Arial"/>
          <w:sz w:val="24"/>
          <w:szCs w:val="24"/>
        </w:rPr>
      </w:pPr>
    </w:p>
    <w:p w:rsidR="006C3270" w:rsidRPr="00641218" w:rsidRDefault="006C3270" w:rsidP="006C3270">
      <w:pPr>
        <w:spacing w:line="276" w:lineRule="auto"/>
        <w:jc w:val="both"/>
        <w:rPr>
          <w:rFonts w:ascii="Arial" w:hAnsi="Arial" w:cs="Arial"/>
          <w:sz w:val="24"/>
          <w:szCs w:val="24"/>
        </w:rPr>
      </w:pPr>
      <w:r w:rsidRPr="00641218">
        <w:rPr>
          <w:rFonts w:ascii="Arial" w:hAnsi="Arial" w:cs="Arial"/>
          <w:sz w:val="24"/>
          <w:szCs w:val="24"/>
        </w:rPr>
        <w:t>Costas en esta instancia a cargo del recurrente por no haber prosperado el recurso.</w:t>
      </w:r>
    </w:p>
    <w:p w:rsidR="006C3270" w:rsidRPr="00641218" w:rsidRDefault="006C3270" w:rsidP="006C3270">
      <w:pPr>
        <w:spacing w:line="276" w:lineRule="auto"/>
        <w:jc w:val="both"/>
        <w:rPr>
          <w:rFonts w:ascii="Arial" w:hAnsi="Arial" w:cs="Arial"/>
          <w:sz w:val="24"/>
          <w:szCs w:val="24"/>
        </w:rPr>
      </w:pPr>
    </w:p>
    <w:p w:rsidR="006C3270" w:rsidRPr="00641218" w:rsidRDefault="006C3270" w:rsidP="006C3270">
      <w:pPr>
        <w:spacing w:line="276" w:lineRule="auto"/>
        <w:jc w:val="center"/>
        <w:rPr>
          <w:rFonts w:ascii="Arial" w:hAnsi="Arial" w:cs="Arial"/>
          <w:b/>
          <w:sz w:val="24"/>
          <w:szCs w:val="24"/>
        </w:rPr>
      </w:pPr>
      <w:r w:rsidRPr="00641218">
        <w:rPr>
          <w:rFonts w:ascii="Arial" w:hAnsi="Arial" w:cs="Arial"/>
          <w:b/>
          <w:sz w:val="24"/>
          <w:szCs w:val="24"/>
        </w:rPr>
        <w:t>DECISIÓN</w:t>
      </w:r>
    </w:p>
    <w:p w:rsidR="006C3270" w:rsidRDefault="006C3270" w:rsidP="006C3270">
      <w:pPr>
        <w:pStyle w:val="Prrafodelista2"/>
        <w:spacing w:after="0"/>
        <w:ind w:left="0"/>
        <w:jc w:val="both"/>
        <w:rPr>
          <w:rFonts w:ascii="Arial" w:hAnsi="Arial" w:cs="Arial"/>
          <w:sz w:val="24"/>
          <w:szCs w:val="24"/>
        </w:rPr>
      </w:pPr>
      <w:r w:rsidRPr="00641218">
        <w:rPr>
          <w:rFonts w:ascii="Arial" w:hAnsi="Arial" w:cs="Arial"/>
          <w:sz w:val="24"/>
          <w:szCs w:val="24"/>
        </w:rPr>
        <w:t xml:space="preserve">En mérito de lo expuesto, el </w:t>
      </w:r>
      <w:r w:rsidRPr="00641218">
        <w:rPr>
          <w:rFonts w:ascii="Arial" w:hAnsi="Arial" w:cs="Arial"/>
          <w:b/>
          <w:sz w:val="24"/>
          <w:szCs w:val="24"/>
        </w:rPr>
        <w:t>Tribunal Superior del Distrito Judicial de Pereira - Risaralda, Sala Segunda de Decisión Laboral,</w:t>
      </w:r>
      <w:r w:rsidRPr="00641218">
        <w:rPr>
          <w:rFonts w:ascii="Arial" w:hAnsi="Arial" w:cs="Arial"/>
          <w:sz w:val="24"/>
          <w:szCs w:val="24"/>
        </w:rPr>
        <w:t xml:space="preserve"> administrando justicia en nombre de la República y por autoridad de la ley,</w:t>
      </w:r>
    </w:p>
    <w:p w:rsidR="0077344F" w:rsidRPr="00641218" w:rsidRDefault="0077344F" w:rsidP="006C3270">
      <w:pPr>
        <w:pStyle w:val="Prrafodelista2"/>
        <w:spacing w:after="0"/>
        <w:ind w:left="0"/>
        <w:jc w:val="both"/>
        <w:rPr>
          <w:rFonts w:ascii="Arial" w:hAnsi="Arial" w:cs="Arial"/>
          <w:b/>
          <w:sz w:val="24"/>
          <w:szCs w:val="24"/>
        </w:rPr>
      </w:pPr>
    </w:p>
    <w:p w:rsidR="006C3270" w:rsidRPr="00641218" w:rsidRDefault="006C3270" w:rsidP="006C3270">
      <w:pPr>
        <w:spacing w:line="276" w:lineRule="auto"/>
        <w:jc w:val="center"/>
        <w:rPr>
          <w:rFonts w:ascii="Arial" w:hAnsi="Arial" w:cs="Arial"/>
          <w:b/>
          <w:sz w:val="24"/>
          <w:szCs w:val="24"/>
        </w:rPr>
      </w:pPr>
      <w:r w:rsidRPr="00641218">
        <w:rPr>
          <w:rFonts w:ascii="Arial" w:hAnsi="Arial" w:cs="Arial"/>
          <w:b/>
          <w:sz w:val="24"/>
          <w:szCs w:val="24"/>
        </w:rPr>
        <w:t>RESUELVE</w:t>
      </w:r>
    </w:p>
    <w:p w:rsidR="006C3270" w:rsidRPr="00641218" w:rsidRDefault="006C3270" w:rsidP="006C3270">
      <w:pPr>
        <w:pStyle w:val="Sinespaciado"/>
        <w:spacing w:line="276" w:lineRule="auto"/>
        <w:rPr>
          <w:rFonts w:ascii="Arial" w:hAnsi="Arial" w:cs="Arial"/>
          <w:sz w:val="24"/>
          <w:szCs w:val="24"/>
        </w:rPr>
      </w:pPr>
    </w:p>
    <w:p w:rsidR="006C3270" w:rsidRPr="00641218" w:rsidRDefault="006C3270" w:rsidP="006C3270">
      <w:pPr>
        <w:widowControl w:val="0"/>
        <w:autoSpaceDE w:val="0"/>
        <w:autoSpaceDN w:val="0"/>
        <w:adjustRightInd w:val="0"/>
        <w:spacing w:line="276" w:lineRule="auto"/>
        <w:jc w:val="both"/>
        <w:rPr>
          <w:rFonts w:ascii="Arial" w:hAnsi="Arial" w:cs="Arial"/>
          <w:bCs/>
          <w:iCs/>
          <w:sz w:val="24"/>
          <w:szCs w:val="24"/>
        </w:rPr>
      </w:pPr>
      <w:r w:rsidRPr="00641218">
        <w:rPr>
          <w:rFonts w:ascii="Arial" w:hAnsi="Arial" w:cs="Arial"/>
          <w:b/>
          <w:sz w:val="24"/>
          <w:szCs w:val="24"/>
          <w:u w:val="single"/>
        </w:rPr>
        <w:t>PRIMERO</w:t>
      </w:r>
      <w:r w:rsidRPr="00641218">
        <w:rPr>
          <w:rFonts w:ascii="Arial" w:hAnsi="Arial" w:cs="Arial"/>
          <w:b/>
          <w:sz w:val="24"/>
          <w:szCs w:val="24"/>
        </w:rPr>
        <w:t xml:space="preserve">: CONFIRMAR </w:t>
      </w:r>
      <w:r w:rsidR="00C919BC">
        <w:rPr>
          <w:rFonts w:ascii="Arial" w:hAnsi="Arial" w:cs="Arial"/>
          <w:sz w:val="24"/>
          <w:szCs w:val="24"/>
        </w:rPr>
        <w:t>la sentencia proferida el 24 de noviembre de 2016</w:t>
      </w:r>
      <w:r w:rsidRPr="00641218">
        <w:rPr>
          <w:rFonts w:ascii="Arial" w:hAnsi="Arial" w:cs="Arial"/>
          <w:sz w:val="24"/>
          <w:szCs w:val="24"/>
        </w:rPr>
        <w:t xml:space="preserve"> por el Juzgado Cuarto Laboral del Circuito de Pereira, dentro del proceso ordinario laboral propuesto por la señora </w:t>
      </w:r>
      <w:r w:rsidR="00C919BC">
        <w:rPr>
          <w:rFonts w:ascii="Arial" w:hAnsi="Arial" w:cs="Arial"/>
          <w:b/>
          <w:sz w:val="24"/>
          <w:szCs w:val="24"/>
        </w:rPr>
        <w:t>Bertha Cecilia Ángel</w:t>
      </w:r>
      <w:r w:rsidRPr="00641218">
        <w:rPr>
          <w:rFonts w:ascii="Arial" w:hAnsi="Arial" w:cs="Arial"/>
          <w:b/>
          <w:sz w:val="24"/>
          <w:szCs w:val="24"/>
        </w:rPr>
        <w:t xml:space="preserve"> </w:t>
      </w:r>
      <w:r w:rsidR="0077344F">
        <w:rPr>
          <w:rFonts w:ascii="Arial" w:hAnsi="Arial" w:cs="Arial"/>
          <w:sz w:val="24"/>
          <w:szCs w:val="24"/>
        </w:rPr>
        <w:t xml:space="preserve">a través de su Curadora, </w:t>
      </w:r>
      <w:r w:rsidRPr="00641218">
        <w:rPr>
          <w:rFonts w:ascii="Arial" w:hAnsi="Arial" w:cs="Arial"/>
          <w:sz w:val="24"/>
          <w:szCs w:val="24"/>
        </w:rPr>
        <w:t xml:space="preserve">en contra de </w:t>
      </w:r>
      <w:r w:rsidR="00C919BC">
        <w:rPr>
          <w:rFonts w:ascii="Arial" w:hAnsi="Arial" w:cs="Arial"/>
          <w:b/>
          <w:sz w:val="24"/>
          <w:szCs w:val="24"/>
        </w:rPr>
        <w:t>Administradora Colombiana de Pensiones “</w:t>
      </w:r>
      <w:proofErr w:type="spellStart"/>
      <w:r w:rsidR="00C919BC">
        <w:rPr>
          <w:rFonts w:ascii="Arial" w:hAnsi="Arial" w:cs="Arial"/>
          <w:b/>
          <w:sz w:val="24"/>
          <w:szCs w:val="24"/>
        </w:rPr>
        <w:t>Colpensiones</w:t>
      </w:r>
      <w:proofErr w:type="spellEnd"/>
      <w:r w:rsidR="00C919BC">
        <w:rPr>
          <w:rFonts w:ascii="Arial" w:hAnsi="Arial" w:cs="Arial"/>
          <w:b/>
          <w:sz w:val="24"/>
          <w:szCs w:val="24"/>
        </w:rPr>
        <w:t>”</w:t>
      </w:r>
      <w:r w:rsidRPr="00641218">
        <w:rPr>
          <w:rFonts w:ascii="Arial" w:hAnsi="Arial" w:cs="Arial"/>
          <w:bCs/>
          <w:sz w:val="24"/>
          <w:szCs w:val="24"/>
        </w:rPr>
        <w:t>, conforme a lo exp</w:t>
      </w:r>
      <w:r w:rsidRPr="00641218">
        <w:rPr>
          <w:rFonts w:ascii="Arial" w:hAnsi="Arial" w:cs="Arial"/>
          <w:bCs/>
          <w:iCs/>
          <w:sz w:val="24"/>
          <w:szCs w:val="24"/>
        </w:rPr>
        <w:t>uesto en la parte motiva de esta decisión</w:t>
      </w:r>
    </w:p>
    <w:p w:rsidR="006C3270" w:rsidRPr="00641218" w:rsidRDefault="006C3270" w:rsidP="006C3270">
      <w:pPr>
        <w:widowControl w:val="0"/>
        <w:autoSpaceDE w:val="0"/>
        <w:autoSpaceDN w:val="0"/>
        <w:adjustRightInd w:val="0"/>
        <w:spacing w:line="276" w:lineRule="auto"/>
        <w:jc w:val="both"/>
        <w:rPr>
          <w:rFonts w:ascii="Arial" w:hAnsi="Arial" w:cs="Arial"/>
          <w:bCs/>
          <w:iCs/>
          <w:sz w:val="24"/>
          <w:szCs w:val="24"/>
        </w:rPr>
      </w:pPr>
    </w:p>
    <w:p w:rsidR="006C3270" w:rsidRPr="00641218" w:rsidRDefault="006C3270" w:rsidP="006C3270">
      <w:pPr>
        <w:spacing w:line="276" w:lineRule="auto"/>
        <w:jc w:val="both"/>
        <w:rPr>
          <w:rFonts w:ascii="Arial" w:hAnsi="Arial" w:cs="Arial"/>
          <w:sz w:val="24"/>
          <w:szCs w:val="24"/>
        </w:rPr>
      </w:pPr>
      <w:r w:rsidRPr="00641218">
        <w:rPr>
          <w:rFonts w:ascii="Arial" w:hAnsi="Arial" w:cs="Arial"/>
          <w:b/>
          <w:bCs/>
          <w:iCs/>
          <w:sz w:val="24"/>
          <w:szCs w:val="24"/>
          <w:u w:val="single"/>
        </w:rPr>
        <w:t>SEGUNDO</w:t>
      </w:r>
      <w:r w:rsidRPr="00641218">
        <w:rPr>
          <w:rFonts w:ascii="Arial" w:hAnsi="Arial" w:cs="Arial"/>
          <w:b/>
          <w:bCs/>
          <w:iCs/>
          <w:sz w:val="24"/>
          <w:szCs w:val="24"/>
        </w:rPr>
        <w:t xml:space="preserve">: </w:t>
      </w:r>
      <w:r w:rsidRPr="00641218">
        <w:rPr>
          <w:rFonts w:ascii="Arial" w:hAnsi="Arial" w:cs="Arial"/>
          <w:sz w:val="24"/>
          <w:szCs w:val="24"/>
        </w:rPr>
        <w:t>Costas en esta instancia a cargo del recurrente no haber prosperado el recurso interpuesto.</w:t>
      </w:r>
    </w:p>
    <w:p w:rsidR="006C3270" w:rsidRPr="00641218" w:rsidRDefault="006C3270" w:rsidP="006C3270">
      <w:pPr>
        <w:widowControl w:val="0"/>
        <w:autoSpaceDE w:val="0"/>
        <w:autoSpaceDN w:val="0"/>
        <w:adjustRightInd w:val="0"/>
        <w:spacing w:line="276" w:lineRule="auto"/>
        <w:jc w:val="both"/>
        <w:rPr>
          <w:rFonts w:ascii="Arial" w:hAnsi="Arial" w:cs="Arial"/>
          <w:b/>
          <w:bCs/>
          <w:iCs/>
          <w:sz w:val="24"/>
          <w:szCs w:val="24"/>
        </w:rPr>
      </w:pPr>
    </w:p>
    <w:p w:rsidR="006C3270" w:rsidRPr="00641218" w:rsidRDefault="006C3270" w:rsidP="006C3270">
      <w:pPr>
        <w:spacing w:line="276" w:lineRule="auto"/>
        <w:jc w:val="both"/>
        <w:rPr>
          <w:rFonts w:ascii="Arial" w:hAnsi="Arial" w:cs="Arial"/>
          <w:bCs/>
          <w:iCs/>
          <w:sz w:val="24"/>
          <w:szCs w:val="24"/>
          <w:lang w:val="es-ES"/>
        </w:rPr>
      </w:pPr>
      <w:r w:rsidRPr="00641218">
        <w:rPr>
          <w:rFonts w:ascii="Arial" w:hAnsi="Arial" w:cs="Arial"/>
          <w:bCs/>
          <w:iCs/>
          <w:sz w:val="24"/>
          <w:szCs w:val="24"/>
          <w:lang w:val="es-ES"/>
        </w:rPr>
        <w:t>La anterior decisión queda notificada en estrados.</w:t>
      </w:r>
    </w:p>
    <w:p w:rsidR="006C3270" w:rsidRPr="00641218" w:rsidRDefault="006C3270" w:rsidP="006C3270">
      <w:pPr>
        <w:pStyle w:val="Sinespaciado"/>
        <w:spacing w:line="276" w:lineRule="auto"/>
        <w:rPr>
          <w:rFonts w:ascii="Arial" w:hAnsi="Arial" w:cs="Arial"/>
          <w:sz w:val="24"/>
          <w:szCs w:val="24"/>
          <w:lang w:val="es-ES"/>
        </w:rPr>
      </w:pPr>
    </w:p>
    <w:p w:rsidR="006C3270" w:rsidRPr="00641218" w:rsidRDefault="006C3270" w:rsidP="006C3270">
      <w:pPr>
        <w:pStyle w:val="Textoindependiente"/>
        <w:spacing w:line="276" w:lineRule="auto"/>
        <w:contextualSpacing/>
        <w:rPr>
          <w:szCs w:val="24"/>
        </w:rPr>
      </w:pPr>
      <w:r w:rsidRPr="00641218">
        <w:rPr>
          <w:szCs w:val="24"/>
        </w:rPr>
        <w:t>No siendo otro el objeto de la presente audiencia, se eleva y firma esta acta por las personas que han intervenido.</w:t>
      </w:r>
    </w:p>
    <w:p w:rsidR="006C3270" w:rsidRPr="00641218" w:rsidRDefault="006C3270" w:rsidP="006C3270">
      <w:pPr>
        <w:widowControl w:val="0"/>
        <w:autoSpaceDE w:val="0"/>
        <w:autoSpaceDN w:val="0"/>
        <w:adjustRightInd w:val="0"/>
        <w:spacing w:line="276" w:lineRule="auto"/>
        <w:contextualSpacing/>
        <w:jc w:val="both"/>
        <w:rPr>
          <w:rFonts w:ascii="Arial" w:hAnsi="Arial" w:cs="Arial"/>
          <w:sz w:val="24"/>
          <w:szCs w:val="24"/>
        </w:rPr>
      </w:pPr>
    </w:p>
    <w:p w:rsidR="006C3270" w:rsidRPr="00641218" w:rsidRDefault="006C3270" w:rsidP="006C3270">
      <w:pPr>
        <w:widowControl w:val="0"/>
        <w:autoSpaceDE w:val="0"/>
        <w:autoSpaceDN w:val="0"/>
        <w:adjustRightInd w:val="0"/>
        <w:spacing w:line="276" w:lineRule="auto"/>
        <w:contextualSpacing/>
        <w:jc w:val="both"/>
        <w:rPr>
          <w:rFonts w:ascii="Arial" w:hAnsi="Arial" w:cs="Arial"/>
          <w:sz w:val="24"/>
          <w:szCs w:val="24"/>
        </w:rPr>
      </w:pPr>
      <w:r w:rsidRPr="00641218">
        <w:rPr>
          <w:rFonts w:ascii="Arial" w:hAnsi="Arial" w:cs="Arial"/>
          <w:sz w:val="24"/>
          <w:szCs w:val="24"/>
        </w:rPr>
        <w:t>Quienes integran la Sala,</w:t>
      </w:r>
    </w:p>
    <w:p w:rsidR="006C3270" w:rsidRPr="00641218" w:rsidRDefault="006C3270" w:rsidP="006C3270">
      <w:pPr>
        <w:pStyle w:val="Sinespaciado"/>
        <w:spacing w:line="276" w:lineRule="auto"/>
        <w:contextualSpacing/>
        <w:rPr>
          <w:rFonts w:ascii="Arial" w:hAnsi="Arial" w:cs="Arial"/>
          <w:sz w:val="24"/>
          <w:szCs w:val="24"/>
          <w:lang w:val="es-ES"/>
        </w:rPr>
      </w:pPr>
    </w:p>
    <w:p w:rsidR="006C3270" w:rsidRPr="00641218" w:rsidRDefault="006C3270" w:rsidP="006C3270">
      <w:pPr>
        <w:pStyle w:val="Sinespaciado"/>
        <w:spacing w:line="276" w:lineRule="auto"/>
        <w:contextualSpacing/>
        <w:rPr>
          <w:rFonts w:ascii="Arial" w:hAnsi="Arial" w:cs="Arial"/>
          <w:sz w:val="24"/>
          <w:szCs w:val="24"/>
          <w:lang w:val="es-ES"/>
        </w:rPr>
      </w:pPr>
    </w:p>
    <w:p w:rsidR="006C3270" w:rsidRPr="00641218" w:rsidRDefault="006C3270" w:rsidP="006C3270">
      <w:pPr>
        <w:pStyle w:val="Sinespaciado"/>
        <w:spacing w:line="276" w:lineRule="auto"/>
        <w:contextualSpacing/>
        <w:rPr>
          <w:rFonts w:ascii="Arial" w:hAnsi="Arial" w:cs="Arial"/>
          <w:sz w:val="24"/>
          <w:szCs w:val="24"/>
        </w:rPr>
      </w:pPr>
    </w:p>
    <w:p w:rsidR="006C3270" w:rsidRPr="00641218" w:rsidRDefault="006C3270" w:rsidP="006C3270">
      <w:pPr>
        <w:pStyle w:val="Sinespaciado"/>
        <w:spacing w:line="276" w:lineRule="auto"/>
        <w:contextualSpacing/>
        <w:jc w:val="center"/>
        <w:rPr>
          <w:rFonts w:ascii="Arial" w:hAnsi="Arial" w:cs="Arial"/>
          <w:b/>
          <w:sz w:val="24"/>
          <w:szCs w:val="24"/>
          <w:lang w:val="es-ES"/>
        </w:rPr>
      </w:pPr>
      <w:r w:rsidRPr="00641218">
        <w:rPr>
          <w:rFonts w:ascii="Arial" w:hAnsi="Arial" w:cs="Arial"/>
          <w:b/>
          <w:sz w:val="24"/>
          <w:szCs w:val="24"/>
          <w:lang w:val="es-ES"/>
        </w:rPr>
        <w:t>OLGA LUCÍA HOYOS SEPÚLVEDA</w:t>
      </w:r>
    </w:p>
    <w:p w:rsidR="006C3270" w:rsidRPr="00641218" w:rsidRDefault="006C3270" w:rsidP="006C3270">
      <w:pPr>
        <w:pStyle w:val="Sinespaciado"/>
        <w:spacing w:line="276" w:lineRule="auto"/>
        <w:contextualSpacing/>
        <w:jc w:val="center"/>
        <w:rPr>
          <w:rFonts w:ascii="Arial" w:hAnsi="Arial" w:cs="Arial"/>
          <w:sz w:val="24"/>
          <w:szCs w:val="24"/>
          <w:lang w:val="es-ES"/>
        </w:rPr>
      </w:pPr>
      <w:r w:rsidRPr="00641218">
        <w:rPr>
          <w:rFonts w:ascii="Arial" w:hAnsi="Arial" w:cs="Arial"/>
          <w:sz w:val="24"/>
          <w:szCs w:val="24"/>
          <w:lang w:val="es-ES"/>
        </w:rPr>
        <w:t>Magistrado Ponente</w:t>
      </w:r>
    </w:p>
    <w:p w:rsidR="006C3270" w:rsidRPr="00641218" w:rsidRDefault="006C3270" w:rsidP="006C3270">
      <w:pPr>
        <w:spacing w:line="276" w:lineRule="auto"/>
        <w:ind w:firstLine="900"/>
        <w:contextualSpacing/>
        <w:jc w:val="center"/>
        <w:rPr>
          <w:rFonts w:ascii="Arial" w:hAnsi="Arial" w:cs="Arial"/>
          <w:b/>
          <w:sz w:val="24"/>
          <w:szCs w:val="24"/>
          <w:lang w:val="es-ES"/>
        </w:rPr>
      </w:pPr>
    </w:p>
    <w:p w:rsidR="006C3270" w:rsidRPr="00641218" w:rsidRDefault="006C3270" w:rsidP="006C3270">
      <w:pPr>
        <w:pStyle w:val="Sinespaciado"/>
        <w:spacing w:line="276" w:lineRule="auto"/>
        <w:contextualSpacing/>
        <w:rPr>
          <w:rFonts w:ascii="Arial" w:hAnsi="Arial" w:cs="Arial"/>
          <w:sz w:val="24"/>
          <w:szCs w:val="24"/>
          <w:lang w:val="es-ES"/>
        </w:rPr>
      </w:pPr>
    </w:p>
    <w:p w:rsidR="006C3270" w:rsidRPr="00641218" w:rsidRDefault="006C3270" w:rsidP="006C3270">
      <w:pPr>
        <w:spacing w:line="276" w:lineRule="auto"/>
        <w:contextualSpacing/>
        <w:jc w:val="both"/>
        <w:rPr>
          <w:rFonts w:ascii="Arial" w:hAnsi="Arial" w:cs="Arial"/>
          <w:b/>
          <w:bCs/>
          <w:iCs/>
          <w:sz w:val="24"/>
          <w:szCs w:val="24"/>
          <w:lang w:val="es-ES"/>
        </w:rPr>
      </w:pPr>
    </w:p>
    <w:p w:rsidR="006C3270" w:rsidRPr="00641218" w:rsidRDefault="006C3270" w:rsidP="00920FCF">
      <w:pPr>
        <w:spacing w:line="276" w:lineRule="auto"/>
        <w:contextualSpacing/>
        <w:jc w:val="center"/>
        <w:rPr>
          <w:rFonts w:ascii="Arial" w:hAnsi="Arial" w:cs="Arial"/>
          <w:sz w:val="24"/>
          <w:szCs w:val="24"/>
          <w:lang w:val="es-ES"/>
        </w:rPr>
      </w:pPr>
      <w:r w:rsidRPr="00641218">
        <w:rPr>
          <w:rFonts w:ascii="Arial" w:hAnsi="Arial" w:cs="Arial"/>
          <w:b/>
          <w:bCs/>
          <w:iCs/>
          <w:sz w:val="24"/>
          <w:szCs w:val="24"/>
          <w:lang w:val="es-ES"/>
        </w:rPr>
        <w:t>JULIO CÉSAR SALAZAR MUÑOZ</w:t>
      </w:r>
      <w:r w:rsidR="00920FCF">
        <w:rPr>
          <w:rFonts w:ascii="Arial" w:hAnsi="Arial" w:cs="Arial"/>
          <w:sz w:val="24"/>
          <w:szCs w:val="24"/>
          <w:lang w:val="es-ES"/>
        </w:rPr>
        <w:t xml:space="preserve">     </w:t>
      </w:r>
      <w:r w:rsidR="00C919BC">
        <w:rPr>
          <w:rFonts w:ascii="Arial" w:hAnsi="Arial" w:cs="Arial"/>
          <w:b/>
          <w:bCs/>
          <w:iCs/>
          <w:sz w:val="24"/>
          <w:szCs w:val="24"/>
          <w:lang w:val="es-ES"/>
        </w:rPr>
        <w:t xml:space="preserve">FRANCISCO </w:t>
      </w:r>
      <w:r w:rsidR="00920FCF">
        <w:rPr>
          <w:rFonts w:ascii="Arial" w:hAnsi="Arial" w:cs="Arial"/>
          <w:b/>
          <w:bCs/>
          <w:iCs/>
          <w:sz w:val="24"/>
          <w:szCs w:val="24"/>
          <w:lang w:val="es-ES"/>
        </w:rPr>
        <w:t>JAVIER TAMAYO TABARES</w:t>
      </w:r>
    </w:p>
    <w:p w:rsidR="006C3270" w:rsidRPr="00641218" w:rsidRDefault="006C3270" w:rsidP="00920FCF">
      <w:pPr>
        <w:spacing w:line="276" w:lineRule="auto"/>
        <w:contextualSpacing/>
        <w:jc w:val="center"/>
        <w:rPr>
          <w:rFonts w:ascii="Arial" w:hAnsi="Arial" w:cs="Arial"/>
          <w:sz w:val="24"/>
          <w:szCs w:val="24"/>
          <w:lang w:val="es-ES"/>
        </w:rPr>
      </w:pPr>
      <w:r w:rsidRPr="00641218">
        <w:rPr>
          <w:rFonts w:ascii="Arial" w:hAnsi="Arial" w:cs="Arial"/>
          <w:sz w:val="24"/>
          <w:szCs w:val="24"/>
          <w:lang w:val="es-ES"/>
        </w:rPr>
        <w:t xml:space="preserve">Magistrado                                                  </w:t>
      </w:r>
      <w:proofErr w:type="spellStart"/>
      <w:r w:rsidRPr="00641218">
        <w:rPr>
          <w:rFonts w:ascii="Arial" w:hAnsi="Arial" w:cs="Arial"/>
          <w:sz w:val="24"/>
          <w:szCs w:val="24"/>
          <w:lang w:val="es-ES"/>
        </w:rPr>
        <w:t>Magistrado</w:t>
      </w:r>
      <w:proofErr w:type="spellEnd"/>
    </w:p>
    <w:p w:rsidR="00AD0D49" w:rsidRPr="00641218" w:rsidRDefault="00AD0D49" w:rsidP="00920FCF">
      <w:pPr>
        <w:jc w:val="center"/>
        <w:rPr>
          <w:sz w:val="24"/>
          <w:szCs w:val="24"/>
        </w:rPr>
      </w:pPr>
    </w:p>
    <w:sectPr w:rsidR="00AD0D49" w:rsidRPr="00641218" w:rsidSect="00D45936">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95" w:rsidRDefault="001A4D95" w:rsidP="00D45936">
      <w:pPr>
        <w:spacing w:after="0" w:line="240" w:lineRule="auto"/>
      </w:pPr>
      <w:r>
        <w:separator/>
      </w:r>
    </w:p>
  </w:endnote>
  <w:endnote w:type="continuationSeparator" w:id="0">
    <w:p w:rsidR="001A4D95" w:rsidRDefault="001A4D95" w:rsidP="00D4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72991"/>
      <w:docPartObj>
        <w:docPartGallery w:val="Page Numbers (Bottom of Page)"/>
        <w:docPartUnique/>
      </w:docPartObj>
    </w:sdtPr>
    <w:sdtEndPr/>
    <w:sdtContent>
      <w:p w:rsidR="00F94AC7" w:rsidRDefault="00F94AC7">
        <w:pPr>
          <w:pStyle w:val="Piedepgina"/>
          <w:jc w:val="right"/>
        </w:pPr>
        <w:r>
          <w:fldChar w:fldCharType="begin"/>
        </w:r>
        <w:r>
          <w:instrText>PAGE   \* MERGEFORMAT</w:instrText>
        </w:r>
        <w:r>
          <w:fldChar w:fldCharType="separate"/>
        </w:r>
        <w:r w:rsidR="00590063" w:rsidRPr="00590063">
          <w:rPr>
            <w:noProof/>
            <w:lang w:val="es-ES"/>
          </w:rPr>
          <w:t>2</w:t>
        </w:r>
        <w:r>
          <w:fldChar w:fldCharType="end"/>
        </w:r>
      </w:p>
    </w:sdtContent>
  </w:sdt>
  <w:p w:rsidR="00F94AC7" w:rsidRDefault="00F94A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95" w:rsidRDefault="001A4D95" w:rsidP="00D45936">
      <w:pPr>
        <w:spacing w:after="0" w:line="240" w:lineRule="auto"/>
      </w:pPr>
      <w:r>
        <w:separator/>
      </w:r>
    </w:p>
  </w:footnote>
  <w:footnote w:type="continuationSeparator" w:id="0">
    <w:p w:rsidR="001A4D95" w:rsidRDefault="001A4D95" w:rsidP="00D45936">
      <w:pPr>
        <w:spacing w:after="0" w:line="240" w:lineRule="auto"/>
      </w:pPr>
      <w:r>
        <w:continuationSeparator/>
      </w:r>
    </w:p>
  </w:footnote>
  <w:footnote w:id="1">
    <w:p w:rsidR="007934D8" w:rsidRPr="00051338" w:rsidRDefault="007934D8" w:rsidP="007934D8">
      <w:pPr>
        <w:pStyle w:val="Textonotapie"/>
        <w:rPr>
          <w:rFonts w:ascii="Arial" w:hAnsi="Arial" w:cs="Arial"/>
          <w:sz w:val="18"/>
          <w:szCs w:val="18"/>
          <w:lang w:val="es-AR"/>
        </w:rPr>
      </w:pPr>
      <w:r w:rsidRPr="00051338">
        <w:rPr>
          <w:rStyle w:val="Refdenotaalpie"/>
          <w:rFonts w:ascii="Arial" w:hAnsi="Arial" w:cs="Arial"/>
          <w:sz w:val="18"/>
          <w:szCs w:val="18"/>
        </w:rPr>
        <w:footnoteRef/>
      </w:r>
      <w:r w:rsidRPr="00051338">
        <w:rPr>
          <w:rFonts w:ascii="Arial" w:hAnsi="Arial" w:cs="Arial"/>
          <w:sz w:val="18"/>
          <w:szCs w:val="18"/>
        </w:rPr>
        <w:t xml:space="preserve"> </w:t>
      </w:r>
      <w:r w:rsidRPr="00051338">
        <w:rPr>
          <w:rFonts w:ascii="Arial" w:hAnsi="Arial" w:cs="Arial"/>
          <w:sz w:val="18"/>
          <w:szCs w:val="18"/>
          <w:lang w:val="es-AR"/>
        </w:rPr>
        <w:t xml:space="preserve">SL14923 del 29 de octubre de 2014. Rad. 47.676 </w:t>
      </w:r>
      <w:proofErr w:type="spellStart"/>
      <w:r w:rsidRPr="00051338">
        <w:rPr>
          <w:rFonts w:ascii="Arial" w:hAnsi="Arial" w:cs="Arial"/>
          <w:sz w:val="18"/>
          <w:szCs w:val="18"/>
          <w:lang w:val="es-AR"/>
        </w:rPr>
        <w:t>M.P</w:t>
      </w:r>
      <w:proofErr w:type="spellEnd"/>
      <w:r w:rsidRPr="00051338">
        <w:rPr>
          <w:rFonts w:ascii="Arial" w:hAnsi="Arial" w:cs="Arial"/>
          <w:sz w:val="18"/>
          <w:szCs w:val="18"/>
          <w:lang w:val="es-AR"/>
        </w:rPr>
        <w:t>. Rigoberto Echeverry Bueno.</w:t>
      </w:r>
    </w:p>
  </w:footnote>
  <w:footnote w:id="2">
    <w:p w:rsidR="00FB1889" w:rsidRPr="00FB1889" w:rsidRDefault="00FB1889" w:rsidP="00FB1889">
      <w:pPr>
        <w:pStyle w:val="Textonotapie"/>
        <w:tabs>
          <w:tab w:val="left" w:pos="2595"/>
        </w:tabs>
        <w:rPr>
          <w:lang w:val="es-CO"/>
        </w:rPr>
      </w:pPr>
      <w:r>
        <w:rPr>
          <w:rStyle w:val="Refdenotaalpie"/>
        </w:rPr>
        <w:footnoteRef/>
      </w:r>
      <w:r>
        <w:rPr>
          <w:rStyle w:val="Refdenotaalpie"/>
        </w:rPr>
        <w:footnoteRef/>
      </w:r>
      <w:r>
        <w:t xml:space="preserve"> </w:t>
      </w:r>
      <w:proofErr w:type="spellStart"/>
      <w:r>
        <w:t>M.P</w:t>
      </w:r>
      <w:proofErr w:type="spellEnd"/>
      <w:r>
        <w:t xml:space="preserve"> </w:t>
      </w:r>
      <w:r>
        <w:rPr>
          <w:iCs/>
          <w:szCs w:val="24"/>
        </w:rPr>
        <w:t>Martín Emilio Beltrán Q</w:t>
      </w:r>
      <w:r w:rsidRPr="003A7CB1">
        <w:rPr>
          <w:iCs/>
          <w:szCs w:val="24"/>
        </w:rPr>
        <w:t>uintero</w:t>
      </w:r>
      <w:r>
        <w:rPr>
          <w:iCs/>
          <w:szCs w:val="24"/>
        </w:rPr>
        <w:t xml:space="preserve">, </w:t>
      </w:r>
      <w:r w:rsidRPr="003A7CB1">
        <w:rPr>
          <w:iCs/>
          <w:szCs w:val="24"/>
        </w:rPr>
        <w:t xml:space="preserve">SL10562-2017 </w:t>
      </w:r>
      <w:r>
        <w:rPr>
          <w:iCs/>
          <w:szCs w:val="24"/>
        </w:rPr>
        <w:t>del 29-07-2014.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AC7" w:rsidRPr="001B0E6E" w:rsidRDefault="00F94AC7" w:rsidP="00D45936">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F94AC7" w:rsidRPr="001B0E6E" w:rsidRDefault="00F94AC7" w:rsidP="00D45936">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4</w:t>
    </w:r>
    <w:r w:rsidRPr="001B0E6E">
      <w:rPr>
        <w:rFonts w:ascii="Arial" w:hAnsi="Arial" w:cs="Arial"/>
        <w:sz w:val="16"/>
        <w:szCs w:val="16"/>
      </w:rPr>
      <w:t>-201</w:t>
    </w:r>
    <w:r>
      <w:rPr>
        <w:rFonts w:ascii="Arial" w:hAnsi="Arial" w:cs="Arial"/>
        <w:sz w:val="16"/>
        <w:szCs w:val="16"/>
      </w:rPr>
      <w:t>6</w:t>
    </w:r>
    <w:r w:rsidRPr="001B0E6E">
      <w:rPr>
        <w:rFonts w:ascii="Arial" w:hAnsi="Arial" w:cs="Arial"/>
        <w:sz w:val="16"/>
        <w:szCs w:val="16"/>
      </w:rPr>
      <w:t>-00</w:t>
    </w:r>
    <w:r>
      <w:rPr>
        <w:rFonts w:ascii="Arial" w:hAnsi="Arial" w:cs="Arial"/>
        <w:sz w:val="16"/>
        <w:szCs w:val="16"/>
      </w:rPr>
      <w:t>198</w:t>
    </w:r>
    <w:r w:rsidRPr="001B0E6E">
      <w:rPr>
        <w:rFonts w:ascii="Arial" w:hAnsi="Arial" w:cs="Arial"/>
        <w:sz w:val="16"/>
        <w:szCs w:val="16"/>
      </w:rPr>
      <w:t>-01</w:t>
    </w:r>
  </w:p>
  <w:p w:rsidR="00F94AC7" w:rsidRPr="001B0E6E" w:rsidRDefault="00F94AC7" w:rsidP="00D45936">
    <w:pPr>
      <w:pStyle w:val="Encabezado"/>
      <w:jc w:val="center"/>
      <w:rPr>
        <w:rFonts w:ascii="Arial" w:hAnsi="Arial" w:cs="Arial"/>
        <w:sz w:val="16"/>
        <w:szCs w:val="16"/>
      </w:rPr>
    </w:pPr>
    <w:r>
      <w:rPr>
        <w:rFonts w:ascii="Arial" w:hAnsi="Arial" w:cs="Arial"/>
        <w:sz w:val="16"/>
        <w:szCs w:val="16"/>
      </w:rPr>
      <w:t xml:space="preserve">Bertha Cecilia Aguilar </w:t>
    </w:r>
    <w:r w:rsidR="007934D8">
      <w:rPr>
        <w:rFonts w:ascii="Arial" w:hAnsi="Arial" w:cs="Arial"/>
        <w:sz w:val="16"/>
        <w:szCs w:val="16"/>
      </w:rPr>
      <w:t>Ángel</w:t>
    </w:r>
    <w:r>
      <w:rPr>
        <w:rFonts w:ascii="Arial" w:hAnsi="Arial" w:cs="Arial"/>
        <w:sz w:val="16"/>
        <w:szCs w:val="16"/>
      </w:rPr>
      <w:t xml:space="preserve"> vs </w:t>
    </w:r>
    <w:proofErr w:type="spellStart"/>
    <w:r>
      <w:rPr>
        <w:rFonts w:ascii="Arial" w:hAnsi="Arial" w:cs="Arial"/>
        <w:sz w:val="16"/>
        <w:szCs w:val="16"/>
      </w:rPr>
      <w:t>Colpensiones</w:t>
    </w:r>
    <w:proofErr w:type="spellEnd"/>
  </w:p>
  <w:p w:rsidR="00F94AC7" w:rsidRDefault="00F94A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89665A"/>
    <w:multiLevelType w:val="hybridMultilevel"/>
    <w:tmpl w:val="274A9FEA"/>
    <w:lvl w:ilvl="0" w:tplc="B476A37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36"/>
    <w:rsid w:val="0000300A"/>
    <w:rsid w:val="00004102"/>
    <w:rsid w:val="000758C8"/>
    <w:rsid w:val="000A27AE"/>
    <w:rsid w:val="000A2E89"/>
    <w:rsid w:val="000A7E20"/>
    <w:rsid w:val="000D24EC"/>
    <w:rsid w:val="00114D81"/>
    <w:rsid w:val="00182695"/>
    <w:rsid w:val="001A2B75"/>
    <w:rsid w:val="001A4D95"/>
    <w:rsid w:val="001E0CBE"/>
    <w:rsid w:val="002024A6"/>
    <w:rsid w:val="00226D3B"/>
    <w:rsid w:val="00255610"/>
    <w:rsid w:val="00287D38"/>
    <w:rsid w:val="002A22DE"/>
    <w:rsid w:val="002E2E25"/>
    <w:rsid w:val="00315F9D"/>
    <w:rsid w:val="00350980"/>
    <w:rsid w:val="003A51DA"/>
    <w:rsid w:val="003A7CB1"/>
    <w:rsid w:val="003C49AC"/>
    <w:rsid w:val="003F11AC"/>
    <w:rsid w:val="00414126"/>
    <w:rsid w:val="0043123A"/>
    <w:rsid w:val="00543F95"/>
    <w:rsid w:val="0056527A"/>
    <w:rsid w:val="00590063"/>
    <w:rsid w:val="005A7624"/>
    <w:rsid w:val="005B5638"/>
    <w:rsid w:val="005D2EE1"/>
    <w:rsid w:val="005D5C4D"/>
    <w:rsid w:val="005E0B61"/>
    <w:rsid w:val="005E32EE"/>
    <w:rsid w:val="005E7F8B"/>
    <w:rsid w:val="00624364"/>
    <w:rsid w:val="00641218"/>
    <w:rsid w:val="00645B0F"/>
    <w:rsid w:val="00653D48"/>
    <w:rsid w:val="00661B69"/>
    <w:rsid w:val="00671436"/>
    <w:rsid w:val="00671667"/>
    <w:rsid w:val="006C3270"/>
    <w:rsid w:val="006D3EF2"/>
    <w:rsid w:val="006E1D2C"/>
    <w:rsid w:val="00717D82"/>
    <w:rsid w:val="00745F2D"/>
    <w:rsid w:val="00746A80"/>
    <w:rsid w:val="00764499"/>
    <w:rsid w:val="0077344F"/>
    <w:rsid w:val="007804EE"/>
    <w:rsid w:val="007934D8"/>
    <w:rsid w:val="007B162E"/>
    <w:rsid w:val="007B65C7"/>
    <w:rsid w:val="00801079"/>
    <w:rsid w:val="0084083A"/>
    <w:rsid w:val="008462C9"/>
    <w:rsid w:val="0084703E"/>
    <w:rsid w:val="00852BFB"/>
    <w:rsid w:val="008547A7"/>
    <w:rsid w:val="0085759E"/>
    <w:rsid w:val="00865340"/>
    <w:rsid w:val="008A773D"/>
    <w:rsid w:val="008D0F56"/>
    <w:rsid w:val="008D7031"/>
    <w:rsid w:val="009028B5"/>
    <w:rsid w:val="00920FCF"/>
    <w:rsid w:val="00926197"/>
    <w:rsid w:val="00960240"/>
    <w:rsid w:val="00966EEC"/>
    <w:rsid w:val="009B61DC"/>
    <w:rsid w:val="00A16003"/>
    <w:rsid w:val="00A40F76"/>
    <w:rsid w:val="00A45F52"/>
    <w:rsid w:val="00A5377F"/>
    <w:rsid w:val="00A70B28"/>
    <w:rsid w:val="00A72A08"/>
    <w:rsid w:val="00A72F6F"/>
    <w:rsid w:val="00A80907"/>
    <w:rsid w:val="00A82504"/>
    <w:rsid w:val="00A85918"/>
    <w:rsid w:val="00AA2C00"/>
    <w:rsid w:val="00AD0D49"/>
    <w:rsid w:val="00AD209D"/>
    <w:rsid w:val="00B00E07"/>
    <w:rsid w:val="00BF7395"/>
    <w:rsid w:val="00C20684"/>
    <w:rsid w:val="00C520CF"/>
    <w:rsid w:val="00C63E5F"/>
    <w:rsid w:val="00C919BC"/>
    <w:rsid w:val="00CB103D"/>
    <w:rsid w:val="00CB2A15"/>
    <w:rsid w:val="00CF399F"/>
    <w:rsid w:val="00D205F4"/>
    <w:rsid w:val="00D21143"/>
    <w:rsid w:val="00D45936"/>
    <w:rsid w:val="00D727C5"/>
    <w:rsid w:val="00DC20DD"/>
    <w:rsid w:val="00DD319D"/>
    <w:rsid w:val="00DF598C"/>
    <w:rsid w:val="00E1030E"/>
    <w:rsid w:val="00E7677A"/>
    <w:rsid w:val="00E77476"/>
    <w:rsid w:val="00E77701"/>
    <w:rsid w:val="00E86D40"/>
    <w:rsid w:val="00EB3438"/>
    <w:rsid w:val="00EC7713"/>
    <w:rsid w:val="00ED2A72"/>
    <w:rsid w:val="00EE204E"/>
    <w:rsid w:val="00EF255A"/>
    <w:rsid w:val="00F15823"/>
    <w:rsid w:val="00F542F9"/>
    <w:rsid w:val="00F65562"/>
    <w:rsid w:val="00F80B09"/>
    <w:rsid w:val="00F94AC7"/>
    <w:rsid w:val="00FA5C87"/>
    <w:rsid w:val="00FA655C"/>
    <w:rsid w:val="00FB1889"/>
    <w:rsid w:val="00FF38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87F47-F803-4B97-BD1D-119AE9F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45936"/>
    <w:rPr>
      <w:rFonts w:ascii="Arial" w:hAnsi="Arial" w:cs="Arial"/>
      <w:sz w:val="24"/>
      <w:lang w:val="es-ES_tradnl" w:eastAsia="es-ES"/>
    </w:rPr>
  </w:style>
  <w:style w:type="paragraph" w:styleId="Textoindependiente">
    <w:name w:val="Body Text"/>
    <w:basedOn w:val="Normal"/>
    <w:link w:val="TextoindependienteCar"/>
    <w:rsid w:val="00D4593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D45936"/>
    <w:rPr>
      <w:lang w:val="es-CO"/>
    </w:rPr>
  </w:style>
  <w:style w:type="paragraph" w:customStyle="1" w:styleId="Prrafodelista2">
    <w:name w:val="Párrafo de lista2"/>
    <w:basedOn w:val="Normal"/>
    <w:rsid w:val="00D45936"/>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D45936"/>
    <w:pPr>
      <w:spacing w:after="0" w:line="240" w:lineRule="auto"/>
    </w:pPr>
    <w:rPr>
      <w:lang w:val="es-ES_tradnl"/>
    </w:rPr>
  </w:style>
  <w:style w:type="paragraph" w:styleId="Prrafodelista">
    <w:name w:val="List Paragraph"/>
    <w:basedOn w:val="Normal"/>
    <w:uiPriority w:val="34"/>
    <w:qFormat/>
    <w:rsid w:val="00D45936"/>
    <w:pPr>
      <w:ind w:left="720"/>
      <w:contextualSpacing/>
    </w:pPr>
    <w:rPr>
      <w:lang w:val="es-ES_tradnl"/>
    </w:rPr>
  </w:style>
  <w:style w:type="paragraph" w:styleId="Textonotapie">
    <w:name w:val="footnote text"/>
    <w:basedOn w:val="Normal"/>
    <w:link w:val="TextonotapieCar"/>
    <w:uiPriority w:val="99"/>
    <w:unhideWhenUsed/>
    <w:rsid w:val="00D4593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D45936"/>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45936"/>
    <w:rPr>
      <w:vertAlign w:val="superscript"/>
    </w:rPr>
  </w:style>
  <w:style w:type="paragraph" w:styleId="Encabezado">
    <w:name w:val="header"/>
    <w:basedOn w:val="Normal"/>
    <w:link w:val="EncabezadoCar"/>
    <w:unhideWhenUsed/>
    <w:rsid w:val="00D45936"/>
    <w:pPr>
      <w:tabs>
        <w:tab w:val="center" w:pos="4252"/>
        <w:tab w:val="right" w:pos="8504"/>
      </w:tabs>
      <w:spacing w:after="0" w:line="240" w:lineRule="auto"/>
    </w:pPr>
  </w:style>
  <w:style w:type="character" w:customStyle="1" w:styleId="EncabezadoCar">
    <w:name w:val="Encabezado Car"/>
    <w:basedOn w:val="Fuentedeprrafopredeter"/>
    <w:link w:val="Encabezado"/>
    <w:rsid w:val="00D45936"/>
    <w:rPr>
      <w:lang w:val="es-CO"/>
    </w:rPr>
  </w:style>
  <w:style w:type="paragraph" w:styleId="Piedepgina">
    <w:name w:val="footer"/>
    <w:basedOn w:val="Normal"/>
    <w:link w:val="PiedepginaCar"/>
    <w:uiPriority w:val="99"/>
    <w:unhideWhenUsed/>
    <w:rsid w:val="00D459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936"/>
    <w:rPr>
      <w:lang w:val="es-CO"/>
    </w:rPr>
  </w:style>
  <w:style w:type="paragraph" w:styleId="Textodeglobo">
    <w:name w:val="Balloon Text"/>
    <w:basedOn w:val="Normal"/>
    <w:link w:val="TextodegloboCar"/>
    <w:uiPriority w:val="99"/>
    <w:semiHidden/>
    <w:unhideWhenUsed/>
    <w:rsid w:val="003F1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1AC"/>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2201A-6DF0-4F05-8847-E8545FD8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3740</Words>
  <Characters>20572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28</cp:revision>
  <cp:lastPrinted>2018-02-14T16:35:00Z</cp:lastPrinted>
  <dcterms:created xsi:type="dcterms:W3CDTF">2018-01-25T12:12:00Z</dcterms:created>
  <dcterms:modified xsi:type="dcterms:W3CDTF">2018-03-15T16:50:00Z</dcterms:modified>
</cp:coreProperties>
</file>