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25" w:rsidRPr="00B71925" w:rsidRDefault="00B71925" w:rsidP="00B71925">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line="240" w:lineRule="auto"/>
        <w:jc w:val="center"/>
        <w:rPr>
          <w:rFonts w:eastAsia="Calibri" w:cs="Calibri"/>
          <w:color w:val="FF0000"/>
          <w:kern w:val="28"/>
          <w:sz w:val="28"/>
          <w:lang w:eastAsia="fr-FR"/>
        </w:rPr>
      </w:pPr>
      <w:r w:rsidRPr="00B71925">
        <w:rPr>
          <w:rFonts w:eastAsia="Calibri" w:cs="Calibri"/>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Secretaría de esta Sala.</w:t>
      </w:r>
      <w:r w:rsidRPr="00B71925">
        <w:rPr>
          <w:rFonts w:eastAsia="Calibri" w:cs="Calibri"/>
          <w:color w:val="FF0000"/>
          <w:kern w:val="28"/>
          <w:sz w:val="20"/>
          <w:szCs w:val="18"/>
          <w:lang w:eastAsia="fr-FR"/>
        </w:rPr>
        <w:t> </w:t>
      </w:r>
    </w:p>
    <w:p w:rsidR="00B42AA8" w:rsidRDefault="00B42AA8" w:rsidP="00B71925">
      <w:pPr>
        <w:spacing w:after="0"/>
        <w:jc w:val="both"/>
        <w:rPr>
          <w:rFonts w:cs="Calibri"/>
          <w:kern w:val="28"/>
          <w:sz w:val="18"/>
          <w:szCs w:val="18"/>
          <w:lang w:eastAsia="fr-FR"/>
        </w:rPr>
      </w:pPr>
      <w:r w:rsidRPr="00B42AA8">
        <w:rPr>
          <w:rFonts w:cs="Calibri"/>
          <w:kern w:val="28"/>
          <w:sz w:val="18"/>
          <w:szCs w:val="18"/>
          <w:lang w:eastAsia="fr-FR"/>
        </w:rPr>
        <w:t>Providencia:</w:t>
      </w:r>
      <w:r w:rsidRPr="00B42AA8">
        <w:rPr>
          <w:rFonts w:cs="Calibri"/>
          <w:kern w:val="28"/>
          <w:sz w:val="18"/>
          <w:szCs w:val="18"/>
          <w:lang w:eastAsia="fr-FR"/>
        </w:rPr>
        <w:tab/>
      </w:r>
      <w:r>
        <w:rPr>
          <w:rFonts w:cs="Calibri"/>
          <w:kern w:val="28"/>
          <w:sz w:val="18"/>
          <w:szCs w:val="18"/>
          <w:lang w:eastAsia="fr-FR"/>
        </w:rPr>
        <w:tab/>
        <w:t>Sentencia  – 2</w:t>
      </w:r>
      <w:r w:rsidRPr="00B42AA8">
        <w:rPr>
          <w:rFonts w:cs="Calibri"/>
          <w:kern w:val="28"/>
          <w:sz w:val="18"/>
          <w:szCs w:val="18"/>
          <w:lang w:eastAsia="fr-FR"/>
        </w:rPr>
        <w:t xml:space="preserve">ª instancia – </w:t>
      </w:r>
      <w:r>
        <w:rPr>
          <w:rFonts w:cs="Calibri"/>
          <w:kern w:val="28"/>
          <w:sz w:val="18"/>
          <w:szCs w:val="18"/>
          <w:lang w:eastAsia="fr-FR"/>
        </w:rPr>
        <w:t>23 de marzo</w:t>
      </w:r>
      <w:r w:rsidRPr="00B42AA8">
        <w:rPr>
          <w:rFonts w:cs="Calibri"/>
          <w:kern w:val="28"/>
          <w:sz w:val="18"/>
          <w:szCs w:val="18"/>
          <w:lang w:eastAsia="fr-FR"/>
        </w:rPr>
        <w:t xml:space="preserve"> 2018</w:t>
      </w:r>
    </w:p>
    <w:p w:rsidR="00B71925" w:rsidRPr="00B71925" w:rsidRDefault="00B71925" w:rsidP="00B71925">
      <w:pPr>
        <w:spacing w:after="0"/>
        <w:jc w:val="both"/>
        <w:rPr>
          <w:rFonts w:cs="Calibri"/>
          <w:kern w:val="28"/>
          <w:sz w:val="18"/>
          <w:szCs w:val="18"/>
          <w:lang w:eastAsia="fr-FR"/>
        </w:rPr>
      </w:pPr>
      <w:r w:rsidRPr="00B71925">
        <w:rPr>
          <w:rFonts w:cs="Calibri"/>
          <w:kern w:val="28"/>
          <w:sz w:val="18"/>
          <w:szCs w:val="18"/>
          <w:lang w:eastAsia="fr-FR"/>
        </w:rPr>
        <w:t>Radicación Nro. :</w:t>
      </w:r>
      <w:r w:rsidRPr="00B71925">
        <w:rPr>
          <w:rFonts w:cs="Calibri"/>
          <w:kern w:val="28"/>
          <w:sz w:val="18"/>
          <w:szCs w:val="18"/>
          <w:lang w:eastAsia="fr-FR"/>
        </w:rPr>
        <w:tab/>
      </w:r>
      <w:r w:rsidRPr="00B71925">
        <w:rPr>
          <w:rFonts w:cs="Calibri"/>
          <w:kern w:val="28"/>
          <w:sz w:val="18"/>
          <w:szCs w:val="18"/>
          <w:lang w:eastAsia="fr-FR"/>
        </w:rPr>
        <w:tab/>
        <w:t xml:space="preserve">66001-31-05-001-2018-00043-01 </w:t>
      </w:r>
    </w:p>
    <w:p w:rsidR="00B71925" w:rsidRPr="00B71925" w:rsidRDefault="00B71925" w:rsidP="00B71925">
      <w:pPr>
        <w:spacing w:after="0"/>
        <w:jc w:val="both"/>
        <w:rPr>
          <w:rFonts w:cs="Calibri"/>
          <w:kern w:val="28"/>
          <w:sz w:val="18"/>
          <w:szCs w:val="18"/>
          <w:lang w:eastAsia="fr-FR"/>
        </w:rPr>
      </w:pPr>
      <w:r w:rsidRPr="00B71925">
        <w:rPr>
          <w:rFonts w:cs="Calibri"/>
          <w:kern w:val="28"/>
          <w:sz w:val="18"/>
          <w:szCs w:val="18"/>
          <w:lang w:eastAsia="fr-FR"/>
        </w:rPr>
        <w:t xml:space="preserve">Referencia: </w:t>
      </w:r>
      <w:r w:rsidRPr="00B71925">
        <w:rPr>
          <w:rFonts w:cs="Calibri"/>
          <w:kern w:val="28"/>
          <w:sz w:val="18"/>
          <w:szCs w:val="18"/>
          <w:lang w:eastAsia="fr-FR"/>
        </w:rPr>
        <w:tab/>
      </w:r>
      <w:r w:rsidRPr="00B71925">
        <w:rPr>
          <w:rFonts w:cs="Calibri"/>
          <w:kern w:val="28"/>
          <w:sz w:val="18"/>
          <w:szCs w:val="18"/>
          <w:lang w:eastAsia="fr-FR"/>
        </w:rPr>
        <w:tab/>
        <w:t>Acción de Tutela</w:t>
      </w:r>
    </w:p>
    <w:p w:rsidR="00B71925" w:rsidRPr="00B71925" w:rsidRDefault="00B71925" w:rsidP="00B71925">
      <w:pPr>
        <w:spacing w:after="0"/>
        <w:jc w:val="both"/>
        <w:rPr>
          <w:rFonts w:cs="Calibri"/>
          <w:kern w:val="28"/>
          <w:sz w:val="18"/>
          <w:szCs w:val="18"/>
          <w:lang w:eastAsia="fr-FR"/>
        </w:rPr>
      </w:pPr>
      <w:r w:rsidRPr="00B71925">
        <w:rPr>
          <w:rFonts w:cs="Calibri"/>
          <w:kern w:val="28"/>
          <w:sz w:val="18"/>
          <w:szCs w:val="18"/>
          <w:lang w:eastAsia="fr-FR"/>
        </w:rPr>
        <w:t xml:space="preserve">Accionantes: </w:t>
      </w:r>
      <w:r w:rsidRPr="00B71925">
        <w:rPr>
          <w:rFonts w:cs="Calibri"/>
          <w:kern w:val="28"/>
          <w:sz w:val="18"/>
          <w:szCs w:val="18"/>
          <w:lang w:eastAsia="fr-FR"/>
        </w:rPr>
        <w:tab/>
      </w:r>
      <w:r>
        <w:rPr>
          <w:rFonts w:cs="Calibri"/>
          <w:kern w:val="28"/>
          <w:sz w:val="18"/>
          <w:szCs w:val="18"/>
          <w:lang w:eastAsia="fr-FR"/>
        </w:rPr>
        <w:tab/>
      </w:r>
      <w:r w:rsidRPr="00B71925">
        <w:rPr>
          <w:rFonts w:cs="Calibri"/>
          <w:kern w:val="28"/>
          <w:sz w:val="18"/>
          <w:szCs w:val="18"/>
          <w:lang w:eastAsia="fr-FR"/>
        </w:rPr>
        <w:t>Jorge Alberto Ceballos Dávila</w:t>
      </w:r>
    </w:p>
    <w:p w:rsidR="00B71925" w:rsidRPr="00B71925" w:rsidRDefault="00B71925" w:rsidP="00B71925">
      <w:pPr>
        <w:spacing w:after="0"/>
        <w:jc w:val="both"/>
        <w:rPr>
          <w:rFonts w:cs="Calibri"/>
          <w:kern w:val="28"/>
          <w:sz w:val="18"/>
          <w:szCs w:val="18"/>
          <w:lang w:eastAsia="fr-FR"/>
        </w:rPr>
      </w:pPr>
      <w:r w:rsidRPr="00B71925">
        <w:rPr>
          <w:rFonts w:cs="Calibri"/>
          <w:kern w:val="28"/>
          <w:sz w:val="18"/>
          <w:szCs w:val="18"/>
          <w:lang w:eastAsia="fr-FR"/>
        </w:rPr>
        <w:t xml:space="preserve">Accionados: </w:t>
      </w:r>
      <w:r w:rsidRPr="00B71925">
        <w:rPr>
          <w:rFonts w:cs="Calibri"/>
          <w:kern w:val="28"/>
          <w:sz w:val="18"/>
          <w:szCs w:val="18"/>
          <w:lang w:eastAsia="fr-FR"/>
        </w:rPr>
        <w:tab/>
      </w:r>
      <w:r>
        <w:rPr>
          <w:rFonts w:cs="Calibri"/>
          <w:kern w:val="28"/>
          <w:sz w:val="18"/>
          <w:szCs w:val="18"/>
          <w:lang w:eastAsia="fr-FR"/>
        </w:rPr>
        <w:tab/>
      </w:r>
      <w:r w:rsidRPr="00B71925">
        <w:rPr>
          <w:rFonts w:cs="Calibri"/>
          <w:kern w:val="28"/>
          <w:sz w:val="18"/>
          <w:szCs w:val="18"/>
          <w:lang w:eastAsia="fr-FR"/>
        </w:rPr>
        <w:t>Superintendencia de Industria y Comercio</w:t>
      </w:r>
    </w:p>
    <w:p w:rsidR="00B71925" w:rsidRPr="00B71925" w:rsidRDefault="00B71925" w:rsidP="00B71925">
      <w:pPr>
        <w:spacing w:after="0"/>
        <w:jc w:val="both"/>
        <w:rPr>
          <w:rFonts w:cs="Calibri"/>
          <w:kern w:val="28"/>
          <w:sz w:val="18"/>
          <w:szCs w:val="18"/>
          <w:lang w:eastAsia="fr-FR"/>
        </w:rPr>
      </w:pPr>
      <w:r w:rsidRPr="00B71925">
        <w:rPr>
          <w:rFonts w:cs="Calibri"/>
          <w:kern w:val="28"/>
          <w:sz w:val="18"/>
          <w:szCs w:val="18"/>
          <w:lang w:eastAsia="fr-FR"/>
        </w:rPr>
        <w:t>Vinculados:</w:t>
      </w:r>
      <w:r w:rsidRPr="00B71925">
        <w:rPr>
          <w:rFonts w:cs="Calibri"/>
          <w:kern w:val="28"/>
          <w:sz w:val="18"/>
          <w:szCs w:val="18"/>
          <w:lang w:eastAsia="fr-FR"/>
        </w:rPr>
        <w:tab/>
      </w:r>
      <w:r>
        <w:rPr>
          <w:rFonts w:cs="Calibri"/>
          <w:kern w:val="28"/>
          <w:sz w:val="18"/>
          <w:szCs w:val="18"/>
          <w:lang w:eastAsia="fr-FR"/>
        </w:rPr>
        <w:tab/>
      </w:r>
      <w:r w:rsidRPr="00B71925">
        <w:rPr>
          <w:rFonts w:cs="Calibri"/>
          <w:kern w:val="28"/>
          <w:sz w:val="18"/>
          <w:szCs w:val="18"/>
          <w:lang w:eastAsia="fr-FR"/>
        </w:rPr>
        <w:t>Cencosud de Colombia SA y LG Electronics Colombia Ltda.</w:t>
      </w:r>
    </w:p>
    <w:p w:rsidR="00B71925" w:rsidRPr="00B71925" w:rsidRDefault="00B71925" w:rsidP="00B71925">
      <w:pPr>
        <w:spacing w:after="0"/>
        <w:contextualSpacing/>
        <w:jc w:val="both"/>
        <w:rPr>
          <w:rFonts w:ascii="Arial" w:hAnsi="Arial" w:cs="Arial"/>
          <w:b/>
          <w:bCs/>
          <w:sz w:val="18"/>
          <w:szCs w:val="18"/>
          <w:lang w:val="es-ES_tradnl" w:eastAsia="es-ES"/>
        </w:rPr>
      </w:pPr>
    </w:p>
    <w:p w:rsidR="00B71925" w:rsidRPr="00B71925" w:rsidRDefault="00B71925" w:rsidP="00B71925">
      <w:pPr>
        <w:spacing w:after="0"/>
        <w:contextualSpacing/>
        <w:jc w:val="both"/>
        <w:rPr>
          <w:rFonts w:ascii="Arial" w:hAnsi="Arial" w:cs="Arial"/>
          <w:b/>
          <w:bCs/>
          <w:sz w:val="18"/>
          <w:szCs w:val="18"/>
          <w:lang w:val="es-ES_tradnl" w:eastAsia="es-ES"/>
        </w:rPr>
      </w:pPr>
    </w:p>
    <w:p w:rsidR="00B71925" w:rsidRDefault="00B71925" w:rsidP="00B71925">
      <w:pPr>
        <w:spacing w:after="0" w:line="240" w:lineRule="auto"/>
        <w:jc w:val="both"/>
        <w:rPr>
          <w:sz w:val="18"/>
          <w:szCs w:val="18"/>
          <w:lang w:eastAsia="fr-FR"/>
        </w:rPr>
      </w:pPr>
      <w:r w:rsidRPr="00B71925">
        <w:rPr>
          <w:b/>
          <w:sz w:val="18"/>
          <w:szCs w:val="18"/>
          <w:lang w:eastAsia="fr-FR"/>
        </w:rPr>
        <w:t xml:space="preserve">Temas: </w:t>
      </w:r>
      <w:r w:rsidRPr="00B71925">
        <w:rPr>
          <w:b/>
          <w:sz w:val="18"/>
          <w:szCs w:val="18"/>
          <w:lang w:eastAsia="fr-FR"/>
        </w:rPr>
        <w:tab/>
      </w:r>
      <w:r w:rsidRPr="00B71925">
        <w:rPr>
          <w:b/>
          <w:sz w:val="18"/>
          <w:szCs w:val="18"/>
          <w:lang w:eastAsia="fr-FR"/>
        </w:rPr>
        <w:tab/>
      </w:r>
      <w:r w:rsidRPr="00B71925">
        <w:rPr>
          <w:b/>
          <w:sz w:val="18"/>
          <w:szCs w:val="18"/>
          <w:lang w:eastAsia="fr-FR"/>
        </w:rPr>
        <w:tab/>
      </w:r>
      <w:r>
        <w:rPr>
          <w:b/>
          <w:sz w:val="18"/>
          <w:szCs w:val="18"/>
          <w:lang w:eastAsia="fr-FR"/>
        </w:rPr>
        <w:t>DEBIDO PROCESO / PROCESO ANTE LA SUPERINTENDENCIA DE INDUSTRIA Y COMERCIO / TUTELA CONTRA PROVIDENCIA JUDICIAL</w:t>
      </w:r>
      <w:r w:rsidRPr="00B71925">
        <w:rPr>
          <w:b/>
          <w:sz w:val="18"/>
          <w:szCs w:val="18"/>
          <w:lang w:eastAsia="fr-FR"/>
        </w:rPr>
        <w:t xml:space="preserve"> / </w:t>
      </w:r>
      <w:r>
        <w:rPr>
          <w:b/>
          <w:sz w:val="18"/>
          <w:szCs w:val="18"/>
          <w:lang w:eastAsia="fr-FR"/>
        </w:rPr>
        <w:t>SUBSIDIARIEDAD / CIRCUNSTANCIA NO PLANTEADA EN EL PROCESO</w:t>
      </w:r>
      <w:r w:rsidRPr="00B71925">
        <w:rPr>
          <w:b/>
          <w:sz w:val="18"/>
          <w:szCs w:val="18"/>
          <w:lang w:eastAsia="fr-FR"/>
        </w:rPr>
        <w:t xml:space="preserve"> / </w:t>
      </w:r>
      <w:r>
        <w:rPr>
          <w:b/>
          <w:sz w:val="18"/>
          <w:szCs w:val="18"/>
          <w:lang w:eastAsia="fr-FR"/>
        </w:rPr>
        <w:t>REVOCA / IMPROCEDENTE</w:t>
      </w:r>
      <w:r w:rsidRPr="00B71925">
        <w:rPr>
          <w:b/>
          <w:sz w:val="18"/>
          <w:szCs w:val="18"/>
          <w:lang w:eastAsia="fr-FR"/>
        </w:rPr>
        <w:t xml:space="preserve"> </w:t>
      </w:r>
      <w:r>
        <w:rPr>
          <w:b/>
          <w:sz w:val="18"/>
          <w:szCs w:val="18"/>
          <w:lang w:eastAsia="fr-FR"/>
        </w:rPr>
        <w:t>–</w:t>
      </w:r>
      <w:r w:rsidRPr="00B71925">
        <w:rPr>
          <w:b/>
          <w:sz w:val="18"/>
          <w:szCs w:val="18"/>
          <w:lang w:eastAsia="fr-FR"/>
        </w:rPr>
        <w:t xml:space="preserve"> </w:t>
      </w:r>
      <w:r w:rsidRPr="00B71925">
        <w:rPr>
          <w:sz w:val="18"/>
          <w:szCs w:val="18"/>
          <w:lang w:eastAsia="fr-FR"/>
        </w:rPr>
        <w:t>De acuerdo con lo expuesto, la procedencia excepcional de la acción de tutela contra providencias judiciales está supeditada a que se verifique el cumplim</w:t>
      </w:r>
      <w:bookmarkStart w:id="0" w:name="_GoBack"/>
      <w:bookmarkEnd w:id="0"/>
      <w:r w:rsidRPr="00B71925">
        <w:rPr>
          <w:sz w:val="18"/>
          <w:szCs w:val="18"/>
          <w:lang w:eastAsia="fr-FR"/>
        </w:rPr>
        <w:t>iento de los requisitos generales y de alguna de las causales específicas de procedibilidad, las cuales deben aparecer de forma manifiesta en la providencia examinada. Así, mientras que la acreditación de las exigencias generales se relacionan con la procedencia de la acción de tutela, las específicas se refieren a la prosperidad del amparo reclamado.</w:t>
      </w:r>
    </w:p>
    <w:p w:rsidR="00B71925" w:rsidRDefault="00B71925" w:rsidP="00B71925">
      <w:pPr>
        <w:spacing w:after="0" w:line="240" w:lineRule="auto"/>
        <w:jc w:val="both"/>
        <w:rPr>
          <w:sz w:val="18"/>
          <w:szCs w:val="18"/>
          <w:lang w:eastAsia="fr-FR"/>
        </w:rPr>
      </w:pPr>
      <w:r>
        <w:rPr>
          <w:sz w:val="18"/>
          <w:szCs w:val="18"/>
          <w:lang w:eastAsia="fr-FR"/>
        </w:rPr>
        <w:t>(…)</w:t>
      </w:r>
    </w:p>
    <w:p w:rsidR="00B71925" w:rsidRPr="00B71925" w:rsidRDefault="00B71925" w:rsidP="00B71925">
      <w:pPr>
        <w:spacing w:after="0" w:line="240" w:lineRule="auto"/>
        <w:jc w:val="both"/>
        <w:rPr>
          <w:sz w:val="18"/>
          <w:szCs w:val="18"/>
          <w:lang w:eastAsia="fr-FR"/>
        </w:rPr>
      </w:pPr>
      <w:r w:rsidRPr="00B71925">
        <w:rPr>
          <w:sz w:val="18"/>
          <w:szCs w:val="18"/>
          <w:lang w:eastAsia="fr-FR"/>
        </w:rPr>
        <w:t>De lo anterior se colige que si bien el funcionario de la Superintendencia de Industria y Comercio omitió mencionar en el acta los hechos que presumía ciertos susceptibles de confesión en que se funda la demanda, por la inasistencia de la demandada Cencosud Colombia SA, como lo establece el numeral 4 del artículo 372 del CGP, con el fin de que la parte en la que recae la sanción tenga claridad sobre ellos y pueda desvirtuarlos con los demás medios probatorios, lo cierto es, que el demandante también no advirtió tal situación, ya sea en la etapa de saneamiento, o en la de alegatos, por lo tanto, no puede pretender ahora por vía tutela que se subsane dicha falencia, para que se pueda darse la sanción, como consecuencia de la inasistencia de Cencosud Colombia SA; máxime que desde el auto de 04-12-2017 conoció que ello era posible, de no comparecer alguna de las partes, como el mismo lo reconoce en el escrito de tutela.</w:t>
      </w:r>
    </w:p>
    <w:p w:rsidR="00B71925" w:rsidRDefault="00B71925" w:rsidP="00B71925">
      <w:pPr>
        <w:spacing w:after="0" w:line="240" w:lineRule="auto"/>
        <w:jc w:val="both"/>
        <w:rPr>
          <w:sz w:val="18"/>
          <w:szCs w:val="18"/>
          <w:lang w:eastAsia="fr-FR"/>
        </w:rPr>
      </w:pPr>
      <w:r w:rsidRPr="00B71925">
        <w:rPr>
          <w:sz w:val="18"/>
          <w:szCs w:val="18"/>
          <w:lang w:eastAsia="fr-FR"/>
        </w:rPr>
        <w:t>De tal manera que al ser el afectado debió haber alegado, en sede judicial ordinaria, la cuestión que hoy pretende hacer valer a través de la acción tutela, teniendo en cuenta que se exige al actor una carga procesal mínima, como lo es demostrar una cierta diligencia en la defensa de sus propios derechos</w:t>
      </w:r>
      <w:r>
        <w:rPr>
          <w:sz w:val="18"/>
          <w:szCs w:val="18"/>
          <w:lang w:eastAsia="fr-FR"/>
        </w:rPr>
        <w:t>…</w:t>
      </w:r>
    </w:p>
    <w:p w:rsidR="00B71925" w:rsidRDefault="00B71925" w:rsidP="00B71925">
      <w:pPr>
        <w:spacing w:after="0" w:line="240" w:lineRule="auto"/>
        <w:jc w:val="both"/>
        <w:rPr>
          <w:sz w:val="18"/>
          <w:szCs w:val="18"/>
          <w:lang w:eastAsia="fr-FR"/>
        </w:rPr>
      </w:pPr>
    </w:p>
    <w:p w:rsidR="00B71925" w:rsidRPr="00B71925" w:rsidRDefault="00B71925" w:rsidP="00B71925">
      <w:pPr>
        <w:spacing w:after="0" w:line="240" w:lineRule="auto"/>
        <w:jc w:val="both"/>
        <w:rPr>
          <w:sz w:val="18"/>
          <w:szCs w:val="18"/>
          <w:lang w:eastAsia="fr-FR"/>
        </w:rPr>
      </w:pPr>
      <w:r w:rsidRPr="00B71925">
        <w:rPr>
          <w:sz w:val="18"/>
          <w:szCs w:val="18"/>
          <w:lang w:eastAsia="fr-FR"/>
        </w:rPr>
        <w:t xml:space="preserve">Así las cosas, se tiene que el señor </w:t>
      </w:r>
      <w:r>
        <w:rPr>
          <w:sz w:val="18"/>
          <w:szCs w:val="18"/>
          <w:lang w:eastAsia="fr-FR"/>
        </w:rPr>
        <w:t>JACD</w:t>
      </w:r>
      <w:r w:rsidRPr="00B71925">
        <w:rPr>
          <w:sz w:val="18"/>
          <w:szCs w:val="18"/>
          <w:lang w:eastAsia="fr-FR"/>
        </w:rPr>
        <w:t xml:space="preserve"> tuvo oportunidad dentro del proceso verbal sumario, de plantear la omisión que hoy endilga como violatoria del debido proceso, por lo que no se puede revivir la actuación judicial, para que beneficiándose de su propia culpa, se profiera una nueva decisión, por lo que erró la Jueza de primer nivel al considerar vulnerado el derecho al debido proceso, sin tener en cuenta el cumplimiento del requisito de subsidiariedad.</w:t>
      </w:r>
    </w:p>
    <w:p w:rsidR="00B71925" w:rsidRDefault="00B71925" w:rsidP="00B71925">
      <w:pPr>
        <w:spacing w:after="0" w:line="240" w:lineRule="auto"/>
        <w:jc w:val="both"/>
        <w:rPr>
          <w:sz w:val="18"/>
          <w:szCs w:val="18"/>
          <w:lang w:eastAsia="fr-FR"/>
        </w:rPr>
      </w:pPr>
      <w:r w:rsidRPr="00B71925">
        <w:rPr>
          <w:sz w:val="18"/>
          <w:szCs w:val="18"/>
          <w:lang w:eastAsia="fr-FR"/>
        </w:rPr>
        <w:t>.</w:t>
      </w:r>
    </w:p>
    <w:p w:rsidR="00B71925" w:rsidRDefault="00B71925" w:rsidP="00B71925">
      <w:pPr>
        <w:spacing w:after="0" w:line="240" w:lineRule="auto"/>
        <w:jc w:val="both"/>
        <w:rPr>
          <w:sz w:val="18"/>
          <w:szCs w:val="18"/>
          <w:lang w:eastAsia="fr-FR"/>
        </w:rPr>
      </w:pPr>
    </w:p>
    <w:p w:rsidR="00B71925" w:rsidRPr="00B71925" w:rsidRDefault="00B71925" w:rsidP="00B71925">
      <w:pPr>
        <w:spacing w:after="0" w:line="240" w:lineRule="auto"/>
        <w:jc w:val="both"/>
        <w:rPr>
          <w:sz w:val="18"/>
          <w:szCs w:val="18"/>
          <w:lang w:eastAsia="fr-FR"/>
        </w:rPr>
      </w:pP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843F34" w:rsidP="001F31D2">
      <w:pPr>
        <w:keepNext/>
        <w:spacing w:line="360" w:lineRule="auto"/>
        <w:jc w:val="center"/>
        <w:rPr>
          <w:rFonts w:ascii="Arial" w:hAnsi="Arial" w:cs="Arial"/>
          <w:bCs/>
          <w:szCs w:val="24"/>
        </w:rPr>
      </w:pPr>
      <w:r>
        <w:rPr>
          <w:rFonts w:ascii="Arial" w:hAnsi="Arial" w:cs="Arial"/>
          <w:bCs/>
          <w:szCs w:val="24"/>
        </w:rPr>
        <w:t>SALA SEGUNDA</w:t>
      </w:r>
      <w:r w:rsidR="001F31D2" w:rsidRPr="00781A7A">
        <w:rPr>
          <w:rFonts w:ascii="Arial" w:hAnsi="Arial" w:cs="Arial"/>
          <w:bCs/>
          <w:szCs w:val="24"/>
        </w:rPr>
        <w:t xml:space="preserve">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29528D" w:rsidRDefault="0029528D" w:rsidP="00374BAA">
      <w:pPr>
        <w:spacing w:after="0" w:line="240" w:lineRule="auto"/>
        <w:jc w:val="center"/>
        <w:rPr>
          <w:rFonts w:ascii="Arial" w:hAnsi="Arial" w:cs="Arial"/>
          <w:b/>
          <w:bCs/>
          <w:color w:val="000000"/>
          <w:sz w:val="24"/>
          <w:szCs w:val="24"/>
        </w:rPr>
      </w:pP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 xml:space="preserve">Radicación </w:t>
      </w:r>
      <w:r w:rsidRPr="00BD2A97">
        <w:rPr>
          <w:rFonts w:ascii="Arial" w:hAnsi="Arial" w:cs="Arial"/>
          <w:b/>
          <w:sz w:val="18"/>
          <w:szCs w:val="18"/>
          <w:u w:val="single"/>
        </w:rPr>
        <w:t>Nro.</w:t>
      </w:r>
      <w:r w:rsidRPr="00BD2A97">
        <w:rPr>
          <w:rFonts w:ascii="Arial" w:hAnsi="Arial" w:cs="Arial"/>
          <w:b/>
          <w:sz w:val="18"/>
          <w:szCs w:val="18"/>
        </w:rPr>
        <w:t xml:space="preserve"> :</w:t>
      </w:r>
      <w:r w:rsidRPr="009F7ADA">
        <w:rPr>
          <w:rFonts w:ascii="Arial" w:hAnsi="Arial" w:cs="Arial"/>
          <w:sz w:val="18"/>
          <w:szCs w:val="18"/>
        </w:rPr>
        <w:tab/>
      </w:r>
      <w:r w:rsidRPr="009F7ADA">
        <w:rPr>
          <w:rFonts w:ascii="Arial" w:hAnsi="Arial" w:cs="Arial"/>
          <w:sz w:val="18"/>
          <w:szCs w:val="18"/>
        </w:rPr>
        <w:tab/>
      </w:r>
      <w:r w:rsidR="00843F34">
        <w:rPr>
          <w:rFonts w:ascii="Arial" w:hAnsi="Arial" w:cs="Arial"/>
          <w:sz w:val="18"/>
          <w:szCs w:val="18"/>
        </w:rPr>
        <w:t>66001-31-05-001-2018</w:t>
      </w:r>
      <w:r w:rsidRPr="009F7ADA">
        <w:rPr>
          <w:rFonts w:ascii="Arial" w:hAnsi="Arial" w:cs="Arial"/>
          <w:sz w:val="18"/>
          <w:szCs w:val="18"/>
        </w:rPr>
        <w:t>-00</w:t>
      </w:r>
      <w:r w:rsidR="00843F34">
        <w:rPr>
          <w:rFonts w:ascii="Arial" w:hAnsi="Arial" w:cs="Arial"/>
          <w:sz w:val="18"/>
          <w:szCs w:val="18"/>
        </w:rPr>
        <w:t>043</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FB6681">
      <w:pPr>
        <w:ind w:left="5664" w:hanging="2262"/>
        <w:contextualSpacing/>
        <w:jc w:val="both"/>
        <w:rPr>
          <w:rFonts w:ascii="Arial" w:hAnsi="Arial" w:cs="Arial"/>
          <w:b/>
          <w:bCs/>
          <w:iCs/>
          <w:sz w:val="18"/>
          <w:szCs w:val="18"/>
        </w:rPr>
      </w:pPr>
      <w:r w:rsidRPr="009F7ADA">
        <w:rPr>
          <w:rFonts w:ascii="Arial" w:hAnsi="Arial" w:cs="Arial"/>
          <w:b/>
          <w:bCs/>
          <w:iCs/>
          <w:sz w:val="18"/>
          <w:szCs w:val="18"/>
          <w:u w:val="single"/>
        </w:rPr>
        <w:t>Accionante</w:t>
      </w:r>
      <w:r w:rsidR="00EA3C29">
        <w:rPr>
          <w:rFonts w:ascii="Arial" w:hAnsi="Arial" w:cs="Arial"/>
          <w:b/>
          <w:bCs/>
          <w:iCs/>
          <w:sz w:val="18"/>
          <w:szCs w:val="18"/>
          <w:u w:val="single"/>
        </w:rPr>
        <w:t>s</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sidR="00843F34">
        <w:rPr>
          <w:rFonts w:ascii="Arial" w:hAnsi="Arial" w:cs="Arial"/>
          <w:bCs/>
          <w:iCs/>
          <w:sz w:val="18"/>
          <w:szCs w:val="18"/>
        </w:rPr>
        <w:t>Jorge Alberto Ceballos Dávila</w:t>
      </w:r>
    </w:p>
    <w:p w:rsidR="008209EA" w:rsidRPr="007944AD"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75611">
        <w:rPr>
          <w:rFonts w:ascii="Arial" w:hAnsi="Arial" w:cs="Arial"/>
          <w:b/>
          <w:bCs/>
          <w:iCs/>
          <w:sz w:val="18"/>
          <w:szCs w:val="18"/>
          <w:u w:val="single"/>
        </w:rPr>
        <w:t>s</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A6245C">
        <w:rPr>
          <w:rFonts w:ascii="Arial" w:hAnsi="Arial" w:cs="Arial"/>
          <w:sz w:val="18"/>
          <w:szCs w:val="18"/>
        </w:rPr>
        <w:t xml:space="preserve">Superintendencia de </w:t>
      </w:r>
      <w:r w:rsidR="00843F34">
        <w:rPr>
          <w:rFonts w:ascii="Arial" w:hAnsi="Arial" w:cs="Arial"/>
          <w:sz w:val="18"/>
          <w:szCs w:val="18"/>
        </w:rPr>
        <w:t>Industria y Comercio</w:t>
      </w:r>
    </w:p>
    <w:p w:rsidR="00352A0C" w:rsidRPr="00352A0C" w:rsidRDefault="00575611" w:rsidP="00FB223E">
      <w:pPr>
        <w:autoSpaceDE w:val="0"/>
        <w:ind w:left="5664" w:hanging="2262"/>
        <w:contextualSpacing/>
        <w:jc w:val="both"/>
        <w:rPr>
          <w:rFonts w:ascii="Arial" w:hAnsi="Arial" w:cs="Arial"/>
          <w:sz w:val="18"/>
          <w:szCs w:val="18"/>
        </w:rPr>
      </w:pPr>
      <w:r w:rsidRPr="007944AD">
        <w:rPr>
          <w:rFonts w:ascii="Arial" w:hAnsi="Arial" w:cs="Arial"/>
          <w:b/>
          <w:bCs/>
          <w:iCs/>
          <w:sz w:val="18"/>
          <w:szCs w:val="18"/>
          <w:u w:val="single"/>
        </w:rPr>
        <w:t>Vinculado</w:t>
      </w:r>
      <w:r w:rsidR="00352A0C" w:rsidRPr="007944AD">
        <w:rPr>
          <w:rFonts w:ascii="Arial" w:hAnsi="Arial" w:cs="Arial"/>
          <w:b/>
          <w:bCs/>
          <w:iCs/>
          <w:sz w:val="18"/>
          <w:szCs w:val="18"/>
          <w:u w:val="single"/>
        </w:rPr>
        <w:t>s:</w:t>
      </w:r>
      <w:r w:rsidR="00352A0C" w:rsidRPr="007944AD">
        <w:rPr>
          <w:rFonts w:ascii="Arial" w:hAnsi="Arial" w:cs="Arial"/>
          <w:b/>
          <w:sz w:val="18"/>
          <w:szCs w:val="18"/>
        </w:rPr>
        <w:tab/>
      </w:r>
      <w:r w:rsidR="00843F34">
        <w:rPr>
          <w:rFonts w:ascii="Arial" w:hAnsi="Arial" w:cs="Arial"/>
          <w:sz w:val="18"/>
          <w:szCs w:val="18"/>
        </w:rPr>
        <w:t>Cencosud de Colombia SA y LG Electronics Colombia Ltda.</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 xml:space="preserve">Sentencia de </w:t>
      </w:r>
      <w:r w:rsidR="00FB223E">
        <w:rPr>
          <w:rFonts w:ascii="Arial" w:hAnsi="Arial" w:cs="Arial"/>
          <w:sz w:val="18"/>
          <w:szCs w:val="18"/>
        </w:rPr>
        <w:t>segunda</w:t>
      </w:r>
      <w:r w:rsidR="008209EA" w:rsidRPr="009F7ADA">
        <w:rPr>
          <w:rFonts w:ascii="Arial" w:hAnsi="Arial" w:cs="Arial"/>
          <w:sz w:val="18"/>
          <w:szCs w:val="18"/>
        </w:rPr>
        <w:t xml:space="preserve"> instancia</w:t>
      </w:r>
    </w:p>
    <w:p w:rsidR="00FB6681" w:rsidRPr="00843F34" w:rsidRDefault="00843F34" w:rsidP="00843F34">
      <w:pPr>
        <w:spacing w:line="240" w:lineRule="auto"/>
        <w:ind w:left="5664" w:hanging="2262"/>
        <w:contextualSpacing/>
        <w:jc w:val="both"/>
        <w:rPr>
          <w:rFonts w:ascii="Arial" w:hAnsi="Arial" w:cs="Arial"/>
          <w:bCs/>
          <w:sz w:val="18"/>
          <w:szCs w:val="18"/>
        </w:rPr>
      </w:pPr>
      <w:r>
        <w:rPr>
          <w:rFonts w:ascii="Arial" w:hAnsi="Arial" w:cs="Arial"/>
          <w:b/>
          <w:bCs/>
          <w:sz w:val="18"/>
          <w:szCs w:val="18"/>
          <w:u w:val="single"/>
        </w:rPr>
        <w:lastRenderedPageBreak/>
        <w:t>Tema a Tratar:</w:t>
      </w:r>
      <w:r>
        <w:rPr>
          <w:rFonts w:ascii="Arial" w:hAnsi="Arial" w:cs="Arial"/>
          <w:bCs/>
          <w:sz w:val="18"/>
          <w:szCs w:val="18"/>
        </w:rPr>
        <w:tab/>
        <w:t>Subsidiariedad como requisito general en tutela contra providencias judiciales</w:t>
      </w:r>
    </w:p>
    <w:p w:rsidR="006076C8" w:rsidRPr="009D04E4" w:rsidRDefault="006076C8" w:rsidP="00FB6681">
      <w:pPr>
        <w:spacing w:after="0"/>
        <w:ind w:left="3402"/>
        <w:jc w:val="both"/>
        <w:rPr>
          <w:rFonts w:ascii="Arial" w:hAnsi="Arial" w:cs="Arial"/>
          <w:noProof/>
          <w:sz w:val="18"/>
          <w:szCs w:val="24"/>
        </w:rPr>
      </w:pPr>
    </w:p>
    <w:p w:rsidR="00FB6681" w:rsidRDefault="00FB6681" w:rsidP="00FB6681">
      <w:pPr>
        <w:spacing w:after="0"/>
        <w:contextualSpacing/>
        <w:jc w:val="center"/>
        <w:rPr>
          <w:rFonts w:ascii="Arial" w:hAnsi="Arial" w:cs="Arial"/>
          <w:sz w:val="24"/>
          <w:szCs w:val="24"/>
        </w:rPr>
      </w:pPr>
      <w:r w:rsidRPr="008A706F">
        <w:rPr>
          <w:rFonts w:ascii="Arial" w:hAnsi="Arial" w:cs="Arial"/>
          <w:sz w:val="24"/>
          <w:szCs w:val="24"/>
        </w:rPr>
        <w:t xml:space="preserve">Pereira, Risaralda, </w:t>
      </w:r>
      <w:r w:rsidR="00843F34">
        <w:rPr>
          <w:rFonts w:ascii="Arial" w:hAnsi="Arial" w:cs="Arial"/>
          <w:sz w:val="24"/>
          <w:szCs w:val="24"/>
        </w:rPr>
        <w:t>veintitrés</w:t>
      </w:r>
      <w:r>
        <w:rPr>
          <w:rFonts w:ascii="Arial" w:hAnsi="Arial" w:cs="Arial"/>
          <w:sz w:val="24"/>
          <w:szCs w:val="24"/>
        </w:rPr>
        <w:t xml:space="preserve"> </w:t>
      </w:r>
      <w:r w:rsidRPr="008A706F">
        <w:rPr>
          <w:rFonts w:ascii="Arial" w:hAnsi="Arial" w:cs="Arial"/>
          <w:sz w:val="24"/>
          <w:szCs w:val="24"/>
        </w:rPr>
        <w:t>(</w:t>
      </w:r>
      <w:r w:rsidR="00843F34">
        <w:rPr>
          <w:rFonts w:ascii="Arial" w:hAnsi="Arial" w:cs="Arial"/>
          <w:sz w:val="24"/>
          <w:szCs w:val="24"/>
        </w:rPr>
        <w:t>23</w:t>
      </w:r>
      <w:r w:rsidRPr="008A706F">
        <w:rPr>
          <w:rFonts w:ascii="Arial" w:hAnsi="Arial" w:cs="Arial"/>
          <w:sz w:val="24"/>
          <w:szCs w:val="24"/>
        </w:rPr>
        <w:t xml:space="preserve">) de </w:t>
      </w:r>
      <w:r w:rsidR="00843F34">
        <w:rPr>
          <w:rFonts w:ascii="Arial" w:hAnsi="Arial" w:cs="Arial"/>
          <w:sz w:val="24"/>
          <w:szCs w:val="24"/>
        </w:rPr>
        <w:t>marzo de dos mil diecisiete (2017</w:t>
      </w:r>
      <w:r w:rsidRPr="008A706F">
        <w:rPr>
          <w:rFonts w:ascii="Arial" w:hAnsi="Arial" w:cs="Arial"/>
          <w:sz w:val="24"/>
          <w:szCs w:val="24"/>
        </w:rPr>
        <w:t>)</w:t>
      </w:r>
    </w:p>
    <w:p w:rsidR="00FB6681" w:rsidRDefault="000714C0" w:rsidP="00FB6681">
      <w:pPr>
        <w:spacing w:after="0"/>
        <w:contextualSpacing/>
        <w:jc w:val="center"/>
        <w:rPr>
          <w:rFonts w:ascii="Arial" w:hAnsi="Arial" w:cs="Arial"/>
          <w:sz w:val="24"/>
          <w:szCs w:val="24"/>
        </w:rPr>
      </w:pPr>
      <w:r>
        <w:rPr>
          <w:rFonts w:ascii="Arial" w:hAnsi="Arial" w:cs="Arial"/>
          <w:sz w:val="24"/>
          <w:szCs w:val="24"/>
        </w:rPr>
        <w:t>Acta número 28</w:t>
      </w:r>
      <w:r w:rsidR="002543D3">
        <w:rPr>
          <w:rFonts w:ascii="Arial" w:hAnsi="Arial" w:cs="Arial"/>
          <w:sz w:val="24"/>
          <w:szCs w:val="24"/>
        </w:rPr>
        <w:t xml:space="preserve"> de </w:t>
      </w:r>
      <w:r w:rsidR="00843F34">
        <w:rPr>
          <w:rFonts w:ascii="Arial" w:hAnsi="Arial" w:cs="Arial"/>
          <w:sz w:val="24"/>
          <w:szCs w:val="24"/>
        </w:rPr>
        <w:t>23-03-2017</w:t>
      </w:r>
    </w:p>
    <w:p w:rsidR="0029528D" w:rsidRPr="008A706F" w:rsidRDefault="0029528D" w:rsidP="00FB6681">
      <w:pPr>
        <w:spacing w:after="0"/>
        <w:contextualSpacing/>
        <w:jc w:val="center"/>
        <w:rPr>
          <w:rFonts w:ascii="Arial" w:hAnsi="Arial" w:cs="Arial"/>
          <w:sz w:val="24"/>
          <w:szCs w:val="24"/>
        </w:rPr>
      </w:pPr>
    </w:p>
    <w:p w:rsidR="008476E8" w:rsidRDefault="00FB6681" w:rsidP="007944AD">
      <w:pPr>
        <w:contextualSpacing/>
        <w:jc w:val="both"/>
        <w:rPr>
          <w:rFonts w:ascii="Arial" w:hAnsi="Arial" w:cs="Arial"/>
          <w:color w:val="000000"/>
          <w:sz w:val="24"/>
          <w:szCs w:val="24"/>
        </w:rPr>
      </w:pPr>
      <w:r>
        <w:rPr>
          <w:rFonts w:ascii="Arial" w:hAnsi="Arial" w:cs="Arial"/>
          <w:color w:val="000000"/>
          <w:sz w:val="24"/>
          <w:szCs w:val="24"/>
        </w:rPr>
        <w:t>Decide la Sala en segunda</w:t>
      </w:r>
      <w:r w:rsidR="004929D6" w:rsidRPr="00430C49">
        <w:rPr>
          <w:rFonts w:ascii="Arial" w:hAnsi="Arial" w:cs="Arial"/>
          <w:color w:val="000000"/>
          <w:sz w:val="24"/>
          <w:szCs w:val="24"/>
        </w:rPr>
        <w:t xml:space="preserve"> instancia, la acción de tutela </w:t>
      </w:r>
      <w:r w:rsidR="004929D6">
        <w:rPr>
          <w:rFonts w:ascii="Arial" w:hAnsi="Arial" w:cs="Arial"/>
          <w:color w:val="000000"/>
          <w:sz w:val="24"/>
          <w:szCs w:val="24"/>
        </w:rPr>
        <w:t>instaurada</w:t>
      </w:r>
      <w:r w:rsidR="004929D6" w:rsidRPr="00430C49">
        <w:rPr>
          <w:rFonts w:ascii="Arial" w:hAnsi="Arial" w:cs="Arial"/>
          <w:color w:val="000000"/>
          <w:sz w:val="24"/>
          <w:szCs w:val="24"/>
        </w:rPr>
        <w:t xml:space="preserve"> por</w:t>
      </w:r>
      <w:r w:rsidR="00040B07">
        <w:rPr>
          <w:rFonts w:ascii="Arial" w:hAnsi="Arial" w:cs="Arial"/>
          <w:color w:val="000000"/>
          <w:sz w:val="24"/>
          <w:szCs w:val="24"/>
        </w:rPr>
        <w:t xml:space="preserve"> </w:t>
      </w:r>
      <w:r w:rsidR="00843F34">
        <w:rPr>
          <w:rFonts w:ascii="Arial" w:hAnsi="Arial" w:cs="Arial"/>
          <w:bCs/>
          <w:iCs/>
          <w:sz w:val="24"/>
          <w:szCs w:val="18"/>
        </w:rPr>
        <w:t>Jorge Alberto Ceballos Dávila</w:t>
      </w:r>
      <w:r w:rsidR="00040B07">
        <w:rPr>
          <w:rFonts w:ascii="Arial" w:hAnsi="Arial" w:cs="Arial"/>
          <w:bCs/>
          <w:iCs/>
          <w:sz w:val="24"/>
          <w:szCs w:val="18"/>
        </w:rPr>
        <w:t xml:space="preserve">, </w:t>
      </w:r>
      <w:r w:rsidR="00352A0C">
        <w:rPr>
          <w:rFonts w:ascii="Arial" w:hAnsi="Arial" w:cs="Arial"/>
          <w:color w:val="000000"/>
          <w:sz w:val="24"/>
          <w:szCs w:val="24"/>
        </w:rPr>
        <w:t>quien</w:t>
      </w:r>
      <w:r w:rsidR="00DD1B9A">
        <w:rPr>
          <w:rFonts w:ascii="Arial" w:hAnsi="Arial" w:cs="Arial"/>
          <w:color w:val="000000"/>
          <w:sz w:val="24"/>
          <w:szCs w:val="24"/>
        </w:rPr>
        <w:t xml:space="preserve"> </w:t>
      </w:r>
      <w:r w:rsidR="00352A0C">
        <w:rPr>
          <w:rFonts w:ascii="Arial" w:hAnsi="Arial" w:cs="Arial"/>
          <w:color w:val="000000"/>
          <w:sz w:val="24"/>
          <w:szCs w:val="24"/>
        </w:rPr>
        <w:t xml:space="preserve">actúa </w:t>
      </w:r>
      <w:r w:rsidR="00843F34">
        <w:rPr>
          <w:rFonts w:ascii="Arial" w:hAnsi="Arial" w:cs="Arial"/>
          <w:color w:val="000000"/>
          <w:sz w:val="24"/>
          <w:szCs w:val="24"/>
        </w:rPr>
        <w:t>en 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040B07">
        <w:rPr>
          <w:rFonts w:ascii="Arial" w:hAnsi="Arial" w:cs="Arial"/>
          <w:color w:val="000000"/>
          <w:sz w:val="24"/>
          <w:szCs w:val="24"/>
        </w:rPr>
        <w:t xml:space="preserve"> la Superintendencia de </w:t>
      </w:r>
      <w:r w:rsidR="00843F34">
        <w:rPr>
          <w:rFonts w:ascii="Arial" w:hAnsi="Arial" w:cs="Arial"/>
          <w:color w:val="000000"/>
          <w:sz w:val="24"/>
          <w:szCs w:val="24"/>
        </w:rPr>
        <w:t>Industria y Comercio</w:t>
      </w:r>
      <w:r w:rsidR="00040B07">
        <w:rPr>
          <w:rFonts w:ascii="Arial" w:hAnsi="Arial" w:cs="Arial"/>
          <w:color w:val="000000"/>
          <w:sz w:val="24"/>
          <w:szCs w:val="24"/>
        </w:rPr>
        <w:t xml:space="preserve">, </w:t>
      </w:r>
      <w:r w:rsidR="00352A0C">
        <w:rPr>
          <w:rFonts w:ascii="Arial" w:hAnsi="Arial" w:cs="Arial"/>
          <w:color w:val="000000"/>
          <w:sz w:val="24"/>
          <w:szCs w:val="24"/>
        </w:rPr>
        <w:t xml:space="preserve">donde se vinculó a </w:t>
      </w:r>
      <w:r w:rsidR="00843F34">
        <w:rPr>
          <w:rFonts w:ascii="Arial" w:hAnsi="Arial" w:cs="Arial"/>
          <w:color w:val="000000"/>
          <w:sz w:val="24"/>
          <w:szCs w:val="24"/>
        </w:rPr>
        <w:t>Cencosud de Colombia SA y LG Electronics Colombia Ltda</w:t>
      </w:r>
      <w:r w:rsidR="007944AD">
        <w:rPr>
          <w:rFonts w:ascii="Arial" w:hAnsi="Arial" w:cs="Arial"/>
          <w:color w:val="000000"/>
          <w:sz w:val="24"/>
          <w:szCs w:val="24"/>
        </w:rPr>
        <w:t>.</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843F34" w:rsidRDefault="004C7667" w:rsidP="00843F34">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Pr>
          <w:rFonts w:ascii="Arial" w:hAnsi="Arial" w:cs="Arial"/>
          <w:color w:val="000000"/>
          <w:sz w:val="24"/>
          <w:szCs w:val="24"/>
        </w:rPr>
        <w:t xml:space="preserve">de su derecho fundamental al </w:t>
      </w:r>
      <w:r w:rsidR="0087422A">
        <w:rPr>
          <w:rFonts w:ascii="Arial" w:hAnsi="Arial" w:cs="Arial"/>
          <w:color w:val="000000"/>
          <w:sz w:val="24"/>
          <w:szCs w:val="24"/>
        </w:rPr>
        <w:t xml:space="preserve">debido proceso, </w:t>
      </w:r>
      <w:r w:rsidR="00843F34">
        <w:rPr>
          <w:rFonts w:ascii="Arial" w:hAnsi="Arial" w:cs="Arial"/>
          <w:color w:val="000000"/>
          <w:sz w:val="24"/>
          <w:szCs w:val="24"/>
        </w:rPr>
        <w:t>para lo cual solicita se deje sin efecto la decisión proferida por la Superintendencia de Industria y</w:t>
      </w:r>
      <w:r w:rsidR="00C816FE">
        <w:rPr>
          <w:rFonts w:ascii="Arial" w:hAnsi="Arial" w:cs="Arial"/>
          <w:color w:val="000000"/>
          <w:sz w:val="24"/>
          <w:szCs w:val="24"/>
        </w:rPr>
        <w:t xml:space="preserve"> Comercio el 15-12-</w:t>
      </w:r>
      <w:r w:rsidR="00843F34">
        <w:rPr>
          <w:rFonts w:ascii="Arial" w:hAnsi="Arial" w:cs="Arial"/>
          <w:color w:val="000000"/>
          <w:sz w:val="24"/>
          <w:szCs w:val="24"/>
        </w:rPr>
        <w:t xml:space="preserve">2017, </w:t>
      </w:r>
      <w:r w:rsidR="00C816FE">
        <w:rPr>
          <w:rFonts w:ascii="Arial" w:hAnsi="Arial" w:cs="Arial"/>
          <w:color w:val="000000"/>
          <w:sz w:val="24"/>
          <w:szCs w:val="24"/>
        </w:rPr>
        <w:t>y como consecuencia</w:t>
      </w:r>
      <w:r w:rsidR="00843F34">
        <w:rPr>
          <w:rFonts w:ascii="Arial" w:hAnsi="Arial" w:cs="Arial"/>
          <w:color w:val="000000"/>
          <w:sz w:val="24"/>
          <w:szCs w:val="24"/>
        </w:rPr>
        <w:t xml:space="preserve"> profiera</w:t>
      </w:r>
      <w:r w:rsidR="00C816FE">
        <w:rPr>
          <w:rFonts w:ascii="Arial" w:hAnsi="Arial" w:cs="Arial"/>
          <w:color w:val="000000"/>
          <w:sz w:val="24"/>
          <w:szCs w:val="24"/>
        </w:rPr>
        <w:t xml:space="preserve"> una</w:t>
      </w:r>
      <w:r w:rsidR="00843F34">
        <w:rPr>
          <w:rFonts w:ascii="Arial" w:hAnsi="Arial" w:cs="Arial"/>
          <w:color w:val="000000"/>
          <w:sz w:val="24"/>
          <w:szCs w:val="24"/>
        </w:rPr>
        <w:t xml:space="preserve"> nueva decisión en contra de Cencosud Colombia S.A y LG Electronics</w:t>
      </w:r>
      <w:r w:rsidR="00C816FE">
        <w:rPr>
          <w:rFonts w:ascii="Arial" w:hAnsi="Arial" w:cs="Arial"/>
          <w:color w:val="000000"/>
          <w:sz w:val="24"/>
          <w:szCs w:val="24"/>
        </w:rPr>
        <w:t xml:space="preserve"> Colombia Ltda.</w:t>
      </w:r>
      <w:r w:rsidR="00843F34">
        <w:rPr>
          <w:rFonts w:ascii="Arial" w:hAnsi="Arial" w:cs="Arial"/>
          <w:color w:val="000000"/>
          <w:sz w:val="24"/>
          <w:szCs w:val="24"/>
        </w:rPr>
        <w:t xml:space="preserve"> acorde con lo probado y </w:t>
      </w:r>
      <w:r w:rsidR="00C816FE">
        <w:rPr>
          <w:rFonts w:ascii="Arial" w:hAnsi="Arial" w:cs="Arial"/>
          <w:color w:val="000000"/>
          <w:sz w:val="24"/>
          <w:szCs w:val="24"/>
        </w:rPr>
        <w:t>dando por</w:t>
      </w:r>
      <w:r w:rsidR="00843F34">
        <w:rPr>
          <w:rFonts w:ascii="Arial" w:hAnsi="Arial" w:cs="Arial"/>
          <w:color w:val="000000"/>
          <w:sz w:val="24"/>
          <w:szCs w:val="24"/>
        </w:rPr>
        <w:t xml:space="preserve"> ciertos los hechos susceptibles de confesión, con reconocimiento de los perjuicios.</w:t>
      </w:r>
    </w:p>
    <w:p w:rsidR="004C7667" w:rsidRDefault="004C7667" w:rsidP="004C7667">
      <w:pPr>
        <w:spacing w:after="0"/>
        <w:contextualSpacing/>
        <w:jc w:val="both"/>
        <w:rPr>
          <w:rFonts w:ascii="Arial" w:hAnsi="Arial" w:cs="Arial"/>
          <w:sz w:val="24"/>
          <w:szCs w:val="24"/>
        </w:rPr>
      </w:pPr>
    </w:p>
    <w:p w:rsidR="00667EDF" w:rsidRDefault="002500DE" w:rsidP="004C7667">
      <w:pPr>
        <w:spacing w:after="0"/>
        <w:contextualSpacing/>
        <w:jc w:val="both"/>
        <w:rPr>
          <w:rFonts w:ascii="Arial" w:hAnsi="Arial" w:cs="Arial"/>
          <w:sz w:val="24"/>
          <w:szCs w:val="24"/>
        </w:rPr>
      </w:pPr>
      <w:r>
        <w:rPr>
          <w:rFonts w:ascii="Arial" w:hAnsi="Arial" w:cs="Arial"/>
          <w:sz w:val="24"/>
          <w:szCs w:val="24"/>
        </w:rPr>
        <w:t>Narra</w:t>
      </w:r>
      <w:r w:rsidR="00827645">
        <w:rPr>
          <w:rFonts w:ascii="Arial" w:hAnsi="Arial" w:cs="Arial"/>
          <w:sz w:val="24"/>
          <w:szCs w:val="24"/>
        </w:rPr>
        <w:t xml:space="preserve"> el accionante</w:t>
      </w:r>
      <w:r w:rsidR="004C7667">
        <w:rPr>
          <w:rFonts w:ascii="Arial" w:hAnsi="Arial" w:cs="Arial"/>
          <w:sz w:val="24"/>
          <w:szCs w:val="24"/>
        </w:rPr>
        <w:t xml:space="preserve"> que (i)</w:t>
      </w:r>
      <w:r w:rsidR="00A422FC">
        <w:rPr>
          <w:rFonts w:ascii="Arial" w:hAnsi="Arial" w:cs="Arial"/>
          <w:sz w:val="24"/>
          <w:szCs w:val="24"/>
        </w:rPr>
        <w:t xml:space="preserve"> presentó </w:t>
      </w:r>
      <w:r w:rsidR="00827645">
        <w:rPr>
          <w:rFonts w:ascii="Arial" w:hAnsi="Arial" w:cs="Arial"/>
          <w:sz w:val="24"/>
          <w:szCs w:val="24"/>
        </w:rPr>
        <w:t xml:space="preserve">acción de protección al consumidor contra Cencosud Colombia SA y LG Electronics Colombia Ltda. </w:t>
      </w:r>
      <w:r w:rsidR="00A422FC">
        <w:rPr>
          <w:rFonts w:ascii="Arial" w:hAnsi="Arial" w:cs="Arial"/>
          <w:sz w:val="24"/>
          <w:szCs w:val="24"/>
        </w:rPr>
        <w:t xml:space="preserve">ante la Superintendencia de </w:t>
      </w:r>
      <w:r w:rsidR="00827645">
        <w:rPr>
          <w:rFonts w:ascii="Arial" w:hAnsi="Arial" w:cs="Arial"/>
          <w:sz w:val="24"/>
          <w:szCs w:val="24"/>
        </w:rPr>
        <w:t>Industria y Comercio</w:t>
      </w:r>
      <w:r w:rsidR="00484E5D">
        <w:rPr>
          <w:rFonts w:ascii="Arial" w:hAnsi="Arial" w:cs="Arial"/>
          <w:sz w:val="24"/>
          <w:szCs w:val="24"/>
        </w:rPr>
        <w:t>,</w:t>
      </w:r>
      <w:r w:rsidR="00827645">
        <w:rPr>
          <w:rFonts w:ascii="Arial" w:hAnsi="Arial" w:cs="Arial"/>
          <w:sz w:val="24"/>
          <w:szCs w:val="24"/>
        </w:rPr>
        <w:t xml:space="preserve"> debido a l</w:t>
      </w:r>
      <w:r w:rsidR="00AD0D3B">
        <w:rPr>
          <w:rFonts w:ascii="Arial" w:hAnsi="Arial" w:cs="Arial"/>
          <w:sz w:val="24"/>
          <w:szCs w:val="24"/>
        </w:rPr>
        <w:t xml:space="preserve">a </w:t>
      </w:r>
      <w:r w:rsidR="00484E5D">
        <w:rPr>
          <w:rFonts w:ascii="Arial" w:hAnsi="Arial" w:cs="Arial"/>
          <w:sz w:val="24"/>
          <w:szCs w:val="24"/>
        </w:rPr>
        <w:t>compra de un televisor Led LG de 42 pulgadas,</w:t>
      </w:r>
      <w:r w:rsidR="00331026">
        <w:rPr>
          <w:rFonts w:ascii="Arial" w:hAnsi="Arial" w:cs="Arial"/>
          <w:sz w:val="24"/>
          <w:szCs w:val="24"/>
        </w:rPr>
        <w:t xml:space="preserve"> </w:t>
      </w:r>
      <w:r w:rsidR="00AD0D3B">
        <w:rPr>
          <w:rFonts w:ascii="Arial" w:hAnsi="Arial" w:cs="Arial"/>
          <w:sz w:val="24"/>
          <w:szCs w:val="24"/>
        </w:rPr>
        <w:t>el cual resultó sin sonido</w:t>
      </w:r>
      <w:r w:rsidR="00484E5D">
        <w:rPr>
          <w:rFonts w:ascii="Arial" w:hAnsi="Arial" w:cs="Arial"/>
          <w:sz w:val="24"/>
          <w:szCs w:val="24"/>
        </w:rPr>
        <w:t>, y posteriormente ser un televisor usado, según</w:t>
      </w:r>
      <w:r w:rsidR="00AD0D3B">
        <w:rPr>
          <w:rFonts w:ascii="Arial" w:hAnsi="Arial" w:cs="Arial"/>
          <w:sz w:val="24"/>
          <w:szCs w:val="24"/>
        </w:rPr>
        <w:t xml:space="preserve"> </w:t>
      </w:r>
      <w:r w:rsidR="00484E5D">
        <w:rPr>
          <w:rFonts w:ascii="Arial" w:hAnsi="Arial" w:cs="Arial"/>
          <w:sz w:val="24"/>
          <w:szCs w:val="24"/>
        </w:rPr>
        <w:t>le informaron en el</w:t>
      </w:r>
      <w:r w:rsidR="00AD0D3B">
        <w:rPr>
          <w:rFonts w:ascii="Arial" w:hAnsi="Arial" w:cs="Arial"/>
          <w:sz w:val="24"/>
          <w:szCs w:val="24"/>
        </w:rPr>
        <w:t xml:space="preserve"> taller autorizado</w:t>
      </w:r>
      <w:r w:rsidR="00331026">
        <w:rPr>
          <w:rFonts w:ascii="Arial" w:hAnsi="Arial" w:cs="Arial"/>
          <w:sz w:val="24"/>
          <w:szCs w:val="24"/>
        </w:rPr>
        <w:t xml:space="preserve"> donde lo llevó</w:t>
      </w:r>
      <w:r w:rsidR="00484E5D">
        <w:rPr>
          <w:rFonts w:ascii="Arial" w:hAnsi="Arial" w:cs="Arial"/>
          <w:sz w:val="24"/>
          <w:szCs w:val="24"/>
        </w:rPr>
        <w:t xml:space="preserve"> a reparar</w:t>
      </w:r>
      <w:r w:rsidR="00331026">
        <w:rPr>
          <w:rFonts w:ascii="Arial" w:hAnsi="Arial" w:cs="Arial"/>
          <w:sz w:val="24"/>
          <w:szCs w:val="24"/>
        </w:rPr>
        <w:t>; asimismo la garantía expir</w:t>
      </w:r>
      <w:r w:rsidR="00544C28">
        <w:rPr>
          <w:rFonts w:ascii="Arial" w:hAnsi="Arial" w:cs="Arial"/>
          <w:sz w:val="24"/>
          <w:szCs w:val="24"/>
        </w:rPr>
        <w:t>ó como le informó</w:t>
      </w:r>
      <w:r w:rsidR="00331026">
        <w:rPr>
          <w:rFonts w:ascii="Arial" w:hAnsi="Arial" w:cs="Arial"/>
          <w:sz w:val="24"/>
          <w:szCs w:val="24"/>
        </w:rPr>
        <w:t xml:space="preserve"> el almacén donde lo compró;</w:t>
      </w:r>
      <w:r w:rsidR="004C7667">
        <w:rPr>
          <w:rFonts w:ascii="Arial" w:hAnsi="Arial" w:cs="Arial"/>
          <w:sz w:val="24"/>
          <w:szCs w:val="24"/>
        </w:rPr>
        <w:t xml:space="preserve"> (ii) </w:t>
      </w:r>
      <w:r w:rsidR="00C750A2">
        <w:rPr>
          <w:rFonts w:ascii="Arial" w:hAnsi="Arial" w:cs="Arial"/>
          <w:sz w:val="24"/>
          <w:szCs w:val="24"/>
        </w:rPr>
        <w:t xml:space="preserve">la demanda </w:t>
      </w:r>
      <w:r w:rsidR="00AD0D3B">
        <w:rPr>
          <w:rFonts w:ascii="Arial" w:hAnsi="Arial" w:cs="Arial"/>
          <w:sz w:val="24"/>
          <w:szCs w:val="24"/>
        </w:rPr>
        <w:t>fue admitida el 13-03-2017</w:t>
      </w:r>
      <w:r w:rsidR="006F62CC">
        <w:rPr>
          <w:rFonts w:ascii="Arial" w:hAnsi="Arial" w:cs="Arial"/>
          <w:sz w:val="24"/>
          <w:szCs w:val="24"/>
        </w:rPr>
        <w:t xml:space="preserve"> y mediante auto de 04-12-2017 se citó a audiencia de conciliación, la que se llevaría a cabo el 15-12-2017 para fijar el litigio; práctica de pruebas, alegatos y sentencia, de la misma forma se advirtió que la inasistencia injustificada de la demandada haría presumir los hechos susceptibles de confesión y se impondría una multa de 5 SMLMV</w:t>
      </w:r>
      <w:r w:rsidR="004C7667">
        <w:rPr>
          <w:rFonts w:ascii="Arial" w:hAnsi="Arial" w:cs="Arial"/>
          <w:sz w:val="24"/>
          <w:szCs w:val="24"/>
        </w:rPr>
        <w:t xml:space="preserve">; (iii) </w:t>
      </w:r>
      <w:r w:rsidR="0015206D">
        <w:rPr>
          <w:rFonts w:ascii="Arial" w:hAnsi="Arial" w:cs="Arial"/>
          <w:sz w:val="24"/>
          <w:szCs w:val="24"/>
        </w:rPr>
        <w:t>a la audiencia asistió solo LG Electronics Colombia Ltda</w:t>
      </w:r>
      <w:r w:rsidR="009506C0">
        <w:rPr>
          <w:rFonts w:ascii="Arial" w:hAnsi="Arial" w:cs="Arial"/>
          <w:sz w:val="24"/>
          <w:szCs w:val="24"/>
        </w:rPr>
        <w:t xml:space="preserve">. </w:t>
      </w:r>
      <w:r w:rsidR="0015206D">
        <w:rPr>
          <w:rFonts w:ascii="Arial" w:hAnsi="Arial" w:cs="Arial"/>
          <w:sz w:val="24"/>
          <w:szCs w:val="24"/>
        </w:rPr>
        <w:t xml:space="preserve">y </w:t>
      </w:r>
      <w:r w:rsidR="007E0C94">
        <w:rPr>
          <w:rFonts w:ascii="Arial" w:hAnsi="Arial" w:cs="Arial"/>
          <w:sz w:val="24"/>
          <w:szCs w:val="24"/>
        </w:rPr>
        <w:t>se dictó sentencia donde se negaron</w:t>
      </w:r>
      <w:r w:rsidR="0015206D">
        <w:rPr>
          <w:rFonts w:ascii="Arial" w:hAnsi="Arial" w:cs="Arial"/>
          <w:sz w:val="24"/>
          <w:szCs w:val="24"/>
        </w:rPr>
        <w:t xml:space="preserve"> las pretensiones incoadas en la demanda </w:t>
      </w:r>
      <w:r w:rsidR="00936701">
        <w:rPr>
          <w:rFonts w:ascii="Arial" w:hAnsi="Arial" w:cs="Arial"/>
          <w:sz w:val="24"/>
          <w:szCs w:val="24"/>
        </w:rPr>
        <w:t>por no resultar probado que el televisor que se llevó a reparar era el mismo que le había vendido Cencosud Colombia SA, de</w:t>
      </w:r>
      <w:r w:rsidR="00BD2A97">
        <w:rPr>
          <w:rFonts w:ascii="Arial" w:hAnsi="Arial" w:cs="Arial"/>
          <w:sz w:val="24"/>
          <w:szCs w:val="24"/>
        </w:rPr>
        <w:t>cisión frente al cual no procedió</w:t>
      </w:r>
      <w:r w:rsidR="00936701">
        <w:rPr>
          <w:rFonts w:ascii="Arial" w:hAnsi="Arial" w:cs="Arial"/>
          <w:sz w:val="24"/>
          <w:szCs w:val="24"/>
        </w:rPr>
        <w:t xml:space="preserve"> </w:t>
      </w:r>
      <w:r w:rsidR="0015206D">
        <w:rPr>
          <w:rFonts w:ascii="Arial" w:hAnsi="Arial" w:cs="Arial"/>
          <w:sz w:val="24"/>
          <w:szCs w:val="24"/>
        </w:rPr>
        <w:t>recurso alguno</w:t>
      </w:r>
      <w:r w:rsidR="00C23666">
        <w:rPr>
          <w:rFonts w:ascii="Arial" w:hAnsi="Arial" w:cs="Arial"/>
          <w:sz w:val="24"/>
          <w:szCs w:val="24"/>
        </w:rPr>
        <w:t>; (iv</w:t>
      </w:r>
      <w:r w:rsidR="00936701">
        <w:rPr>
          <w:rFonts w:ascii="Arial" w:hAnsi="Arial" w:cs="Arial"/>
          <w:sz w:val="24"/>
          <w:szCs w:val="24"/>
        </w:rPr>
        <w:t>) alega que la accionada</w:t>
      </w:r>
      <w:r w:rsidR="00667EDF">
        <w:rPr>
          <w:rFonts w:ascii="Arial" w:hAnsi="Arial" w:cs="Arial"/>
          <w:sz w:val="24"/>
          <w:szCs w:val="24"/>
        </w:rPr>
        <w:t xml:space="preserve"> desconoció de manera ostensible </w:t>
      </w:r>
      <w:r w:rsidR="0040299A">
        <w:rPr>
          <w:rFonts w:ascii="Arial" w:hAnsi="Arial" w:cs="Arial"/>
          <w:sz w:val="24"/>
          <w:szCs w:val="24"/>
        </w:rPr>
        <w:t xml:space="preserve">que </w:t>
      </w:r>
      <w:r w:rsidR="00667EDF">
        <w:rPr>
          <w:rFonts w:ascii="Arial" w:hAnsi="Arial" w:cs="Arial"/>
          <w:sz w:val="24"/>
          <w:szCs w:val="24"/>
        </w:rPr>
        <w:t>la inasistencia injustif</w:t>
      </w:r>
      <w:r w:rsidR="0040299A">
        <w:rPr>
          <w:rFonts w:ascii="Arial" w:hAnsi="Arial" w:cs="Arial"/>
          <w:sz w:val="24"/>
          <w:szCs w:val="24"/>
        </w:rPr>
        <w:t>icada de la parte demandada haría</w:t>
      </w:r>
      <w:r w:rsidR="00667EDF">
        <w:rPr>
          <w:rFonts w:ascii="Arial" w:hAnsi="Arial" w:cs="Arial"/>
          <w:sz w:val="24"/>
          <w:szCs w:val="24"/>
        </w:rPr>
        <w:t xml:space="preserve"> presumir ciertos los hechos susceptibles de confesión en que se funda</w:t>
      </w:r>
      <w:r w:rsidR="0040299A">
        <w:rPr>
          <w:rFonts w:ascii="Arial" w:hAnsi="Arial" w:cs="Arial"/>
          <w:sz w:val="24"/>
          <w:szCs w:val="24"/>
        </w:rPr>
        <w:t>ba</w:t>
      </w:r>
      <w:r w:rsidR="00667EDF">
        <w:rPr>
          <w:rFonts w:ascii="Arial" w:hAnsi="Arial" w:cs="Arial"/>
          <w:sz w:val="24"/>
          <w:szCs w:val="24"/>
        </w:rPr>
        <w:t>n las pretensiones de la demanda</w:t>
      </w:r>
      <w:r w:rsidR="0040299A">
        <w:rPr>
          <w:rFonts w:ascii="Arial" w:hAnsi="Arial" w:cs="Arial"/>
          <w:sz w:val="24"/>
          <w:szCs w:val="24"/>
        </w:rPr>
        <w:t>, así como la imposici</w:t>
      </w:r>
      <w:r w:rsidR="00437DFA">
        <w:rPr>
          <w:rFonts w:ascii="Arial" w:hAnsi="Arial" w:cs="Arial"/>
          <w:sz w:val="24"/>
          <w:szCs w:val="24"/>
        </w:rPr>
        <w:t>ón de la multa, según lo establece el artículo 372 del Código General del Proceso.</w:t>
      </w:r>
    </w:p>
    <w:p w:rsidR="00D930B9" w:rsidRPr="00253C5C" w:rsidRDefault="00D930B9" w:rsidP="00CA57AD">
      <w:pPr>
        <w:spacing w:after="0"/>
        <w:contextualSpacing/>
        <w:jc w:val="both"/>
        <w:rPr>
          <w:rFonts w:ascii="Arial" w:hAnsi="Arial" w:cs="Arial"/>
          <w:b/>
          <w:sz w:val="24"/>
          <w:szCs w:val="24"/>
        </w:rPr>
      </w:pPr>
    </w:p>
    <w:p w:rsidR="00253C5C" w:rsidRPr="00B068C3"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B068C3">
        <w:rPr>
          <w:rFonts w:ascii="Arial" w:hAnsi="Arial" w:cs="Arial"/>
          <w:b/>
          <w:sz w:val="24"/>
          <w:szCs w:val="24"/>
        </w:rPr>
        <w:t xml:space="preserve"> </w:t>
      </w:r>
      <w:r w:rsidR="00AF4842">
        <w:rPr>
          <w:rFonts w:ascii="Arial" w:hAnsi="Arial" w:cs="Arial"/>
          <w:b/>
          <w:color w:val="000000"/>
          <w:sz w:val="24"/>
          <w:szCs w:val="24"/>
        </w:rPr>
        <w:t>Cencosud Colombia SA</w:t>
      </w:r>
    </w:p>
    <w:p w:rsidR="00253C5C" w:rsidRDefault="00253C5C" w:rsidP="00CA57AD">
      <w:pPr>
        <w:spacing w:after="0"/>
        <w:contextualSpacing/>
        <w:jc w:val="both"/>
        <w:rPr>
          <w:rFonts w:ascii="Arial" w:hAnsi="Arial" w:cs="Arial"/>
          <w:sz w:val="24"/>
          <w:szCs w:val="24"/>
        </w:rPr>
      </w:pPr>
    </w:p>
    <w:p w:rsidR="00CC10A0" w:rsidRDefault="001D3540" w:rsidP="00AF4842">
      <w:pPr>
        <w:spacing w:after="0"/>
        <w:contextualSpacing/>
        <w:jc w:val="both"/>
        <w:rPr>
          <w:rFonts w:ascii="Arial" w:hAnsi="Arial" w:cs="Arial"/>
          <w:sz w:val="24"/>
          <w:szCs w:val="24"/>
        </w:rPr>
      </w:pPr>
      <w:r>
        <w:rPr>
          <w:rFonts w:ascii="Arial" w:hAnsi="Arial" w:cs="Arial"/>
          <w:sz w:val="24"/>
          <w:szCs w:val="24"/>
        </w:rPr>
        <w:t xml:space="preserve">Manifestó </w:t>
      </w:r>
      <w:r w:rsidR="00A27E5D">
        <w:rPr>
          <w:rFonts w:ascii="Arial" w:hAnsi="Arial" w:cs="Arial"/>
          <w:sz w:val="24"/>
          <w:szCs w:val="24"/>
        </w:rPr>
        <w:t>que la acción de tutela es excepcional y que el proceso verbal sumario por medio del cual se tramitó la acción de protección al consumidor es de única instancia y donde se dieron las garantías</w:t>
      </w:r>
      <w:r w:rsidR="00CC10A0">
        <w:rPr>
          <w:rFonts w:ascii="Arial" w:hAnsi="Arial" w:cs="Arial"/>
          <w:sz w:val="24"/>
          <w:szCs w:val="24"/>
        </w:rPr>
        <w:t xml:space="preserve"> de orden procesal y sustancial y si bien </w:t>
      </w:r>
      <w:r w:rsidR="00AF4842">
        <w:rPr>
          <w:rFonts w:ascii="Arial" w:hAnsi="Arial" w:cs="Arial"/>
          <w:sz w:val="24"/>
          <w:szCs w:val="24"/>
        </w:rPr>
        <w:lastRenderedPageBreak/>
        <w:t>por circunstancias de orden excepcional, ajenos a la entidad, no tuvo oportunidad de hacer presencia a través de su apoderado en la audiencia prevista</w:t>
      </w:r>
      <w:r w:rsidR="00CC10A0">
        <w:rPr>
          <w:rFonts w:ascii="Arial" w:hAnsi="Arial" w:cs="Arial"/>
          <w:sz w:val="24"/>
          <w:szCs w:val="24"/>
        </w:rPr>
        <w:t xml:space="preserve"> en el artículo 392 del CGP, ello no era</w:t>
      </w:r>
      <w:r w:rsidR="00AF4842">
        <w:rPr>
          <w:rFonts w:ascii="Arial" w:hAnsi="Arial" w:cs="Arial"/>
          <w:sz w:val="24"/>
          <w:szCs w:val="24"/>
        </w:rPr>
        <w:t xml:space="preserve"> óbice para</w:t>
      </w:r>
      <w:r w:rsidR="00CC10A0">
        <w:rPr>
          <w:rFonts w:ascii="Arial" w:hAnsi="Arial" w:cs="Arial"/>
          <w:sz w:val="24"/>
          <w:szCs w:val="24"/>
        </w:rPr>
        <w:t xml:space="preserve"> que el fallador desconociera</w:t>
      </w:r>
      <w:r w:rsidR="00AF4842">
        <w:rPr>
          <w:rFonts w:ascii="Arial" w:hAnsi="Arial" w:cs="Arial"/>
          <w:sz w:val="24"/>
          <w:szCs w:val="24"/>
        </w:rPr>
        <w:t xml:space="preserve"> la asistencia </w:t>
      </w:r>
      <w:r w:rsidR="00CC10A0">
        <w:rPr>
          <w:rFonts w:ascii="Arial" w:hAnsi="Arial" w:cs="Arial"/>
          <w:sz w:val="24"/>
          <w:szCs w:val="24"/>
        </w:rPr>
        <w:t>de</w:t>
      </w:r>
      <w:r w:rsidR="00AF4842">
        <w:rPr>
          <w:rFonts w:ascii="Arial" w:hAnsi="Arial" w:cs="Arial"/>
          <w:sz w:val="24"/>
          <w:szCs w:val="24"/>
        </w:rPr>
        <w:t xml:space="preserve"> </w:t>
      </w:r>
      <w:r w:rsidR="00CC10A0">
        <w:rPr>
          <w:rFonts w:ascii="Arial" w:hAnsi="Arial" w:cs="Arial"/>
          <w:sz w:val="24"/>
          <w:szCs w:val="24"/>
        </w:rPr>
        <w:t>LG Electronics Colombia Ltda.</w:t>
      </w:r>
      <w:r w:rsidR="00AF4842">
        <w:rPr>
          <w:rFonts w:ascii="Arial" w:hAnsi="Arial" w:cs="Arial"/>
          <w:sz w:val="24"/>
          <w:szCs w:val="24"/>
        </w:rPr>
        <w:t xml:space="preserve">, quien </w:t>
      </w:r>
      <w:r w:rsidR="00CC10A0">
        <w:rPr>
          <w:rFonts w:ascii="Arial" w:hAnsi="Arial" w:cs="Arial"/>
          <w:sz w:val="24"/>
          <w:szCs w:val="24"/>
        </w:rPr>
        <w:t>es</w:t>
      </w:r>
      <w:r w:rsidR="00AF4842">
        <w:rPr>
          <w:rFonts w:ascii="Arial" w:hAnsi="Arial" w:cs="Arial"/>
          <w:sz w:val="24"/>
          <w:szCs w:val="24"/>
        </w:rPr>
        <w:t xml:space="preserve"> el productor de objeto materia de la litis</w:t>
      </w:r>
      <w:r w:rsidR="008177E6">
        <w:rPr>
          <w:rFonts w:ascii="Arial" w:hAnsi="Arial" w:cs="Arial"/>
          <w:sz w:val="24"/>
          <w:szCs w:val="24"/>
        </w:rPr>
        <w:t xml:space="preserve"> y el acervo probatorio existente dentro de la referida acción</w:t>
      </w:r>
      <w:r w:rsidR="00AF4842">
        <w:rPr>
          <w:rFonts w:ascii="Arial" w:hAnsi="Arial" w:cs="Arial"/>
          <w:sz w:val="24"/>
          <w:szCs w:val="24"/>
        </w:rPr>
        <w:t xml:space="preserve">. </w:t>
      </w:r>
    </w:p>
    <w:p w:rsidR="00CC10A0" w:rsidRDefault="00CC10A0" w:rsidP="00AF4842">
      <w:pPr>
        <w:spacing w:after="0"/>
        <w:contextualSpacing/>
        <w:jc w:val="both"/>
        <w:rPr>
          <w:rFonts w:ascii="Arial" w:hAnsi="Arial" w:cs="Arial"/>
          <w:sz w:val="24"/>
          <w:szCs w:val="24"/>
        </w:rPr>
      </w:pPr>
    </w:p>
    <w:p w:rsidR="00EE6800" w:rsidRDefault="00C856A3" w:rsidP="00EE6800">
      <w:pPr>
        <w:spacing w:after="0"/>
        <w:contextualSpacing/>
        <w:jc w:val="both"/>
        <w:rPr>
          <w:rFonts w:ascii="Arial" w:hAnsi="Arial" w:cs="Arial"/>
          <w:b/>
          <w:color w:val="000000"/>
          <w:sz w:val="24"/>
          <w:szCs w:val="24"/>
        </w:rPr>
      </w:pPr>
      <w:r>
        <w:rPr>
          <w:rFonts w:ascii="Arial" w:hAnsi="Arial" w:cs="Arial"/>
          <w:b/>
          <w:sz w:val="24"/>
          <w:szCs w:val="24"/>
        </w:rPr>
        <w:t>3</w:t>
      </w:r>
      <w:r w:rsidR="00EE6800" w:rsidRPr="00253C5C">
        <w:rPr>
          <w:rFonts w:ascii="Arial" w:hAnsi="Arial" w:cs="Arial"/>
          <w:b/>
          <w:sz w:val="24"/>
          <w:szCs w:val="24"/>
        </w:rPr>
        <w:t xml:space="preserve">. Pronunciamiento </w:t>
      </w:r>
      <w:r w:rsidR="005052A4">
        <w:rPr>
          <w:rFonts w:ascii="Arial" w:hAnsi="Arial" w:cs="Arial"/>
          <w:b/>
          <w:sz w:val="24"/>
          <w:szCs w:val="24"/>
        </w:rPr>
        <w:t>de</w:t>
      </w:r>
      <w:r>
        <w:rPr>
          <w:rFonts w:ascii="Arial" w:hAnsi="Arial" w:cs="Arial"/>
          <w:b/>
          <w:color w:val="000000"/>
          <w:sz w:val="24"/>
          <w:szCs w:val="24"/>
        </w:rPr>
        <w:t xml:space="preserve"> </w:t>
      </w:r>
      <w:r w:rsidR="00E90CCC">
        <w:rPr>
          <w:rFonts w:ascii="Arial" w:hAnsi="Arial" w:cs="Arial"/>
          <w:b/>
          <w:color w:val="000000"/>
          <w:sz w:val="24"/>
          <w:szCs w:val="24"/>
        </w:rPr>
        <w:t>la Super</w:t>
      </w:r>
      <w:r w:rsidR="00FE1C66">
        <w:rPr>
          <w:rFonts w:ascii="Arial" w:hAnsi="Arial" w:cs="Arial"/>
          <w:b/>
          <w:color w:val="000000"/>
          <w:sz w:val="24"/>
          <w:szCs w:val="24"/>
        </w:rPr>
        <w:t>intendencia de I</w:t>
      </w:r>
      <w:r w:rsidR="00E90CCC">
        <w:rPr>
          <w:rFonts w:ascii="Arial" w:hAnsi="Arial" w:cs="Arial"/>
          <w:b/>
          <w:color w:val="000000"/>
          <w:sz w:val="24"/>
          <w:szCs w:val="24"/>
        </w:rPr>
        <w:t>ndustria y Comercio</w:t>
      </w:r>
    </w:p>
    <w:p w:rsidR="00EE6800" w:rsidRDefault="00EE6800" w:rsidP="00EE6800">
      <w:pPr>
        <w:spacing w:after="0"/>
        <w:contextualSpacing/>
        <w:jc w:val="both"/>
        <w:rPr>
          <w:rFonts w:ascii="Arial" w:hAnsi="Arial" w:cs="Arial"/>
          <w:b/>
          <w:color w:val="000000"/>
          <w:sz w:val="24"/>
          <w:szCs w:val="24"/>
        </w:rPr>
      </w:pPr>
    </w:p>
    <w:p w:rsidR="001D205B" w:rsidRDefault="00C856A3" w:rsidP="001D205B">
      <w:pPr>
        <w:spacing w:after="0"/>
        <w:contextualSpacing/>
        <w:jc w:val="both"/>
        <w:rPr>
          <w:rFonts w:ascii="Arial" w:hAnsi="Arial" w:cs="Arial"/>
          <w:color w:val="000000"/>
          <w:sz w:val="24"/>
          <w:szCs w:val="24"/>
        </w:rPr>
      </w:pPr>
      <w:r>
        <w:rPr>
          <w:rFonts w:ascii="Arial" w:hAnsi="Arial" w:cs="Arial"/>
          <w:color w:val="000000"/>
          <w:sz w:val="24"/>
          <w:szCs w:val="24"/>
        </w:rPr>
        <w:t>Expresó que</w:t>
      </w:r>
      <w:r w:rsidR="001D205B">
        <w:rPr>
          <w:rFonts w:ascii="Arial" w:hAnsi="Arial" w:cs="Arial"/>
          <w:color w:val="000000"/>
          <w:sz w:val="24"/>
          <w:szCs w:val="24"/>
        </w:rPr>
        <w:t xml:space="preserve"> una vez radicada la acción de protección al consumidor, la entidad le dio el trámite previsto en los </w:t>
      </w:r>
      <w:r w:rsidR="00E64233">
        <w:rPr>
          <w:rFonts w:ascii="Arial" w:hAnsi="Arial" w:cs="Arial"/>
          <w:color w:val="000000"/>
          <w:sz w:val="24"/>
          <w:szCs w:val="24"/>
        </w:rPr>
        <w:t>artículos 82 y siguientes del C</w:t>
      </w:r>
      <w:r w:rsidR="001D205B">
        <w:rPr>
          <w:rFonts w:ascii="Arial" w:hAnsi="Arial" w:cs="Arial"/>
          <w:color w:val="000000"/>
          <w:sz w:val="24"/>
          <w:szCs w:val="24"/>
        </w:rPr>
        <w:t>GP, en concordancia con lo establecido en los artículos</w:t>
      </w:r>
      <w:r w:rsidR="00E64233">
        <w:rPr>
          <w:rFonts w:ascii="Arial" w:hAnsi="Arial" w:cs="Arial"/>
          <w:color w:val="000000"/>
          <w:sz w:val="24"/>
          <w:szCs w:val="24"/>
        </w:rPr>
        <w:t xml:space="preserve"> 56 y 58 de la Ley 1480 de 2011</w:t>
      </w:r>
      <w:r w:rsidR="0003336C">
        <w:rPr>
          <w:rFonts w:ascii="Arial" w:hAnsi="Arial" w:cs="Arial"/>
          <w:color w:val="000000"/>
          <w:sz w:val="24"/>
          <w:szCs w:val="24"/>
        </w:rPr>
        <w:t>, por lo que se salvaguardó el debido proceso.</w:t>
      </w:r>
    </w:p>
    <w:p w:rsidR="0003336C" w:rsidRDefault="0003336C" w:rsidP="001D205B">
      <w:pPr>
        <w:spacing w:after="0"/>
        <w:contextualSpacing/>
        <w:jc w:val="both"/>
        <w:rPr>
          <w:rFonts w:ascii="Arial" w:hAnsi="Arial" w:cs="Arial"/>
          <w:color w:val="000000"/>
          <w:sz w:val="24"/>
          <w:szCs w:val="24"/>
        </w:rPr>
      </w:pPr>
    </w:p>
    <w:p w:rsidR="0003336C" w:rsidRDefault="00BD2A97" w:rsidP="001D205B">
      <w:pPr>
        <w:spacing w:after="0"/>
        <w:contextualSpacing/>
        <w:jc w:val="both"/>
        <w:rPr>
          <w:rFonts w:ascii="Arial" w:hAnsi="Arial" w:cs="Arial"/>
          <w:color w:val="000000"/>
          <w:sz w:val="24"/>
          <w:szCs w:val="24"/>
        </w:rPr>
      </w:pPr>
      <w:r>
        <w:rPr>
          <w:rFonts w:ascii="Arial" w:hAnsi="Arial" w:cs="Arial"/>
          <w:color w:val="000000"/>
          <w:sz w:val="24"/>
          <w:szCs w:val="24"/>
        </w:rPr>
        <w:t>Igualmente agregó</w:t>
      </w:r>
      <w:r w:rsidR="0003336C">
        <w:rPr>
          <w:rFonts w:ascii="Arial" w:hAnsi="Arial" w:cs="Arial"/>
          <w:color w:val="000000"/>
          <w:sz w:val="24"/>
          <w:szCs w:val="24"/>
        </w:rPr>
        <w:t xml:space="preserve"> que el accionante pretende a través de tutela discutir temas de derecho que ya fueron objeto de pronunciamiento en el fallo y que no son de competencia en materia constitucional.</w:t>
      </w:r>
    </w:p>
    <w:p w:rsidR="00C6036D" w:rsidRDefault="00C6036D" w:rsidP="001D205B">
      <w:pPr>
        <w:spacing w:after="0"/>
        <w:contextualSpacing/>
        <w:jc w:val="both"/>
        <w:rPr>
          <w:rFonts w:ascii="Arial" w:hAnsi="Arial" w:cs="Arial"/>
          <w:color w:val="000000"/>
          <w:sz w:val="24"/>
          <w:szCs w:val="24"/>
        </w:rPr>
      </w:pPr>
    </w:p>
    <w:p w:rsidR="000415A3" w:rsidRDefault="00C6036D" w:rsidP="001D205B">
      <w:pPr>
        <w:spacing w:after="0"/>
        <w:contextualSpacing/>
        <w:jc w:val="both"/>
        <w:rPr>
          <w:rFonts w:ascii="Arial" w:hAnsi="Arial" w:cs="Arial"/>
          <w:color w:val="000000"/>
          <w:sz w:val="24"/>
          <w:szCs w:val="24"/>
        </w:rPr>
      </w:pPr>
      <w:r>
        <w:rPr>
          <w:rFonts w:ascii="Arial" w:hAnsi="Arial" w:cs="Arial"/>
          <w:color w:val="000000"/>
          <w:sz w:val="24"/>
          <w:szCs w:val="24"/>
        </w:rPr>
        <w:t>Por último</w:t>
      </w:r>
      <w:r w:rsidR="000415A3">
        <w:rPr>
          <w:rFonts w:ascii="Arial" w:hAnsi="Arial" w:cs="Arial"/>
          <w:color w:val="000000"/>
          <w:sz w:val="24"/>
          <w:szCs w:val="24"/>
        </w:rPr>
        <w:t>,</w:t>
      </w:r>
      <w:r>
        <w:rPr>
          <w:rFonts w:ascii="Arial" w:hAnsi="Arial" w:cs="Arial"/>
          <w:color w:val="000000"/>
          <w:sz w:val="24"/>
          <w:szCs w:val="24"/>
        </w:rPr>
        <w:t xml:space="preserve"> menciona que </w:t>
      </w:r>
      <w:r w:rsidR="000415A3">
        <w:rPr>
          <w:rFonts w:ascii="Arial" w:hAnsi="Arial" w:cs="Arial"/>
          <w:color w:val="000000"/>
          <w:sz w:val="24"/>
          <w:szCs w:val="24"/>
        </w:rPr>
        <w:t xml:space="preserve">el accionante </w:t>
      </w:r>
      <w:r w:rsidR="001D205B">
        <w:rPr>
          <w:rFonts w:ascii="Arial" w:hAnsi="Arial" w:cs="Arial"/>
          <w:color w:val="000000"/>
          <w:sz w:val="24"/>
          <w:szCs w:val="24"/>
        </w:rPr>
        <w:t xml:space="preserve">debió allegar soporte probatorio que diera </w:t>
      </w:r>
      <w:r w:rsidR="000415A3">
        <w:rPr>
          <w:rFonts w:ascii="Arial" w:hAnsi="Arial" w:cs="Arial"/>
          <w:color w:val="000000"/>
          <w:sz w:val="24"/>
          <w:szCs w:val="24"/>
        </w:rPr>
        <w:t>a la Superintendencia</w:t>
      </w:r>
      <w:r w:rsidR="001D205B">
        <w:rPr>
          <w:rFonts w:ascii="Arial" w:hAnsi="Arial" w:cs="Arial"/>
          <w:color w:val="000000"/>
          <w:sz w:val="24"/>
          <w:szCs w:val="24"/>
        </w:rPr>
        <w:t xml:space="preserve"> certeza de que los hechos por aquel expuestos en el objeto de la litis, eran ciertos, lo cual omitió, incurriendo en una deficiencia de la carga probatoria que diera plena convicción de la existencia de la información o publicidad engañosa</w:t>
      </w:r>
      <w:r w:rsidR="000415A3">
        <w:rPr>
          <w:rFonts w:ascii="Arial" w:hAnsi="Arial" w:cs="Arial"/>
          <w:color w:val="000000"/>
          <w:sz w:val="24"/>
          <w:szCs w:val="24"/>
        </w:rPr>
        <w:t xml:space="preserve"> que alegó</w:t>
      </w:r>
      <w:r w:rsidR="001D205B">
        <w:rPr>
          <w:rFonts w:ascii="Arial" w:hAnsi="Arial" w:cs="Arial"/>
          <w:color w:val="000000"/>
          <w:sz w:val="24"/>
          <w:szCs w:val="24"/>
        </w:rPr>
        <w:t xml:space="preserve"> en el escrito de demanda. </w:t>
      </w:r>
    </w:p>
    <w:p w:rsidR="000415A3" w:rsidRDefault="000415A3" w:rsidP="001D205B">
      <w:pPr>
        <w:spacing w:after="0"/>
        <w:contextualSpacing/>
        <w:jc w:val="both"/>
        <w:rPr>
          <w:rFonts w:ascii="Arial" w:hAnsi="Arial" w:cs="Arial"/>
          <w:color w:val="000000"/>
          <w:sz w:val="24"/>
          <w:szCs w:val="24"/>
        </w:rPr>
      </w:pPr>
    </w:p>
    <w:p w:rsidR="001D205B" w:rsidRDefault="000415A3" w:rsidP="001D205B">
      <w:pPr>
        <w:spacing w:after="0"/>
        <w:contextualSpacing/>
        <w:jc w:val="both"/>
        <w:rPr>
          <w:rFonts w:ascii="Arial" w:hAnsi="Arial" w:cs="Arial"/>
          <w:color w:val="000000"/>
          <w:sz w:val="24"/>
          <w:szCs w:val="24"/>
        </w:rPr>
      </w:pPr>
      <w:r>
        <w:rPr>
          <w:rFonts w:ascii="Arial" w:hAnsi="Arial" w:cs="Arial"/>
          <w:color w:val="000000"/>
          <w:sz w:val="24"/>
          <w:szCs w:val="24"/>
        </w:rPr>
        <w:t>De la misma forma</w:t>
      </w:r>
      <w:r w:rsidR="00BD2A97">
        <w:rPr>
          <w:rFonts w:ascii="Arial" w:hAnsi="Arial" w:cs="Arial"/>
          <w:color w:val="000000"/>
          <w:sz w:val="24"/>
          <w:szCs w:val="24"/>
        </w:rPr>
        <w:t xml:space="preserve"> añadió</w:t>
      </w:r>
      <w:r w:rsidR="00FE1C66">
        <w:rPr>
          <w:rFonts w:ascii="Arial" w:hAnsi="Arial" w:cs="Arial"/>
          <w:color w:val="000000"/>
          <w:sz w:val="24"/>
          <w:szCs w:val="24"/>
        </w:rPr>
        <w:t xml:space="preserve"> que</w:t>
      </w:r>
      <w:r>
        <w:rPr>
          <w:rFonts w:ascii="Arial" w:hAnsi="Arial" w:cs="Arial"/>
          <w:color w:val="000000"/>
          <w:sz w:val="24"/>
          <w:szCs w:val="24"/>
        </w:rPr>
        <w:t xml:space="preserve"> la audiencia podía</w:t>
      </w:r>
      <w:r w:rsidR="001D205B">
        <w:rPr>
          <w:rFonts w:ascii="Arial" w:hAnsi="Arial" w:cs="Arial"/>
          <w:color w:val="000000"/>
          <w:sz w:val="24"/>
          <w:szCs w:val="24"/>
        </w:rPr>
        <w:t xml:space="preserve"> ser celebrada con una de las partes y para el caso concreto, comparecieron el demandante y una de las sociedades demandadas, </w:t>
      </w:r>
      <w:r>
        <w:rPr>
          <w:rFonts w:ascii="Arial" w:hAnsi="Arial" w:cs="Arial"/>
          <w:color w:val="000000"/>
          <w:sz w:val="24"/>
          <w:szCs w:val="24"/>
        </w:rPr>
        <w:t>por lo que no</w:t>
      </w:r>
      <w:r w:rsidR="001D205B">
        <w:rPr>
          <w:rFonts w:ascii="Arial" w:hAnsi="Arial" w:cs="Arial"/>
          <w:color w:val="000000"/>
          <w:sz w:val="24"/>
          <w:szCs w:val="24"/>
        </w:rPr>
        <w:t xml:space="preserve"> se evidencia que </w:t>
      </w:r>
      <w:r>
        <w:rPr>
          <w:rFonts w:ascii="Arial" w:hAnsi="Arial" w:cs="Arial"/>
          <w:color w:val="000000"/>
          <w:sz w:val="24"/>
          <w:szCs w:val="24"/>
        </w:rPr>
        <w:t>se haya</w:t>
      </w:r>
      <w:r w:rsidR="001D205B">
        <w:rPr>
          <w:rFonts w:ascii="Arial" w:hAnsi="Arial" w:cs="Arial"/>
          <w:color w:val="000000"/>
          <w:sz w:val="24"/>
          <w:szCs w:val="24"/>
        </w:rPr>
        <w:t xml:space="preserve"> vulne</w:t>
      </w:r>
      <w:r>
        <w:rPr>
          <w:rFonts w:ascii="Arial" w:hAnsi="Arial" w:cs="Arial"/>
          <w:color w:val="000000"/>
          <w:sz w:val="24"/>
          <w:szCs w:val="24"/>
        </w:rPr>
        <w:t>rado derecho fundamental alguno</w:t>
      </w:r>
      <w:r w:rsidR="001D205B">
        <w:rPr>
          <w:rFonts w:ascii="Arial" w:hAnsi="Arial" w:cs="Arial"/>
          <w:color w:val="000000"/>
          <w:sz w:val="24"/>
          <w:szCs w:val="24"/>
        </w:rPr>
        <w:t>.</w:t>
      </w:r>
    </w:p>
    <w:p w:rsidR="00FE1C66" w:rsidRDefault="00FE1C66" w:rsidP="001D205B">
      <w:pPr>
        <w:spacing w:after="0"/>
        <w:contextualSpacing/>
        <w:jc w:val="both"/>
        <w:rPr>
          <w:rFonts w:ascii="Arial" w:hAnsi="Arial" w:cs="Arial"/>
          <w:color w:val="000000"/>
          <w:sz w:val="24"/>
          <w:szCs w:val="24"/>
        </w:rPr>
      </w:pPr>
    </w:p>
    <w:p w:rsidR="001D205B" w:rsidRDefault="001D205B" w:rsidP="001D205B">
      <w:pPr>
        <w:spacing w:after="0"/>
        <w:contextualSpacing/>
        <w:jc w:val="both"/>
        <w:rPr>
          <w:rFonts w:ascii="Arial" w:hAnsi="Arial" w:cs="Arial"/>
          <w:color w:val="000000"/>
          <w:sz w:val="24"/>
          <w:szCs w:val="24"/>
        </w:rPr>
      </w:pPr>
    </w:p>
    <w:p w:rsidR="00C856A3" w:rsidRDefault="00C856A3" w:rsidP="00C856A3">
      <w:pPr>
        <w:spacing w:after="0"/>
        <w:contextualSpacing/>
        <w:jc w:val="both"/>
        <w:rPr>
          <w:rFonts w:ascii="Arial" w:hAnsi="Arial" w:cs="Arial"/>
          <w:b/>
          <w:color w:val="000000"/>
          <w:sz w:val="24"/>
          <w:szCs w:val="24"/>
        </w:rPr>
      </w:pPr>
      <w:r>
        <w:rPr>
          <w:rFonts w:ascii="Arial" w:hAnsi="Arial" w:cs="Arial"/>
          <w:b/>
          <w:sz w:val="24"/>
          <w:szCs w:val="24"/>
        </w:rPr>
        <w:t xml:space="preserve">4. </w:t>
      </w:r>
      <w:r w:rsidRPr="00253C5C">
        <w:rPr>
          <w:rFonts w:ascii="Arial" w:hAnsi="Arial" w:cs="Arial"/>
          <w:b/>
          <w:sz w:val="24"/>
          <w:szCs w:val="24"/>
        </w:rPr>
        <w:t>Pronunciamiento de</w:t>
      </w:r>
      <w:r w:rsidR="00FE1C66">
        <w:rPr>
          <w:rFonts w:ascii="Arial" w:hAnsi="Arial" w:cs="Arial"/>
          <w:b/>
          <w:color w:val="000000"/>
          <w:sz w:val="24"/>
          <w:szCs w:val="24"/>
        </w:rPr>
        <w:t xml:space="preserve"> LG Electronics Colombia Ltda.</w:t>
      </w:r>
    </w:p>
    <w:p w:rsidR="00C856A3" w:rsidRDefault="00C856A3" w:rsidP="00C856A3">
      <w:pPr>
        <w:spacing w:after="0"/>
        <w:contextualSpacing/>
        <w:jc w:val="both"/>
        <w:rPr>
          <w:rFonts w:ascii="Arial" w:hAnsi="Arial" w:cs="Arial"/>
          <w:b/>
          <w:color w:val="000000"/>
          <w:sz w:val="24"/>
          <w:szCs w:val="24"/>
        </w:rPr>
      </w:pPr>
    </w:p>
    <w:p w:rsidR="0043540B" w:rsidRDefault="0043540B" w:rsidP="0043540B">
      <w:pPr>
        <w:spacing w:after="0"/>
        <w:contextualSpacing/>
        <w:jc w:val="both"/>
        <w:rPr>
          <w:rFonts w:ascii="Arial" w:hAnsi="Arial" w:cs="Arial"/>
          <w:color w:val="000000"/>
          <w:sz w:val="24"/>
          <w:szCs w:val="24"/>
        </w:rPr>
      </w:pPr>
      <w:r>
        <w:rPr>
          <w:rFonts w:ascii="Arial" w:hAnsi="Arial" w:cs="Arial"/>
          <w:color w:val="000000"/>
          <w:sz w:val="24"/>
          <w:szCs w:val="24"/>
        </w:rPr>
        <w:t>Adujo que la Superintendencia de Industria y comercio, falló conforme a la legislación y sin desconocer los derechos del consumidor, en la medida en que la decisión está acorde con la normativa, razón por la cual no se puede pretender que exista una vía de hecho como lo señala el tutelante.</w:t>
      </w:r>
    </w:p>
    <w:p w:rsidR="00253C5C" w:rsidRPr="00365192" w:rsidRDefault="00FE1C66" w:rsidP="00253C5C">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5</w:t>
      </w:r>
      <w:r w:rsidR="00C856A3">
        <w:rPr>
          <w:rFonts w:ascii="Arial" w:hAnsi="Arial" w:cs="Arial"/>
          <w:b/>
          <w:color w:val="000000"/>
          <w:sz w:val="24"/>
          <w:szCs w:val="24"/>
          <w:lang w:eastAsia="es-ES"/>
        </w:rPr>
        <w:t xml:space="preserve">. </w:t>
      </w:r>
      <w:r w:rsidR="00253C5C" w:rsidRPr="00365192">
        <w:rPr>
          <w:rFonts w:ascii="Arial" w:hAnsi="Arial" w:cs="Arial"/>
          <w:b/>
          <w:color w:val="000000"/>
          <w:sz w:val="24"/>
          <w:szCs w:val="24"/>
          <w:lang w:eastAsia="es-ES"/>
        </w:rPr>
        <w:t>Sentencia impugnada</w:t>
      </w:r>
    </w:p>
    <w:p w:rsidR="00112A1A"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D174D9">
        <w:rPr>
          <w:rFonts w:ascii="Arial" w:hAnsi="Arial" w:cs="Arial"/>
          <w:color w:val="000000"/>
          <w:sz w:val="24"/>
          <w:szCs w:val="24"/>
          <w:lang w:eastAsia="es-ES"/>
        </w:rPr>
        <w:t xml:space="preserve">tuteló el derecho invocado por el actor y ordenó rehacer la actuación para que se impongan las consecuencias legales contenidas en el artículo 372 del CGP ante la inasistencia de Cencosud Colombia SA, esto es, tener por ciertos los hechos susceptibles de confesión contenidos en la demanda y de esta forma la Superintendencia de Industria y Comercio se vuelva a pronunciar de fondo, realizando la correspondiente valoración probatoria. </w:t>
      </w:r>
    </w:p>
    <w:p w:rsidR="00D174D9" w:rsidRDefault="00D174D9" w:rsidP="00D174D9">
      <w:pPr>
        <w:spacing w:after="0"/>
        <w:contextualSpacing/>
        <w:jc w:val="both"/>
        <w:rPr>
          <w:rFonts w:ascii="Arial" w:hAnsi="Arial" w:cs="Arial"/>
          <w:color w:val="000000"/>
          <w:sz w:val="24"/>
          <w:szCs w:val="24"/>
          <w:lang w:eastAsia="es-ES"/>
        </w:rPr>
      </w:pPr>
    </w:p>
    <w:p w:rsidR="00C573A5" w:rsidRDefault="00C573A5" w:rsidP="00D174D9">
      <w:pPr>
        <w:spacing w:after="0"/>
        <w:contextualSpacing/>
        <w:jc w:val="both"/>
        <w:rPr>
          <w:rFonts w:ascii="Arial" w:hAnsi="Arial" w:cs="Arial"/>
          <w:color w:val="000000"/>
          <w:sz w:val="24"/>
          <w:szCs w:val="24"/>
          <w:lang w:eastAsia="es-ES"/>
        </w:rPr>
      </w:pPr>
      <w:r>
        <w:rPr>
          <w:rFonts w:ascii="Arial" w:hAnsi="Arial" w:cs="Arial"/>
          <w:color w:val="000000"/>
          <w:sz w:val="24"/>
          <w:szCs w:val="24"/>
          <w:lang w:eastAsia="es-ES"/>
        </w:rPr>
        <w:t xml:space="preserve">Como argumento principal señaló que si bien se adelantó el proceso verbal sumario atendiendo la normatividad vigente era evidente que se hizo caso omiso a la sanción </w:t>
      </w:r>
      <w:r>
        <w:rPr>
          <w:rFonts w:ascii="Arial" w:hAnsi="Arial" w:cs="Arial"/>
          <w:color w:val="000000"/>
          <w:sz w:val="24"/>
          <w:szCs w:val="24"/>
          <w:lang w:eastAsia="es-ES"/>
        </w:rPr>
        <w:lastRenderedPageBreak/>
        <w:t>contemplada por el legislador en caso de inasistencia, transgrediendo con ello los derechos fundamentales del actor.</w:t>
      </w:r>
    </w:p>
    <w:p w:rsidR="00253C5C" w:rsidRDefault="00FE1C66"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6</w:t>
      </w:r>
      <w:r w:rsidR="00253C5C" w:rsidRPr="00365192">
        <w:rPr>
          <w:rFonts w:ascii="Arial" w:hAnsi="Arial" w:cs="Arial"/>
          <w:b/>
          <w:color w:val="000000"/>
          <w:sz w:val="24"/>
          <w:szCs w:val="24"/>
          <w:lang w:eastAsia="es-ES"/>
        </w:rPr>
        <w:t>. Impugnación</w:t>
      </w:r>
    </w:p>
    <w:p w:rsidR="00CC73B4" w:rsidRDefault="00CC73B4" w:rsidP="00CC73B4">
      <w:pPr>
        <w:spacing w:after="0"/>
        <w:contextualSpacing/>
        <w:jc w:val="both"/>
        <w:rPr>
          <w:rFonts w:ascii="Arial" w:hAnsi="Arial" w:cs="Arial"/>
          <w:color w:val="000000"/>
          <w:sz w:val="24"/>
          <w:szCs w:val="24"/>
          <w:lang w:eastAsia="es-ES"/>
        </w:rPr>
      </w:pPr>
    </w:p>
    <w:p w:rsidR="00CC73B4" w:rsidRDefault="00C573A5" w:rsidP="00CC73B4">
      <w:pPr>
        <w:spacing w:after="0"/>
        <w:contextualSpacing/>
        <w:jc w:val="both"/>
        <w:rPr>
          <w:rFonts w:ascii="Arial" w:hAnsi="Arial" w:cs="Arial"/>
          <w:color w:val="000000"/>
          <w:sz w:val="24"/>
          <w:szCs w:val="24"/>
          <w:lang w:eastAsia="es-ES"/>
        </w:rPr>
      </w:pPr>
      <w:r>
        <w:rPr>
          <w:rFonts w:ascii="Arial" w:hAnsi="Arial" w:cs="Arial"/>
          <w:color w:val="000000"/>
          <w:sz w:val="24"/>
          <w:szCs w:val="24"/>
          <w:lang w:eastAsia="es-ES"/>
        </w:rPr>
        <w:t xml:space="preserve">La accionada </w:t>
      </w:r>
      <w:r w:rsidR="00253C5C">
        <w:rPr>
          <w:rFonts w:ascii="Arial" w:hAnsi="Arial" w:cs="Arial"/>
          <w:color w:val="000000"/>
          <w:sz w:val="24"/>
          <w:szCs w:val="24"/>
          <w:lang w:eastAsia="es-ES"/>
        </w:rPr>
        <w:t xml:space="preserve">impugna el fallo al considerar </w:t>
      </w:r>
      <w:r w:rsidR="00246961">
        <w:rPr>
          <w:rFonts w:ascii="Arial" w:hAnsi="Arial" w:cs="Arial"/>
          <w:color w:val="000000"/>
          <w:sz w:val="24"/>
          <w:szCs w:val="24"/>
          <w:lang w:eastAsia="es-ES"/>
        </w:rPr>
        <w:t xml:space="preserve">que </w:t>
      </w:r>
      <w:r w:rsidR="007E0C94">
        <w:rPr>
          <w:rFonts w:ascii="Arial" w:hAnsi="Arial" w:cs="Arial"/>
          <w:color w:val="000000"/>
          <w:sz w:val="24"/>
          <w:szCs w:val="24"/>
          <w:lang w:eastAsia="es-ES"/>
        </w:rPr>
        <w:t>se</w:t>
      </w:r>
      <w:r w:rsidR="00E548A6">
        <w:rPr>
          <w:rFonts w:ascii="Arial" w:hAnsi="Arial" w:cs="Arial"/>
          <w:color w:val="000000"/>
          <w:sz w:val="24"/>
          <w:szCs w:val="24"/>
          <w:lang w:eastAsia="es-ES"/>
        </w:rPr>
        <w:t xml:space="preserve"> omitió indicar las consideraciones por las cuales se configuró el defecto procedimental pues solo hizo una enunciación jurisprudencial.</w:t>
      </w:r>
    </w:p>
    <w:p w:rsidR="00E548A6" w:rsidRDefault="00E548A6" w:rsidP="00CC73B4">
      <w:pPr>
        <w:spacing w:after="0"/>
        <w:contextualSpacing/>
        <w:jc w:val="both"/>
        <w:rPr>
          <w:rFonts w:ascii="Arial" w:hAnsi="Arial" w:cs="Arial"/>
          <w:color w:val="000000"/>
          <w:sz w:val="24"/>
          <w:szCs w:val="24"/>
          <w:lang w:eastAsia="es-ES"/>
        </w:rPr>
      </w:pPr>
    </w:p>
    <w:p w:rsidR="002413B0" w:rsidRDefault="00E548A6" w:rsidP="002413B0">
      <w:pPr>
        <w:spacing w:after="0"/>
        <w:contextualSpacing/>
        <w:jc w:val="both"/>
        <w:rPr>
          <w:rFonts w:ascii="Arial" w:hAnsi="Arial" w:cs="Arial"/>
          <w:color w:val="000000"/>
          <w:sz w:val="24"/>
          <w:szCs w:val="24"/>
          <w:lang w:eastAsia="es-ES"/>
        </w:rPr>
      </w:pPr>
      <w:r>
        <w:rPr>
          <w:rFonts w:ascii="Arial" w:hAnsi="Arial" w:cs="Arial"/>
          <w:color w:val="000000"/>
          <w:sz w:val="24"/>
          <w:szCs w:val="24"/>
          <w:lang w:eastAsia="es-ES"/>
        </w:rPr>
        <w:t>Además se reconoce que el trámite del proceso se adelantó de conformidad co</w:t>
      </w:r>
      <w:r w:rsidR="00BD2A97">
        <w:rPr>
          <w:rFonts w:ascii="Arial" w:hAnsi="Arial" w:cs="Arial"/>
          <w:color w:val="000000"/>
          <w:sz w:val="24"/>
          <w:szCs w:val="24"/>
          <w:lang w:eastAsia="es-ES"/>
        </w:rPr>
        <w:t>n la normatividad vigente</w:t>
      </w:r>
      <w:r>
        <w:rPr>
          <w:rFonts w:ascii="Arial" w:hAnsi="Arial" w:cs="Arial"/>
          <w:color w:val="000000"/>
          <w:sz w:val="24"/>
          <w:szCs w:val="24"/>
          <w:lang w:eastAsia="es-ES"/>
        </w:rPr>
        <w:t>, es decir</w:t>
      </w:r>
      <w:r w:rsidR="007E0C94">
        <w:rPr>
          <w:rFonts w:ascii="Arial" w:hAnsi="Arial" w:cs="Arial"/>
          <w:color w:val="000000"/>
          <w:sz w:val="24"/>
          <w:szCs w:val="24"/>
          <w:lang w:eastAsia="es-ES"/>
        </w:rPr>
        <w:t xml:space="preserve"> en momento alguno la entidad</w:t>
      </w:r>
      <w:r>
        <w:rPr>
          <w:rFonts w:ascii="Arial" w:hAnsi="Arial" w:cs="Arial"/>
          <w:color w:val="000000"/>
          <w:sz w:val="24"/>
          <w:szCs w:val="24"/>
          <w:lang w:eastAsia="es-ES"/>
        </w:rPr>
        <w:t xml:space="preserve"> siguió un proceso d</w:t>
      </w:r>
      <w:r w:rsidR="00BD2A97">
        <w:rPr>
          <w:rFonts w:ascii="Arial" w:hAnsi="Arial" w:cs="Arial"/>
          <w:color w:val="000000"/>
          <w:sz w:val="24"/>
          <w:szCs w:val="24"/>
          <w:lang w:eastAsia="es-ES"/>
        </w:rPr>
        <w:t>istinto al aplicable u omitió</w:t>
      </w:r>
      <w:r>
        <w:rPr>
          <w:rFonts w:ascii="Arial" w:hAnsi="Arial" w:cs="Arial"/>
          <w:color w:val="000000"/>
          <w:sz w:val="24"/>
          <w:szCs w:val="24"/>
          <w:lang w:eastAsia="es-ES"/>
        </w:rPr>
        <w:t xml:space="preserve"> una etapa sustancial, toda vez que el no cimentar la decisión en la confesión ficta no implic</w:t>
      </w:r>
      <w:r w:rsidR="00101A39">
        <w:rPr>
          <w:rFonts w:ascii="Arial" w:hAnsi="Arial" w:cs="Arial"/>
          <w:color w:val="000000"/>
          <w:sz w:val="24"/>
          <w:szCs w:val="24"/>
          <w:lang w:eastAsia="es-ES"/>
        </w:rPr>
        <w:t>ab</w:t>
      </w:r>
      <w:r>
        <w:rPr>
          <w:rFonts w:ascii="Arial" w:hAnsi="Arial" w:cs="Arial"/>
          <w:color w:val="000000"/>
          <w:sz w:val="24"/>
          <w:szCs w:val="24"/>
          <w:lang w:eastAsia="es-ES"/>
        </w:rPr>
        <w:t>a la configuración de la misma, cuando es claro que dentro de la acción de protección al consumidor el juez se apoyó en otras pruebas como fue el interrogatorio de parte absuelto por LG Electronics Colombia Ltda.</w:t>
      </w:r>
    </w:p>
    <w:p w:rsidR="002413B0" w:rsidRDefault="002413B0" w:rsidP="002413B0">
      <w:pPr>
        <w:spacing w:after="0"/>
        <w:contextualSpacing/>
        <w:jc w:val="both"/>
        <w:rPr>
          <w:rFonts w:ascii="Arial" w:hAnsi="Arial" w:cs="Arial"/>
          <w:color w:val="000000"/>
          <w:sz w:val="24"/>
          <w:szCs w:val="24"/>
          <w:lang w:eastAsia="es-ES"/>
        </w:rPr>
      </w:pPr>
    </w:p>
    <w:p w:rsidR="002413B0" w:rsidRDefault="002413B0" w:rsidP="002413B0">
      <w:pPr>
        <w:spacing w:after="0"/>
        <w:contextualSpacing/>
        <w:jc w:val="both"/>
        <w:rPr>
          <w:rFonts w:ascii="Arial" w:hAnsi="Arial" w:cs="Arial"/>
          <w:color w:val="000000"/>
          <w:sz w:val="24"/>
          <w:szCs w:val="24"/>
          <w:lang w:eastAsia="es-ES"/>
        </w:rPr>
      </w:pPr>
      <w:r>
        <w:rPr>
          <w:rFonts w:ascii="Arial" w:hAnsi="Arial" w:cs="Arial"/>
          <w:color w:val="000000"/>
          <w:sz w:val="24"/>
          <w:szCs w:val="24"/>
          <w:lang w:eastAsia="es-ES"/>
        </w:rPr>
        <w:t xml:space="preserve">Por </w:t>
      </w:r>
      <w:r w:rsidR="007E0C94">
        <w:rPr>
          <w:rFonts w:ascii="Arial" w:hAnsi="Arial" w:cs="Arial"/>
          <w:color w:val="000000"/>
          <w:sz w:val="24"/>
          <w:szCs w:val="24"/>
          <w:lang w:eastAsia="es-ES"/>
        </w:rPr>
        <w:t>último,</w:t>
      </w:r>
      <w:r>
        <w:rPr>
          <w:rFonts w:ascii="Arial" w:hAnsi="Arial" w:cs="Arial"/>
          <w:color w:val="000000"/>
          <w:sz w:val="24"/>
          <w:szCs w:val="24"/>
          <w:lang w:eastAsia="es-ES"/>
        </w:rPr>
        <w:t xml:space="preserve"> señala que el accionante pretende cuestionar las actuaciones desplegadas en la acción de protección al consumidor para que se dé un nuevo trámite cuando la misma ya se surtió con arreglo a la ley.</w:t>
      </w:r>
    </w:p>
    <w:p w:rsidR="002413B0" w:rsidRPr="002413B0" w:rsidRDefault="002413B0" w:rsidP="002413B0">
      <w:pPr>
        <w:spacing w:after="0"/>
        <w:contextualSpacing/>
        <w:jc w:val="both"/>
        <w:rPr>
          <w:rFonts w:ascii="Arial" w:hAnsi="Arial" w:cs="Arial"/>
          <w:color w:val="000000"/>
          <w:sz w:val="24"/>
          <w:szCs w:val="24"/>
          <w:lang w:eastAsia="es-ES"/>
        </w:rPr>
      </w:pPr>
    </w:p>
    <w:p w:rsidR="00D370DD" w:rsidRPr="00430C49" w:rsidRDefault="00D370DD" w:rsidP="00D370D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D370DD" w:rsidRPr="00430C49" w:rsidRDefault="00D370DD" w:rsidP="00D370DD">
      <w:pPr>
        <w:spacing w:after="0"/>
        <w:contextualSpacing/>
        <w:jc w:val="center"/>
        <w:rPr>
          <w:rFonts w:ascii="Arial" w:hAnsi="Arial" w:cs="Arial"/>
          <w:b/>
          <w:sz w:val="24"/>
          <w:szCs w:val="24"/>
        </w:rPr>
      </w:pPr>
    </w:p>
    <w:p w:rsidR="00D370DD" w:rsidRDefault="00D370DD" w:rsidP="00D370DD">
      <w:pPr>
        <w:spacing w:after="0"/>
        <w:contextualSpacing/>
        <w:jc w:val="both"/>
        <w:rPr>
          <w:rFonts w:ascii="Arial" w:hAnsi="Arial" w:cs="Arial"/>
          <w:b/>
          <w:sz w:val="24"/>
          <w:szCs w:val="24"/>
        </w:rPr>
      </w:pPr>
      <w:r w:rsidRPr="00430C49">
        <w:rPr>
          <w:rFonts w:ascii="Arial" w:hAnsi="Arial" w:cs="Arial"/>
          <w:b/>
          <w:sz w:val="24"/>
          <w:szCs w:val="24"/>
        </w:rPr>
        <w:t>1. Competencia</w:t>
      </w:r>
    </w:p>
    <w:p w:rsidR="002500DE" w:rsidRPr="00430C49" w:rsidRDefault="002500DE" w:rsidP="00D370DD">
      <w:pPr>
        <w:spacing w:after="0"/>
        <w:contextualSpacing/>
        <w:jc w:val="both"/>
        <w:rPr>
          <w:rFonts w:ascii="Arial" w:hAnsi="Arial" w:cs="Arial"/>
          <w:b/>
          <w:sz w:val="24"/>
          <w:szCs w:val="24"/>
        </w:rPr>
      </w:pPr>
    </w:p>
    <w:p w:rsidR="00D370DD" w:rsidRPr="00235FC8" w:rsidRDefault="00D370DD" w:rsidP="00D370DD">
      <w:pPr>
        <w:contextualSpacing/>
        <w:jc w:val="both"/>
        <w:rPr>
          <w:rFonts w:ascii="Arial" w:hAnsi="Arial" w:cs="Arial"/>
          <w:sz w:val="24"/>
          <w:szCs w:val="24"/>
        </w:rPr>
      </w:pPr>
      <w:r w:rsidRPr="00374BAA">
        <w:rPr>
          <w:rFonts w:ascii="Arial" w:hAnsi="Arial" w:cs="Arial"/>
          <w:sz w:val="24"/>
          <w:szCs w:val="24"/>
        </w:rPr>
        <w:t xml:space="preserve">Esta Sala es competente para conocer de esta acción, </w:t>
      </w:r>
      <w:r w:rsidRPr="00374BAA">
        <w:rPr>
          <w:rFonts w:ascii="Arial" w:hAnsi="Arial" w:cs="Arial"/>
          <w:sz w:val="24"/>
          <w:szCs w:val="26"/>
        </w:rPr>
        <w:t>por cua</w:t>
      </w:r>
      <w:r>
        <w:rPr>
          <w:rFonts w:ascii="Arial" w:hAnsi="Arial" w:cs="Arial"/>
          <w:sz w:val="24"/>
          <w:szCs w:val="26"/>
        </w:rPr>
        <w:t>nto este Tribunal es super</w:t>
      </w:r>
      <w:r w:rsidR="00D73B21">
        <w:rPr>
          <w:rFonts w:ascii="Arial" w:hAnsi="Arial" w:cs="Arial"/>
          <w:sz w:val="24"/>
          <w:szCs w:val="26"/>
        </w:rPr>
        <w:t>ior funcional del Juzgado Primero</w:t>
      </w:r>
      <w:r>
        <w:rPr>
          <w:rFonts w:ascii="Arial" w:hAnsi="Arial" w:cs="Arial"/>
          <w:sz w:val="24"/>
          <w:szCs w:val="26"/>
        </w:rPr>
        <w:t xml:space="preserve"> Laboral del Circuito de Pereira, quien profirió la sent</w:t>
      </w:r>
      <w:r w:rsidR="00D73B21">
        <w:rPr>
          <w:rFonts w:ascii="Arial" w:hAnsi="Arial" w:cs="Arial"/>
          <w:sz w:val="24"/>
          <w:szCs w:val="26"/>
        </w:rPr>
        <w:t>encia de primera instancia de 07-02-2018 que complementó el 09-02-2018</w:t>
      </w:r>
      <w:r>
        <w:rPr>
          <w:rFonts w:ascii="Arial" w:hAnsi="Arial" w:cs="Arial"/>
          <w:sz w:val="24"/>
          <w:szCs w:val="26"/>
        </w:rPr>
        <w:t>.</w:t>
      </w:r>
    </w:p>
    <w:p w:rsidR="00D370DD" w:rsidRDefault="00D370DD" w:rsidP="00D370DD">
      <w:pPr>
        <w:contextualSpacing/>
        <w:jc w:val="both"/>
        <w:rPr>
          <w:rFonts w:ascii="Arial" w:hAnsi="Arial" w:cs="Arial"/>
          <w:sz w:val="24"/>
          <w:szCs w:val="26"/>
        </w:rPr>
      </w:pPr>
    </w:p>
    <w:p w:rsidR="00D370DD" w:rsidRPr="00430C49" w:rsidRDefault="00D370DD" w:rsidP="00D370DD">
      <w:pPr>
        <w:spacing w:after="0"/>
        <w:contextualSpacing/>
        <w:jc w:val="both"/>
        <w:rPr>
          <w:rFonts w:ascii="Arial" w:hAnsi="Arial" w:cs="Arial"/>
          <w:b/>
          <w:sz w:val="24"/>
          <w:szCs w:val="24"/>
        </w:rPr>
      </w:pPr>
      <w:r>
        <w:rPr>
          <w:rFonts w:ascii="Arial" w:hAnsi="Arial" w:cs="Arial"/>
          <w:b/>
          <w:sz w:val="24"/>
          <w:szCs w:val="24"/>
        </w:rPr>
        <w:t>2</w:t>
      </w:r>
      <w:r w:rsidRPr="00430C49">
        <w:rPr>
          <w:rFonts w:ascii="Arial" w:hAnsi="Arial" w:cs="Arial"/>
          <w:b/>
          <w:sz w:val="24"/>
          <w:szCs w:val="24"/>
        </w:rPr>
        <w:t>. Problema</w:t>
      </w:r>
      <w:r w:rsidR="000622F9">
        <w:rPr>
          <w:rFonts w:ascii="Arial" w:hAnsi="Arial" w:cs="Arial"/>
          <w:b/>
          <w:sz w:val="24"/>
          <w:szCs w:val="24"/>
        </w:rPr>
        <w:t>s</w:t>
      </w:r>
      <w:r w:rsidRPr="00430C49">
        <w:rPr>
          <w:rFonts w:ascii="Arial" w:hAnsi="Arial" w:cs="Arial"/>
          <w:b/>
          <w:sz w:val="24"/>
          <w:szCs w:val="24"/>
        </w:rPr>
        <w:t xml:space="preserve"> jurídico</w:t>
      </w:r>
      <w:r w:rsidR="000622F9">
        <w:rPr>
          <w:rFonts w:ascii="Arial" w:hAnsi="Arial" w:cs="Arial"/>
          <w:b/>
          <w:sz w:val="24"/>
          <w:szCs w:val="24"/>
        </w:rPr>
        <w:t>s</w:t>
      </w:r>
    </w:p>
    <w:p w:rsidR="00D370DD" w:rsidRDefault="00D370DD" w:rsidP="00D370DD">
      <w:pPr>
        <w:spacing w:after="0"/>
        <w:contextualSpacing/>
        <w:jc w:val="both"/>
        <w:rPr>
          <w:rFonts w:ascii="Arial" w:hAnsi="Arial" w:cs="Arial"/>
          <w:sz w:val="24"/>
          <w:szCs w:val="24"/>
        </w:rPr>
      </w:pPr>
      <w:r w:rsidRPr="00430C49">
        <w:rPr>
          <w:rFonts w:ascii="Arial" w:hAnsi="Arial" w:cs="Arial"/>
          <w:sz w:val="24"/>
          <w:szCs w:val="24"/>
        </w:rPr>
        <w:t xml:space="preserve">En </w:t>
      </w:r>
      <w:r>
        <w:rPr>
          <w:rFonts w:ascii="Arial" w:hAnsi="Arial" w:cs="Arial"/>
          <w:sz w:val="24"/>
          <w:szCs w:val="24"/>
        </w:rPr>
        <w:t>atención a lo expuesto por el accionante</w:t>
      </w:r>
      <w:r w:rsidRPr="00430C49">
        <w:rPr>
          <w:rFonts w:ascii="Arial" w:hAnsi="Arial" w:cs="Arial"/>
          <w:sz w:val="24"/>
          <w:szCs w:val="24"/>
        </w:rPr>
        <w:t xml:space="preserve">, la Sala se formula </w:t>
      </w:r>
      <w:r>
        <w:rPr>
          <w:rFonts w:ascii="Arial" w:hAnsi="Arial" w:cs="Arial"/>
          <w:sz w:val="24"/>
          <w:szCs w:val="24"/>
        </w:rPr>
        <w:t>l</w:t>
      </w:r>
      <w:r w:rsidR="000622F9">
        <w:rPr>
          <w:rFonts w:ascii="Arial" w:hAnsi="Arial" w:cs="Arial"/>
          <w:sz w:val="24"/>
          <w:szCs w:val="24"/>
        </w:rPr>
        <w:t>os</w:t>
      </w:r>
      <w:r>
        <w:rPr>
          <w:rFonts w:ascii="Arial" w:hAnsi="Arial" w:cs="Arial"/>
          <w:sz w:val="24"/>
          <w:szCs w:val="24"/>
        </w:rPr>
        <w:t xml:space="preserve"> siguiente</w:t>
      </w:r>
      <w:r w:rsidR="000622F9">
        <w:rPr>
          <w:rFonts w:ascii="Arial" w:hAnsi="Arial" w:cs="Arial"/>
          <w:sz w:val="24"/>
          <w:szCs w:val="24"/>
        </w:rPr>
        <w:t>s</w:t>
      </w:r>
      <w:r>
        <w:rPr>
          <w:rFonts w:ascii="Arial" w:hAnsi="Arial" w:cs="Arial"/>
          <w:sz w:val="24"/>
          <w:szCs w:val="24"/>
        </w:rPr>
        <w:t xml:space="preserve"> </w:t>
      </w:r>
      <w:r w:rsidRPr="00430C49">
        <w:rPr>
          <w:rFonts w:ascii="Arial" w:hAnsi="Arial" w:cs="Arial"/>
          <w:sz w:val="24"/>
          <w:szCs w:val="24"/>
        </w:rPr>
        <w:t>interrogante</w:t>
      </w:r>
      <w:r w:rsidR="000622F9">
        <w:rPr>
          <w:rFonts w:ascii="Arial" w:hAnsi="Arial" w:cs="Arial"/>
          <w:sz w:val="24"/>
          <w:szCs w:val="24"/>
        </w:rPr>
        <w:t>s</w:t>
      </w:r>
      <w:r w:rsidRPr="00430C49">
        <w:rPr>
          <w:rFonts w:ascii="Arial" w:hAnsi="Arial" w:cs="Arial"/>
          <w:sz w:val="24"/>
          <w:szCs w:val="24"/>
        </w:rPr>
        <w:t>:</w:t>
      </w:r>
    </w:p>
    <w:p w:rsidR="00D370DD" w:rsidRPr="00430C49" w:rsidRDefault="00D370DD" w:rsidP="00D370DD">
      <w:pPr>
        <w:spacing w:after="0"/>
        <w:contextualSpacing/>
        <w:jc w:val="both"/>
        <w:rPr>
          <w:rFonts w:ascii="Arial" w:hAnsi="Arial" w:cs="Arial"/>
          <w:sz w:val="24"/>
          <w:szCs w:val="24"/>
        </w:rPr>
      </w:pPr>
    </w:p>
    <w:p w:rsidR="00D73B21" w:rsidRDefault="00D370DD" w:rsidP="00D370DD">
      <w:pPr>
        <w:tabs>
          <w:tab w:val="left" w:pos="3261"/>
        </w:tabs>
        <w:spacing w:after="0"/>
        <w:contextualSpacing/>
        <w:jc w:val="both"/>
        <w:rPr>
          <w:rFonts w:ascii="Arial" w:hAnsi="Arial" w:cs="Arial"/>
          <w:sz w:val="24"/>
          <w:szCs w:val="24"/>
        </w:rPr>
      </w:pPr>
      <w:r w:rsidRPr="00150599">
        <w:rPr>
          <w:rFonts w:ascii="Arial" w:hAnsi="Arial" w:cs="Arial"/>
          <w:sz w:val="24"/>
          <w:szCs w:val="24"/>
        </w:rPr>
        <w:t xml:space="preserve">(i) </w:t>
      </w:r>
      <w:r w:rsidR="00D73B21">
        <w:rPr>
          <w:rFonts w:ascii="Arial" w:hAnsi="Arial" w:cs="Arial"/>
          <w:sz w:val="24"/>
          <w:szCs w:val="24"/>
        </w:rPr>
        <w:t xml:space="preserve">¿Se satisface el requisito de subsidiariedad como general de procedibilidad </w:t>
      </w:r>
      <w:r w:rsidR="003147AD">
        <w:rPr>
          <w:rFonts w:ascii="Arial" w:hAnsi="Arial" w:cs="Arial"/>
          <w:sz w:val="24"/>
          <w:szCs w:val="24"/>
        </w:rPr>
        <w:t>de la acción de tutela</w:t>
      </w:r>
      <w:r w:rsidR="00D73B21">
        <w:rPr>
          <w:rFonts w:ascii="Arial" w:hAnsi="Arial" w:cs="Arial"/>
          <w:sz w:val="24"/>
          <w:szCs w:val="24"/>
        </w:rPr>
        <w:t xml:space="preserve"> contra providencias judiciales?</w:t>
      </w:r>
    </w:p>
    <w:p w:rsidR="00D73B21" w:rsidRDefault="00D73B21" w:rsidP="00D370DD">
      <w:pPr>
        <w:tabs>
          <w:tab w:val="left" w:pos="3261"/>
        </w:tabs>
        <w:spacing w:after="0"/>
        <w:contextualSpacing/>
        <w:jc w:val="both"/>
        <w:rPr>
          <w:rFonts w:ascii="Arial" w:hAnsi="Arial" w:cs="Arial"/>
          <w:sz w:val="24"/>
          <w:szCs w:val="24"/>
        </w:rPr>
      </w:pPr>
    </w:p>
    <w:p w:rsidR="00D370DD" w:rsidRDefault="00D73B21" w:rsidP="00D370DD">
      <w:pPr>
        <w:tabs>
          <w:tab w:val="left" w:pos="3261"/>
        </w:tabs>
        <w:spacing w:after="0"/>
        <w:contextualSpacing/>
        <w:jc w:val="both"/>
        <w:rPr>
          <w:rFonts w:ascii="Arial" w:hAnsi="Arial" w:cs="Arial"/>
          <w:color w:val="000000" w:themeColor="text1"/>
          <w:sz w:val="24"/>
          <w:szCs w:val="24"/>
        </w:rPr>
      </w:pPr>
      <w:r>
        <w:rPr>
          <w:rFonts w:ascii="Arial" w:hAnsi="Arial" w:cs="Arial"/>
          <w:sz w:val="24"/>
          <w:szCs w:val="24"/>
        </w:rPr>
        <w:t xml:space="preserve">(ii) </w:t>
      </w:r>
      <w:r w:rsidR="00150599" w:rsidRPr="00150599">
        <w:rPr>
          <w:rFonts w:ascii="Arial" w:hAnsi="Arial" w:cs="Arial"/>
          <w:color w:val="000000" w:themeColor="text1"/>
          <w:sz w:val="24"/>
          <w:szCs w:val="24"/>
        </w:rPr>
        <w:t>¿Incurrió la Superintendencia de</w:t>
      </w:r>
      <w:r>
        <w:rPr>
          <w:rFonts w:ascii="Arial" w:hAnsi="Arial" w:cs="Arial"/>
          <w:color w:val="000000" w:themeColor="text1"/>
          <w:sz w:val="24"/>
          <w:szCs w:val="24"/>
        </w:rPr>
        <w:t xml:space="preserve"> Industria y Comercio al proferir la sentencia de 15-12-2017</w:t>
      </w:r>
      <w:r w:rsidR="00150599" w:rsidRPr="00150599">
        <w:rPr>
          <w:rFonts w:ascii="Arial" w:hAnsi="Arial" w:cs="Arial"/>
          <w:color w:val="000000" w:themeColor="text1"/>
          <w:sz w:val="24"/>
          <w:szCs w:val="24"/>
        </w:rPr>
        <w:t xml:space="preserve">, dentro del proceso verbal sumario de única instancia de </w:t>
      </w:r>
      <w:r>
        <w:rPr>
          <w:rFonts w:ascii="Arial" w:hAnsi="Arial" w:cs="Arial"/>
          <w:color w:val="000000" w:themeColor="text1"/>
          <w:sz w:val="24"/>
          <w:szCs w:val="24"/>
        </w:rPr>
        <w:t>protección al consumidor con radicado 2017-37908</w:t>
      </w:r>
      <w:r w:rsidR="00150599" w:rsidRPr="00150599">
        <w:rPr>
          <w:rFonts w:ascii="Arial" w:hAnsi="Arial" w:cs="Arial"/>
          <w:color w:val="000000" w:themeColor="text1"/>
          <w:sz w:val="24"/>
          <w:szCs w:val="24"/>
        </w:rPr>
        <w:t xml:space="preserve">, en defecto </w:t>
      </w:r>
      <w:r>
        <w:rPr>
          <w:rFonts w:ascii="Arial" w:hAnsi="Arial" w:cs="Arial"/>
          <w:color w:val="000000" w:themeColor="text1"/>
          <w:sz w:val="24"/>
          <w:szCs w:val="24"/>
        </w:rPr>
        <w:t>procedimental</w:t>
      </w:r>
      <w:r w:rsidR="00150599" w:rsidRPr="00150599">
        <w:rPr>
          <w:rFonts w:ascii="Arial" w:hAnsi="Arial" w:cs="Arial"/>
          <w:color w:val="000000" w:themeColor="text1"/>
          <w:sz w:val="24"/>
          <w:szCs w:val="24"/>
        </w:rPr>
        <w:t xml:space="preserve"> </w:t>
      </w:r>
      <w:r w:rsidR="00CD7C3B">
        <w:rPr>
          <w:rFonts w:ascii="Arial" w:hAnsi="Arial" w:cs="Arial"/>
          <w:color w:val="000000" w:themeColor="text1"/>
          <w:sz w:val="24"/>
          <w:szCs w:val="24"/>
        </w:rPr>
        <w:t>al</w:t>
      </w:r>
      <w:r>
        <w:rPr>
          <w:rFonts w:ascii="Arial" w:hAnsi="Arial" w:cs="Arial"/>
          <w:color w:val="000000" w:themeColor="text1"/>
          <w:sz w:val="24"/>
          <w:szCs w:val="24"/>
        </w:rPr>
        <w:t xml:space="preserve"> no imponer las sanciones por inasistencia del artículo 372 del CGP</w:t>
      </w:r>
      <w:r w:rsidR="00150599" w:rsidRPr="00150599">
        <w:rPr>
          <w:rFonts w:ascii="Arial" w:hAnsi="Arial" w:cs="Arial"/>
          <w:color w:val="000000" w:themeColor="text1"/>
          <w:sz w:val="24"/>
          <w:szCs w:val="24"/>
        </w:rPr>
        <w:t>?</w:t>
      </w:r>
    </w:p>
    <w:p w:rsidR="000622F9" w:rsidRDefault="000622F9" w:rsidP="00D370DD">
      <w:pPr>
        <w:tabs>
          <w:tab w:val="left" w:pos="3261"/>
        </w:tabs>
        <w:spacing w:after="0"/>
        <w:contextualSpacing/>
        <w:jc w:val="both"/>
        <w:rPr>
          <w:rFonts w:ascii="Arial" w:hAnsi="Arial" w:cs="Arial"/>
          <w:color w:val="000000" w:themeColor="text1"/>
          <w:sz w:val="24"/>
          <w:szCs w:val="24"/>
        </w:rPr>
      </w:pPr>
    </w:p>
    <w:p w:rsidR="00D370DD" w:rsidRDefault="000622F9" w:rsidP="000622F9">
      <w:pPr>
        <w:tabs>
          <w:tab w:val="left" w:pos="3261"/>
        </w:tabs>
        <w:spacing w:after="0"/>
        <w:contextualSpacing/>
        <w:jc w:val="both"/>
        <w:rPr>
          <w:rFonts w:ascii="Arial" w:hAnsi="Arial" w:cs="Arial"/>
          <w:sz w:val="24"/>
          <w:szCs w:val="24"/>
        </w:rPr>
      </w:pPr>
      <w:r>
        <w:rPr>
          <w:rFonts w:ascii="Arial" w:hAnsi="Arial" w:cs="Arial"/>
          <w:sz w:val="24"/>
          <w:szCs w:val="24"/>
        </w:rPr>
        <w:t xml:space="preserve">Previo a abordar </w:t>
      </w:r>
      <w:r w:rsidR="00D370DD">
        <w:rPr>
          <w:rFonts w:ascii="Arial" w:hAnsi="Arial" w:cs="Arial"/>
          <w:sz w:val="24"/>
          <w:szCs w:val="24"/>
        </w:rPr>
        <w:t>l</w:t>
      </w:r>
      <w:r>
        <w:rPr>
          <w:rFonts w:ascii="Arial" w:hAnsi="Arial" w:cs="Arial"/>
          <w:sz w:val="24"/>
          <w:szCs w:val="24"/>
        </w:rPr>
        <w:t>os</w:t>
      </w:r>
      <w:r w:rsidR="00D370DD">
        <w:rPr>
          <w:rFonts w:ascii="Arial" w:hAnsi="Arial" w:cs="Arial"/>
          <w:sz w:val="24"/>
          <w:szCs w:val="24"/>
        </w:rPr>
        <w:t xml:space="preserve"> interrogante</w:t>
      </w:r>
      <w:r>
        <w:rPr>
          <w:rFonts w:ascii="Arial" w:hAnsi="Arial" w:cs="Arial"/>
          <w:sz w:val="24"/>
          <w:szCs w:val="24"/>
        </w:rPr>
        <w:t>s</w:t>
      </w:r>
      <w:r w:rsidR="00D370DD">
        <w:rPr>
          <w:rFonts w:ascii="Arial" w:hAnsi="Arial" w:cs="Arial"/>
          <w:sz w:val="24"/>
          <w:szCs w:val="24"/>
        </w:rPr>
        <w:t xml:space="preserve"> planteado</w:t>
      </w:r>
      <w:r>
        <w:rPr>
          <w:rFonts w:ascii="Arial" w:hAnsi="Arial" w:cs="Arial"/>
          <w:sz w:val="24"/>
          <w:szCs w:val="24"/>
        </w:rPr>
        <w:t>s</w:t>
      </w:r>
      <w:r w:rsidR="00D370DD">
        <w:rPr>
          <w:rFonts w:ascii="Arial" w:hAnsi="Arial" w:cs="Arial"/>
          <w:sz w:val="24"/>
          <w:szCs w:val="24"/>
        </w:rPr>
        <w:t xml:space="preserve"> le compete a la Sala verificar el cumplimiento de los requisitos de procedencia</w:t>
      </w:r>
      <w:r w:rsidR="00A70FEF">
        <w:rPr>
          <w:rFonts w:ascii="Arial" w:hAnsi="Arial" w:cs="Arial"/>
          <w:sz w:val="24"/>
          <w:szCs w:val="24"/>
        </w:rPr>
        <w:t xml:space="preserve"> generales</w:t>
      </w:r>
      <w:r w:rsidR="00D370DD">
        <w:rPr>
          <w:rFonts w:ascii="Arial" w:hAnsi="Arial" w:cs="Arial"/>
          <w:sz w:val="24"/>
          <w:szCs w:val="24"/>
        </w:rPr>
        <w:t xml:space="preserve"> de la acción de tutela</w:t>
      </w:r>
      <w:r w:rsidR="00A70FEF">
        <w:rPr>
          <w:rFonts w:ascii="Arial" w:hAnsi="Arial" w:cs="Arial"/>
          <w:sz w:val="24"/>
          <w:szCs w:val="24"/>
        </w:rPr>
        <w:t xml:space="preserve"> contra decisiones judiciales</w:t>
      </w:r>
      <w:r w:rsidR="00D370DD">
        <w:rPr>
          <w:rFonts w:ascii="Arial" w:hAnsi="Arial" w:cs="Arial"/>
          <w:sz w:val="24"/>
          <w:szCs w:val="24"/>
        </w:rPr>
        <w:t>.</w:t>
      </w:r>
    </w:p>
    <w:p w:rsidR="000622F9" w:rsidRDefault="000622F9" w:rsidP="000622F9">
      <w:pPr>
        <w:tabs>
          <w:tab w:val="left" w:pos="3261"/>
        </w:tabs>
        <w:spacing w:after="0"/>
        <w:contextualSpacing/>
        <w:jc w:val="both"/>
        <w:rPr>
          <w:rFonts w:ascii="Arial" w:hAnsi="Arial" w:cs="Arial"/>
          <w:sz w:val="24"/>
          <w:szCs w:val="24"/>
        </w:rPr>
      </w:pPr>
    </w:p>
    <w:p w:rsidR="00024E8B" w:rsidRDefault="00D370DD" w:rsidP="00A70FEF">
      <w:pPr>
        <w:tabs>
          <w:tab w:val="left" w:pos="2738"/>
        </w:tabs>
        <w:spacing w:after="0"/>
        <w:contextualSpacing/>
        <w:jc w:val="both"/>
        <w:rPr>
          <w:rFonts w:ascii="Arial" w:hAnsi="Arial" w:cs="Arial"/>
          <w:b/>
          <w:sz w:val="24"/>
          <w:szCs w:val="24"/>
        </w:rPr>
      </w:pPr>
      <w:r>
        <w:rPr>
          <w:rFonts w:ascii="Arial" w:hAnsi="Arial" w:cs="Arial"/>
          <w:b/>
          <w:sz w:val="24"/>
          <w:szCs w:val="24"/>
        </w:rPr>
        <w:t>3</w:t>
      </w:r>
      <w:r w:rsidR="005407D0">
        <w:rPr>
          <w:rFonts w:ascii="Arial" w:hAnsi="Arial" w:cs="Arial"/>
          <w:b/>
          <w:sz w:val="24"/>
          <w:szCs w:val="24"/>
        </w:rPr>
        <w:t>. Solución a</w:t>
      </w:r>
      <w:r w:rsidR="000622F9">
        <w:rPr>
          <w:rFonts w:ascii="Arial" w:hAnsi="Arial" w:cs="Arial"/>
          <w:b/>
          <w:sz w:val="24"/>
          <w:szCs w:val="24"/>
        </w:rPr>
        <w:t xml:space="preserve"> </w:t>
      </w:r>
      <w:r w:rsidR="005407D0">
        <w:rPr>
          <w:rFonts w:ascii="Arial" w:hAnsi="Arial" w:cs="Arial"/>
          <w:b/>
          <w:sz w:val="24"/>
          <w:szCs w:val="24"/>
        </w:rPr>
        <w:t>l</w:t>
      </w:r>
      <w:r w:rsidR="000622F9">
        <w:rPr>
          <w:rFonts w:ascii="Arial" w:hAnsi="Arial" w:cs="Arial"/>
          <w:b/>
          <w:sz w:val="24"/>
          <w:szCs w:val="24"/>
        </w:rPr>
        <w:t>os</w:t>
      </w:r>
      <w:r w:rsidR="005407D0">
        <w:rPr>
          <w:rFonts w:ascii="Arial" w:hAnsi="Arial" w:cs="Arial"/>
          <w:b/>
          <w:sz w:val="24"/>
          <w:szCs w:val="24"/>
        </w:rPr>
        <w:t xml:space="preserve"> interrogante</w:t>
      </w:r>
      <w:r w:rsidR="000622F9">
        <w:rPr>
          <w:rFonts w:ascii="Arial" w:hAnsi="Arial" w:cs="Arial"/>
          <w:b/>
          <w:sz w:val="24"/>
          <w:szCs w:val="24"/>
        </w:rPr>
        <w:t>s</w:t>
      </w:r>
      <w:r w:rsidR="005407D0">
        <w:rPr>
          <w:rFonts w:ascii="Arial" w:hAnsi="Arial" w:cs="Arial"/>
          <w:b/>
          <w:sz w:val="24"/>
          <w:szCs w:val="24"/>
        </w:rPr>
        <w:t xml:space="preserve"> planteado</w:t>
      </w:r>
      <w:r w:rsidR="000622F9">
        <w:rPr>
          <w:rFonts w:ascii="Arial" w:hAnsi="Arial" w:cs="Arial"/>
          <w:b/>
          <w:sz w:val="24"/>
          <w:szCs w:val="24"/>
        </w:rPr>
        <w:t>s</w:t>
      </w:r>
    </w:p>
    <w:p w:rsidR="00A70FEF" w:rsidRDefault="00A70FEF" w:rsidP="00A70FEF">
      <w:pPr>
        <w:tabs>
          <w:tab w:val="left" w:pos="2738"/>
        </w:tabs>
        <w:spacing w:after="0"/>
        <w:contextualSpacing/>
        <w:jc w:val="both"/>
        <w:rPr>
          <w:rFonts w:ascii="Arial" w:hAnsi="Arial" w:cs="Arial"/>
          <w:sz w:val="24"/>
          <w:szCs w:val="24"/>
        </w:rPr>
      </w:pPr>
    </w:p>
    <w:p w:rsidR="000863A5" w:rsidRPr="000863A5" w:rsidRDefault="000863A5" w:rsidP="00A70FEF">
      <w:pPr>
        <w:tabs>
          <w:tab w:val="left" w:pos="2738"/>
        </w:tabs>
        <w:spacing w:after="0"/>
        <w:contextualSpacing/>
        <w:jc w:val="both"/>
        <w:rPr>
          <w:rFonts w:ascii="Arial" w:hAnsi="Arial" w:cs="Arial"/>
          <w:sz w:val="36"/>
          <w:szCs w:val="24"/>
        </w:rPr>
      </w:pPr>
      <w:r w:rsidRPr="000863A5">
        <w:rPr>
          <w:rFonts w:ascii="Arial" w:hAnsi="Arial" w:cs="Arial"/>
          <w:b/>
          <w:sz w:val="24"/>
          <w:szCs w:val="24"/>
        </w:rPr>
        <w:lastRenderedPageBreak/>
        <w:t>Cuestión previa:</w:t>
      </w:r>
      <w:r>
        <w:rPr>
          <w:rFonts w:ascii="Arial" w:hAnsi="Arial" w:cs="Arial"/>
          <w:sz w:val="24"/>
          <w:szCs w:val="24"/>
        </w:rPr>
        <w:t xml:space="preserve"> Al tratarse de una decisión judicial proferida por la Superintendencia de </w:t>
      </w:r>
      <w:r w:rsidR="003147AD">
        <w:rPr>
          <w:rFonts w:ascii="Arial" w:hAnsi="Arial" w:cs="Arial"/>
          <w:sz w:val="24"/>
          <w:szCs w:val="24"/>
        </w:rPr>
        <w:t>Industria y Comercio</w:t>
      </w:r>
      <w:r>
        <w:rPr>
          <w:rFonts w:ascii="Arial" w:hAnsi="Arial" w:cs="Arial"/>
          <w:sz w:val="24"/>
          <w:szCs w:val="18"/>
        </w:rPr>
        <w:t>, son aplicables las subreglas de tutela contra providencia judicial.</w:t>
      </w:r>
    </w:p>
    <w:p w:rsidR="000863A5" w:rsidRDefault="000863A5" w:rsidP="00A70FEF">
      <w:pPr>
        <w:tabs>
          <w:tab w:val="left" w:pos="2738"/>
        </w:tabs>
        <w:spacing w:after="0"/>
        <w:contextualSpacing/>
        <w:jc w:val="both"/>
        <w:rPr>
          <w:rFonts w:ascii="Arial" w:hAnsi="Arial" w:cs="Arial"/>
          <w:sz w:val="24"/>
          <w:szCs w:val="24"/>
        </w:rPr>
      </w:pPr>
    </w:p>
    <w:p w:rsidR="00D370DD" w:rsidRDefault="00050312" w:rsidP="00D370DD">
      <w:pPr>
        <w:spacing w:after="0"/>
        <w:ind w:right="23"/>
        <w:jc w:val="both"/>
        <w:rPr>
          <w:rFonts w:ascii="Arial" w:hAnsi="Arial" w:cs="Arial"/>
          <w:b/>
          <w:bCs/>
          <w:sz w:val="24"/>
          <w:szCs w:val="24"/>
        </w:rPr>
      </w:pPr>
      <w:r>
        <w:rPr>
          <w:rFonts w:ascii="Arial" w:hAnsi="Arial" w:cs="Arial"/>
          <w:b/>
          <w:bCs/>
          <w:sz w:val="24"/>
          <w:szCs w:val="24"/>
        </w:rPr>
        <w:t>3.1</w:t>
      </w:r>
      <w:r w:rsidR="00D370DD">
        <w:rPr>
          <w:rFonts w:ascii="Arial" w:hAnsi="Arial" w:cs="Arial"/>
          <w:b/>
          <w:bCs/>
          <w:sz w:val="24"/>
          <w:szCs w:val="24"/>
        </w:rPr>
        <w:t xml:space="preserve">. </w:t>
      </w:r>
      <w:r>
        <w:rPr>
          <w:rFonts w:ascii="Arial" w:hAnsi="Arial" w:cs="Arial"/>
          <w:b/>
          <w:bCs/>
          <w:sz w:val="24"/>
          <w:szCs w:val="24"/>
        </w:rPr>
        <w:t>Requisitos generales de procedibilidad</w:t>
      </w:r>
    </w:p>
    <w:p w:rsidR="00050312" w:rsidRDefault="00050312" w:rsidP="00D370DD">
      <w:pPr>
        <w:spacing w:after="0"/>
        <w:ind w:right="23"/>
        <w:jc w:val="both"/>
        <w:rPr>
          <w:rFonts w:ascii="Arial" w:hAnsi="Arial" w:cs="Arial"/>
          <w:b/>
          <w:bCs/>
          <w:sz w:val="24"/>
          <w:szCs w:val="24"/>
        </w:rPr>
      </w:pPr>
    </w:p>
    <w:p w:rsidR="00050312" w:rsidRPr="0095531C" w:rsidRDefault="00050312" w:rsidP="00D370DD">
      <w:pPr>
        <w:spacing w:after="0"/>
        <w:ind w:right="23"/>
        <w:jc w:val="both"/>
        <w:rPr>
          <w:rFonts w:ascii="Arial" w:hAnsi="Arial" w:cs="Arial"/>
          <w:b/>
          <w:bCs/>
          <w:sz w:val="24"/>
          <w:szCs w:val="24"/>
        </w:rPr>
      </w:pPr>
      <w:r>
        <w:rPr>
          <w:rFonts w:ascii="Arial" w:hAnsi="Arial" w:cs="Arial"/>
          <w:b/>
          <w:bCs/>
          <w:sz w:val="24"/>
          <w:szCs w:val="24"/>
        </w:rPr>
        <w:t>3.1.1 Fundamento jurídico</w:t>
      </w:r>
    </w:p>
    <w:p w:rsidR="00D370DD" w:rsidRDefault="00D370DD" w:rsidP="00D370DD">
      <w:pPr>
        <w:spacing w:after="0"/>
        <w:ind w:right="23"/>
        <w:jc w:val="both"/>
        <w:rPr>
          <w:rFonts w:ascii="Arial" w:hAnsi="Arial" w:cs="Arial"/>
          <w:b/>
          <w:bCs/>
          <w:sz w:val="24"/>
          <w:szCs w:val="24"/>
        </w:rPr>
      </w:pPr>
    </w:p>
    <w:p w:rsidR="00D370DD" w:rsidRPr="0095531C" w:rsidRDefault="00D370DD" w:rsidP="00D370DD">
      <w:pPr>
        <w:spacing w:after="0"/>
        <w:jc w:val="both"/>
        <w:rPr>
          <w:rFonts w:ascii="Arial" w:hAnsi="Arial" w:cs="Arial"/>
          <w:noProof/>
          <w:sz w:val="24"/>
          <w:szCs w:val="24"/>
        </w:rPr>
      </w:pPr>
      <w:r w:rsidRPr="0095531C">
        <w:rPr>
          <w:rFonts w:ascii="Arial" w:hAnsi="Arial" w:cs="Arial"/>
          <w:sz w:val="24"/>
          <w:szCs w:val="24"/>
        </w:rPr>
        <w:t xml:space="preserve">Siendo la acción de tutela contra decisiones judiciales un tema muy discutido al interior de las altas Cortes de nuestro país, la Corte </w:t>
      </w:r>
      <w:r w:rsidR="00454BE3">
        <w:rPr>
          <w:rFonts w:ascii="Arial" w:hAnsi="Arial" w:cs="Arial"/>
          <w:sz w:val="24"/>
          <w:szCs w:val="24"/>
        </w:rPr>
        <w:t>Constitucional, fungiendo como Ó</w:t>
      </w:r>
      <w:r w:rsidRPr="0095531C">
        <w:rPr>
          <w:rFonts w:ascii="Arial" w:hAnsi="Arial" w:cs="Arial"/>
          <w:sz w:val="24"/>
          <w:szCs w:val="24"/>
        </w:rPr>
        <w:t xml:space="preserve">rgano de cierre constitucional, definió </w:t>
      </w:r>
      <w:r>
        <w:rPr>
          <w:rFonts w:ascii="Arial" w:hAnsi="Arial" w:cs="Arial"/>
          <w:noProof/>
          <w:sz w:val="24"/>
          <w:szCs w:val="24"/>
        </w:rPr>
        <w:t>que a través de é</w:t>
      </w:r>
      <w:r w:rsidRPr="0095531C">
        <w:rPr>
          <w:rFonts w:ascii="Arial" w:hAnsi="Arial" w:cs="Arial"/>
          <w:noProof/>
          <w:sz w:val="24"/>
          <w:szCs w:val="24"/>
        </w:rPr>
        <w:t>sta, se puede cuestionar la válidez de las providencias judiciales, de manera excepcional y restrictiva, en razón a los principios de cosa juzgada, seguridad jurídica, independencia, autonomía de los jueces y la definición de los conflictos por el juez natural.</w:t>
      </w:r>
    </w:p>
    <w:p w:rsidR="00D370DD" w:rsidRPr="0095531C" w:rsidRDefault="00D370DD" w:rsidP="00D370DD">
      <w:pPr>
        <w:spacing w:after="0"/>
        <w:jc w:val="both"/>
        <w:rPr>
          <w:rFonts w:ascii="Arial" w:hAnsi="Arial" w:cs="Arial"/>
          <w:noProof/>
          <w:sz w:val="24"/>
          <w:szCs w:val="24"/>
        </w:rPr>
      </w:pPr>
    </w:p>
    <w:p w:rsidR="00D370DD" w:rsidRPr="0095531C" w:rsidRDefault="00D370DD" w:rsidP="00D370DD">
      <w:pPr>
        <w:spacing w:after="0"/>
        <w:jc w:val="both"/>
        <w:rPr>
          <w:rFonts w:ascii="Arial" w:hAnsi="Arial" w:cs="Arial"/>
          <w:noProof/>
          <w:sz w:val="24"/>
          <w:szCs w:val="24"/>
        </w:rPr>
      </w:pPr>
      <w:r w:rsidRPr="0095531C">
        <w:rPr>
          <w:rFonts w:ascii="Arial" w:hAnsi="Arial" w:cs="Arial"/>
          <w:noProof/>
          <w:sz w:val="24"/>
          <w:szCs w:val="24"/>
        </w:rPr>
        <w:t>En inmumerables fallos, tanto de tutela como de constitucionalidad se ha elaborado la doctrina constitucional en torno a los eventos y condiciones en los cuales procede la tutela contra providencias judiciales; distinguiendo la Corte entre requisitos generales y causales específicas de procedibilidad, labor que se cumplió de manera clara en la sentencia C-590 de 2005</w:t>
      </w:r>
      <w:r w:rsidRPr="0095531C">
        <w:rPr>
          <w:rFonts w:ascii="Arial" w:hAnsi="Arial" w:cs="Arial"/>
          <w:noProof/>
          <w:sz w:val="24"/>
          <w:szCs w:val="24"/>
          <w:vertAlign w:val="superscript"/>
        </w:rPr>
        <w:footnoteReference w:id="1"/>
      </w:r>
      <w:r w:rsidRPr="0095531C">
        <w:rPr>
          <w:rFonts w:ascii="Arial" w:hAnsi="Arial" w:cs="Arial"/>
          <w:noProof/>
          <w:sz w:val="24"/>
          <w:szCs w:val="24"/>
        </w:rPr>
        <w:t>, siendo los primeros condición para que el juez constitucional evalúe si los elementos fácticos del caso concreto se subsumen en las segundas hipótesis de prosperidad de la acción de tutela contra providencias judiciales.</w:t>
      </w:r>
    </w:p>
    <w:p w:rsidR="00D370DD" w:rsidRPr="0095531C" w:rsidRDefault="00D370DD" w:rsidP="00D370DD">
      <w:pPr>
        <w:spacing w:after="0"/>
        <w:jc w:val="both"/>
        <w:rPr>
          <w:rFonts w:ascii="Arial" w:hAnsi="Arial" w:cs="Arial"/>
          <w:noProof/>
          <w:sz w:val="24"/>
          <w:szCs w:val="24"/>
        </w:rPr>
      </w:pPr>
    </w:p>
    <w:p w:rsidR="00D370DD" w:rsidRPr="0095531C" w:rsidRDefault="00D370DD" w:rsidP="00D370DD">
      <w:pPr>
        <w:spacing w:after="0"/>
        <w:ind w:right="20"/>
        <w:jc w:val="both"/>
        <w:rPr>
          <w:rFonts w:ascii="Arial" w:hAnsi="Arial" w:cs="Arial"/>
          <w:noProof/>
          <w:sz w:val="24"/>
          <w:szCs w:val="24"/>
          <w:lang w:eastAsia="es-ES"/>
        </w:rPr>
      </w:pPr>
      <w:r w:rsidRPr="0095531C">
        <w:rPr>
          <w:rFonts w:ascii="Arial" w:hAnsi="Arial" w:cs="Arial"/>
          <w:noProof/>
          <w:sz w:val="24"/>
          <w:szCs w:val="24"/>
          <w:lang w:eastAsia="es-ES"/>
        </w:rPr>
        <w:t>El citado fallo precisó como requisitos generales</w:t>
      </w:r>
      <w:r w:rsidRPr="0095531C">
        <w:rPr>
          <w:rFonts w:ascii="Arial" w:hAnsi="Arial" w:cs="Arial"/>
          <w:noProof/>
          <w:sz w:val="24"/>
          <w:szCs w:val="24"/>
          <w:vertAlign w:val="superscript"/>
          <w:lang w:eastAsia="es-ES"/>
        </w:rPr>
        <w:footnoteReference w:id="2"/>
      </w:r>
      <w:r w:rsidRPr="0095531C">
        <w:rPr>
          <w:rFonts w:ascii="Arial" w:hAnsi="Arial" w:cs="Arial"/>
          <w:noProof/>
          <w:sz w:val="24"/>
          <w:szCs w:val="24"/>
          <w:lang w:eastAsia="es-ES"/>
        </w:rPr>
        <w:t xml:space="preserve">: </w:t>
      </w:r>
      <w:r w:rsidRPr="0095531C">
        <w:rPr>
          <w:rFonts w:ascii="Arial" w:hAnsi="Arial" w:cs="Arial"/>
          <w:b/>
          <w:noProof/>
          <w:sz w:val="24"/>
          <w:szCs w:val="24"/>
          <w:lang w:eastAsia="es-ES"/>
        </w:rPr>
        <w:t xml:space="preserve">(i) </w:t>
      </w:r>
      <w:r w:rsidRPr="0095531C">
        <w:rPr>
          <w:rFonts w:ascii="Arial" w:hAnsi="Arial" w:cs="Arial"/>
          <w:noProof/>
          <w:sz w:val="24"/>
          <w:szCs w:val="24"/>
          <w:lang w:eastAsia="es-ES"/>
        </w:rPr>
        <w:t xml:space="preserve">la relevancia constitucional de la cuestión discutida; </w:t>
      </w:r>
      <w:r w:rsidRPr="0095531C">
        <w:rPr>
          <w:rFonts w:ascii="Arial" w:hAnsi="Arial" w:cs="Arial"/>
          <w:b/>
          <w:noProof/>
          <w:sz w:val="24"/>
          <w:szCs w:val="24"/>
          <w:lang w:eastAsia="es-ES"/>
        </w:rPr>
        <w:t xml:space="preserve">(ii) </w:t>
      </w:r>
      <w:r w:rsidRPr="0095531C">
        <w:rPr>
          <w:rFonts w:ascii="Arial" w:hAnsi="Arial" w:cs="Arial"/>
          <w:noProof/>
          <w:sz w:val="24"/>
          <w:szCs w:val="24"/>
          <w:lang w:eastAsia="es-ES"/>
        </w:rPr>
        <w:t xml:space="preserve">el agotamiento de los mecanismos ordinarios o extraordinarios de defensa; </w:t>
      </w:r>
      <w:r w:rsidRPr="0095531C">
        <w:rPr>
          <w:rFonts w:ascii="Arial" w:hAnsi="Arial" w:cs="Arial"/>
          <w:b/>
          <w:noProof/>
          <w:sz w:val="24"/>
          <w:szCs w:val="24"/>
          <w:lang w:eastAsia="es-ES"/>
        </w:rPr>
        <w:t xml:space="preserve">(iii) </w:t>
      </w:r>
      <w:r w:rsidRPr="0095531C">
        <w:rPr>
          <w:rFonts w:ascii="Arial" w:hAnsi="Arial" w:cs="Arial"/>
          <w:noProof/>
          <w:sz w:val="24"/>
          <w:szCs w:val="24"/>
          <w:lang w:eastAsia="es-ES"/>
        </w:rPr>
        <w:t xml:space="preserve">la inmediatez (es decir, si se solicita el amparo pasado un tiempo razonable desde el hecho que originó la violación); </w:t>
      </w:r>
      <w:r w:rsidRPr="0095531C">
        <w:rPr>
          <w:rFonts w:ascii="Arial" w:hAnsi="Arial" w:cs="Arial"/>
          <w:b/>
          <w:noProof/>
          <w:sz w:val="24"/>
          <w:szCs w:val="24"/>
          <w:lang w:eastAsia="es-ES"/>
        </w:rPr>
        <w:t xml:space="preserve">(iv) </w:t>
      </w:r>
      <w:r w:rsidRPr="0095531C">
        <w:rPr>
          <w:rFonts w:ascii="Arial" w:hAnsi="Arial" w:cs="Arial"/>
          <w:noProof/>
          <w:sz w:val="24"/>
          <w:szCs w:val="24"/>
          <w:lang w:eastAsia="es-ES"/>
        </w:rPr>
        <w:t>que si se trata de una irr</w:t>
      </w:r>
      <w:r w:rsidR="00F20155">
        <w:rPr>
          <w:rFonts w:ascii="Arial" w:hAnsi="Arial" w:cs="Arial"/>
          <w:noProof/>
          <w:sz w:val="24"/>
          <w:szCs w:val="24"/>
          <w:lang w:eastAsia="es-ES"/>
        </w:rPr>
        <w:t>egularidad procesal, ella tenga</w:t>
      </w:r>
      <w:r w:rsidRPr="0095531C">
        <w:rPr>
          <w:rFonts w:ascii="Arial" w:hAnsi="Arial" w:cs="Arial"/>
          <w:noProof/>
          <w:sz w:val="24"/>
          <w:szCs w:val="24"/>
          <w:lang w:eastAsia="es-ES"/>
        </w:rPr>
        <w:t xml:space="preserve"> incidencia en la decisión que se impugna, salvo que se atente gravemente contra los derechos fundamentales; </w:t>
      </w:r>
      <w:r w:rsidRPr="0095531C">
        <w:rPr>
          <w:rFonts w:ascii="Arial" w:hAnsi="Arial" w:cs="Arial"/>
          <w:b/>
          <w:noProof/>
          <w:sz w:val="24"/>
          <w:szCs w:val="24"/>
          <w:lang w:eastAsia="es-ES"/>
        </w:rPr>
        <w:t xml:space="preserve">(v) </w:t>
      </w:r>
      <w:r w:rsidRPr="0095531C">
        <w:rPr>
          <w:rFonts w:ascii="Arial" w:hAnsi="Arial" w:cs="Arial"/>
          <w:noProof/>
          <w:sz w:val="24"/>
          <w:szCs w:val="24"/>
          <w:lang w:eastAsia="es-ES"/>
        </w:rPr>
        <w:t>la identificación razonable de los hechos que dieron lugar a la vulneración, así como los derechos vulnerados y de haber sido posible,</w:t>
      </w:r>
      <w:r>
        <w:rPr>
          <w:rFonts w:ascii="Arial" w:hAnsi="Arial" w:cs="Arial"/>
          <w:noProof/>
          <w:sz w:val="24"/>
          <w:szCs w:val="24"/>
          <w:lang w:eastAsia="es-ES"/>
        </w:rPr>
        <w:t xml:space="preserve"> </w:t>
      </w:r>
      <w:r w:rsidRPr="0095531C">
        <w:rPr>
          <w:rFonts w:ascii="Arial" w:hAnsi="Arial" w:cs="Arial"/>
          <w:noProof/>
          <w:sz w:val="24"/>
          <w:szCs w:val="24"/>
          <w:lang w:eastAsia="es-ES"/>
        </w:rPr>
        <w:t xml:space="preserve">se hubieren alegado oportunamente en las instancias; </w:t>
      </w:r>
      <w:r w:rsidRPr="0095531C">
        <w:rPr>
          <w:rFonts w:ascii="Arial" w:hAnsi="Arial" w:cs="Arial"/>
          <w:b/>
          <w:noProof/>
          <w:sz w:val="24"/>
          <w:szCs w:val="24"/>
          <w:lang w:eastAsia="es-ES"/>
        </w:rPr>
        <w:t xml:space="preserve">(vi) </w:t>
      </w:r>
      <w:r w:rsidRPr="0095531C">
        <w:rPr>
          <w:rFonts w:ascii="Arial" w:hAnsi="Arial" w:cs="Arial"/>
          <w:noProof/>
          <w:sz w:val="24"/>
          <w:szCs w:val="24"/>
          <w:lang w:eastAsia="es-ES"/>
        </w:rPr>
        <w:t>no se trate de una sentencia de tutela.</w:t>
      </w:r>
    </w:p>
    <w:p w:rsidR="00D370DD" w:rsidRPr="0095531C" w:rsidRDefault="00D370DD" w:rsidP="00D370DD">
      <w:pPr>
        <w:spacing w:after="0"/>
        <w:ind w:right="20"/>
        <w:jc w:val="both"/>
        <w:rPr>
          <w:rFonts w:ascii="Arial" w:hAnsi="Arial" w:cs="Arial"/>
          <w:noProof/>
          <w:sz w:val="24"/>
          <w:szCs w:val="24"/>
          <w:lang w:eastAsia="es-ES"/>
        </w:rPr>
      </w:pPr>
    </w:p>
    <w:p w:rsidR="00B01CF7" w:rsidRDefault="00B01CF7" w:rsidP="00512127">
      <w:pPr>
        <w:spacing w:after="0"/>
        <w:contextualSpacing/>
        <w:jc w:val="both"/>
        <w:rPr>
          <w:rFonts w:ascii="Arial" w:hAnsi="Arial" w:cs="Arial"/>
          <w:b/>
          <w:sz w:val="24"/>
          <w:szCs w:val="24"/>
          <w:lang w:eastAsia="es-ES"/>
        </w:rPr>
      </w:pPr>
    </w:p>
    <w:p w:rsidR="00512127" w:rsidRDefault="00512127" w:rsidP="00512127">
      <w:pPr>
        <w:spacing w:after="0"/>
        <w:contextualSpacing/>
        <w:jc w:val="both"/>
        <w:rPr>
          <w:rFonts w:ascii="Arial" w:hAnsi="Arial" w:cs="Arial"/>
          <w:b/>
          <w:sz w:val="24"/>
          <w:szCs w:val="24"/>
          <w:lang w:eastAsia="es-ES"/>
        </w:rPr>
      </w:pPr>
      <w:r>
        <w:rPr>
          <w:rFonts w:ascii="Arial" w:hAnsi="Arial" w:cs="Arial"/>
          <w:b/>
          <w:sz w:val="24"/>
          <w:szCs w:val="24"/>
          <w:lang w:eastAsia="es-ES"/>
        </w:rPr>
        <w:t>3.1.2</w:t>
      </w:r>
      <w:r w:rsidRPr="007E5226">
        <w:rPr>
          <w:rFonts w:ascii="Arial" w:hAnsi="Arial" w:cs="Arial"/>
          <w:b/>
          <w:sz w:val="24"/>
          <w:szCs w:val="24"/>
          <w:lang w:eastAsia="es-ES"/>
        </w:rPr>
        <w:t xml:space="preserve">. </w:t>
      </w:r>
      <w:r>
        <w:rPr>
          <w:rFonts w:ascii="Arial" w:hAnsi="Arial" w:cs="Arial"/>
          <w:b/>
          <w:sz w:val="24"/>
          <w:szCs w:val="24"/>
          <w:lang w:eastAsia="es-ES"/>
        </w:rPr>
        <w:t>Fundamento fáctico</w:t>
      </w:r>
    </w:p>
    <w:p w:rsidR="00512127" w:rsidRDefault="00512127" w:rsidP="00512127">
      <w:pPr>
        <w:spacing w:before="100" w:beforeAutospacing="1" w:after="100" w:afterAutospacing="1"/>
        <w:jc w:val="both"/>
        <w:rPr>
          <w:rFonts w:ascii="Arial" w:hAnsi="Arial" w:cs="Arial"/>
          <w:color w:val="000000"/>
          <w:sz w:val="24"/>
          <w:szCs w:val="24"/>
        </w:rPr>
      </w:pPr>
      <w:r w:rsidRPr="00CE0366">
        <w:rPr>
          <w:rFonts w:ascii="Arial" w:hAnsi="Arial" w:cs="Arial"/>
          <w:color w:val="000000"/>
          <w:sz w:val="24"/>
          <w:szCs w:val="24"/>
        </w:rPr>
        <w:t>De acuerdo con lo expuesto, la procedencia excepcional de la acción de tutela contra providencias judiciales está supeditada a que se verifique el cumplimiento de los requisitos generales y de alguna de las causales específicas de procedibilidad, las cuales deben aparecer de forma manifiesta en la providencia examinada. Así, mientras que la acreditación de las exigencias generales se relaciona</w:t>
      </w:r>
      <w:r>
        <w:rPr>
          <w:rFonts w:ascii="Arial" w:hAnsi="Arial" w:cs="Arial"/>
          <w:color w:val="000000"/>
          <w:sz w:val="24"/>
          <w:szCs w:val="24"/>
        </w:rPr>
        <w:t>n</w:t>
      </w:r>
      <w:r w:rsidRPr="00CE0366">
        <w:rPr>
          <w:rFonts w:ascii="Arial" w:hAnsi="Arial" w:cs="Arial"/>
          <w:color w:val="000000"/>
          <w:sz w:val="24"/>
          <w:szCs w:val="24"/>
        </w:rPr>
        <w:t xml:space="preserve"> con la procedencia de la acción de tutela, las específicas se refieren a la prosperidad del amparo reclamado</w:t>
      </w:r>
      <w:r>
        <w:rPr>
          <w:rFonts w:ascii="Arial" w:hAnsi="Arial" w:cs="Arial"/>
          <w:color w:val="000000"/>
          <w:sz w:val="24"/>
          <w:szCs w:val="24"/>
        </w:rPr>
        <w:t>.</w:t>
      </w:r>
    </w:p>
    <w:p w:rsidR="00071F5B" w:rsidRDefault="00512127" w:rsidP="00724EE9">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lastRenderedPageBreak/>
        <w:t xml:space="preserve">Por lo tanto, se procederá a analizar si se satisfacen los </w:t>
      </w:r>
      <w:r w:rsidRPr="003B7AD4">
        <w:rPr>
          <w:rFonts w:ascii="Arial" w:hAnsi="Arial" w:cs="Arial"/>
          <w:b/>
          <w:color w:val="000000"/>
          <w:sz w:val="24"/>
          <w:szCs w:val="24"/>
        </w:rPr>
        <w:t xml:space="preserve">requisitos generales de procedencia de la acción de tutela </w:t>
      </w:r>
      <w:r>
        <w:rPr>
          <w:rFonts w:ascii="Arial" w:hAnsi="Arial" w:cs="Arial"/>
          <w:color w:val="000000"/>
          <w:sz w:val="24"/>
          <w:szCs w:val="24"/>
        </w:rPr>
        <w:t>decantados por la jurisprude</w:t>
      </w:r>
      <w:r w:rsidR="00FE3475">
        <w:rPr>
          <w:rFonts w:ascii="Arial" w:hAnsi="Arial" w:cs="Arial"/>
          <w:color w:val="000000"/>
          <w:sz w:val="24"/>
          <w:szCs w:val="24"/>
        </w:rPr>
        <w:t>ncia de la Corte Constitucional, teniendo en cuenta que de no resultar p</w:t>
      </w:r>
      <w:r w:rsidR="0054332A">
        <w:rPr>
          <w:rFonts w:ascii="Arial" w:hAnsi="Arial" w:cs="Arial"/>
          <w:color w:val="000000"/>
          <w:sz w:val="24"/>
          <w:szCs w:val="24"/>
        </w:rPr>
        <w:t>róspero alguno de ellos, resulta inane continuar con el análisis de los demás requisitos</w:t>
      </w:r>
      <w:r w:rsidR="003D3DFF">
        <w:rPr>
          <w:rFonts w:ascii="Arial" w:hAnsi="Arial" w:cs="Arial"/>
          <w:color w:val="000000"/>
          <w:sz w:val="24"/>
          <w:szCs w:val="24"/>
        </w:rPr>
        <w:t xml:space="preserve"> y con</w:t>
      </w:r>
      <w:r w:rsidR="0054332A">
        <w:rPr>
          <w:rFonts w:ascii="Arial" w:hAnsi="Arial" w:cs="Arial"/>
          <w:color w:val="000000"/>
          <w:sz w:val="24"/>
          <w:szCs w:val="24"/>
        </w:rPr>
        <w:t xml:space="preserve"> las causales específicas de procedibilidad</w:t>
      </w:r>
      <w:r w:rsidR="00FE3475">
        <w:rPr>
          <w:rFonts w:ascii="Arial" w:hAnsi="Arial" w:cs="Arial"/>
          <w:color w:val="000000"/>
          <w:sz w:val="24"/>
          <w:szCs w:val="24"/>
        </w:rPr>
        <w:t xml:space="preserve"> </w:t>
      </w:r>
      <w:r w:rsidR="0054332A">
        <w:rPr>
          <w:rFonts w:ascii="Arial" w:hAnsi="Arial" w:cs="Arial"/>
          <w:color w:val="000000"/>
          <w:sz w:val="24"/>
          <w:szCs w:val="24"/>
        </w:rPr>
        <w:t xml:space="preserve">de la acción de tutela contra providencias judiciales </w:t>
      </w:r>
      <w:r w:rsidR="00071F5B">
        <w:rPr>
          <w:rFonts w:ascii="Arial" w:hAnsi="Arial" w:cs="Arial"/>
          <w:color w:val="000000"/>
          <w:sz w:val="24"/>
          <w:szCs w:val="24"/>
        </w:rPr>
        <w:t xml:space="preserve">como son, entre otros, </w:t>
      </w:r>
      <w:r w:rsidR="0054332A">
        <w:rPr>
          <w:rFonts w:ascii="Arial" w:hAnsi="Arial" w:cs="Arial"/>
          <w:color w:val="000000"/>
          <w:sz w:val="24"/>
          <w:szCs w:val="24"/>
        </w:rPr>
        <w:t>los defectos orgánico</w:t>
      </w:r>
      <w:r w:rsidR="003D3DFF">
        <w:rPr>
          <w:rFonts w:ascii="Arial" w:hAnsi="Arial" w:cs="Arial"/>
          <w:color w:val="000000"/>
          <w:sz w:val="24"/>
          <w:szCs w:val="24"/>
        </w:rPr>
        <w:t>,</w:t>
      </w:r>
      <w:r w:rsidR="0054332A">
        <w:rPr>
          <w:rFonts w:ascii="Arial" w:hAnsi="Arial" w:cs="Arial"/>
          <w:color w:val="000000"/>
          <w:sz w:val="24"/>
          <w:szCs w:val="24"/>
        </w:rPr>
        <w:t xml:space="preserve"> </w:t>
      </w:r>
      <w:r w:rsidR="00071F5B">
        <w:rPr>
          <w:rFonts w:ascii="Arial" w:hAnsi="Arial" w:cs="Arial"/>
          <w:color w:val="000000"/>
          <w:sz w:val="24"/>
          <w:szCs w:val="24"/>
        </w:rPr>
        <w:t>fáctico</w:t>
      </w:r>
      <w:r w:rsidR="00724EE9">
        <w:rPr>
          <w:rFonts w:ascii="Arial" w:hAnsi="Arial" w:cs="Arial"/>
          <w:color w:val="000000"/>
          <w:sz w:val="24"/>
          <w:szCs w:val="24"/>
        </w:rPr>
        <w:t xml:space="preserve"> y procedimental, éste último en el que quiso la primera instancia enmarcar su decisión.</w:t>
      </w:r>
    </w:p>
    <w:p w:rsidR="00071F5B" w:rsidRPr="003A0627" w:rsidRDefault="00071F5B" w:rsidP="00512127">
      <w:pPr>
        <w:spacing w:before="100" w:beforeAutospacing="1" w:after="100" w:afterAutospacing="1"/>
        <w:jc w:val="both"/>
        <w:rPr>
          <w:rFonts w:ascii="Arial" w:hAnsi="Arial" w:cs="Arial"/>
          <w:color w:val="000000"/>
          <w:sz w:val="24"/>
          <w:szCs w:val="24"/>
        </w:rPr>
      </w:pPr>
      <w:r w:rsidRPr="003A0627">
        <w:rPr>
          <w:rFonts w:ascii="Arial" w:hAnsi="Arial" w:cs="Arial"/>
          <w:color w:val="000000"/>
          <w:sz w:val="24"/>
          <w:szCs w:val="24"/>
        </w:rPr>
        <w:t>Al respecto</w:t>
      </w:r>
      <w:r w:rsidR="00AB4F93" w:rsidRPr="003A0627">
        <w:rPr>
          <w:rFonts w:ascii="Arial" w:hAnsi="Arial" w:cs="Arial"/>
          <w:color w:val="000000"/>
          <w:sz w:val="24"/>
          <w:szCs w:val="24"/>
        </w:rPr>
        <w:t xml:space="preserve"> se tiene que no se cumple con </w:t>
      </w:r>
      <w:r w:rsidRPr="003A0627">
        <w:rPr>
          <w:rFonts w:ascii="Arial" w:hAnsi="Arial" w:cs="Arial"/>
          <w:color w:val="000000"/>
          <w:sz w:val="24"/>
          <w:szCs w:val="24"/>
        </w:rPr>
        <w:t>l</w:t>
      </w:r>
      <w:r w:rsidR="00AB4F93" w:rsidRPr="003A0627">
        <w:rPr>
          <w:rFonts w:ascii="Arial" w:hAnsi="Arial" w:cs="Arial"/>
          <w:color w:val="000000"/>
          <w:sz w:val="24"/>
          <w:szCs w:val="24"/>
        </w:rPr>
        <w:t>os</w:t>
      </w:r>
      <w:r w:rsidRPr="003A0627">
        <w:rPr>
          <w:rFonts w:ascii="Arial" w:hAnsi="Arial" w:cs="Arial"/>
          <w:color w:val="000000"/>
          <w:sz w:val="24"/>
          <w:szCs w:val="24"/>
        </w:rPr>
        <w:t xml:space="preserve"> requisito</w:t>
      </w:r>
      <w:r w:rsidR="00AB4F93" w:rsidRPr="003A0627">
        <w:rPr>
          <w:rFonts w:ascii="Arial" w:hAnsi="Arial" w:cs="Arial"/>
          <w:color w:val="000000"/>
          <w:sz w:val="24"/>
          <w:szCs w:val="24"/>
        </w:rPr>
        <w:t>s</w:t>
      </w:r>
      <w:r w:rsidRPr="003A0627">
        <w:rPr>
          <w:rFonts w:ascii="Arial" w:hAnsi="Arial" w:cs="Arial"/>
          <w:color w:val="000000"/>
          <w:sz w:val="24"/>
          <w:szCs w:val="24"/>
        </w:rPr>
        <w:t xml:space="preserve"> de</w:t>
      </w:r>
      <w:r w:rsidR="00AB4F93" w:rsidRPr="003A0627">
        <w:rPr>
          <w:rFonts w:ascii="Arial" w:hAnsi="Arial" w:cs="Arial"/>
          <w:color w:val="000000"/>
          <w:sz w:val="24"/>
          <w:szCs w:val="24"/>
        </w:rPr>
        <w:t xml:space="preserve"> (i)</w:t>
      </w:r>
      <w:r w:rsidRPr="003A0627">
        <w:rPr>
          <w:rFonts w:ascii="Arial" w:hAnsi="Arial" w:cs="Arial"/>
          <w:color w:val="000000"/>
          <w:sz w:val="24"/>
          <w:szCs w:val="24"/>
        </w:rPr>
        <w:t xml:space="preserve"> agotamiento de recursos ordinarios y extraordinarios o subsidiariedad</w:t>
      </w:r>
      <w:r w:rsidR="008F2E1F" w:rsidRPr="003A0627">
        <w:rPr>
          <w:rFonts w:ascii="Arial" w:hAnsi="Arial" w:cs="Arial"/>
          <w:color w:val="000000"/>
          <w:sz w:val="24"/>
          <w:szCs w:val="24"/>
        </w:rPr>
        <w:t xml:space="preserve"> y el de</w:t>
      </w:r>
      <w:r w:rsidR="008F2E1F" w:rsidRPr="003A0627">
        <w:rPr>
          <w:rFonts w:ascii="Arial" w:hAnsi="Arial" w:cs="Arial"/>
          <w:noProof/>
          <w:sz w:val="24"/>
          <w:szCs w:val="24"/>
          <w:lang w:eastAsia="es-ES"/>
        </w:rPr>
        <w:t xml:space="preserve"> la</w:t>
      </w:r>
      <w:r w:rsidR="00AB4F93" w:rsidRPr="003A0627">
        <w:rPr>
          <w:rFonts w:ascii="Arial" w:hAnsi="Arial" w:cs="Arial"/>
          <w:noProof/>
          <w:sz w:val="24"/>
          <w:szCs w:val="24"/>
          <w:lang w:eastAsia="es-ES"/>
        </w:rPr>
        <w:t xml:space="preserve"> (ii)</w:t>
      </w:r>
      <w:r w:rsidR="008F2E1F" w:rsidRPr="003A0627">
        <w:rPr>
          <w:rFonts w:ascii="Arial" w:hAnsi="Arial" w:cs="Arial"/>
          <w:noProof/>
          <w:sz w:val="24"/>
          <w:szCs w:val="24"/>
          <w:lang w:eastAsia="es-ES"/>
        </w:rPr>
        <w:t xml:space="preserve"> identificación razonable de los hechos que dieron lugar a la vulneración, así como los derechos vulnerados y de haber sido posible, se hubieren alegado oportunamente en las instancias, </w:t>
      </w:r>
      <w:r w:rsidRPr="003A0627">
        <w:rPr>
          <w:rFonts w:ascii="Arial" w:hAnsi="Arial" w:cs="Arial"/>
          <w:color w:val="000000"/>
          <w:sz w:val="24"/>
          <w:szCs w:val="24"/>
        </w:rPr>
        <w:t>como pasa a analizarse.</w:t>
      </w:r>
    </w:p>
    <w:p w:rsidR="007B735E" w:rsidRPr="003A0627" w:rsidRDefault="007B735E" w:rsidP="00512127">
      <w:pPr>
        <w:spacing w:before="100" w:beforeAutospacing="1" w:after="100" w:afterAutospacing="1"/>
        <w:jc w:val="both"/>
        <w:rPr>
          <w:rFonts w:ascii="Arial" w:hAnsi="Arial" w:cs="Arial"/>
          <w:color w:val="000000"/>
          <w:sz w:val="24"/>
          <w:szCs w:val="24"/>
        </w:rPr>
      </w:pPr>
      <w:r w:rsidRPr="003A0627">
        <w:rPr>
          <w:rFonts w:ascii="Arial" w:hAnsi="Arial" w:cs="Arial"/>
          <w:color w:val="000000"/>
          <w:sz w:val="24"/>
          <w:szCs w:val="24"/>
        </w:rPr>
        <w:t>El actor pretende que por vía de tutela se deje sin efecto la decisión proferida por la Superintendencia de Industria y Comercio el 15-12-2017, y como consecuencia de ello</w:t>
      </w:r>
      <w:r w:rsidR="00F020CA" w:rsidRPr="003A0627">
        <w:rPr>
          <w:rFonts w:ascii="Arial" w:hAnsi="Arial" w:cs="Arial"/>
          <w:color w:val="000000"/>
          <w:sz w:val="24"/>
          <w:szCs w:val="24"/>
        </w:rPr>
        <w:t>,</w:t>
      </w:r>
      <w:r w:rsidRPr="003A0627">
        <w:rPr>
          <w:rFonts w:ascii="Arial" w:hAnsi="Arial" w:cs="Arial"/>
          <w:color w:val="000000"/>
          <w:sz w:val="24"/>
          <w:szCs w:val="24"/>
        </w:rPr>
        <w:t xml:space="preserve"> se profiera una nueva decisión en contra de Cencosud Colombia S.A y LG Electronics Colombia Ltda.</w:t>
      </w:r>
      <w:r w:rsidR="00F020CA" w:rsidRPr="003A0627">
        <w:rPr>
          <w:rFonts w:ascii="Arial" w:hAnsi="Arial" w:cs="Arial"/>
          <w:color w:val="000000"/>
          <w:sz w:val="24"/>
          <w:szCs w:val="24"/>
        </w:rPr>
        <w:t>,</w:t>
      </w:r>
      <w:r w:rsidRPr="003A0627">
        <w:rPr>
          <w:rFonts w:ascii="Arial" w:hAnsi="Arial" w:cs="Arial"/>
          <w:color w:val="000000"/>
          <w:sz w:val="24"/>
          <w:szCs w:val="24"/>
        </w:rPr>
        <w:t xml:space="preserve"> acorde con lo probado y dando por ciertos los hechos susceptibles de confesión, con reconocimiento de los perjuicios.</w:t>
      </w:r>
    </w:p>
    <w:p w:rsidR="007F397B" w:rsidRPr="003A0627" w:rsidRDefault="007B735E" w:rsidP="00512127">
      <w:pPr>
        <w:spacing w:before="100" w:beforeAutospacing="1" w:after="100" w:afterAutospacing="1"/>
        <w:jc w:val="both"/>
        <w:rPr>
          <w:rFonts w:ascii="Arial" w:hAnsi="Arial" w:cs="Arial"/>
          <w:color w:val="000000"/>
          <w:sz w:val="24"/>
          <w:szCs w:val="24"/>
        </w:rPr>
      </w:pPr>
      <w:r w:rsidRPr="003A0627">
        <w:rPr>
          <w:rFonts w:ascii="Arial" w:hAnsi="Arial" w:cs="Arial"/>
          <w:color w:val="000000"/>
          <w:sz w:val="24"/>
          <w:szCs w:val="24"/>
        </w:rPr>
        <w:t xml:space="preserve">Una vez se requirió por esta instancia </w:t>
      </w:r>
      <w:r w:rsidR="008F2E1F" w:rsidRPr="003A0627">
        <w:rPr>
          <w:rFonts w:ascii="Arial" w:hAnsi="Arial" w:cs="Arial"/>
          <w:color w:val="000000"/>
          <w:sz w:val="24"/>
          <w:szCs w:val="24"/>
        </w:rPr>
        <w:t>copia del aud</w:t>
      </w:r>
      <w:r w:rsidR="00F020CA" w:rsidRPr="003A0627">
        <w:rPr>
          <w:rFonts w:ascii="Arial" w:hAnsi="Arial" w:cs="Arial"/>
          <w:color w:val="000000"/>
          <w:sz w:val="24"/>
          <w:szCs w:val="24"/>
        </w:rPr>
        <w:t xml:space="preserve">io de la audiencia celebrada el </w:t>
      </w:r>
      <w:r w:rsidR="008F2E1F" w:rsidRPr="003A0627">
        <w:rPr>
          <w:rFonts w:ascii="Arial" w:hAnsi="Arial" w:cs="Arial"/>
          <w:color w:val="000000"/>
          <w:sz w:val="24"/>
          <w:szCs w:val="24"/>
        </w:rPr>
        <w:t>15-12-2017</w:t>
      </w:r>
      <w:r w:rsidR="00F020CA" w:rsidRPr="003A0627">
        <w:rPr>
          <w:rFonts w:ascii="Arial" w:hAnsi="Arial" w:cs="Arial"/>
          <w:color w:val="000000"/>
          <w:sz w:val="24"/>
          <w:szCs w:val="24"/>
        </w:rPr>
        <w:t xml:space="preserve"> de que trata el artículo 392 del Código General del Proceso</w:t>
      </w:r>
      <w:r w:rsidR="007F397B" w:rsidRPr="003A0627">
        <w:rPr>
          <w:rFonts w:ascii="Arial" w:hAnsi="Arial" w:cs="Arial"/>
          <w:color w:val="000000"/>
          <w:sz w:val="24"/>
          <w:szCs w:val="24"/>
        </w:rPr>
        <w:t>,</w:t>
      </w:r>
      <w:r w:rsidR="008F2E1F" w:rsidRPr="003A0627">
        <w:rPr>
          <w:rFonts w:ascii="Arial" w:hAnsi="Arial" w:cs="Arial"/>
          <w:color w:val="000000"/>
          <w:sz w:val="24"/>
          <w:szCs w:val="24"/>
        </w:rPr>
        <w:t xml:space="preserve"> donde se profirió la decisión</w:t>
      </w:r>
      <w:r w:rsidR="007F397B" w:rsidRPr="003A0627">
        <w:rPr>
          <w:rFonts w:ascii="Arial" w:hAnsi="Arial" w:cs="Arial"/>
          <w:color w:val="000000"/>
          <w:sz w:val="24"/>
          <w:szCs w:val="24"/>
        </w:rPr>
        <w:t xml:space="preserve"> del proceso verbal sumario de acción de protección al consumidor,</w:t>
      </w:r>
      <w:r w:rsidR="008F2E1F" w:rsidRPr="003A0627">
        <w:rPr>
          <w:rFonts w:ascii="Arial" w:hAnsi="Arial" w:cs="Arial"/>
          <w:color w:val="000000"/>
          <w:sz w:val="24"/>
          <w:szCs w:val="24"/>
        </w:rPr>
        <w:t xml:space="preserve"> de la que se duele el actor</w:t>
      </w:r>
      <w:r w:rsidR="008E74A1" w:rsidRPr="003A0627">
        <w:rPr>
          <w:rFonts w:ascii="Arial" w:hAnsi="Arial" w:cs="Arial"/>
          <w:color w:val="000000"/>
          <w:sz w:val="24"/>
          <w:szCs w:val="24"/>
        </w:rPr>
        <w:t xml:space="preserve">, </w:t>
      </w:r>
      <w:r w:rsidR="008F2E1F" w:rsidRPr="003A0627">
        <w:rPr>
          <w:rFonts w:ascii="Arial" w:hAnsi="Arial" w:cs="Arial"/>
          <w:color w:val="000000"/>
          <w:sz w:val="24"/>
          <w:szCs w:val="24"/>
        </w:rPr>
        <w:t xml:space="preserve">se tiene que la misma inició a las 8:12 a.m. </w:t>
      </w:r>
      <w:r w:rsidR="008E74A1" w:rsidRPr="003A0627">
        <w:rPr>
          <w:rFonts w:ascii="Arial" w:hAnsi="Arial" w:cs="Arial"/>
          <w:color w:val="000000"/>
          <w:sz w:val="24"/>
          <w:szCs w:val="24"/>
        </w:rPr>
        <w:t>en presencia solo del apoderado de LG Electronics Colombia Ltda., dejand</w:t>
      </w:r>
      <w:r w:rsidR="003909D3" w:rsidRPr="003A0627">
        <w:rPr>
          <w:rFonts w:ascii="Arial" w:hAnsi="Arial" w:cs="Arial"/>
          <w:color w:val="000000"/>
          <w:sz w:val="24"/>
          <w:szCs w:val="24"/>
        </w:rPr>
        <w:t>o constancia de la au</w:t>
      </w:r>
      <w:r w:rsidR="008E74A1" w:rsidRPr="003A0627">
        <w:rPr>
          <w:rFonts w:ascii="Arial" w:hAnsi="Arial" w:cs="Arial"/>
          <w:color w:val="000000"/>
          <w:sz w:val="24"/>
          <w:szCs w:val="24"/>
        </w:rPr>
        <w:t>sencia del demandante y de Cencosud Colombia SA</w:t>
      </w:r>
      <w:r w:rsidR="00F020CA" w:rsidRPr="003A0627">
        <w:rPr>
          <w:rFonts w:ascii="Arial" w:hAnsi="Arial" w:cs="Arial"/>
          <w:color w:val="000000"/>
          <w:sz w:val="24"/>
          <w:szCs w:val="24"/>
        </w:rPr>
        <w:t>; prosiguió con la etapa de conciliación, la que se declaró fracasada ante</w:t>
      </w:r>
      <w:r w:rsidR="00DF5E6C" w:rsidRPr="003A0627">
        <w:rPr>
          <w:rFonts w:ascii="Arial" w:hAnsi="Arial" w:cs="Arial"/>
          <w:color w:val="000000"/>
          <w:sz w:val="24"/>
          <w:szCs w:val="24"/>
        </w:rPr>
        <w:t xml:space="preserve"> la</w:t>
      </w:r>
      <w:r w:rsidR="00127FF1" w:rsidRPr="003A0627">
        <w:rPr>
          <w:rFonts w:ascii="Arial" w:hAnsi="Arial" w:cs="Arial"/>
          <w:color w:val="000000"/>
          <w:sz w:val="24"/>
          <w:szCs w:val="24"/>
        </w:rPr>
        <w:t xml:space="preserve"> inasistencia del demandante;</w:t>
      </w:r>
      <w:r w:rsidR="007F397B" w:rsidRPr="003A0627">
        <w:rPr>
          <w:rFonts w:ascii="Arial" w:hAnsi="Arial" w:cs="Arial"/>
          <w:color w:val="000000"/>
          <w:sz w:val="24"/>
          <w:szCs w:val="24"/>
        </w:rPr>
        <w:t xml:space="preserve"> lu</w:t>
      </w:r>
      <w:r w:rsidR="00DF5E6C" w:rsidRPr="003A0627">
        <w:rPr>
          <w:rFonts w:ascii="Arial" w:hAnsi="Arial" w:cs="Arial"/>
          <w:color w:val="000000"/>
          <w:sz w:val="24"/>
          <w:szCs w:val="24"/>
        </w:rPr>
        <w:t xml:space="preserve">ego vino </w:t>
      </w:r>
      <w:r w:rsidR="007F397B" w:rsidRPr="003A0627">
        <w:rPr>
          <w:rFonts w:ascii="Arial" w:hAnsi="Arial" w:cs="Arial"/>
          <w:color w:val="000000"/>
          <w:sz w:val="24"/>
          <w:szCs w:val="24"/>
        </w:rPr>
        <w:t>la práctica de pruebas, teniendo en cuenta que las mismas habían sido decretadas mediante auto de 04-12-2017</w:t>
      </w:r>
      <w:r w:rsidR="000714C0" w:rsidRPr="003A0627">
        <w:rPr>
          <w:rFonts w:ascii="Arial" w:hAnsi="Arial" w:cs="Arial"/>
          <w:color w:val="000000"/>
          <w:sz w:val="24"/>
          <w:szCs w:val="24"/>
        </w:rPr>
        <w:t>, sólo documentales las solicitadas por el actor</w:t>
      </w:r>
      <w:r w:rsidR="007F397B" w:rsidRPr="003A0627">
        <w:rPr>
          <w:rFonts w:ascii="Arial" w:hAnsi="Arial" w:cs="Arial"/>
          <w:color w:val="000000"/>
          <w:sz w:val="24"/>
          <w:szCs w:val="24"/>
        </w:rPr>
        <w:t xml:space="preserve"> (fl.4),</w:t>
      </w:r>
      <w:r w:rsidR="00127FF1" w:rsidRPr="003A0627">
        <w:rPr>
          <w:rFonts w:ascii="Arial" w:hAnsi="Arial" w:cs="Arial"/>
          <w:color w:val="000000"/>
          <w:sz w:val="24"/>
          <w:szCs w:val="24"/>
        </w:rPr>
        <w:t xml:space="preserve"> por lo que</w:t>
      </w:r>
      <w:r w:rsidR="007F397B" w:rsidRPr="003A0627">
        <w:rPr>
          <w:rFonts w:ascii="Arial" w:hAnsi="Arial" w:cs="Arial"/>
          <w:color w:val="000000"/>
          <w:sz w:val="24"/>
          <w:szCs w:val="24"/>
        </w:rPr>
        <w:t xml:space="preserve"> se inició con el interrogatorio de parte a LG Electronics Colombia Ltda.</w:t>
      </w:r>
      <w:r w:rsidR="000714C0" w:rsidRPr="003A0627">
        <w:rPr>
          <w:rFonts w:ascii="Arial" w:hAnsi="Arial" w:cs="Arial"/>
          <w:color w:val="000000"/>
          <w:sz w:val="24"/>
          <w:szCs w:val="24"/>
        </w:rPr>
        <w:t xml:space="preserve"> decretada de oficio</w:t>
      </w:r>
      <w:r w:rsidR="004B7E1C" w:rsidRPr="003A0627">
        <w:rPr>
          <w:rFonts w:ascii="Arial" w:hAnsi="Arial" w:cs="Arial"/>
          <w:color w:val="000000"/>
          <w:sz w:val="24"/>
          <w:szCs w:val="24"/>
        </w:rPr>
        <w:t xml:space="preserve">, momento para el cual el demandante accede a la audiencia vía virtual </w:t>
      </w:r>
      <w:r w:rsidR="001C636D" w:rsidRPr="003A0627">
        <w:rPr>
          <w:rFonts w:ascii="Arial" w:hAnsi="Arial" w:cs="Arial"/>
          <w:color w:val="000000"/>
          <w:sz w:val="24"/>
          <w:szCs w:val="24"/>
        </w:rPr>
        <w:t>(minuto 7:29)</w:t>
      </w:r>
      <w:r w:rsidR="00127FF1" w:rsidRPr="003A0627">
        <w:rPr>
          <w:rFonts w:ascii="Arial" w:hAnsi="Arial" w:cs="Arial"/>
          <w:color w:val="000000"/>
          <w:sz w:val="24"/>
          <w:szCs w:val="24"/>
        </w:rPr>
        <w:t>,</w:t>
      </w:r>
      <w:r w:rsidR="001C636D" w:rsidRPr="003A0627">
        <w:rPr>
          <w:rFonts w:ascii="Arial" w:hAnsi="Arial" w:cs="Arial"/>
          <w:color w:val="000000"/>
          <w:sz w:val="24"/>
          <w:szCs w:val="24"/>
        </w:rPr>
        <w:t xml:space="preserve"> qui</w:t>
      </w:r>
      <w:r w:rsidR="004B7E1C" w:rsidRPr="003A0627">
        <w:rPr>
          <w:rFonts w:ascii="Arial" w:hAnsi="Arial" w:cs="Arial"/>
          <w:color w:val="000000"/>
          <w:sz w:val="24"/>
          <w:szCs w:val="24"/>
        </w:rPr>
        <w:t xml:space="preserve">en </w:t>
      </w:r>
      <w:r w:rsidR="001C636D" w:rsidRPr="003A0627">
        <w:rPr>
          <w:rFonts w:ascii="Arial" w:hAnsi="Arial" w:cs="Arial"/>
          <w:color w:val="000000"/>
          <w:sz w:val="24"/>
          <w:szCs w:val="24"/>
        </w:rPr>
        <w:t>al identificarse</w:t>
      </w:r>
      <w:r w:rsidR="00127FF1" w:rsidRPr="003A0627">
        <w:rPr>
          <w:rFonts w:ascii="Arial" w:hAnsi="Arial" w:cs="Arial"/>
          <w:color w:val="000000"/>
          <w:sz w:val="24"/>
          <w:szCs w:val="24"/>
        </w:rPr>
        <w:t>,</w:t>
      </w:r>
      <w:r w:rsidR="001C636D" w:rsidRPr="003A0627">
        <w:rPr>
          <w:rFonts w:ascii="Arial" w:hAnsi="Arial" w:cs="Arial"/>
          <w:color w:val="000000"/>
          <w:sz w:val="24"/>
          <w:szCs w:val="24"/>
        </w:rPr>
        <w:t xml:space="preserve"> adujo que estaba intentando conectarse mucho tiempo antes, sin embargo, no había sido posible por cuest</w:t>
      </w:r>
      <w:r w:rsidR="00127FF1" w:rsidRPr="003A0627">
        <w:rPr>
          <w:rFonts w:ascii="Arial" w:hAnsi="Arial" w:cs="Arial"/>
          <w:color w:val="000000"/>
          <w:sz w:val="24"/>
          <w:szCs w:val="24"/>
        </w:rPr>
        <w:t xml:space="preserve">iones del internet; al respecto, </w:t>
      </w:r>
      <w:r w:rsidR="001C636D" w:rsidRPr="003A0627">
        <w:rPr>
          <w:rFonts w:ascii="Arial" w:hAnsi="Arial" w:cs="Arial"/>
          <w:color w:val="000000"/>
          <w:sz w:val="24"/>
          <w:szCs w:val="24"/>
        </w:rPr>
        <w:t xml:space="preserve">se le precisa que debía asumir la audiencia en la etapa en que se encuentra que es el interrogatorio de </w:t>
      </w:r>
      <w:r w:rsidR="009E4213" w:rsidRPr="003A0627">
        <w:rPr>
          <w:rFonts w:ascii="Arial" w:hAnsi="Arial" w:cs="Arial"/>
          <w:color w:val="000000"/>
          <w:sz w:val="24"/>
          <w:szCs w:val="24"/>
        </w:rPr>
        <w:t>p</w:t>
      </w:r>
      <w:r w:rsidR="005B3FA0" w:rsidRPr="003A0627">
        <w:rPr>
          <w:rFonts w:ascii="Arial" w:hAnsi="Arial" w:cs="Arial"/>
          <w:color w:val="000000"/>
          <w:sz w:val="24"/>
          <w:szCs w:val="24"/>
        </w:rPr>
        <w:t>arte, frente a lo cual asiente.</w:t>
      </w:r>
    </w:p>
    <w:p w:rsidR="00CF178F" w:rsidRPr="003A0627" w:rsidRDefault="005B3FA0" w:rsidP="00512127">
      <w:pPr>
        <w:spacing w:before="100" w:beforeAutospacing="1" w:after="100" w:afterAutospacing="1"/>
        <w:jc w:val="both"/>
        <w:rPr>
          <w:rFonts w:ascii="Arial" w:hAnsi="Arial" w:cs="Arial"/>
          <w:color w:val="000000"/>
          <w:sz w:val="24"/>
          <w:szCs w:val="24"/>
        </w:rPr>
      </w:pPr>
      <w:r w:rsidRPr="003A0627">
        <w:rPr>
          <w:rFonts w:ascii="Arial" w:hAnsi="Arial" w:cs="Arial"/>
          <w:color w:val="000000"/>
          <w:sz w:val="24"/>
          <w:szCs w:val="24"/>
        </w:rPr>
        <w:t>Una vez finalizado el interrogatorio, continúa la fijación del litigio, del que se le da traslado a las partes</w:t>
      </w:r>
      <w:r w:rsidR="000714C0" w:rsidRPr="003A0627">
        <w:rPr>
          <w:rFonts w:ascii="Arial" w:hAnsi="Arial" w:cs="Arial"/>
          <w:color w:val="000000"/>
          <w:sz w:val="24"/>
          <w:szCs w:val="24"/>
        </w:rPr>
        <w:t>;</w:t>
      </w:r>
      <w:r w:rsidRPr="003A0627">
        <w:rPr>
          <w:rFonts w:ascii="Arial" w:hAnsi="Arial" w:cs="Arial"/>
          <w:color w:val="000000"/>
          <w:sz w:val="24"/>
          <w:szCs w:val="24"/>
        </w:rPr>
        <w:t xml:space="preserve"> </w:t>
      </w:r>
      <w:r w:rsidR="00303C55" w:rsidRPr="003A0627">
        <w:rPr>
          <w:rFonts w:ascii="Arial" w:hAnsi="Arial" w:cs="Arial"/>
          <w:color w:val="000000"/>
          <w:sz w:val="24"/>
          <w:szCs w:val="24"/>
        </w:rPr>
        <w:t>asimismo</w:t>
      </w:r>
      <w:r w:rsidR="000714C0" w:rsidRPr="003A0627">
        <w:rPr>
          <w:rFonts w:ascii="Arial" w:hAnsi="Arial" w:cs="Arial"/>
          <w:color w:val="000000"/>
          <w:sz w:val="24"/>
          <w:szCs w:val="24"/>
        </w:rPr>
        <w:t>,</w:t>
      </w:r>
      <w:r w:rsidR="00303C55" w:rsidRPr="003A0627">
        <w:rPr>
          <w:rFonts w:ascii="Arial" w:hAnsi="Arial" w:cs="Arial"/>
          <w:color w:val="000000"/>
          <w:sz w:val="24"/>
          <w:szCs w:val="24"/>
        </w:rPr>
        <w:t xml:space="preserve"> se pone en conocimiento </w:t>
      </w:r>
      <w:r w:rsidR="002C5D22" w:rsidRPr="003A0627">
        <w:rPr>
          <w:rFonts w:ascii="Arial" w:hAnsi="Arial" w:cs="Arial"/>
          <w:color w:val="000000"/>
          <w:sz w:val="24"/>
          <w:szCs w:val="24"/>
        </w:rPr>
        <w:t>de éstas</w:t>
      </w:r>
      <w:r w:rsidR="00303C55" w:rsidRPr="003A0627">
        <w:rPr>
          <w:rFonts w:ascii="Arial" w:hAnsi="Arial" w:cs="Arial"/>
          <w:color w:val="000000"/>
          <w:sz w:val="24"/>
          <w:szCs w:val="24"/>
        </w:rPr>
        <w:t xml:space="preserve"> el balance general del año 2016</w:t>
      </w:r>
      <w:r w:rsidR="00E71554" w:rsidRPr="003A0627">
        <w:rPr>
          <w:rFonts w:ascii="Arial" w:hAnsi="Arial" w:cs="Arial"/>
          <w:color w:val="000000"/>
          <w:sz w:val="24"/>
          <w:szCs w:val="24"/>
        </w:rPr>
        <w:t xml:space="preserve"> de LG Electronics Colombia Ltda., como prueba de oficio que se había decretado</w:t>
      </w:r>
      <w:r w:rsidR="0008302A" w:rsidRPr="003A0627">
        <w:rPr>
          <w:rFonts w:ascii="Arial" w:hAnsi="Arial" w:cs="Arial"/>
          <w:color w:val="000000"/>
          <w:sz w:val="24"/>
          <w:szCs w:val="24"/>
        </w:rPr>
        <w:t>;</w:t>
      </w:r>
      <w:r w:rsidR="00303C55" w:rsidRPr="003A0627">
        <w:rPr>
          <w:rFonts w:ascii="Arial" w:hAnsi="Arial" w:cs="Arial"/>
          <w:color w:val="000000"/>
          <w:sz w:val="24"/>
          <w:szCs w:val="24"/>
        </w:rPr>
        <w:t xml:space="preserve"> siguiendo</w:t>
      </w:r>
      <w:r w:rsidR="001F7AE1" w:rsidRPr="003A0627">
        <w:rPr>
          <w:rFonts w:ascii="Arial" w:hAnsi="Arial" w:cs="Arial"/>
          <w:color w:val="000000"/>
          <w:sz w:val="24"/>
          <w:szCs w:val="24"/>
        </w:rPr>
        <w:t xml:space="preserve"> posteriormente</w:t>
      </w:r>
      <w:r w:rsidR="00303C55" w:rsidRPr="003A0627">
        <w:rPr>
          <w:rFonts w:ascii="Arial" w:hAnsi="Arial" w:cs="Arial"/>
          <w:color w:val="000000"/>
          <w:sz w:val="24"/>
          <w:szCs w:val="24"/>
        </w:rPr>
        <w:t xml:space="preserve"> con la etapa de</w:t>
      </w:r>
      <w:r w:rsidR="002C5D22" w:rsidRPr="003A0627">
        <w:rPr>
          <w:rFonts w:ascii="Arial" w:hAnsi="Arial" w:cs="Arial"/>
          <w:color w:val="000000"/>
          <w:sz w:val="24"/>
          <w:szCs w:val="24"/>
        </w:rPr>
        <w:t xml:space="preserve"> saneamiento</w:t>
      </w:r>
      <w:r w:rsidR="000714C0" w:rsidRPr="003A0627">
        <w:rPr>
          <w:rFonts w:ascii="Arial" w:hAnsi="Arial" w:cs="Arial"/>
          <w:color w:val="000000"/>
          <w:sz w:val="24"/>
          <w:szCs w:val="24"/>
        </w:rPr>
        <w:t>,</w:t>
      </w:r>
      <w:r w:rsidR="002C5D22" w:rsidRPr="003A0627">
        <w:rPr>
          <w:rFonts w:ascii="Arial" w:hAnsi="Arial" w:cs="Arial"/>
          <w:color w:val="000000"/>
          <w:sz w:val="24"/>
          <w:szCs w:val="24"/>
        </w:rPr>
        <w:t xml:space="preserve"> donde el actor manifestó </w:t>
      </w:r>
      <w:r w:rsidR="00E71554" w:rsidRPr="003A0627">
        <w:rPr>
          <w:rFonts w:ascii="Arial" w:hAnsi="Arial" w:cs="Arial"/>
          <w:color w:val="000000"/>
          <w:sz w:val="24"/>
          <w:szCs w:val="24"/>
        </w:rPr>
        <w:t>que si bien</w:t>
      </w:r>
      <w:r w:rsidR="0008302A" w:rsidRPr="003A0627">
        <w:rPr>
          <w:rFonts w:ascii="Arial" w:hAnsi="Arial" w:cs="Arial"/>
          <w:color w:val="000000"/>
          <w:sz w:val="24"/>
          <w:szCs w:val="24"/>
        </w:rPr>
        <w:t xml:space="preserve"> no estuvo desde un principio</w:t>
      </w:r>
      <w:r w:rsidR="001F7AE1" w:rsidRPr="003A0627">
        <w:rPr>
          <w:rFonts w:ascii="Arial" w:hAnsi="Arial" w:cs="Arial"/>
          <w:color w:val="000000"/>
          <w:sz w:val="24"/>
          <w:szCs w:val="24"/>
        </w:rPr>
        <w:t>,</w:t>
      </w:r>
      <w:r w:rsidR="0008302A" w:rsidRPr="003A0627">
        <w:rPr>
          <w:rFonts w:ascii="Arial" w:hAnsi="Arial" w:cs="Arial"/>
          <w:color w:val="000000"/>
          <w:sz w:val="24"/>
          <w:szCs w:val="24"/>
        </w:rPr>
        <w:t xml:space="preserve"> como dejó constancia, no ha</w:t>
      </w:r>
      <w:r w:rsidR="001F7AE1" w:rsidRPr="003A0627">
        <w:rPr>
          <w:rFonts w:ascii="Arial" w:hAnsi="Arial" w:cs="Arial"/>
          <w:color w:val="000000"/>
          <w:sz w:val="24"/>
          <w:szCs w:val="24"/>
        </w:rPr>
        <w:t>bía</w:t>
      </w:r>
      <w:r w:rsidR="0008302A" w:rsidRPr="003A0627">
        <w:rPr>
          <w:rFonts w:ascii="Arial" w:hAnsi="Arial" w:cs="Arial"/>
          <w:color w:val="000000"/>
          <w:sz w:val="24"/>
          <w:szCs w:val="24"/>
        </w:rPr>
        <w:t xml:space="preserve"> visto ninguna irregularidad; </w:t>
      </w:r>
      <w:r w:rsidR="001F7AE1" w:rsidRPr="003A0627">
        <w:rPr>
          <w:rFonts w:ascii="Arial" w:hAnsi="Arial" w:cs="Arial"/>
          <w:color w:val="000000"/>
          <w:sz w:val="24"/>
          <w:szCs w:val="24"/>
        </w:rPr>
        <w:t xml:space="preserve">se prosigue con la etapa de alegatos donde se </w:t>
      </w:r>
      <w:r w:rsidR="000714C0" w:rsidRPr="003A0627">
        <w:rPr>
          <w:rFonts w:ascii="Arial" w:hAnsi="Arial" w:cs="Arial"/>
          <w:color w:val="000000"/>
          <w:sz w:val="24"/>
          <w:szCs w:val="24"/>
        </w:rPr>
        <w:t xml:space="preserve">le </w:t>
      </w:r>
      <w:r w:rsidR="001F7AE1" w:rsidRPr="003A0627">
        <w:rPr>
          <w:rFonts w:ascii="Arial" w:hAnsi="Arial" w:cs="Arial"/>
          <w:color w:val="000000"/>
          <w:sz w:val="24"/>
          <w:szCs w:val="24"/>
        </w:rPr>
        <w:t xml:space="preserve">requiere </w:t>
      </w:r>
      <w:r w:rsidR="000714C0" w:rsidRPr="003A0627">
        <w:rPr>
          <w:rFonts w:ascii="Arial" w:hAnsi="Arial" w:cs="Arial"/>
          <w:color w:val="000000"/>
          <w:sz w:val="24"/>
          <w:szCs w:val="24"/>
        </w:rPr>
        <w:t xml:space="preserve">a éste último </w:t>
      </w:r>
      <w:r w:rsidR="001F7AE1" w:rsidRPr="003A0627">
        <w:rPr>
          <w:rFonts w:ascii="Arial" w:hAnsi="Arial" w:cs="Arial"/>
          <w:color w:val="000000"/>
          <w:sz w:val="24"/>
          <w:szCs w:val="24"/>
        </w:rPr>
        <w:t xml:space="preserve">para que </w:t>
      </w:r>
      <w:r w:rsidR="00EA4457" w:rsidRPr="003A0627">
        <w:rPr>
          <w:rFonts w:ascii="Arial" w:hAnsi="Arial" w:cs="Arial"/>
          <w:color w:val="000000"/>
          <w:sz w:val="24"/>
          <w:szCs w:val="24"/>
        </w:rPr>
        <w:t xml:space="preserve">indique las razones por las cuales se debe conceder las pretensiones solicitadas, quien depone básicamente los hechos que sustentan ésta acción de tutela; y se culmina con la sentencia la que resultó adversa a las pretensiones del accionante por </w:t>
      </w:r>
      <w:r w:rsidR="00CF178F" w:rsidRPr="003A0627">
        <w:rPr>
          <w:rFonts w:ascii="Arial" w:hAnsi="Arial" w:cs="Arial"/>
          <w:color w:val="000000"/>
          <w:sz w:val="24"/>
          <w:szCs w:val="24"/>
        </w:rPr>
        <w:t xml:space="preserve">deficiencia probatoria, al existir solo una foto donde no se identifica el bien, sus partes, pues solo dice “regresará el bien a </w:t>
      </w:r>
      <w:r w:rsidR="00CF178F" w:rsidRPr="003A0627">
        <w:rPr>
          <w:rFonts w:ascii="Arial" w:hAnsi="Arial" w:cs="Arial"/>
          <w:color w:val="000000"/>
          <w:sz w:val="24"/>
          <w:szCs w:val="24"/>
        </w:rPr>
        <w:lastRenderedPageBreak/>
        <w:t>reparación”</w:t>
      </w:r>
      <w:r w:rsidR="00F03B5E" w:rsidRPr="003A0627">
        <w:rPr>
          <w:rFonts w:ascii="Arial" w:hAnsi="Arial" w:cs="Arial"/>
          <w:color w:val="000000"/>
          <w:sz w:val="24"/>
          <w:szCs w:val="24"/>
        </w:rPr>
        <w:t xml:space="preserve">, sin que de ello se pueda inferir que </w:t>
      </w:r>
      <w:r w:rsidR="00F03822" w:rsidRPr="003A0627">
        <w:rPr>
          <w:rFonts w:ascii="Arial" w:hAnsi="Arial" w:cs="Arial"/>
          <w:color w:val="000000"/>
          <w:sz w:val="24"/>
          <w:szCs w:val="24"/>
        </w:rPr>
        <w:t>el televisor que se compró es el que se llevó a reparar y la relación con la fotografía</w:t>
      </w:r>
      <w:r w:rsidR="002236D7" w:rsidRPr="003A0627">
        <w:rPr>
          <w:rFonts w:ascii="Arial" w:hAnsi="Arial" w:cs="Arial"/>
          <w:color w:val="000000"/>
          <w:sz w:val="24"/>
          <w:szCs w:val="24"/>
        </w:rPr>
        <w:t>, al estar ausente un documento donde el técnico hubiere expuesto la circunstancia de dicha reparación y los hallazgos encontrados.</w:t>
      </w:r>
    </w:p>
    <w:p w:rsidR="007144A1" w:rsidRPr="003A0627" w:rsidRDefault="00EA4457" w:rsidP="00B92E5B">
      <w:pPr>
        <w:spacing w:before="100" w:beforeAutospacing="1" w:after="100" w:afterAutospacing="1"/>
        <w:jc w:val="both"/>
        <w:rPr>
          <w:rFonts w:ascii="Arial" w:hAnsi="Arial" w:cs="Arial"/>
          <w:color w:val="000000"/>
          <w:sz w:val="24"/>
          <w:szCs w:val="24"/>
        </w:rPr>
      </w:pPr>
      <w:r w:rsidRPr="003A0627">
        <w:rPr>
          <w:rFonts w:ascii="Arial" w:hAnsi="Arial" w:cs="Arial"/>
          <w:color w:val="000000"/>
          <w:sz w:val="24"/>
          <w:szCs w:val="24"/>
        </w:rPr>
        <w:t xml:space="preserve">De lo anterior se colige que </w:t>
      </w:r>
      <w:r w:rsidR="00C030E0" w:rsidRPr="003A0627">
        <w:rPr>
          <w:rFonts w:ascii="Arial" w:hAnsi="Arial" w:cs="Arial"/>
          <w:color w:val="000000"/>
          <w:sz w:val="24"/>
          <w:szCs w:val="24"/>
        </w:rPr>
        <w:t>si bien el funcionario de la Superintendenc</w:t>
      </w:r>
      <w:r w:rsidR="00BA39F9" w:rsidRPr="003A0627">
        <w:rPr>
          <w:rFonts w:ascii="Arial" w:hAnsi="Arial" w:cs="Arial"/>
          <w:color w:val="000000"/>
          <w:sz w:val="24"/>
          <w:szCs w:val="24"/>
        </w:rPr>
        <w:t>ia de Industria y Comercio</w:t>
      </w:r>
      <w:r w:rsidR="009074E8" w:rsidRPr="003A0627">
        <w:rPr>
          <w:rFonts w:ascii="Arial" w:hAnsi="Arial" w:cs="Arial"/>
          <w:color w:val="000000"/>
          <w:sz w:val="24"/>
          <w:szCs w:val="24"/>
        </w:rPr>
        <w:t xml:space="preserve"> omitió mencionar en el acta los hechos que</w:t>
      </w:r>
      <w:r w:rsidR="00C030E0" w:rsidRPr="003A0627">
        <w:rPr>
          <w:rFonts w:ascii="Arial" w:hAnsi="Arial" w:cs="Arial"/>
          <w:color w:val="000000"/>
          <w:sz w:val="24"/>
          <w:szCs w:val="24"/>
        </w:rPr>
        <w:t xml:space="preserve"> </w:t>
      </w:r>
      <w:r w:rsidR="009074E8" w:rsidRPr="003A0627">
        <w:rPr>
          <w:rFonts w:ascii="Arial" w:hAnsi="Arial" w:cs="Arial"/>
          <w:color w:val="000000"/>
          <w:sz w:val="24"/>
          <w:szCs w:val="24"/>
        </w:rPr>
        <w:t xml:space="preserve">presumía </w:t>
      </w:r>
      <w:r w:rsidR="00311628" w:rsidRPr="003A0627">
        <w:rPr>
          <w:rFonts w:ascii="Arial" w:hAnsi="Arial" w:cs="Arial"/>
          <w:color w:val="000000"/>
          <w:sz w:val="24"/>
          <w:szCs w:val="24"/>
        </w:rPr>
        <w:t xml:space="preserve">ciertos </w:t>
      </w:r>
      <w:r w:rsidR="009074E8" w:rsidRPr="003A0627">
        <w:rPr>
          <w:rFonts w:ascii="Arial" w:hAnsi="Arial" w:cs="Arial"/>
          <w:color w:val="000000"/>
          <w:sz w:val="24"/>
          <w:szCs w:val="24"/>
        </w:rPr>
        <w:t>susceptibles de confesión en que se fund</w:t>
      </w:r>
      <w:r w:rsidR="006E2022" w:rsidRPr="003A0627">
        <w:rPr>
          <w:rFonts w:ascii="Arial" w:hAnsi="Arial" w:cs="Arial"/>
          <w:color w:val="000000"/>
          <w:sz w:val="24"/>
          <w:szCs w:val="24"/>
        </w:rPr>
        <w:t>a</w:t>
      </w:r>
      <w:r w:rsidR="009074E8" w:rsidRPr="003A0627">
        <w:rPr>
          <w:rFonts w:ascii="Arial" w:hAnsi="Arial" w:cs="Arial"/>
          <w:color w:val="000000"/>
          <w:sz w:val="24"/>
          <w:szCs w:val="24"/>
        </w:rPr>
        <w:t xml:space="preserve"> la demanda</w:t>
      </w:r>
      <w:r w:rsidR="0015376C">
        <w:rPr>
          <w:rFonts w:ascii="Arial" w:hAnsi="Arial" w:cs="Arial"/>
          <w:color w:val="000000"/>
          <w:sz w:val="24"/>
          <w:szCs w:val="24"/>
        </w:rPr>
        <w:t>,</w:t>
      </w:r>
      <w:r w:rsidR="009074E8" w:rsidRPr="003A0627">
        <w:rPr>
          <w:rFonts w:ascii="Arial" w:hAnsi="Arial" w:cs="Arial"/>
          <w:color w:val="000000"/>
          <w:sz w:val="24"/>
          <w:szCs w:val="24"/>
        </w:rPr>
        <w:t xml:space="preserve"> por la inasistencia de la demandada Cencosud Colombia SA, como lo establece el </w:t>
      </w:r>
      <w:r w:rsidR="0015376C">
        <w:rPr>
          <w:rFonts w:ascii="Arial" w:hAnsi="Arial" w:cs="Arial"/>
          <w:color w:val="000000"/>
          <w:sz w:val="24"/>
          <w:szCs w:val="24"/>
        </w:rPr>
        <w:t xml:space="preserve">numeral 4 del </w:t>
      </w:r>
      <w:r w:rsidR="009074E8" w:rsidRPr="003A0627">
        <w:rPr>
          <w:rFonts w:ascii="Arial" w:hAnsi="Arial" w:cs="Arial"/>
          <w:color w:val="000000"/>
          <w:sz w:val="24"/>
          <w:szCs w:val="24"/>
        </w:rPr>
        <w:t xml:space="preserve">artículo 372 del CGP, </w:t>
      </w:r>
      <w:r w:rsidR="009074E8" w:rsidRPr="003A0627">
        <w:rPr>
          <w:rFonts w:ascii="Arial" w:hAnsi="Arial" w:cs="Arial"/>
          <w:color w:val="000000"/>
          <w:sz w:val="24"/>
          <w:szCs w:val="24"/>
          <w:lang w:val="es-ES_tradnl"/>
        </w:rPr>
        <w:t>con el fin de que la parte en la que recae la sanción tenga claridad sob</w:t>
      </w:r>
      <w:r w:rsidR="00DE5E64" w:rsidRPr="003A0627">
        <w:rPr>
          <w:rFonts w:ascii="Arial" w:hAnsi="Arial" w:cs="Arial"/>
          <w:color w:val="000000"/>
          <w:sz w:val="24"/>
          <w:szCs w:val="24"/>
          <w:lang w:val="es-ES_tradnl"/>
        </w:rPr>
        <w:t>re ellos y pueda desvirtuarlos</w:t>
      </w:r>
      <w:r w:rsidR="009074E8" w:rsidRPr="003A0627">
        <w:rPr>
          <w:rFonts w:ascii="Arial" w:hAnsi="Arial" w:cs="Arial"/>
          <w:color w:val="000000"/>
          <w:sz w:val="24"/>
          <w:szCs w:val="24"/>
          <w:lang w:val="es-ES_tradnl"/>
        </w:rPr>
        <w:t xml:space="preserve"> con los demás medios probatorios</w:t>
      </w:r>
      <w:r w:rsidR="00311628" w:rsidRPr="003A0627">
        <w:rPr>
          <w:rFonts w:ascii="Arial" w:hAnsi="Arial" w:cs="Arial"/>
          <w:color w:val="000000"/>
          <w:sz w:val="24"/>
          <w:szCs w:val="24"/>
        </w:rPr>
        <w:t>, lo cierto es</w:t>
      </w:r>
      <w:r w:rsidR="00B92E5B" w:rsidRPr="003A0627">
        <w:rPr>
          <w:rFonts w:ascii="Arial" w:hAnsi="Arial" w:cs="Arial"/>
          <w:color w:val="000000"/>
          <w:sz w:val="24"/>
          <w:szCs w:val="24"/>
        </w:rPr>
        <w:t>,</w:t>
      </w:r>
      <w:r w:rsidR="00311628" w:rsidRPr="003A0627">
        <w:rPr>
          <w:rFonts w:ascii="Arial" w:hAnsi="Arial" w:cs="Arial"/>
          <w:color w:val="000000"/>
          <w:sz w:val="24"/>
          <w:szCs w:val="24"/>
        </w:rPr>
        <w:t xml:space="preserve"> que </w:t>
      </w:r>
      <w:r w:rsidR="007144A1" w:rsidRPr="003A0627">
        <w:rPr>
          <w:rFonts w:ascii="Arial" w:hAnsi="Arial" w:cs="Arial"/>
          <w:color w:val="000000"/>
          <w:sz w:val="24"/>
          <w:szCs w:val="24"/>
        </w:rPr>
        <w:t>el demandante también no advirtió tal situación</w:t>
      </w:r>
      <w:r w:rsidR="00B92E5B" w:rsidRPr="003A0627">
        <w:rPr>
          <w:rFonts w:ascii="Arial" w:hAnsi="Arial" w:cs="Arial"/>
          <w:color w:val="000000"/>
          <w:sz w:val="24"/>
          <w:szCs w:val="24"/>
        </w:rPr>
        <w:t>, ya sea</w:t>
      </w:r>
      <w:r w:rsidR="007144A1" w:rsidRPr="003A0627">
        <w:rPr>
          <w:rFonts w:ascii="Arial" w:hAnsi="Arial" w:cs="Arial"/>
          <w:color w:val="000000"/>
          <w:sz w:val="24"/>
          <w:szCs w:val="24"/>
        </w:rPr>
        <w:t xml:space="preserve"> en la etapa de saneamiento, o en la de alegatos, </w:t>
      </w:r>
      <w:r w:rsidR="00B92E5B" w:rsidRPr="003A0627">
        <w:rPr>
          <w:rFonts w:ascii="Arial" w:hAnsi="Arial" w:cs="Arial"/>
          <w:color w:val="000000"/>
          <w:sz w:val="24"/>
          <w:szCs w:val="24"/>
        </w:rPr>
        <w:t>por lo tanto, no puede pretender ahora por vía tutela que se subsane dicha falencia, para que se pueda darse la sanción, como consecuencia de la inasistencia de Cencosud Colombia SA</w:t>
      </w:r>
      <w:r w:rsidR="007144A1" w:rsidRPr="003A0627">
        <w:rPr>
          <w:rFonts w:ascii="Arial" w:hAnsi="Arial" w:cs="Arial"/>
          <w:color w:val="000000"/>
          <w:sz w:val="24"/>
          <w:szCs w:val="24"/>
        </w:rPr>
        <w:t xml:space="preserve">; máxime que desde el auto de 04-12-2017 conoció que </w:t>
      </w:r>
      <w:r w:rsidR="00B92E5B" w:rsidRPr="003A0627">
        <w:rPr>
          <w:rFonts w:ascii="Arial" w:hAnsi="Arial" w:cs="Arial"/>
          <w:color w:val="000000"/>
          <w:sz w:val="24"/>
          <w:szCs w:val="24"/>
        </w:rPr>
        <w:t>ello</w:t>
      </w:r>
      <w:r w:rsidR="007144A1" w:rsidRPr="003A0627">
        <w:rPr>
          <w:rFonts w:ascii="Arial" w:hAnsi="Arial" w:cs="Arial"/>
          <w:color w:val="000000"/>
          <w:sz w:val="24"/>
          <w:szCs w:val="24"/>
        </w:rPr>
        <w:t xml:space="preserve"> era posible, </w:t>
      </w:r>
      <w:r w:rsidR="006E2022" w:rsidRPr="003A0627">
        <w:rPr>
          <w:rFonts w:ascii="Arial" w:hAnsi="Arial" w:cs="Arial"/>
          <w:color w:val="000000"/>
          <w:sz w:val="24"/>
          <w:szCs w:val="24"/>
        </w:rPr>
        <w:t xml:space="preserve">de no </w:t>
      </w:r>
      <w:r w:rsidR="007144A1" w:rsidRPr="003A0627">
        <w:rPr>
          <w:rFonts w:ascii="Arial" w:hAnsi="Arial" w:cs="Arial"/>
          <w:color w:val="000000"/>
          <w:sz w:val="24"/>
          <w:szCs w:val="24"/>
        </w:rPr>
        <w:t>comparecer alguna de las partes, como el mismo lo reconoce en el escrito de tutela</w:t>
      </w:r>
      <w:r w:rsidR="008F53B3" w:rsidRPr="003A0627">
        <w:rPr>
          <w:rFonts w:ascii="Arial" w:hAnsi="Arial" w:cs="Arial"/>
          <w:color w:val="000000"/>
          <w:sz w:val="24"/>
          <w:szCs w:val="24"/>
        </w:rPr>
        <w:t>.</w:t>
      </w:r>
    </w:p>
    <w:p w:rsidR="00311628" w:rsidRPr="003A0627" w:rsidRDefault="000978CC" w:rsidP="00311628">
      <w:pPr>
        <w:spacing w:before="100" w:beforeAutospacing="1" w:after="100" w:afterAutospacing="1"/>
        <w:jc w:val="both"/>
        <w:rPr>
          <w:rFonts w:ascii="Arial" w:hAnsi="Arial" w:cs="Arial"/>
          <w:i/>
          <w:color w:val="000000"/>
          <w:sz w:val="24"/>
          <w:szCs w:val="24"/>
        </w:rPr>
      </w:pPr>
      <w:r w:rsidRPr="003A0627">
        <w:rPr>
          <w:rFonts w:ascii="Arial" w:hAnsi="Arial" w:cs="Arial"/>
          <w:color w:val="000000"/>
          <w:sz w:val="24"/>
          <w:szCs w:val="24"/>
          <w:lang w:val="es-ES"/>
        </w:rPr>
        <w:t>De tal manera que al ser el afectado debió haber</w:t>
      </w:r>
      <w:r w:rsidR="00311628" w:rsidRPr="003A0627">
        <w:rPr>
          <w:rFonts w:ascii="Arial" w:hAnsi="Arial" w:cs="Arial"/>
          <w:color w:val="000000"/>
          <w:sz w:val="24"/>
          <w:szCs w:val="24"/>
          <w:lang w:val="es-ES_tradnl"/>
        </w:rPr>
        <w:t xml:space="preserve"> alegado, en sede judicial ordinaria, la cuestión que </w:t>
      </w:r>
      <w:r w:rsidRPr="003A0627">
        <w:rPr>
          <w:rFonts w:ascii="Arial" w:hAnsi="Arial" w:cs="Arial"/>
          <w:color w:val="000000"/>
          <w:sz w:val="24"/>
          <w:szCs w:val="24"/>
          <w:lang w:val="es-ES_tradnl"/>
        </w:rPr>
        <w:t xml:space="preserve">hoy </w:t>
      </w:r>
      <w:r w:rsidR="00311628" w:rsidRPr="003A0627">
        <w:rPr>
          <w:rFonts w:ascii="Arial" w:hAnsi="Arial" w:cs="Arial"/>
          <w:color w:val="000000"/>
          <w:sz w:val="24"/>
          <w:szCs w:val="24"/>
          <w:lang w:val="es-ES_tradnl"/>
        </w:rPr>
        <w:t>pretende hacer val</w:t>
      </w:r>
      <w:r w:rsidRPr="003A0627">
        <w:rPr>
          <w:rFonts w:ascii="Arial" w:hAnsi="Arial" w:cs="Arial"/>
          <w:color w:val="000000"/>
          <w:sz w:val="24"/>
          <w:szCs w:val="24"/>
          <w:lang w:val="es-ES_tradnl"/>
        </w:rPr>
        <w:t xml:space="preserve">er a través de la acción tutela, teniendo en cuenta que </w:t>
      </w:r>
      <w:r w:rsidR="00311628" w:rsidRPr="003A0627">
        <w:rPr>
          <w:rFonts w:ascii="Arial" w:hAnsi="Arial" w:cs="Arial"/>
          <w:color w:val="000000"/>
          <w:sz w:val="24"/>
          <w:szCs w:val="24"/>
          <w:lang w:val="es-ES_tradnl"/>
        </w:rPr>
        <w:t>se exige al actor una carga procesal mínima, como lo es demostrar una cierta diligencia en la defensa de sus propios derechos y ello, al menos, por tres razones fundamentales</w:t>
      </w:r>
      <w:r w:rsidRPr="003A0627">
        <w:rPr>
          <w:rFonts w:ascii="Arial" w:hAnsi="Arial" w:cs="Arial"/>
          <w:color w:val="000000"/>
          <w:sz w:val="24"/>
          <w:szCs w:val="24"/>
          <w:lang w:val="es-ES_tradnl"/>
        </w:rPr>
        <w:t xml:space="preserve"> que ha decantado el Órgano de cierre en materia constitucional</w:t>
      </w:r>
      <w:r w:rsidR="00311628" w:rsidRPr="003A0627">
        <w:rPr>
          <w:rFonts w:ascii="Arial" w:hAnsi="Arial" w:cs="Arial"/>
          <w:color w:val="000000"/>
          <w:sz w:val="24"/>
          <w:szCs w:val="24"/>
          <w:lang w:val="es-ES_tradnl"/>
        </w:rPr>
        <w:t>: </w:t>
      </w:r>
      <w:r w:rsidRPr="003A0627">
        <w:rPr>
          <w:rFonts w:ascii="Arial" w:hAnsi="Arial" w:cs="Arial"/>
          <w:color w:val="000000"/>
          <w:sz w:val="24"/>
          <w:szCs w:val="24"/>
          <w:lang w:val="es-ES_tradnl"/>
        </w:rPr>
        <w:t>“</w:t>
      </w:r>
      <w:r w:rsidR="00311628" w:rsidRPr="003A0627">
        <w:rPr>
          <w:rFonts w:ascii="Arial" w:hAnsi="Arial" w:cs="Arial"/>
          <w:b/>
          <w:bCs/>
          <w:i/>
          <w:color w:val="000000"/>
          <w:sz w:val="24"/>
          <w:szCs w:val="24"/>
          <w:lang w:val="es-ES_tradnl"/>
        </w:rPr>
        <w:t>(i)</w:t>
      </w:r>
      <w:r w:rsidR="00311628" w:rsidRPr="003A0627">
        <w:rPr>
          <w:rFonts w:ascii="Arial" w:hAnsi="Arial" w:cs="Arial"/>
          <w:i/>
          <w:color w:val="000000"/>
          <w:sz w:val="24"/>
          <w:szCs w:val="24"/>
          <w:lang w:val="es-ES_tradnl"/>
        </w:rPr>
        <w:t> la acción de tutela no es un mecanismo para </w:t>
      </w:r>
      <w:r w:rsidR="00311628" w:rsidRPr="003A0627">
        <w:rPr>
          <w:rFonts w:ascii="Arial" w:hAnsi="Arial" w:cs="Arial"/>
          <w:i/>
          <w:color w:val="000000"/>
          <w:sz w:val="24"/>
          <w:szCs w:val="24"/>
          <w:lang w:val="es-ES"/>
        </w:rPr>
        <w:t>suplir la inactividad por negligencia o incuria de las partes procesales, ya que de lo contrario se termina por sacrificar los principios de eficiencia y eficacia de la administración de justicia; </w:t>
      </w:r>
      <w:r w:rsidR="00311628" w:rsidRPr="003A0627">
        <w:rPr>
          <w:rFonts w:ascii="Arial" w:hAnsi="Arial" w:cs="Arial"/>
          <w:b/>
          <w:bCs/>
          <w:i/>
          <w:color w:val="000000"/>
          <w:sz w:val="24"/>
          <w:szCs w:val="24"/>
          <w:lang w:val="es-ES"/>
        </w:rPr>
        <w:t>(ii)</w:t>
      </w:r>
      <w:r w:rsidR="00311628" w:rsidRPr="003A0627">
        <w:rPr>
          <w:rFonts w:ascii="Arial" w:hAnsi="Arial" w:cs="Arial"/>
          <w:i/>
          <w:color w:val="000000"/>
          <w:sz w:val="24"/>
          <w:szCs w:val="24"/>
          <w:lang w:val="es-ES"/>
        </w:rPr>
        <w:t> la inactividad procesal tiene efectos claros en materia de derechos e intereses legítimos de terceros que el ordenamiento jurídico no puede simplemente desatender, como ocurre en aquellos casos en que por la inactividad en la etapa procesal se entrega el bien a un tercero de buena fe, por lo que no resulta adecuado retrotraer toda la actuación ante la negligencia de la parte vencida; y </w:t>
      </w:r>
      <w:r w:rsidR="00311628" w:rsidRPr="003A0627">
        <w:rPr>
          <w:rFonts w:ascii="Arial" w:hAnsi="Arial" w:cs="Arial"/>
          <w:b/>
          <w:bCs/>
          <w:i/>
          <w:color w:val="000000"/>
          <w:sz w:val="24"/>
          <w:szCs w:val="24"/>
          <w:lang w:val="es-ES"/>
        </w:rPr>
        <w:t>(iii)</w:t>
      </w:r>
      <w:r w:rsidR="00311628" w:rsidRPr="003A0627">
        <w:rPr>
          <w:rFonts w:ascii="Arial" w:hAnsi="Arial" w:cs="Arial"/>
          <w:i/>
          <w:color w:val="000000"/>
          <w:sz w:val="24"/>
          <w:szCs w:val="24"/>
          <w:lang w:val="es-ES"/>
        </w:rPr>
        <w:t> uno de los propósitos de la subsidiariedad de la tutela contra providencias judiciales, radica en que el juez ordinario pueda pronunciarse, en primera instancia, sobre la cuestión constituciona</w:t>
      </w:r>
      <w:r w:rsidRPr="003A0627">
        <w:rPr>
          <w:rFonts w:ascii="Arial" w:hAnsi="Arial" w:cs="Arial"/>
          <w:i/>
          <w:color w:val="000000"/>
          <w:sz w:val="24"/>
          <w:szCs w:val="24"/>
          <w:lang w:val="es-ES"/>
        </w:rPr>
        <w:t>l debatida</w:t>
      </w:r>
      <w:r w:rsidR="00311628" w:rsidRPr="003A0627">
        <w:rPr>
          <w:rFonts w:ascii="Arial" w:hAnsi="Arial" w:cs="Arial"/>
          <w:i/>
          <w:color w:val="000000"/>
          <w:sz w:val="24"/>
          <w:szCs w:val="24"/>
          <w:lang w:val="es-ES"/>
        </w:rPr>
        <w:t>.</w:t>
      </w:r>
    </w:p>
    <w:p w:rsidR="00311628" w:rsidRPr="003A0627" w:rsidRDefault="000978CC" w:rsidP="00311628">
      <w:pPr>
        <w:spacing w:before="100" w:beforeAutospacing="1" w:after="100" w:afterAutospacing="1"/>
        <w:jc w:val="both"/>
        <w:rPr>
          <w:rFonts w:ascii="Arial" w:hAnsi="Arial" w:cs="Arial"/>
          <w:i/>
          <w:color w:val="000000"/>
          <w:sz w:val="24"/>
          <w:szCs w:val="24"/>
        </w:rPr>
      </w:pPr>
      <w:r w:rsidRPr="003A0627">
        <w:rPr>
          <w:rFonts w:ascii="Arial" w:hAnsi="Arial" w:cs="Arial"/>
          <w:i/>
          <w:color w:val="000000"/>
          <w:sz w:val="24"/>
          <w:szCs w:val="24"/>
          <w:lang w:val="es-ES"/>
        </w:rPr>
        <w:t>En consecuencia, </w:t>
      </w:r>
      <w:r w:rsidR="00311628" w:rsidRPr="003A0627">
        <w:rPr>
          <w:rFonts w:ascii="Arial" w:hAnsi="Arial" w:cs="Arial"/>
          <w:i/>
          <w:color w:val="000000"/>
          <w:sz w:val="24"/>
          <w:szCs w:val="24"/>
          <w:lang w:val="es-ES"/>
        </w:rPr>
        <w:t>cuando una de las partes ha sido negligente en la defensa de sus derechos fundamentales en el proceso ordinario y no ha ejercido los recursos previstos para que el juez pueda pronunciarse, pierde, en principio y salvo claras excepciones, la oportunidad de acudir al juez constitucional</w:t>
      </w:r>
      <w:r w:rsidRPr="003A0627">
        <w:rPr>
          <w:rFonts w:ascii="Arial" w:hAnsi="Arial" w:cs="Arial"/>
          <w:i/>
          <w:color w:val="000000"/>
          <w:sz w:val="24"/>
          <w:szCs w:val="24"/>
          <w:lang w:val="es-ES"/>
        </w:rPr>
        <w:t>”</w:t>
      </w:r>
      <w:r w:rsidRPr="003A0627">
        <w:rPr>
          <w:rStyle w:val="Refdenotaalpie"/>
          <w:rFonts w:ascii="Arial" w:hAnsi="Arial" w:cs="Arial"/>
          <w:i/>
          <w:color w:val="000000"/>
          <w:sz w:val="24"/>
          <w:szCs w:val="24"/>
          <w:lang w:val="es-ES"/>
        </w:rPr>
        <w:footnoteReference w:id="3"/>
      </w:r>
      <w:r w:rsidR="00311628" w:rsidRPr="003A0627">
        <w:rPr>
          <w:rFonts w:ascii="Arial" w:hAnsi="Arial" w:cs="Arial"/>
          <w:i/>
          <w:color w:val="000000"/>
          <w:sz w:val="24"/>
          <w:szCs w:val="24"/>
          <w:lang w:val="es-ES"/>
        </w:rPr>
        <w:t>.</w:t>
      </w:r>
    </w:p>
    <w:p w:rsidR="006E2022" w:rsidRPr="003A0627" w:rsidRDefault="000714C0" w:rsidP="006E2022">
      <w:pPr>
        <w:spacing w:before="100" w:beforeAutospacing="1" w:after="100" w:afterAutospacing="1"/>
        <w:jc w:val="both"/>
        <w:rPr>
          <w:rFonts w:ascii="Arial" w:hAnsi="Arial" w:cs="Arial"/>
          <w:color w:val="000000"/>
          <w:sz w:val="24"/>
          <w:szCs w:val="24"/>
        </w:rPr>
      </w:pPr>
      <w:r w:rsidRPr="003A0627">
        <w:rPr>
          <w:rFonts w:ascii="Arial" w:hAnsi="Arial" w:cs="Arial"/>
          <w:color w:val="000000"/>
          <w:sz w:val="24"/>
          <w:szCs w:val="24"/>
        </w:rPr>
        <w:t xml:space="preserve">Así las cosas, </w:t>
      </w:r>
      <w:r w:rsidR="00B01CF7" w:rsidRPr="003A0627">
        <w:rPr>
          <w:rFonts w:ascii="Arial" w:hAnsi="Arial" w:cs="Arial"/>
          <w:color w:val="000000"/>
          <w:sz w:val="24"/>
          <w:szCs w:val="24"/>
        </w:rPr>
        <w:t>se tiene que el señor Ceballos Dávila</w:t>
      </w:r>
      <w:r w:rsidRPr="003A0627">
        <w:rPr>
          <w:rFonts w:ascii="Arial" w:hAnsi="Arial" w:cs="Arial"/>
          <w:color w:val="000000"/>
          <w:sz w:val="24"/>
          <w:szCs w:val="24"/>
        </w:rPr>
        <w:t xml:space="preserve"> tuvo oportunidad </w:t>
      </w:r>
      <w:r w:rsidR="00B01CF7" w:rsidRPr="003A0627">
        <w:rPr>
          <w:rFonts w:ascii="Arial" w:hAnsi="Arial" w:cs="Arial"/>
          <w:color w:val="000000"/>
          <w:sz w:val="24"/>
          <w:szCs w:val="24"/>
        </w:rPr>
        <w:t xml:space="preserve">dentro del proceso verbal sumario, de plantear la omisión que hoy endilga como violatoria del debido proceso, </w:t>
      </w:r>
      <w:r w:rsidR="006E2022" w:rsidRPr="003A0627">
        <w:rPr>
          <w:rFonts w:ascii="Arial" w:hAnsi="Arial" w:cs="Arial"/>
          <w:color w:val="000000"/>
          <w:sz w:val="24"/>
          <w:szCs w:val="24"/>
        </w:rPr>
        <w:t>por lo que</w:t>
      </w:r>
      <w:r w:rsidR="00B01CF7" w:rsidRPr="003A0627">
        <w:rPr>
          <w:rFonts w:ascii="Arial" w:hAnsi="Arial" w:cs="Arial"/>
          <w:color w:val="000000"/>
          <w:sz w:val="24"/>
          <w:szCs w:val="24"/>
        </w:rPr>
        <w:t xml:space="preserve"> no se puede revivir la actuación judicial, para que beneficiándose de su propia culpa, se profiera una nueva decisión, por lo que erró </w:t>
      </w:r>
      <w:r w:rsidR="00B01CF7" w:rsidRPr="003A0627">
        <w:rPr>
          <w:rFonts w:ascii="Arial" w:hAnsi="Arial" w:cs="Arial"/>
          <w:color w:val="000000"/>
          <w:sz w:val="24"/>
          <w:szCs w:val="24"/>
        </w:rPr>
        <w:lastRenderedPageBreak/>
        <w:t>la Jueza de primer nivel al considerar vulnerado el derecho al debido proceso, sin tener en cuenta el cumplimiento del requisito de subsidiariedad.</w:t>
      </w:r>
      <w:r w:rsidR="006E2022" w:rsidRPr="003A0627">
        <w:rPr>
          <w:rFonts w:ascii="Arial" w:hAnsi="Arial" w:cs="Arial"/>
          <w:i/>
          <w:iCs/>
          <w:color w:val="000000"/>
          <w:sz w:val="24"/>
          <w:szCs w:val="24"/>
        </w:rPr>
        <w:t> </w:t>
      </w:r>
    </w:p>
    <w:p w:rsidR="006E2022" w:rsidRPr="006E2022" w:rsidRDefault="006E2022" w:rsidP="006E2022">
      <w:pPr>
        <w:spacing w:before="100" w:beforeAutospacing="1" w:after="100" w:afterAutospacing="1"/>
        <w:jc w:val="both"/>
        <w:rPr>
          <w:rFonts w:ascii="Arial" w:hAnsi="Arial" w:cs="Arial"/>
          <w:color w:val="000000"/>
          <w:sz w:val="24"/>
          <w:szCs w:val="24"/>
        </w:rPr>
      </w:pPr>
      <w:r w:rsidRPr="003A0627">
        <w:rPr>
          <w:rFonts w:ascii="Arial" w:hAnsi="Arial" w:cs="Arial"/>
          <w:color w:val="000000"/>
          <w:sz w:val="24"/>
          <w:szCs w:val="24"/>
          <w:lang w:val="es-ES"/>
        </w:rPr>
        <w:t>En tal medida, al no cumplirse con uno de los presupuestos generales de procedibilidad de la acción de tutela contra provid</w:t>
      </w:r>
      <w:r w:rsidR="0059509C" w:rsidRPr="003A0627">
        <w:rPr>
          <w:rFonts w:ascii="Arial" w:hAnsi="Arial" w:cs="Arial"/>
          <w:color w:val="000000"/>
          <w:sz w:val="24"/>
          <w:szCs w:val="24"/>
          <w:lang w:val="es-ES"/>
        </w:rPr>
        <w:t xml:space="preserve">encias judiciales, es </w:t>
      </w:r>
      <w:r w:rsidRPr="003A0627">
        <w:rPr>
          <w:rFonts w:ascii="Arial" w:hAnsi="Arial" w:cs="Arial"/>
          <w:color w:val="000000"/>
          <w:sz w:val="24"/>
          <w:szCs w:val="24"/>
          <w:lang w:val="es-ES"/>
        </w:rPr>
        <w:t>innecesario continuar con el análisis de las demás condiciones genéricas, así como realizar la valoración de la eventual configuración de un defecto concreto.</w:t>
      </w:r>
      <w:r w:rsidRPr="006E2022">
        <w:rPr>
          <w:rFonts w:ascii="Arial" w:hAnsi="Arial" w:cs="Arial"/>
          <w:color w:val="000000"/>
          <w:sz w:val="24"/>
          <w:szCs w:val="24"/>
        </w:rPr>
        <w:t> </w:t>
      </w:r>
    </w:p>
    <w:p w:rsidR="00D370DD" w:rsidRDefault="00D370DD" w:rsidP="00D370DD">
      <w:pPr>
        <w:contextualSpacing/>
        <w:jc w:val="center"/>
        <w:rPr>
          <w:rFonts w:ascii="Arial" w:hAnsi="Arial" w:cs="Arial"/>
          <w:b/>
          <w:sz w:val="24"/>
          <w:szCs w:val="24"/>
          <w:lang w:val="es-ES"/>
        </w:rPr>
      </w:pPr>
      <w:r>
        <w:rPr>
          <w:rFonts w:ascii="Arial" w:hAnsi="Arial" w:cs="Arial"/>
          <w:b/>
          <w:sz w:val="24"/>
          <w:szCs w:val="24"/>
          <w:lang w:val="es-ES"/>
        </w:rPr>
        <w:t>CONCLUSIÓN</w:t>
      </w:r>
    </w:p>
    <w:p w:rsidR="00B01CF7" w:rsidRDefault="00B01CF7" w:rsidP="00FE3EB4">
      <w:pPr>
        <w:tabs>
          <w:tab w:val="left" w:pos="3261"/>
        </w:tabs>
        <w:spacing w:after="0"/>
        <w:contextualSpacing/>
        <w:jc w:val="both"/>
        <w:rPr>
          <w:rFonts w:ascii="Arial" w:hAnsi="Arial" w:cs="Arial"/>
          <w:bCs/>
          <w:iCs/>
          <w:spacing w:val="-3"/>
          <w:sz w:val="24"/>
          <w:szCs w:val="24"/>
        </w:rPr>
      </w:pPr>
    </w:p>
    <w:p w:rsidR="00D370DD" w:rsidRDefault="00D370DD" w:rsidP="00FE3EB4">
      <w:pPr>
        <w:tabs>
          <w:tab w:val="left" w:pos="3261"/>
        </w:tabs>
        <w:spacing w:after="0"/>
        <w:contextualSpacing/>
        <w:jc w:val="both"/>
        <w:rPr>
          <w:rFonts w:ascii="Arial" w:hAnsi="Arial" w:cs="Arial"/>
          <w:color w:val="000000"/>
          <w:sz w:val="24"/>
          <w:szCs w:val="24"/>
        </w:rPr>
      </w:pPr>
      <w:r w:rsidRPr="00D96A0B">
        <w:rPr>
          <w:rFonts w:ascii="Arial" w:hAnsi="Arial" w:cs="Arial"/>
          <w:bCs/>
          <w:iCs/>
          <w:spacing w:val="-3"/>
          <w:sz w:val="24"/>
          <w:szCs w:val="24"/>
        </w:rPr>
        <w:t xml:space="preserve">Por consiguiente, </w:t>
      </w:r>
      <w:r>
        <w:rPr>
          <w:rFonts w:ascii="Arial" w:hAnsi="Arial" w:cs="Arial"/>
          <w:bCs/>
          <w:iCs/>
          <w:spacing w:val="-3"/>
          <w:sz w:val="24"/>
          <w:szCs w:val="24"/>
        </w:rPr>
        <w:t xml:space="preserve">esta Sala considera que hay lugar a </w:t>
      </w:r>
      <w:r w:rsidR="005C35B5">
        <w:rPr>
          <w:rFonts w:ascii="Arial" w:hAnsi="Arial" w:cs="Arial"/>
          <w:bCs/>
          <w:iCs/>
          <w:spacing w:val="-3"/>
          <w:sz w:val="24"/>
          <w:szCs w:val="24"/>
        </w:rPr>
        <w:t xml:space="preserve">revocar </w:t>
      </w:r>
      <w:r w:rsidR="0093711F">
        <w:rPr>
          <w:rFonts w:ascii="Arial" w:hAnsi="Arial" w:cs="Arial"/>
          <w:bCs/>
          <w:iCs/>
          <w:spacing w:val="-3"/>
          <w:sz w:val="24"/>
          <w:szCs w:val="24"/>
        </w:rPr>
        <w:t>el fallo de primera instancia</w:t>
      </w:r>
      <w:r w:rsidR="002C35A0">
        <w:rPr>
          <w:rFonts w:ascii="Arial" w:hAnsi="Arial" w:cs="Arial"/>
          <w:bCs/>
          <w:iCs/>
          <w:spacing w:val="-3"/>
          <w:sz w:val="24"/>
          <w:szCs w:val="24"/>
        </w:rPr>
        <w:t>, para en su lugar</w:t>
      </w:r>
      <w:r w:rsidR="00DD1B9A">
        <w:rPr>
          <w:rFonts w:ascii="Arial" w:hAnsi="Arial" w:cs="Arial"/>
          <w:bCs/>
          <w:iCs/>
          <w:spacing w:val="-3"/>
          <w:sz w:val="24"/>
          <w:szCs w:val="24"/>
        </w:rPr>
        <w:t xml:space="preserve"> declarar improcedente la presente acción de tutela.</w:t>
      </w:r>
    </w:p>
    <w:p w:rsidR="00DD1B9A" w:rsidRDefault="00DD1B9A" w:rsidP="00D370DD">
      <w:pPr>
        <w:tabs>
          <w:tab w:val="left" w:pos="-3220"/>
        </w:tabs>
        <w:contextualSpacing/>
        <w:jc w:val="center"/>
        <w:rPr>
          <w:rFonts w:ascii="Arial" w:hAnsi="Arial" w:cs="Arial"/>
          <w:b/>
          <w:bCs/>
          <w:sz w:val="24"/>
          <w:szCs w:val="24"/>
          <w:lang w:val="es-ES"/>
        </w:rPr>
      </w:pPr>
    </w:p>
    <w:p w:rsidR="00D370DD" w:rsidRDefault="00D370DD" w:rsidP="00D370D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D370DD" w:rsidRDefault="00D370DD" w:rsidP="00D370DD">
      <w:pPr>
        <w:tabs>
          <w:tab w:val="left" w:pos="-3220"/>
        </w:tabs>
        <w:contextualSpacing/>
        <w:jc w:val="both"/>
        <w:rPr>
          <w:rFonts w:ascii="Arial" w:hAnsi="Arial" w:cs="Arial"/>
          <w:sz w:val="24"/>
          <w:szCs w:val="24"/>
        </w:rPr>
      </w:pPr>
    </w:p>
    <w:p w:rsidR="00D370DD" w:rsidRDefault="00D370DD" w:rsidP="00D370D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CC0FA7">
        <w:rPr>
          <w:rFonts w:ascii="Arial" w:hAnsi="Arial" w:cs="Arial"/>
          <w:b/>
          <w:sz w:val="24"/>
          <w:szCs w:val="24"/>
        </w:rPr>
        <w:t xml:space="preserve">Pereira, Risaralda - </w:t>
      </w:r>
      <w:r w:rsidRPr="00072B4D">
        <w:rPr>
          <w:rFonts w:ascii="Arial" w:hAnsi="Arial" w:cs="Arial"/>
          <w:b/>
          <w:sz w:val="24"/>
          <w:szCs w:val="24"/>
        </w:rPr>
        <w:t xml:space="preserve">Sala </w:t>
      </w:r>
      <w:r w:rsidR="00B01CF7">
        <w:rPr>
          <w:rFonts w:ascii="Arial" w:hAnsi="Arial" w:cs="Arial"/>
          <w:b/>
          <w:sz w:val="24"/>
          <w:szCs w:val="24"/>
        </w:rPr>
        <w:t xml:space="preserve">Segunda </w:t>
      </w:r>
      <w:r w:rsidRPr="00072B4D">
        <w:rPr>
          <w:rFonts w:ascii="Arial" w:hAnsi="Arial" w:cs="Arial"/>
          <w:b/>
          <w:sz w:val="24"/>
          <w:szCs w:val="24"/>
        </w:rPr>
        <w:t>de Decisión</w:t>
      </w:r>
      <w:r>
        <w:rPr>
          <w:rFonts w:ascii="Arial" w:hAnsi="Arial" w:cs="Arial"/>
          <w:sz w:val="24"/>
          <w:szCs w:val="24"/>
        </w:rPr>
        <w:t>, administrando justicia en nombre del Pueblo y por autoridad de la Constitución,</w:t>
      </w:r>
    </w:p>
    <w:p w:rsidR="00D370DD" w:rsidRDefault="00D370DD" w:rsidP="00D370DD">
      <w:pPr>
        <w:keepNext/>
        <w:contextualSpacing/>
        <w:jc w:val="center"/>
        <w:rPr>
          <w:rFonts w:ascii="Arial" w:hAnsi="Arial" w:cs="Arial"/>
          <w:b/>
          <w:sz w:val="24"/>
          <w:szCs w:val="24"/>
        </w:rPr>
      </w:pPr>
    </w:p>
    <w:p w:rsidR="00D370DD" w:rsidRDefault="00D370DD" w:rsidP="00D370DD">
      <w:pPr>
        <w:keepNext/>
        <w:contextualSpacing/>
        <w:jc w:val="center"/>
        <w:rPr>
          <w:rFonts w:ascii="Arial" w:hAnsi="Arial" w:cs="Arial"/>
          <w:b/>
          <w:sz w:val="24"/>
          <w:szCs w:val="24"/>
        </w:rPr>
      </w:pPr>
      <w:r>
        <w:rPr>
          <w:rFonts w:ascii="Arial" w:hAnsi="Arial" w:cs="Arial"/>
          <w:b/>
          <w:sz w:val="24"/>
          <w:szCs w:val="24"/>
        </w:rPr>
        <w:t>R E S U E L V E</w:t>
      </w:r>
    </w:p>
    <w:p w:rsidR="00D370DD" w:rsidRDefault="00D370DD" w:rsidP="00D370DD">
      <w:pPr>
        <w:keepNext/>
        <w:contextualSpacing/>
        <w:jc w:val="center"/>
        <w:rPr>
          <w:rFonts w:ascii="Arial" w:hAnsi="Arial" w:cs="Arial"/>
          <w:b/>
          <w:sz w:val="24"/>
          <w:szCs w:val="24"/>
        </w:rPr>
      </w:pPr>
    </w:p>
    <w:p w:rsidR="00FE3EB4" w:rsidRDefault="00D370DD" w:rsidP="00DD1B9A">
      <w:pPr>
        <w:contextualSpacing/>
        <w:jc w:val="both"/>
        <w:rPr>
          <w:rFonts w:ascii="Arial" w:hAnsi="Arial" w:cs="Arial"/>
          <w:color w:val="000000"/>
          <w:sz w:val="24"/>
          <w:szCs w:val="24"/>
        </w:rPr>
      </w:pPr>
      <w:r w:rsidRPr="00B1614F">
        <w:rPr>
          <w:rFonts w:ascii="Arial" w:hAnsi="Arial" w:cs="Arial"/>
          <w:b/>
          <w:sz w:val="24"/>
          <w:szCs w:val="24"/>
          <w:u w:val="single"/>
        </w:rPr>
        <w:t>PRIMERO:</w:t>
      </w:r>
      <w:r>
        <w:rPr>
          <w:rFonts w:ascii="Arial" w:hAnsi="Arial" w:cs="Arial"/>
          <w:b/>
          <w:sz w:val="24"/>
          <w:szCs w:val="24"/>
        </w:rPr>
        <w:t xml:space="preserve"> </w:t>
      </w:r>
      <w:r w:rsidR="00FE3EB4">
        <w:rPr>
          <w:rFonts w:ascii="Arial" w:hAnsi="Arial" w:cs="Arial"/>
          <w:b/>
          <w:sz w:val="24"/>
          <w:szCs w:val="24"/>
        </w:rPr>
        <w:t>REVOCAR</w:t>
      </w:r>
      <w:r w:rsidRPr="00B1614F">
        <w:rPr>
          <w:rFonts w:ascii="Arial" w:hAnsi="Arial" w:cs="Arial"/>
          <w:b/>
          <w:sz w:val="24"/>
          <w:szCs w:val="24"/>
        </w:rPr>
        <w:t xml:space="preserve"> </w:t>
      </w:r>
      <w:r w:rsidR="00DD1B9A">
        <w:rPr>
          <w:rFonts w:ascii="Arial" w:hAnsi="Arial" w:cs="Arial"/>
          <w:sz w:val="24"/>
          <w:szCs w:val="24"/>
        </w:rPr>
        <w:t>el fallo de 07-02-2018</w:t>
      </w:r>
      <w:r w:rsidR="00FE3EB4">
        <w:rPr>
          <w:rFonts w:ascii="Arial" w:hAnsi="Arial" w:cs="Arial"/>
          <w:sz w:val="24"/>
          <w:szCs w:val="24"/>
        </w:rPr>
        <w:t xml:space="preserve"> proferido por el Juzgado </w:t>
      </w:r>
      <w:r w:rsidR="00DD1B9A">
        <w:rPr>
          <w:rFonts w:ascii="Arial" w:hAnsi="Arial" w:cs="Arial"/>
          <w:sz w:val="24"/>
          <w:szCs w:val="24"/>
        </w:rPr>
        <w:t xml:space="preserve">Primero </w:t>
      </w:r>
      <w:r w:rsidR="00FE3EB4">
        <w:rPr>
          <w:rFonts w:ascii="Arial" w:hAnsi="Arial" w:cs="Arial"/>
          <w:sz w:val="24"/>
          <w:szCs w:val="24"/>
        </w:rPr>
        <w:t>Laboral del Circuito de Pereira</w:t>
      </w:r>
      <w:r>
        <w:rPr>
          <w:rFonts w:ascii="Arial" w:hAnsi="Arial" w:cs="Arial"/>
          <w:sz w:val="24"/>
          <w:szCs w:val="24"/>
        </w:rPr>
        <w:t xml:space="preserve"> </w:t>
      </w:r>
      <w:r w:rsidR="00863AFF" w:rsidRPr="00A43454">
        <w:rPr>
          <w:rFonts w:ascii="Arial" w:hAnsi="Arial" w:cs="Arial"/>
          <w:sz w:val="24"/>
          <w:szCs w:val="24"/>
        </w:rPr>
        <w:t xml:space="preserve">dentro de </w:t>
      </w:r>
      <w:r w:rsidRPr="00A43454">
        <w:rPr>
          <w:rFonts w:ascii="Arial" w:hAnsi="Arial" w:cs="Arial"/>
          <w:sz w:val="24"/>
          <w:szCs w:val="24"/>
        </w:rPr>
        <w:t>la acción de tutela presentada por</w:t>
      </w:r>
      <w:r w:rsidR="00A43454" w:rsidRPr="00A43454">
        <w:rPr>
          <w:rFonts w:ascii="Arial" w:hAnsi="Arial" w:cs="Arial"/>
          <w:color w:val="000000"/>
          <w:sz w:val="24"/>
          <w:szCs w:val="24"/>
        </w:rPr>
        <w:t xml:space="preserve"> </w:t>
      </w:r>
      <w:r w:rsidR="00DD1B9A">
        <w:rPr>
          <w:rFonts w:ascii="Arial" w:hAnsi="Arial" w:cs="Arial"/>
          <w:bCs/>
          <w:iCs/>
          <w:sz w:val="24"/>
          <w:szCs w:val="18"/>
        </w:rPr>
        <w:t xml:space="preserve">Jorge Alberto Ceballos Dávila, </w:t>
      </w:r>
      <w:r w:rsidR="00DD1B9A">
        <w:rPr>
          <w:rFonts w:ascii="Arial" w:hAnsi="Arial" w:cs="Arial"/>
          <w:color w:val="000000"/>
          <w:sz w:val="24"/>
          <w:szCs w:val="24"/>
        </w:rPr>
        <w:t>quien actúa en nombre propio,</w:t>
      </w:r>
      <w:r w:rsidR="00DD1B9A">
        <w:rPr>
          <w:rFonts w:ascii="Arial" w:hAnsi="Arial" w:cs="Arial"/>
          <w:sz w:val="24"/>
          <w:szCs w:val="24"/>
          <w:lang w:eastAsia="es-MX"/>
        </w:rPr>
        <w:t xml:space="preserve"> </w:t>
      </w:r>
      <w:r w:rsidR="00DD1B9A">
        <w:rPr>
          <w:rFonts w:ascii="Arial" w:hAnsi="Arial" w:cs="Arial"/>
          <w:color w:val="000000"/>
          <w:sz w:val="24"/>
          <w:szCs w:val="24"/>
        </w:rPr>
        <w:t>en contra de la Superintendencia de Industria y Comercio, donde se vinculó a Cencosud de Colombia SA y LG Electronics Colombia Ltda.,</w:t>
      </w:r>
      <w:r w:rsidR="00863AFF" w:rsidRPr="00A43454">
        <w:rPr>
          <w:rFonts w:ascii="Arial" w:hAnsi="Arial" w:cs="Arial"/>
          <w:color w:val="000000"/>
          <w:sz w:val="24"/>
          <w:szCs w:val="24"/>
        </w:rPr>
        <w:t xml:space="preserve"> por lo expuesto en la p</w:t>
      </w:r>
      <w:r w:rsidR="00FE3EB4">
        <w:rPr>
          <w:rFonts w:ascii="Arial" w:hAnsi="Arial" w:cs="Arial"/>
          <w:color w:val="000000"/>
          <w:sz w:val="24"/>
          <w:szCs w:val="24"/>
        </w:rPr>
        <w:t>arte motiva de es</w:t>
      </w:r>
      <w:r w:rsidR="00DD1B9A">
        <w:rPr>
          <w:rFonts w:ascii="Arial" w:hAnsi="Arial" w:cs="Arial"/>
          <w:color w:val="000000"/>
          <w:sz w:val="24"/>
          <w:szCs w:val="24"/>
        </w:rPr>
        <w:t xml:space="preserve">ta providencia para en su lugar </w:t>
      </w:r>
      <w:r w:rsidR="00DD1B9A">
        <w:rPr>
          <w:rFonts w:ascii="Arial" w:hAnsi="Arial" w:cs="Arial"/>
          <w:b/>
          <w:sz w:val="24"/>
          <w:szCs w:val="24"/>
        </w:rPr>
        <w:t>DECLARAR IMPROCEDENTE</w:t>
      </w:r>
      <w:r w:rsidR="00610DB7" w:rsidRPr="004A0431">
        <w:rPr>
          <w:rFonts w:ascii="Arial" w:hAnsi="Arial" w:cs="Arial"/>
          <w:sz w:val="24"/>
          <w:szCs w:val="24"/>
        </w:rPr>
        <w:t xml:space="preserve"> </w:t>
      </w:r>
      <w:r w:rsidR="00DD1B9A">
        <w:rPr>
          <w:rFonts w:ascii="Arial" w:hAnsi="Arial" w:cs="Arial"/>
          <w:sz w:val="24"/>
          <w:szCs w:val="24"/>
        </w:rPr>
        <w:t>la p</w:t>
      </w:r>
      <w:r w:rsidR="00A83FDE">
        <w:rPr>
          <w:rFonts w:ascii="Arial" w:hAnsi="Arial" w:cs="Arial"/>
          <w:sz w:val="24"/>
          <w:szCs w:val="24"/>
        </w:rPr>
        <w:t>resente acción</w:t>
      </w:r>
      <w:r w:rsidR="00FE3EB4">
        <w:rPr>
          <w:rFonts w:ascii="Arial" w:hAnsi="Arial" w:cs="Arial"/>
          <w:color w:val="000000"/>
          <w:sz w:val="24"/>
          <w:szCs w:val="24"/>
        </w:rPr>
        <w:t>.</w:t>
      </w:r>
    </w:p>
    <w:p w:rsidR="00DD1B9A" w:rsidRDefault="00DD1B9A" w:rsidP="00DD1B9A">
      <w:pPr>
        <w:contextualSpacing/>
        <w:jc w:val="both"/>
        <w:rPr>
          <w:rFonts w:ascii="Arial" w:hAnsi="Arial" w:cs="Arial"/>
          <w:sz w:val="24"/>
          <w:szCs w:val="24"/>
        </w:rPr>
      </w:pPr>
    </w:p>
    <w:p w:rsidR="00863AFF" w:rsidRPr="00863AFF" w:rsidRDefault="00A83FDE" w:rsidP="00A83FDE">
      <w:pPr>
        <w:tabs>
          <w:tab w:val="left" w:pos="3261"/>
        </w:tabs>
        <w:spacing w:after="0"/>
        <w:contextualSpacing/>
        <w:jc w:val="both"/>
        <w:rPr>
          <w:rFonts w:ascii="Arial" w:hAnsi="Arial" w:cs="Arial"/>
          <w:b/>
          <w:sz w:val="24"/>
          <w:szCs w:val="24"/>
        </w:rPr>
      </w:pPr>
      <w:r>
        <w:rPr>
          <w:rFonts w:ascii="Arial" w:hAnsi="Arial" w:cs="Arial"/>
          <w:b/>
          <w:sz w:val="24"/>
          <w:szCs w:val="28"/>
          <w:u w:val="single"/>
        </w:rPr>
        <w:t>SEGUNDO</w:t>
      </w:r>
      <w:r w:rsidR="00FE3EB4" w:rsidRPr="00FE3EB4">
        <w:rPr>
          <w:rFonts w:ascii="Arial" w:hAnsi="Arial" w:cs="Arial"/>
          <w:b/>
          <w:sz w:val="24"/>
          <w:szCs w:val="28"/>
          <w:u w:val="single"/>
        </w:rPr>
        <w:t>:</w:t>
      </w:r>
      <w:r w:rsidR="00FE3EB4">
        <w:rPr>
          <w:rFonts w:ascii="Arial" w:hAnsi="Arial" w:cs="Arial"/>
          <w:b/>
          <w:sz w:val="24"/>
          <w:szCs w:val="28"/>
        </w:rPr>
        <w:t xml:space="preserve"> </w:t>
      </w:r>
      <w:r w:rsidR="00863AFF" w:rsidRPr="00863AFF">
        <w:rPr>
          <w:rFonts w:ascii="Arial" w:hAnsi="Arial" w:cs="Arial"/>
          <w:b/>
          <w:color w:val="000000"/>
          <w:sz w:val="24"/>
          <w:szCs w:val="24"/>
        </w:rPr>
        <w:t>COMUNICAR</w:t>
      </w:r>
      <w:r w:rsidR="00863AFF" w:rsidRPr="00863AFF">
        <w:rPr>
          <w:rFonts w:ascii="Arial" w:hAnsi="Arial" w:cs="Arial"/>
          <w:color w:val="000000"/>
          <w:sz w:val="24"/>
          <w:szCs w:val="24"/>
        </w:rPr>
        <w:t xml:space="preserve"> esta decisión a las partes e intervinientes en el término de Ley y al juzgado de origen.</w:t>
      </w:r>
    </w:p>
    <w:p w:rsidR="003A6056" w:rsidRDefault="003A6056" w:rsidP="00863AFF">
      <w:pPr>
        <w:rPr>
          <w:rFonts w:ascii="Arial" w:hAnsi="Arial" w:cs="Arial"/>
          <w:b/>
          <w:sz w:val="24"/>
          <w:szCs w:val="24"/>
          <w:u w:val="single"/>
        </w:rPr>
      </w:pPr>
    </w:p>
    <w:p w:rsidR="00863AFF" w:rsidRPr="00365192" w:rsidRDefault="00A83FDE" w:rsidP="00863AFF">
      <w:pPr>
        <w:rPr>
          <w:rFonts w:ascii="Arial" w:hAnsi="Arial" w:cs="Arial"/>
          <w:sz w:val="24"/>
          <w:szCs w:val="24"/>
        </w:rPr>
      </w:pPr>
      <w:r>
        <w:rPr>
          <w:rFonts w:ascii="Arial" w:hAnsi="Arial" w:cs="Arial"/>
          <w:b/>
          <w:sz w:val="24"/>
          <w:szCs w:val="24"/>
          <w:u w:val="single"/>
        </w:rPr>
        <w:t>TERCERO</w:t>
      </w:r>
      <w:r w:rsidR="00863AFF" w:rsidRPr="00863AFF">
        <w:rPr>
          <w:rFonts w:ascii="Arial" w:hAnsi="Arial" w:cs="Arial"/>
          <w:b/>
          <w:sz w:val="24"/>
          <w:szCs w:val="24"/>
          <w:u w:val="single"/>
        </w:rPr>
        <w:t>:</w:t>
      </w:r>
      <w:r w:rsidR="00863AFF" w:rsidRPr="00863AFF">
        <w:rPr>
          <w:rFonts w:ascii="Arial" w:hAnsi="Arial" w:cs="Arial"/>
          <w:b/>
          <w:sz w:val="24"/>
          <w:szCs w:val="24"/>
        </w:rPr>
        <w:t xml:space="preserve"> REMITIR</w:t>
      </w:r>
      <w:r w:rsidR="00863AFF" w:rsidRPr="00863AFF">
        <w:rPr>
          <w:rFonts w:ascii="Arial" w:hAnsi="Arial" w:cs="Arial"/>
          <w:sz w:val="24"/>
          <w:szCs w:val="24"/>
        </w:rPr>
        <w:t xml:space="preserve"> el expediente a la honorable Corte Constitucional para su eventual revisión</w:t>
      </w:r>
      <w:r w:rsidR="00863AFF">
        <w:rPr>
          <w:rFonts w:ascii="Arial" w:hAnsi="Arial" w:cs="Arial"/>
          <w:sz w:val="24"/>
          <w:szCs w:val="24"/>
        </w:rPr>
        <w:t>.</w:t>
      </w:r>
    </w:p>
    <w:p w:rsidR="0029528D" w:rsidRDefault="0029528D" w:rsidP="00D370DD">
      <w:pPr>
        <w:pStyle w:val="Prrafodelista1"/>
        <w:spacing w:line="276" w:lineRule="auto"/>
        <w:ind w:left="0"/>
        <w:jc w:val="center"/>
        <w:rPr>
          <w:rFonts w:ascii="Arial" w:hAnsi="Arial" w:cs="Arial"/>
          <w:b/>
        </w:rPr>
      </w:pPr>
    </w:p>
    <w:p w:rsidR="00D370DD" w:rsidRDefault="00D370DD" w:rsidP="00D370DD">
      <w:pPr>
        <w:pStyle w:val="Prrafodelista1"/>
        <w:spacing w:line="276" w:lineRule="auto"/>
        <w:ind w:left="0"/>
        <w:jc w:val="center"/>
        <w:rPr>
          <w:rFonts w:ascii="Arial" w:hAnsi="Arial" w:cs="Arial"/>
          <w:b/>
        </w:rPr>
      </w:pPr>
      <w:r w:rsidRPr="00B1614F">
        <w:rPr>
          <w:rFonts w:ascii="Arial" w:hAnsi="Arial" w:cs="Arial"/>
          <w:b/>
        </w:rPr>
        <w:t>NOTIFÍQUESE Y CÚMPLASE</w:t>
      </w:r>
    </w:p>
    <w:p w:rsidR="00D370DD" w:rsidRDefault="00D370DD" w:rsidP="00D370DD">
      <w:pPr>
        <w:pStyle w:val="Prrafodelista1"/>
        <w:spacing w:line="276" w:lineRule="auto"/>
        <w:ind w:left="0"/>
        <w:jc w:val="both"/>
        <w:rPr>
          <w:rFonts w:ascii="Arial" w:hAnsi="Arial" w:cs="Arial"/>
          <w:b/>
        </w:rPr>
      </w:pPr>
    </w:p>
    <w:p w:rsidR="0029528D" w:rsidRDefault="0029528D" w:rsidP="0029528D">
      <w:pPr>
        <w:tabs>
          <w:tab w:val="left" w:pos="2295"/>
          <w:tab w:val="center" w:pos="4420"/>
        </w:tabs>
        <w:spacing w:after="0"/>
        <w:contextualSpacing/>
        <w:rPr>
          <w:rFonts w:ascii="Arial" w:hAnsi="Arial" w:cs="Arial"/>
          <w:b/>
          <w:sz w:val="24"/>
          <w:szCs w:val="24"/>
          <w:lang w:eastAsia="es-ES"/>
        </w:rPr>
      </w:pPr>
      <w:r>
        <w:rPr>
          <w:rFonts w:ascii="Arial" w:hAnsi="Arial" w:cs="Arial"/>
          <w:b/>
          <w:sz w:val="24"/>
          <w:szCs w:val="24"/>
          <w:lang w:eastAsia="es-ES"/>
        </w:rPr>
        <w:tab/>
      </w:r>
    </w:p>
    <w:p w:rsidR="00242EAD" w:rsidRDefault="0029528D" w:rsidP="004A0431">
      <w:pPr>
        <w:tabs>
          <w:tab w:val="left" w:pos="2295"/>
          <w:tab w:val="center" w:pos="4420"/>
        </w:tabs>
        <w:spacing w:after="0"/>
        <w:contextualSpacing/>
        <w:rPr>
          <w:rFonts w:ascii="Arial" w:hAnsi="Arial" w:cs="Arial"/>
          <w:b/>
          <w:sz w:val="24"/>
          <w:szCs w:val="24"/>
          <w:lang w:eastAsia="es-ES"/>
        </w:rPr>
      </w:pPr>
      <w:r>
        <w:rPr>
          <w:rFonts w:ascii="Arial" w:hAnsi="Arial" w:cs="Arial"/>
          <w:b/>
          <w:sz w:val="24"/>
          <w:szCs w:val="24"/>
          <w:lang w:eastAsia="es-ES"/>
        </w:rPr>
        <w:tab/>
      </w:r>
    </w:p>
    <w:p w:rsidR="00D370DD" w:rsidRDefault="00D370DD" w:rsidP="00242EAD">
      <w:pPr>
        <w:tabs>
          <w:tab w:val="left" w:pos="2295"/>
          <w:tab w:val="center" w:pos="4420"/>
        </w:tabs>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D370DD" w:rsidRPr="00A83FDE" w:rsidRDefault="00D370DD" w:rsidP="00D370DD">
      <w:pPr>
        <w:spacing w:after="0"/>
        <w:contextualSpacing/>
        <w:jc w:val="center"/>
        <w:rPr>
          <w:rFonts w:ascii="Arial" w:hAnsi="Arial" w:cs="Arial"/>
          <w:sz w:val="24"/>
          <w:szCs w:val="24"/>
          <w:lang w:eastAsia="es-ES"/>
        </w:rPr>
      </w:pPr>
      <w:r w:rsidRPr="00A83FDE">
        <w:rPr>
          <w:rFonts w:ascii="Arial" w:hAnsi="Arial" w:cs="Arial"/>
          <w:sz w:val="24"/>
          <w:szCs w:val="24"/>
          <w:lang w:eastAsia="es-ES"/>
        </w:rPr>
        <w:t xml:space="preserve">Magistrada Ponente </w:t>
      </w:r>
    </w:p>
    <w:p w:rsidR="00D370DD" w:rsidRDefault="00D370DD" w:rsidP="00D370DD">
      <w:pPr>
        <w:spacing w:after="0"/>
        <w:contextualSpacing/>
        <w:jc w:val="both"/>
        <w:rPr>
          <w:rFonts w:ascii="Arial" w:hAnsi="Arial" w:cs="Arial"/>
          <w:b/>
          <w:sz w:val="24"/>
          <w:szCs w:val="24"/>
          <w:lang w:eastAsia="es-ES"/>
        </w:rPr>
      </w:pPr>
    </w:p>
    <w:p w:rsidR="0029528D" w:rsidRDefault="0029528D" w:rsidP="00D370DD">
      <w:pPr>
        <w:spacing w:after="0"/>
        <w:contextualSpacing/>
        <w:jc w:val="both"/>
        <w:rPr>
          <w:rFonts w:ascii="Arial" w:hAnsi="Arial" w:cs="Arial"/>
          <w:b/>
          <w:sz w:val="24"/>
          <w:szCs w:val="24"/>
          <w:lang w:eastAsia="es-ES"/>
        </w:rPr>
      </w:pPr>
    </w:p>
    <w:p w:rsidR="00FE3EB4" w:rsidRDefault="00FE3EB4" w:rsidP="00D370DD">
      <w:pPr>
        <w:spacing w:after="0"/>
        <w:contextualSpacing/>
        <w:jc w:val="both"/>
        <w:rPr>
          <w:rFonts w:ascii="Arial" w:hAnsi="Arial" w:cs="Arial"/>
          <w:b/>
          <w:sz w:val="24"/>
          <w:szCs w:val="24"/>
          <w:lang w:eastAsia="es-ES"/>
        </w:rPr>
      </w:pPr>
    </w:p>
    <w:p w:rsidR="00FE3EB4" w:rsidRDefault="00FE3EB4" w:rsidP="00D370DD">
      <w:pPr>
        <w:spacing w:after="0"/>
        <w:contextualSpacing/>
        <w:jc w:val="both"/>
        <w:rPr>
          <w:rFonts w:ascii="Arial" w:hAnsi="Arial" w:cs="Arial"/>
          <w:b/>
          <w:sz w:val="24"/>
          <w:szCs w:val="24"/>
          <w:lang w:eastAsia="es-ES"/>
        </w:rPr>
      </w:pPr>
    </w:p>
    <w:p w:rsidR="00FE3EB4" w:rsidRDefault="00FE3EB4" w:rsidP="00D370DD">
      <w:pPr>
        <w:spacing w:after="0"/>
        <w:contextualSpacing/>
        <w:jc w:val="both"/>
        <w:rPr>
          <w:rFonts w:ascii="Arial" w:hAnsi="Arial" w:cs="Arial"/>
          <w:b/>
          <w:sz w:val="24"/>
          <w:szCs w:val="24"/>
          <w:lang w:eastAsia="es-ES"/>
        </w:rPr>
      </w:pPr>
    </w:p>
    <w:p w:rsidR="00253C5C" w:rsidRDefault="00D370DD" w:rsidP="00D370DD">
      <w:pPr>
        <w:spacing w:after="0"/>
        <w:contextualSpacing/>
        <w:jc w:val="both"/>
        <w:rPr>
          <w:rFonts w:ascii="Arial" w:hAnsi="Arial" w:cs="Arial"/>
          <w:sz w:val="24"/>
          <w:szCs w:val="24"/>
        </w:rPr>
      </w:pPr>
      <w:r>
        <w:rPr>
          <w:rFonts w:ascii="Arial" w:hAnsi="Arial" w:cs="Arial"/>
          <w:b/>
          <w:sz w:val="24"/>
          <w:szCs w:val="24"/>
          <w:lang w:eastAsia="es-ES"/>
        </w:rPr>
        <w:lastRenderedPageBreak/>
        <w:t>JULIO CÉSAR SALAZAR MUÑOZ</w:t>
      </w:r>
      <w:r w:rsidRPr="00A2124B">
        <w:rPr>
          <w:rFonts w:ascii="Arial" w:hAnsi="Arial" w:cs="Arial"/>
          <w:b/>
          <w:sz w:val="24"/>
          <w:szCs w:val="24"/>
          <w:lang w:eastAsia="es-ES"/>
        </w:rPr>
        <w:t xml:space="preserve"> </w:t>
      </w:r>
      <w:r w:rsidR="00A83FDE">
        <w:rPr>
          <w:rFonts w:ascii="Arial" w:hAnsi="Arial" w:cs="Arial"/>
          <w:b/>
          <w:sz w:val="24"/>
          <w:szCs w:val="24"/>
          <w:lang w:eastAsia="es-ES"/>
        </w:rPr>
        <w:tab/>
        <w:t xml:space="preserve"> FRANCICO JAVIER TAMAYO TABARES </w:t>
      </w:r>
      <w:r w:rsidR="00A83FDE">
        <w:rPr>
          <w:rFonts w:ascii="Arial" w:hAnsi="Arial" w:cs="Arial"/>
          <w:b/>
          <w:sz w:val="24"/>
          <w:szCs w:val="24"/>
          <w:lang w:eastAsia="es-ES"/>
        </w:rPr>
        <w:tab/>
      </w:r>
      <w:r w:rsidR="00A83FDE">
        <w:rPr>
          <w:rFonts w:ascii="Arial" w:hAnsi="Arial" w:cs="Arial"/>
          <w:b/>
          <w:sz w:val="24"/>
          <w:szCs w:val="24"/>
          <w:lang w:eastAsia="es-ES"/>
        </w:rPr>
        <w:tab/>
      </w:r>
      <w:r w:rsidR="00A83FDE" w:rsidRPr="00A83FDE">
        <w:rPr>
          <w:rFonts w:ascii="Arial" w:hAnsi="Arial" w:cs="Arial"/>
          <w:sz w:val="24"/>
          <w:szCs w:val="24"/>
          <w:lang w:eastAsia="es-ES"/>
        </w:rPr>
        <w:t>Magistrado</w:t>
      </w:r>
      <w:r w:rsidR="00A83FDE" w:rsidRPr="00A83FDE">
        <w:rPr>
          <w:rFonts w:ascii="Arial" w:hAnsi="Arial" w:cs="Arial"/>
          <w:sz w:val="24"/>
          <w:szCs w:val="24"/>
          <w:lang w:eastAsia="es-ES"/>
        </w:rPr>
        <w:tab/>
      </w:r>
      <w:r w:rsidR="00A83FDE">
        <w:rPr>
          <w:rFonts w:ascii="Arial" w:hAnsi="Arial" w:cs="Arial"/>
          <w:b/>
          <w:sz w:val="24"/>
          <w:szCs w:val="24"/>
          <w:lang w:eastAsia="es-ES"/>
        </w:rPr>
        <w:tab/>
      </w:r>
      <w:r w:rsidR="00A83FDE">
        <w:rPr>
          <w:rFonts w:ascii="Arial" w:hAnsi="Arial" w:cs="Arial"/>
          <w:b/>
          <w:sz w:val="24"/>
          <w:szCs w:val="24"/>
          <w:lang w:eastAsia="es-ES"/>
        </w:rPr>
        <w:tab/>
      </w:r>
      <w:r w:rsidR="00A83FDE">
        <w:rPr>
          <w:rFonts w:ascii="Arial" w:hAnsi="Arial" w:cs="Arial"/>
          <w:b/>
          <w:sz w:val="24"/>
          <w:szCs w:val="24"/>
          <w:lang w:eastAsia="es-ES"/>
        </w:rPr>
        <w:tab/>
      </w:r>
      <w:r w:rsidR="00A83FDE">
        <w:rPr>
          <w:rFonts w:ascii="Arial" w:hAnsi="Arial" w:cs="Arial"/>
          <w:b/>
          <w:sz w:val="24"/>
          <w:szCs w:val="24"/>
          <w:lang w:eastAsia="es-ES"/>
        </w:rPr>
        <w:tab/>
      </w:r>
      <w:r w:rsidR="00A83FDE">
        <w:rPr>
          <w:rFonts w:ascii="Arial" w:hAnsi="Arial" w:cs="Arial"/>
          <w:b/>
          <w:sz w:val="24"/>
          <w:szCs w:val="24"/>
          <w:lang w:eastAsia="es-ES"/>
        </w:rPr>
        <w:tab/>
      </w:r>
      <w:r w:rsidR="00A83FDE" w:rsidRPr="00A83FDE">
        <w:rPr>
          <w:rFonts w:ascii="Arial" w:hAnsi="Arial" w:cs="Arial"/>
          <w:sz w:val="24"/>
          <w:szCs w:val="24"/>
          <w:lang w:eastAsia="es-ES"/>
        </w:rPr>
        <w:t>Magistrado</w:t>
      </w:r>
    </w:p>
    <w:sectPr w:rsidR="00253C5C"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0EA" w:rsidRDefault="00E410EA" w:rsidP="00567D0D">
      <w:pPr>
        <w:spacing w:after="0" w:line="240" w:lineRule="auto"/>
      </w:pPr>
      <w:r>
        <w:separator/>
      </w:r>
    </w:p>
  </w:endnote>
  <w:endnote w:type="continuationSeparator" w:id="0">
    <w:p w:rsidR="00E410EA" w:rsidRDefault="00E410EA"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99" w:rsidRDefault="00E52C99"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2C99" w:rsidRDefault="00E52C9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99" w:rsidRPr="00454BE3" w:rsidRDefault="00E52C99" w:rsidP="009237D2">
    <w:pPr>
      <w:pStyle w:val="Piedepgina"/>
      <w:framePr w:wrap="around" w:vAnchor="text" w:hAnchor="margin" w:xAlign="center" w:y="1"/>
      <w:rPr>
        <w:rStyle w:val="Nmerodepgina"/>
        <w:sz w:val="24"/>
      </w:rPr>
    </w:pPr>
    <w:r w:rsidRPr="00454BE3">
      <w:rPr>
        <w:rStyle w:val="Nmerodepgina"/>
        <w:sz w:val="24"/>
      </w:rPr>
      <w:fldChar w:fldCharType="begin"/>
    </w:r>
    <w:r w:rsidRPr="00454BE3">
      <w:rPr>
        <w:rStyle w:val="Nmerodepgina"/>
        <w:sz w:val="24"/>
      </w:rPr>
      <w:instrText xml:space="preserve">PAGE  </w:instrText>
    </w:r>
    <w:r w:rsidRPr="00454BE3">
      <w:rPr>
        <w:rStyle w:val="Nmerodepgina"/>
        <w:sz w:val="24"/>
      </w:rPr>
      <w:fldChar w:fldCharType="separate"/>
    </w:r>
    <w:r w:rsidR="00B42AA8">
      <w:rPr>
        <w:rStyle w:val="Nmerodepgina"/>
        <w:noProof/>
        <w:sz w:val="24"/>
      </w:rPr>
      <w:t>9</w:t>
    </w:r>
    <w:r w:rsidRPr="00454BE3">
      <w:rPr>
        <w:rStyle w:val="Nmerodepgina"/>
        <w:sz w:val="24"/>
      </w:rPr>
      <w:fldChar w:fldCharType="end"/>
    </w:r>
  </w:p>
  <w:p w:rsidR="00E52C99" w:rsidRDefault="00E52C9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0EA" w:rsidRDefault="00E410EA" w:rsidP="00567D0D">
      <w:pPr>
        <w:spacing w:after="0" w:line="240" w:lineRule="auto"/>
      </w:pPr>
      <w:r>
        <w:separator/>
      </w:r>
    </w:p>
  </w:footnote>
  <w:footnote w:type="continuationSeparator" w:id="0">
    <w:p w:rsidR="00E410EA" w:rsidRDefault="00E410EA" w:rsidP="00567D0D">
      <w:pPr>
        <w:spacing w:after="0" w:line="240" w:lineRule="auto"/>
      </w:pPr>
      <w:r>
        <w:continuationSeparator/>
      </w:r>
    </w:p>
  </w:footnote>
  <w:footnote w:id="1">
    <w:p w:rsidR="00E52C99" w:rsidRPr="00C2558F" w:rsidRDefault="00E52C99" w:rsidP="00D370DD">
      <w:pPr>
        <w:pStyle w:val="Textonotapie"/>
        <w:jc w:val="both"/>
        <w:rPr>
          <w:rFonts w:ascii="Arial" w:eastAsia="Arial Unicode MS" w:hAnsi="Arial" w:cs="Arial"/>
          <w:sz w:val="18"/>
        </w:rPr>
      </w:pPr>
      <w:r w:rsidRPr="00C2558F">
        <w:rPr>
          <w:rStyle w:val="Refdenotaalpie"/>
          <w:rFonts w:ascii="Arial" w:eastAsia="Arial Unicode MS" w:hAnsi="Arial" w:cs="Arial"/>
          <w:sz w:val="18"/>
        </w:rPr>
        <w:footnoteRef/>
      </w:r>
      <w:r w:rsidRPr="00C2558F">
        <w:rPr>
          <w:rFonts w:ascii="Arial" w:eastAsia="Arial Unicode MS" w:hAnsi="Arial" w:cs="Arial"/>
          <w:sz w:val="18"/>
        </w:rPr>
        <w:t xml:space="preserve"> </w:t>
      </w:r>
      <w:r w:rsidR="000978CC" w:rsidRPr="00C2558F">
        <w:rPr>
          <w:rFonts w:ascii="Arial" w:eastAsia="Arial Unicode MS" w:hAnsi="Arial" w:cs="Arial"/>
          <w:sz w:val="18"/>
        </w:rPr>
        <w:t xml:space="preserve">CORTE CONSTITUCIONAL. </w:t>
      </w:r>
      <w:r w:rsidRPr="00C2558F">
        <w:rPr>
          <w:rFonts w:ascii="Arial" w:eastAsia="Arial Unicode MS" w:hAnsi="Arial" w:cs="Arial"/>
          <w:sz w:val="18"/>
        </w:rPr>
        <w:t xml:space="preserve">Sentencia C-590 de 08-06-2005. M.P. Jaime Córdoba Triviño. </w:t>
      </w:r>
    </w:p>
  </w:footnote>
  <w:footnote w:id="2">
    <w:p w:rsidR="00E52C99" w:rsidRPr="00491DE2" w:rsidRDefault="00E52C99" w:rsidP="00D370DD">
      <w:pPr>
        <w:pStyle w:val="Textonotapie"/>
        <w:jc w:val="both"/>
        <w:rPr>
          <w:rFonts w:asciiTheme="minorHAnsi" w:hAnsiTheme="minorHAnsi" w:cstheme="minorHAnsi"/>
        </w:rPr>
      </w:pPr>
      <w:r w:rsidRPr="00C2558F">
        <w:rPr>
          <w:rStyle w:val="Refdenotaalpie"/>
          <w:rFonts w:ascii="Arial" w:hAnsi="Arial" w:cs="Arial"/>
          <w:sz w:val="18"/>
        </w:rPr>
        <w:footnoteRef/>
      </w:r>
      <w:r w:rsidRPr="00C2558F">
        <w:rPr>
          <w:rFonts w:ascii="Arial" w:hAnsi="Arial" w:cs="Arial"/>
          <w:sz w:val="18"/>
        </w:rPr>
        <w:t xml:space="preserve"> Requisitos generales reiterados en la providencia de la Corte Constitucional T-205-2013 M.P. Jorge Iván Palacio Palacio.</w:t>
      </w:r>
    </w:p>
  </w:footnote>
  <w:footnote w:id="3">
    <w:p w:rsidR="000978CC" w:rsidRDefault="000978CC" w:rsidP="000978CC">
      <w:pPr>
        <w:pStyle w:val="Textonotapie"/>
      </w:pPr>
      <w:r w:rsidRPr="000978CC">
        <w:rPr>
          <w:rStyle w:val="Refdenotaalpie"/>
          <w:rFonts w:ascii="Arial" w:hAnsi="Arial" w:cs="Arial"/>
          <w:sz w:val="18"/>
        </w:rPr>
        <w:footnoteRef/>
      </w:r>
      <w:r w:rsidRPr="000978CC">
        <w:rPr>
          <w:rFonts w:ascii="Arial" w:hAnsi="Arial" w:cs="Arial"/>
          <w:sz w:val="18"/>
        </w:rPr>
        <w:t xml:space="preserve"> </w:t>
      </w:r>
      <w:r w:rsidRPr="00C2558F">
        <w:rPr>
          <w:rFonts w:ascii="Arial" w:eastAsia="Arial Unicode MS" w:hAnsi="Arial" w:cs="Arial"/>
          <w:sz w:val="18"/>
        </w:rPr>
        <w:t xml:space="preserve">CORTE CONSTITUCIONAL. </w:t>
      </w:r>
      <w:r w:rsidR="008B1E66">
        <w:rPr>
          <w:rFonts w:ascii="Arial" w:eastAsia="Arial Unicode MS" w:hAnsi="Arial" w:cs="Arial"/>
          <w:sz w:val="18"/>
        </w:rPr>
        <w:t>Sentencia T-732 de 14-12-2017</w:t>
      </w:r>
      <w:r w:rsidRPr="00C2558F">
        <w:rPr>
          <w:rFonts w:ascii="Arial" w:eastAsia="Arial Unicode MS" w:hAnsi="Arial" w:cs="Arial"/>
          <w:sz w:val="18"/>
        </w:rPr>
        <w:t xml:space="preserve">. M.P. </w:t>
      </w:r>
      <w:r w:rsidR="008B1E66">
        <w:rPr>
          <w:rFonts w:ascii="Arial" w:eastAsia="Arial Unicode MS" w:hAnsi="Arial" w:cs="Arial"/>
          <w:sz w:val="18"/>
        </w:rPr>
        <w:t>José Fernando Reyes Cuartas</w:t>
      </w:r>
      <w:r w:rsidRPr="00C2558F">
        <w:rPr>
          <w:rFonts w:ascii="Arial" w:eastAsia="Arial Unicode MS"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99" w:rsidRDefault="00E52C99" w:rsidP="00504167">
    <w:pPr>
      <w:pStyle w:val="Encabezado"/>
      <w:jc w:val="center"/>
      <w:rPr>
        <w:rFonts w:ascii="Arial" w:hAnsi="Arial" w:cs="Arial"/>
        <w:sz w:val="18"/>
        <w:szCs w:val="18"/>
      </w:rPr>
    </w:pPr>
  </w:p>
  <w:p w:rsidR="00E52C99" w:rsidRDefault="00E52C99" w:rsidP="00504167">
    <w:pPr>
      <w:pStyle w:val="Encabezado"/>
      <w:jc w:val="center"/>
      <w:rPr>
        <w:rFonts w:ascii="Arial" w:hAnsi="Arial" w:cs="Arial"/>
        <w:sz w:val="18"/>
        <w:szCs w:val="18"/>
      </w:rPr>
    </w:pPr>
  </w:p>
  <w:p w:rsidR="00E52C99" w:rsidRPr="00A85437" w:rsidRDefault="00E52C99"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E52C99" w:rsidRPr="00A85437" w:rsidRDefault="00E52C99" w:rsidP="00504167">
    <w:pPr>
      <w:pStyle w:val="Encabezado"/>
      <w:jc w:val="center"/>
      <w:rPr>
        <w:rFonts w:ascii="Arial" w:hAnsi="Arial" w:cs="Arial"/>
        <w:sz w:val="18"/>
        <w:szCs w:val="18"/>
      </w:rPr>
    </w:pPr>
    <w:r>
      <w:rPr>
        <w:rFonts w:ascii="Arial" w:hAnsi="Arial" w:cs="Arial"/>
        <w:sz w:val="18"/>
        <w:szCs w:val="18"/>
      </w:rPr>
      <w:t>66001-31-05</w:t>
    </w:r>
    <w:r w:rsidRPr="00A85437">
      <w:rPr>
        <w:rFonts w:ascii="Arial" w:hAnsi="Arial" w:cs="Arial"/>
        <w:sz w:val="18"/>
        <w:szCs w:val="18"/>
      </w:rPr>
      <w:t>-</w:t>
    </w:r>
    <w:r w:rsidR="00331026">
      <w:rPr>
        <w:rFonts w:ascii="Arial" w:hAnsi="Arial" w:cs="Arial"/>
        <w:sz w:val="18"/>
        <w:szCs w:val="18"/>
      </w:rPr>
      <w:t>001</w:t>
    </w:r>
    <w:r>
      <w:rPr>
        <w:rFonts w:ascii="Arial" w:hAnsi="Arial" w:cs="Arial"/>
        <w:sz w:val="18"/>
        <w:szCs w:val="18"/>
      </w:rPr>
      <w:t>-</w:t>
    </w:r>
    <w:r w:rsidR="00331026">
      <w:rPr>
        <w:rFonts w:ascii="Arial" w:hAnsi="Arial" w:cs="Arial"/>
        <w:sz w:val="18"/>
        <w:szCs w:val="18"/>
      </w:rPr>
      <w:t>2018</w:t>
    </w:r>
    <w:r w:rsidRPr="00A85437">
      <w:rPr>
        <w:rFonts w:ascii="Arial" w:hAnsi="Arial" w:cs="Arial"/>
        <w:sz w:val="18"/>
        <w:szCs w:val="18"/>
      </w:rPr>
      <w:t>-00</w:t>
    </w:r>
    <w:r w:rsidR="00331026">
      <w:rPr>
        <w:rFonts w:ascii="Arial" w:hAnsi="Arial" w:cs="Arial"/>
        <w:sz w:val="18"/>
        <w:szCs w:val="18"/>
      </w:rPr>
      <w:t>043</w:t>
    </w:r>
    <w:r>
      <w:rPr>
        <w:rFonts w:ascii="Arial" w:hAnsi="Arial" w:cs="Arial"/>
        <w:sz w:val="18"/>
        <w:szCs w:val="18"/>
      </w:rPr>
      <w:t>-01</w:t>
    </w:r>
  </w:p>
  <w:p w:rsidR="00E52C99" w:rsidRDefault="00331026" w:rsidP="00504167">
    <w:pPr>
      <w:pStyle w:val="Encabezado"/>
      <w:jc w:val="center"/>
    </w:pPr>
    <w:r>
      <w:rPr>
        <w:rFonts w:ascii="Arial" w:hAnsi="Arial" w:cs="Arial"/>
        <w:sz w:val="18"/>
        <w:szCs w:val="18"/>
      </w:rPr>
      <w:t xml:space="preserve">Jorge Alberto Ceballos Dávila </w:t>
    </w:r>
    <w:r w:rsidR="00E52C99" w:rsidRPr="00A85437">
      <w:rPr>
        <w:rFonts w:ascii="Arial" w:hAnsi="Arial" w:cs="Arial"/>
        <w:sz w:val="18"/>
        <w:szCs w:val="18"/>
      </w:rPr>
      <w:t xml:space="preserve">vs </w:t>
    </w:r>
    <w:r w:rsidR="00C856A3">
      <w:rPr>
        <w:rFonts w:ascii="Arial" w:hAnsi="Arial" w:cs="Arial"/>
        <w:sz w:val="18"/>
        <w:szCs w:val="18"/>
      </w:rPr>
      <w:t xml:space="preserve">Superintendencia de </w:t>
    </w:r>
    <w:r>
      <w:rPr>
        <w:rFonts w:ascii="Arial" w:hAnsi="Arial" w:cs="Arial"/>
        <w:sz w:val="18"/>
        <w:szCs w:val="18"/>
      </w:rPr>
      <w:t>Industria y Comercio</w:t>
    </w:r>
    <w:r w:rsidR="00C856A3">
      <w:rPr>
        <w:rFonts w:ascii="Arial" w:hAnsi="Arial" w:cs="Arial"/>
        <w:sz w:val="18"/>
        <w:szCs w:val="18"/>
      </w:rPr>
      <w:t xml:space="preserve">; </w:t>
    </w:r>
    <w:r>
      <w:rPr>
        <w:rFonts w:ascii="Arial" w:hAnsi="Arial" w:cs="Arial"/>
        <w:sz w:val="18"/>
        <w:szCs w:val="18"/>
      </w:rPr>
      <w:t>Cencosud Colombia SA y LG Electronics Colombia Ltda.</w:t>
    </w:r>
  </w:p>
  <w:p w:rsidR="00E52C99" w:rsidRPr="00504167" w:rsidRDefault="00E52C99"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6C93"/>
    <w:rsid w:val="000100EB"/>
    <w:rsid w:val="00010491"/>
    <w:rsid w:val="00011B41"/>
    <w:rsid w:val="00013212"/>
    <w:rsid w:val="00013AD7"/>
    <w:rsid w:val="0001401F"/>
    <w:rsid w:val="00020431"/>
    <w:rsid w:val="00021370"/>
    <w:rsid w:val="000218FB"/>
    <w:rsid w:val="000221B1"/>
    <w:rsid w:val="000221D3"/>
    <w:rsid w:val="00024E8B"/>
    <w:rsid w:val="000258DD"/>
    <w:rsid w:val="0003336C"/>
    <w:rsid w:val="00034A1F"/>
    <w:rsid w:val="00035360"/>
    <w:rsid w:val="000353FA"/>
    <w:rsid w:val="00036075"/>
    <w:rsid w:val="000363F7"/>
    <w:rsid w:val="00037267"/>
    <w:rsid w:val="000375BE"/>
    <w:rsid w:val="00040B07"/>
    <w:rsid w:val="000415A3"/>
    <w:rsid w:val="000421D6"/>
    <w:rsid w:val="000425CB"/>
    <w:rsid w:val="00043463"/>
    <w:rsid w:val="000450AA"/>
    <w:rsid w:val="000468F3"/>
    <w:rsid w:val="00046BAE"/>
    <w:rsid w:val="00050312"/>
    <w:rsid w:val="000544A3"/>
    <w:rsid w:val="000554D1"/>
    <w:rsid w:val="00055851"/>
    <w:rsid w:val="00056D3F"/>
    <w:rsid w:val="00057732"/>
    <w:rsid w:val="00057E46"/>
    <w:rsid w:val="00060E2B"/>
    <w:rsid w:val="00061BA3"/>
    <w:rsid w:val="000622F9"/>
    <w:rsid w:val="00065A9C"/>
    <w:rsid w:val="000661E3"/>
    <w:rsid w:val="000708CE"/>
    <w:rsid w:val="00070EC8"/>
    <w:rsid w:val="000714C0"/>
    <w:rsid w:val="00071F5B"/>
    <w:rsid w:val="000720D6"/>
    <w:rsid w:val="00072B4D"/>
    <w:rsid w:val="00076D5F"/>
    <w:rsid w:val="00077CB7"/>
    <w:rsid w:val="00080383"/>
    <w:rsid w:val="00082187"/>
    <w:rsid w:val="0008302A"/>
    <w:rsid w:val="000857C9"/>
    <w:rsid w:val="000863A5"/>
    <w:rsid w:val="00086B65"/>
    <w:rsid w:val="000922B6"/>
    <w:rsid w:val="00092A81"/>
    <w:rsid w:val="0009303E"/>
    <w:rsid w:val="000941C4"/>
    <w:rsid w:val="000946C2"/>
    <w:rsid w:val="00096CB1"/>
    <w:rsid w:val="000978CC"/>
    <w:rsid w:val="000A71A4"/>
    <w:rsid w:val="000B4D9D"/>
    <w:rsid w:val="000B4F90"/>
    <w:rsid w:val="000B5C4B"/>
    <w:rsid w:val="000B6A47"/>
    <w:rsid w:val="000B7309"/>
    <w:rsid w:val="000C03AB"/>
    <w:rsid w:val="000C0DBA"/>
    <w:rsid w:val="000C2669"/>
    <w:rsid w:val="000C31DA"/>
    <w:rsid w:val="000C321A"/>
    <w:rsid w:val="000C4DB6"/>
    <w:rsid w:val="000C59DD"/>
    <w:rsid w:val="000C63EC"/>
    <w:rsid w:val="000C64FC"/>
    <w:rsid w:val="000C6B32"/>
    <w:rsid w:val="000C7F45"/>
    <w:rsid w:val="000D1D9A"/>
    <w:rsid w:val="000D2015"/>
    <w:rsid w:val="000D25A6"/>
    <w:rsid w:val="000D4320"/>
    <w:rsid w:val="000D4E09"/>
    <w:rsid w:val="000D4E6F"/>
    <w:rsid w:val="000D558B"/>
    <w:rsid w:val="000E0725"/>
    <w:rsid w:val="000E153A"/>
    <w:rsid w:val="000E1F06"/>
    <w:rsid w:val="000E2626"/>
    <w:rsid w:val="000E2B09"/>
    <w:rsid w:val="000E318D"/>
    <w:rsid w:val="000E4D01"/>
    <w:rsid w:val="000E5062"/>
    <w:rsid w:val="000F1303"/>
    <w:rsid w:val="000F1FCA"/>
    <w:rsid w:val="000F2EC7"/>
    <w:rsid w:val="000F7DF9"/>
    <w:rsid w:val="001003D3"/>
    <w:rsid w:val="001008C8"/>
    <w:rsid w:val="00101A39"/>
    <w:rsid w:val="00101B8D"/>
    <w:rsid w:val="00102840"/>
    <w:rsid w:val="00105CAD"/>
    <w:rsid w:val="00106C6D"/>
    <w:rsid w:val="0011172C"/>
    <w:rsid w:val="00111E5E"/>
    <w:rsid w:val="0011239B"/>
    <w:rsid w:val="00112452"/>
    <w:rsid w:val="00112A1A"/>
    <w:rsid w:val="001136FE"/>
    <w:rsid w:val="00116773"/>
    <w:rsid w:val="00116FE8"/>
    <w:rsid w:val="00117A7F"/>
    <w:rsid w:val="00122312"/>
    <w:rsid w:val="00122F0A"/>
    <w:rsid w:val="0012542E"/>
    <w:rsid w:val="00126D6A"/>
    <w:rsid w:val="00127FF1"/>
    <w:rsid w:val="00131CF9"/>
    <w:rsid w:val="00133C34"/>
    <w:rsid w:val="00135288"/>
    <w:rsid w:val="00137255"/>
    <w:rsid w:val="00137A44"/>
    <w:rsid w:val="001410EA"/>
    <w:rsid w:val="00141DF6"/>
    <w:rsid w:val="00142434"/>
    <w:rsid w:val="00143C7C"/>
    <w:rsid w:val="00150599"/>
    <w:rsid w:val="001514B6"/>
    <w:rsid w:val="0015206D"/>
    <w:rsid w:val="0015299A"/>
    <w:rsid w:val="0015376C"/>
    <w:rsid w:val="00153D09"/>
    <w:rsid w:val="00154438"/>
    <w:rsid w:val="001550CD"/>
    <w:rsid w:val="00156010"/>
    <w:rsid w:val="001560B6"/>
    <w:rsid w:val="00157420"/>
    <w:rsid w:val="001606E9"/>
    <w:rsid w:val="00160B6C"/>
    <w:rsid w:val="001615A0"/>
    <w:rsid w:val="00161758"/>
    <w:rsid w:val="001619A8"/>
    <w:rsid w:val="00163B1E"/>
    <w:rsid w:val="00166DF5"/>
    <w:rsid w:val="00170522"/>
    <w:rsid w:val="00171B07"/>
    <w:rsid w:val="00171D21"/>
    <w:rsid w:val="001733AC"/>
    <w:rsid w:val="00173C6F"/>
    <w:rsid w:val="00175D8F"/>
    <w:rsid w:val="00177549"/>
    <w:rsid w:val="00181EA1"/>
    <w:rsid w:val="001827D3"/>
    <w:rsid w:val="00182867"/>
    <w:rsid w:val="0018321A"/>
    <w:rsid w:val="001835A4"/>
    <w:rsid w:val="001845A5"/>
    <w:rsid w:val="00184B17"/>
    <w:rsid w:val="00185B47"/>
    <w:rsid w:val="00185CA3"/>
    <w:rsid w:val="00187DB9"/>
    <w:rsid w:val="0019166A"/>
    <w:rsid w:val="00192FCF"/>
    <w:rsid w:val="00195507"/>
    <w:rsid w:val="00196B77"/>
    <w:rsid w:val="001A0C5D"/>
    <w:rsid w:val="001A38AC"/>
    <w:rsid w:val="001A7088"/>
    <w:rsid w:val="001A77E6"/>
    <w:rsid w:val="001A7903"/>
    <w:rsid w:val="001A7BCC"/>
    <w:rsid w:val="001B1F96"/>
    <w:rsid w:val="001B2231"/>
    <w:rsid w:val="001B396F"/>
    <w:rsid w:val="001B3F0E"/>
    <w:rsid w:val="001B5E33"/>
    <w:rsid w:val="001B731F"/>
    <w:rsid w:val="001C0D14"/>
    <w:rsid w:val="001C3321"/>
    <w:rsid w:val="001C408A"/>
    <w:rsid w:val="001C5D32"/>
    <w:rsid w:val="001C636D"/>
    <w:rsid w:val="001C7402"/>
    <w:rsid w:val="001D052B"/>
    <w:rsid w:val="001D0F0B"/>
    <w:rsid w:val="001D1FAE"/>
    <w:rsid w:val="001D205B"/>
    <w:rsid w:val="001D3540"/>
    <w:rsid w:val="001D3C5F"/>
    <w:rsid w:val="001D40A6"/>
    <w:rsid w:val="001D5506"/>
    <w:rsid w:val="001D6FB1"/>
    <w:rsid w:val="001E47DE"/>
    <w:rsid w:val="001E48B6"/>
    <w:rsid w:val="001E5FB7"/>
    <w:rsid w:val="001E69EB"/>
    <w:rsid w:val="001F011C"/>
    <w:rsid w:val="001F1719"/>
    <w:rsid w:val="001F1E49"/>
    <w:rsid w:val="001F31D2"/>
    <w:rsid w:val="001F4CAE"/>
    <w:rsid w:val="001F58FF"/>
    <w:rsid w:val="001F5D95"/>
    <w:rsid w:val="001F7AE1"/>
    <w:rsid w:val="00200DF1"/>
    <w:rsid w:val="00202843"/>
    <w:rsid w:val="00202B24"/>
    <w:rsid w:val="00206BE9"/>
    <w:rsid w:val="00210CAA"/>
    <w:rsid w:val="002135DD"/>
    <w:rsid w:val="0021403B"/>
    <w:rsid w:val="00214B7D"/>
    <w:rsid w:val="00222899"/>
    <w:rsid w:val="002236D7"/>
    <w:rsid w:val="0022621B"/>
    <w:rsid w:val="00230850"/>
    <w:rsid w:val="002337E7"/>
    <w:rsid w:val="00234C99"/>
    <w:rsid w:val="002365AA"/>
    <w:rsid w:val="00236881"/>
    <w:rsid w:val="00236AF7"/>
    <w:rsid w:val="00237B41"/>
    <w:rsid w:val="00237C72"/>
    <w:rsid w:val="002400D6"/>
    <w:rsid w:val="002402CA"/>
    <w:rsid w:val="00240C08"/>
    <w:rsid w:val="002413B0"/>
    <w:rsid w:val="0024153B"/>
    <w:rsid w:val="00241B53"/>
    <w:rsid w:val="0024212C"/>
    <w:rsid w:val="0024221B"/>
    <w:rsid w:val="00242EAD"/>
    <w:rsid w:val="00244CF3"/>
    <w:rsid w:val="00246961"/>
    <w:rsid w:val="00246BCB"/>
    <w:rsid w:val="00246E2C"/>
    <w:rsid w:val="00246F26"/>
    <w:rsid w:val="00247680"/>
    <w:rsid w:val="002500DE"/>
    <w:rsid w:val="002507CF"/>
    <w:rsid w:val="00250E89"/>
    <w:rsid w:val="00252B6A"/>
    <w:rsid w:val="00253C5C"/>
    <w:rsid w:val="002543D3"/>
    <w:rsid w:val="00254522"/>
    <w:rsid w:val="00255716"/>
    <w:rsid w:val="00255D18"/>
    <w:rsid w:val="00256847"/>
    <w:rsid w:val="00257810"/>
    <w:rsid w:val="0026342B"/>
    <w:rsid w:val="00264718"/>
    <w:rsid w:val="00265227"/>
    <w:rsid w:val="002658E8"/>
    <w:rsid w:val="00266CCB"/>
    <w:rsid w:val="00270028"/>
    <w:rsid w:val="0027021C"/>
    <w:rsid w:val="00270D36"/>
    <w:rsid w:val="00272026"/>
    <w:rsid w:val="00275218"/>
    <w:rsid w:val="002755CC"/>
    <w:rsid w:val="00276F82"/>
    <w:rsid w:val="00277D4F"/>
    <w:rsid w:val="002803A2"/>
    <w:rsid w:val="00283C7D"/>
    <w:rsid w:val="002852AA"/>
    <w:rsid w:val="00285DDD"/>
    <w:rsid w:val="0029528D"/>
    <w:rsid w:val="00296118"/>
    <w:rsid w:val="002965B5"/>
    <w:rsid w:val="00296687"/>
    <w:rsid w:val="00296944"/>
    <w:rsid w:val="002A0880"/>
    <w:rsid w:val="002A1083"/>
    <w:rsid w:val="002A1796"/>
    <w:rsid w:val="002A488E"/>
    <w:rsid w:val="002A5C3B"/>
    <w:rsid w:val="002B0F2F"/>
    <w:rsid w:val="002B33D7"/>
    <w:rsid w:val="002B7485"/>
    <w:rsid w:val="002C0D10"/>
    <w:rsid w:val="002C110D"/>
    <w:rsid w:val="002C214F"/>
    <w:rsid w:val="002C35A0"/>
    <w:rsid w:val="002C5D22"/>
    <w:rsid w:val="002C5E73"/>
    <w:rsid w:val="002C7806"/>
    <w:rsid w:val="002D0174"/>
    <w:rsid w:val="002D4D5F"/>
    <w:rsid w:val="002D5378"/>
    <w:rsid w:val="002E0109"/>
    <w:rsid w:val="002E1B25"/>
    <w:rsid w:val="002E272F"/>
    <w:rsid w:val="002E32C3"/>
    <w:rsid w:val="002E3F51"/>
    <w:rsid w:val="002E5E8B"/>
    <w:rsid w:val="002E6218"/>
    <w:rsid w:val="002E7A74"/>
    <w:rsid w:val="002F1DCB"/>
    <w:rsid w:val="002F3B4B"/>
    <w:rsid w:val="002F4C6E"/>
    <w:rsid w:val="002F52AF"/>
    <w:rsid w:val="002F6736"/>
    <w:rsid w:val="002F7765"/>
    <w:rsid w:val="003003E7"/>
    <w:rsid w:val="0030257F"/>
    <w:rsid w:val="00303C55"/>
    <w:rsid w:val="00304FF9"/>
    <w:rsid w:val="00305036"/>
    <w:rsid w:val="003078C0"/>
    <w:rsid w:val="00311628"/>
    <w:rsid w:val="00313089"/>
    <w:rsid w:val="00313CA6"/>
    <w:rsid w:val="003147AD"/>
    <w:rsid w:val="00314947"/>
    <w:rsid w:val="00321240"/>
    <w:rsid w:val="00321CDC"/>
    <w:rsid w:val="003226DE"/>
    <w:rsid w:val="00325079"/>
    <w:rsid w:val="003252E8"/>
    <w:rsid w:val="00325FD5"/>
    <w:rsid w:val="00326B5B"/>
    <w:rsid w:val="00330C77"/>
    <w:rsid w:val="00331026"/>
    <w:rsid w:val="00331334"/>
    <w:rsid w:val="003333A7"/>
    <w:rsid w:val="00333F68"/>
    <w:rsid w:val="003353FA"/>
    <w:rsid w:val="003354D5"/>
    <w:rsid w:val="003365A9"/>
    <w:rsid w:val="003379E1"/>
    <w:rsid w:val="00340CE8"/>
    <w:rsid w:val="00343B81"/>
    <w:rsid w:val="00343BDE"/>
    <w:rsid w:val="00343C56"/>
    <w:rsid w:val="00344AA4"/>
    <w:rsid w:val="00345674"/>
    <w:rsid w:val="00345DC5"/>
    <w:rsid w:val="003503C3"/>
    <w:rsid w:val="00350D7F"/>
    <w:rsid w:val="00352A0C"/>
    <w:rsid w:val="00352FAD"/>
    <w:rsid w:val="00355F20"/>
    <w:rsid w:val="00356365"/>
    <w:rsid w:val="003566D4"/>
    <w:rsid w:val="00356A03"/>
    <w:rsid w:val="00361A31"/>
    <w:rsid w:val="00362DFD"/>
    <w:rsid w:val="00364868"/>
    <w:rsid w:val="00366515"/>
    <w:rsid w:val="00371712"/>
    <w:rsid w:val="0037276E"/>
    <w:rsid w:val="003733BD"/>
    <w:rsid w:val="00373408"/>
    <w:rsid w:val="00374BAA"/>
    <w:rsid w:val="003767A2"/>
    <w:rsid w:val="00376E13"/>
    <w:rsid w:val="0037716A"/>
    <w:rsid w:val="00377FE2"/>
    <w:rsid w:val="00381CC7"/>
    <w:rsid w:val="00382DB9"/>
    <w:rsid w:val="00383B6F"/>
    <w:rsid w:val="00384E77"/>
    <w:rsid w:val="00387120"/>
    <w:rsid w:val="00387328"/>
    <w:rsid w:val="003873E4"/>
    <w:rsid w:val="0038763A"/>
    <w:rsid w:val="0038773E"/>
    <w:rsid w:val="003909D3"/>
    <w:rsid w:val="00391BEA"/>
    <w:rsid w:val="00392579"/>
    <w:rsid w:val="00394AAC"/>
    <w:rsid w:val="00395514"/>
    <w:rsid w:val="003A02DB"/>
    <w:rsid w:val="003A0627"/>
    <w:rsid w:val="003A21A2"/>
    <w:rsid w:val="003A2FC6"/>
    <w:rsid w:val="003A3273"/>
    <w:rsid w:val="003A32F0"/>
    <w:rsid w:val="003A3C2C"/>
    <w:rsid w:val="003A54FF"/>
    <w:rsid w:val="003A55A3"/>
    <w:rsid w:val="003A5D6B"/>
    <w:rsid w:val="003A6056"/>
    <w:rsid w:val="003A790F"/>
    <w:rsid w:val="003B3D8C"/>
    <w:rsid w:val="003B61CE"/>
    <w:rsid w:val="003B6C2B"/>
    <w:rsid w:val="003C0631"/>
    <w:rsid w:val="003C0EB2"/>
    <w:rsid w:val="003C0EBA"/>
    <w:rsid w:val="003C2F7B"/>
    <w:rsid w:val="003C3097"/>
    <w:rsid w:val="003C41D3"/>
    <w:rsid w:val="003C4F68"/>
    <w:rsid w:val="003C5ACA"/>
    <w:rsid w:val="003C6B93"/>
    <w:rsid w:val="003C7CA6"/>
    <w:rsid w:val="003D081D"/>
    <w:rsid w:val="003D0D44"/>
    <w:rsid w:val="003D1244"/>
    <w:rsid w:val="003D23AA"/>
    <w:rsid w:val="003D3BE7"/>
    <w:rsid w:val="003D3DFF"/>
    <w:rsid w:val="003E2235"/>
    <w:rsid w:val="003E430D"/>
    <w:rsid w:val="003E44B1"/>
    <w:rsid w:val="003E4CD3"/>
    <w:rsid w:val="003E507C"/>
    <w:rsid w:val="003E7685"/>
    <w:rsid w:val="003F046F"/>
    <w:rsid w:val="003F1C0A"/>
    <w:rsid w:val="003F2770"/>
    <w:rsid w:val="003F2C8E"/>
    <w:rsid w:val="003F38D2"/>
    <w:rsid w:val="003F44BB"/>
    <w:rsid w:val="003F4C80"/>
    <w:rsid w:val="003F5242"/>
    <w:rsid w:val="003F72F1"/>
    <w:rsid w:val="0040008C"/>
    <w:rsid w:val="00400256"/>
    <w:rsid w:val="00401B4B"/>
    <w:rsid w:val="004027F9"/>
    <w:rsid w:val="0040299A"/>
    <w:rsid w:val="00402E77"/>
    <w:rsid w:val="0040403A"/>
    <w:rsid w:val="00404948"/>
    <w:rsid w:val="00405C9C"/>
    <w:rsid w:val="00407E50"/>
    <w:rsid w:val="00410898"/>
    <w:rsid w:val="004108F8"/>
    <w:rsid w:val="00412099"/>
    <w:rsid w:val="00413D2D"/>
    <w:rsid w:val="004154D4"/>
    <w:rsid w:val="0041757D"/>
    <w:rsid w:val="004201F0"/>
    <w:rsid w:val="0042184C"/>
    <w:rsid w:val="0042227C"/>
    <w:rsid w:val="00422E6C"/>
    <w:rsid w:val="00422EBA"/>
    <w:rsid w:val="004234B9"/>
    <w:rsid w:val="0042368F"/>
    <w:rsid w:val="00425944"/>
    <w:rsid w:val="004304D3"/>
    <w:rsid w:val="0043228B"/>
    <w:rsid w:val="00432F98"/>
    <w:rsid w:val="00434799"/>
    <w:rsid w:val="0043540B"/>
    <w:rsid w:val="004369F9"/>
    <w:rsid w:val="00436BE9"/>
    <w:rsid w:val="00437B5C"/>
    <w:rsid w:val="00437C1C"/>
    <w:rsid w:val="00437DFA"/>
    <w:rsid w:val="0044100F"/>
    <w:rsid w:val="004433BE"/>
    <w:rsid w:val="0044372F"/>
    <w:rsid w:val="0044647C"/>
    <w:rsid w:val="00446577"/>
    <w:rsid w:val="00450B38"/>
    <w:rsid w:val="0045129D"/>
    <w:rsid w:val="00452A1D"/>
    <w:rsid w:val="00454069"/>
    <w:rsid w:val="00454BE3"/>
    <w:rsid w:val="00454ED4"/>
    <w:rsid w:val="00455535"/>
    <w:rsid w:val="00457009"/>
    <w:rsid w:val="00457CF9"/>
    <w:rsid w:val="00464665"/>
    <w:rsid w:val="00465BE1"/>
    <w:rsid w:val="004662B4"/>
    <w:rsid w:val="00467E9A"/>
    <w:rsid w:val="004700CD"/>
    <w:rsid w:val="004703CD"/>
    <w:rsid w:val="004726F6"/>
    <w:rsid w:val="0047493E"/>
    <w:rsid w:val="00477366"/>
    <w:rsid w:val="00477CEB"/>
    <w:rsid w:val="00482514"/>
    <w:rsid w:val="00484328"/>
    <w:rsid w:val="00484E5D"/>
    <w:rsid w:val="00485B13"/>
    <w:rsid w:val="004864A5"/>
    <w:rsid w:val="00486844"/>
    <w:rsid w:val="0048725A"/>
    <w:rsid w:val="004902AB"/>
    <w:rsid w:val="004929D6"/>
    <w:rsid w:val="00493C7E"/>
    <w:rsid w:val="0049440A"/>
    <w:rsid w:val="00495C99"/>
    <w:rsid w:val="0049755C"/>
    <w:rsid w:val="004A0431"/>
    <w:rsid w:val="004A0A31"/>
    <w:rsid w:val="004A0BC8"/>
    <w:rsid w:val="004A5C80"/>
    <w:rsid w:val="004A6298"/>
    <w:rsid w:val="004A6984"/>
    <w:rsid w:val="004A73C2"/>
    <w:rsid w:val="004A73C6"/>
    <w:rsid w:val="004B14C2"/>
    <w:rsid w:val="004B1A0A"/>
    <w:rsid w:val="004B1E88"/>
    <w:rsid w:val="004B2EC2"/>
    <w:rsid w:val="004B4652"/>
    <w:rsid w:val="004B4AD6"/>
    <w:rsid w:val="004B531A"/>
    <w:rsid w:val="004B7E1C"/>
    <w:rsid w:val="004C136C"/>
    <w:rsid w:val="004C3A53"/>
    <w:rsid w:val="004C3FDC"/>
    <w:rsid w:val="004C43D5"/>
    <w:rsid w:val="004C5579"/>
    <w:rsid w:val="004C75E1"/>
    <w:rsid w:val="004C7667"/>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5D1C"/>
    <w:rsid w:val="004F6487"/>
    <w:rsid w:val="004F771B"/>
    <w:rsid w:val="00500EAD"/>
    <w:rsid w:val="0050183A"/>
    <w:rsid w:val="00504167"/>
    <w:rsid w:val="005052A4"/>
    <w:rsid w:val="005066D8"/>
    <w:rsid w:val="00506A74"/>
    <w:rsid w:val="00507CB5"/>
    <w:rsid w:val="00510E7B"/>
    <w:rsid w:val="00512111"/>
    <w:rsid w:val="00512127"/>
    <w:rsid w:val="00513C82"/>
    <w:rsid w:val="0051483E"/>
    <w:rsid w:val="00514F28"/>
    <w:rsid w:val="00515F4F"/>
    <w:rsid w:val="00517626"/>
    <w:rsid w:val="00517E62"/>
    <w:rsid w:val="00521780"/>
    <w:rsid w:val="00521D6F"/>
    <w:rsid w:val="005227BE"/>
    <w:rsid w:val="005227C4"/>
    <w:rsid w:val="005242AF"/>
    <w:rsid w:val="005248A2"/>
    <w:rsid w:val="00525293"/>
    <w:rsid w:val="00530F5B"/>
    <w:rsid w:val="00531255"/>
    <w:rsid w:val="00533BF2"/>
    <w:rsid w:val="0053495C"/>
    <w:rsid w:val="00534B8A"/>
    <w:rsid w:val="00535A71"/>
    <w:rsid w:val="005364F7"/>
    <w:rsid w:val="005373D6"/>
    <w:rsid w:val="00537C44"/>
    <w:rsid w:val="00537CB1"/>
    <w:rsid w:val="005405A6"/>
    <w:rsid w:val="005407D0"/>
    <w:rsid w:val="0054332A"/>
    <w:rsid w:val="00543895"/>
    <w:rsid w:val="00543BAE"/>
    <w:rsid w:val="00544A6E"/>
    <w:rsid w:val="00544C28"/>
    <w:rsid w:val="005451AC"/>
    <w:rsid w:val="005452A3"/>
    <w:rsid w:val="0054643A"/>
    <w:rsid w:val="00547B64"/>
    <w:rsid w:val="00547B88"/>
    <w:rsid w:val="00551B7C"/>
    <w:rsid w:val="005537D9"/>
    <w:rsid w:val="0055403A"/>
    <w:rsid w:val="00556736"/>
    <w:rsid w:val="005567CC"/>
    <w:rsid w:val="0055693B"/>
    <w:rsid w:val="00557027"/>
    <w:rsid w:val="0056071A"/>
    <w:rsid w:val="00562659"/>
    <w:rsid w:val="00563368"/>
    <w:rsid w:val="00565D53"/>
    <w:rsid w:val="00567D0D"/>
    <w:rsid w:val="00570B7B"/>
    <w:rsid w:val="00571AFD"/>
    <w:rsid w:val="0057416F"/>
    <w:rsid w:val="00574C4C"/>
    <w:rsid w:val="00574F14"/>
    <w:rsid w:val="00575611"/>
    <w:rsid w:val="00575A12"/>
    <w:rsid w:val="00575BB3"/>
    <w:rsid w:val="00576EDD"/>
    <w:rsid w:val="00577343"/>
    <w:rsid w:val="00580D8C"/>
    <w:rsid w:val="005833E0"/>
    <w:rsid w:val="00583433"/>
    <w:rsid w:val="00591334"/>
    <w:rsid w:val="005929F5"/>
    <w:rsid w:val="00593146"/>
    <w:rsid w:val="005942B1"/>
    <w:rsid w:val="0059504B"/>
    <w:rsid w:val="0059509C"/>
    <w:rsid w:val="005961FA"/>
    <w:rsid w:val="00596C5C"/>
    <w:rsid w:val="005A2AAC"/>
    <w:rsid w:val="005A4B56"/>
    <w:rsid w:val="005A66CC"/>
    <w:rsid w:val="005B1A19"/>
    <w:rsid w:val="005B3FA0"/>
    <w:rsid w:val="005B54FB"/>
    <w:rsid w:val="005B57F1"/>
    <w:rsid w:val="005B7EA6"/>
    <w:rsid w:val="005C2883"/>
    <w:rsid w:val="005C35B5"/>
    <w:rsid w:val="005C4A7B"/>
    <w:rsid w:val="005D32A4"/>
    <w:rsid w:val="005D57C3"/>
    <w:rsid w:val="005D6A60"/>
    <w:rsid w:val="005E6554"/>
    <w:rsid w:val="005E66A8"/>
    <w:rsid w:val="005E712B"/>
    <w:rsid w:val="005E730F"/>
    <w:rsid w:val="005E76A4"/>
    <w:rsid w:val="005F13F4"/>
    <w:rsid w:val="005F1E73"/>
    <w:rsid w:val="005F23F5"/>
    <w:rsid w:val="005F2D8E"/>
    <w:rsid w:val="005F6C5F"/>
    <w:rsid w:val="005F759D"/>
    <w:rsid w:val="005F769E"/>
    <w:rsid w:val="0060088D"/>
    <w:rsid w:val="00601575"/>
    <w:rsid w:val="00601642"/>
    <w:rsid w:val="0060180E"/>
    <w:rsid w:val="00602D45"/>
    <w:rsid w:val="00604C5D"/>
    <w:rsid w:val="00606839"/>
    <w:rsid w:val="00606E20"/>
    <w:rsid w:val="006073E1"/>
    <w:rsid w:val="00607517"/>
    <w:rsid w:val="006076C8"/>
    <w:rsid w:val="00610DB7"/>
    <w:rsid w:val="0061112B"/>
    <w:rsid w:val="00611AE8"/>
    <w:rsid w:val="006129DC"/>
    <w:rsid w:val="006135CA"/>
    <w:rsid w:val="0061390D"/>
    <w:rsid w:val="0061665F"/>
    <w:rsid w:val="00616FBA"/>
    <w:rsid w:val="0061749F"/>
    <w:rsid w:val="006206E5"/>
    <w:rsid w:val="00620924"/>
    <w:rsid w:val="00621DC7"/>
    <w:rsid w:val="00626356"/>
    <w:rsid w:val="00627174"/>
    <w:rsid w:val="006277AF"/>
    <w:rsid w:val="006329B9"/>
    <w:rsid w:val="00633331"/>
    <w:rsid w:val="00635329"/>
    <w:rsid w:val="00636587"/>
    <w:rsid w:val="00636DAE"/>
    <w:rsid w:val="0063725C"/>
    <w:rsid w:val="00642321"/>
    <w:rsid w:val="00643A75"/>
    <w:rsid w:val="00646B58"/>
    <w:rsid w:val="006545E2"/>
    <w:rsid w:val="00654E22"/>
    <w:rsid w:val="00661B9A"/>
    <w:rsid w:val="00663524"/>
    <w:rsid w:val="00663A50"/>
    <w:rsid w:val="00663B74"/>
    <w:rsid w:val="00664734"/>
    <w:rsid w:val="00664869"/>
    <w:rsid w:val="006653D0"/>
    <w:rsid w:val="00667224"/>
    <w:rsid w:val="00667EDF"/>
    <w:rsid w:val="00672241"/>
    <w:rsid w:val="006763E6"/>
    <w:rsid w:val="0067794A"/>
    <w:rsid w:val="00681706"/>
    <w:rsid w:val="006822A9"/>
    <w:rsid w:val="00684338"/>
    <w:rsid w:val="00684F2F"/>
    <w:rsid w:val="00685560"/>
    <w:rsid w:val="00686400"/>
    <w:rsid w:val="00687DB7"/>
    <w:rsid w:val="0069042B"/>
    <w:rsid w:val="00693BFA"/>
    <w:rsid w:val="00696FF8"/>
    <w:rsid w:val="0069771B"/>
    <w:rsid w:val="006A1426"/>
    <w:rsid w:val="006A1A1F"/>
    <w:rsid w:val="006A1E71"/>
    <w:rsid w:val="006A3922"/>
    <w:rsid w:val="006A53FB"/>
    <w:rsid w:val="006A629D"/>
    <w:rsid w:val="006A69FE"/>
    <w:rsid w:val="006A6FF4"/>
    <w:rsid w:val="006A771F"/>
    <w:rsid w:val="006B1943"/>
    <w:rsid w:val="006B2E94"/>
    <w:rsid w:val="006C02E1"/>
    <w:rsid w:val="006C0A34"/>
    <w:rsid w:val="006C13E6"/>
    <w:rsid w:val="006C1BAD"/>
    <w:rsid w:val="006C23A8"/>
    <w:rsid w:val="006C2AB9"/>
    <w:rsid w:val="006C3048"/>
    <w:rsid w:val="006C5705"/>
    <w:rsid w:val="006C794C"/>
    <w:rsid w:val="006D00DC"/>
    <w:rsid w:val="006D0757"/>
    <w:rsid w:val="006D0896"/>
    <w:rsid w:val="006D21DF"/>
    <w:rsid w:val="006D2C12"/>
    <w:rsid w:val="006D43D7"/>
    <w:rsid w:val="006D4BE8"/>
    <w:rsid w:val="006D5E12"/>
    <w:rsid w:val="006D7F9D"/>
    <w:rsid w:val="006E0601"/>
    <w:rsid w:val="006E1163"/>
    <w:rsid w:val="006E1FDC"/>
    <w:rsid w:val="006E2022"/>
    <w:rsid w:val="006E6C9D"/>
    <w:rsid w:val="006E795E"/>
    <w:rsid w:val="006F2749"/>
    <w:rsid w:val="006F2C7D"/>
    <w:rsid w:val="006F3AB7"/>
    <w:rsid w:val="006F3B7A"/>
    <w:rsid w:val="006F62CC"/>
    <w:rsid w:val="007005FB"/>
    <w:rsid w:val="00702CB0"/>
    <w:rsid w:val="00702ECE"/>
    <w:rsid w:val="007037B4"/>
    <w:rsid w:val="00703907"/>
    <w:rsid w:val="0070455B"/>
    <w:rsid w:val="007057D9"/>
    <w:rsid w:val="007101F9"/>
    <w:rsid w:val="00710C88"/>
    <w:rsid w:val="00713CF8"/>
    <w:rsid w:val="007144A1"/>
    <w:rsid w:val="0071687F"/>
    <w:rsid w:val="00716902"/>
    <w:rsid w:val="0072035F"/>
    <w:rsid w:val="007203C3"/>
    <w:rsid w:val="00720483"/>
    <w:rsid w:val="00720CB5"/>
    <w:rsid w:val="00720F19"/>
    <w:rsid w:val="00721F1A"/>
    <w:rsid w:val="00722F2C"/>
    <w:rsid w:val="00723090"/>
    <w:rsid w:val="00723B43"/>
    <w:rsid w:val="00724691"/>
    <w:rsid w:val="00724C2D"/>
    <w:rsid w:val="00724EE9"/>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4218"/>
    <w:rsid w:val="007560AE"/>
    <w:rsid w:val="007568F3"/>
    <w:rsid w:val="00760337"/>
    <w:rsid w:val="00762649"/>
    <w:rsid w:val="00767608"/>
    <w:rsid w:val="007678E1"/>
    <w:rsid w:val="00777B6B"/>
    <w:rsid w:val="007835D7"/>
    <w:rsid w:val="007846EA"/>
    <w:rsid w:val="00785704"/>
    <w:rsid w:val="00785940"/>
    <w:rsid w:val="00785CD2"/>
    <w:rsid w:val="0079030B"/>
    <w:rsid w:val="00792EA5"/>
    <w:rsid w:val="00792F8E"/>
    <w:rsid w:val="007944AD"/>
    <w:rsid w:val="007A4407"/>
    <w:rsid w:val="007A5FDE"/>
    <w:rsid w:val="007A7415"/>
    <w:rsid w:val="007A7AC7"/>
    <w:rsid w:val="007A7CA1"/>
    <w:rsid w:val="007A7F35"/>
    <w:rsid w:val="007B397B"/>
    <w:rsid w:val="007B735E"/>
    <w:rsid w:val="007C0030"/>
    <w:rsid w:val="007C04DD"/>
    <w:rsid w:val="007C07EA"/>
    <w:rsid w:val="007C10F1"/>
    <w:rsid w:val="007C34E4"/>
    <w:rsid w:val="007C4032"/>
    <w:rsid w:val="007C4AFA"/>
    <w:rsid w:val="007C71D7"/>
    <w:rsid w:val="007D3338"/>
    <w:rsid w:val="007D3C36"/>
    <w:rsid w:val="007D3F5B"/>
    <w:rsid w:val="007D61CF"/>
    <w:rsid w:val="007D65D1"/>
    <w:rsid w:val="007E0770"/>
    <w:rsid w:val="007E0C94"/>
    <w:rsid w:val="007E776D"/>
    <w:rsid w:val="007F286F"/>
    <w:rsid w:val="007F397B"/>
    <w:rsid w:val="007F6C8C"/>
    <w:rsid w:val="007F7903"/>
    <w:rsid w:val="0080082E"/>
    <w:rsid w:val="0080193B"/>
    <w:rsid w:val="0080272B"/>
    <w:rsid w:val="00802882"/>
    <w:rsid w:val="00803A5C"/>
    <w:rsid w:val="00804F30"/>
    <w:rsid w:val="00805155"/>
    <w:rsid w:val="00805628"/>
    <w:rsid w:val="00805AB6"/>
    <w:rsid w:val="008064F9"/>
    <w:rsid w:val="00806777"/>
    <w:rsid w:val="00807BB0"/>
    <w:rsid w:val="00810FD5"/>
    <w:rsid w:val="00814D06"/>
    <w:rsid w:val="0081515B"/>
    <w:rsid w:val="00816E1A"/>
    <w:rsid w:val="0081747F"/>
    <w:rsid w:val="008177E6"/>
    <w:rsid w:val="00820526"/>
    <w:rsid w:val="008209EA"/>
    <w:rsid w:val="00824BB1"/>
    <w:rsid w:val="00827645"/>
    <w:rsid w:val="00830379"/>
    <w:rsid w:val="00830D92"/>
    <w:rsid w:val="008342F9"/>
    <w:rsid w:val="00842AC9"/>
    <w:rsid w:val="00843267"/>
    <w:rsid w:val="00843AE8"/>
    <w:rsid w:val="00843D0E"/>
    <w:rsid w:val="00843F34"/>
    <w:rsid w:val="00844DC5"/>
    <w:rsid w:val="00845497"/>
    <w:rsid w:val="008476E8"/>
    <w:rsid w:val="00850E6F"/>
    <w:rsid w:val="008519FE"/>
    <w:rsid w:val="00851F2E"/>
    <w:rsid w:val="008535F9"/>
    <w:rsid w:val="008538CA"/>
    <w:rsid w:val="00854FC0"/>
    <w:rsid w:val="008569E1"/>
    <w:rsid w:val="00856DF2"/>
    <w:rsid w:val="00857927"/>
    <w:rsid w:val="00863AFF"/>
    <w:rsid w:val="008652DF"/>
    <w:rsid w:val="00865B18"/>
    <w:rsid w:val="00865BC4"/>
    <w:rsid w:val="008710C3"/>
    <w:rsid w:val="008718C8"/>
    <w:rsid w:val="00874114"/>
    <w:rsid w:val="0087422A"/>
    <w:rsid w:val="008743A4"/>
    <w:rsid w:val="0087471F"/>
    <w:rsid w:val="00876D58"/>
    <w:rsid w:val="00880AC2"/>
    <w:rsid w:val="00884EFF"/>
    <w:rsid w:val="00886262"/>
    <w:rsid w:val="008867AB"/>
    <w:rsid w:val="008868B6"/>
    <w:rsid w:val="0089062A"/>
    <w:rsid w:val="008906EE"/>
    <w:rsid w:val="00891FD4"/>
    <w:rsid w:val="008921E9"/>
    <w:rsid w:val="00892CC3"/>
    <w:rsid w:val="00894C8F"/>
    <w:rsid w:val="008A1B7A"/>
    <w:rsid w:val="008A6626"/>
    <w:rsid w:val="008A706F"/>
    <w:rsid w:val="008A7389"/>
    <w:rsid w:val="008B15C9"/>
    <w:rsid w:val="008B1E66"/>
    <w:rsid w:val="008B460E"/>
    <w:rsid w:val="008B653F"/>
    <w:rsid w:val="008B67B3"/>
    <w:rsid w:val="008B6864"/>
    <w:rsid w:val="008B6ED3"/>
    <w:rsid w:val="008B7E78"/>
    <w:rsid w:val="008C2F9E"/>
    <w:rsid w:val="008C31FC"/>
    <w:rsid w:val="008C4A9D"/>
    <w:rsid w:val="008C52D6"/>
    <w:rsid w:val="008C539C"/>
    <w:rsid w:val="008C6269"/>
    <w:rsid w:val="008C6A2F"/>
    <w:rsid w:val="008C7363"/>
    <w:rsid w:val="008D4EC8"/>
    <w:rsid w:val="008E2E52"/>
    <w:rsid w:val="008E35F7"/>
    <w:rsid w:val="008E3808"/>
    <w:rsid w:val="008E3E25"/>
    <w:rsid w:val="008E5653"/>
    <w:rsid w:val="008E5886"/>
    <w:rsid w:val="008E74A1"/>
    <w:rsid w:val="008E79EB"/>
    <w:rsid w:val="008F18E5"/>
    <w:rsid w:val="008F2E1F"/>
    <w:rsid w:val="008F53B3"/>
    <w:rsid w:val="008F5BD1"/>
    <w:rsid w:val="008F7F8E"/>
    <w:rsid w:val="009017E9"/>
    <w:rsid w:val="009043FD"/>
    <w:rsid w:val="0090716C"/>
    <w:rsid w:val="009074E8"/>
    <w:rsid w:val="009102AC"/>
    <w:rsid w:val="009148A2"/>
    <w:rsid w:val="00916165"/>
    <w:rsid w:val="00916475"/>
    <w:rsid w:val="00917688"/>
    <w:rsid w:val="009237D2"/>
    <w:rsid w:val="00924FE3"/>
    <w:rsid w:val="00925E26"/>
    <w:rsid w:val="00926B9E"/>
    <w:rsid w:val="00927007"/>
    <w:rsid w:val="00930074"/>
    <w:rsid w:val="00930FB4"/>
    <w:rsid w:val="0093233A"/>
    <w:rsid w:val="00932E89"/>
    <w:rsid w:val="009357A6"/>
    <w:rsid w:val="00936701"/>
    <w:rsid w:val="00936788"/>
    <w:rsid w:val="0093711F"/>
    <w:rsid w:val="00937A2F"/>
    <w:rsid w:val="00941116"/>
    <w:rsid w:val="00943966"/>
    <w:rsid w:val="009442EB"/>
    <w:rsid w:val="00945746"/>
    <w:rsid w:val="009459BA"/>
    <w:rsid w:val="00947857"/>
    <w:rsid w:val="00947BD3"/>
    <w:rsid w:val="00947F83"/>
    <w:rsid w:val="009506C0"/>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4564"/>
    <w:rsid w:val="009645E9"/>
    <w:rsid w:val="0096597D"/>
    <w:rsid w:val="009678E7"/>
    <w:rsid w:val="00970825"/>
    <w:rsid w:val="00970A34"/>
    <w:rsid w:val="00970C1C"/>
    <w:rsid w:val="009713AE"/>
    <w:rsid w:val="009715ED"/>
    <w:rsid w:val="00971AAD"/>
    <w:rsid w:val="00975868"/>
    <w:rsid w:val="00975C2D"/>
    <w:rsid w:val="0097759F"/>
    <w:rsid w:val="0098084D"/>
    <w:rsid w:val="00980F5C"/>
    <w:rsid w:val="00981D2B"/>
    <w:rsid w:val="00982377"/>
    <w:rsid w:val="00987AFC"/>
    <w:rsid w:val="00990D33"/>
    <w:rsid w:val="0099184C"/>
    <w:rsid w:val="00992EBD"/>
    <w:rsid w:val="009935F5"/>
    <w:rsid w:val="009943C9"/>
    <w:rsid w:val="00996771"/>
    <w:rsid w:val="00996836"/>
    <w:rsid w:val="009A2304"/>
    <w:rsid w:val="009A2AC2"/>
    <w:rsid w:val="009A2E88"/>
    <w:rsid w:val="009A3D93"/>
    <w:rsid w:val="009A4E5A"/>
    <w:rsid w:val="009A6DE3"/>
    <w:rsid w:val="009B197F"/>
    <w:rsid w:val="009B1D55"/>
    <w:rsid w:val="009B20BD"/>
    <w:rsid w:val="009B2D97"/>
    <w:rsid w:val="009B73D8"/>
    <w:rsid w:val="009B763D"/>
    <w:rsid w:val="009C14BD"/>
    <w:rsid w:val="009C3523"/>
    <w:rsid w:val="009C3777"/>
    <w:rsid w:val="009C39C2"/>
    <w:rsid w:val="009C44D5"/>
    <w:rsid w:val="009C55BF"/>
    <w:rsid w:val="009C7E5E"/>
    <w:rsid w:val="009D4BF7"/>
    <w:rsid w:val="009D4D10"/>
    <w:rsid w:val="009D56CF"/>
    <w:rsid w:val="009D6DD9"/>
    <w:rsid w:val="009D7C89"/>
    <w:rsid w:val="009E23EC"/>
    <w:rsid w:val="009E2CC0"/>
    <w:rsid w:val="009E2E6E"/>
    <w:rsid w:val="009E36B2"/>
    <w:rsid w:val="009E4213"/>
    <w:rsid w:val="009E4720"/>
    <w:rsid w:val="009E4C3F"/>
    <w:rsid w:val="009E6012"/>
    <w:rsid w:val="009E6D69"/>
    <w:rsid w:val="009F225F"/>
    <w:rsid w:val="009F611F"/>
    <w:rsid w:val="009F6737"/>
    <w:rsid w:val="009F7F02"/>
    <w:rsid w:val="00A003C3"/>
    <w:rsid w:val="00A023C9"/>
    <w:rsid w:val="00A04B02"/>
    <w:rsid w:val="00A04C0B"/>
    <w:rsid w:val="00A0576F"/>
    <w:rsid w:val="00A069A7"/>
    <w:rsid w:val="00A0798A"/>
    <w:rsid w:val="00A10117"/>
    <w:rsid w:val="00A1108E"/>
    <w:rsid w:val="00A12534"/>
    <w:rsid w:val="00A13A42"/>
    <w:rsid w:val="00A158A3"/>
    <w:rsid w:val="00A16A21"/>
    <w:rsid w:val="00A16DE9"/>
    <w:rsid w:val="00A202B1"/>
    <w:rsid w:val="00A20CFB"/>
    <w:rsid w:val="00A214D1"/>
    <w:rsid w:val="00A215DE"/>
    <w:rsid w:val="00A231F7"/>
    <w:rsid w:val="00A2382E"/>
    <w:rsid w:val="00A24634"/>
    <w:rsid w:val="00A25D3E"/>
    <w:rsid w:val="00A25DB2"/>
    <w:rsid w:val="00A25FEE"/>
    <w:rsid w:val="00A26FD0"/>
    <w:rsid w:val="00A2701A"/>
    <w:rsid w:val="00A27E5D"/>
    <w:rsid w:val="00A32A49"/>
    <w:rsid w:val="00A3329E"/>
    <w:rsid w:val="00A34964"/>
    <w:rsid w:val="00A40AB1"/>
    <w:rsid w:val="00A422FC"/>
    <w:rsid w:val="00A42355"/>
    <w:rsid w:val="00A42C0F"/>
    <w:rsid w:val="00A43454"/>
    <w:rsid w:val="00A43ECF"/>
    <w:rsid w:val="00A448FB"/>
    <w:rsid w:val="00A5373F"/>
    <w:rsid w:val="00A57483"/>
    <w:rsid w:val="00A579A8"/>
    <w:rsid w:val="00A6245C"/>
    <w:rsid w:val="00A630B9"/>
    <w:rsid w:val="00A65786"/>
    <w:rsid w:val="00A66A18"/>
    <w:rsid w:val="00A6724E"/>
    <w:rsid w:val="00A70496"/>
    <w:rsid w:val="00A70AAB"/>
    <w:rsid w:val="00A70FEF"/>
    <w:rsid w:val="00A71686"/>
    <w:rsid w:val="00A72029"/>
    <w:rsid w:val="00A73EC1"/>
    <w:rsid w:val="00A74CFD"/>
    <w:rsid w:val="00A7659E"/>
    <w:rsid w:val="00A776E7"/>
    <w:rsid w:val="00A80E55"/>
    <w:rsid w:val="00A83FDE"/>
    <w:rsid w:val="00A86594"/>
    <w:rsid w:val="00A86D2C"/>
    <w:rsid w:val="00A9241A"/>
    <w:rsid w:val="00A968AF"/>
    <w:rsid w:val="00AA01B7"/>
    <w:rsid w:val="00AA1819"/>
    <w:rsid w:val="00AA3B48"/>
    <w:rsid w:val="00AA3E4E"/>
    <w:rsid w:val="00AB082A"/>
    <w:rsid w:val="00AB0E96"/>
    <w:rsid w:val="00AB147D"/>
    <w:rsid w:val="00AB430A"/>
    <w:rsid w:val="00AB4F93"/>
    <w:rsid w:val="00AB532D"/>
    <w:rsid w:val="00AB6C41"/>
    <w:rsid w:val="00AC09DD"/>
    <w:rsid w:val="00AC32B2"/>
    <w:rsid w:val="00AC3724"/>
    <w:rsid w:val="00AC390F"/>
    <w:rsid w:val="00AC3A7B"/>
    <w:rsid w:val="00AC5EC1"/>
    <w:rsid w:val="00AD0D3B"/>
    <w:rsid w:val="00AD2810"/>
    <w:rsid w:val="00AD3A6B"/>
    <w:rsid w:val="00AD465C"/>
    <w:rsid w:val="00AD527E"/>
    <w:rsid w:val="00AD6852"/>
    <w:rsid w:val="00AD7D58"/>
    <w:rsid w:val="00AE2F69"/>
    <w:rsid w:val="00AE41A3"/>
    <w:rsid w:val="00AE4231"/>
    <w:rsid w:val="00AE6B87"/>
    <w:rsid w:val="00AE71AB"/>
    <w:rsid w:val="00AE73E2"/>
    <w:rsid w:val="00AF03E4"/>
    <w:rsid w:val="00AF2B87"/>
    <w:rsid w:val="00AF3822"/>
    <w:rsid w:val="00AF3AF4"/>
    <w:rsid w:val="00AF3E74"/>
    <w:rsid w:val="00AF4842"/>
    <w:rsid w:val="00AF7E9B"/>
    <w:rsid w:val="00B010C5"/>
    <w:rsid w:val="00B01CF7"/>
    <w:rsid w:val="00B051ED"/>
    <w:rsid w:val="00B068C3"/>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0091"/>
    <w:rsid w:val="00B31A97"/>
    <w:rsid w:val="00B346CB"/>
    <w:rsid w:val="00B3581C"/>
    <w:rsid w:val="00B36562"/>
    <w:rsid w:val="00B40EDF"/>
    <w:rsid w:val="00B422AB"/>
    <w:rsid w:val="00B42724"/>
    <w:rsid w:val="00B42AA8"/>
    <w:rsid w:val="00B442E1"/>
    <w:rsid w:val="00B44D51"/>
    <w:rsid w:val="00B45A2F"/>
    <w:rsid w:val="00B45BFE"/>
    <w:rsid w:val="00B46071"/>
    <w:rsid w:val="00B52422"/>
    <w:rsid w:val="00B52C86"/>
    <w:rsid w:val="00B53D86"/>
    <w:rsid w:val="00B54EC5"/>
    <w:rsid w:val="00B55DF7"/>
    <w:rsid w:val="00B571C5"/>
    <w:rsid w:val="00B57A86"/>
    <w:rsid w:val="00B57AF8"/>
    <w:rsid w:val="00B62125"/>
    <w:rsid w:val="00B63453"/>
    <w:rsid w:val="00B641F6"/>
    <w:rsid w:val="00B65996"/>
    <w:rsid w:val="00B6723B"/>
    <w:rsid w:val="00B67281"/>
    <w:rsid w:val="00B67C34"/>
    <w:rsid w:val="00B706FD"/>
    <w:rsid w:val="00B71925"/>
    <w:rsid w:val="00B72B66"/>
    <w:rsid w:val="00B72CAC"/>
    <w:rsid w:val="00B72FEA"/>
    <w:rsid w:val="00B7414B"/>
    <w:rsid w:val="00B75615"/>
    <w:rsid w:val="00B77150"/>
    <w:rsid w:val="00B80706"/>
    <w:rsid w:val="00B81DEF"/>
    <w:rsid w:val="00B833AE"/>
    <w:rsid w:val="00B84629"/>
    <w:rsid w:val="00B862CD"/>
    <w:rsid w:val="00B87FA2"/>
    <w:rsid w:val="00B914B4"/>
    <w:rsid w:val="00B921C5"/>
    <w:rsid w:val="00B923C3"/>
    <w:rsid w:val="00B92E5B"/>
    <w:rsid w:val="00B93C86"/>
    <w:rsid w:val="00B97824"/>
    <w:rsid w:val="00BA2201"/>
    <w:rsid w:val="00BA2A61"/>
    <w:rsid w:val="00BA39F9"/>
    <w:rsid w:val="00BA5240"/>
    <w:rsid w:val="00BA5B16"/>
    <w:rsid w:val="00BA6181"/>
    <w:rsid w:val="00BA6BA9"/>
    <w:rsid w:val="00BA6CD0"/>
    <w:rsid w:val="00BA7FB6"/>
    <w:rsid w:val="00BB088E"/>
    <w:rsid w:val="00BB1C63"/>
    <w:rsid w:val="00BB20AB"/>
    <w:rsid w:val="00BB52E5"/>
    <w:rsid w:val="00BB5799"/>
    <w:rsid w:val="00BB7456"/>
    <w:rsid w:val="00BC1453"/>
    <w:rsid w:val="00BC1926"/>
    <w:rsid w:val="00BC243C"/>
    <w:rsid w:val="00BC2946"/>
    <w:rsid w:val="00BC2B0E"/>
    <w:rsid w:val="00BC33B5"/>
    <w:rsid w:val="00BC3B3B"/>
    <w:rsid w:val="00BC3F90"/>
    <w:rsid w:val="00BC63C7"/>
    <w:rsid w:val="00BD0F1B"/>
    <w:rsid w:val="00BD1F93"/>
    <w:rsid w:val="00BD2A97"/>
    <w:rsid w:val="00BD437C"/>
    <w:rsid w:val="00BD47DB"/>
    <w:rsid w:val="00BD517D"/>
    <w:rsid w:val="00BD6057"/>
    <w:rsid w:val="00BD707C"/>
    <w:rsid w:val="00BD7502"/>
    <w:rsid w:val="00BE0E6D"/>
    <w:rsid w:val="00BE20F8"/>
    <w:rsid w:val="00BE3579"/>
    <w:rsid w:val="00BE5237"/>
    <w:rsid w:val="00BE599B"/>
    <w:rsid w:val="00BE6605"/>
    <w:rsid w:val="00BF0F52"/>
    <w:rsid w:val="00BF1586"/>
    <w:rsid w:val="00BF164A"/>
    <w:rsid w:val="00BF17B6"/>
    <w:rsid w:val="00BF1B35"/>
    <w:rsid w:val="00BF2A1B"/>
    <w:rsid w:val="00BF38E7"/>
    <w:rsid w:val="00BF4EC5"/>
    <w:rsid w:val="00BF685F"/>
    <w:rsid w:val="00C013DA"/>
    <w:rsid w:val="00C02237"/>
    <w:rsid w:val="00C030E0"/>
    <w:rsid w:val="00C04238"/>
    <w:rsid w:val="00C05AF5"/>
    <w:rsid w:val="00C06CFB"/>
    <w:rsid w:val="00C06D5E"/>
    <w:rsid w:val="00C10F36"/>
    <w:rsid w:val="00C14197"/>
    <w:rsid w:val="00C149BF"/>
    <w:rsid w:val="00C14DFA"/>
    <w:rsid w:val="00C17536"/>
    <w:rsid w:val="00C17AEC"/>
    <w:rsid w:val="00C2043B"/>
    <w:rsid w:val="00C230C0"/>
    <w:rsid w:val="00C23666"/>
    <w:rsid w:val="00C2565D"/>
    <w:rsid w:val="00C26100"/>
    <w:rsid w:val="00C2748D"/>
    <w:rsid w:val="00C30D8B"/>
    <w:rsid w:val="00C32C1B"/>
    <w:rsid w:val="00C33607"/>
    <w:rsid w:val="00C356B5"/>
    <w:rsid w:val="00C415D6"/>
    <w:rsid w:val="00C420A8"/>
    <w:rsid w:val="00C456BE"/>
    <w:rsid w:val="00C45853"/>
    <w:rsid w:val="00C45CBD"/>
    <w:rsid w:val="00C460D9"/>
    <w:rsid w:val="00C51709"/>
    <w:rsid w:val="00C51A85"/>
    <w:rsid w:val="00C51EB2"/>
    <w:rsid w:val="00C573A5"/>
    <w:rsid w:val="00C6036D"/>
    <w:rsid w:val="00C61182"/>
    <w:rsid w:val="00C620DA"/>
    <w:rsid w:val="00C6306B"/>
    <w:rsid w:val="00C6586D"/>
    <w:rsid w:val="00C730CF"/>
    <w:rsid w:val="00C73BF9"/>
    <w:rsid w:val="00C746F0"/>
    <w:rsid w:val="00C750A2"/>
    <w:rsid w:val="00C75F39"/>
    <w:rsid w:val="00C766C3"/>
    <w:rsid w:val="00C76E60"/>
    <w:rsid w:val="00C77F4E"/>
    <w:rsid w:val="00C8167A"/>
    <w:rsid w:val="00C816FE"/>
    <w:rsid w:val="00C8342A"/>
    <w:rsid w:val="00C8511D"/>
    <w:rsid w:val="00C85490"/>
    <w:rsid w:val="00C856A3"/>
    <w:rsid w:val="00C85831"/>
    <w:rsid w:val="00C86674"/>
    <w:rsid w:val="00C86F7E"/>
    <w:rsid w:val="00C876E3"/>
    <w:rsid w:val="00C90048"/>
    <w:rsid w:val="00C91D9D"/>
    <w:rsid w:val="00CA09FD"/>
    <w:rsid w:val="00CA0E81"/>
    <w:rsid w:val="00CA161E"/>
    <w:rsid w:val="00CA2527"/>
    <w:rsid w:val="00CA46B3"/>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B74EF"/>
    <w:rsid w:val="00CC0517"/>
    <w:rsid w:val="00CC08F8"/>
    <w:rsid w:val="00CC0FA7"/>
    <w:rsid w:val="00CC10A0"/>
    <w:rsid w:val="00CC1D34"/>
    <w:rsid w:val="00CC248E"/>
    <w:rsid w:val="00CC34F5"/>
    <w:rsid w:val="00CC4F5E"/>
    <w:rsid w:val="00CC50D8"/>
    <w:rsid w:val="00CC5B69"/>
    <w:rsid w:val="00CC5F97"/>
    <w:rsid w:val="00CC6F8C"/>
    <w:rsid w:val="00CC73B4"/>
    <w:rsid w:val="00CD0871"/>
    <w:rsid w:val="00CD121D"/>
    <w:rsid w:val="00CD14B2"/>
    <w:rsid w:val="00CD1A9B"/>
    <w:rsid w:val="00CD34F5"/>
    <w:rsid w:val="00CD380D"/>
    <w:rsid w:val="00CD7767"/>
    <w:rsid w:val="00CD7C3B"/>
    <w:rsid w:val="00CE6F26"/>
    <w:rsid w:val="00CF0046"/>
    <w:rsid w:val="00CF02FF"/>
    <w:rsid w:val="00CF05B6"/>
    <w:rsid w:val="00CF159D"/>
    <w:rsid w:val="00CF178F"/>
    <w:rsid w:val="00CF2BDA"/>
    <w:rsid w:val="00CF6C35"/>
    <w:rsid w:val="00CF7233"/>
    <w:rsid w:val="00CF7886"/>
    <w:rsid w:val="00CF7A73"/>
    <w:rsid w:val="00D0022B"/>
    <w:rsid w:val="00D008A5"/>
    <w:rsid w:val="00D01A42"/>
    <w:rsid w:val="00D01BE5"/>
    <w:rsid w:val="00D027C6"/>
    <w:rsid w:val="00D0337F"/>
    <w:rsid w:val="00D10F83"/>
    <w:rsid w:val="00D1395B"/>
    <w:rsid w:val="00D13AFA"/>
    <w:rsid w:val="00D1411C"/>
    <w:rsid w:val="00D14FB8"/>
    <w:rsid w:val="00D152B5"/>
    <w:rsid w:val="00D159B1"/>
    <w:rsid w:val="00D15BC1"/>
    <w:rsid w:val="00D174D9"/>
    <w:rsid w:val="00D22728"/>
    <w:rsid w:val="00D22CA0"/>
    <w:rsid w:val="00D23AAE"/>
    <w:rsid w:val="00D2463E"/>
    <w:rsid w:val="00D24EFB"/>
    <w:rsid w:val="00D25F19"/>
    <w:rsid w:val="00D26FB5"/>
    <w:rsid w:val="00D307FF"/>
    <w:rsid w:val="00D31DF2"/>
    <w:rsid w:val="00D33F97"/>
    <w:rsid w:val="00D3526D"/>
    <w:rsid w:val="00D36942"/>
    <w:rsid w:val="00D370DD"/>
    <w:rsid w:val="00D4211E"/>
    <w:rsid w:val="00D424BE"/>
    <w:rsid w:val="00D431FA"/>
    <w:rsid w:val="00D44AB3"/>
    <w:rsid w:val="00D473B5"/>
    <w:rsid w:val="00D503A4"/>
    <w:rsid w:val="00D507CD"/>
    <w:rsid w:val="00D50869"/>
    <w:rsid w:val="00D52470"/>
    <w:rsid w:val="00D52A71"/>
    <w:rsid w:val="00D54CF8"/>
    <w:rsid w:val="00D54D9F"/>
    <w:rsid w:val="00D56C7D"/>
    <w:rsid w:val="00D60E9F"/>
    <w:rsid w:val="00D61618"/>
    <w:rsid w:val="00D62B48"/>
    <w:rsid w:val="00D650AD"/>
    <w:rsid w:val="00D67538"/>
    <w:rsid w:val="00D70E80"/>
    <w:rsid w:val="00D716CD"/>
    <w:rsid w:val="00D73B21"/>
    <w:rsid w:val="00D750C1"/>
    <w:rsid w:val="00D760C0"/>
    <w:rsid w:val="00D844DC"/>
    <w:rsid w:val="00D857AC"/>
    <w:rsid w:val="00D87E1D"/>
    <w:rsid w:val="00D917DC"/>
    <w:rsid w:val="00D92262"/>
    <w:rsid w:val="00D930B9"/>
    <w:rsid w:val="00D95EAE"/>
    <w:rsid w:val="00D96015"/>
    <w:rsid w:val="00D96A0B"/>
    <w:rsid w:val="00D96CE4"/>
    <w:rsid w:val="00D974F8"/>
    <w:rsid w:val="00DA03C7"/>
    <w:rsid w:val="00DA0A27"/>
    <w:rsid w:val="00DA0B70"/>
    <w:rsid w:val="00DA3581"/>
    <w:rsid w:val="00DA4D78"/>
    <w:rsid w:val="00DA56B1"/>
    <w:rsid w:val="00DA7B66"/>
    <w:rsid w:val="00DB1C77"/>
    <w:rsid w:val="00DB5F45"/>
    <w:rsid w:val="00DB69FD"/>
    <w:rsid w:val="00DB78AC"/>
    <w:rsid w:val="00DC01B0"/>
    <w:rsid w:val="00DC0F6A"/>
    <w:rsid w:val="00DC2CC2"/>
    <w:rsid w:val="00DC36D1"/>
    <w:rsid w:val="00DC3800"/>
    <w:rsid w:val="00DC6BBB"/>
    <w:rsid w:val="00DC7A4C"/>
    <w:rsid w:val="00DD0ED7"/>
    <w:rsid w:val="00DD199A"/>
    <w:rsid w:val="00DD1B9A"/>
    <w:rsid w:val="00DD394E"/>
    <w:rsid w:val="00DD3CBB"/>
    <w:rsid w:val="00DD5EA7"/>
    <w:rsid w:val="00DD6BD5"/>
    <w:rsid w:val="00DE088F"/>
    <w:rsid w:val="00DE14D9"/>
    <w:rsid w:val="00DE2E61"/>
    <w:rsid w:val="00DE46AF"/>
    <w:rsid w:val="00DE4763"/>
    <w:rsid w:val="00DE5B51"/>
    <w:rsid w:val="00DE5E64"/>
    <w:rsid w:val="00DE7743"/>
    <w:rsid w:val="00DF1E54"/>
    <w:rsid w:val="00DF5E6C"/>
    <w:rsid w:val="00DF73CB"/>
    <w:rsid w:val="00E03DCF"/>
    <w:rsid w:val="00E03EE5"/>
    <w:rsid w:val="00E06C6C"/>
    <w:rsid w:val="00E103E5"/>
    <w:rsid w:val="00E1543A"/>
    <w:rsid w:val="00E15A37"/>
    <w:rsid w:val="00E16256"/>
    <w:rsid w:val="00E164EC"/>
    <w:rsid w:val="00E2445D"/>
    <w:rsid w:val="00E25946"/>
    <w:rsid w:val="00E26DE3"/>
    <w:rsid w:val="00E27320"/>
    <w:rsid w:val="00E31275"/>
    <w:rsid w:val="00E3283D"/>
    <w:rsid w:val="00E35DB5"/>
    <w:rsid w:val="00E3606B"/>
    <w:rsid w:val="00E362D5"/>
    <w:rsid w:val="00E40A3E"/>
    <w:rsid w:val="00E40E40"/>
    <w:rsid w:val="00E40FA4"/>
    <w:rsid w:val="00E410EA"/>
    <w:rsid w:val="00E423AB"/>
    <w:rsid w:val="00E44328"/>
    <w:rsid w:val="00E503DD"/>
    <w:rsid w:val="00E50EE5"/>
    <w:rsid w:val="00E51C4E"/>
    <w:rsid w:val="00E52C99"/>
    <w:rsid w:val="00E535FB"/>
    <w:rsid w:val="00E548A6"/>
    <w:rsid w:val="00E563BF"/>
    <w:rsid w:val="00E5641F"/>
    <w:rsid w:val="00E63069"/>
    <w:rsid w:val="00E63622"/>
    <w:rsid w:val="00E64233"/>
    <w:rsid w:val="00E71554"/>
    <w:rsid w:val="00E71C6B"/>
    <w:rsid w:val="00E744CC"/>
    <w:rsid w:val="00E747B7"/>
    <w:rsid w:val="00E747F1"/>
    <w:rsid w:val="00E7497D"/>
    <w:rsid w:val="00E76CF5"/>
    <w:rsid w:val="00E77826"/>
    <w:rsid w:val="00E80637"/>
    <w:rsid w:val="00E80DBD"/>
    <w:rsid w:val="00E8188A"/>
    <w:rsid w:val="00E826E9"/>
    <w:rsid w:val="00E82C2B"/>
    <w:rsid w:val="00E84846"/>
    <w:rsid w:val="00E86840"/>
    <w:rsid w:val="00E86C38"/>
    <w:rsid w:val="00E90CCC"/>
    <w:rsid w:val="00E91FC4"/>
    <w:rsid w:val="00E9349D"/>
    <w:rsid w:val="00E95215"/>
    <w:rsid w:val="00E9586F"/>
    <w:rsid w:val="00E96ED9"/>
    <w:rsid w:val="00E97F4D"/>
    <w:rsid w:val="00EA37DB"/>
    <w:rsid w:val="00EA39A0"/>
    <w:rsid w:val="00EA3C29"/>
    <w:rsid w:val="00EA432C"/>
    <w:rsid w:val="00EA438E"/>
    <w:rsid w:val="00EA4457"/>
    <w:rsid w:val="00EB04FA"/>
    <w:rsid w:val="00EB3DE1"/>
    <w:rsid w:val="00EB538A"/>
    <w:rsid w:val="00EB6719"/>
    <w:rsid w:val="00EB6AF9"/>
    <w:rsid w:val="00EC0647"/>
    <w:rsid w:val="00EC0FC6"/>
    <w:rsid w:val="00EC1C89"/>
    <w:rsid w:val="00EC2F4D"/>
    <w:rsid w:val="00EC390D"/>
    <w:rsid w:val="00EC5C1A"/>
    <w:rsid w:val="00EC62A2"/>
    <w:rsid w:val="00EC64EC"/>
    <w:rsid w:val="00EC6E99"/>
    <w:rsid w:val="00EC718F"/>
    <w:rsid w:val="00EC78DD"/>
    <w:rsid w:val="00ED1D9A"/>
    <w:rsid w:val="00ED528D"/>
    <w:rsid w:val="00ED6211"/>
    <w:rsid w:val="00ED7159"/>
    <w:rsid w:val="00EE3CD1"/>
    <w:rsid w:val="00EE65E2"/>
    <w:rsid w:val="00EE6800"/>
    <w:rsid w:val="00EE72D0"/>
    <w:rsid w:val="00EE7E03"/>
    <w:rsid w:val="00EF140B"/>
    <w:rsid w:val="00EF169B"/>
    <w:rsid w:val="00EF28E9"/>
    <w:rsid w:val="00EF36E8"/>
    <w:rsid w:val="00EF6A45"/>
    <w:rsid w:val="00EF7C74"/>
    <w:rsid w:val="00F00865"/>
    <w:rsid w:val="00F01960"/>
    <w:rsid w:val="00F020CA"/>
    <w:rsid w:val="00F02526"/>
    <w:rsid w:val="00F02FA0"/>
    <w:rsid w:val="00F03822"/>
    <w:rsid w:val="00F03B5E"/>
    <w:rsid w:val="00F044A7"/>
    <w:rsid w:val="00F0559A"/>
    <w:rsid w:val="00F109D1"/>
    <w:rsid w:val="00F10CD9"/>
    <w:rsid w:val="00F111CE"/>
    <w:rsid w:val="00F12D14"/>
    <w:rsid w:val="00F15B4A"/>
    <w:rsid w:val="00F17537"/>
    <w:rsid w:val="00F17A90"/>
    <w:rsid w:val="00F20155"/>
    <w:rsid w:val="00F20A49"/>
    <w:rsid w:val="00F2332D"/>
    <w:rsid w:val="00F2366F"/>
    <w:rsid w:val="00F23C96"/>
    <w:rsid w:val="00F25B44"/>
    <w:rsid w:val="00F25E94"/>
    <w:rsid w:val="00F25EC0"/>
    <w:rsid w:val="00F30941"/>
    <w:rsid w:val="00F317CA"/>
    <w:rsid w:val="00F33626"/>
    <w:rsid w:val="00F34573"/>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472A"/>
    <w:rsid w:val="00F6503D"/>
    <w:rsid w:val="00F66C5A"/>
    <w:rsid w:val="00F73121"/>
    <w:rsid w:val="00F733A0"/>
    <w:rsid w:val="00F734D5"/>
    <w:rsid w:val="00F73C21"/>
    <w:rsid w:val="00F75EED"/>
    <w:rsid w:val="00F76543"/>
    <w:rsid w:val="00F77250"/>
    <w:rsid w:val="00F80766"/>
    <w:rsid w:val="00F826BC"/>
    <w:rsid w:val="00F82C36"/>
    <w:rsid w:val="00F85332"/>
    <w:rsid w:val="00F85786"/>
    <w:rsid w:val="00F86515"/>
    <w:rsid w:val="00F86CA7"/>
    <w:rsid w:val="00F912DA"/>
    <w:rsid w:val="00F92909"/>
    <w:rsid w:val="00F936F4"/>
    <w:rsid w:val="00F93BD7"/>
    <w:rsid w:val="00F941D6"/>
    <w:rsid w:val="00F96270"/>
    <w:rsid w:val="00FA2995"/>
    <w:rsid w:val="00FA3B69"/>
    <w:rsid w:val="00FA498B"/>
    <w:rsid w:val="00FA5712"/>
    <w:rsid w:val="00FA6117"/>
    <w:rsid w:val="00FA73ED"/>
    <w:rsid w:val="00FB0425"/>
    <w:rsid w:val="00FB118F"/>
    <w:rsid w:val="00FB223E"/>
    <w:rsid w:val="00FB241E"/>
    <w:rsid w:val="00FB365F"/>
    <w:rsid w:val="00FB465A"/>
    <w:rsid w:val="00FB4D2B"/>
    <w:rsid w:val="00FB4DDE"/>
    <w:rsid w:val="00FB6407"/>
    <w:rsid w:val="00FB6681"/>
    <w:rsid w:val="00FB6682"/>
    <w:rsid w:val="00FB7D7D"/>
    <w:rsid w:val="00FC080C"/>
    <w:rsid w:val="00FC0A52"/>
    <w:rsid w:val="00FC1137"/>
    <w:rsid w:val="00FC2529"/>
    <w:rsid w:val="00FC6510"/>
    <w:rsid w:val="00FC78F1"/>
    <w:rsid w:val="00FC7C96"/>
    <w:rsid w:val="00FD0B7C"/>
    <w:rsid w:val="00FD1C7F"/>
    <w:rsid w:val="00FD2C66"/>
    <w:rsid w:val="00FD41CF"/>
    <w:rsid w:val="00FD46AA"/>
    <w:rsid w:val="00FD4A78"/>
    <w:rsid w:val="00FD7021"/>
    <w:rsid w:val="00FD7C97"/>
    <w:rsid w:val="00FD7FE2"/>
    <w:rsid w:val="00FE1C66"/>
    <w:rsid w:val="00FE3475"/>
    <w:rsid w:val="00FE3EB4"/>
    <w:rsid w:val="00FE4AC7"/>
    <w:rsid w:val="00FE4C24"/>
    <w:rsid w:val="00FE5AD5"/>
    <w:rsid w:val="00FF0764"/>
    <w:rsid w:val="00FF532C"/>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41F730-496E-4419-BB7D-251B41D8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5349">
      <w:bodyDiv w:val="1"/>
      <w:marLeft w:val="0"/>
      <w:marRight w:val="0"/>
      <w:marTop w:val="0"/>
      <w:marBottom w:val="0"/>
      <w:divBdr>
        <w:top w:val="none" w:sz="0" w:space="0" w:color="auto"/>
        <w:left w:val="none" w:sz="0" w:space="0" w:color="auto"/>
        <w:bottom w:val="none" w:sz="0" w:space="0" w:color="auto"/>
        <w:right w:val="none" w:sz="0" w:space="0" w:color="auto"/>
      </w:divBdr>
    </w:div>
    <w:div w:id="105079511">
      <w:bodyDiv w:val="1"/>
      <w:marLeft w:val="0"/>
      <w:marRight w:val="0"/>
      <w:marTop w:val="0"/>
      <w:marBottom w:val="0"/>
      <w:divBdr>
        <w:top w:val="none" w:sz="0" w:space="0" w:color="auto"/>
        <w:left w:val="none" w:sz="0" w:space="0" w:color="auto"/>
        <w:bottom w:val="none" w:sz="0" w:space="0" w:color="auto"/>
        <w:right w:val="none" w:sz="0" w:space="0" w:color="auto"/>
      </w:divBdr>
    </w:div>
    <w:div w:id="219489025">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436217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57538623">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59534020">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694961136">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09245786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7CC0B-134A-41EA-9A65-95266EDF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3341</Words>
  <Characters>18381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5</cp:revision>
  <cp:lastPrinted>2018-04-02T12:24:00Z</cp:lastPrinted>
  <dcterms:created xsi:type="dcterms:W3CDTF">2018-04-02T13:04:00Z</dcterms:created>
  <dcterms:modified xsi:type="dcterms:W3CDTF">2018-04-13T20:40:00Z</dcterms:modified>
</cp:coreProperties>
</file>