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F0" w:rsidRPr="00822A6C" w:rsidRDefault="00110FF0" w:rsidP="00110FF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110FF0" w:rsidRPr="00110FF0" w:rsidRDefault="00110FF0" w:rsidP="00110FF0">
      <w:pPr>
        <w:spacing w:line="276" w:lineRule="auto"/>
        <w:contextualSpacing/>
        <w:jc w:val="both"/>
        <w:rPr>
          <w:rFonts w:ascii="Arial" w:hAnsi="Arial" w:cs="Arial"/>
          <w:kern w:val="28"/>
          <w:sz w:val="18"/>
          <w:szCs w:val="18"/>
          <w:lang w:val="es-CO" w:eastAsia="fr-FR"/>
        </w:rPr>
      </w:pPr>
      <w:r w:rsidRPr="00110FF0">
        <w:rPr>
          <w:rFonts w:ascii="Arial" w:hAnsi="Arial" w:cs="Arial"/>
          <w:kern w:val="28"/>
          <w:sz w:val="18"/>
          <w:szCs w:val="18"/>
          <w:lang w:val="es-CO" w:eastAsia="fr-FR"/>
        </w:rPr>
        <w:t>Providencia:</w:t>
      </w:r>
      <w:r w:rsidRPr="00110FF0">
        <w:rPr>
          <w:rFonts w:ascii="Arial" w:hAnsi="Arial" w:cs="Arial"/>
          <w:kern w:val="28"/>
          <w:sz w:val="18"/>
          <w:szCs w:val="18"/>
          <w:lang w:val="es-CO" w:eastAsia="fr-FR"/>
        </w:rPr>
        <w:tab/>
      </w:r>
      <w:r w:rsidRPr="00110FF0">
        <w:rPr>
          <w:rFonts w:ascii="Arial" w:hAnsi="Arial" w:cs="Arial"/>
          <w:kern w:val="28"/>
          <w:sz w:val="18"/>
          <w:szCs w:val="18"/>
          <w:lang w:val="es-CO" w:eastAsia="fr-FR"/>
        </w:rPr>
        <w:tab/>
        <w:t>Sentencia</w:t>
      </w:r>
      <w:r>
        <w:rPr>
          <w:rFonts w:ascii="Arial" w:hAnsi="Arial" w:cs="Arial"/>
          <w:kern w:val="28"/>
          <w:sz w:val="18"/>
          <w:szCs w:val="18"/>
          <w:lang w:val="es-CO" w:eastAsia="fr-FR"/>
        </w:rPr>
        <w:t xml:space="preserve"> de Segunda Instancia</w:t>
      </w:r>
    </w:p>
    <w:p w:rsidR="00110FF0" w:rsidRPr="00110FF0" w:rsidRDefault="00110FF0" w:rsidP="00110FF0">
      <w:pPr>
        <w:spacing w:line="276" w:lineRule="auto"/>
        <w:contextualSpacing/>
        <w:jc w:val="both"/>
        <w:rPr>
          <w:rFonts w:ascii="Arial" w:hAnsi="Arial" w:cs="Arial"/>
          <w:kern w:val="28"/>
          <w:sz w:val="18"/>
          <w:szCs w:val="18"/>
          <w:lang w:val="es-CO" w:eastAsia="fr-FR"/>
        </w:rPr>
      </w:pPr>
      <w:r w:rsidRPr="00110FF0">
        <w:rPr>
          <w:rFonts w:ascii="Arial" w:hAnsi="Arial" w:cs="Arial"/>
          <w:kern w:val="28"/>
          <w:sz w:val="18"/>
          <w:szCs w:val="18"/>
          <w:lang w:val="es-CO" w:eastAsia="fr-FR"/>
        </w:rPr>
        <w:t>Radicación No:</w:t>
      </w:r>
      <w:r w:rsidRPr="00110FF0">
        <w:rPr>
          <w:rFonts w:ascii="Arial" w:hAnsi="Arial" w:cs="Arial"/>
          <w:kern w:val="28"/>
          <w:sz w:val="18"/>
          <w:szCs w:val="18"/>
          <w:lang w:val="es-CO" w:eastAsia="fr-FR"/>
        </w:rPr>
        <w:tab/>
      </w:r>
      <w:r w:rsidRPr="00110FF0">
        <w:rPr>
          <w:rFonts w:ascii="Arial" w:hAnsi="Arial" w:cs="Arial"/>
          <w:kern w:val="28"/>
          <w:sz w:val="18"/>
          <w:szCs w:val="18"/>
          <w:lang w:val="es-CO" w:eastAsia="fr-FR"/>
        </w:rPr>
        <w:tab/>
        <w:t>66001-31-05-004-2017-00020-01</w:t>
      </w:r>
    </w:p>
    <w:p w:rsidR="00110FF0" w:rsidRPr="00110FF0" w:rsidRDefault="00110FF0" w:rsidP="00110FF0">
      <w:pPr>
        <w:spacing w:line="276" w:lineRule="auto"/>
        <w:contextualSpacing/>
        <w:jc w:val="both"/>
        <w:rPr>
          <w:rFonts w:ascii="Arial" w:hAnsi="Arial" w:cs="Arial"/>
          <w:kern w:val="28"/>
          <w:sz w:val="18"/>
          <w:szCs w:val="18"/>
          <w:lang w:val="es-CO" w:eastAsia="fr-FR"/>
        </w:rPr>
      </w:pPr>
      <w:r w:rsidRPr="00110FF0">
        <w:rPr>
          <w:rFonts w:ascii="Arial" w:hAnsi="Arial" w:cs="Arial"/>
          <w:kern w:val="28"/>
          <w:sz w:val="18"/>
          <w:szCs w:val="18"/>
          <w:lang w:val="es-CO" w:eastAsia="fr-FR"/>
        </w:rPr>
        <w:t>Proceso:</w:t>
      </w:r>
      <w:r w:rsidRPr="00110FF0">
        <w:rPr>
          <w:rFonts w:ascii="Arial" w:hAnsi="Arial" w:cs="Arial"/>
          <w:kern w:val="28"/>
          <w:sz w:val="18"/>
          <w:szCs w:val="18"/>
          <w:lang w:val="es-CO" w:eastAsia="fr-FR"/>
        </w:rPr>
        <w:tab/>
      </w:r>
      <w:r w:rsidRPr="00110FF0">
        <w:rPr>
          <w:rFonts w:ascii="Arial" w:hAnsi="Arial" w:cs="Arial"/>
          <w:kern w:val="28"/>
          <w:sz w:val="18"/>
          <w:szCs w:val="18"/>
          <w:lang w:val="es-CO" w:eastAsia="fr-FR"/>
        </w:rPr>
        <w:tab/>
        <w:t>Ordinario Laboral.</w:t>
      </w:r>
    </w:p>
    <w:p w:rsidR="00110FF0" w:rsidRPr="00110FF0" w:rsidRDefault="00110FF0" w:rsidP="00110FF0">
      <w:pPr>
        <w:spacing w:line="276" w:lineRule="auto"/>
        <w:contextualSpacing/>
        <w:jc w:val="both"/>
        <w:rPr>
          <w:rFonts w:ascii="Arial" w:hAnsi="Arial" w:cs="Arial"/>
          <w:kern w:val="28"/>
          <w:sz w:val="18"/>
          <w:szCs w:val="18"/>
          <w:lang w:val="es-CO" w:eastAsia="fr-FR"/>
        </w:rPr>
      </w:pPr>
      <w:r w:rsidRPr="00110FF0">
        <w:rPr>
          <w:rFonts w:ascii="Arial" w:hAnsi="Arial" w:cs="Arial"/>
          <w:kern w:val="28"/>
          <w:sz w:val="18"/>
          <w:szCs w:val="18"/>
          <w:lang w:val="es-CO" w:eastAsia="fr-FR"/>
        </w:rPr>
        <w:t xml:space="preserve">Demandante:     </w:t>
      </w:r>
      <w:r w:rsidRPr="00110FF0">
        <w:rPr>
          <w:rFonts w:ascii="Arial" w:hAnsi="Arial" w:cs="Arial"/>
          <w:kern w:val="28"/>
          <w:sz w:val="18"/>
          <w:szCs w:val="18"/>
          <w:lang w:val="es-CO" w:eastAsia="fr-FR"/>
        </w:rPr>
        <w:tab/>
      </w:r>
      <w:r w:rsidRPr="00110FF0">
        <w:rPr>
          <w:rFonts w:ascii="Arial" w:hAnsi="Arial" w:cs="Arial"/>
          <w:kern w:val="28"/>
          <w:sz w:val="18"/>
          <w:szCs w:val="18"/>
          <w:lang w:val="es-CO" w:eastAsia="fr-FR"/>
        </w:rPr>
        <w:tab/>
        <w:t xml:space="preserve">Elmer de Jesús </w:t>
      </w:r>
      <w:proofErr w:type="spellStart"/>
      <w:r w:rsidRPr="00110FF0">
        <w:rPr>
          <w:rFonts w:ascii="Arial" w:hAnsi="Arial" w:cs="Arial"/>
          <w:kern w:val="28"/>
          <w:sz w:val="18"/>
          <w:szCs w:val="18"/>
          <w:lang w:val="es-CO" w:eastAsia="fr-FR"/>
        </w:rPr>
        <w:t>Alzate</w:t>
      </w:r>
      <w:proofErr w:type="spellEnd"/>
      <w:r w:rsidRPr="00110FF0">
        <w:rPr>
          <w:rFonts w:ascii="Arial" w:hAnsi="Arial" w:cs="Arial"/>
          <w:kern w:val="28"/>
          <w:sz w:val="18"/>
          <w:szCs w:val="18"/>
          <w:lang w:val="es-CO" w:eastAsia="fr-FR"/>
        </w:rPr>
        <w:t xml:space="preserve"> Cárdenas</w:t>
      </w:r>
    </w:p>
    <w:p w:rsidR="00110FF0" w:rsidRPr="00110FF0" w:rsidRDefault="00110FF0" w:rsidP="00110FF0">
      <w:pPr>
        <w:spacing w:line="276" w:lineRule="auto"/>
        <w:contextualSpacing/>
        <w:jc w:val="both"/>
        <w:rPr>
          <w:rFonts w:ascii="Arial" w:hAnsi="Arial" w:cs="Arial"/>
          <w:kern w:val="28"/>
          <w:sz w:val="18"/>
          <w:szCs w:val="18"/>
          <w:lang w:val="es-CO" w:eastAsia="fr-FR"/>
        </w:rPr>
      </w:pPr>
      <w:r w:rsidRPr="00110FF0">
        <w:rPr>
          <w:rFonts w:ascii="Arial" w:hAnsi="Arial" w:cs="Arial"/>
          <w:kern w:val="28"/>
          <w:sz w:val="18"/>
          <w:szCs w:val="18"/>
          <w:lang w:val="es-CO" w:eastAsia="fr-FR"/>
        </w:rPr>
        <w:t>Demandado:</w:t>
      </w:r>
      <w:r w:rsidRPr="00110FF0">
        <w:rPr>
          <w:rFonts w:ascii="Arial" w:hAnsi="Arial" w:cs="Arial"/>
          <w:kern w:val="28"/>
          <w:sz w:val="18"/>
          <w:szCs w:val="18"/>
          <w:lang w:val="es-CO" w:eastAsia="fr-FR"/>
        </w:rPr>
        <w:tab/>
      </w:r>
      <w:r w:rsidRPr="00110FF0">
        <w:rPr>
          <w:rFonts w:ascii="Arial" w:hAnsi="Arial" w:cs="Arial"/>
          <w:kern w:val="28"/>
          <w:sz w:val="18"/>
          <w:szCs w:val="18"/>
          <w:lang w:val="es-CO" w:eastAsia="fr-FR"/>
        </w:rPr>
        <w:tab/>
      </w:r>
      <w:proofErr w:type="spellStart"/>
      <w:r w:rsidRPr="00110FF0">
        <w:rPr>
          <w:rFonts w:ascii="Arial" w:hAnsi="Arial" w:cs="Arial"/>
          <w:kern w:val="28"/>
          <w:sz w:val="18"/>
          <w:szCs w:val="18"/>
          <w:lang w:val="es-CO" w:eastAsia="fr-FR"/>
        </w:rPr>
        <w:t>Colpensiones</w:t>
      </w:r>
      <w:proofErr w:type="spellEnd"/>
      <w:r w:rsidRPr="00110FF0">
        <w:rPr>
          <w:rFonts w:ascii="Arial" w:hAnsi="Arial" w:cs="Arial"/>
          <w:kern w:val="28"/>
          <w:sz w:val="18"/>
          <w:szCs w:val="18"/>
          <w:lang w:val="es-CO" w:eastAsia="fr-FR"/>
        </w:rPr>
        <w:t xml:space="preserve"> </w:t>
      </w:r>
    </w:p>
    <w:p w:rsidR="00110FF0" w:rsidRPr="00822A6C" w:rsidRDefault="00110FF0" w:rsidP="00110FF0">
      <w:pPr>
        <w:spacing w:line="276" w:lineRule="auto"/>
        <w:contextualSpacing/>
        <w:jc w:val="both"/>
        <w:rPr>
          <w:rFonts w:ascii="Arial" w:hAnsi="Arial" w:cs="Arial"/>
          <w:kern w:val="28"/>
          <w:sz w:val="18"/>
          <w:szCs w:val="18"/>
          <w:lang w:val="es-CO" w:eastAsia="fr-FR"/>
        </w:rPr>
      </w:pPr>
      <w:r w:rsidRPr="00110FF0">
        <w:rPr>
          <w:rFonts w:ascii="Arial" w:hAnsi="Arial" w:cs="Arial"/>
          <w:kern w:val="28"/>
          <w:sz w:val="18"/>
          <w:szCs w:val="18"/>
          <w:lang w:val="es-CO" w:eastAsia="fr-FR"/>
        </w:rPr>
        <w:t xml:space="preserve">Juzgado de origen:     </w:t>
      </w:r>
      <w:r w:rsidRPr="00110FF0">
        <w:rPr>
          <w:rFonts w:ascii="Arial" w:hAnsi="Arial" w:cs="Arial"/>
          <w:kern w:val="28"/>
          <w:sz w:val="18"/>
          <w:szCs w:val="18"/>
          <w:lang w:val="es-CO" w:eastAsia="fr-FR"/>
        </w:rPr>
        <w:tab/>
        <w:t>Cuarto del Circuito de Pereira</w:t>
      </w:r>
      <w:r w:rsidRPr="005C1D9A">
        <w:rPr>
          <w:rFonts w:ascii="Arial" w:hAnsi="Arial" w:cs="Arial"/>
          <w:kern w:val="28"/>
          <w:sz w:val="18"/>
          <w:szCs w:val="18"/>
          <w:lang w:val="es-CO" w:eastAsia="fr-FR"/>
        </w:rPr>
        <w:t>.</w:t>
      </w:r>
    </w:p>
    <w:p w:rsidR="00110FF0" w:rsidRPr="00822A6C" w:rsidRDefault="00110FF0" w:rsidP="00110FF0">
      <w:pPr>
        <w:spacing w:line="276" w:lineRule="auto"/>
        <w:contextualSpacing/>
        <w:jc w:val="both"/>
        <w:rPr>
          <w:rFonts w:ascii="Arial" w:hAnsi="Arial" w:cs="Arial"/>
          <w:kern w:val="28"/>
          <w:sz w:val="18"/>
          <w:szCs w:val="18"/>
          <w:lang w:val="es-CO" w:eastAsia="fr-FR"/>
        </w:rPr>
      </w:pPr>
    </w:p>
    <w:p w:rsidR="00110FF0" w:rsidRPr="00822A6C" w:rsidRDefault="00110FF0" w:rsidP="00110FF0">
      <w:pPr>
        <w:spacing w:line="276" w:lineRule="auto"/>
        <w:contextualSpacing/>
        <w:jc w:val="both"/>
        <w:rPr>
          <w:rFonts w:ascii="Arial" w:hAnsi="Arial" w:cs="Arial"/>
          <w:b/>
          <w:bCs/>
          <w:sz w:val="18"/>
          <w:szCs w:val="18"/>
        </w:rPr>
      </w:pPr>
    </w:p>
    <w:p w:rsidR="00110FF0" w:rsidRDefault="00110FF0" w:rsidP="00110FF0">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INVALIDEZ</w:t>
      </w:r>
      <w:r w:rsidRPr="00822A6C">
        <w:rPr>
          <w:rFonts w:ascii="Arial" w:hAnsi="Arial" w:cs="Arial"/>
          <w:b/>
          <w:sz w:val="18"/>
          <w:szCs w:val="18"/>
          <w:lang w:val="es-CO" w:eastAsia="fr-FR"/>
        </w:rPr>
        <w:t xml:space="preserve"> /</w:t>
      </w:r>
      <w:r>
        <w:rPr>
          <w:rFonts w:ascii="Arial" w:hAnsi="Arial" w:cs="Arial"/>
          <w:b/>
          <w:sz w:val="18"/>
          <w:szCs w:val="18"/>
          <w:lang w:val="es-CO" w:eastAsia="fr-FR"/>
        </w:rPr>
        <w:t xml:space="preserve"> </w:t>
      </w:r>
      <w:r>
        <w:rPr>
          <w:rFonts w:ascii="Arial" w:hAnsi="Arial" w:cs="Arial"/>
          <w:b/>
          <w:sz w:val="18"/>
          <w:szCs w:val="18"/>
          <w:lang w:val="es-CO" w:eastAsia="fr-FR"/>
        </w:rPr>
        <w:t>ESTRUCTURACIÓN EN VIGENCIA DE LEY 860 DE 2003 / CONDICIÓN MÁS BENEFICIOSA</w:t>
      </w:r>
      <w:r>
        <w:rPr>
          <w:rFonts w:ascii="Arial" w:hAnsi="Arial" w:cs="Arial"/>
          <w:b/>
          <w:sz w:val="18"/>
          <w:szCs w:val="18"/>
          <w:lang w:val="es-CO" w:eastAsia="fr-FR"/>
        </w:rPr>
        <w:t xml:space="preserve"> /</w:t>
      </w:r>
      <w:r>
        <w:rPr>
          <w:rFonts w:ascii="Arial" w:hAnsi="Arial" w:cs="Arial"/>
          <w:b/>
          <w:sz w:val="18"/>
          <w:szCs w:val="18"/>
          <w:lang w:val="es-CO" w:eastAsia="fr-FR"/>
        </w:rPr>
        <w:t xml:space="preserve"> </w:t>
      </w:r>
      <w:r w:rsidR="001003B4">
        <w:rPr>
          <w:rFonts w:ascii="Arial" w:hAnsi="Arial" w:cs="Arial"/>
          <w:b/>
          <w:sz w:val="18"/>
          <w:szCs w:val="18"/>
          <w:lang w:val="es-CO" w:eastAsia="fr-FR"/>
        </w:rPr>
        <w:t>NO PUEDE APLICARSE ACUERDO 049 /</w:t>
      </w:r>
      <w:r>
        <w:rPr>
          <w:rFonts w:ascii="Arial" w:hAnsi="Arial" w:cs="Arial"/>
          <w:b/>
          <w:sz w:val="18"/>
          <w:szCs w:val="18"/>
          <w:lang w:val="es-CO" w:eastAsia="fr-FR"/>
        </w:rPr>
        <w:t xml:space="preserve"> </w:t>
      </w:r>
      <w:r>
        <w:rPr>
          <w:rFonts w:ascii="Arial" w:hAnsi="Arial" w:cs="Arial"/>
          <w:b/>
          <w:sz w:val="18"/>
          <w:szCs w:val="18"/>
          <w:lang w:val="es-CO" w:eastAsia="fr-FR"/>
        </w:rPr>
        <w:t xml:space="preserve">INCIDENCIA DE PRECEDENTES DE CORTE SUPREMA Y CORTE CONSTITUCIONAL / </w:t>
      </w:r>
      <w:r w:rsidRPr="00822A6C">
        <w:rPr>
          <w:rFonts w:ascii="Arial" w:hAnsi="Arial" w:cs="Arial"/>
          <w:b/>
          <w:sz w:val="18"/>
          <w:szCs w:val="18"/>
          <w:lang w:val="es-CO" w:eastAsia="fr-FR"/>
        </w:rPr>
        <w:t xml:space="preserve"> </w:t>
      </w:r>
      <w:r w:rsidR="001003B4">
        <w:rPr>
          <w:rFonts w:ascii="Arial" w:hAnsi="Arial" w:cs="Arial"/>
          <w:b/>
          <w:sz w:val="18"/>
          <w:szCs w:val="18"/>
          <w:lang w:val="es-CO" w:eastAsia="fr-FR"/>
        </w:rPr>
        <w:t>CONFIRMA POR RAZONES DIFERENTES / NIEGA /</w:t>
      </w:r>
    </w:p>
    <w:p w:rsidR="00110FF0" w:rsidRDefault="00110FF0" w:rsidP="00110FF0">
      <w:pPr>
        <w:jc w:val="both"/>
        <w:rPr>
          <w:rFonts w:ascii="Arial" w:hAnsi="Arial" w:cs="Arial"/>
          <w:b/>
          <w:sz w:val="18"/>
          <w:szCs w:val="18"/>
          <w:lang w:val="es-CO" w:eastAsia="fr-FR"/>
        </w:rPr>
      </w:pPr>
    </w:p>
    <w:p w:rsidR="00110FF0" w:rsidRPr="00110FF0" w:rsidRDefault="00110FF0" w:rsidP="00110FF0">
      <w:pPr>
        <w:jc w:val="both"/>
        <w:rPr>
          <w:rFonts w:ascii="Arial" w:hAnsi="Arial" w:cs="Arial"/>
          <w:sz w:val="18"/>
          <w:szCs w:val="18"/>
          <w:lang w:val="es-CO" w:eastAsia="fr-FR"/>
        </w:rPr>
      </w:pPr>
      <w:r w:rsidRPr="00110FF0">
        <w:rPr>
          <w:rFonts w:ascii="Arial" w:hAnsi="Arial" w:cs="Arial"/>
          <w:sz w:val="18"/>
          <w:szCs w:val="18"/>
          <w:lang w:val="es-CO" w:eastAsia="fr-FR"/>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por la Sala Mayoritaria y no la de la Corte Constitucional, por ser aquel el órgano de cierre de la jurisdicción laboral.</w:t>
      </w:r>
    </w:p>
    <w:p w:rsidR="00110FF0" w:rsidRPr="00110FF0" w:rsidRDefault="00110FF0" w:rsidP="00110FF0">
      <w:pPr>
        <w:jc w:val="both"/>
        <w:rPr>
          <w:rFonts w:ascii="Arial" w:hAnsi="Arial" w:cs="Arial"/>
          <w:sz w:val="18"/>
          <w:szCs w:val="18"/>
          <w:lang w:val="es-CO" w:eastAsia="fr-FR"/>
        </w:rPr>
      </w:pPr>
    </w:p>
    <w:p w:rsidR="00110FF0" w:rsidRPr="00110FF0" w:rsidRDefault="00110FF0" w:rsidP="00110FF0">
      <w:pPr>
        <w:jc w:val="both"/>
        <w:rPr>
          <w:rFonts w:ascii="Arial" w:hAnsi="Arial" w:cs="Arial"/>
          <w:sz w:val="18"/>
          <w:szCs w:val="18"/>
          <w:lang w:val="es-CO" w:eastAsia="fr-FR"/>
        </w:rPr>
      </w:pPr>
      <w:r w:rsidRPr="00110FF0">
        <w:rPr>
          <w:rFonts w:ascii="Arial" w:hAnsi="Arial" w:cs="Arial"/>
          <w:sz w:val="18"/>
          <w:szCs w:val="18"/>
          <w:lang w:val="es-CO" w:eastAsia="fr-FR"/>
        </w:rPr>
        <w:t>Dicho lo anterior, es dable colegir sin mayor disertación, que no era posible acudirse al Acuerdo 049 de 1990, como se pretende dentro del libelo  y lo señalara el a quo, al no ser esta la norma inmediatamente anterior a la Ley 860 de 2003, vigente al momento de estructurarse la invalidez</w:t>
      </w:r>
    </w:p>
    <w:p w:rsidR="00110FF0" w:rsidRPr="00110FF0" w:rsidRDefault="00110FF0" w:rsidP="00110FF0">
      <w:pPr>
        <w:jc w:val="both"/>
        <w:rPr>
          <w:rFonts w:ascii="Arial" w:hAnsi="Arial" w:cs="Arial"/>
          <w:sz w:val="18"/>
          <w:szCs w:val="18"/>
          <w:lang w:val="es-CO" w:eastAsia="fr-FR"/>
        </w:rPr>
      </w:pPr>
    </w:p>
    <w:p w:rsidR="00110FF0" w:rsidRPr="00110FF0" w:rsidRDefault="00110FF0" w:rsidP="00110FF0">
      <w:pPr>
        <w:jc w:val="both"/>
        <w:rPr>
          <w:rFonts w:ascii="Arial" w:hAnsi="Arial" w:cs="Arial"/>
          <w:sz w:val="18"/>
          <w:szCs w:val="18"/>
          <w:lang w:val="es-CO" w:eastAsia="fr-FR"/>
        </w:rPr>
      </w:pPr>
      <w:r w:rsidRPr="00110FF0">
        <w:rPr>
          <w:rFonts w:ascii="Arial" w:hAnsi="Arial" w:cs="Arial"/>
          <w:sz w:val="18"/>
          <w:szCs w:val="18"/>
          <w:lang w:val="es-CO" w:eastAsia="fr-FR"/>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p>
    <w:p w:rsidR="00110FF0" w:rsidRPr="00110FF0" w:rsidRDefault="00110FF0" w:rsidP="00110FF0">
      <w:pPr>
        <w:jc w:val="both"/>
        <w:rPr>
          <w:rFonts w:ascii="Arial" w:hAnsi="Arial" w:cs="Arial"/>
          <w:sz w:val="18"/>
          <w:szCs w:val="18"/>
          <w:lang w:val="es-CO" w:eastAsia="fr-FR"/>
        </w:rPr>
      </w:pPr>
    </w:p>
    <w:p w:rsidR="00110FF0" w:rsidRDefault="00110FF0" w:rsidP="00110FF0">
      <w:pPr>
        <w:jc w:val="both"/>
        <w:rPr>
          <w:rFonts w:ascii="Arial" w:hAnsi="Arial" w:cs="Arial"/>
          <w:sz w:val="18"/>
          <w:szCs w:val="18"/>
          <w:lang w:val="es-CO" w:eastAsia="fr-FR"/>
        </w:rPr>
      </w:pPr>
      <w:r w:rsidRPr="00110FF0">
        <w:rPr>
          <w:rFonts w:ascii="Arial" w:hAnsi="Arial" w:cs="Arial"/>
          <w:sz w:val="18"/>
          <w:szCs w:val="18"/>
          <w:lang w:val="es-CO" w:eastAsia="fr-FR"/>
        </w:rPr>
        <w:t>Ahora, frente a las sentencias de tutela proferidas por el Tribunal Constitucional, no existe duda que las mismas producen efectos inter partes, pero acerca de las sentencias de unificación dic</w:t>
      </w:r>
      <w:r>
        <w:rPr>
          <w:rFonts w:ascii="Arial" w:hAnsi="Arial" w:cs="Arial"/>
          <w:sz w:val="18"/>
          <w:szCs w:val="18"/>
          <w:lang w:val="es-CO" w:eastAsia="fr-FR"/>
        </w:rPr>
        <w:t>tadas por esa misma Corporación</w:t>
      </w:r>
      <w:r w:rsidRPr="00110FF0">
        <w:rPr>
          <w:rFonts w:ascii="Arial" w:hAnsi="Arial" w:cs="Arial"/>
          <w:sz w:val="18"/>
          <w:szCs w:val="18"/>
          <w:lang w:val="es-CO" w:eastAsia="fr-FR"/>
        </w:rPr>
        <w:t>, si bi</w:t>
      </w:r>
      <w:r w:rsidR="001003B4">
        <w:rPr>
          <w:rFonts w:ascii="Arial" w:hAnsi="Arial" w:cs="Arial"/>
          <w:sz w:val="18"/>
          <w:szCs w:val="18"/>
          <w:lang w:val="es-CO" w:eastAsia="fr-FR"/>
        </w:rPr>
        <w:t>en revisten carácter vinculante</w:t>
      </w:r>
      <w:r w:rsidRPr="00110FF0">
        <w:rPr>
          <w:rFonts w:ascii="Arial" w:hAnsi="Arial" w:cs="Arial"/>
          <w:sz w:val="18"/>
          <w:szCs w:val="18"/>
          <w:lang w:val="es-CO" w:eastAsia="fr-FR"/>
        </w:rPr>
        <w:t>, ha de entenderse que lo es dentro de la esfera constitucional y no dentro del conocimiento de los procesos ordinarios, sin perjuicio de que puedan acatarse al compartirse sus argumentaciones, que no es, este el caso.</w:t>
      </w:r>
    </w:p>
    <w:p w:rsidR="00110FF0" w:rsidRDefault="00110FF0" w:rsidP="00110FF0">
      <w:pPr>
        <w:jc w:val="both"/>
        <w:rPr>
          <w:rFonts w:ascii="Arial" w:hAnsi="Arial" w:cs="Arial"/>
          <w:sz w:val="18"/>
          <w:szCs w:val="18"/>
          <w:lang w:val="es-CO" w:eastAsia="fr-FR"/>
        </w:rPr>
      </w:pPr>
      <w:r>
        <w:rPr>
          <w:rFonts w:ascii="Arial" w:hAnsi="Arial" w:cs="Arial"/>
          <w:sz w:val="18"/>
          <w:szCs w:val="18"/>
          <w:lang w:val="es-CO" w:eastAsia="fr-FR"/>
        </w:rPr>
        <w:t>(…)</w:t>
      </w:r>
    </w:p>
    <w:p w:rsidR="00110FF0" w:rsidRDefault="001003B4" w:rsidP="001003B4">
      <w:pPr>
        <w:jc w:val="both"/>
        <w:rPr>
          <w:rFonts w:ascii="Arial" w:hAnsi="Arial" w:cs="Arial"/>
          <w:sz w:val="18"/>
          <w:szCs w:val="18"/>
          <w:lang w:val="es-CO" w:eastAsia="fr-FR"/>
        </w:rPr>
      </w:pPr>
      <w:r w:rsidRPr="001003B4">
        <w:rPr>
          <w:rFonts w:ascii="Arial" w:hAnsi="Arial" w:cs="Arial"/>
          <w:sz w:val="18"/>
          <w:szCs w:val="18"/>
          <w:lang w:val="es-CO" w:eastAsia="fr-FR"/>
        </w:rPr>
        <w:t>Aunado a lo anterior, el Acto Legislativo 01 de 2005 dispone en la parte final del inciso 4° que “Los requisitos y beneficios para adquirir el derecho a una pensión de invalidez o de sobrevivencia serán los establecidos por las leyes del Sistema General de Pensiones", creado con la expedición de la Ley 100 de 1993 y desarrollado a partir del artículo 10 ibídem; lo que significa que él se encuentra constituido por esa normativa y las modificaciones introducidas por la  Ley 797 de 2003 y 860 de 2003, de donde debe entenderse excluido el Acuerdo 049 de 1990, por ser anterior a estas.</w:t>
      </w:r>
    </w:p>
    <w:p w:rsidR="0080098B" w:rsidRDefault="0080098B" w:rsidP="001003B4">
      <w:pPr>
        <w:jc w:val="both"/>
        <w:rPr>
          <w:rFonts w:ascii="Arial" w:hAnsi="Arial" w:cs="Arial"/>
          <w:sz w:val="18"/>
          <w:szCs w:val="18"/>
          <w:lang w:val="es-CO" w:eastAsia="fr-FR"/>
        </w:rPr>
      </w:pPr>
    </w:p>
    <w:p w:rsidR="0080098B" w:rsidRPr="001003B4" w:rsidRDefault="0080098B" w:rsidP="001003B4">
      <w:pPr>
        <w:jc w:val="both"/>
        <w:rPr>
          <w:rFonts w:ascii="Arial" w:hAnsi="Arial" w:cs="Arial"/>
          <w:sz w:val="18"/>
          <w:szCs w:val="18"/>
          <w:lang w:val="es-CO" w:eastAsia="fr-FR"/>
        </w:rPr>
      </w:pPr>
      <w:bookmarkStart w:id="0" w:name="_GoBack"/>
      <w:bookmarkEnd w:id="0"/>
    </w:p>
    <w:p w:rsidR="002D32EE" w:rsidRDefault="002D32EE" w:rsidP="00164682">
      <w:pPr>
        <w:spacing w:line="276" w:lineRule="auto"/>
        <w:ind w:left="1416" w:firstLine="708"/>
        <w:contextualSpacing/>
        <w:jc w:val="both"/>
        <w:rPr>
          <w:rFonts w:ascii="Arial" w:hAnsi="Arial" w:cs="Arial"/>
          <w:b/>
          <w:sz w:val="18"/>
          <w:szCs w:val="18"/>
        </w:rPr>
      </w:pPr>
    </w:p>
    <w:p w:rsidR="00164682" w:rsidRPr="00AC486E" w:rsidRDefault="00164682" w:rsidP="00164682">
      <w:pPr>
        <w:spacing w:line="276" w:lineRule="auto"/>
        <w:ind w:left="2127"/>
        <w:contextualSpacing/>
        <w:jc w:val="both"/>
        <w:rPr>
          <w:rFonts w:ascii="Arial" w:hAnsi="Arial" w:cs="Arial"/>
          <w:bCs/>
          <w:i/>
          <w:sz w:val="18"/>
          <w:szCs w:val="18"/>
          <w:lang w:val="es-ES"/>
        </w:rPr>
      </w:pPr>
    </w:p>
    <w:p w:rsidR="00164682" w:rsidRPr="00AC486E" w:rsidRDefault="00164682" w:rsidP="00164682">
      <w:pPr>
        <w:spacing w:line="276" w:lineRule="auto"/>
        <w:ind w:left="2127" w:hanging="2127"/>
        <w:contextualSpacing/>
        <w:jc w:val="both"/>
        <w:rPr>
          <w:rFonts w:ascii="Arial" w:hAnsi="Arial" w:cs="Arial"/>
          <w:bCs/>
          <w:i/>
          <w:color w:val="00B0F0"/>
          <w:sz w:val="18"/>
          <w:szCs w:val="18"/>
          <w:lang w:val="es-ES"/>
        </w:rPr>
      </w:pP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SALA LABORAL</w:t>
      </w:r>
    </w:p>
    <w:p w:rsidR="00164682" w:rsidRDefault="00164682" w:rsidP="00164682">
      <w:pPr>
        <w:spacing w:line="276" w:lineRule="auto"/>
        <w:ind w:left="2127" w:hanging="1276"/>
        <w:contextualSpacing/>
        <w:jc w:val="center"/>
        <w:rPr>
          <w:rFonts w:ascii="Arial" w:hAnsi="Arial" w:cs="Arial"/>
          <w:b/>
          <w:szCs w:val="24"/>
        </w:rPr>
      </w:pPr>
    </w:p>
    <w:p w:rsidR="00164682" w:rsidRPr="003440CA"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164682" w:rsidRDefault="00164682" w:rsidP="00164682">
      <w:pPr>
        <w:spacing w:line="276" w:lineRule="auto"/>
        <w:ind w:left="2127" w:hanging="1276"/>
        <w:contextualSpacing/>
        <w:jc w:val="center"/>
        <w:rPr>
          <w:rFonts w:ascii="Arial" w:hAnsi="Arial" w:cs="Arial"/>
          <w:b/>
          <w:szCs w:val="24"/>
          <w:u w:val="single"/>
        </w:rPr>
      </w:pPr>
    </w:p>
    <w:p w:rsidR="00164682" w:rsidRPr="00AC486E" w:rsidRDefault="00164682" w:rsidP="00164682">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164682" w:rsidRPr="00AC486E" w:rsidRDefault="00164682" w:rsidP="00164682">
      <w:pPr>
        <w:pStyle w:val="Sinespaciado"/>
        <w:spacing w:line="276" w:lineRule="auto"/>
        <w:contextualSpacing/>
        <w:rPr>
          <w:rFonts w:ascii="Arial" w:hAnsi="Arial" w:cs="Arial"/>
          <w:sz w:val="24"/>
          <w:szCs w:val="24"/>
        </w:rPr>
      </w:pPr>
    </w:p>
    <w:p w:rsidR="002D32EE" w:rsidRDefault="002D32EE" w:rsidP="00164682">
      <w:pPr>
        <w:spacing w:line="276" w:lineRule="auto"/>
        <w:contextualSpacing/>
        <w:jc w:val="both"/>
        <w:rPr>
          <w:rFonts w:ascii="Arial" w:eastAsia="Calibri" w:hAnsi="Arial" w:cs="Arial"/>
          <w:szCs w:val="24"/>
          <w:lang w:val="es-CO" w:eastAsia="en-US"/>
        </w:rPr>
      </w:pPr>
    </w:p>
    <w:p w:rsidR="00164682" w:rsidRPr="00AD7995" w:rsidRDefault="00246F05" w:rsidP="00164682">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FD64BC">
        <w:rPr>
          <w:rFonts w:ascii="Arial" w:eastAsia="Calibri" w:hAnsi="Arial" w:cs="Arial"/>
          <w:szCs w:val="24"/>
          <w:lang w:val="es-CO" w:eastAsia="en-US"/>
        </w:rPr>
        <w:t>dieciocho</w:t>
      </w:r>
      <w:r w:rsidR="00164682">
        <w:rPr>
          <w:rFonts w:ascii="Arial" w:eastAsia="Calibri" w:hAnsi="Arial" w:cs="Arial"/>
          <w:szCs w:val="24"/>
          <w:lang w:val="es-CO" w:eastAsia="en-US"/>
        </w:rPr>
        <w:t xml:space="preserve"> </w:t>
      </w:r>
      <w:r w:rsidR="00164682" w:rsidRPr="00AC486E">
        <w:rPr>
          <w:rFonts w:ascii="Arial" w:eastAsia="Calibri" w:hAnsi="Arial" w:cs="Arial"/>
          <w:szCs w:val="24"/>
          <w:lang w:val="es-CO" w:eastAsia="en-US"/>
        </w:rPr>
        <w:t>(</w:t>
      </w:r>
      <w:r w:rsidR="00FD64BC">
        <w:rPr>
          <w:rFonts w:ascii="Arial" w:eastAsia="Calibri" w:hAnsi="Arial" w:cs="Arial"/>
          <w:szCs w:val="24"/>
          <w:lang w:val="es-CO" w:eastAsia="en-US"/>
        </w:rPr>
        <w:t>18</w:t>
      </w:r>
      <w:r w:rsidR="00164682" w:rsidRPr="00AC486E">
        <w:rPr>
          <w:rFonts w:ascii="Arial" w:eastAsia="Calibri" w:hAnsi="Arial" w:cs="Arial"/>
          <w:szCs w:val="24"/>
          <w:lang w:val="es-CO" w:eastAsia="en-US"/>
        </w:rPr>
        <w:t xml:space="preserve">) días del mes de </w:t>
      </w:r>
      <w:r w:rsidR="00317929">
        <w:rPr>
          <w:rFonts w:ascii="Arial" w:eastAsia="Calibri" w:hAnsi="Arial" w:cs="Arial"/>
          <w:szCs w:val="24"/>
          <w:lang w:val="es-CO" w:eastAsia="en-US"/>
        </w:rPr>
        <w:t>Mayo</w:t>
      </w:r>
      <w:r w:rsidR="00164682">
        <w:rPr>
          <w:rFonts w:ascii="Arial" w:eastAsia="Calibri" w:hAnsi="Arial" w:cs="Arial"/>
          <w:szCs w:val="24"/>
          <w:lang w:val="es-CO" w:eastAsia="en-US"/>
        </w:rPr>
        <w:t xml:space="preserve"> </w:t>
      </w:r>
      <w:r w:rsidR="00164682" w:rsidRPr="00AC486E">
        <w:rPr>
          <w:rFonts w:ascii="Arial" w:eastAsia="Calibri" w:hAnsi="Arial" w:cs="Arial"/>
          <w:szCs w:val="24"/>
          <w:lang w:val="es-CO" w:eastAsia="en-US"/>
        </w:rPr>
        <w:t xml:space="preserve">de dos mil </w:t>
      </w:r>
      <w:r w:rsidR="00164682">
        <w:rPr>
          <w:rFonts w:ascii="Arial" w:eastAsia="Calibri" w:hAnsi="Arial" w:cs="Arial"/>
          <w:szCs w:val="24"/>
          <w:lang w:val="es-CO" w:eastAsia="en-US"/>
        </w:rPr>
        <w:t xml:space="preserve">dieciocho </w:t>
      </w:r>
      <w:r w:rsidR="00164682" w:rsidRPr="00AC486E">
        <w:rPr>
          <w:rFonts w:ascii="Arial" w:eastAsia="Calibri" w:hAnsi="Arial" w:cs="Arial"/>
          <w:szCs w:val="24"/>
          <w:lang w:val="es-CO" w:eastAsia="en-US"/>
        </w:rPr>
        <w:t>(201</w:t>
      </w:r>
      <w:r w:rsidR="00164682">
        <w:rPr>
          <w:rFonts w:ascii="Arial" w:eastAsia="Calibri" w:hAnsi="Arial" w:cs="Arial"/>
          <w:szCs w:val="24"/>
          <w:lang w:val="es-CO" w:eastAsia="en-US"/>
        </w:rPr>
        <w:t>8</w:t>
      </w:r>
      <w:r w:rsidR="00164682" w:rsidRPr="00AC486E">
        <w:rPr>
          <w:rFonts w:ascii="Arial" w:eastAsia="Calibri" w:hAnsi="Arial" w:cs="Arial"/>
          <w:szCs w:val="24"/>
          <w:lang w:val="es-CO" w:eastAsia="en-US"/>
        </w:rPr>
        <w:t xml:space="preserve">), siendo las </w:t>
      </w:r>
      <w:r w:rsidR="00317929">
        <w:rPr>
          <w:rFonts w:ascii="Arial" w:eastAsia="Calibri" w:hAnsi="Arial" w:cs="Arial"/>
          <w:szCs w:val="24"/>
          <w:lang w:val="es-CO" w:eastAsia="en-US"/>
        </w:rPr>
        <w:t xml:space="preserve">dos </w:t>
      </w:r>
      <w:r w:rsidR="00164682" w:rsidRPr="00AC486E">
        <w:rPr>
          <w:rFonts w:ascii="Arial" w:eastAsia="Calibri" w:hAnsi="Arial" w:cs="Arial"/>
          <w:szCs w:val="24"/>
          <w:lang w:val="es-CO" w:eastAsia="en-US"/>
        </w:rPr>
        <w:t>(</w:t>
      </w:r>
      <w:r w:rsidR="00317929">
        <w:rPr>
          <w:rFonts w:ascii="Arial" w:eastAsia="Calibri" w:hAnsi="Arial" w:cs="Arial"/>
          <w:szCs w:val="24"/>
          <w:lang w:val="es-CO" w:eastAsia="en-US"/>
        </w:rPr>
        <w:t>02:00 p</w:t>
      </w:r>
      <w:r w:rsidR="00164682" w:rsidRPr="00AC486E">
        <w:rPr>
          <w:rFonts w:ascii="Arial" w:eastAsia="Calibri" w:hAnsi="Arial" w:cs="Arial"/>
          <w:szCs w:val="24"/>
          <w:lang w:val="es-CO" w:eastAsia="en-US"/>
        </w:rPr>
        <w:t xml:space="preserve">.m.), </w:t>
      </w:r>
      <w:r w:rsidR="00164682" w:rsidRPr="00AC486E">
        <w:rPr>
          <w:rFonts w:ascii="Arial" w:hAnsi="Arial" w:cs="Arial"/>
          <w:bCs/>
          <w:color w:val="000000"/>
          <w:szCs w:val="24"/>
          <w:lang w:eastAsia="es-CO"/>
        </w:rPr>
        <w:t>la Sala</w:t>
      </w:r>
      <w:r w:rsidR="00164682">
        <w:rPr>
          <w:rFonts w:ascii="Arial" w:hAnsi="Arial" w:cs="Arial"/>
          <w:bCs/>
          <w:color w:val="000000"/>
          <w:szCs w:val="24"/>
          <w:lang w:eastAsia="es-CO"/>
        </w:rPr>
        <w:t xml:space="preserve"> </w:t>
      </w:r>
      <w:r>
        <w:rPr>
          <w:rFonts w:ascii="Arial" w:hAnsi="Arial" w:cs="Arial"/>
          <w:bCs/>
          <w:color w:val="000000"/>
          <w:szCs w:val="24"/>
          <w:lang w:eastAsia="es-CO"/>
        </w:rPr>
        <w:t xml:space="preserve">Primera </w:t>
      </w:r>
      <w:r w:rsidR="00164682">
        <w:rPr>
          <w:rFonts w:ascii="Arial" w:hAnsi="Arial" w:cs="Arial"/>
          <w:bCs/>
          <w:color w:val="000000"/>
          <w:szCs w:val="24"/>
          <w:lang w:eastAsia="es-CO"/>
        </w:rPr>
        <w:t xml:space="preserve">de Decisión Laboral del </w:t>
      </w:r>
      <w:r w:rsidR="00164682" w:rsidRPr="00AC486E">
        <w:rPr>
          <w:rFonts w:ascii="Arial" w:hAnsi="Arial" w:cs="Arial"/>
          <w:bCs/>
          <w:color w:val="000000"/>
          <w:szCs w:val="24"/>
          <w:lang w:eastAsia="es-CO"/>
        </w:rPr>
        <w:t>Tribunal Superior de</w:t>
      </w:r>
      <w:r w:rsidR="00164682">
        <w:rPr>
          <w:rFonts w:ascii="Arial" w:hAnsi="Arial" w:cs="Arial"/>
          <w:bCs/>
          <w:color w:val="000000"/>
          <w:szCs w:val="24"/>
          <w:lang w:eastAsia="es-CO"/>
        </w:rPr>
        <w:t>l Distrito Judicial de</w:t>
      </w:r>
      <w:r w:rsidR="00164682" w:rsidRPr="00AC486E">
        <w:rPr>
          <w:rFonts w:ascii="Arial" w:hAnsi="Arial" w:cs="Arial"/>
          <w:bCs/>
          <w:color w:val="000000"/>
          <w:szCs w:val="24"/>
          <w:lang w:eastAsia="es-CO"/>
        </w:rPr>
        <w:t xml:space="preserve"> Pereira, </w:t>
      </w:r>
      <w:r w:rsidR="00164682">
        <w:rPr>
          <w:rFonts w:ascii="Arial" w:hAnsi="Arial" w:cs="Arial"/>
          <w:bCs/>
          <w:color w:val="000000"/>
          <w:szCs w:val="24"/>
          <w:lang w:eastAsia="es-CO"/>
        </w:rPr>
        <w:t xml:space="preserve">se </w:t>
      </w:r>
      <w:r w:rsidR="00164682" w:rsidRPr="00AC486E">
        <w:rPr>
          <w:rFonts w:ascii="Arial" w:hAnsi="Arial" w:cs="Arial"/>
          <w:bCs/>
          <w:color w:val="000000"/>
          <w:szCs w:val="24"/>
          <w:lang w:eastAsia="es-CO"/>
        </w:rPr>
        <w:t xml:space="preserve">declara </w:t>
      </w:r>
      <w:r w:rsidR="00164682">
        <w:rPr>
          <w:rFonts w:ascii="Arial" w:hAnsi="Arial" w:cs="Arial"/>
          <w:bCs/>
          <w:color w:val="000000"/>
          <w:szCs w:val="24"/>
          <w:lang w:eastAsia="es-CO"/>
        </w:rPr>
        <w:t xml:space="preserve">en audiencia pública con el propósito de resolver la apelación interpuesta por el demandante respecto </w:t>
      </w:r>
      <w:r w:rsidR="00164682" w:rsidRPr="00AC486E">
        <w:rPr>
          <w:rFonts w:ascii="Arial" w:hAnsi="Arial" w:cs="Arial"/>
          <w:bCs/>
          <w:color w:val="000000"/>
          <w:szCs w:val="24"/>
          <w:lang w:eastAsia="es-CO"/>
        </w:rPr>
        <w:t>a la sentencia p</w:t>
      </w:r>
      <w:r w:rsidR="00164682" w:rsidRPr="00AC486E">
        <w:rPr>
          <w:rFonts w:ascii="Arial" w:hAnsi="Arial" w:cs="Arial"/>
          <w:szCs w:val="24"/>
        </w:rPr>
        <w:t xml:space="preserve">roferida el </w:t>
      </w:r>
      <w:r w:rsidR="00705705">
        <w:rPr>
          <w:rFonts w:ascii="Arial" w:hAnsi="Arial" w:cs="Arial"/>
          <w:szCs w:val="24"/>
        </w:rPr>
        <w:t>23</w:t>
      </w:r>
      <w:r w:rsidR="00164682">
        <w:rPr>
          <w:rFonts w:ascii="Arial" w:hAnsi="Arial" w:cs="Arial"/>
          <w:szCs w:val="24"/>
        </w:rPr>
        <w:t xml:space="preserve"> de </w:t>
      </w:r>
      <w:r w:rsidR="00705705">
        <w:rPr>
          <w:rFonts w:ascii="Arial" w:hAnsi="Arial" w:cs="Arial"/>
          <w:szCs w:val="24"/>
        </w:rPr>
        <w:t>Mayo</w:t>
      </w:r>
      <w:r w:rsidR="00164682">
        <w:rPr>
          <w:rFonts w:ascii="Arial" w:hAnsi="Arial" w:cs="Arial"/>
          <w:szCs w:val="24"/>
        </w:rPr>
        <w:t xml:space="preserve"> de 2017 </w:t>
      </w:r>
      <w:r w:rsidR="00164682" w:rsidRPr="00AC486E">
        <w:rPr>
          <w:rFonts w:ascii="Arial" w:hAnsi="Arial" w:cs="Arial"/>
          <w:szCs w:val="24"/>
        </w:rPr>
        <w:t xml:space="preserve">por el Juzgado </w:t>
      </w:r>
      <w:r w:rsidR="00164682">
        <w:rPr>
          <w:rFonts w:ascii="Arial" w:hAnsi="Arial" w:cs="Arial"/>
          <w:szCs w:val="24"/>
        </w:rPr>
        <w:t xml:space="preserve">Cuarto </w:t>
      </w:r>
      <w:r w:rsidR="00164682" w:rsidRPr="00AC486E">
        <w:rPr>
          <w:rFonts w:ascii="Arial" w:hAnsi="Arial" w:cs="Arial"/>
          <w:szCs w:val="24"/>
        </w:rPr>
        <w:t xml:space="preserve">Laboral del Circuito de Pereira, dentro del proceso </w:t>
      </w:r>
      <w:r w:rsidR="00164682">
        <w:rPr>
          <w:rFonts w:ascii="Arial" w:hAnsi="Arial" w:cs="Arial"/>
          <w:szCs w:val="24"/>
        </w:rPr>
        <w:t xml:space="preserve">que </w:t>
      </w:r>
      <w:r w:rsidR="00164682" w:rsidRPr="00AC486E">
        <w:rPr>
          <w:rFonts w:ascii="Arial" w:hAnsi="Arial" w:cs="Arial"/>
          <w:szCs w:val="24"/>
        </w:rPr>
        <w:t>prom</w:t>
      </w:r>
      <w:r w:rsidR="00164682">
        <w:rPr>
          <w:rFonts w:ascii="Arial" w:hAnsi="Arial" w:cs="Arial"/>
          <w:szCs w:val="24"/>
        </w:rPr>
        <w:t xml:space="preserve">ueve el señor </w:t>
      </w:r>
      <w:r w:rsidR="00705705">
        <w:rPr>
          <w:rFonts w:ascii="Arial" w:hAnsi="Arial" w:cs="Arial"/>
          <w:b/>
          <w:szCs w:val="24"/>
        </w:rPr>
        <w:t xml:space="preserve">Elmer de Jesús </w:t>
      </w:r>
      <w:r w:rsidR="00705705">
        <w:rPr>
          <w:rFonts w:ascii="Arial" w:hAnsi="Arial" w:cs="Arial"/>
          <w:b/>
          <w:szCs w:val="24"/>
        </w:rPr>
        <w:lastRenderedPageBreak/>
        <w:t>Alzate Cárdenas</w:t>
      </w:r>
      <w:r w:rsidR="00164682">
        <w:rPr>
          <w:rFonts w:ascii="Arial" w:hAnsi="Arial" w:cs="Arial"/>
          <w:b/>
          <w:szCs w:val="24"/>
        </w:rPr>
        <w:t xml:space="preserve"> </w:t>
      </w:r>
      <w:r w:rsidR="00164682" w:rsidRPr="003440CA">
        <w:rPr>
          <w:rFonts w:ascii="Arial" w:hAnsi="Arial" w:cs="Arial"/>
          <w:szCs w:val="24"/>
        </w:rPr>
        <w:t xml:space="preserve">contra la </w:t>
      </w:r>
      <w:r w:rsidR="00164682" w:rsidRPr="003440CA">
        <w:rPr>
          <w:rFonts w:ascii="Arial" w:hAnsi="Arial" w:cs="Arial"/>
          <w:b/>
          <w:szCs w:val="24"/>
        </w:rPr>
        <w:t xml:space="preserve">Administradora Colombiana de Pensiones </w:t>
      </w:r>
      <w:r w:rsidR="00164682" w:rsidRPr="003440CA">
        <w:rPr>
          <w:rFonts w:ascii="Arial" w:hAnsi="Arial" w:cs="Arial"/>
          <w:b/>
          <w:bCs/>
          <w:szCs w:val="24"/>
        </w:rPr>
        <w:t>COLPENSIONES</w:t>
      </w:r>
      <w:r w:rsidR="00164682">
        <w:rPr>
          <w:rFonts w:ascii="Arial" w:hAnsi="Arial" w:cs="Arial"/>
          <w:bCs/>
          <w:iCs/>
          <w:szCs w:val="24"/>
        </w:rPr>
        <w:t>, radicado bajo el N° 66001-31-05-004-201</w:t>
      </w:r>
      <w:r w:rsidR="00705705">
        <w:rPr>
          <w:rFonts w:ascii="Arial" w:hAnsi="Arial" w:cs="Arial"/>
          <w:bCs/>
          <w:iCs/>
          <w:szCs w:val="24"/>
        </w:rPr>
        <w:t>7</w:t>
      </w:r>
      <w:r w:rsidR="00164682">
        <w:rPr>
          <w:rFonts w:ascii="Arial" w:hAnsi="Arial" w:cs="Arial"/>
          <w:bCs/>
          <w:iCs/>
          <w:szCs w:val="24"/>
        </w:rPr>
        <w:t>-00</w:t>
      </w:r>
      <w:r w:rsidR="00705705">
        <w:rPr>
          <w:rFonts w:ascii="Arial" w:hAnsi="Arial" w:cs="Arial"/>
          <w:bCs/>
          <w:iCs/>
          <w:szCs w:val="24"/>
        </w:rPr>
        <w:t>020</w:t>
      </w:r>
      <w:r w:rsidR="00164682">
        <w:rPr>
          <w:rFonts w:ascii="Arial" w:hAnsi="Arial" w:cs="Arial"/>
          <w:bCs/>
          <w:iCs/>
          <w:szCs w:val="24"/>
        </w:rPr>
        <w:t>-01.</w:t>
      </w:r>
    </w:p>
    <w:p w:rsidR="00164682" w:rsidRPr="00AC486E" w:rsidRDefault="00164682" w:rsidP="00164682">
      <w:pPr>
        <w:spacing w:line="276" w:lineRule="auto"/>
        <w:ind w:firstLine="851"/>
        <w:contextualSpacing/>
        <w:jc w:val="both"/>
        <w:rPr>
          <w:rFonts w:ascii="Arial" w:hAnsi="Arial" w:cs="Arial"/>
          <w:bCs/>
          <w:iCs/>
          <w:szCs w:val="24"/>
        </w:rPr>
      </w:pPr>
    </w:p>
    <w:p w:rsidR="00164682" w:rsidRPr="00502691" w:rsidRDefault="00164682" w:rsidP="00164682">
      <w:pPr>
        <w:spacing w:line="276" w:lineRule="auto"/>
        <w:contextualSpacing/>
        <w:rPr>
          <w:rFonts w:ascii="Arial" w:hAnsi="Arial" w:cs="Arial"/>
          <w:b/>
          <w:szCs w:val="24"/>
        </w:rPr>
      </w:pPr>
      <w:r w:rsidRPr="00502691">
        <w:rPr>
          <w:rFonts w:ascii="Arial" w:hAnsi="Arial" w:cs="Arial"/>
          <w:b/>
          <w:szCs w:val="24"/>
        </w:rPr>
        <w:t>Registro de asistencia:</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r>
    </w:p>
    <w:p w:rsidR="00164682" w:rsidRDefault="00164682" w:rsidP="00164682">
      <w:pPr>
        <w:spacing w:line="276" w:lineRule="auto"/>
        <w:contextualSpacing/>
        <w:rPr>
          <w:rFonts w:ascii="Arial" w:hAnsi="Arial" w:cs="Arial"/>
          <w:szCs w:val="24"/>
        </w:rPr>
      </w:pPr>
      <w:r>
        <w:rPr>
          <w:rFonts w:ascii="Arial" w:hAnsi="Arial" w:cs="Arial"/>
          <w:szCs w:val="24"/>
        </w:rPr>
        <w:t>Colpensiones y su apoderado</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164682" w:rsidRDefault="00164682" w:rsidP="00164682">
      <w:pPr>
        <w:spacing w:line="276" w:lineRule="auto"/>
        <w:contextualSpacing/>
        <w:jc w:val="both"/>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164682" w:rsidRDefault="00164682" w:rsidP="00164682">
      <w:pPr>
        <w:spacing w:line="276" w:lineRule="auto"/>
        <w:contextualSpacing/>
        <w:jc w:val="both"/>
        <w:rPr>
          <w:rFonts w:ascii="Arial" w:hAnsi="Arial" w:cs="Arial"/>
          <w:szCs w:val="24"/>
        </w:rPr>
      </w:pPr>
    </w:p>
    <w:p w:rsidR="002D32EE" w:rsidRDefault="002D32EE" w:rsidP="00164682">
      <w:pPr>
        <w:spacing w:line="276" w:lineRule="auto"/>
        <w:contextualSpacing/>
        <w:jc w:val="center"/>
        <w:rPr>
          <w:rFonts w:ascii="Arial" w:hAnsi="Arial" w:cs="Arial"/>
          <w:b/>
          <w:szCs w:val="24"/>
        </w:rPr>
      </w:pPr>
    </w:p>
    <w:p w:rsidR="00164682" w:rsidRPr="00312238" w:rsidRDefault="00164682" w:rsidP="00164682">
      <w:pPr>
        <w:spacing w:line="276" w:lineRule="auto"/>
        <w:contextualSpacing/>
        <w:jc w:val="center"/>
        <w:rPr>
          <w:rFonts w:ascii="Arial" w:hAnsi="Arial" w:cs="Arial"/>
          <w:b/>
          <w:szCs w:val="24"/>
        </w:rPr>
      </w:pPr>
      <w:r>
        <w:rPr>
          <w:rFonts w:ascii="Arial" w:hAnsi="Arial" w:cs="Arial"/>
          <w:b/>
          <w:szCs w:val="24"/>
        </w:rPr>
        <w:t>ANTECEDENTES</w:t>
      </w:r>
    </w:p>
    <w:p w:rsidR="00164682" w:rsidRDefault="00164682" w:rsidP="00164682">
      <w:pPr>
        <w:spacing w:line="276" w:lineRule="auto"/>
        <w:contextualSpacing/>
        <w:rPr>
          <w:rFonts w:ascii="Arial" w:hAnsi="Arial" w:cs="Arial"/>
          <w:b/>
          <w:szCs w:val="24"/>
        </w:rPr>
      </w:pPr>
    </w:p>
    <w:p w:rsidR="00164682" w:rsidRDefault="002D32EE" w:rsidP="002D32EE">
      <w:pPr>
        <w:spacing w:line="276" w:lineRule="auto"/>
        <w:rPr>
          <w:rFonts w:ascii="Arial" w:hAnsi="Arial" w:cs="Arial"/>
          <w:b/>
          <w:szCs w:val="24"/>
        </w:rPr>
      </w:pPr>
      <w:r>
        <w:rPr>
          <w:rFonts w:ascii="Arial" w:hAnsi="Arial" w:cs="Arial"/>
          <w:b/>
          <w:szCs w:val="24"/>
        </w:rPr>
        <w:t xml:space="preserve">1. </w:t>
      </w:r>
      <w:r w:rsidR="00164682" w:rsidRPr="002D32EE">
        <w:rPr>
          <w:rFonts w:ascii="Arial" w:hAnsi="Arial" w:cs="Arial"/>
          <w:b/>
          <w:szCs w:val="24"/>
        </w:rPr>
        <w:t>Síntesis de la demanda y su contestación</w:t>
      </w:r>
    </w:p>
    <w:p w:rsidR="002D32EE" w:rsidRPr="002D32EE" w:rsidRDefault="002D32EE" w:rsidP="002D32EE">
      <w:pPr>
        <w:spacing w:line="276" w:lineRule="auto"/>
        <w:rPr>
          <w:rFonts w:ascii="Arial" w:hAnsi="Arial" w:cs="Arial"/>
          <w:b/>
          <w:szCs w:val="24"/>
        </w:rPr>
      </w:pPr>
    </w:p>
    <w:p w:rsidR="00164682" w:rsidRDefault="00164682" w:rsidP="00164682">
      <w:pPr>
        <w:spacing w:line="276" w:lineRule="auto"/>
        <w:contextualSpacing/>
        <w:jc w:val="both"/>
        <w:rPr>
          <w:rFonts w:ascii="Arial" w:hAnsi="Arial" w:cs="Arial"/>
          <w:szCs w:val="24"/>
        </w:rPr>
      </w:pPr>
      <w:r>
        <w:rPr>
          <w:rFonts w:ascii="Arial" w:hAnsi="Arial" w:cs="Arial"/>
          <w:szCs w:val="24"/>
        </w:rPr>
        <w:t>Pretende el</w:t>
      </w:r>
      <w:r w:rsidR="0058526A">
        <w:rPr>
          <w:rFonts w:ascii="Arial" w:hAnsi="Arial" w:cs="Arial"/>
          <w:szCs w:val="24"/>
        </w:rPr>
        <w:t xml:space="preserve"> señor</w:t>
      </w:r>
      <w:r w:rsidR="00FB6CA2">
        <w:rPr>
          <w:rFonts w:ascii="Arial" w:hAnsi="Arial" w:cs="Arial"/>
          <w:szCs w:val="24"/>
        </w:rPr>
        <w:t xml:space="preserve"> Elmer de Jesús Alzate Cárdenas</w:t>
      </w:r>
      <w:r>
        <w:rPr>
          <w:rFonts w:ascii="Arial" w:hAnsi="Arial" w:cs="Arial"/>
          <w:szCs w:val="24"/>
        </w:rPr>
        <w:t xml:space="preserve"> </w:t>
      </w:r>
      <w:r w:rsidR="0058526A">
        <w:rPr>
          <w:rFonts w:ascii="Arial" w:hAnsi="Arial" w:cs="Arial"/>
          <w:szCs w:val="24"/>
        </w:rPr>
        <w:t xml:space="preserve">que se </w:t>
      </w:r>
      <w:r w:rsidR="00317929">
        <w:rPr>
          <w:rFonts w:ascii="Arial" w:hAnsi="Arial" w:cs="Arial"/>
          <w:szCs w:val="24"/>
        </w:rPr>
        <w:t xml:space="preserve">le reconozca en </w:t>
      </w:r>
      <w:r w:rsidR="00FB6CA2">
        <w:rPr>
          <w:rFonts w:ascii="Arial" w:hAnsi="Arial" w:cs="Arial"/>
          <w:szCs w:val="24"/>
        </w:rPr>
        <w:t xml:space="preserve"> </w:t>
      </w:r>
      <w:r w:rsidR="00317929">
        <w:rPr>
          <w:rFonts w:ascii="Arial" w:hAnsi="Arial" w:cs="Arial"/>
          <w:szCs w:val="24"/>
        </w:rPr>
        <w:t xml:space="preserve">aplicación del </w:t>
      </w:r>
      <w:r w:rsidR="00FB6CA2">
        <w:rPr>
          <w:rFonts w:ascii="Arial" w:hAnsi="Arial" w:cs="Arial"/>
          <w:szCs w:val="24"/>
        </w:rPr>
        <w:t xml:space="preserve"> principio Constitucional de la condición más beneficiosa su pensión de invalidez, a partir del 29-02-2016, fecha de la estructuración y en cuantía de 1 SMMLV; </w:t>
      </w:r>
      <w:r w:rsidR="00317929">
        <w:rPr>
          <w:rFonts w:ascii="Arial" w:hAnsi="Arial" w:cs="Arial"/>
          <w:szCs w:val="24"/>
        </w:rPr>
        <w:t>junto con el retroactivo, intereses de mora</w:t>
      </w:r>
      <w:r w:rsidR="00FB6CA2">
        <w:rPr>
          <w:rFonts w:ascii="Arial" w:hAnsi="Arial" w:cs="Arial"/>
          <w:szCs w:val="24"/>
        </w:rPr>
        <w:t xml:space="preserve">, </w:t>
      </w:r>
      <w:r>
        <w:rPr>
          <w:rFonts w:ascii="Arial" w:hAnsi="Arial" w:cs="Arial"/>
          <w:szCs w:val="24"/>
        </w:rPr>
        <w:t xml:space="preserve">las costas procesales y </w:t>
      </w:r>
      <w:r w:rsidR="00FB6CA2">
        <w:rPr>
          <w:rFonts w:ascii="Arial" w:hAnsi="Arial" w:cs="Arial"/>
          <w:szCs w:val="24"/>
        </w:rPr>
        <w:t>lo</w:t>
      </w:r>
      <w:r>
        <w:rPr>
          <w:rFonts w:ascii="Arial" w:hAnsi="Arial" w:cs="Arial"/>
          <w:szCs w:val="24"/>
        </w:rPr>
        <w:t xml:space="preserve"> ultra y extra petita.</w:t>
      </w:r>
    </w:p>
    <w:p w:rsidR="00164682" w:rsidRDefault="00164682" w:rsidP="00164682">
      <w:pPr>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Pr>
          <w:rFonts w:ascii="Arial" w:hAnsi="Arial" w:cs="Arial"/>
          <w:szCs w:val="24"/>
        </w:rPr>
        <w:t>Fundamenta</w:t>
      </w:r>
      <w:r w:rsidR="0058526A">
        <w:rPr>
          <w:rFonts w:ascii="Arial" w:hAnsi="Arial" w:cs="Arial"/>
          <w:szCs w:val="24"/>
        </w:rPr>
        <w:t xml:space="preserve"> </w:t>
      </w:r>
      <w:r>
        <w:rPr>
          <w:rFonts w:ascii="Arial" w:hAnsi="Arial" w:cs="Arial"/>
          <w:szCs w:val="24"/>
        </w:rPr>
        <w:t xml:space="preserve">sus aspiraciones </w:t>
      </w:r>
      <w:r w:rsidRPr="00AC486E">
        <w:rPr>
          <w:rFonts w:ascii="Arial" w:hAnsi="Arial" w:cs="Arial"/>
          <w:szCs w:val="24"/>
        </w:rPr>
        <w:t>en que</w:t>
      </w:r>
      <w:r>
        <w:rPr>
          <w:rFonts w:ascii="Arial" w:hAnsi="Arial" w:cs="Arial"/>
          <w:szCs w:val="24"/>
        </w:rPr>
        <w:t>: (i)</w:t>
      </w:r>
      <w:r w:rsidR="0058526A">
        <w:rPr>
          <w:rFonts w:ascii="Arial" w:hAnsi="Arial" w:cs="Arial"/>
          <w:szCs w:val="24"/>
        </w:rPr>
        <w:t xml:space="preserve"> nació el 12-07-1936</w:t>
      </w:r>
      <w:r>
        <w:rPr>
          <w:rFonts w:ascii="Arial" w:hAnsi="Arial" w:cs="Arial"/>
          <w:szCs w:val="24"/>
        </w:rPr>
        <w:t>; (ii)</w:t>
      </w:r>
      <w:r w:rsidR="0058526A">
        <w:rPr>
          <w:rFonts w:ascii="Arial" w:hAnsi="Arial" w:cs="Arial"/>
          <w:szCs w:val="24"/>
        </w:rPr>
        <w:t xml:space="preserve"> Colpensiones, </w:t>
      </w:r>
      <w:r w:rsidR="00500CBA">
        <w:rPr>
          <w:rFonts w:ascii="Arial" w:hAnsi="Arial" w:cs="Arial"/>
          <w:szCs w:val="24"/>
        </w:rPr>
        <w:t xml:space="preserve">lo calificó con </w:t>
      </w:r>
      <w:r w:rsidR="0058526A">
        <w:rPr>
          <w:rFonts w:ascii="Arial" w:hAnsi="Arial" w:cs="Arial"/>
          <w:szCs w:val="24"/>
        </w:rPr>
        <w:t>una pérdida de la capacidad laboral del 56.17%</w:t>
      </w:r>
      <w:r w:rsidR="00500CBA">
        <w:rPr>
          <w:rFonts w:ascii="Arial" w:hAnsi="Arial" w:cs="Arial"/>
          <w:szCs w:val="24"/>
        </w:rPr>
        <w:t xml:space="preserve"> y </w:t>
      </w:r>
      <w:r w:rsidR="0058526A">
        <w:rPr>
          <w:rFonts w:ascii="Arial" w:hAnsi="Arial" w:cs="Arial"/>
          <w:szCs w:val="24"/>
        </w:rPr>
        <w:t>fecha de estructuración el 29-05-2016</w:t>
      </w:r>
      <w:r>
        <w:rPr>
          <w:rFonts w:ascii="Arial" w:hAnsi="Arial" w:cs="Arial"/>
          <w:szCs w:val="24"/>
        </w:rPr>
        <w:t>; (iii)</w:t>
      </w:r>
      <w:r w:rsidR="0058526A">
        <w:rPr>
          <w:rFonts w:ascii="Arial" w:hAnsi="Arial" w:cs="Arial"/>
          <w:szCs w:val="24"/>
        </w:rPr>
        <w:t xml:space="preserve"> el 12-07-2016 </w:t>
      </w:r>
      <w:r w:rsidR="00317929">
        <w:rPr>
          <w:rFonts w:ascii="Arial" w:hAnsi="Arial" w:cs="Arial"/>
          <w:szCs w:val="24"/>
        </w:rPr>
        <w:t>solicitó la</w:t>
      </w:r>
      <w:r w:rsidR="00500CBA">
        <w:rPr>
          <w:rFonts w:ascii="Arial" w:hAnsi="Arial" w:cs="Arial"/>
          <w:szCs w:val="24"/>
        </w:rPr>
        <w:t xml:space="preserve"> pensión de invalidez;(</w:t>
      </w:r>
      <w:r w:rsidR="00FD64BC">
        <w:rPr>
          <w:rFonts w:ascii="Arial" w:hAnsi="Arial" w:cs="Arial"/>
          <w:szCs w:val="24"/>
        </w:rPr>
        <w:t>i</w:t>
      </w:r>
      <w:r w:rsidR="0058526A">
        <w:rPr>
          <w:rFonts w:ascii="Arial" w:hAnsi="Arial" w:cs="Arial"/>
          <w:szCs w:val="24"/>
        </w:rPr>
        <w:t>v)</w:t>
      </w:r>
      <w:r>
        <w:rPr>
          <w:rFonts w:ascii="Arial" w:hAnsi="Arial" w:cs="Arial"/>
          <w:szCs w:val="24"/>
        </w:rPr>
        <w:t xml:space="preserve"> mediante resolución No. </w:t>
      </w:r>
      <w:r w:rsidR="0058526A">
        <w:rPr>
          <w:rFonts w:ascii="Arial" w:hAnsi="Arial" w:cs="Arial"/>
          <w:szCs w:val="24"/>
        </w:rPr>
        <w:t xml:space="preserve">GNR 239849 del 16-08-2016, </w:t>
      </w:r>
      <w:r w:rsidR="00500CBA">
        <w:rPr>
          <w:rFonts w:ascii="Arial" w:hAnsi="Arial" w:cs="Arial"/>
          <w:szCs w:val="24"/>
        </w:rPr>
        <w:t>se le</w:t>
      </w:r>
      <w:r w:rsidR="0058526A">
        <w:rPr>
          <w:rFonts w:ascii="Arial" w:hAnsi="Arial" w:cs="Arial"/>
          <w:szCs w:val="24"/>
        </w:rPr>
        <w:t xml:space="preserve"> </w:t>
      </w:r>
      <w:r w:rsidR="008B0E3C">
        <w:rPr>
          <w:rFonts w:ascii="Arial" w:hAnsi="Arial" w:cs="Arial"/>
          <w:szCs w:val="24"/>
        </w:rPr>
        <w:t>negó</w:t>
      </w:r>
      <w:r w:rsidR="00FD64BC">
        <w:rPr>
          <w:rFonts w:ascii="Arial" w:hAnsi="Arial" w:cs="Arial"/>
          <w:szCs w:val="24"/>
        </w:rPr>
        <w:t>; (</w:t>
      </w:r>
      <w:r>
        <w:rPr>
          <w:rFonts w:ascii="Arial" w:hAnsi="Arial" w:cs="Arial"/>
          <w:szCs w:val="24"/>
        </w:rPr>
        <w:t xml:space="preserve">v) </w:t>
      </w:r>
      <w:r w:rsidR="008B0E3C">
        <w:rPr>
          <w:rFonts w:ascii="Arial" w:hAnsi="Arial" w:cs="Arial"/>
          <w:szCs w:val="24"/>
        </w:rPr>
        <w:t xml:space="preserve">el actor acredita un total de 389 semanas </w:t>
      </w:r>
      <w:r w:rsidR="00500CBA">
        <w:rPr>
          <w:rFonts w:ascii="Arial" w:hAnsi="Arial" w:cs="Arial"/>
          <w:szCs w:val="24"/>
        </w:rPr>
        <w:t>cotizadas</w:t>
      </w:r>
      <w:r w:rsidR="008B0E3C">
        <w:rPr>
          <w:rFonts w:ascii="Arial" w:hAnsi="Arial" w:cs="Arial"/>
          <w:szCs w:val="24"/>
        </w:rPr>
        <w:t xml:space="preserve"> antes del 01/04/1994 y su última cotización fue el 01/11/1991</w:t>
      </w:r>
      <w:r w:rsidR="00FD64BC">
        <w:rPr>
          <w:rFonts w:ascii="Arial" w:hAnsi="Arial" w:cs="Arial"/>
          <w:szCs w:val="24"/>
        </w:rPr>
        <w:t>.</w:t>
      </w:r>
    </w:p>
    <w:p w:rsidR="00164682" w:rsidRDefault="00164682" w:rsidP="00164682">
      <w:pPr>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 argumentó como razones de defensa</w:t>
      </w:r>
      <w:r w:rsidR="00485C05">
        <w:rPr>
          <w:rFonts w:ascii="Arial" w:hAnsi="Arial" w:cs="Arial"/>
          <w:szCs w:val="24"/>
        </w:rPr>
        <w:t>,</w:t>
      </w:r>
      <w:r>
        <w:rPr>
          <w:rFonts w:ascii="Arial" w:hAnsi="Arial" w:cs="Arial"/>
          <w:szCs w:val="24"/>
        </w:rPr>
        <w:t xml:space="preserve"> </w:t>
      </w:r>
      <w:r w:rsidR="00572255">
        <w:rPr>
          <w:rFonts w:ascii="Arial" w:hAnsi="Arial" w:cs="Arial"/>
          <w:szCs w:val="24"/>
        </w:rPr>
        <w:t>que si bien el actor fue calificado con un 56.17% de p</w:t>
      </w:r>
      <w:r w:rsidR="00317929">
        <w:rPr>
          <w:rFonts w:ascii="Arial" w:hAnsi="Arial" w:cs="Arial"/>
          <w:szCs w:val="24"/>
        </w:rPr>
        <w:t>é</w:t>
      </w:r>
      <w:r w:rsidR="00572255">
        <w:rPr>
          <w:rFonts w:ascii="Arial" w:hAnsi="Arial" w:cs="Arial"/>
          <w:szCs w:val="24"/>
        </w:rPr>
        <w:t xml:space="preserve">rdida de la capacidad laboral, este no logra acreditar las 50 semanas exigidas en los últimos 3 años a la fecha de estructuración </w:t>
      </w:r>
      <w:r w:rsidR="00317929">
        <w:rPr>
          <w:rFonts w:ascii="Arial" w:hAnsi="Arial" w:cs="Arial"/>
          <w:szCs w:val="24"/>
        </w:rPr>
        <w:t>porque se le pagó la indemnización sustitutiva</w:t>
      </w:r>
      <w:r w:rsidR="00DB7996">
        <w:rPr>
          <w:rFonts w:ascii="Arial" w:hAnsi="Arial" w:cs="Arial"/>
          <w:szCs w:val="24"/>
        </w:rPr>
        <w:t>.</w:t>
      </w:r>
      <w:r>
        <w:rPr>
          <w:rFonts w:ascii="Arial" w:hAnsi="Arial" w:cs="Arial"/>
          <w:szCs w:val="24"/>
        </w:rPr>
        <w:t xml:space="preserve"> Interpuso las excepciones de mérito que denominó “Inexistencia de la obligación”</w:t>
      </w:r>
      <w:r w:rsidR="00DB7996">
        <w:rPr>
          <w:rFonts w:ascii="Arial" w:hAnsi="Arial" w:cs="Arial"/>
          <w:szCs w:val="24"/>
        </w:rPr>
        <w:t xml:space="preserve">, “Improcedencia del Cobro de Intereses Moratorios”, </w:t>
      </w:r>
      <w:r>
        <w:rPr>
          <w:rFonts w:ascii="Arial" w:hAnsi="Arial" w:cs="Arial"/>
          <w:szCs w:val="24"/>
        </w:rPr>
        <w:t xml:space="preserve"> “Prescripción”</w:t>
      </w:r>
      <w:r w:rsidR="00DB7996">
        <w:rPr>
          <w:rFonts w:ascii="Arial" w:hAnsi="Arial" w:cs="Arial"/>
          <w:szCs w:val="24"/>
        </w:rPr>
        <w:t xml:space="preserve"> e “Innominada”</w:t>
      </w:r>
      <w:r>
        <w:rPr>
          <w:rFonts w:ascii="Arial" w:hAnsi="Arial" w:cs="Arial"/>
          <w:szCs w:val="24"/>
        </w:rPr>
        <w:t>.</w:t>
      </w:r>
    </w:p>
    <w:p w:rsidR="00164682" w:rsidRPr="00E31323" w:rsidRDefault="00164682" w:rsidP="00164682">
      <w:pPr>
        <w:spacing w:line="276" w:lineRule="auto"/>
        <w:contextualSpacing/>
        <w:jc w:val="both"/>
        <w:rPr>
          <w:rFonts w:ascii="Arial" w:hAnsi="Arial" w:cs="Arial"/>
          <w:szCs w:val="24"/>
        </w:rPr>
      </w:pPr>
    </w:p>
    <w:p w:rsidR="00164682" w:rsidRPr="002D32EE" w:rsidRDefault="002D32EE" w:rsidP="002D32EE">
      <w:pPr>
        <w:spacing w:line="276" w:lineRule="auto"/>
        <w:rPr>
          <w:rFonts w:ascii="Arial" w:hAnsi="Arial" w:cs="Arial"/>
          <w:b/>
          <w:szCs w:val="24"/>
        </w:rPr>
      </w:pPr>
      <w:r>
        <w:rPr>
          <w:rFonts w:ascii="Arial" w:hAnsi="Arial" w:cs="Arial"/>
          <w:b/>
          <w:szCs w:val="24"/>
        </w:rPr>
        <w:t xml:space="preserve">2. </w:t>
      </w:r>
      <w:r w:rsidR="00164682" w:rsidRPr="002D32EE">
        <w:rPr>
          <w:rFonts w:ascii="Arial" w:hAnsi="Arial" w:cs="Arial"/>
          <w:b/>
          <w:szCs w:val="24"/>
        </w:rPr>
        <w:t>Síntesis de la sentencia apelada.</w:t>
      </w:r>
    </w:p>
    <w:p w:rsidR="002D32EE" w:rsidRDefault="002D32EE" w:rsidP="00164682">
      <w:pPr>
        <w:spacing w:line="276" w:lineRule="auto"/>
        <w:contextualSpacing/>
        <w:jc w:val="both"/>
        <w:rPr>
          <w:rFonts w:ascii="Arial" w:hAnsi="Arial" w:cs="Arial"/>
          <w:szCs w:val="24"/>
          <w:lang w:eastAsia="es-CO"/>
        </w:rPr>
      </w:pPr>
    </w:p>
    <w:p w:rsidR="00164682" w:rsidRDefault="00164682" w:rsidP="00164682">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317929">
        <w:rPr>
          <w:rFonts w:ascii="Arial" w:hAnsi="Arial" w:cs="Arial"/>
          <w:szCs w:val="24"/>
          <w:lang w:eastAsia="es-CO"/>
        </w:rPr>
        <w:t>negó</w:t>
      </w:r>
      <w:r>
        <w:rPr>
          <w:rFonts w:ascii="Arial" w:hAnsi="Arial" w:cs="Arial"/>
          <w:szCs w:val="24"/>
          <w:lang w:eastAsia="es-CO"/>
        </w:rPr>
        <w:t xml:space="preserve"> las pretensiones </w:t>
      </w:r>
      <w:r w:rsidR="002A2FC2">
        <w:rPr>
          <w:rFonts w:ascii="Arial" w:hAnsi="Arial" w:cs="Arial"/>
          <w:szCs w:val="24"/>
          <w:lang w:eastAsia="es-CO"/>
        </w:rPr>
        <w:t>de la demanda</w:t>
      </w:r>
      <w:r w:rsidR="00B00855">
        <w:rPr>
          <w:rFonts w:ascii="Arial" w:hAnsi="Arial" w:cs="Arial"/>
          <w:szCs w:val="24"/>
          <w:lang w:eastAsia="es-CO"/>
        </w:rPr>
        <w:t xml:space="preserve"> y </w:t>
      </w:r>
      <w:r>
        <w:rPr>
          <w:rFonts w:ascii="Arial" w:hAnsi="Arial" w:cs="Arial"/>
          <w:szCs w:val="24"/>
          <w:lang w:eastAsia="es-CO"/>
        </w:rPr>
        <w:t xml:space="preserve">condenó </w:t>
      </w:r>
      <w:r w:rsidR="00B00855">
        <w:rPr>
          <w:rFonts w:ascii="Arial" w:hAnsi="Arial" w:cs="Arial"/>
          <w:szCs w:val="24"/>
          <w:lang w:eastAsia="es-CO"/>
        </w:rPr>
        <w:t xml:space="preserve">al 100% </w:t>
      </w:r>
      <w:r>
        <w:rPr>
          <w:rFonts w:ascii="Arial" w:hAnsi="Arial" w:cs="Arial"/>
          <w:szCs w:val="24"/>
          <w:lang w:eastAsia="es-CO"/>
        </w:rPr>
        <w:t>en costas procesales</w:t>
      </w:r>
      <w:r w:rsidR="00317929">
        <w:rPr>
          <w:rFonts w:ascii="Arial" w:hAnsi="Arial" w:cs="Arial"/>
          <w:szCs w:val="24"/>
          <w:lang w:eastAsia="es-CO"/>
        </w:rPr>
        <w:t xml:space="preserve"> a la parte actora</w:t>
      </w:r>
      <w:r>
        <w:rPr>
          <w:rFonts w:ascii="Arial" w:hAnsi="Arial" w:cs="Arial"/>
          <w:szCs w:val="24"/>
          <w:lang w:eastAsia="es-CO"/>
        </w:rPr>
        <w:t>.</w:t>
      </w:r>
    </w:p>
    <w:p w:rsidR="00164682" w:rsidRDefault="00164682" w:rsidP="00164682">
      <w:pPr>
        <w:spacing w:line="276" w:lineRule="auto"/>
        <w:contextualSpacing/>
        <w:jc w:val="both"/>
        <w:rPr>
          <w:rFonts w:ascii="Arial" w:hAnsi="Arial" w:cs="Arial"/>
          <w:szCs w:val="24"/>
          <w:lang w:eastAsia="es-CO"/>
        </w:rPr>
      </w:pPr>
    </w:p>
    <w:p w:rsidR="00164682" w:rsidRDefault="00164682" w:rsidP="00164682">
      <w:pPr>
        <w:spacing w:line="276" w:lineRule="auto"/>
        <w:contextualSpacing/>
        <w:jc w:val="both"/>
        <w:rPr>
          <w:rFonts w:ascii="Arial" w:hAnsi="Arial" w:cs="Arial"/>
          <w:color w:val="000000"/>
          <w:szCs w:val="24"/>
          <w:lang w:eastAsia="es-CO"/>
        </w:rPr>
      </w:pPr>
      <w:r>
        <w:rPr>
          <w:rFonts w:ascii="Arial" w:hAnsi="Arial" w:cs="Arial"/>
          <w:szCs w:val="24"/>
          <w:lang w:eastAsia="es-CO"/>
        </w:rPr>
        <w:t xml:space="preserve">Como sustento de la decisión </w:t>
      </w:r>
      <w:r w:rsidR="00CD49EE">
        <w:rPr>
          <w:rFonts w:ascii="Arial" w:hAnsi="Arial" w:cs="Arial"/>
          <w:szCs w:val="24"/>
          <w:lang w:eastAsia="es-CO"/>
        </w:rPr>
        <w:t>la</w:t>
      </w:r>
      <w:r>
        <w:rPr>
          <w:rFonts w:ascii="Arial" w:hAnsi="Arial" w:cs="Arial"/>
          <w:szCs w:val="24"/>
          <w:lang w:eastAsia="es-CO"/>
        </w:rPr>
        <w:t xml:space="preserve"> Juez de Instancia, manifestó</w:t>
      </w:r>
      <w:r>
        <w:rPr>
          <w:rFonts w:ascii="Arial" w:hAnsi="Arial" w:cs="Arial"/>
          <w:color w:val="000000"/>
          <w:szCs w:val="24"/>
          <w:lang w:eastAsia="es-CO"/>
        </w:rPr>
        <w:t xml:space="preserve"> </w:t>
      </w:r>
      <w:r w:rsidR="00AE7BC4">
        <w:rPr>
          <w:rFonts w:ascii="Arial" w:hAnsi="Arial" w:cs="Arial"/>
          <w:color w:val="000000"/>
          <w:szCs w:val="24"/>
          <w:lang w:eastAsia="es-CO"/>
        </w:rPr>
        <w:t>que el aquí demandante tendría el derecho a la pensión de invalidez</w:t>
      </w:r>
      <w:r w:rsidR="00FD64BC">
        <w:rPr>
          <w:rFonts w:ascii="Arial" w:hAnsi="Arial" w:cs="Arial"/>
          <w:color w:val="000000"/>
          <w:szCs w:val="24"/>
          <w:lang w:eastAsia="es-CO"/>
        </w:rPr>
        <w:t>,</w:t>
      </w:r>
      <w:r w:rsidR="00AE7BC4">
        <w:rPr>
          <w:rFonts w:ascii="Arial" w:hAnsi="Arial" w:cs="Arial"/>
          <w:color w:val="000000"/>
          <w:szCs w:val="24"/>
          <w:lang w:eastAsia="es-CO"/>
        </w:rPr>
        <w:t xml:space="preserve"> conforme al principio de la condición más beneficiosa</w:t>
      </w:r>
      <w:r w:rsidR="00500CBA">
        <w:rPr>
          <w:rFonts w:ascii="Arial" w:hAnsi="Arial" w:cs="Arial"/>
          <w:color w:val="000000"/>
          <w:szCs w:val="24"/>
          <w:lang w:eastAsia="es-CO"/>
        </w:rPr>
        <w:t>, con apoyo en el Acuerdo 049 de 1990,</w:t>
      </w:r>
      <w:r w:rsidR="00AE7BC4">
        <w:rPr>
          <w:rFonts w:ascii="Arial" w:hAnsi="Arial" w:cs="Arial"/>
          <w:color w:val="000000"/>
          <w:szCs w:val="24"/>
          <w:lang w:eastAsia="es-CO"/>
        </w:rPr>
        <w:t xml:space="preserve"> </w:t>
      </w:r>
      <w:r w:rsidR="00CD49EE">
        <w:rPr>
          <w:rFonts w:ascii="Arial" w:hAnsi="Arial" w:cs="Arial"/>
          <w:color w:val="000000"/>
          <w:szCs w:val="24"/>
          <w:lang w:eastAsia="es-CO"/>
        </w:rPr>
        <w:t>a no ser</w:t>
      </w:r>
      <w:r w:rsidR="00500CBA">
        <w:rPr>
          <w:rFonts w:ascii="Arial" w:hAnsi="Arial" w:cs="Arial"/>
          <w:color w:val="000000"/>
          <w:szCs w:val="24"/>
          <w:lang w:eastAsia="es-CO"/>
        </w:rPr>
        <w:t xml:space="preserve">, </w:t>
      </w:r>
      <w:r w:rsidR="00CD49EE">
        <w:rPr>
          <w:rFonts w:ascii="Arial" w:hAnsi="Arial" w:cs="Arial"/>
          <w:color w:val="000000"/>
          <w:szCs w:val="24"/>
          <w:lang w:eastAsia="es-CO"/>
        </w:rPr>
        <w:t xml:space="preserve"> porq</w:t>
      </w:r>
      <w:r w:rsidR="00FD64BC">
        <w:rPr>
          <w:rFonts w:ascii="Arial" w:hAnsi="Arial" w:cs="Arial"/>
          <w:color w:val="000000"/>
          <w:szCs w:val="24"/>
          <w:lang w:eastAsia="es-CO"/>
        </w:rPr>
        <w:t>ue la invalidez se le estructuró</w:t>
      </w:r>
      <w:r w:rsidR="00CD49EE">
        <w:rPr>
          <w:rFonts w:ascii="Arial" w:hAnsi="Arial" w:cs="Arial"/>
          <w:color w:val="000000"/>
          <w:szCs w:val="24"/>
          <w:lang w:eastAsia="es-CO"/>
        </w:rPr>
        <w:t xml:space="preserve"> luego de la edad para pensionarse</w:t>
      </w:r>
      <w:r w:rsidR="009C7B0E">
        <w:rPr>
          <w:rFonts w:ascii="Arial" w:hAnsi="Arial" w:cs="Arial"/>
          <w:color w:val="000000"/>
          <w:szCs w:val="24"/>
          <w:lang w:eastAsia="es-CO"/>
        </w:rPr>
        <w:t>,</w:t>
      </w:r>
      <w:r w:rsidR="00CD49EE">
        <w:rPr>
          <w:rFonts w:ascii="Arial" w:hAnsi="Arial" w:cs="Arial"/>
          <w:color w:val="000000"/>
          <w:szCs w:val="24"/>
          <w:lang w:eastAsia="es-CO"/>
        </w:rPr>
        <w:t xml:space="preserve"> al ser una enfermedad propia</w:t>
      </w:r>
      <w:r w:rsidR="00AE7BC4">
        <w:rPr>
          <w:rFonts w:ascii="Arial" w:hAnsi="Arial" w:cs="Arial"/>
          <w:color w:val="000000"/>
          <w:szCs w:val="24"/>
          <w:lang w:eastAsia="es-CO"/>
        </w:rPr>
        <w:t xml:space="preserve"> de la edad. </w:t>
      </w:r>
      <w:r w:rsidR="00CD49EE">
        <w:rPr>
          <w:rFonts w:ascii="Arial" w:hAnsi="Arial" w:cs="Arial"/>
          <w:color w:val="000000"/>
          <w:szCs w:val="24"/>
          <w:lang w:eastAsia="es-CO"/>
        </w:rPr>
        <w:t>Además, las semanas que reunía</w:t>
      </w:r>
      <w:r w:rsidR="00FD64BC">
        <w:rPr>
          <w:rFonts w:ascii="Arial" w:hAnsi="Arial" w:cs="Arial"/>
          <w:color w:val="000000"/>
          <w:szCs w:val="24"/>
          <w:lang w:eastAsia="es-CO"/>
        </w:rPr>
        <w:t>,</w:t>
      </w:r>
      <w:r w:rsidR="00CD49EE">
        <w:rPr>
          <w:rFonts w:ascii="Arial" w:hAnsi="Arial" w:cs="Arial"/>
          <w:color w:val="000000"/>
          <w:szCs w:val="24"/>
          <w:lang w:eastAsia="es-CO"/>
        </w:rPr>
        <w:t xml:space="preserve"> fueron utilizadas para reconocerle la indemnización sustitutiva.</w:t>
      </w:r>
    </w:p>
    <w:p w:rsidR="00B00855" w:rsidRDefault="00B00855" w:rsidP="00164682">
      <w:pPr>
        <w:spacing w:line="276" w:lineRule="auto"/>
        <w:contextualSpacing/>
        <w:jc w:val="both"/>
        <w:rPr>
          <w:rFonts w:ascii="Arial" w:hAnsi="Arial" w:cs="Arial"/>
          <w:szCs w:val="24"/>
          <w:lang w:eastAsia="es-CO"/>
        </w:rPr>
      </w:pPr>
    </w:p>
    <w:p w:rsidR="00164682" w:rsidRDefault="002D32EE" w:rsidP="002D32EE">
      <w:pPr>
        <w:spacing w:line="276" w:lineRule="auto"/>
        <w:jc w:val="both"/>
        <w:rPr>
          <w:rFonts w:ascii="Arial" w:hAnsi="Arial" w:cs="Arial"/>
          <w:b/>
          <w:szCs w:val="24"/>
        </w:rPr>
      </w:pPr>
      <w:r>
        <w:rPr>
          <w:rFonts w:ascii="Arial" w:hAnsi="Arial" w:cs="Arial"/>
          <w:b/>
          <w:szCs w:val="24"/>
        </w:rPr>
        <w:t xml:space="preserve">3. </w:t>
      </w:r>
      <w:r w:rsidR="00164682" w:rsidRPr="002D32EE">
        <w:rPr>
          <w:rFonts w:ascii="Arial" w:hAnsi="Arial" w:cs="Arial"/>
          <w:b/>
          <w:szCs w:val="24"/>
        </w:rPr>
        <w:t>Síntesis del Recurso de Apelación.</w:t>
      </w:r>
    </w:p>
    <w:p w:rsidR="002F5BE1" w:rsidRPr="002D32EE" w:rsidRDefault="002F5BE1" w:rsidP="002D32EE">
      <w:pPr>
        <w:spacing w:line="276" w:lineRule="auto"/>
        <w:jc w:val="both"/>
        <w:rPr>
          <w:rFonts w:ascii="Arial" w:hAnsi="Arial" w:cs="Arial"/>
          <w:b/>
          <w:szCs w:val="24"/>
        </w:rPr>
      </w:pPr>
    </w:p>
    <w:p w:rsidR="00164682" w:rsidRDefault="00164682" w:rsidP="00164682">
      <w:pPr>
        <w:shd w:val="clear" w:color="auto" w:fill="FFFFFF"/>
        <w:spacing w:line="276" w:lineRule="auto"/>
        <w:contextualSpacing/>
        <w:jc w:val="both"/>
        <w:rPr>
          <w:rFonts w:ascii="Arial" w:hAnsi="Arial" w:cs="Arial"/>
          <w:szCs w:val="24"/>
        </w:rPr>
      </w:pPr>
      <w:r>
        <w:rPr>
          <w:rFonts w:ascii="Arial" w:hAnsi="Arial" w:cs="Arial"/>
          <w:szCs w:val="24"/>
        </w:rPr>
        <w:t xml:space="preserve">Contra la decisión de primer grado se presentó recurso de apelación por la parte demandante, y manifestó </w:t>
      </w:r>
      <w:r w:rsidR="00DB7996">
        <w:rPr>
          <w:rFonts w:ascii="Arial" w:hAnsi="Arial" w:cs="Arial"/>
          <w:szCs w:val="24"/>
        </w:rPr>
        <w:t xml:space="preserve">que </w:t>
      </w:r>
      <w:r w:rsidR="009C7B0E">
        <w:rPr>
          <w:rFonts w:ascii="Arial" w:hAnsi="Arial" w:cs="Arial"/>
          <w:szCs w:val="24"/>
        </w:rPr>
        <w:t>su</w:t>
      </w:r>
      <w:r w:rsidR="00DB7996">
        <w:rPr>
          <w:rFonts w:ascii="Arial" w:hAnsi="Arial" w:cs="Arial"/>
          <w:szCs w:val="24"/>
        </w:rPr>
        <w:t xml:space="preserve"> poderdante cue</w:t>
      </w:r>
      <w:r w:rsidR="00CD49EE">
        <w:rPr>
          <w:rFonts w:ascii="Arial" w:hAnsi="Arial" w:cs="Arial"/>
          <w:szCs w:val="24"/>
        </w:rPr>
        <w:t xml:space="preserve">nta con más de 79 años de edad y sus </w:t>
      </w:r>
      <w:r w:rsidR="009C7B0E">
        <w:rPr>
          <w:rFonts w:ascii="Arial" w:hAnsi="Arial" w:cs="Arial"/>
          <w:szCs w:val="24"/>
        </w:rPr>
        <w:t xml:space="preserve"> patologías, </w:t>
      </w:r>
      <w:r w:rsidR="00DB7996">
        <w:rPr>
          <w:rFonts w:ascii="Arial" w:hAnsi="Arial" w:cs="Arial"/>
          <w:szCs w:val="24"/>
        </w:rPr>
        <w:t xml:space="preserve">tumor en el cerebelo y </w:t>
      </w:r>
      <w:r w:rsidR="00DB7996" w:rsidRPr="00DB7996">
        <w:rPr>
          <w:rFonts w:ascii="Arial" w:hAnsi="Arial" w:cs="Arial"/>
          <w:szCs w:val="24"/>
        </w:rPr>
        <w:t>epilepsia y síndrome epiléptico sintomáticos relacionados con localizaciones focales y ataques parciales complejos</w:t>
      </w:r>
      <w:r w:rsidR="00DB7996">
        <w:rPr>
          <w:rFonts w:ascii="Arial" w:hAnsi="Arial" w:cs="Arial"/>
          <w:szCs w:val="24"/>
        </w:rPr>
        <w:t>, calificadas de tipo catastróficos, no se pueden considerar patologías propias de los adultos</w:t>
      </w:r>
      <w:r w:rsidR="00AF21F1">
        <w:rPr>
          <w:rFonts w:ascii="Arial" w:hAnsi="Arial" w:cs="Arial"/>
          <w:szCs w:val="24"/>
        </w:rPr>
        <w:t>.</w:t>
      </w:r>
    </w:p>
    <w:p w:rsidR="00C40A53" w:rsidRDefault="00C40A53" w:rsidP="00164682">
      <w:pPr>
        <w:shd w:val="clear" w:color="auto" w:fill="FFFFFF"/>
        <w:spacing w:line="276" w:lineRule="auto"/>
        <w:contextualSpacing/>
        <w:jc w:val="both"/>
        <w:rPr>
          <w:rFonts w:ascii="Arial" w:hAnsi="Arial" w:cs="Arial"/>
          <w:szCs w:val="24"/>
        </w:rPr>
      </w:pPr>
    </w:p>
    <w:p w:rsidR="002C5D7A" w:rsidRDefault="0098141E" w:rsidP="00164682">
      <w:pPr>
        <w:shd w:val="clear" w:color="auto" w:fill="FFFFFF"/>
        <w:spacing w:line="276" w:lineRule="auto"/>
        <w:contextualSpacing/>
        <w:jc w:val="both"/>
        <w:rPr>
          <w:rFonts w:ascii="Arial" w:hAnsi="Arial" w:cs="Arial"/>
          <w:szCs w:val="24"/>
        </w:rPr>
      </w:pPr>
      <w:r>
        <w:rPr>
          <w:rFonts w:ascii="Arial" w:hAnsi="Arial" w:cs="Arial"/>
          <w:szCs w:val="24"/>
        </w:rPr>
        <w:t>A</w:t>
      </w:r>
      <w:r w:rsidR="009C7B0E">
        <w:rPr>
          <w:rFonts w:ascii="Arial" w:hAnsi="Arial" w:cs="Arial"/>
          <w:szCs w:val="24"/>
        </w:rPr>
        <w:t>grega</w:t>
      </w:r>
      <w:r>
        <w:rPr>
          <w:rFonts w:ascii="Arial" w:hAnsi="Arial" w:cs="Arial"/>
          <w:szCs w:val="24"/>
        </w:rPr>
        <w:t xml:space="preserve">  </w:t>
      </w:r>
      <w:r w:rsidR="00AF21F1">
        <w:rPr>
          <w:rFonts w:ascii="Arial" w:hAnsi="Arial" w:cs="Arial"/>
          <w:szCs w:val="24"/>
        </w:rPr>
        <w:t>que las personas que cotizan a los riesgos de vejez, invalidez y muerte y si bien se</w:t>
      </w:r>
      <w:r>
        <w:rPr>
          <w:rFonts w:ascii="Arial" w:hAnsi="Arial" w:cs="Arial"/>
          <w:szCs w:val="24"/>
        </w:rPr>
        <w:t xml:space="preserve"> le pago </w:t>
      </w:r>
      <w:r w:rsidR="00FD64BC">
        <w:rPr>
          <w:rFonts w:ascii="Arial" w:hAnsi="Arial" w:cs="Arial"/>
          <w:szCs w:val="24"/>
        </w:rPr>
        <w:t xml:space="preserve"> indemnización</w:t>
      </w:r>
      <w:r>
        <w:rPr>
          <w:rFonts w:ascii="Arial" w:hAnsi="Arial" w:cs="Arial"/>
          <w:szCs w:val="24"/>
        </w:rPr>
        <w:t xml:space="preserve"> sustitutiva de la pensión de</w:t>
      </w:r>
      <w:r w:rsidR="00AF21F1">
        <w:rPr>
          <w:rFonts w:ascii="Arial" w:hAnsi="Arial" w:cs="Arial"/>
          <w:szCs w:val="24"/>
        </w:rPr>
        <w:t xml:space="preserve"> vejez</w:t>
      </w:r>
      <w:r>
        <w:rPr>
          <w:rFonts w:ascii="Arial" w:hAnsi="Arial" w:cs="Arial"/>
          <w:szCs w:val="24"/>
        </w:rPr>
        <w:t xml:space="preserve">, </w:t>
      </w:r>
      <w:r w:rsidR="00AF21F1">
        <w:rPr>
          <w:rFonts w:ascii="Arial" w:hAnsi="Arial" w:cs="Arial"/>
          <w:szCs w:val="24"/>
        </w:rPr>
        <w:t xml:space="preserve"> quedaron vigentes las otras dos prestaciones</w:t>
      </w:r>
      <w:r>
        <w:rPr>
          <w:rFonts w:ascii="Arial" w:hAnsi="Arial" w:cs="Arial"/>
          <w:szCs w:val="24"/>
        </w:rPr>
        <w:t>;</w:t>
      </w:r>
      <w:r w:rsidR="00FA6FAC">
        <w:rPr>
          <w:rFonts w:ascii="Arial" w:hAnsi="Arial" w:cs="Arial"/>
          <w:szCs w:val="24"/>
        </w:rPr>
        <w:t xml:space="preserve"> </w:t>
      </w:r>
      <w:r w:rsidR="00AF21F1">
        <w:rPr>
          <w:rFonts w:ascii="Arial" w:hAnsi="Arial" w:cs="Arial"/>
          <w:szCs w:val="24"/>
        </w:rPr>
        <w:t xml:space="preserve"> además la normativa</w:t>
      </w:r>
      <w:r w:rsidR="00FA6FAC">
        <w:rPr>
          <w:rFonts w:ascii="Arial" w:hAnsi="Arial" w:cs="Arial"/>
          <w:szCs w:val="24"/>
        </w:rPr>
        <w:t xml:space="preserve"> no</w:t>
      </w:r>
      <w:r w:rsidR="00AF21F1">
        <w:rPr>
          <w:rFonts w:ascii="Arial" w:hAnsi="Arial" w:cs="Arial"/>
          <w:szCs w:val="24"/>
        </w:rPr>
        <w:t xml:space="preserve"> establece una edad máxima </w:t>
      </w:r>
      <w:r w:rsidR="00FA6FAC">
        <w:rPr>
          <w:rFonts w:ascii="Arial" w:hAnsi="Arial" w:cs="Arial"/>
          <w:szCs w:val="24"/>
        </w:rPr>
        <w:t xml:space="preserve">para </w:t>
      </w:r>
      <w:r>
        <w:rPr>
          <w:rFonts w:ascii="Arial" w:hAnsi="Arial" w:cs="Arial"/>
          <w:szCs w:val="24"/>
        </w:rPr>
        <w:t>calificarse. P</w:t>
      </w:r>
      <w:r w:rsidR="00AF21F1">
        <w:rPr>
          <w:rFonts w:ascii="Arial" w:hAnsi="Arial" w:cs="Arial"/>
          <w:szCs w:val="24"/>
        </w:rPr>
        <w:t>or tal motivo se solicita revocar la sentencia y se reconozca la pensión de invalidez en el uso de la aplicación beneficiosa por lo elementos de hechos y de derecho expuesto</w:t>
      </w:r>
      <w:r w:rsidR="00FD64BC">
        <w:rPr>
          <w:rFonts w:ascii="Arial" w:hAnsi="Arial" w:cs="Arial"/>
          <w:szCs w:val="24"/>
        </w:rPr>
        <w:t>s</w:t>
      </w:r>
      <w:r w:rsidR="00AF21F1">
        <w:rPr>
          <w:rFonts w:ascii="Arial" w:hAnsi="Arial" w:cs="Arial"/>
          <w:szCs w:val="24"/>
        </w:rPr>
        <w:t xml:space="preserve"> en la demanda. </w:t>
      </w:r>
    </w:p>
    <w:p w:rsidR="00DB7996" w:rsidRDefault="00DB7996" w:rsidP="00164682">
      <w:pPr>
        <w:shd w:val="clear" w:color="auto" w:fill="FFFFFF"/>
        <w:spacing w:line="276" w:lineRule="auto"/>
        <w:contextualSpacing/>
        <w:jc w:val="both"/>
        <w:rPr>
          <w:rFonts w:ascii="Arial" w:hAnsi="Arial" w:cs="Arial"/>
          <w:color w:val="000000"/>
          <w:szCs w:val="24"/>
          <w:lang w:eastAsia="es-CO"/>
        </w:rPr>
      </w:pPr>
    </w:p>
    <w:p w:rsidR="002D32EE" w:rsidRDefault="002D32EE" w:rsidP="007559F6">
      <w:pPr>
        <w:shd w:val="clear" w:color="auto" w:fill="FFFFFF"/>
        <w:spacing w:line="276" w:lineRule="auto"/>
        <w:jc w:val="center"/>
        <w:rPr>
          <w:rFonts w:ascii="Arial" w:hAnsi="Arial" w:cs="Arial"/>
          <w:b/>
          <w:szCs w:val="24"/>
        </w:rPr>
      </w:pPr>
    </w:p>
    <w:p w:rsidR="007559F6" w:rsidRDefault="007559F6" w:rsidP="007559F6">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7559F6" w:rsidRPr="00BD693C" w:rsidRDefault="007559F6" w:rsidP="007559F6">
      <w:pPr>
        <w:shd w:val="clear" w:color="auto" w:fill="FFFFFF"/>
        <w:tabs>
          <w:tab w:val="left" w:pos="5197"/>
        </w:tabs>
        <w:spacing w:line="276" w:lineRule="auto"/>
        <w:jc w:val="both"/>
        <w:rPr>
          <w:rFonts w:ascii="Arial" w:hAnsi="Arial" w:cs="Arial"/>
          <w:b/>
          <w:szCs w:val="24"/>
        </w:rPr>
      </w:pPr>
    </w:p>
    <w:p w:rsidR="007559F6" w:rsidRPr="00CF7D5F" w:rsidRDefault="002F5BE1" w:rsidP="002F5BE1">
      <w:pPr>
        <w:pStyle w:val="Textoindependiente"/>
        <w:spacing w:line="276" w:lineRule="auto"/>
        <w:ind w:right="49"/>
        <w:contextualSpacing/>
        <w:rPr>
          <w:b/>
          <w:szCs w:val="24"/>
          <w:lang w:val="es-CO"/>
        </w:rPr>
      </w:pPr>
      <w:r>
        <w:rPr>
          <w:b/>
          <w:szCs w:val="24"/>
          <w:lang w:val="es-CO"/>
        </w:rPr>
        <w:t xml:space="preserve">1. </w:t>
      </w:r>
      <w:r w:rsidR="007559F6" w:rsidRPr="00CF7D5F">
        <w:rPr>
          <w:b/>
          <w:szCs w:val="24"/>
          <w:lang w:val="es-CO"/>
        </w:rPr>
        <w:t>Cuestión Previa</w:t>
      </w:r>
    </w:p>
    <w:p w:rsidR="007559F6" w:rsidRDefault="007559F6" w:rsidP="007559F6">
      <w:pPr>
        <w:pStyle w:val="Textoindependiente"/>
        <w:spacing w:line="276" w:lineRule="auto"/>
        <w:contextualSpacing/>
        <w:rPr>
          <w:b/>
          <w:iCs/>
          <w:szCs w:val="24"/>
        </w:rPr>
      </w:pPr>
    </w:p>
    <w:p w:rsidR="007559F6" w:rsidRDefault="007559F6" w:rsidP="007559F6">
      <w:pPr>
        <w:pStyle w:val="Textoindependiente"/>
        <w:spacing w:line="276" w:lineRule="auto"/>
        <w:ind w:right="49"/>
        <w:contextualSpacing/>
        <w:rPr>
          <w:szCs w:val="24"/>
          <w:lang w:val="es-CO"/>
        </w:rPr>
      </w:pPr>
      <w:r>
        <w:rPr>
          <w:szCs w:val="24"/>
          <w:lang w:val="es-CO"/>
        </w:rPr>
        <w:t xml:space="preserve">Es preciso señalar que </w:t>
      </w:r>
      <w:r w:rsidRPr="00FC778D">
        <w:rPr>
          <w:szCs w:val="24"/>
          <w:lang w:val="es-CO"/>
        </w:rPr>
        <w:t xml:space="preserve">la competencia </w:t>
      </w:r>
      <w:r>
        <w:rPr>
          <w:szCs w:val="24"/>
          <w:lang w:val="es-CO"/>
        </w:rPr>
        <w:t xml:space="preserve">en esta instancia, </w:t>
      </w:r>
      <w:r w:rsidRPr="00FC778D">
        <w:rPr>
          <w:szCs w:val="24"/>
          <w:lang w:val="es-CO"/>
        </w:rPr>
        <w:t>se encuentra delimitada por los fundamentos de</w:t>
      </w:r>
      <w:r>
        <w:rPr>
          <w:szCs w:val="24"/>
          <w:lang w:val="es-CO"/>
        </w:rPr>
        <w:t xml:space="preserve"> la apelación, que en el presente caso, hace</w:t>
      </w:r>
      <w:r w:rsidR="00FD64BC">
        <w:rPr>
          <w:szCs w:val="24"/>
          <w:lang w:val="es-CO"/>
        </w:rPr>
        <w:t>n</w:t>
      </w:r>
      <w:r>
        <w:rPr>
          <w:szCs w:val="24"/>
          <w:lang w:val="es-CO"/>
        </w:rPr>
        <w:t xml:space="preserve"> referencia exclusivamente a la aplicación de la tesis de decrepitud, por tanto, habría que abordarse éste como  primer problema jurídico a resolverse; sin embargo, previo a analizar ese aspecto, y como quiera que éste se encuentra supeditado al cumplimiento de los requisitos objetivos, es decir, la calidad de inválido y densidad de semanas, será lo primero a verificarse por esta Colegiatura.</w:t>
      </w:r>
    </w:p>
    <w:p w:rsidR="00933817" w:rsidRDefault="00933817" w:rsidP="007559F6">
      <w:pPr>
        <w:pStyle w:val="Textoindependiente"/>
        <w:spacing w:line="276" w:lineRule="auto"/>
        <w:ind w:right="49"/>
        <w:contextualSpacing/>
        <w:rPr>
          <w:szCs w:val="24"/>
          <w:lang w:val="es-CO"/>
        </w:rPr>
      </w:pPr>
    </w:p>
    <w:p w:rsidR="007559F6" w:rsidRPr="002D32EE" w:rsidRDefault="002F5BE1" w:rsidP="002D32EE">
      <w:pPr>
        <w:shd w:val="clear" w:color="auto" w:fill="FFFFFF"/>
        <w:tabs>
          <w:tab w:val="left" w:pos="5197"/>
        </w:tabs>
        <w:spacing w:line="276" w:lineRule="auto"/>
        <w:jc w:val="both"/>
        <w:rPr>
          <w:rFonts w:ascii="Arial" w:hAnsi="Arial" w:cs="Arial"/>
          <w:szCs w:val="24"/>
        </w:rPr>
      </w:pPr>
      <w:r>
        <w:rPr>
          <w:rFonts w:ascii="Arial" w:hAnsi="Arial" w:cs="Arial"/>
          <w:b/>
          <w:szCs w:val="24"/>
        </w:rPr>
        <w:t>2</w:t>
      </w:r>
      <w:r w:rsidR="002D32EE">
        <w:rPr>
          <w:rFonts w:ascii="Arial" w:hAnsi="Arial" w:cs="Arial"/>
          <w:b/>
          <w:szCs w:val="24"/>
        </w:rPr>
        <w:t xml:space="preserve">. </w:t>
      </w:r>
      <w:r w:rsidR="007559F6" w:rsidRPr="002D32EE">
        <w:rPr>
          <w:rFonts w:ascii="Arial" w:hAnsi="Arial" w:cs="Arial"/>
          <w:b/>
          <w:szCs w:val="24"/>
        </w:rPr>
        <w:t>De los problemas jurídicos</w:t>
      </w:r>
    </w:p>
    <w:p w:rsidR="007559F6" w:rsidRPr="00ED15E8" w:rsidRDefault="007559F6" w:rsidP="007559F6">
      <w:pPr>
        <w:spacing w:line="276" w:lineRule="auto"/>
        <w:ind w:left="1134"/>
        <w:jc w:val="both"/>
        <w:rPr>
          <w:rFonts w:ascii="Arial" w:hAnsi="Arial" w:cs="Arial"/>
          <w:color w:val="000000" w:themeColor="text1"/>
          <w:szCs w:val="24"/>
        </w:rPr>
      </w:pPr>
    </w:p>
    <w:p w:rsidR="007559F6" w:rsidRDefault="007559F6" w:rsidP="007559F6">
      <w:pPr>
        <w:spacing w:line="276" w:lineRule="auto"/>
        <w:jc w:val="both"/>
        <w:rPr>
          <w:rFonts w:ascii="Arial" w:hAnsi="Arial" w:cs="Arial"/>
          <w:iCs/>
          <w:szCs w:val="24"/>
        </w:rPr>
      </w:pPr>
      <w:r>
        <w:rPr>
          <w:rFonts w:ascii="Arial" w:hAnsi="Arial" w:cs="Arial"/>
          <w:color w:val="000000" w:themeColor="text1"/>
          <w:szCs w:val="24"/>
        </w:rPr>
        <w:t xml:space="preserve">1.1.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 xml:space="preserve">invalidez </w:t>
      </w:r>
      <w:r w:rsidRPr="0000603E">
        <w:rPr>
          <w:rFonts w:ascii="Arial" w:hAnsi="Arial" w:cs="Arial"/>
          <w:szCs w:val="24"/>
        </w:rPr>
        <w:t>conforme al Acuerdo 049 de 1990, en aplicación de</w:t>
      </w:r>
      <w:r w:rsidR="00FA6FAC">
        <w:rPr>
          <w:rFonts w:ascii="Arial" w:hAnsi="Arial" w:cs="Arial"/>
          <w:szCs w:val="24"/>
        </w:rPr>
        <w:t>l principio de</w:t>
      </w:r>
      <w:r w:rsidRPr="0000603E">
        <w:rPr>
          <w:rFonts w:ascii="Arial" w:hAnsi="Arial" w:cs="Arial"/>
          <w:szCs w:val="24"/>
        </w:rPr>
        <w:t xml:space="preserve"> la cond</w:t>
      </w:r>
      <w:r>
        <w:rPr>
          <w:rFonts w:ascii="Arial" w:hAnsi="Arial" w:cs="Arial"/>
          <w:szCs w:val="24"/>
        </w:rPr>
        <w:t>ición más beneficiosa, cuando la invalidez se estructuró</w:t>
      </w:r>
      <w:r w:rsidR="00FD64BC">
        <w:rPr>
          <w:rFonts w:ascii="Arial" w:hAnsi="Arial" w:cs="Arial"/>
          <w:szCs w:val="24"/>
        </w:rPr>
        <w:t>,</w:t>
      </w:r>
      <w:r>
        <w:rPr>
          <w:rFonts w:ascii="Arial" w:hAnsi="Arial" w:cs="Arial"/>
          <w:szCs w:val="24"/>
        </w:rPr>
        <w:t xml:space="preserve"> en vigencia de la Ley 860 de 2003</w:t>
      </w:r>
      <w:r w:rsidRPr="0000603E">
        <w:rPr>
          <w:rFonts w:ascii="Arial" w:hAnsi="Arial" w:cs="Arial"/>
          <w:iCs/>
          <w:szCs w:val="24"/>
        </w:rPr>
        <w:t>?</w:t>
      </w:r>
    </w:p>
    <w:p w:rsidR="007559F6" w:rsidRPr="0000603E" w:rsidRDefault="007559F6" w:rsidP="007559F6">
      <w:pPr>
        <w:shd w:val="clear" w:color="auto" w:fill="FFFFFF"/>
        <w:tabs>
          <w:tab w:val="left" w:pos="5197"/>
        </w:tabs>
        <w:spacing w:line="276" w:lineRule="auto"/>
        <w:contextualSpacing/>
        <w:jc w:val="both"/>
        <w:rPr>
          <w:rFonts w:ascii="Arial" w:hAnsi="Arial" w:cs="Arial"/>
          <w:color w:val="000000"/>
          <w:szCs w:val="24"/>
          <w:lang w:eastAsia="es-CO"/>
        </w:rPr>
      </w:pPr>
    </w:p>
    <w:p w:rsidR="007559F6" w:rsidRDefault="007559F6" w:rsidP="007559F6">
      <w:pPr>
        <w:spacing w:line="276" w:lineRule="auto"/>
        <w:jc w:val="both"/>
        <w:rPr>
          <w:rFonts w:ascii="Arial" w:hAnsi="Arial" w:cs="Arial"/>
          <w:color w:val="000000" w:themeColor="text1"/>
          <w:szCs w:val="24"/>
        </w:rPr>
      </w:pPr>
      <w:r>
        <w:rPr>
          <w:rFonts w:ascii="Arial" w:hAnsi="Arial" w:cs="Arial"/>
          <w:szCs w:val="24"/>
        </w:rPr>
        <w:t xml:space="preserve">1.2.  </w:t>
      </w:r>
      <w:r>
        <w:rPr>
          <w:rFonts w:ascii="Arial" w:hAnsi="Arial" w:cs="Arial"/>
          <w:color w:val="000000" w:themeColor="text1"/>
          <w:szCs w:val="24"/>
        </w:rPr>
        <w:t xml:space="preserve">De ser positiva la respuesta anterior. </w:t>
      </w:r>
      <w:r w:rsidRPr="00C25FE7">
        <w:rPr>
          <w:rFonts w:ascii="Arial" w:hAnsi="Arial" w:cs="Arial"/>
          <w:color w:val="000000" w:themeColor="text1"/>
          <w:szCs w:val="24"/>
        </w:rPr>
        <w:t xml:space="preserve">¿Al señor </w:t>
      </w:r>
      <w:r w:rsidR="002C5D7A">
        <w:rPr>
          <w:rFonts w:ascii="Arial" w:hAnsi="Arial" w:cs="Arial"/>
          <w:color w:val="000000" w:themeColor="text1"/>
          <w:szCs w:val="24"/>
        </w:rPr>
        <w:t>Elmer de Jesús Alzate Cárdenas</w:t>
      </w:r>
      <w:r>
        <w:rPr>
          <w:rFonts w:ascii="Arial" w:hAnsi="Arial" w:cs="Arial"/>
          <w:color w:val="000000" w:themeColor="text1"/>
          <w:szCs w:val="24"/>
        </w:rPr>
        <w:t xml:space="preserve"> </w:t>
      </w:r>
      <w:r w:rsidRPr="00C25FE7">
        <w:rPr>
          <w:rFonts w:ascii="Arial" w:hAnsi="Arial" w:cs="Arial"/>
          <w:color w:val="000000" w:themeColor="text1"/>
          <w:szCs w:val="24"/>
        </w:rPr>
        <w:t>le asiste el derecho a que se le reconozca la p</w:t>
      </w:r>
      <w:r>
        <w:rPr>
          <w:rFonts w:ascii="Arial" w:hAnsi="Arial" w:cs="Arial"/>
          <w:color w:val="000000" w:themeColor="text1"/>
          <w:szCs w:val="24"/>
        </w:rPr>
        <w:t>restación reclamada</w:t>
      </w:r>
      <w:r>
        <w:rPr>
          <w:rFonts w:ascii="Arial" w:hAnsi="Arial" w:cs="Arial"/>
          <w:iCs/>
          <w:szCs w:val="24"/>
        </w:rPr>
        <w:t>, cuando ocurre el estado invalidante luego de adquirir la edad mínima para pensionarse por vejez</w:t>
      </w:r>
      <w:r>
        <w:rPr>
          <w:rFonts w:ascii="Arial" w:hAnsi="Arial" w:cs="Arial"/>
          <w:color w:val="000000" w:themeColor="text1"/>
          <w:szCs w:val="24"/>
        </w:rPr>
        <w:t>?</w:t>
      </w:r>
    </w:p>
    <w:p w:rsidR="00164682" w:rsidRDefault="00164682" w:rsidP="00164682">
      <w:pPr>
        <w:tabs>
          <w:tab w:val="left" w:pos="0"/>
          <w:tab w:val="left" w:pos="8647"/>
        </w:tabs>
        <w:suppressAutoHyphens/>
        <w:spacing w:line="276" w:lineRule="auto"/>
        <w:jc w:val="both"/>
        <w:rPr>
          <w:rFonts w:ascii="Arial" w:hAnsi="Arial" w:cs="Arial"/>
          <w:color w:val="000000" w:themeColor="text1"/>
          <w:szCs w:val="24"/>
        </w:rPr>
      </w:pPr>
    </w:p>
    <w:p w:rsidR="00164682" w:rsidRPr="00ED15E8" w:rsidRDefault="00164682" w:rsidP="00164682">
      <w:pPr>
        <w:tabs>
          <w:tab w:val="left" w:pos="0"/>
          <w:tab w:val="left" w:pos="8647"/>
        </w:tabs>
        <w:suppressAutoHyphens/>
        <w:spacing w:line="276" w:lineRule="auto"/>
        <w:jc w:val="both"/>
        <w:rPr>
          <w:rFonts w:ascii="Arial" w:hAnsi="Arial" w:cs="Arial"/>
          <w:color w:val="000000" w:themeColor="text1"/>
          <w:szCs w:val="24"/>
        </w:rPr>
      </w:pPr>
      <w:r w:rsidRPr="00ED15E8">
        <w:rPr>
          <w:rFonts w:ascii="Arial" w:hAnsi="Arial" w:cs="Arial"/>
          <w:color w:val="000000" w:themeColor="text1"/>
          <w:szCs w:val="24"/>
        </w:rPr>
        <w:t>1.</w:t>
      </w:r>
      <w:r>
        <w:rPr>
          <w:rFonts w:ascii="Arial" w:hAnsi="Arial" w:cs="Arial"/>
          <w:color w:val="000000" w:themeColor="text1"/>
          <w:szCs w:val="24"/>
        </w:rPr>
        <w:t>3</w:t>
      </w:r>
      <w:r w:rsidRPr="00ED15E8">
        <w:rPr>
          <w:rFonts w:ascii="Arial" w:hAnsi="Arial" w:cs="Arial"/>
          <w:color w:val="000000" w:themeColor="text1"/>
          <w:szCs w:val="24"/>
        </w:rPr>
        <w:t>.</w:t>
      </w:r>
      <w:r>
        <w:rPr>
          <w:rFonts w:ascii="Arial" w:hAnsi="Arial" w:cs="Arial"/>
          <w:color w:val="000000" w:themeColor="text1"/>
          <w:szCs w:val="24"/>
        </w:rPr>
        <w:t xml:space="preserve"> </w:t>
      </w:r>
      <w:r w:rsidR="002C5D7A">
        <w:rPr>
          <w:rFonts w:ascii="Arial" w:hAnsi="Arial" w:cs="Arial"/>
          <w:color w:val="000000" w:themeColor="text1"/>
          <w:szCs w:val="24"/>
        </w:rPr>
        <w:t xml:space="preserve"> Der cierto el anterior interrogante  </w:t>
      </w:r>
      <w:r w:rsidRPr="00ED15E8">
        <w:rPr>
          <w:rFonts w:ascii="Arial" w:hAnsi="Arial" w:cs="Arial"/>
          <w:color w:val="000000" w:themeColor="text1"/>
          <w:szCs w:val="24"/>
        </w:rPr>
        <w:t>¿</w:t>
      </w:r>
      <w:r>
        <w:rPr>
          <w:rFonts w:ascii="Arial" w:hAnsi="Arial" w:cs="Arial"/>
          <w:color w:val="000000" w:themeColor="text1"/>
          <w:szCs w:val="24"/>
        </w:rPr>
        <w:t xml:space="preserve">Hay lugar a </w:t>
      </w:r>
      <w:r w:rsidR="002C5D7A">
        <w:rPr>
          <w:rFonts w:ascii="Arial" w:hAnsi="Arial" w:cs="Arial"/>
          <w:color w:val="000000" w:themeColor="text1"/>
          <w:szCs w:val="24"/>
        </w:rPr>
        <w:t>condenar a intereses moratorio</w:t>
      </w:r>
      <w:r w:rsidRPr="00ED15E8">
        <w:rPr>
          <w:rFonts w:ascii="Arial" w:hAnsi="Arial" w:cs="Arial"/>
          <w:color w:val="000000" w:themeColor="text1"/>
          <w:szCs w:val="24"/>
        </w:rPr>
        <w:t>?</w:t>
      </w:r>
    </w:p>
    <w:p w:rsidR="00164682" w:rsidRPr="0000603E" w:rsidRDefault="00164682" w:rsidP="00164682">
      <w:pPr>
        <w:pStyle w:val="Textoindependiente"/>
        <w:spacing w:line="276" w:lineRule="auto"/>
        <w:contextualSpacing/>
        <w:rPr>
          <w:iCs/>
          <w:szCs w:val="24"/>
        </w:rPr>
      </w:pPr>
    </w:p>
    <w:p w:rsidR="00164682" w:rsidRPr="0000603E" w:rsidRDefault="002F5BE1" w:rsidP="00164682">
      <w:pPr>
        <w:pStyle w:val="Textoindependiente"/>
        <w:spacing w:line="276" w:lineRule="auto"/>
        <w:contextualSpacing/>
        <w:rPr>
          <w:b/>
          <w:iCs/>
          <w:szCs w:val="24"/>
        </w:rPr>
      </w:pPr>
      <w:r>
        <w:rPr>
          <w:b/>
          <w:iCs/>
          <w:szCs w:val="24"/>
        </w:rPr>
        <w:t>3</w:t>
      </w:r>
      <w:r w:rsidR="00164682" w:rsidRPr="0000603E">
        <w:rPr>
          <w:b/>
          <w:iCs/>
          <w:szCs w:val="24"/>
        </w:rPr>
        <w:t>. Solución a</w:t>
      </w:r>
      <w:r w:rsidR="00164682">
        <w:rPr>
          <w:b/>
          <w:iCs/>
          <w:szCs w:val="24"/>
        </w:rPr>
        <w:t xml:space="preserve"> </w:t>
      </w:r>
      <w:r w:rsidR="00164682" w:rsidRPr="0000603E">
        <w:rPr>
          <w:b/>
          <w:iCs/>
          <w:szCs w:val="24"/>
        </w:rPr>
        <w:t>l</w:t>
      </w:r>
      <w:r w:rsidR="00164682">
        <w:rPr>
          <w:b/>
          <w:iCs/>
          <w:szCs w:val="24"/>
        </w:rPr>
        <w:t>os problemas</w:t>
      </w:r>
      <w:r w:rsidR="00164682" w:rsidRPr="0000603E">
        <w:rPr>
          <w:b/>
          <w:iCs/>
          <w:szCs w:val="24"/>
        </w:rPr>
        <w:t xml:space="preserve"> jurídico</w:t>
      </w:r>
      <w:r w:rsidR="00164682">
        <w:rPr>
          <w:b/>
          <w:iCs/>
          <w:szCs w:val="24"/>
        </w:rPr>
        <w:t>s</w:t>
      </w:r>
      <w:r w:rsidR="00164682" w:rsidRPr="0000603E">
        <w:rPr>
          <w:b/>
          <w:iCs/>
          <w:szCs w:val="24"/>
        </w:rPr>
        <w:t xml:space="preserve"> </w:t>
      </w:r>
    </w:p>
    <w:p w:rsidR="00164682" w:rsidRPr="0000603E" w:rsidRDefault="00164682" w:rsidP="00164682">
      <w:pPr>
        <w:pStyle w:val="Textoindependiente"/>
        <w:spacing w:line="276" w:lineRule="auto"/>
        <w:ind w:left="390"/>
        <w:contextualSpacing/>
        <w:rPr>
          <w:b/>
          <w:iCs/>
          <w:szCs w:val="24"/>
        </w:rPr>
      </w:pPr>
    </w:p>
    <w:p w:rsidR="00164682" w:rsidRPr="0000603E" w:rsidRDefault="00164682" w:rsidP="00164682">
      <w:pPr>
        <w:pStyle w:val="Textoindependiente"/>
        <w:spacing w:line="276" w:lineRule="auto"/>
        <w:contextualSpacing/>
        <w:rPr>
          <w:iCs/>
          <w:szCs w:val="24"/>
        </w:rPr>
      </w:pPr>
      <w:r w:rsidRPr="0000603E">
        <w:rPr>
          <w:iCs/>
          <w:szCs w:val="24"/>
        </w:rPr>
        <w:t>Con el propósito de dar solución a</w:t>
      </w:r>
      <w:r>
        <w:rPr>
          <w:iCs/>
          <w:szCs w:val="24"/>
        </w:rPr>
        <w:t xml:space="preserve"> </w:t>
      </w:r>
      <w:r w:rsidRPr="0000603E">
        <w:rPr>
          <w:iCs/>
          <w:szCs w:val="24"/>
        </w:rPr>
        <w:t>l</w:t>
      </w:r>
      <w:r>
        <w:rPr>
          <w:iCs/>
          <w:szCs w:val="24"/>
        </w:rPr>
        <w:t>os</w:t>
      </w:r>
      <w:r w:rsidRPr="0000603E">
        <w:rPr>
          <w:iCs/>
          <w:szCs w:val="24"/>
        </w:rPr>
        <w:t xml:space="preserve"> anterior</w:t>
      </w:r>
      <w:r>
        <w:rPr>
          <w:iCs/>
          <w:szCs w:val="24"/>
        </w:rPr>
        <w:t>es cuestionamientos</w:t>
      </w:r>
      <w:r w:rsidRPr="0000603E">
        <w:rPr>
          <w:iCs/>
          <w:szCs w:val="24"/>
        </w:rPr>
        <w:t>, se considera necesario p</w:t>
      </w:r>
      <w:r w:rsidR="00FD64BC">
        <w:rPr>
          <w:iCs/>
          <w:szCs w:val="24"/>
        </w:rPr>
        <w:t>recisar, los siguientes</w:t>
      </w:r>
      <w:r w:rsidRPr="0000603E">
        <w:rPr>
          <w:iCs/>
          <w:szCs w:val="24"/>
        </w:rPr>
        <w:t>:</w:t>
      </w:r>
    </w:p>
    <w:p w:rsidR="00164682" w:rsidRPr="0000603E" w:rsidRDefault="00164682" w:rsidP="00164682">
      <w:pPr>
        <w:pStyle w:val="Textoindependiente"/>
        <w:spacing w:line="276" w:lineRule="auto"/>
        <w:contextualSpacing/>
        <w:rPr>
          <w:iCs/>
          <w:szCs w:val="24"/>
        </w:rPr>
      </w:pPr>
    </w:p>
    <w:p w:rsidR="00164682" w:rsidRDefault="002F5BE1" w:rsidP="00164682">
      <w:pPr>
        <w:pStyle w:val="Textoindependiente"/>
        <w:contextualSpacing/>
        <w:rPr>
          <w:b/>
          <w:color w:val="000000"/>
          <w:szCs w:val="24"/>
          <w:shd w:val="clear" w:color="auto" w:fill="FFFFFF"/>
          <w:lang w:val="es-ES"/>
        </w:rPr>
      </w:pPr>
      <w:r>
        <w:rPr>
          <w:b/>
          <w:color w:val="000000"/>
          <w:szCs w:val="24"/>
          <w:shd w:val="clear" w:color="auto" w:fill="FFFFFF"/>
          <w:lang w:val="es-ES"/>
        </w:rPr>
        <w:t>3</w:t>
      </w:r>
      <w:r w:rsidR="00164682" w:rsidRPr="0000603E">
        <w:rPr>
          <w:b/>
          <w:color w:val="000000"/>
          <w:szCs w:val="24"/>
          <w:shd w:val="clear" w:color="auto" w:fill="FFFFFF"/>
          <w:lang w:val="es-ES"/>
        </w:rPr>
        <w:t xml:space="preserve">.1. De la pensión de </w:t>
      </w:r>
      <w:r w:rsidR="00164682">
        <w:rPr>
          <w:b/>
          <w:color w:val="000000"/>
          <w:szCs w:val="24"/>
          <w:shd w:val="clear" w:color="auto" w:fill="FFFFFF"/>
          <w:lang w:val="es-ES"/>
        </w:rPr>
        <w:t xml:space="preserve">invalidez </w:t>
      </w:r>
    </w:p>
    <w:p w:rsidR="00164682" w:rsidRPr="0000603E" w:rsidRDefault="00164682" w:rsidP="00164682">
      <w:pPr>
        <w:pStyle w:val="Textoindependiente"/>
        <w:contextualSpacing/>
        <w:rPr>
          <w:b/>
          <w:color w:val="000000"/>
          <w:szCs w:val="24"/>
          <w:shd w:val="clear" w:color="auto" w:fill="FFFFFF"/>
          <w:lang w:val="es-ES"/>
        </w:rPr>
      </w:pPr>
    </w:p>
    <w:p w:rsidR="002F5BE1" w:rsidRDefault="002F5BE1" w:rsidP="00164682">
      <w:pPr>
        <w:autoSpaceDE w:val="0"/>
        <w:autoSpaceDN w:val="0"/>
        <w:adjustRightInd w:val="0"/>
        <w:spacing w:line="276" w:lineRule="auto"/>
        <w:contextualSpacing/>
        <w:jc w:val="both"/>
        <w:rPr>
          <w:rFonts w:ascii="Arial" w:hAnsi="Arial" w:cs="Arial"/>
          <w:b/>
          <w:szCs w:val="24"/>
        </w:rPr>
      </w:pPr>
    </w:p>
    <w:p w:rsidR="00164682" w:rsidRDefault="002F5BE1" w:rsidP="00164682">
      <w:pPr>
        <w:autoSpaceDE w:val="0"/>
        <w:autoSpaceDN w:val="0"/>
        <w:adjustRightInd w:val="0"/>
        <w:spacing w:line="276" w:lineRule="auto"/>
        <w:contextualSpacing/>
        <w:jc w:val="both"/>
        <w:rPr>
          <w:rFonts w:ascii="Arial" w:hAnsi="Arial" w:cs="Arial"/>
          <w:b/>
          <w:szCs w:val="24"/>
        </w:rPr>
      </w:pPr>
      <w:r>
        <w:rPr>
          <w:rFonts w:ascii="Arial" w:hAnsi="Arial" w:cs="Arial"/>
          <w:b/>
          <w:szCs w:val="24"/>
        </w:rPr>
        <w:t>3</w:t>
      </w:r>
      <w:r w:rsidR="00164682" w:rsidRPr="00472F35">
        <w:rPr>
          <w:rFonts w:ascii="Arial" w:hAnsi="Arial" w:cs="Arial"/>
          <w:b/>
          <w:szCs w:val="24"/>
        </w:rPr>
        <w:t>.1.1. Fundamento jurídico</w:t>
      </w:r>
    </w:p>
    <w:p w:rsidR="00164682" w:rsidRDefault="00164682" w:rsidP="00164682">
      <w:pPr>
        <w:pStyle w:val="Textoindependiente"/>
        <w:spacing w:line="276" w:lineRule="auto"/>
        <w:rPr>
          <w:szCs w:val="24"/>
          <w:lang w:val="es-CO"/>
        </w:rPr>
      </w:pPr>
    </w:p>
    <w:p w:rsidR="00164682" w:rsidRDefault="00164682" w:rsidP="00164682">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del señor</w:t>
      </w:r>
      <w:r>
        <w:rPr>
          <w:szCs w:val="24"/>
          <w:lang w:val="es-CO"/>
        </w:rPr>
        <w:t xml:space="preserve"> </w:t>
      </w:r>
      <w:r w:rsidR="002C5D7A">
        <w:rPr>
          <w:color w:val="000000" w:themeColor="text1"/>
          <w:szCs w:val="24"/>
        </w:rPr>
        <w:t>Elmer de Jesús Alzate Cárdenas</w:t>
      </w:r>
      <w:r w:rsidRPr="004E7125">
        <w:rPr>
          <w:szCs w:val="24"/>
          <w:lang w:val="es-CO"/>
        </w:rPr>
        <w:t xml:space="preserve">, </w:t>
      </w:r>
      <w:r w:rsidR="002027AD">
        <w:rPr>
          <w:szCs w:val="24"/>
          <w:lang w:val="es-CO"/>
        </w:rPr>
        <w:t>29</w:t>
      </w:r>
      <w:r>
        <w:rPr>
          <w:szCs w:val="24"/>
          <w:lang w:val="es-CO"/>
        </w:rPr>
        <w:t>/0</w:t>
      </w:r>
      <w:r w:rsidR="002027AD">
        <w:rPr>
          <w:szCs w:val="24"/>
          <w:lang w:val="es-CO"/>
        </w:rPr>
        <w:t>2</w:t>
      </w:r>
      <w:r>
        <w:rPr>
          <w:szCs w:val="24"/>
          <w:lang w:val="es-CO"/>
        </w:rPr>
        <w:t>/201</w:t>
      </w:r>
      <w:r w:rsidR="00FA6FAC">
        <w:rPr>
          <w:szCs w:val="24"/>
          <w:lang w:val="es-CO"/>
        </w:rPr>
        <w:t>6</w:t>
      </w:r>
      <w:r w:rsidRPr="004E7125">
        <w:rPr>
          <w:szCs w:val="24"/>
          <w:lang w:val="es-CO"/>
        </w:rPr>
        <w:t xml:space="preserve">, la norma </w:t>
      </w:r>
      <w:r>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de </w:t>
      </w:r>
      <w:r>
        <w:rPr>
          <w:szCs w:val="24"/>
          <w:lang w:val="es-CO"/>
        </w:rPr>
        <w:t>invalidez</w:t>
      </w:r>
      <w:r w:rsidR="00485C05">
        <w:rPr>
          <w:szCs w:val="24"/>
          <w:lang w:val="es-CO"/>
        </w:rPr>
        <w:t>, son</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w:t>
      </w:r>
      <w:r w:rsidR="00485C05">
        <w:rPr>
          <w:szCs w:val="24"/>
          <w:lang w:val="es-CO"/>
        </w:rPr>
        <w:t>,</w:t>
      </w:r>
      <w:r>
        <w:rPr>
          <w:szCs w:val="24"/>
          <w:lang w:val="es-CO"/>
        </w:rPr>
        <w:t xml:space="preserve"> superior al 50%.</w:t>
      </w:r>
    </w:p>
    <w:p w:rsidR="00164682" w:rsidRDefault="00164682" w:rsidP="00164682">
      <w:pPr>
        <w:autoSpaceDE w:val="0"/>
        <w:autoSpaceDN w:val="0"/>
        <w:adjustRightInd w:val="0"/>
        <w:spacing w:line="276" w:lineRule="auto"/>
        <w:contextualSpacing/>
        <w:jc w:val="both"/>
        <w:rPr>
          <w:rFonts w:ascii="Arial" w:hAnsi="Arial" w:cs="Arial"/>
          <w:b/>
          <w:szCs w:val="24"/>
        </w:rPr>
      </w:pPr>
    </w:p>
    <w:p w:rsidR="00164682" w:rsidRPr="00472F35" w:rsidRDefault="002F5BE1" w:rsidP="00164682">
      <w:pPr>
        <w:autoSpaceDE w:val="0"/>
        <w:autoSpaceDN w:val="0"/>
        <w:adjustRightInd w:val="0"/>
        <w:spacing w:line="276" w:lineRule="auto"/>
        <w:contextualSpacing/>
        <w:jc w:val="both"/>
        <w:rPr>
          <w:rFonts w:ascii="Arial" w:hAnsi="Arial" w:cs="Arial"/>
          <w:b/>
          <w:szCs w:val="24"/>
        </w:rPr>
      </w:pPr>
      <w:r>
        <w:rPr>
          <w:rFonts w:ascii="Arial" w:hAnsi="Arial" w:cs="Arial"/>
          <w:b/>
          <w:szCs w:val="24"/>
        </w:rPr>
        <w:t>3</w:t>
      </w:r>
      <w:r w:rsidR="00164682">
        <w:rPr>
          <w:rFonts w:ascii="Arial" w:hAnsi="Arial" w:cs="Arial"/>
          <w:b/>
          <w:szCs w:val="24"/>
        </w:rPr>
        <w:t>.1.2. Fundamento Fáctico.</w:t>
      </w:r>
    </w:p>
    <w:p w:rsidR="00164682" w:rsidRDefault="00164682" w:rsidP="00164682">
      <w:pPr>
        <w:autoSpaceDE w:val="0"/>
        <w:autoSpaceDN w:val="0"/>
        <w:adjustRightInd w:val="0"/>
        <w:spacing w:line="276" w:lineRule="auto"/>
        <w:contextualSpacing/>
        <w:jc w:val="both"/>
        <w:rPr>
          <w:rFonts w:ascii="Arial" w:hAnsi="Arial" w:cs="Arial"/>
          <w:szCs w:val="24"/>
        </w:rPr>
      </w:pPr>
    </w:p>
    <w:p w:rsidR="00164682" w:rsidRDefault="00164682" w:rsidP="00164682">
      <w:pPr>
        <w:pStyle w:val="Textoindependiente"/>
        <w:spacing w:line="276" w:lineRule="auto"/>
        <w:rPr>
          <w:color w:val="000000"/>
          <w:szCs w:val="24"/>
          <w:shd w:val="clear" w:color="auto" w:fill="FFFFFF"/>
          <w:lang w:val="es-ES"/>
        </w:rPr>
      </w:pPr>
      <w:r>
        <w:rPr>
          <w:color w:val="000000"/>
          <w:szCs w:val="24"/>
          <w:shd w:val="clear" w:color="auto" w:fill="FFFFFF"/>
          <w:lang w:val="es-ES"/>
        </w:rPr>
        <w:t>El señor</w:t>
      </w:r>
      <w:r>
        <w:rPr>
          <w:szCs w:val="24"/>
          <w:lang w:val="es-CO"/>
        </w:rPr>
        <w:t xml:space="preserve"> </w:t>
      </w:r>
      <w:r w:rsidR="00A03033">
        <w:rPr>
          <w:szCs w:val="24"/>
          <w:lang w:val="es-CO"/>
        </w:rPr>
        <w:t>Elmer de Jesús Alzate Cárdenas</w:t>
      </w:r>
      <w:r>
        <w:rPr>
          <w:color w:val="000000"/>
          <w:szCs w:val="24"/>
          <w:shd w:val="clear" w:color="auto" w:fill="FFFFFF"/>
          <w:lang w:val="es-ES"/>
        </w:rPr>
        <w:t xml:space="preserve">, conforme al dictamen emitido por </w:t>
      </w:r>
      <w:r w:rsidR="00A03033">
        <w:rPr>
          <w:color w:val="000000"/>
          <w:szCs w:val="24"/>
          <w:shd w:val="clear" w:color="auto" w:fill="FFFFFF"/>
          <w:lang w:val="es-ES"/>
        </w:rPr>
        <w:t>Administradora Colombina de Pensiones Colpensiones</w:t>
      </w:r>
      <w:r>
        <w:rPr>
          <w:color w:val="000000"/>
          <w:szCs w:val="24"/>
          <w:shd w:val="clear" w:color="auto" w:fill="FFFFFF"/>
          <w:lang w:val="es-ES"/>
        </w:rPr>
        <w:t>, tiene una pérdida de la capacidad laboral equivalente al 5</w:t>
      </w:r>
      <w:r w:rsidR="00A03033">
        <w:rPr>
          <w:color w:val="000000"/>
          <w:szCs w:val="24"/>
          <w:shd w:val="clear" w:color="auto" w:fill="FFFFFF"/>
          <w:lang w:val="es-ES"/>
        </w:rPr>
        <w:t>6,17</w:t>
      </w:r>
      <w:r>
        <w:rPr>
          <w:color w:val="000000"/>
          <w:szCs w:val="24"/>
          <w:shd w:val="clear" w:color="auto" w:fill="FFFFFF"/>
          <w:lang w:val="es-ES"/>
        </w:rPr>
        <w:t xml:space="preserve">%, estructurada el </w:t>
      </w:r>
      <w:r w:rsidR="00A03033">
        <w:rPr>
          <w:color w:val="000000"/>
          <w:szCs w:val="24"/>
          <w:shd w:val="clear" w:color="auto" w:fill="FFFFFF"/>
          <w:lang w:val="es-ES"/>
        </w:rPr>
        <w:t>29</w:t>
      </w:r>
      <w:r>
        <w:rPr>
          <w:color w:val="000000"/>
          <w:szCs w:val="24"/>
          <w:shd w:val="clear" w:color="auto" w:fill="FFFFFF"/>
          <w:lang w:val="es-ES"/>
        </w:rPr>
        <w:t>/0</w:t>
      </w:r>
      <w:r w:rsidR="00A03033">
        <w:rPr>
          <w:color w:val="000000"/>
          <w:szCs w:val="24"/>
          <w:shd w:val="clear" w:color="auto" w:fill="FFFFFF"/>
          <w:lang w:val="es-ES"/>
        </w:rPr>
        <w:t>2</w:t>
      </w:r>
      <w:r>
        <w:rPr>
          <w:color w:val="000000"/>
          <w:szCs w:val="24"/>
          <w:shd w:val="clear" w:color="auto" w:fill="FFFFFF"/>
          <w:lang w:val="es-ES"/>
        </w:rPr>
        <w:t>/201</w:t>
      </w:r>
      <w:r w:rsidR="00A03033">
        <w:rPr>
          <w:color w:val="000000"/>
          <w:szCs w:val="24"/>
          <w:shd w:val="clear" w:color="auto" w:fill="FFFFFF"/>
          <w:lang w:val="es-ES"/>
        </w:rPr>
        <w:t>6</w:t>
      </w:r>
      <w:r w:rsidR="00FA6FAC">
        <w:rPr>
          <w:color w:val="000000"/>
          <w:szCs w:val="24"/>
          <w:shd w:val="clear" w:color="auto" w:fill="FFFFFF"/>
          <w:lang w:val="es-ES"/>
        </w:rPr>
        <w:t xml:space="preserve"> ( fl. 15 al 22)</w:t>
      </w:r>
      <w:r>
        <w:rPr>
          <w:color w:val="000000"/>
          <w:szCs w:val="24"/>
          <w:shd w:val="clear" w:color="auto" w:fill="FFFFFF"/>
          <w:lang w:val="es-ES"/>
        </w:rPr>
        <w:t>.</w:t>
      </w:r>
    </w:p>
    <w:p w:rsidR="00164682" w:rsidRDefault="00164682" w:rsidP="00164682">
      <w:pPr>
        <w:pStyle w:val="Textoindependiente"/>
        <w:spacing w:line="276" w:lineRule="auto"/>
        <w:rPr>
          <w:color w:val="000000"/>
          <w:szCs w:val="24"/>
          <w:shd w:val="clear" w:color="auto" w:fill="FFFFFF"/>
          <w:lang w:val="es-ES"/>
        </w:rPr>
      </w:pPr>
    </w:p>
    <w:p w:rsidR="00164682" w:rsidRDefault="00164682" w:rsidP="00164682">
      <w:pPr>
        <w:pStyle w:val="Textoindependiente"/>
        <w:spacing w:line="276" w:lineRule="auto"/>
        <w:rPr>
          <w:szCs w:val="24"/>
        </w:rPr>
      </w:pPr>
      <w:r>
        <w:rPr>
          <w:color w:val="000000"/>
          <w:szCs w:val="24"/>
          <w:shd w:val="clear" w:color="auto" w:fill="FFFFFF"/>
          <w:lang w:val="es-ES"/>
        </w:rPr>
        <w:t xml:space="preserve">En relación con el cumplimiento del requisito de la densidad de cotizaciones, en atención a lo plasmados </w:t>
      </w:r>
      <w:r w:rsidR="00424CC9">
        <w:rPr>
          <w:color w:val="000000"/>
          <w:szCs w:val="24"/>
          <w:shd w:val="clear" w:color="auto" w:fill="FFFFFF"/>
          <w:lang w:val="es-ES"/>
        </w:rPr>
        <w:t>en la resolución GNR 239849 del 16-08-2016 visible a folios</w:t>
      </w:r>
      <w:r>
        <w:rPr>
          <w:color w:val="000000"/>
          <w:szCs w:val="24"/>
          <w:shd w:val="clear" w:color="auto" w:fill="FFFFFF"/>
          <w:lang w:val="es-ES"/>
        </w:rPr>
        <w:t xml:space="preserve"> </w:t>
      </w:r>
      <w:r w:rsidR="00424CC9">
        <w:rPr>
          <w:color w:val="000000"/>
          <w:szCs w:val="24"/>
          <w:shd w:val="clear" w:color="auto" w:fill="FFFFFF"/>
          <w:lang w:val="es-ES"/>
        </w:rPr>
        <w:t>11</w:t>
      </w:r>
      <w:r>
        <w:rPr>
          <w:color w:val="000000"/>
          <w:szCs w:val="24"/>
          <w:shd w:val="clear" w:color="auto" w:fill="FFFFFF"/>
          <w:lang w:val="es-ES"/>
        </w:rPr>
        <w:t xml:space="preserve"> y</w:t>
      </w:r>
      <w:r>
        <w:rPr>
          <w:szCs w:val="24"/>
          <w:lang w:val="es-CO"/>
        </w:rPr>
        <w:t xml:space="preserve"> </w:t>
      </w:r>
      <w:r w:rsidR="00424CC9">
        <w:rPr>
          <w:szCs w:val="24"/>
          <w:lang w:val="es-CO"/>
        </w:rPr>
        <w:t>12,  que</w:t>
      </w:r>
      <w:r w:rsidR="00424CC9">
        <w:rPr>
          <w:color w:val="000000"/>
          <w:szCs w:val="24"/>
          <w:shd w:val="clear" w:color="auto" w:fill="FFFFFF"/>
          <w:lang w:val="es-ES"/>
        </w:rPr>
        <w:t xml:space="preserve"> coinciden con las contenidas en la historia laboral</w:t>
      </w:r>
      <w:r>
        <w:rPr>
          <w:szCs w:val="24"/>
          <w:lang w:val="es-CO"/>
        </w:rPr>
        <w:t xml:space="preserve"> del Cd.1</w:t>
      </w:r>
      <w:r w:rsidR="00424CC9">
        <w:rPr>
          <w:szCs w:val="24"/>
          <w:lang w:val="es-CO"/>
        </w:rPr>
        <w:t xml:space="preserve"> visible al folio 48</w:t>
      </w:r>
      <w:r w:rsidR="006D4F8E">
        <w:rPr>
          <w:color w:val="000000"/>
          <w:szCs w:val="24"/>
          <w:shd w:val="clear" w:color="auto" w:fill="FFFFFF"/>
          <w:lang w:val="es-ES"/>
        </w:rPr>
        <w:t>,</w:t>
      </w:r>
      <w:r>
        <w:rPr>
          <w:color w:val="000000"/>
          <w:szCs w:val="24"/>
          <w:shd w:val="clear" w:color="auto" w:fill="FFFFFF"/>
          <w:lang w:val="es-ES"/>
        </w:rPr>
        <w:t xml:space="preserve"> se advierte que entre </w:t>
      </w:r>
      <w:r w:rsidR="00254F42">
        <w:rPr>
          <w:color w:val="000000"/>
          <w:szCs w:val="24"/>
          <w:shd w:val="clear" w:color="auto" w:fill="FFFFFF"/>
          <w:lang w:val="es-ES"/>
        </w:rPr>
        <w:t>29</w:t>
      </w:r>
      <w:r>
        <w:rPr>
          <w:color w:val="000000"/>
          <w:szCs w:val="24"/>
          <w:shd w:val="clear" w:color="auto" w:fill="FFFFFF"/>
          <w:lang w:val="es-ES"/>
        </w:rPr>
        <w:t>/0</w:t>
      </w:r>
      <w:r w:rsidR="00254F42">
        <w:rPr>
          <w:color w:val="000000"/>
          <w:szCs w:val="24"/>
          <w:shd w:val="clear" w:color="auto" w:fill="FFFFFF"/>
          <w:lang w:val="es-ES"/>
        </w:rPr>
        <w:t>2</w:t>
      </w:r>
      <w:r>
        <w:rPr>
          <w:color w:val="000000"/>
          <w:szCs w:val="24"/>
          <w:shd w:val="clear" w:color="auto" w:fill="FFFFFF"/>
          <w:lang w:val="es-ES"/>
        </w:rPr>
        <w:t>/201</w:t>
      </w:r>
      <w:r w:rsidR="00254F42">
        <w:rPr>
          <w:color w:val="000000"/>
          <w:szCs w:val="24"/>
          <w:shd w:val="clear" w:color="auto" w:fill="FFFFFF"/>
          <w:lang w:val="es-ES"/>
        </w:rPr>
        <w:t>3</w:t>
      </w:r>
      <w:r>
        <w:rPr>
          <w:color w:val="000000"/>
          <w:szCs w:val="24"/>
          <w:shd w:val="clear" w:color="auto" w:fill="FFFFFF"/>
          <w:lang w:val="es-ES"/>
        </w:rPr>
        <w:t xml:space="preserve"> y la misma fecha de 201</w:t>
      </w:r>
      <w:r w:rsidR="00254F42">
        <w:rPr>
          <w:color w:val="000000"/>
          <w:szCs w:val="24"/>
          <w:shd w:val="clear" w:color="auto" w:fill="FFFFFF"/>
          <w:lang w:val="es-ES"/>
        </w:rPr>
        <w:t>6</w:t>
      </w:r>
      <w:r>
        <w:rPr>
          <w:color w:val="000000"/>
          <w:szCs w:val="24"/>
          <w:shd w:val="clear" w:color="auto" w:fill="FFFFFF"/>
          <w:lang w:val="es-ES"/>
        </w:rPr>
        <w:t xml:space="preserve">, 3 años anteriores a la estructuración del estado de invalidez, </w:t>
      </w:r>
      <w:r>
        <w:rPr>
          <w:szCs w:val="24"/>
        </w:rPr>
        <w:t xml:space="preserve">no registra ni una sola cotización, </w:t>
      </w:r>
      <w:r w:rsidR="00DF70C7">
        <w:rPr>
          <w:szCs w:val="24"/>
        </w:rPr>
        <w:t xml:space="preserve">dado </w:t>
      </w:r>
      <w:r>
        <w:rPr>
          <w:szCs w:val="24"/>
        </w:rPr>
        <w:t xml:space="preserve">que para el ciclo de </w:t>
      </w:r>
      <w:r w:rsidR="00254F42">
        <w:rPr>
          <w:szCs w:val="24"/>
        </w:rPr>
        <w:t>noviembre</w:t>
      </w:r>
      <w:r>
        <w:rPr>
          <w:szCs w:val="24"/>
        </w:rPr>
        <w:t xml:space="preserve"> de </w:t>
      </w:r>
      <w:r w:rsidR="00254F42">
        <w:rPr>
          <w:szCs w:val="24"/>
        </w:rPr>
        <w:t>1991</w:t>
      </w:r>
      <w:r>
        <w:rPr>
          <w:szCs w:val="24"/>
        </w:rPr>
        <w:t xml:space="preserve"> cesó</w:t>
      </w:r>
      <w:r w:rsidR="00515B3D">
        <w:rPr>
          <w:szCs w:val="24"/>
        </w:rPr>
        <w:t xml:space="preserve"> en ellas</w:t>
      </w:r>
      <w:r>
        <w:rPr>
          <w:color w:val="000000"/>
          <w:szCs w:val="24"/>
          <w:shd w:val="clear" w:color="auto" w:fill="FFFFFF"/>
          <w:lang w:val="es-ES"/>
        </w:rPr>
        <w:t xml:space="preserve">, por lo que resulta fácil colegir </w:t>
      </w:r>
      <w:r>
        <w:rPr>
          <w:szCs w:val="24"/>
        </w:rPr>
        <w:t>que no satisfizo las exigencias del artículo 1°</w:t>
      </w:r>
      <w:r w:rsidRPr="00AC486E">
        <w:rPr>
          <w:szCs w:val="24"/>
        </w:rPr>
        <w:t xml:space="preserve"> de la Ley </w:t>
      </w:r>
      <w:r>
        <w:rPr>
          <w:szCs w:val="24"/>
        </w:rPr>
        <w:t>860</w:t>
      </w:r>
      <w:r w:rsidRPr="00AC486E">
        <w:rPr>
          <w:szCs w:val="24"/>
        </w:rPr>
        <w:t xml:space="preserve"> de 2003</w:t>
      </w:r>
      <w:r>
        <w:rPr>
          <w:szCs w:val="24"/>
        </w:rPr>
        <w:t>.</w:t>
      </w:r>
    </w:p>
    <w:p w:rsidR="00164682" w:rsidRDefault="00164682" w:rsidP="00164682">
      <w:pPr>
        <w:pStyle w:val="Textoindependiente"/>
        <w:spacing w:line="276" w:lineRule="auto"/>
        <w:rPr>
          <w:color w:val="000000"/>
          <w:szCs w:val="24"/>
          <w:shd w:val="clear" w:color="auto" w:fill="FFFFFF"/>
          <w:lang w:val="es-ES"/>
        </w:rPr>
      </w:pPr>
    </w:p>
    <w:p w:rsidR="00FF2855" w:rsidRDefault="00DF70C7" w:rsidP="00DF70C7">
      <w:pPr>
        <w:pStyle w:val="Textoindependiente"/>
        <w:spacing w:line="276" w:lineRule="auto"/>
        <w:rPr>
          <w:szCs w:val="24"/>
        </w:rPr>
      </w:pPr>
      <w:r>
        <w:rPr>
          <w:color w:val="000000"/>
          <w:szCs w:val="24"/>
          <w:shd w:val="clear" w:color="auto" w:fill="FFFFFF"/>
          <w:lang w:val="es-ES"/>
        </w:rPr>
        <w:t xml:space="preserve">En ese orden de ideas, se verificará si se </w:t>
      </w:r>
      <w:r w:rsidR="00164682">
        <w:rPr>
          <w:color w:val="000000"/>
          <w:szCs w:val="24"/>
          <w:shd w:val="clear" w:color="auto" w:fill="FFFFFF"/>
          <w:lang w:val="es-ES"/>
        </w:rPr>
        <w:t xml:space="preserve">cumple </w:t>
      </w:r>
      <w:r w:rsidR="00485C05">
        <w:rPr>
          <w:color w:val="000000"/>
          <w:szCs w:val="24"/>
          <w:shd w:val="clear" w:color="auto" w:fill="FFFFFF"/>
          <w:lang w:val="es-ES"/>
        </w:rPr>
        <w:t xml:space="preserve">los requisitos </w:t>
      </w:r>
      <w:r w:rsidR="00164682">
        <w:rPr>
          <w:color w:val="000000"/>
          <w:szCs w:val="24"/>
          <w:shd w:val="clear" w:color="auto" w:fill="FFFFFF"/>
          <w:lang w:val="es-ES"/>
        </w:rPr>
        <w:t>contemplad</w:t>
      </w:r>
      <w:r w:rsidR="00485C05">
        <w:rPr>
          <w:color w:val="000000"/>
          <w:szCs w:val="24"/>
          <w:shd w:val="clear" w:color="auto" w:fill="FFFFFF"/>
          <w:lang w:val="es-ES"/>
        </w:rPr>
        <w:t>o</w:t>
      </w:r>
      <w:r w:rsidR="00164682">
        <w:rPr>
          <w:color w:val="000000"/>
          <w:szCs w:val="24"/>
          <w:shd w:val="clear" w:color="auto" w:fill="FFFFFF"/>
          <w:lang w:val="es-ES"/>
        </w:rPr>
        <w:t xml:space="preserve">s en la norma anterior, en virtud al principio </w:t>
      </w:r>
      <w:r w:rsidR="00515B3D">
        <w:rPr>
          <w:color w:val="000000"/>
          <w:szCs w:val="24"/>
          <w:shd w:val="clear" w:color="auto" w:fill="FFFFFF"/>
          <w:lang w:val="es-ES"/>
        </w:rPr>
        <w:t>de la condición más beneficiosa</w:t>
      </w:r>
      <w:r w:rsidR="00485C05">
        <w:rPr>
          <w:color w:val="000000"/>
          <w:szCs w:val="24"/>
          <w:shd w:val="clear" w:color="auto" w:fill="FFFFFF"/>
          <w:lang w:val="es-ES"/>
        </w:rPr>
        <w:t>,</w:t>
      </w:r>
      <w:r>
        <w:rPr>
          <w:color w:val="000000"/>
          <w:szCs w:val="24"/>
          <w:shd w:val="clear" w:color="auto" w:fill="FFFFFF"/>
          <w:lang w:val="es-ES"/>
        </w:rPr>
        <w:t xml:space="preserve"> que se deprecó en la demanda</w:t>
      </w:r>
      <w:r w:rsidR="00164682">
        <w:rPr>
          <w:szCs w:val="24"/>
        </w:rPr>
        <w:t>.</w:t>
      </w:r>
    </w:p>
    <w:p w:rsidR="00FF2855" w:rsidRDefault="00FF2855" w:rsidP="00DF70C7">
      <w:pPr>
        <w:pStyle w:val="Textoindependiente"/>
        <w:spacing w:line="276" w:lineRule="auto"/>
        <w:rPr>
          <w:szCs w:val="24"/>
        </w:rPr>
      </w:pPr>
    </w:p>
    <w:p w:rsidR="00254F42" w:rsidRDefault="00FF2855" w:rsidP="00254F42">
      <w:pPr>
        <w:pStyle w:val="Textoindependiente"/>
        <w:spacing w:line="276" w:lineRule="auto"/>
        <w:rPr>
          <w:color w:val="000000"/>
          <w:szCs w:val="24"/>
          <w:lang w:val="es-ES"/>
        </w:rPr>
      </w:pPr>
      <w:r>
        <w:rPr>
          <w:szCs w:val="24"/>
        </w:rPr>
        <w:t>F</w:t>
      </w:r>
      <w:r w:rsidR="00164682">
        <w:rPr>
          <w:szCs w:val="24"/>
        </w:rPr>
        <w:t>rente al re</w:t>
      </w:r>
      <w:r>
        <w:rPr>
          <w:szCs w:val="24"/>
        </w:rPr>
        <w:t>ferido principio, ha sostenido reiteradamente</w:t>
      </w:r>
      <w:r w:rsidR="00164682">
        <w:rPr>
          <w:szCs w:val="24"/>
        </w:rPr>
        <w:t xml:space="preserve"> la Sala de Casación Laboral de Corte Suprema de Justicia</w:t>
      </w:r>
      <w:r w:rsidR="00164682" w:rsidRPr="00DD3634">
        <w:rPr>
          <w:rStyle w:val="Refdenotaalpie"/>
          <w:szCs w:val="24"/>
        </w:rPr>
        <w:footnoteReference w:id="1"/>
      </w:r>
      <w:r w:rsidR="00164682">
        <w:rPr>
          <w:szCs w:val="24"/>
        </w:rPr>
        <w:t xml:space="preserve"> que </w:t>
      </w:r>
      <w:r w:rsidR="00164682" w:rsidRPr="007B1977">
        <w:rPr>
          <w:color w:val="000000"/>
          <w:szCs w:val="24"/>
          <w:lang w:val="es-ES"/>
        </w:rPr>
        <w:t xml:space="preserve">el </w:t>
      </w:r>
      <w:r w:rsidR="00164682">
        <w:rPr>
          <w:color w:val="000000"/>
          <w:szCs w:val="24"/>
          <w:lang w:val="es-ES"/>
        </w:rPr>
        <w:t xml:space="preserve">mismo </w:t>
      </w:r>
      <w:r w:rsidR="00164682" w:rsidRPr="007B1977">
        <w:rPr>
          <w:color w:val="000000"/>
          <w:szCs w:val="24"/>
          <w:lang w:val="es-ES"/>
        </w:rPr>
        <w:t xml:space="preserve">no le permite al juzgador aplicar a un caso en particular cualquier norma legal que en el pasado haya regulado el asunto, sino que, de darse las condiciones necesarias para su aplicación, </w:t>
      </w:r>
      <w:r w:rsidR="00254F42" w:rsidRPr="007B1977">
        <w:rPr>
          <w:color w:val="000000"/>
          <w:szCs w:val="24"/>
          <w:lang w:val="es-ES"/>
        </w:rPr>
        <w:t>ello sería respecto a la norma inmediatamente anterior a la vigente en el momento</w:t>
      </w:r>
      <w:r w:rsidR="00254F42">
        <w:rPr>
          <w:color w:val="000000"/>
          <w:szCs w:val="24"/>
          <w:lang w:val="es-ES"/>
        </w:rPr>
        <w:t xml:space="preserve"> en que se estructuró el derecho, tesis que se comparte por la Sala Mayoritaria y no la de la Corte Constitucional, por ser aquel el órgano de cierre de la jurisdicción laboral.</w:t>
      </w:r>
    </w:p>
    <w:p w:rsidR="00FA6FAC" w:rsidRPr="00DF70C7" w:rsidRDefault="00FA6FAC" w:rsidP="00254F42">
      <w:pPr>
        <w:pStyle w:val="Textoindependiente"/>
        <w:spacing w:line="276" w:lineRule="auto"/>
        <w:rPr>
          <w:szCs w:val="24"/>
        </w:rPr>
      </w:pPr>
    </w:p>
    <w:p w:rsidR="00485C05" w:rsidRPr="00FA6FAC" w:rsidRDefault="00485C05" w:rsidP="00164682">
      <w:pPr>
        <w:autoSpaceDE w:val="0"/>
        <w:autoSpaceDN w:val="0"/>
        <w:adjustRightInd w:val="0"/>
        <w:spacing w:line="276" w:lineRule="auto"/>
        <w:contextualSpacing/>
        <w:jc w:val="both"/>
        <w:rPr>
          <w:rFonts w:ascii="Arial" w:hAnsi="Arial" w:cs="Arial"/>
          <w:color w:val="000000"/>
          <w:sz w:val="2"/>
          <w:szCs w:val="2"/>
          <w:lang w:val="es-ES"/>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Dicho lo anterior, es dable colegir</w:t>
      </w:r>
      <w:r w:rsidR="00FF2855">
        <w:rPr>
          <w:rFonts w:ascii="Arial" w:hAnsi="Arial" w:cs="Arial"/>
          <w:color w:val="000000"/>
          <w:szCs w:val="24"/>
          <w:lang w:val="es-ES"/>
        </w:rPr>
        <w:t xml:space="preserve"> sin mayor disertación</w:t>
      </w:r>
      <w:r w:rsidR="00485C05">
        <w:rPr>
          <w:rFonts w:ascii="Arial" w:hAnsi="Arial" w:cs="Arial"/>
          <w:color w:val="000000"/>
          <w:szCs w:val="24"/>
          <w:lang w:val="es-ES"/>
        </w:rPr>
        <w:t>,</w:t>
      </w:r>
      <w:r w:rsidR="00FF2855">
        <w:rPr>
          <w:rFonts w:ascii="Arial" w:hAnsi="Arial" w:cs="Arial"/>
          <w:color w:val="000000"/>
          <w:szCs w:val="24"/>
          <w:lang w:val="es-ES"/>
        </w:rPr>
        <w:t xml:space="preserve"> que no era</w:t>
      </w:r>
      <w:r>
        <w:rPr>
          <w:rFonts w:ascii="Arial" w:hAnsi="Arial" w:cs="Arial"/>
          <w:color w:val="000000"/>
          <w:szCs w:val="24"/>
          <w:lang w:val="es-ES"/>
        </w:rPr>
        <w:t xml:space="preserve"> posible acudirse al Acuerdo 049 de 1990,</w:t>
      </w:r>
      <w:r w:rsidR="00FF2855">
        <w:rPr>
          <w:rFonts w:ascii="Arial" w:hAnsi="Arial" w:cs="Arial"/>
          <w:color w:val="000000"/>
          <w:szCs w:val="24"/>
          <w:lang w:val="es-ES"/>
        </w:rPr>
        <w:t xml:space="preserve"> como se</w:t>
      </w:r>
      <w:r>
        <w:rPr>
          <w:rFonts w:ascii="Arial" w:hAnsi="Arial" w:cs="Arial"/>
          <w:color w:val="000000"/>
          <w:szCs w:val="24"/>
          <w:lang w:val="es-ES"/>
        </w:rPr>
        <w:t xml:space="preserve"> pretende dentro del libelo </w:t>
      </w:r>
      <w:r w:rsidR="00FF2855">
        <w:rPr>
          <w:rFonts w:ascii="Arial" w:hAnsi="Arial" w:cs="Arial"/>
          <w:color w:val="000000"/>
          <w:szCs w:val="24"/>
          <w:lang w:val="es-ES"/>
        </w:rPr>
        <w:t xml:space="preserve"> y lo señalara el a quo, </w:t>
      </w:r>
      <w:r>
        <w:rPr>
          <w:rFonts w:ascii="Arial" w:hAnsi="Arial" w:cs="Arial"/>
          <w:color w:val="000000"/>
          <w:szCs w:val="24"/>
          <w:lang w:val="es-ES"/>
        </w:rPr>
        <w:t>al no ser esta la norma inme</w:t>
      </w:r>
      <w:r w:rsidR="00FF2855">
        <w:rPr>
          <w:rFonts w:ascii="Arial" w:hAnsi="Arial" w:cs="Arial"/>
          <w:color w:val="000000"/>
          <w:szCs w:val="24"/>
          <w:lang w:val="es-ES"/>
        </w:rPr>
        <w:t>diatamente anterior a la Ley 860</w:t>
      </w:r>
      <w:r>
        <w:rPr>
          <w:rFonts w:ascii="Arial" w:hAnsi="Arial" w:cs="Arial"/>
          <w:color w:val="000000"/>
          <w:szCs w:val="24"/>
          <w:lang w:val="es-ES"/>
        </w:rPr>
        <w:t xml:space="preserve"> de 2003, vigente al momento </w:t>
      </w:r>
      <w:r w:rsidR="00FF2855">
        <w:rPr>
          <w:rFonts w:ascii="Arial" w:hAnsi="Arial" w:cs="Arial"/>
          <w:color w:val="000000"/>
          <w:szCs w:val="24"/>
          <w:lang w:val="es-ES"/>
        </w:rPr>
        <w:t>de estructurarse la invalidez</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Pr="00FA5FE5"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w:t>
      </w:r>
      <w:r w:rsidRPr="00FA5FE5">
        <w:rPr>
          <w:rFonts w:ascii="Arial" w:hAnsi="Arial" w:cs="Arial"/>
          <w:color w:val="000000"/>
          <w:szCs w:val="24"/>
          <w:lang w:val="es-ES"/>
        </w:rPr>
        <w:lastRenderedPageBreak/>
        <w:t>jurisdicción, sin que puedan apartarse de ellas a su arbitrio, pues ello solo es posible bajo un sólido argumento justificativo.</w:t>
      </w:r>
    </w:p>
    <w:p w:rsidR="00164682" w:rsidRPr="00FA5FE5"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w:t>
      </w:r>
      <w:r w:rsidR="008C21FE">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si bien revisten 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sidR="00485C05">
        <w:rPr>
          <w:rFonts w:ascii="Arial" w:hAnsi="Arial" w:cs="Arial"/>
          <w:color w:val="000000"/>
          <w:szCs w:val="24"/>
          <w:shd w:val="clear" w:color="auto" w:fill="FFFFFF"/>
        </w:rPr>
        <w:t>;</w:t>
      </w:r>
      <w:r>
        <w:rPr>
          <w:rFonts w:ascii="Arial" w:hAnsi="Arial" w:cs="Arial"/>
          <w:color w:val="000000"/>
          <w:szCs w:val="24"/>
          <w:shd w:val="clear" w:color="auto" w:fill="FFFFFF"/>
        </w:rPr>
        <w:t xml:space="preserve">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w:t>
      </w:r>
      <w:r w:rsidR="00485C05">
        <w:rPr>
          <w:rFonts w:ascii="Arial" w:hAnsi="Arial" w:cs="Arial"/>
          <w:color w:val="000000"/>
          <w:szCs w:val="24"/>
          <w:shd w:val="clear" w:color="auto" w:fill="FFFFFF"/>
        </w:rPr>
        <w:t xml:space="preserve"> </w:t>
      </w:r>
      <w:r w:rsidRPr="001F00C4">
        <w:rPr>
          <w:rFonts w:ascii="Arial" w:hAnsi="Arial" w:cs="Arial"/>
          <w:color w:val="000000"/>
          <w:szCs w:val="24"/>
          <w:shd w:val="clear" w:color="auto" w:fill="FFFFFF"/>
        </w:rPr>
        <w:t xml:space="preserve"> Ley</w:t>
      </w:r>
      <w:r w:rsidR="00485C05">
        <w:rPr>
          <w:rFonts w:ascii="Arial" w:hAnsi="Arial" w:cs="Arial"/>
          <w:color w:val="000000"/>
          <w:szCs w:val="24"/>
          <w:shd w:val="clear" w:color="auto" w:fill="FFFFFF"/>
        </w:rPr>
        <w:t xml:space="preserve"> 797 de 2003 y</w:t>
      </w:r>
      <w:r w:rsidRPr="001F00C4">
        <w:rPr>
          <w:rFonts w:ascii="Arial" w:hAnsi="Arial" w:cs="Arial"/>
          <w:color w:val="000000"/>
          <w:szCs w:val="24"/>
          <w:shd w:val="clear" w:color="auto" w:fill="FFFFFF"/>
        </w:rPr>
        <w:t xml:space="preserve"> </w:t>
      </w:r>
      <w:r w:rsidR="00485C05">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485C05" w:rsidRDefault="00485C05"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w:t>
      </w:r>
      <w:r w:rsidR="00485C05">
        <w:rPr>
          <w:rFonts w:ascii="Arial" w:hAnsi="Arial" w:cs="Arial"/>
          <w:color w:val="000000"/>
          <w:szCs w:val="24"/>
          <w:shd w:val="clear" w:color="auto" w:fill="FFFFFF"/>
        </w:rPr>
        <w:t>0, como se indicó anteriormente</w:t>
      </w:r>
      <w:r w:rsidR="002D32EE">
        <w:rPr>
          <w:rFonts w:ascii="Arial" w:hAnsi="Arial" w:cs="Arial"/>
          <w:color w:val="000000"/>
          <w:szCs w:val="24"/>
          <w:shd w:val="clear" w:color="auto" w:fill="FFFFFF"/>
        </w:rPr>
        <w:t>.</w:t>
      </w:r>
    </w:p>
    <w:p w:rsidR="00E95496" w:rsidRDefault="00E95496"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w:t>
      </w:r>
      <w:r w:rsidR="00485C05">
        <w:rPr>
          <w:rFonts w:ascii="Arial" w:hAnsi="Arial" w:cs="Arial"/>
          <w:color w:val="000000"/>
          <w:szCs w:val="24"/>
          <w:shd w:val="clear" w:color="auto" w:fill="FFFFFF"/>
        </w:rPr>
        <w:t>,</w:t>
      </w:r>
      <w:r>
        <w:rPr>
          <w:rFonts w:ascii="Arial" w:hAnsi="Arial" w:cs="Arial"/>
          <w:color w:val="000000"/>
          <w:szCs w:val="24"/>
          <w:shd w:val="clear" w:color="auto" w:fill="FFFFFF"/>
        </w:rPr>
        <w:t xml:space="preserve"> es la Ley 100 de 1993, en su versión original.</w:t>
      </w:r>
    </w:p>
    <w:p w:rsidR="00E95496" w:rsidRDefault="00E95496" w:rsidP="00164682">
      <w:pPr>
        <w:autoSpaceDE w:val="0"/>
        <w:autoSpaceDN w:val="0"/>
        <w:adjustRightInd w:val="0"/>
        <w:spacing w:line="276" w:lineRule="auto"/>
        <w:contextualSpacing/>
        <w:jc w:val="both"/>
        <w:rPr>
          <w:rFonts w:ascii="Arial" w:hAnsi="Arial" w:cs="Arial"/>
          <w:color w:val="000000"/>
          <w:szCs w:val="24"/>
          <w:shd w:val="clear" w:color="auto" w:fill="FFFFFF"/>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w:t>
      </w:r>
      <w:r w:rsidR="002D32EE">
        <w:rPr>
          <w:rFonts w:ascii="Arial" w:hAnsi="Arial" w:cs="Arial"/>
          <w:color w:val="000000"/>
          <w:szCs w:val="24"/>
          <w:lang w:val="es-ES"/>
        </w:rPr>
        <w:t xml:space="preserve"> de la nueva normativa acreditar</w:t>
      </w:r>
      <w:r>
        <w:rPr>
          <w:rFonts w:ascii="Arial" w:hAnsi="Arial" w:cs="Arial"/>
          <w:color w:val="000000"/>
          <w:szCs w:val="24"/>
          <w:lang w:val="es-ES"/>
        </w:rPr>
        <w:t xml:space="preserve"> los requisitos de la anterior, pero siempre y cuando la contingencia –</w:t>
      </w:r>
      <w:r>
        <w:rPr>
          <w:rFonts w:ascii="Arial" w:hAnsi="Arial" w:cs="Arial"/>
          <w:i/>
          <w:color w:val="000000"/>
          <w:szCs w:val="24"/>
          <w:lang w:val="es-ES"/>
        </w:rPr>
        <w:t>invalidez</w:t>
      </w:r>
      <w:r>
        <w:rPr>
          <w:rFonts w:ascii="Arial" w:hAnsi="Arial" w:cs="Arial"/>
          <w:color w:val="000000"/>
          <w:szCs w:val="24"/>
          <w:lang w:val="es-ES"/>
        </w:rPr>
        <w:t>-, se presente dentro de los 3 años siguientes a la entrada en vigencia de la Ley 860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r w:rsidR="00FA6FAC">
        <w:rPr>
          <w:rStyle w:val="Refdenotaalpie"/>
          <w:rFonts w:ascii="Arial" w:hAnsi="Arial" w:cs="Arial"/>
          <w:color w:val="000000"/>
          <w:szCs w:val="24"/>
          <w:lang w:val="es-ES"/>
        </w:rPr>
        <w:footnoteReference w:id="5"/>
      </w:r>
      <w:r>
        <w:rPr>
          <w:rFonts w:ascii="Arial" w:hAnsi="Arial" w:cs="Arial"/>
          <w:color w:val="000000"/>
          <w:szCs w:val="24"/>
          <w:lang w:val="es-ES"/>
        </w:rPr>
        <w:t>.</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0C4EFC" w:rsidP="00164682">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w:t>
      </w:r>
      <w:r w:rsidR="008D58F4">
        <w:rPr>
          <w:rFonts w:ascii="Arial" w:hAnsi="Arial" w:cs="Arial"/>
          <w:color w:val="000000"/>
          <w:szCs w:val="24"/>
          <w:lang w:val="es-ES"/>
        </w:rPr>
        <w:t>subsumido el presente caso a la exigencia mencionada</w:t>
      </w:r>
      <w:r>
        <w:rPr>
          <w:rFonts w:ascii="Arial" w:hAnsi="Arial" w:cs="Arial"/>
          <w:color w:val="000000"/>
          <w:szCs w:val="24"/>
          <w:lang w:val="es-ES"/>
        </w:rPr>
        <w:t xml:space="preserve">, se tiene que </w:t>
      </w:r>
      <w:r w:rsidR="00164682">
        <w:rPr>
          <w:rFonts w:ascii="Arial" w:hAnsi="Arial" w:cs="Arial"/>
          <w:szCs w:val="24"/>
        </w:rPr>
        <w:t xml:space="preserve">el señor </w:t>
      </w:r>
      <w:r w:rsidR="00254F42">
        <w:rPr>
          <w:rFonts w:ascii="Arial" w:hAnsi="Arial" w:cs="Arial"/>
          <w:szCs w:val="24"/>
        </w:rPr>
        <w:t>Elmer de Jesús Alzate Cárdenas</w:t>
      </w:r>
      <w:r w:rsidR="00164682">
        <w:rPr>
          <w:rFonts w:ascii="Arial" w:hAnsi="Arial" w:cs="Arial"/>
          <w:szCs w:val="24"/>
        </w:rPr>
        <w:t xml:space="preserve"> se invalidó el </w:t>
      </w:r>
      <w:r w:rsidR="00254F42">
        <w:rPr>
          <w:rFonts w:ascii="Arial" w:hAnsi="Arial" w:cs="Arial"/>
          <w:szCs w:val="24"/>
        </w:rPr>
        <w:t>29</w:t>
      </w:r>
      <w:r w:rsidR="00164682">
        <w:rPr>
          <w:rFonts w:ascii="Arial" w:hAnsi="Arial" w:cs="Arial"/>
          <w:szCs w:val="24"/>
        </w:rPr>
        <w:t>/0</w:t>
      </w:r>
      <w:r w:rsidR="00254F42">
        <w:rPr>
          <w:rFonts w:ascii="Arial" w:hAnsi="Arial" w:cs="Arial"/>
          <w:szCs w:val="24"/>
        </w:rPr>
        <w:t>2</w:t>
      </w:r>
      <w:r w:rsidR="00164682">
        <w:rPr>
          <w:rFonts w:ascii="Arial" w:hAnsi="Arial" w:cs="Arial"/>
          <w:szCs w:val="24"/>
        </w:rPr>
        <w:t>/201</w:t>
      </w:r>
      <w:r w:rsidR="00254F42">
        <w:rPr>
          <w:rFonts w:ascii="Arial" w:hAnsi="Arial" w:cs="Arial"/>
          <w:szCs w:val="24"/>
        </w:rPr>
        <w:t>6</w:t>
      </w:r>
      <w:r w:rsidR="00164682">
        <w:rPr>
          <w:rFonts w:ascii="Arial" w:hAnsi="Arial" w:cs="Arial"/>
          <w:szCs w:val="24"/>
        </w:rPr>
        <w:t>, es decir, por fuera de los tres años siguientes a la e</w:t>
      </w:r>
      <w:r>
        <w:rPr>
          <w:rFonts w:ascii="Arial" w:hAnsi="Arial" w:cs="Arial"/>
          <w:szCs w:val="24"/>
        </w:rPr>
        <w:t>ntrada en vigencia de la Ley 860</w:t>
      </w:r>
      <w:r w:rsidR="00164682">
        <w:rPr>
          <w:rFonts w:ascii="Arial" w:hAnsi="Arial" w:cs="Arial"/>
          <w:szCs w:val="24"/>
        </w:rPr>
        <w:t xml:space="preserve"> de 2003, </w:t>
      </w:r>
      <w:r w:rsidR="00485C05">
        <w:rPr>
          <w:rFonts w:ascii="Arial" w:hAnsi="Arial" w:cs="Arial"/>
          <w:szCs w:val="24"/>
        </w:rPr>
        <w:t xml:space="preserve">por lo que </w:t>
      </w:r>
      <w:r w:rsidR="00164682">
        <w:rPr>
          <w:rFonts w:ascii="Arial" w:hAnsi="Arial" w:cs="Arial"/>
          <w:szCs w:val="24"/>
        </w:rPr>
        <w:t xml:space="preserve">no puede ser destinatario de la Ley 100/93 en su versión original, en aplicación del principio de la condición más beneficiosa, debido a la temporalidad </w:t>
      </w:r>
      <w:r w:rsidR="00164682">
        <w:rPr>
          <w:rFonts w:ascii="Arial" w:hAnsi="Arial" w:cs="Arial"/>
          <w:szCs w:val="24"/>
        </w:rPr>
        <w:lastRenderedPageBreak/>
        <w:t>que del mismo se predica en la jurisprudencia antes descr</w:t>
      </w:r>
      <w:r w:rsidR="00485C05">
        <w:rPr>
          <w:rFonts w:ascii="Arial" w:hAnsi="Arial" w:cs="Arial"/>
          <w:szCs w:val="24"/>
        </w:rPr>
        <w:t>ita, la cual comparte esta Sala Mayoritaria.</w:t>
      </w:r>
    </w:p>
    <w:p w:rsidR="00254F42" w:rsidRDefault="00254F42" w:rsidP="00164682">
      <w:pPr>
        <w:tabs>
          <w:tab w:val="left" w:pos="1230"/>
        </w:tabs>
        <w:autoSpaceDE w:val="0"/>
        <w:autoSpaceDN w:val="0"/>
        <w:adjustRightInd w:val="0"/>
        <w:spacing w:line="276" w:lineRule="auto"/>
        <w:contextualSpacing/>
        <w:jc w:val="both"/>
        <w:rPr>
          <w:rFonts w:ascii="Arial" w:hAnsi="Arial" w:cs="Arial"/>
          <w:szCs w:val="24"/>
        </w:rPr>
      </w:pPr>
    </w:p>
    <w:p w:rsidR="00164682" w:rsidRPr="00845B3A" w:rsidRDefault="00164682" w:rsidP="00845B3A">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szCs w:val="24"/>
        </w:rPr>
        <w:t>Así las cosas, como no surge el derecho en el a</w:t>
      </w:r>
      <w:r w:rsidR="0069334E">
        <w:rPr>
          <w:rFonts w:ascii="Arial" w:hAnsi="Arial" w:cs="Arial"/>
          <w:szCs w:val="24"/>
        </w:rPr>
        <w:t xml:space="preserve">ctor, no hay lugar a analizar lo atinente a la tesis de </w:t>
      </w:r>
      <w:r w:rsidR="002D32EE">
        <w:rPr>
          <w:rFonts w:ascii="Arial" w:hAnsi="Arial" w:cs="Arial"/>
          <w:szCs w:val="24"/>
        </w:rPr>
        <w:t xml:space="preserve">la </w:t>
      </w:r>
      <w:r w:rsidR="0069334E">
        <w:rPr>
          <w:rFonts w:ascii="Arial" w:hAnsi="Arial" w:cs="Arial"/>
          <w:szCs w:val="24"/>
        </w:rPr>
        <w:t>decrepitud aplicada por el Juez de Instancia.</w:t>
      </w:r>
    </w:p>
    <w:p w:rsidR="00E95496" w:rsidRDefault="00E95496" w:rsidP="00164682">
      <w:pPr>
        <w:shd w:val="clear" w:color="auto" w:fill="FFFFFF"/>
        <w:spacing w:after="150" w:line="276" w:lineRule="auto"/>
        <w:contextualSpacing/>
        <w:jc w:val="both"/>
        <w:rPr>
          <w:rFonts w:ascii="Arial" w:hAnsi="Arial" w:cs="Arial"/>
          <w:color w:val="000000"/>
          <w:szCs w:val="24"/>
          <w:lang w:val="es-ES"/>
        </w:rPr>
      </w:pPr>
    </w:p>
    <w:p w:rsidR="002D32EE" w:rsidRDefault="002D32EE" w:rsidP="00164682">
      <w:pPr>
        <w:autoSpaceDE w:val="0"/>
        <w:autoSpaceDN w:val="0"/>
        <w:adjustRightInd w:val="0"/>
        <w:spacing w:line="276" w:lineRule="auto"/>
        <w:contextualSpacing/>
        <w:jc w:val="center"/>
        <w:rPr>
          <w:rFonts w:ascii="Arial" w:hAnsi="Arial" w:cs="Arial"/>
          <w:b/>
          <w:szCs w:val="24"/>
        </w:rPr>
      </w:pPr>
    </w:p>
    <w:p w:rsidR="00164682" w:rsidRDefault="00164682" w:rsidP="001646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164682" w:rsidRPr="00195300" w:rsidRDefault="00164682" w:rsidP="00164682">
      <w:pPr>
        <w:pStyle w:val="Sinespaciado"/>
        <w:spacing w:line="276" w:lineRule="auto"/>
        <w:jc w:val="center"/>
        <w:rPr>
          <w:rFonts w:ascii="Arial" w:hAnsi="Arial" w:cs="Arial"/>
          <w:b/>
          <w:sz w:val="24"/>
          <w:szCs w:val="24"/>
        </w:rPr>
      </w:pPr>
    </w:p>
    <w:p w:rsidR="00164682" w:rsidRDefault="00164682" w:rsidP="00164682">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la decisión revisada por razones distintas a las expuestas por el a quo.</w:t>
      </w:r>
    </w:p>
    <w:p w:rsidR="00164682" w:rsidRDefault="00164682" w:rsidP="00164682">
      <w:pPr>
        <w:spacing w:line="276" w:lineRule="auto"/>
        <w:jc w:val="both"/>
        <w:rPr>
          <w:rFonts w:ascii="Arial" w:hAnsi="Arial" w:cs="Arial"/>
          <w:szCs w:val="24"/>
        </w:rPr>
      </w:pPr>
    </w:p>
    <w:p w:rsidR="00164682" w:rsidRDefault="00164682" w:rsidP="00164682">
      <w:pPr>
        <w:spacing w:line="276" w:lineRule="auto"/>
        <w:jc w:val="both"/>
        <w:rPr>
          <w:rFonts w:ascii="Arial" w:hAnsi="Arial" w:cs="Arial"/>
          <w:szCs w:val="24"/>
        </w:rPr>
      </w:pPr>
      <w:r>
        <w:rPr>
          <w:rFonts w:ascii="Arial" w:hAnsi="Arial" w:cs="Arial"/>
          <w:szCs w:val="24"/>
        </w:rPr>
        <w:t>Costas en esta instancia a cargo de la parte actora y a favor de Colpensiones, por no salir avante el recurso interpuesto (artículo 365 numeral 4 del C.G.P.).</w:t>
      </w:r>
    </w:p>
    <w:p w:rsidR="00164682" w:rsidRPr="00D578CB" w:rsidRDefault="00164682" w:rsidP="00164682">
      <w:pPr>
        <w:spacing w:line="276" w:lineRule="auto"/>
        <w:jc w:val="both"/>
        <w:rPr>
          <w:rFonts w:ascii="Arial" w:hAnsi="Arial" w:cs="Arial"/>
          <w:szCs w:val="24"/>
        </w:rPr>
      </w:pPr>
    </w:p>
    <w:p w:rsidR="002D32EE" w:rsidRDefault="002D32EE" w:rsidP="00164682">
      <w:pPr>
        <w:pStyle w:val="Sinespaciado"/>
        <w:spacing w:line="276" w:lineRule="auto"/>
        <w:contextualSpacing/>
        <w:jc w:val="center"/>
        <w:rPr>
          <w:rFonts w:ascii="Arial" w:hAnsi="Arial" w:cs="Arial"/>
          <w:b/>
          <w:sz w:val="24"/>
          <w:szCs w:val="24"/>
        </w:rPr>
      </w:pPr>
    </w:p>
    <w:p w:rsidR="00164682" w:rsidRPr="00195300" w:rsidRDefault="00164682" w:rsidP="00164682">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164682" w:rsidRPr="00D578CB" w:rsidRDefault="00164682" w:rsidP="00164682">
      <w:pPr>
        <w:pStyle w:val="Sinespaciado"/>
        <w:spacing w:line="276" w:lineRule="auto"/>
        <w:contextualSpacing/>
        <w:rPr>
          <w:rFonts w:ascii="Arial" w:hAnsi="Arial" w:cs="Arial"/>
          <w:sz w:val="24"/>
          <w:szCs w:val="24"/>
        </w:rPr>
      </w:pPr>
    </w:p>
    <w:p w:rsidR="00521B34" w:rsidRDefault="00521B34" w:rsidP="00521B3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Primera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FA6FAC" w:rsidRDefault="00FA6FAC" w:rsidP="00521B34">
      <w:pPr>
        <w:pStyle w:val="Prrafodelista2"/>
        <w:spacing w:after="0"/>
        <w:ind w:left="0"/>
        <w:jc w:val="both"/>
        <w:rPr>
          <w:rFonts w:ascii="Arial" w:hAnsi="Arial" w:cs="Arial"/>
          <w:sz w:val="24"/>
          <w:szCs w:val="24"/>
        </w:rPr>
      </w:pPr>
    </w:p>
    <w:p w:rsidR="00FA6FAC" w:rsidRDefault="00FA6FAC" w:rsidP="00521B34">
      <w:pPr>
        <w:pStyle w:val="Prrafodelista2"/>
        <w:spacing w:after="0"/>
        <w:ind w:left="0"/>
        <w:jc w:val="both"/>
        <w:rPr>
          <w:rFonts w:ascii="Arial" w:hAnsi="Arial" w:cs="Arial"/>
          <w:sz w:val="24"/>
          <w:szCs w:val="24"/>
        </w:rPr>
      </w:pPr>
    </w:p>
    <w:p w:rsidR="00933817" w:rsidRDefault="00933817" w:rsidP="00521B34">
      <w:pPr>
        <w:pStyle w:val="Prrafodelista2"/>
        <w:spacing w:after="0"/>
        <w:ind w:left="0"/>
        <w:jc w:val="both"/>
        <w:rPr>
          <w:rFonts w:ascii="Arial" w:hAnsi="Arial" w:cs="Arial"/>
          <w:sz w:val="24"/>
          <w:szCs w:val="24"/>
        </w:rPr>
      </w:pPr>
    </w:p>
    <w:p w:rsidR="00164682" w:rsidRPr="00D578CB" w:rsidRDefault="00164682" w:rsidP="00164682">
      <w:pPr>
        <w:pStyle w:val="Prrafodelista2"/>
        <w:spacing w:after="0"/>
        <w:ind w:left="0"/>
        <w:jc w:val="both"/>
        <w:rPr>
          <w:rFonts w:ascii="Arial" w:hAnsi="Arial" w:cs="Arial"/>
          <w:sz w:val="24"/>
          <w:szCs w:val="24"/>
        </w:rPr>
      </w:pPr>
    </w:p>
    <w:p w:rsidR="00164682" w:rsidRDefault="00164682" w:rsidP="00164682">
      <w:pPr>
        <w:spacing w:line="276" w:lineRule="auto"/>
        <w:contextualSpacing/>
        <w:jc w:val="center"/>
        <w:rPr>
          <w:rFonts w:ascii="Arial" w:hAnsi="Arial" w:cs="Arial"/>
          <w:b/>
          <w:szCs w:val="24"/>
        </w:rPr>
      </w:pPr>
      <w:r w:rsidRPr="00D578CB">
        <w:rPr>
          <w:rFonts w:ascii="Arial" w:hAnsi="Arial" w:cs="Arial"/>
          <w:b/>
          <w:szCs w:val="24"/>
        </w:rPr>
        <w:t>RESUELVE</w:t>
      </w:r>
    </w:p>
    <w:p w:rsidR="00164682" w:rsidRPr="00D578CB" w:rsidRDefault="00164682" w:rsidP="00164682">
      <w:pPr>
        <w:spacing w:line="276" w:lineRule="auto"/>
        <w:contextualSpacing/>
        <w:jc w:val="center"/>
        <w:rPr>
          <w:rFonts w:ascii="Arial" w:hAnsi="Arial" w:cs="Arial"/>
          <w:b/>
          <w:szCs w:val="24"/>
        </w:rPr>
      </w:pPr>
    </w:p>
    <w:p w:rsidR="00164682" w:rsidRPr="003D206C" w:rsidRDefault="00164682" w:rsidP="00164682">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845B3A">
        <w:rPr>
          <w:rFonts w:ascii="Arial" w:hAnsi="Arial" w:cs="Arial"/>
          <w:szCs w:val="24"/>
        </w:rPr>
        <w:t>23</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845B3A">
        <w:rPr>
          <w:rFonts w:ascii="Arial" w:hAnsi="Arial" w:cs="Arial"/>
          <w:szCs w:val="24"/>
        </w:rPr>
        <w:t>mayo</w:t>
      </w:r>
      <w:r>
        <w:rPr>
          <w:rFonts w:ascii="Arial" w:hAnsi="Arial" w:cs="Arial"/>
          <w:szCs w:val="24"/>
        </w:rPr>
        <w:t xml:space="preserve"> 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845B3A">
        <w:rPr>
          <w:rFonts w:ascii="Arial" w:hAnsi="Arial" w:cs="Arial"/>
          <w:b/>
          <w:szCs w:val="24"/>
        </w:rPr>
        <w:t>Elmer de Jesús Alzate Cárdenas</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xml:space="preserve">, por razones </w:t>
      </w:r>
      <w:r w:rsidR="002F5BE1">
        <w:rPr>
          <w:rFonts w:ascii="Arial" w:hAnsi="Arial" w:cs="Arial"/>
          <w:bCs/>
          <w:szCs w:val="24"/>
        </w:rPr>
        <w:t>distintas a las señaladas por la</w:t>
      </w:r>
      <w:r>
        <w:rPr>
          <w:rFonts w:ascii="Arial" w:hAnsi="Arial" w:cs="Arial"/>
          <w:bCs/>
          <w:szCs w:val="24"/>
        </w:rPr>
        <w:t xml:space="preserve"> a quo.</w:t>
      </w:r>
    </w:p>
    <w:p w:rsidR="00164682" w:rsidRPr="00D578CB" w:rsidRDefault="00164682" w:rsidP="00164682">
      <w:pPr>
        <w:spacing w:line="276" w:lineRule="auto"/>
        <w:contextualSpacing/>
        <w:jc w:val="both"/>
        <w:rPr>
          <w:rFonts w:ascii="Arial" w:hAnsi="Arial" w:cs="Arial"/>
          <w:szCs w:val="24"/>
        </w:rPr>
      </w:pPr>
    </w:p>
    <w:p w:rsidR="00164682" w:rsidRDefault="00164682" w:rsidP="00164682">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Pr>
          <w:rFonts w:ascii="Arial" w:hAnsi="Arial" w:cs="Arial"/>
          <w:szCs w:val="24"/>
          <w:lang w:val="es-ES"/>
        </w:rPr>
        <w:t xml:space="preserve">Costas en esta </w:t>
      </w:r>
      <w:r w:rsidR="002F5BE1">
        <w:rPr>
          <w:rFonts w:ascii="Arial" w:hAnsi="Arial" w:cs="Arial"/>
          <w:szCs w:val="24"/>
          <w:lang w:val="es-ES"/>
        </w:rPr>
        <w:t xml:space="preserve">a </w:t>
      </w:r>
      <w:r>
        <w:rPr>
          <w:rFonts w:ascii="Arial" w:hAnsi="Arial" w:cs="Arial"/>
          <w:szCs w:val="24"/>
          <w:lang w:val="es-ES"/>
        </w:rPr>
        <w:t>instancia cargo del demandante y a favor de Colpensiones, por lo expuesto.</w:t>
      </w:r>
    </w:p>
    <w:p w:rsidR="00164682" w:rsidRPr="00D578CB" w:rsidRDefault="00164682" w:rsidP="00164682">
      <w:pPr>
        <w:autoSpaceDE w:val="0"/>
        <w:autoSpaceDN w:val="0"/>
        <w:adjustRightInd w:val="0"/>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164682" w:rsidRPr="00A47C8D" w:rsidRDefault="00164682" w:rsidP="00164682">
      <w:pPr>
        <w:spacing w:line="276" w:lineRule="auto"/>
        <w:contextualSpacing/>
        <w:jc w:val="both"/>
        <w:rPr>
          <w:rFonts w:ascii="Arial" w:hAnsi="Arial" w:cs="Arial"/>
          <w:szCs w:val="24"/>
        </w:rPr>
      </w:pPr>
    </w:p>
    <w:p w:rsidR="00164682" w:rsidRDefault="00164682" w:rsidP="001646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64682" w:rsidRPr="00A47C8D" w:rsidRDefault="00164682" w:rsidP="00164682">
      <w:pPr>
        <w:pStyle w:val="Textoindependiente"/>
        <w:spacing w:line="276" w:lineRule="auto"/>
        <w:contextualSpacing/>
        <w:rPr>
          <w:szCs w:val="24"/>
        </w:rPr>
      </w:pPr>
    </w:p>
    <w:p w:rsidR="00164682" w:rsidRPr="00A47C8D" w:rsidRDefault="00164682" w:rsidP="0016468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64682" w:rsidRDefault="00164682" w:rsidP="00164682">
      <w:pPr>
        <w:pStyle w:val="Sinespaciado"/>
        <w:spacing w:line="276" w:lineRule="auto"/>
        <w:contextualSpacing/>
        <w:rPr>
          <w:rFonts w:ascii="Arial" w:hAnsi="Arial" w:cs="Arial"/>
          <w:sz w:val="24"/>
          <w:szCs w:val="24"/>
          <w:lang w:val="es-ES"/>
        </w:rPr>
      </w:pPr>
    </w:p>
    <w:p w:rsidR="0069334E" w:rsidRDefault="0069334E" w:rsidP="00164682">
      <w:pPr>
        <w:pStyle w:val="Sinespaciado"/>
        <w:spacing w:line="276" w:lineRule="auto"/>
        <w:contextualSpacing/>
        <w:rPr>
          <w:rFonts w:ascii="Arial" w:hAnsi="Arial" w:cs="Arial"/>
          <w:sz w:val="24"/>
          <w:szCs w:val="24"/>
          <w:lang w:val="es-ES"/>
        </w:rPr>
      </w:pPr>
    </w:p>
    <w:p w:rsidR="00164682" w:rsidRPr="00D578CB" w:rsidRDefault="00164682" w:rsidP="00164682">
      <w:pPr>
        <w:pStyle w:val="Sinespaciado"/>
        <w:spacing w:line="276" w:lineRule="auto"/>
        <w:contextualSpacing/>
        <w:rPr>
          <w:rFonts w:ascii="Arial" w:hAnsi="Arial" w:cs="Arial"/>
          <w:sz w:val="24"/>
          <w:szCs w:val="24"/>
          <w:lang w:val="es-ES"/>
        </w:rPr>
      </w:pPr>
    </w:p>
    <w:p w:rsidR="00164682" w:rsidRPr="00D578CB" w:rsidRDefault="00164682" w:rsidP="001646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64682" w:rsidRPr="00D578CB" w:rsidRDefault="00164682" w:rsidP="00164682">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164682" w:rsidRPr="00D578CB" w:rsidRDefault="00164682" w:rsidP="00164682">
      <w:pPr>
        <w:spacing w:line="276" w:lineRule="auto"/>
        <w:ind w:firstLine="900"/>
        <w:contextualSpacing/>
        <w:jc w:val="center"/>
        <w:rPr>
          <w:rFonts w:ascii="Arial" w:hAnsi="Arial" w:cs="Arial"/>
          <w:b/>
          <w:szCs w:val="24"/>
          <w:lang w:val="es-ES"/>
        </w:rPr>
      </w:pPr>
    </w:p>
    <w:p w:rsidR="00164682" w:rsidRDefault="00164682" w:rsidP="00164682">
      <w:pPr>
        <w:pStyle w:val="Sinespaciado"/>
        <w:spacing w:line="276" w:lineRule="auto"/>
        <w:contextualSpacing/>
        <w:rPr>
          <w:rFonts w:ascii="Arial" w:hAnsi="Arial" w:cs="Arial"/>
          <w:sz w:val="23"/>
          <w:szCs w:val="23"/>
          <w:lang w:val="es-ES"/>
        </w:rPr>
      </w:pPr>
    </w:p>
    <w:p w:rsidR="0069334E" w:rsidRDefault="0069334E" w:rsidP="00164682">
      <w:pPr>
        <w:pStyle w:val="Sinespaciado"/>
        <w:spacing w:line="276" w:lineRule="auto"/>
        <w:contextualSpacing/>
        <w:rPr>
          <w:rFonts w:ascii="Arial" w:hAnsi="Arial" w:cs="Arial"/>
          <w:sz w:val="23"/>
          <w:szCs w:val="23"/>
          <w:lang w:val="es-ES"/>
        </w:rPr>
      </w:pPr>
    </w:p>
    <w:p w:rsidR="0069334E" w:rsidRPr="0045273B" w:rsidRDefault="0069334E" w:rsidP="00164682">
      <w:pPr>
        <w:pStyle w:val="Sinespaciado"/>
        <w:spacing w:line="276" w:lineRule="auto"/>
        <w:contextualSpacing/>
        <w:rPr>
          <w:rFonts w:ascii="Arial" w:hAnsi="Arial" w:cs="Arial"/>
          <w:sz w:val="23"/>
          <w:szCs w:val="23"/>
          <w:lang w:val="es-ES"/>
        </w:rPr>
      </w:pPr>
    </w:p>
    <w:p w:rsidR="00164682" w:rsidRDefault="00164682" w:rsidP="00164682">
      <w:pPr>
        <w:spacing w:line="276" w:lineRule="auto"/>
        <w:contextualSpacing/>
        <w:jc w:val="both"/>
        <w:rPr>
          <w:rFonts w:ascii="Arial" w:hAnsi="Arial" w:cs="Arial"/>
          <w:b/>
          <w:bCs/>
          <w:iCs/>
          <w:sz w:val="23"/>
          <w:szCs w:val="23"/>
          <w:lang w:val="es-ES"/>
        </w:rPr>
      </w:pPr>
    </w:p>
    <w:p w:rsidR="00164682" w:rsidRPr="0045273B" w:rsidRDefault="00164682" w:rsidP="001646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sidR="0069334E">
        <w:rPr>
          <w:rFonts w:ascii="Arial" w:hAnsi="Arial" w:cs="Arial"/>
          <w:b/>
          <w:bCs/>
          <w:iCs/>
          <w:sz w:val="23"/>
          <w:szCs w:val="23"/>
          <w:lang w:val="es-ES"/>
        </w:rPr>
        <w:t xml:space="preserve">    </w:t>
      </w:r>
      <w:r w:rsidR="00722ED0">
        <w:rPr>
          <w:rFonts w:ascii="Arial" w:hAnsi="Arial" w:cs="Arial"/>
          <w:b/>
          <w:bCs/>
          <w:iCs/>
          <w:sz w:val="23"/>
          <w:szCs w:val="23"/>
          <w:lang w:val="es-ES"/>
        </w:rPr>
        <w:tab/>
      </w:r>
      <w:r w:rsidR="00722ED0">
        <w:rPr>
          <w:rFonts w:ascii="Arial" w:hAnsi="Arial" w:cs="Arial"/>
          <w:b/>
          <w:bCs/>
          <w:iCs/>
          <w:sz w:val="23"/>
          <w:szCs w:val="23"/>
          <w:lang w:val="es-ES"/>
        </w:rPr>
        <w:tab/>
      </w:r>
      <w:r w:rsidR="00722ED0">
        <w:rPr>
          <w:rFonts w:ascii="Arial" w:eastAsiaTheme="minorHAnsi" w:hAnsi="Arial" w:cs="Arial"/>
          <w:b/>
          <w:szCs w:val="24"/>
          <w:lang w:val="es-ES" w:eastAsia="en-US"/>
        </w:rPr>
        <w:t>ANA LUCÍA CAICEDO CALDERÓN</w:t>
      </w:r>
    </w:p>
    <w:p w:rsidR="00164682" w:rsidRPr="004C6797" w:rsidRDefault="00164682" w:rsidP="00164682">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722ED0">
        <w:rPr>
          <w:rFonts w:ascii="Arial" w:hAnsi="Arial" w:cs="Arial"/>
          <w:sz w:val="23"/>
          <w:szCs w:val="23"/>
          <w:lang w:val="es-ES"/>
        </w:rPr>
        <w:tab/>
      </w:r>
      <w:r w:rsidR="00722ED0">
        <w:rPr>
          <w:rFonts w:ascii="Arial" w:hAnsi="Arial" w:cs="Arial"/>
          <w:sz w:val="23"/>
          <w:szCs w:val="23"/>
          <w:lang w:val="es-ES"/>
        </w:rPr>
        <w:tab/>
      </w:r>
      <w:r>
        <w:rPr>
          <w:rFonts w:ascii="Arial" w:hAnsi="Arial" w:cs="Arial"/>
          <w:sz w:val="23"/>
          <w:szCs w:val="23"/>
          <w:lang w:val="es-ES"/>
        </w:rPr>
        <w:t>Magistrad</w:t>
      </w:r>
      <w:r w:rsidR="00722ED0">
        <w:rPr>
          <w:rFonts w:ascii="Arial" w:hAnsi="Arial" w:cs="Arial"/>
          <w:sz w:val="23"/>
          <w:szCs w:val="23"/>
          <w:lang w:val="es-ES"/>
        </w:rPr>
        <w:t>a</w:t>
      </w:r>
      <w:r>
        <w:rPr>
          <w:rFonts w:ascii="Arial" w:hAnsi="Arial" w:cs="Arial"/>
          <w:sz w:val="23"/>
          <w:szCs w:val="23"/>
          <w:lang w:val="es-ES"/>
        </w:rPr>
        <w:tab/>
      </w:r>
    </w:p>
    <w:p w:rsidR="00AD0D49" w:rsidRDefault="00AD0D49"/>
    <w:sectPr w:rsidR="00AD0D49" w:rsidSect="00FB6CA2">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BD" w:rsidRDefault="00B544BD" w:rsidP="00164682">
      <w:r>
        <w:separator/>
      </w:r>
    </w:p>
  </w:endnote>
  <w:endnote w:type="continuationSeparator" w:id="0">
    <w:p w:rsidR="00B544BD" w:rsidRDefault="00B544BD"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A2" w:rsidRDefault="00FB6CA2" w:rsidP="00FB6C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6CA2" w:rsidRDefault="00FB6CA2" w:rsidP="00FB6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A2" w:rsidRDefault="00FB6CA2" w:rsidP="00FB6C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98B">
      <w:rPr>
        <w:rStyle w:val="Nmerodepgina"/>
        <w:noProof/>
      </w:rPr>
      <w:t>7</w:t>
    </w:r>
    <w:r>
      <w:rPr>
        <w:rStyle w:val="Nmerodepgina"/>
      </w:rPr>
      <w:fldChar w:fldCharType="end"/>
    </w:r>
  </w:p>
  <w:p w:rsidR="00FB6CA2" w:rsidRDefault="00FB6CA2" w:rsidP="00FB6C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BD" w:rsidRDefault="00B544BD" w:rsidP="00164682">
      <w:r>
        <w:separator/>
      </w:r>
    </w:p>
  </w:footnote>
  <w:footnote w:type="continuationSeparator" w:id="0">
    <w:p w:rsidR="00B544BD" w:rsidRDefault="00B544BD" w:rsidP="00164682">
      <w:r>
        <w:continuationSeparator/>
      </w:r>
    </w:p>
  </w:footnote>
  <w:footnote w:id="1">
    <w:p w:rsidR="00FB6CA2" w:rsidRPr="00485C05" w:rsidRDefault="00FB6CA2" w:rsidP="00485C05">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2">
    <w:p w:rsidR="00FB6CA2" w:rsidRPr="00676199" w:rsidRDefault="00FB6CA2" w:rsidP="00164682">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FB6CA2" w:rsidRPr="008C21FE" w:rsidRDefault="00FB6CA2">
      <w:pPr>
        <w:pStyle w:val="Textonotapie"/>
        <w:rPr>
          <w:lang w:val="es-CO"/>
        </w:rPr>
      </w:pPr>
      <w:r>
        <w:rPr>
          <w:rStyle w:val="Refdenotaalpie"/>
        </w:rPr>
        <w:footnoteRef/>
      </w:r>
      <w:r>
        <w:t xml:space="preserve"> </w:t>
      </w:r>
      <w:r>
        <w:rPr>
          <w:lang w:val="es-CO"/>
        </w:rPr>
        <w:t xml:space="preserve">SU 442 del 18-08-16, Corte Constitucional, </w:t>
      </w:r>
      <w:r w:rsidRPr="008C21FE">
        <w:rPr>
          <w:lang w:val="es-CO"/>
        </w:rPr>
        <w:t>Expediente T-5383796</w:t>
      </w:r>
      <w:r>
        <w:rPr>
          <w:lang w:val="es-CO"/>
        </w:rPr>
        <w:t>, M.P. María Victoria Calle Correa.</w:t>
      </w:r>
    </w:p>
  </w:footnote>
  <w:footnote w:id="4">
    <w:p w:rsidR="00FB6CA2" w:rsidRPr="00C04E54" w:rsidRDefault="00FB6CA2" w:rsidP="00164682">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explicitas al respecto.</w:t>
      </w:r>
    </w:p>
  </w:footnote>
  <w:footnote w:id="5">
    <w:p w:rsidR="00FA6FAC" w:rsidRPr="00C8190C" w:rsidRDefault="00FA6FAC" w:rsidP="00FA6FAC">
      <w:pPr>
        <w:jc w:val="both"/>
        <w:rPr>
          <w:rFonts w:ascii="Arial" w:hAnsi="Arial" w:cs="Arial"/>
          <w:sz w:val="18"/>
          <w:szCs w:val="18"/>
        </w:rPr>
      </w:pPr>
      <w:r>
        <w:rPr>
          <w:rStyle w:val="Refdenotaalpie"/>
        </w:rPr>
        <w:footnoteRef/>
      </w:r>
      <w:r>
        <w:t xml:space="preserve"> </w:t>
      </w:r>
      <w:r w:rsidRPr="00C8190C">
        <w:rPr>
          <w:rFonts w:ascii="Arial" w:hAnsi="Arial" w:cs="Arial"/>
          <w:sz w:val="18"/>
          <w:szCs w:val="18"/>
        </w:rPr>
        <w:t>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r>
        <w:rPr>
          <w:rFonts w:ascii="Arial" w:hAnsi="Arial" w:cs="Arial"/>
          <w:sz w:val="18"/>
          <w:szCs w:val="18"/>
        </w:rPr>
        <w:t xml:space="preserve"> SL. 028 del 24-01- 2018. M.P Fernando Castillo  Cadena. Rda. 59012.</w:t>
      </w:r>
    </w:p>
    <w:p w:rsidR="00FA6FAC" w:rsidRPr="00FA6FAC" w:rsidRDefault="00FA6FA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A2" w:rsidRPr="00BB3FED" w:rsidRDefault="00FB6CA2" w:rsidP="00FB6CA2">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FB6CA2" w:rsidRPr="00BB3FED" w:rsidRDefault="00FB6CA2" w:rsidP="00FB6CA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w:t>
    </w:r>
    <w:r w:rsidR="0058526A">
      <w:rPr>
        <w:rFonts w:ascii="Arial" w:hAnsi="Arial" w:cs="Arial"/>
        <w:sz w:val="18"/>
        <w:szCs w:val="18"/>
      </w:rPr>
      <w:t>7</w:t>
    </w:r>
    <w:r>
      <w:rPr>
        <w:rFonts w:ascii="Arial" w:hAnsi="Arial" w:cs="Arial"/>
        <w:sz w:val="18"/>
        <w:szCs w:val="18"/>
      </w:rPr>
      <w:t>-00</w:t>
    </w:r>
    <w:r w:rsidR="0058526A">
      <w:rPr>
        <w:rFonts w:ascii="Arial" w:hAnsi="Arial" w:cs="Arial"/>
        <w:sz w:val="18"/>
        <w:szCs w:val="18"/>
      </w:rPr>
      <w:t>020</w:t>
    </w:r>
    <w:r>
      <w:rPr>
        <w:rFonts w:ascii="Arial" w:hAnsi="Arial" w:cs="Arial"/>
        <w:sz w:val="18"/>
        <w:szCs w:val="18"/>
      </w:rPr>
      <w:t>-01</w:t>
    </w:r>
  </w:p>
  <w:p w:rsidR="00FB6CA2" w:rsidRPr="00BB3FED" w:rsidRDefault="0058526A" w:rsidP="00FB6CA2">
    <w:pPr>
      <w:pStyle w:val="Encabezado"/>
      <w:jc w:val="center"/>
      <w:rPr>
        <w:rFonts w:ascii="Arial" w:hAnsi="Arial" w:cs="Arial"/>
        <w:sz w:val="18"/>
        <w:szCs w:val="18"/>
      </w:rPr>
    </w:pPr>
    <w:r>
      <w:rPr>
        <w:rFonts w:ascii="Arial" w:hAnsi="Arial" w:cs="Arial"/>
        <w:sz w:val="18"/>
        <w:szCs w:val="18"/>
      </w:rPr>
      <w:t xml:space="preserve">Elmer de Jesús Alzate Cárdenas </w:t>
    </w:r>
    <w:r w:rsidR="00FB6CA2">
      <w:rPr>
        <w:rFonts w:ascii="Arial" w:hAnsi="Arial" w:cs="Arial"/>
        <w:sz w:val="18"/>
        <w:szCs w:val="18"/>
      </w:rPr>
      <w:t xml:space="preserve"> </w:t>
    </w:r>
    <w:r w:rsidR="00FB6CA2" w:rsidRPr="00BB3FED">
      <w:rPr>
        <w:rFonts w:ascii="Arial" w:hAnsi="Arial" w:cs="Arial"/>
        <w:sz w:val="18"/>
        <w:szCs w:val="18"/>
      </w:rPr>
      <w:t>vs Colpensiones</w:t>
    </w:r>
    <w:r w:rsidR="00FB6CA2">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2"/>
    <w:rsid w:val="00032859"/>
    <w:rsid w:val="000C4EFC"/>
    <w:rsid w:val="000F4CCA"/>
    <w:rsid w:val="001003B4"/>
    <w:rsid w:val="00110FF0"/>
    <w:rsid w:val="00131256"/>
    <w:rsid w:val="001352D5"/>
    <w:rsid w:val="00164682"/>
    <w:rsid w:val="002027AD"/>
    <w:rsid w:val="00246F05"/>
    <w:rsid w:val="00254F42"/>
    <w:rsid w:val="00265003"/>
    <w:rsid w:val="002A2FC2"/>
    <w:rsid w:val="002C5D7A"/>
    <w:rsid w:val="002D32EE"/>
    <w:rsid w:val="002F5BE1"/>
    <w:rsid w:val="00317929"/>
    <w:rsid w:val="00424CC9"/>
    <w:rsid w:val="00435192"/>
    <w:rsid w:val="00485C05"/>
    <w:rsid w:val="00490AB1"/>
    <w:rsid w:val="00500CBA"/>
    <w:rsid w:val="00515B3D"/>
    <w:rsid w:val="00521B34"/>
    <w:rsid w:val="00572255"/>
    <w:rsid w:val="00576043"/>
    <w:rsid w:val="00584890"/>
    <w:rsid w:val="0058526A"/>
    <w:rsid w:val="005F56D4"/>
    <w:rsid w:val="00683FEE"/>
    <w:rsid w:val="006910A8"/>
    <w:rsid w:val="0069334E"/>
    <w:rsid w:val="006B29DB"/>
    <w:rsid w:val="006D4F8E"/>
    <w:rsid w:val="00705705"/>
    <w:rsid w:val="00711631"/>
    <w:rsid w:val="00722ED0"/>
    <w:rsid w:val="007559F6"/>
    <w:rsid w:val="007B4767"/>
    <w:rsid w:val="0080098B"/>
    <w:rsid w:val="00845B3A"/>
    <w:rsid w:val="008B0E3C"/>
    <w:rsid w:val="008C21FE"/>
    <w:rsid w:val="008D58F4"/>
    <w:rsid w:val="00927C5F"/>
    <w:rsid w:val="00933817"/>
    <w:rsid w:val="0098141E"/>
    <w:rsid w:val="009C7B0E"/>
    <w:rsid w:val="00A03033"/>
    <w:rsid w:val="00A47115"/>
    <w:rsid w:val="00AD01B4"/>
    <w:rsid w:val="00AD0D49"/>
    <w:rsid w:val="00AE7BC4"/>
    <w:rsid w:val="00AF21F1"/>
    <w:rsid w:val="00B00855"/>
    <w:rsid w:val="00B516C2"/>
    <w:rsid w:val="00B544BD"/>
    <w:rsid w:val="00C251A2"/>
    <w:rsid w:val="00C40A53"/>
    <w:rsid w:val="00C60DB3"/>
    <w:rsid w:val="00C65408"/>
    <w:rsid w:val="00CC119C"/>
    <w:rsid w:val="00CD49EE"/>
    <w:rsid w:val="00D310B2"/>
    <w:rsid w:val="00DB7996"/>
    <w:rsid w:val="00DF70C7"/>
    <w:rsid w:val="00E95496"/>
    <w:rsid w:val="00EB231B"/>
    <w:rsid w:val="00FA6FAC"/>
    <w:rsid w:val="00FB6CA2"/>
    <w:rsid w:val="00FD64BC"/>
    <w:rsid w:val="00FF2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C2263-DD08-4B40-8955-7F8A076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164682"/>
    <w:rPr>
      <w:sz w:val="20"/>
    </w:rPr>
  </w:style>
  <w:style w:type="character" w:customStyle="1" w:styleId="TextonotapieCar">
    <w:name w:val="Texto nota pie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6537-EED3-4FD6-BA14-4D8C9998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22</cp:revision>
  <cp:lastPrinted>2018-04-09T15:30:00Z</cp:lastPrinted>
  <dcterms:created xsi:type="dcterms:W3CDTF">2018-04-04T13:12:00Z</dcterms:created>
  <dcterms:modified xsi:type="dcterms:W3CDTF">2018-08-08T21:54:00Z</dcterms:modified>
</cp:coreProperties>
</file>