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4D" w:rsidRPr="00484D8C" w:rsidRDefault="00E6314D" w:rsidP="00E6314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eastAsia="fr-FR"/>
        </w:rPr>
      </w:pPr>
      <w:bookmarkStart w:id="0" w:name="_GoBack"/>
      <w:r w:rsidRPr="00484D8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484D8C">
        <w:rPr>
          <w:rFonts w:ascii="Arial" w:eastAsia="Calibri" w:hAnsi="Arial" w:cs="Arial"/>
          <w:color w:val="FF0000"/>
          <w:kern w:val="28"/>
          <w:sz w:val="20"/>
          <w:szCs w:val="18"/>
          <w:lang w:eastAsia="fr-FR"/>
        </w:rPr>
        <w:t> </w:t>
      </w:r>
    </w:p>
    <w:bookmarkEnd w:id="0"/>
    <w:p w:rsidR="00E6314D" w:rsidRPr="00484D8C" w:rsidRDefault="00E6314D" w:rsidP="00E6314D">
      <w:pPr>
        <w:spacing w:line="276" w:lineRule="auto"/>
        <w:contextualSpacing/>
        <w:jc w:val="both"/>
        <w:rPr>
          <w:rFonts w:ascii="Arial" w:hAnsi="Arial" w:cs="Arial"/>
          <w:kern w:val="28"/>
          <w:sz w:val="18"/>
          <w:szCs w:val="18"/>
          <w:lang w:eastAsia="fr-FR"/>
        </w:rPr>
      </w:pPr>
      <w:r w:rsidRPr="00484D8C">
        <w:rPr>
          <w:rFonts w:ascii="Arial" w:hAnsi="Arial" w:cs="Arial"/>
          <w:kern w:val="28"/>
          <w:sz w:val="18"/>
          <w:szCs w:val="18"/>
          <w:lang w:eastAsia="fr-FR"/>
        </w:rPr>
        <w:t>Providencia:</w:t>
      </w:r>
      <w:r w:rsidRPr="00484D8C">
        <w:rPr>
          <w:rFonts w:ascii="Arial" w:hAnsi="Arial" w:cs="Arial"/>
          <w:kern w:val="28"/>
          <w:sz w:val="18"/>
          <w:szCs w:val="18"/>
          <w:lang w:eastAsia="fr-FR"/>
        </w:rPr>
        <w:tab/>
      </w:r>
      <w:r w:rsidRPr="00484D8C">
        <w:rPr>
          <w:rFonts w:ascii="Arial" w:hAnsi="Arial" w:cs="Arial"/>
          <w:kern w:val="28"/>
          <w:sz w:val="18"/>
          <w:szCs w:val="18"/>
          <w:lang w:eastAsia="fr-FR"/>
        </w:rPr>
        <w:tab/>
        <w:t>Sentencia de Segunda Instancia</w:t>
      </w:r>
    </w:p>
    <w:p w:rsidR="00E6314D" w:rsidRPr="00484D8C" w:rsidRDefault="00E6314D" w:rsidP="00E6314D">
      <w:pPr>
        <w:spacing w:line="276" w:lineRule="auto"/>
        <w:contextualSpacing/>
        <w:jc w:val="both"/>
        <w:rPr>
          <w:rFonts w:ascii="Arial" w:hAnsi="Arial" w:cs="Arial"/>
          <w:kern w:val="28"/>
          <w:sz w:val="18"/>
          <w:szCs w:val="18"/>
          <w:lang w:eastAsia="fr-FR"/>
        </w:rPr>
      </w:pPr>
      <w:r w:rsidRPr="00484D8C">
        <w:rPr>
          <w:rFonts w:ascii="Arial" w:hAnsi="Arial" w:cs="Arial"/>
          <w:kern w:val="28"/>
          <w:sz w:val="18"/>
          <w:szCs w:val="18"/>
          <w:lang w:eastAsia="fr-FR"/>
        </w:rPr>
        <w:t>Radicación No:</w:t>
      </w:r>
      <w:r w:rsidRPr="00484D8C">
        <w:rPr>
          <w:rFonts w:ascii="Arial" w:hAnsi="Arial" w:cs="Arial"/>
          <w:kern w:val="28"/>
          <w:sz w:val="18"/>
          <w:szCs w:val="18"/>
          <w:lang w:eastAsia="fr-FR"/>
        </w:rPr>
        <w:tab/>
      </w:r>
      <w:r w:rsidRPr="00484D8C">
        <w:rPr>
          <w:rFonts w:ascii="Arial" w:hAnsi="Arial" w:cs="Arial"/>
          <w:kern w:val="28"/>
          <w:sz w:val="18"/>
          <w:szCs w:val="18"/>
          <w:lang w:eastAsia="fr-FR"/>
        </w:rPr>
        <w:tab/>
      </w:r>
      <w:r w:rsidRPr="00484D8C">
        <w:rPr>
          <w:rFonts w:ascii="Arial" w:hAnsi="Arial" w:cs="Arial"/>
          <w:bCs/>
          <w:sz w:val="18"/>
          <w:szCs w:val="18"/>
        </w:rPr>
        <w:t>66001-31-05-005-2016-00287-01</w:t>
      </w:r>
    </w:p>
    <w:p w:rsidR="00E6314D" w:rsidRPr="00484D8C" w:rsidRDefault="00E6314D" w:rsidP="00E6314D">
      <w:pPr>
        <w:spacing w:line="276" w:lineRule="auto"/>
        <w:contextualSpacing/>
        <w:jc w:val="both"/>
        <w:rPr>
          <w:rFonts w:ascii="Arial" w:hAnsi="Arial" w:cs="Arial"/>
          <w:kern w:val="28"/>
          <w:sz w:val="18"/>
          <w:szCs w:val="18"/>
          <w:lang w:eastAsia="fr-FR"/>
        </w:rPr>
      </w:pPr>
      <w:r w:rsidRPr="00484D8C">
        <w:rPr>
          <w:rFonts w:ascii="Arial" w:hAnsi="Arial" w:cs="Arial"/>
          <w:kern w:val="28"/>
          <w:sz w:val="18"/>
          <w:szCs w:val="18"/>
          <w:lang w:eastAsia="fr-FR"/>
        </w:rPr>
        <w:t>Proceso:</w:t>
      </w:r>
      <w:r w:rsidRPr="00484D8C">
        <w:rPr>
          <w:rFonts w:ascii="Arial" w:hAnsi="Arial" w:cs="Arial"/>
          <w:kern w:val="28"/>
          <w:sz w:val="18"/>
          <w:szCs w:val="18"/>
          <w:lang w:eastAsia="fr-FR"/>
        </w:rPr>
        <w:tab/>
      </w:r>
      <w:r w:rsidRPr="00484D8C">
        <w:rPr>
          <w:rFonts w:ascii="Arial" w:hAnsi="Arial" w:cs="Arial"/>
          <w:kern w:val="28"/>
          <w:sz w:val="18"/>
          <w:szCs w:val="18"/>
          <w:lang w:eastAsia="fr-FR"/>
        </w:rPr>
        <w:tab/>
        <w:t>Ordinario Laboral.</w:t>
      </w:r>
    </w:p>
    <w:p w:rsidR="00E6314D" w:rsidRPr="00484D8C" w:rsidRDefault="00E6314D" w:rsidP="00E6314D">
      <w:pPr>
        <w:spacing w:line="276" w:lineRule="auto"/>
        <w:contextualSpacing/>
        <w:jc w:val="both"/>
        <w:rPr>
          <w:rFonts w:ascii="Arial" w:hAnsi="Arial" w:cs="Arial"/>
          <w:kern w:val="28"/>
          <w:sz w:val="18"/>
          <w:szCs w:val="18"/>
          <w:lang w:eastAsia="fr-FR"/>
        </w:rPr>
      </w:pPr>
      <w:r w:rsidRPr="00484D8C">
        <w:rPr>
          <w:rFonts w:ascii="Arial" w:hAnsi="Arial" w:cs="Arial"/>
          <w:kern w:val="28"/>
          <w:sz w:val="18"/>
          <w:szCs w:val="18"/>
          <w:lang w:eastAsia="fr-FR"/>
        </w:rPr>
        <w:t xml:space="preserve">Demandante:     </w:t>
      </w:r>
      <w:r w:rsidRPr="00484D8C">
        <w:rPr>
          <w:rFonts w:ascii="Arial" w:hAnsi="Arial" w:cs="Arial"/>
          <w:kern w:val="28"/>
          <w:sz w:val="18"/>
          <w:szCs w:val="18"/>
          <w:lang w:eastAsia="fr-FR"/>
        </w:rPr>
        <w:tab/>
      </w:r>
      <w:r w:rsidRPr="00484D8C">
        <w:rPr>
          <w:rFonts w:ascii="Arial" w:hAnsi="Arial" w:cs="Arial"/>
          <w:kern w:val="28"/>
          <w:sz w:val="18"/>
          <w:szCs w:val="18"/>
          <w:lang w:eastAsia="fr-FR"/>
        </w:rPr>
        <w:tab/>
      </w:r>
      <w:proofErr w:type="spellStart"/>
      <w:r w:rsidRPr="00484D8C">
        <w:rPr>
          <w:rFonts w:ascii="Arial" w:hAnsi="Arial" w:cs="Arial"/>
          <w:iCs/>
          <w:sz w:val="18"/>
          <w:szCs w:val="18"/>
        </w:rPr>
        <w:t>Yeledis</w:t>
      </w:r>
      <w:proofErr w:type="spellEnd"/>
      <w:r w:rsidRPr="00484D8C">
        <w:rPr>
          <w:rFonts w:ascii="Arial" w:hAnsi="Arial" w:cs="Arial"/>
          <w:iCs/>
          <w:sz w:val="18"/>
          <w:szCs w:val="18"/>
        </w:rPr>
        <w:t xml:space="preserve"> Pedrosa </w:t>
      </w:r>
      <w:proofErr w:type="spellStart"/>
      <w:r w:rsidRPr="00484D8C">
        <w:rPr>
          <w:rFonts w:ascii="Arial" w:hAnsi="Arial" w:cs="Arial"/>
          <w:iCs/>
          <w:sz w:val="18"/>
          <w:szCs w:val="18"/>
        </w:rPr>
        <w:t>Ramirez</w:t>
      </w:r>
      <w:proofErr w:type="spellEnd"/>
    </w:p>
    <w:p w:rsidR="00E6314D" w:rsidRPr="00484D8C" w:rsidRDefault="00E6314D" w:rsidP="00E6314D">
      <w:pPr>
        <w:spacing w:line="276" w:lineRule="auto"/>
        <w:contextualSpacing/>
        <w:jc w:val="both"/>
        <w:rPr>
          <w:rFonts w:ascii="Arial" w:hAnsi="Arial" w:cs="Arial"/>
          <w:kern w:val="28"/>
          <w:sz w:val="18"/>
          <w:szCs w:val="18"/>
          <w:lang w:eastAsia="fr-FR"/>
        </w:rPr>
      </w:pPr>
      <w:r w:rsidRPr="00484D8C">
        <w:rPr>
          <w:rFonts w:ascii="Arial" w:hAnsi="Arial" w:cs="Arial"/>
          <w:kern w:val="28"/>
          <w:sz w:val="18"/>
          <w:szCs w:val="18"/>
          <w:lang w:eastAsia="fr-FR"/>
        </w:rPr>
        <w:t>Demandado:</w:t>
      </w:r>
      <w:r w:rsidRPr="00484D8C">
        <w:rPr>
          <w:rFonts w:ascii="Arial" w:hAnsi="Arial" w:cs="Arial"/>
          <w:kern w:val="28"/>
          <w:sz w:val="18"/>
          <w:szCs w:val="18"/>
          <w:lang w:eastAsia="fr-FR"/>
        </w:rPr>
        <w:tab/>
      </w:r>
      <w:r w:rsidRPr="00484D8C">
        <w:rPr>
          <w:rFonts w:ascii="Arial" w:hAnsi="Arial" w:cs="Arial"/>
          <w:kern w:val="28"/>
          <w:sz w:val="18"/>
          <w:szCs w:val="18"/>
          <w:lang w:eastAsia="fr-FR"/>
        </w:rPr>
        <w:tab/>
        <w:t xml:space="preserve">Protección </w:t>
      </w:r>
      <w:proofErr w:type="spellStart"/>
      <w:r w:rsidRPr="00484D8C">
        <w:rPr>
          <w:rFonts w:ascii="Arial" w:hAnsi="Arial" w:cs="Arial"/>
          <w:kern w:val="28"/>
          <w:sz w:val="18"/>
          <w:szCs w:val="18"/>
          <w:lang w:eastAsia="fr-FR"/>
        </w:rPr>
        <w:t>S.A</w:t>
      </w:r>
      <w:proofErr w:type="spellEnd"/>
      <w:r w:rsidRPr="00484D8C">
        <w:rPr>
          <w:rFonts w:ascii="Arial" w:hAnsi="Arial" w:cs="Arial"/>
          <w:kern w:val="28"/>
          <w:sz w:val="18"/>
          <w:szCs w:val="18"/>
          <w:lang w:eastAsia="fr-FR"/>
        </w:rPr>
        <w:t xml:space="preserve"> </w:t>
      </w:r>
    </w:p>
    <w:p w:rsidR="00E6314D" w:rsidRPr="00484D8C" w:rsidRDefault="00E6314D" w:rsidP="00E6314D">
      <w:pPr>
        <w:spacing w:line="276" w:lineRule="auto"/>
        <w:contextualSpacing/>
        <w:jc w:val="both"/>
        <w:rPr>
          <w:rFonts w:ascii="Arial" w:hAnsi="Arial" w:cs="Arial"/>
          <w:kern w:val="28"/>
          <w:sz w:val="18"/>
          <w:szCs w:val="18"/>
          <w:lang w:eastAsia="fr-FR"/>
        </w:rPr>
      </w:pPr>
      <w:r w:rsidRPr="00484D8C">
        <w:rPr>
          <w:rFonts w:ascii="Arial" w:hAnsi="Arial" w:cs="Arial"/>
          <w:kern w:val="28"/>
          <w:sz w:val="18"/>
          <w:szCs w:val="18"/>
          <w:lang w:eastAsia="fr-FR"/>
        </w:rPr>
        <w:t xml:space="preserve">Juzgado de origen:     </w:t>
      </w:r>
      <w:r w:rsidRPr="00484D8C">
        <w:rPr>
          <w:rFonts w:ascii="Arial" w:hAnsi="Arial" w:cs="Arial"/>
          <w:kern w:val="28"/>
          <w:sz w:val="18"/>
          <w:szCs w:val="18"/>
          <w:lang w:eastAsia="fr-FR"/>
        </w:rPr>
        <w:tab/>
        <w:t>Quinto Laboral del Circuito de Pereira.</w:t>
      </w:r>
    </w:p>
    <w:p w:rsidR="00E6314D" w:rsidRPr="00484D8C" w:rsidRDefault="00E6314D" w:rsidP="00E6314D">
      <w:pPr>
        <w:spacing w:line="276" w:lineRule="auto"/>
        <w:contextualSpacing/>
        <w:jc w:val="both"/>
        <w:rPr>
          <w:rFonts w:ascii="Arial" w:hAnsi="Arial" w:cs="Arial"/>
          <w:kern w:val="28"/>
          <w:sz w:val="18"/>
          <w:szCs w:val="18"/>
          <w:lang w:eastAsia="fr-FR"/>
        </w:rPr>
      </w:pPr>
    </w:p>
    <w:p w:rsidR="00B732AB" w:rsidRPr="00484D8C" w:rsidRDefault="00E6314D" w:rsidP="00B732AB">
      <w:pPr>
        <w:spacing w:line="240" w:lineRule="auto"/>
        <w:jc w:val="both"/>
        <w:rPr>
          <w:rFonts w:ascii="Arial" w:hAnsi="Arial" w:cs="Arial"/>
          <w:sz w:val="18"/>
          <w:szCs w:val="18"/>
          <w:lang w:eastAsia="fr-FR"/>
        </w:rPr>
      </w:pPr>
      <w:r w:rsidRPr="00484D8C">
        <w:rPr>
          <w:rFonts w:ascii="Arial" w:hAnsi="Arial" w:cs="Arial"/>
          <w:b/>
          <w:sz w:val="18"/>
          <w:szCs w:val="18"/>
          <w:lang w:eastAsia="fr-FR"/>
        </w:rPr>
        <w:t xml:space="preserve">Temas: </w:t>
      </w:r>
      <w:r w:rsidRPr="00484D8C">
        <w:rPr>
          <w:rFonts w:ascii="Arial" w:hAnsi="Arial" w:cs="Arial"/>
          <w:b/>
          <w:sz w:val="18"/>
          <w:szCs w:val="18"/>
          <w:lang w:eastAsia="fr-FR"/>
        </w:rPr>
        <w:tab/>
      </w:r>
      <w:r w:rsidRPr="00484D8C">
        <w:rPr>
          <w:rFonts w:ascii="Arial" w:hAnsi="Arial" w:cs="Arial"/>
          <w:b/>
          <w:sz w:val="18"/>
          <w:szCs w:val="18"/>
          <w:lang w:eastAsia="fr-FR"/>
        </w:rPr>
        <w:tab/>
      </w:r>
      <w:r w:rsidRPr="00484D8C">
        <w:rPr>
          <w:rFonts w:ascii="Arial" w:hAnsi="Arial" w:cs="Arial"/>
          <w:b/>
          <w:sz w:val="18"/>
          <w:szCs w:val="18"/>
          <w:lang w:eastAsia="fr-FR"/>
        </w:rPr>
        <w:tab/>
        <w:t xml:space="preserve">PENSIÓN DE INVALIDEZ / </w:t>
      </w:r>
      <w:r w:rsidR="00B732AB" w:rsidRPr="00484D8C">
        <w:rPr>
          <w:rFonts w:ascii="Arial" w:hAnsi="Arial" w:cs="Arial"/>
          <w:b/>
          <w:sz w:val="18"/>
          <w:szCs w:val="18"/>
          <w:lang w:eastAsia="fr-FR"/>
        </w:rPr>
        <w:t xml:space="preserve">FECHA DE </w:t>
      </w:r>
      <w:r w:rsidRPr="00484D8C">
        <w:rPr>
          <w:rFonts w:ascii="Arial" w:hAnsi="Arial" w:cs="Arial"/>
          <w:b/>
          <w:sz w:val="18"/>
          <w:szCs w:val="18"/>
          <w:lang w:eastAsia="fr-FR"/>
        </w:rPr>
        <w:t xml:space="preserve">ESTRUCTURACIÓN DE INVALIDEZ /  </w:t>
      </w:r>
      <w:r w:rsidR="00B732AB" w:rsidRPr="00484D8C">
        <w:rPr>
          <w:rFonts w:ascii="Arial" w:hAnsi="Arial" w:cs="Arial"/>
          <w:b/>
          <w:sz w:val="18"/>
          <w:szCs w:val="18"/>
          <w:lang w:eastAsia="fr-FR"/>
        </w:rPr>
        <w:t xml:space="preserve">FALLO </w:t>
      </w:r>
      <w:proofErr w:type="spellStart"/>
      <w:r w:rsidR="00B732AB" w:rsidRPr="00484D8C">
        <w:rPr>
          <w:rFonts w:ascii="Arial" w:hAnsi="Arial" w:cs="Arial"/>
          <w:b/>
          <w:sz w:val="18"/>
          <w:szCs w:val="18"/>
          <w:lang w:eastAsia="fr-FR"/>
        </w:rPr>
        <w:t>EXTRAPETITA</w:t>
      </w:r>
      <w:proofErr w:type="spellEnd"/>
      <w:r w:rsidR="00B732AB" w:rsidRPr="00484D8C">
        <w:rPr>
          <w:rFonts w:ascii="Arial" w:hAnsi="Arial" w:cs="Arial"/>
          <w:b/>
          <w:sz w:val="18"/>
          <w:szCs w:val="18"/>
          <w:lang w:eastAsia="fr-FR"/>
        </w:rPr>
        <w:t xml:space="preserve"> </w:t>
      </w:r>
      <w:r w:rsidRPr="00484D8C">
        <w:rPr>
          <w:rFonts w:ascii="Arial" w:hAnsi="Arial" w:cs="Arial"/>
          <w:b/>
          <w:sz w:val="18"/>
          <w:szCs w:val="18"/>
          <w:lang w:eastAsia="fr-FR"/>
        </w:rPr>
        <w:t xml:space="preserve">/ </w:t>
      </w:r>
      <w:r w:rsidR="00B732AB" w:rsidRPr="00484D8C">
        <w:rPr>
          <w:rFonts w:ascii="Arial" w:hAnsi="Arial" w:cs="Arial"/>
          <w:b/>
          <w:sz w:val="18"/>
          <w:szCs w:val="18"/>
          <w:lang w:eastAsia="fr-FR"/>
        </w:rPr>
        <w:t>CIRCUNSTANCIAS EN QUE APLICA / HECHO NO PLANTEADO EN DEMANDA</w:t>
      </w:r>
      <w:r w:rsidRPr="00484D8C">
        <w:rPr>
          <w:rFonts w:ascii="Arial" w:hAnsi="Arial" w:cs="Arial"/>
          <w:b/>
          <w:sz w:val="18"/>
          <w:szCs w:val="18"/>
          <w:lang w:eastAsia="fr-FR"/>
        </w:rPr>
        <w:t xml:space="preserve"> / </w:t>
      </w:r>
      <w:r w:rsidR="00B732AB" w:rsidRPr="00484D8C">
        <w:rPr>
          <w:rFonts w:ascii="Arial" w:hAnsi="Arial" w:cs="Arial"/>
          <w:b/>
          <w:sz w:val="18"/>
          <w:szCs w:val="18"/>
          <w:lang w:eastAsia="fr-FR"/>
        </w:rPr>
        <w:t xml:space="preserve">NO PROCEDE /  </w:t>
      </w:r>
      <w:r w:rsidR="00B732AB" w:rsidRPr="00484D8C">
        <w:rPr>
          <w:rFonts w:ascii="Arial" w:hAnsi="Arial" w:cs="Arial"/>
          <w:sz w:val="18"/>
          <w:szCs w:val="18"/>
          <w:lang w:eastAsia="fr-FR"/>
        </w:rPr>
        <w:t xml:space="preserve">El artículo 50 </w:t>
      </w:r>
      <w:proofErr w:type="spellStart"/>
      <w:r w:rsidR="00B732AB" w:rsidRPr="00484D8C">
        <w:rPr>
          <w:rFonts w:ascii="Arial" w:hAnsi="Arial" w:cs="Arial"/>
          <w:sz w:val="18"/>
          <w:szCs w:val="18"/>
          <w:lang w:eastAsia="fr-FR"/>
        </w:rPr>
        <w:t>CPLYSS</w:t>
      </w:r>
      <w:proofErr w:type="spellEnd"/>
      <w:r w:rsidR="00B732AB" w:rsidRPr="00484D8C">
        <w:rPr>
          <w:rFonts w:ascii="Arial" w:hAnsi="Arial" w:cs="Arial"/>
          <w:sz w:val="18"/>
          <w:szCs w:val="18"/>
          <w:lang w:eastAsia="fr-FR"/>
        </w:rPr>
        <w:t xml:space="preserve"> consagra las facultades extra y ultra </w:t>
      </w:r>
      <w:proofErr w:type="spellStart"/>
      <w:r w:rsidR="00B732AB" w:rsidRPr="00484D8C">
        <w:rPr>
          <w:rFonts w:ascii="Arial" w:hAnsi="Arial" w:cs="Arial"/>
          <w:sz w:val="18"/>
          <w:szCs w:val="18"/>
          <w:lang w:eastAsia="fr-FR"/>
        </w:rPr>
        <w:t>petita</w:t>
      </w:r>
      <w:proofErr w:type="spellEnd"/>
      <w:r w:rsidR="00B732AB" w:rsidRPr="00484D8C">
        <w:rPr>
          <w:rFonts w:ascii="Arial" w:hAnsi="Arial" w:cs="Arial"/>
          <w:sz w:val="18"/>
          <w:szCs w:val="18"/>
          <w:lang w:eastAsia="fr-FR"/>
        </w:rPr>
        <w:t xml:space="preserve"> en asuntos laborales, norma que en su contenido señala las condiciones para que ello proceda, así: a) se discuta en juicio el asunto y b) se pruebe debidamente.</w:t>
      </w:r>
    </w:p>
    <w:p w:rsidR="00E6314D" w:rsidRPr="00484D8C" w:rsidRDefault="00B732AB" w:rsidP="00B732AB">
      <w:pPr>
        <w:pStyle w:val="Sinespaciado"/>
        <w:jc w:val="both"/>
        <w:rPr>
          <w:rFonts w:ascii="Arial" w:hAnsi="Arial" w:cs="Arial"/>
          <w:sz w:val="18"/>
          <w:szCs w:val="18"/>
          <w:lang w:eastAsia="fr-FR"/>
        </w:rPr>
      </w:pPr>
      <w:r w:rsidRPr="00484D8C">
        <w:rPr>
          <w:rFonts w:ascii="Arial" w:hAnsi="Arial" w:cs="Arial"/>
          <w:sz w:val="18"/>
          <w:szCs w:val="18"/>
          <w:lang w:eastAsia="fr-FR"/>
        </w:rPr>
        <w:t xml:space="preserve">Sin que con ello se pueda afirmar que los fallos de la especialidad laboral no están sometidos al principio de congruencia que irradia el derecho adjetivo y que se consagra legalmente en el artículo 281 del </w:t>
      </w:r>
      <w:proofErr w:type="spellStart"/>
      <w:r w:rsidRPr="00484D8C">
        <w:rPr>
          <w:rFonts w:ascii="Arial" w:hAnsi="Arial" w:cs="Arial"/>
          <w:sz w:val="18"/>
          <w:szCs w:val="18"/>
          <w:lang w:eastAsia="fr-FR"/>
        </w:rPr>
        <w:t>CGP</w:t>
      </w:r>
      <w:proofErr w:type="spellEnd"/>
      <w:r w:rsidRPr="00484D8C">
        <w:rPr>
          <w:rFonts w:ascii="Arial" w:hAnsi="Arial" w:cs="Arial"/>
          <w:sz w:val="18"/>
          <w:szCs w:val="18"/>
          <w:lang w:eastAsia="fr-FR"/>
        </w:rPr>
        <w:t xml:space="preserve">, antes 305 del </w:t>
      </w:r>
      <w:proofErr w:type="spellStart"/>
      <w:r w:rsidRPr="00484D8C">
        <w:rPr>
          <w:rFonts w:ascii="Arial" w:hAnsi="Arial" w:cs="Arial"/>
          <w:sz w:val="18"/>
          <w:szCs w:val="18"/>
          <w:lang w:eastAsia="fr-FR"/>
        </w:rPr>
        <w:t>CPC</w:t>
      </w:r>
      <w:proofErr w:type="spellEnd"/>
      <w:r w:rsidRPr="00484D8C">
        <w:rPr>
          <w:rFonts w:ascii="Arial" w:hAnsi="Arial" w:cs="Arial"/>
          <w:sz w:val="18"/>
          <w:szCs w:val="18"/>
          <w:lang w:eastAsia="fr-FR"/>
        </w:rPr>
        <w:t xml:space="preserve">, que se aplica por remisión del artículo 145 del </w:t>
      </w:r>
      <w:proofErr w:type="spellStart"/>
      <w:r w:rsidRPr="00484D8C">
        <w:rPr>
          <w:rFonts w:ascii="Arial" w:hAnsi="Arial" w:cs="Arial"/>
          <w:sz w:val="18"/>
          <w:szCs w:val="18"/>
          <w:lang w:eastAsia="fr-FR"/>
        </w:rPr>
        <w:t>CPTSS</w:t>
      </w:r>
      <w:proofErr w:type="spellEnd"/>
      <w:r w:rsidRPr="00484D8C">
        <w:rPr>
          <w:rFonts w:ascii="Arial" w:hAnsi="Arial" w:cs="Arial"/>
          <w:sz w:val="18"/>
          <w:szCs w:val="18"/>
          <w:lang w:eastAsia="fr-FR"/>
        </w:rPr>
        <w:t>.</w:t>
      </w:r>
    </w:p>
    <w:p w:rsidR="00B732AB" w:rsidRPr="00484D8C" w:rsidRDefault="00B732AB" w:rsidP="00B732AB">
      <w:pPr>
        <w:pStyle w:val="Sinespaciado"/>
        <w:jc w:val="both"/>
        <w:rPr>
          <w:rFonts w:ascii="Arial" w:hAnsi="Arial" w:cs="Arial"/>
          <w:sz w:val="18"/>
          <w:szCs w:val="18"/>
          <w:lang w:eastAsia="fr-FR"/>
        </w:rPr>
      </w:pPr>
      <w:r w:rsidRPr="00484D8C">
        <w:rPr>
          <w:rFonts w:ascii="Arial" w:hAnsi="Arial" w:cs="Arial"/>
          <w:sz w:val="18"/>
          <w:szCs w:val="18"/>
          <w:lang w:eastAsia="fr-FR"/>
        </w:rPr>
        <w:t>(…)</w:t>
      </w:r>
    </w:p>
    <w:p w:rsidR="00B732AB" w:rsidRPr="00484D8C" w:rsidRDefault="00B732AB" w:rsidP="00B732AB">
      <w:pPr>
        <w:pStyle w:val="Sinespaciado"/>
        <w:jc w:val="both"/>
        <w:rPr>
          <w:rFonts w:ascii="Arial" w:hAnsi="Arial" w:cs="Arial"/>
          <w:sz w:val="18"/>
          <w:szCs w:val="18"/>
          <w:lang w:val="es-CO" w:eastAsia="fr-FR"/>
        </w:rPr>
      </w:pPr>
      <w:r w:rsidRPr="00484D8C">
        <w:rPr>
          <w:rFonts w:ascii="Arial" w:hAnsi="Arial" w:cs="Arial"/>
          <w:sz w:val="18"/>
          <w:szCs w:val="18"/>
          <w:lang w:val="es-CO" w:eastAsia="fr-FR"/>
        </w:rPr>
        <w:t>Al revisar el escrito de demanda, se advierte que allí se solicita como se dijo en los antecedentes, el reconocimiento de la pensión de invalidez desde el 18-05-2013, fecha que refiere en el hecho segundo como de estructuración de la invalidez; ya en los fundamentos de derecho se trae abundante referencia jurisprudencial sobre el principio de la condición más beneficiosa.</w:t>
      </w:r>
    </w:p>
    <w:p w:rsidR="00E6314D" w:rsidRPr="00484D8C" w:rsidRDefault="00E6314D" w:rsidP="00B732AB">
      <w:pPr>
        <w:pStyle w:val="Sinespaciado"/>
        <w:rPr>
          <w:rFonts w:ascii="Arial" w:hAnsi="Arial" w:cs="Arial"/>
          <w:sz w:val="18"/>
          <w:szCs w:val="18"/>
          <w:lang w:val="es-CO" w:eastAsia="fr-FR"/>
        </w:rPr>
      </w:pPr>
      <w:r w:rsidRPr="00484D8C">
        <w:rPr>
          <w:rFonts w:ascii="Arial" w:hAnsi="Arial" w:cs="Arial"/>
          <w:sz w:val="18"/>
          <w:szCs w:val="18"/>
          <w:lang w:val="es-CO" w:eastAsia="fr-FR"/>
        </w:rPr>
        <w:t>(…)</w:t>
      </w:r>
    </w:p>
    <w:p w:rsidR="00E6314D" w:rsidRPr="00484D8C" w:rsidRDefault="00B732AB" w:rsidP="00B732AB">
      <w:pPr>
        <w:pStyle w:val="Puesto"/>
        <w:spacing w:line="240" w:lineRule="auto"/>
        <w:jc w:val="both"/>
        <w:rPr>
          <w:rFonts w:ascii="Rockwell Condensed" w:hAnsi="Rockwell Condensed" w:cs="Arial"/>
          <w:bCs/>
          <w:sz w:val="38"/>
          <w:szCs w:val="38"/>
        </w:rPr>
      </w:pPr>
      <w:r w:rsidRPr="00484D8C">
        <w:rPr>
          <w:rFonts w:ascii="Arial" w:eastAsiaTheme="minorHAnsi" w:hAnsi="Arial" w:cs="Arial"/>
          <w:sz w:val="18"/>
          <w:szCs w:val="18"/>
          <w:lang w:val="es-CO" w:eastAsia="fr-FR"/>
        </w:rPr>
        <w:t xml:space="preserve">Por lo tanto, se colige fácilmente que no se cumplió el primer requisito que abría la puerta al juez de primer grado para proferir una sentencia </w:t>
      </w:r>
      <w:proofErr w:type="spellStart"/>
      <w:r w:rsidRPr="00484D8C">
        <w:rPr>
          <w:rFonts w:ascii="Arial" w:eastAsiaTheme="minorHAnsi" w:hAnsi="Arial" w:cs="Arial"/>
          <w:sz w:val="18"/>
          <w:szCs w:val="18"/>
          <w:lang w:val="es-CO" w:eastAsia="fr-FR"/>
        </w:rPr>
        <w:t>extrapetita</w:t>
      </w:r>
      <w:proofErr w:type="spellEnd"/>
      <w:r w:rsidRPr="00484D8C">
        <w:rPr>
          <w:rFonts w:ascii="Arial" w:eastAsiaTheme="minorHAnsi" w:hAnsi="Arial" w:cs="Arial"/>
          <w:sz w:val="18"/>
          <w:szCs w:val="18"/>
          <w:lang w:val="es-CO" w:eastAsia="fr-FR"/>
        </w:rPr>
        <w:t>, pues el cómputo de las semanas posteriores al estado invalidante, por el tipo de enfermedad que la genera, no se planteó en momento alguno por la parte actora en los hechos, pretensiones o fundamento legal del libelo introductorio, que le permitiera a la demandada presentar su defensa por lo menos al exponer sus  alegatos, y si bien no solicitar pruebas, al estar concluido tal oportunidad, sí motivar su decreto oficioso; que es precisamente lo que sucedió en la alzada, cuando expresa que la actora desde el día en que se estructuró la invalidez dejó de trabajar.</w:t>
      </w:r>
    </w:p>
    <w:p w:rsidR="00E6314D" w:rsidRPr="00484D8C" w:rsidRDefault="00E6314D" w:rsidP="00EC1414">
      <w:pPr>
        <w:pStyle w:val="Puesto"/>
        <w:spacing w:line="276" w:lineRule="auto"/>
        <w:rPr>
          <w:rFonts w:ascii="Rockwell Condensed" w:hAnsi="Rockwell Condensed" w:cs="Arial"/>
          <w:bCs/>
          <w:sz w:val="38"/>
          <w:szCs w:val="38"/>
        </w:rPr>
      </w:pPr>
    </w:p>
    <w:p w:rsidR="00EC1414" w:rsidRPr="00484D8C" w:rsidRDefault="00EC1414" w:rsidP="00EC1414">
      <w:pPr>
        <w:pStyle w:val="Puesto"/>
        <w:spacing w:line="276" w:lineRule="auto"/>
        <w:rPr>
          <w:rFonts w:ascii="Rockwell Condensed" w:hAnsi="Rockwell Condensed" w:cs="Arial"/>
          <w:bCs/>
          <w:sz w:val="38"/>
          <w:szCs w:val="38"/>
        </w:rPr>
      </w:pPr>
      <w:r w:rsidRPr="00484D8C">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05D25DF9" wp14:editId="726BC79C">
            <wp:simplePos x="0" y="0"/>
            <wp:positionH relativeFrom="column">
              <wp:posOffset>2500822</wp:posOffset>
            </wp:positionH>
            <wp:positionV relativeFrom="paragraph">
              <wp:posOffset>-102870</wp:posOffset>
            </wp:positionV>
            <wp:extent cx="628015" cy="605790"/>
            <wp:effectExtent l="1905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5790"/>
                    </a:xfrm>
                    <a:prstGeom prst="rect">
                      <a:avLst/>
                    </a:prstGeom>
                    <a:noFill/>
                    <a:ln>
                      <a:noFill/>
                    </a:ln>
                  </pic:spPr>
                </pic:pic>
              </a:graphicData>
            </a:graphic>
          </wp:anchor>
        </w:drawing>
      </w:r>
    </w:p>
    <w:p w:rsidR="00EC1414" w:rsidRPr="00484D8C" w:rsidRDefault="00EC1414" w:rsidP="00EC1414">
      <w:pPr>
        <w:pStyle w:val="Puesto"/>
        <w:spacing w:line="276" w:lineRule="auto"/>
        <w:rPr>
          <w:rFonts w:asciiTheme="minorHAnsi" w:hAnsiTheme="minorHAnsi" w:cs="Arial"/>
          <w:bCs/>
          <w:sz w:val="38"/>
          <w:szCs w:val="38"/>
        </w:rPr>
      </w:pPr>
    </w:p>
    <w:p w:rsidR="00EC1414" w:rsidRPr="00484D8C" w:rsidRDefault="00EC1414" w:rsidP="00EC1414">
      <w:pPr>
        <w:spacing w:line="276" w:lineRule="auto"/>
        <w:jc w:val="center"/>
        <w:rPr>
          <w:rFonts w:ascii="Arial" w:hAnsi="Arial" w:cs="Arial"/>
          <w:kern w:val="28"/>
          <w:lang w:val="es-ES"/>
        </w:rPr>
      </w:pPr>
      <w:r w:rsidRPr="00484D8C">
        <w:rPr>
          <w:rFonts w:ascii="Arial" w:hAnsi="Arial" w:cs="Arial"/>
          <w:kern w:val="28"/>
          <w:lang w:val="es-ES"/>
        </w:rPr>
        <w:t>RAMA JUDICIAL DEL PODER PÚBLICO</w:t>
      </w:r>
    </w:p>
    <w:p w:rsidR="00EC1414" w:rsidRPr="00484D8C" w:rsidRDefault="00EC1414" w:rsidP="00EC1414">
      <w:pPr>
        <w:widowControl w:val="0"/>
        <w:spacing w:line="276" w:lineRule="auto"/>
        <w:jc w:val="center"/>
        <w:rPr>
          <w:rFonts w:ascii="Arial" w:hAnsi="Arial" w:cs="Arial"/>
          <w:kern w:val="28"/>
          <w:lang w:val="es-ES"/>
        </w:rPr>
      </w:pPr>
      <w:r w:rsidRPr="00484D8C">
        <w:rPr>
          <w:rFonts w:ascii="Arial" w:hAnsi="Arial" w:cs="Arial"/>
          <w:kern w:val="28"/>
          <w:lang w:val="es-ES"/>
        </w:rPr>
        <w:t>TRIBUNAL SUPERIOR DEL DISTRITO JUDICIAL DE PEREIRA</w:t>
      </w:r>
    </w:p>
    <w:p w:rsidR="00EC1414" w:rsidRPr="00484D8C" w:rsidRDefault="00EC1414" w:rsidP="00EC1414">
      <w:pPr>
        <w:keepNext/>
        <w:spacing w:line="276" w:lineRule="auto"/>
        <w:jc w:val="center"/>
        <w:rPr>
          <w:rFonts w:ascii="Arial" w:hAnsi="Arial" w:cs="Arial"/>
          <w:bCs/>
        </w:rPr>
      </w:pPr>
      <w:r w:rsidRPr="00484D8C">
        <w:rPr>
          <w:rFonts w:ascii="Arial" w:hAnsi="Arial" w:cs="Arial"/>
          <w:bCs/>
        </w:rPr>
        <w:t>SALA SEGUNDA DE DECISIÓN LABORAL</w:t>
      </w:r>
    </w:p>
    <w:p w:rsidR="00926C5D" w:rsidRPr="00484D8C" w:rsidRDefault="00926C5D" w:rsidP="00926C5D">
      <w:pPr>
        <w:spacing w:line="276" w:lineRule="auto"/>
        <w:ind w:left="2127" w:hanging="1276"/>
        <w:contextualSpacing/>
        <w:jc w:val="center"/>
        <w:rPr>
          <w:rFonts w:ascii="Arial" w:hAnsi="Arial" w:cs="Arial"/>
          <w:b/>
          <w:sz w:val="24"/>
          <w:szCs w:val="24"/>
        </w:rPr>
      </w:pPr>
    </w:p>
    <w:p w:rsidR="00926C5D" w:rsidRPr="00484D8C" w:rsidRDefault="00926C5D" w:rsidP="00926C5D">
      <w:pPr>
        <w:spacing w:line="276" w:lineRule="auto"/>
        <w:ind w:left="2127" w:hanging="1276"/>
        <w:contextualSpacing/>
        <w:jc w:val="center"/>
        <w:rPr>
          <w:rFonts w:ascii="Arial" w:hAnsi="Arial" w:cs="Arial"/>
          <w:b/>
          <w:sz w:val="24"/>
          <w:szCs w:val="24"/>
        </w:rPr>
      </w:pPr>
      <w:r w:rsidRPr="00484D8C">
        <w:rPr>
          <w:rFonts w:ascii="Arial" w:hAnsi="Arial" w:cs="Arial"/>
          <w:b/>
          <w:sz w:val="24"/>
          <w:szCs w:val="24"/>
        </w:rPr>
        <w:t xml:space="preserve">MAGISTRADA PONENTE: OLGA LUCÍA HOYOS SEPÚLVEDA </w:t>
      </w:r>
    </w:p>
    <w:p w:rsidR="00EC1414" w:rsidRPr="00484D8C" w:rsidRDefault="00EC1414" w:rsidP="00EC1414">
      <w:pPr>
        <w:spacing w:line="276" w:lineRule="auto"/>
        <w:jc w:val="center"/>
        <w:rPr>
          <w:rFonts w:ascii="Arial" w:hAnsi="Arial" w:cs="Arial"/>
          <w:lang w:val="es-ES"/>
        </w:rPr>
      </w:pPr>
    </w:p>
    <w:p w:rsidR="005621D6" w:rsidRPr="00484D8C" w:rsidRDefault="005621D6" w:rsidP="005621D6">
      <w:pPr>
        <w:spacing w:line="276" w:lineRule="auto"/>
        <w:ind w:left="1416" w:firstLine="708"/>
        <w:contextualSpacing/>
        <w:jc w:val="both"/>
        <w:rPr>
          <w:rFonts w:ascii="Arial" w:hAnsi="Arial" w:cs="Arial"/>
          <w:sz w:val="18"/>
          <w:szCs w:val="18"/>
        </w:rPr>
      </w:pPr>
      <w:r w:rsidRPr="00484D8C">
        <w:rPr>
          <w:rFonts w:ascii="Arial" w:hAnsi="Arial" w:cs="Arial"/>
          <w:b/>
          <w:sz w:val="18"/>
          <w:szCs w:val="18"/>
        </w:rPr>
        <w:t>Providencia</w:t>
      </w:r>
      <w:r w:rsidRPr="00484D8C">
        <w:rPr>
          <w:rFonts w:ascii="Arial" w:hAnsi="Arial" w:cs="Arial"/>
          <w:sz w:val="18"/>
          <w:szCs w:val="18"/>
        </w:rPr>
        <w:t>:</w:t>
      </w:r>
      <w:r w:rsidRPr="00484D8C">
        <w:rPr>
          <w:rFonts w:ascii="Arial" w:hAnsi="Arial" w:cs="Arial"/>
          <w:sz w:val="18"/>
          <w:szCs w:val="18"/>
        </w:rPr>
        <w:tab/>
      </w:r>
      <w:r w:rsidRPr="00484D8C">
        <w:rPr>
          <w:rFonts w:ascii="Arial" w:hAnsi="Arial" w:cs="Arial"/>
          <w:sz w:val="18"/>
          <w:szCs w:val="18"/>
        </w:rPr>
        <w:tab/>
        <w:t>Sentencia de Segunda Instancia</w:t>
      </w:r>
    </w:p>
    <w:p w:rsidR="005621D6" w:rsidRPr="00484D8C" w:rsidRDefault="005621D6" w:rsidP="005621D6">
      <w:pPr>
        <w:spacing w:line="276" w:lineRule="auto"/>
        <w:ind w:left="1416" w:firstLine="708"/>
        <w:contextualSpacing/>
        <w:jc w:val="both"/>
        <w:rPr>
          <w:rFonts w:ascii="Arial" w:hAnsi="Arial" w:cs="Arial"/>
          <w:bCs/>
          <w:iCs/>
          <w:sz w:val="18"/>
          <w:szCs w:val="18"/>
        </w:rPr>
      </w:pPr>
      <w:r w:rsidRPr="00484D8C">
        <w:rPr>
          <w:rFonts w:ascii="Arial" w:hAnsi="Arial" w:cs="Arial"/>
          <w:b/>
          <w:bCs/>
          <w:sz w:val="18"/>
          <w:szCs w:val="18"/>
        </w:rPr>
        <w:t>Radicación No</w:t>
      </w:r>
      <w:r w:rsidRPr="00484D8C">
        <w:rPr>
          <w:rFonts w:ascii="Arial" w:hAnsi="Arial" w:cs="Arial"/>
          <w:bCs/>
          <w:sz w:val="18"/>
          <w:szCs w:val="18"/>
        </w:rPr>
        <w:t>:</w:t>
      </w:r>
      <w:r w:rsidRPr="00484D8C">
        <w:rPr>
          <w:rFonts w:ascii="Arial" w:hAnsi="Arial" w:cs="Arial"/>
          <w:b/>
          <w:bCs/>
          <w:sz w:val="18"/>
          <w:szCs w:val="18"/>
        </w:rPr>
        <w:tab/>
      </w:r>
      <w:r w:rsidR="00F52CC3" w:rsidRPr="00484D8C">
        <w:rPr>
          <w:rFonts w:ascii="Arial" w:hAnsi="Arial" w:cs="Arial"/>
          <w:b/>
          <w:bCs/>
          <w:sz w:val="18"/>
          <w:szCs w:val="18"/>
        </w:rPr>
        <w:tab/>
      </w:r>
      <w:r w:rsidR="008B7532" w:rsidRPr="00484D8C">
        <w:rPr>
          <w:rFonts w:ascii="Arial" w:hAnsi="Arial" w:cs="Arial"/>
          <w:bCs/>
          <w:sz w:val="18"/>
          <w:szCs w:val="18"/>
        </w:rPr>
        <w:t>66001-31-05-005-2016-00287</w:t>
      </w:r>
      <w:r w:rsidRPr="00484D8C">
        <w:rPr>
          <w:rFonts w:ascii="Arial" w:hAnsi="Arial" w:cs="Arial"/>
          <w:bCs/>
          <w:sz w:val="18"/>
          <w:szCs w:val="18"/>
        </w:rPr>
        <w:t>-01</w:t>
      </w:r>
    </w:p>
    <w:p w:rsidR="005621D6" w:rsidRPr="00484D8C" w:rsidRDefault="005621D6" w:rsidP="005621D6">
      <w:pPr>
        <w:spacing w:line="276" w:lineRule="auto"/>
        <w:ind w:left="1416" w:firstLine="708"/>
        <w:contextualSpacing/>
        <w:jc w:val="both"/>
        <w:rPr>
          <w:rFonts w:ascii="Arial" w:hAnsi="Arial" w:cs="Arial"/>
          <w:iCs/>
          <w:sz w:val="18"/>
          <w:szCs w:val="18"/>
        </w:rPr>
      </w:pPr>
      <w:r w:rsidRPr="00484D8C">
        <w:rPr>
          <w:rFonts w:ascii="Arial" w:hAnsi="Arial" w:cs="Arial"/>
          <w:b/>
          <w:bCs/>
          <w:iCs/>
          <w:sz w:val="18"/>
          <w:szCs w:val="18"/>
        </w:rPr>
        <w:t>Proceso</w:t>
      </w:r>
      <w:r w:rsidRPr="00484D8C">
        <w:rPr>
          <w:rFonts w:ascii="Arial" w:hAnsi="Arial" w:cs="Arial"/>
          <w:bCs/>
          <w:iCs/>
          <w:sz w:val="18"/>
          <w:szCs w:val="18"/>
        </w:rPr>
        <w:t>:</w:t>
      </w:r>
      <w:r w:rsidRPr="00484D8C">
        <w:rPr>
          <w:rFonts w:ascii="Arial" w:hAnsi="Arial" w:cs="Arial"/>
          <w:b/>
          <w:iCs/>
          <w:sz w:val="18"/>
          <w:szCs w:val="18"/>
        </w:rPr>
        <w:tab/>
      </w:r>
      <w:r w:rsidRPr="00484D8C">
        <w:rPr>
          <w:rFonts w:ascii="Arial" w:hAnsi="Arial" w:cs="Arial"/>
          <w:b/>
          <w:iCs/>
          <w:sz w:val="18"/>
          <w:szCs w:val="18"/>
        </w:rPr>
        <w:tab/>
      </w:r>
      <w:r w:rsidRPr="00484D8C">
        <w:rPr>
          <w:rFonts w:ascii="Arial" w:hAnsi="Arial" w:cs="Arial"/>
          <w:iCs/>
          <w:sz w:val="18"/>
          <w:szCs w:val="18"/>
        </w:rPr>
        <w:t>Ordinario Laboral.</w:t>
      </w:r>
    </w:p>
    <w:p w:rsidR="005621D6" w:rsidRPr="00484D8C" w:rsidRDefault="005621D6" w:rsidP="005621D6">
      <w:pPr>
        <w:spacing w:line="276" w:lineRule="auto"/>
        <w:ind w:left="4239" w:hanging="2115"/>
        <w:contextualSpacing/>
        <w:jc w:val="both"/>
        <w:rPr>
          <w:rFonts w:ascii="Arial" w:hAnsi="Arial" w:cs="Arial"/>
          <w:iCs/>
          <w:sz w:val="18"/>
          <w:szCs w:val="18"/>
        </w:rPr>
      </w:pPr>
      <w:r w:rsidRPr="00484D8C">
        <w:rPr>
          <w:rFonts w:ascii="Arial" w:hAnsi="Arial" w:cs="Arial"/>
          <w:b/>
          <w:iCs/>
          <w:sz w:val="18"/>
          <w:szCs w:val="18"/>
        </w:rPr>
        <w:t>Demandante</w:t>
      </w:r>
      <w:r w:rsidRPr="00484D8C">
        <w:rPr>
          <w:rFonts w:ascii="Arial" w:hAnsi="Arial" w:cs="Arial"/>
          <w:iCs/>
          <w:sz w:val="18"/>
          <w:szCs w:val="18"/>
        </w:rPr>
        <w:t xml:space="preserve">:     </w:t>
      </w:r>
      <w:r w:rsidRPr="00484D8C">
        <w:rPr>
          <w:rFonts w:ascii="Arial" w:hAnsi="Arial" w:cs="Arial"/>
          <w:iCs/>
          <w:sz w:val="18"/>
          <w:szCs w:val="18"/>
        </w:rPr>
        <w:tab/>
      </w:r>
      <w:proofErr w:type="spellStart"/>
      <w:r w:rsidR="008B7532" w:rsidRPr="00484D8C">
        <w:rPr>
          <w:rFonts w:ascii="Arial" w:hAnsi="Arial" w:cs="Arial"/>
          <w:iCs/>
          <w:sz w:val="18"/>
          <w:szCs w:val="18"/>
        </w:rPr>
        <w:t>Yeledis</w:t>
      </w:r>
      <w:proofErr w:type="spellEnd"/>
      <w:r w:rsidR="008B7532" w:rsidRPr="00484D8C">
        <w:rPr>
          <w:rFonts w:ascii="Arial" w:hAnsi="Arial" w:cs="Arial"/>
          <w:iCs/>
          <w:sz w:val="18"/>
          <w:szCs w:val="18"/>
        </w:rPr>
        <w:t xml:space="preserve"> Pedrosa </w:t>
      </w:r>
      <w:proofErr w:type="spellStart"/>
      <w:r w:rsidR="008B7532" w:rsidRPr="00484D8C">
        <w:rPr>
          <w:rFonts w:ascii="Arial" w:hAnsi="Arial" w:cs="Arial"/>
          <w:iCs/>
          <w:sz w:val="18"/>
          <w:szCs w:val="18"/>
        </w:rPr>
        <w:t>Ramirez</w:t>
      </w:r>
      <w:proofErr w:type="spellEnd"/>
    </w:p>
    <w:p w:rsidR="00DD7FF7" w:rsidRPr="00484D8C" w:rsidRDefault="005621D6" w:rsidP="00DD7FF7">
      <w:pPr>
        <w:spacing w:line="276" w:lineRule="auto"/>
        <w:ind w:left="1416" w:firstLine="708"/>
        <w:contextualSpacing/>
        <w:jc w:val="both"/>
        <w:rPr>
          <w:rFonts w:ascii="Arial" w:hAnsi="Arial" w:cs="Arial"/>
          <w:bCs/>
          <w:sz w:val="18"/>
          <w:szCs w:val="18"/>
        </w:rPr>
      </w:pPr>
      <w:r w:rsidRPr="00484D8C">
        <w:rPr>
          <w:rFonts w:ascii="Arial" w:hAnsi="Arial" w:cs="Arial"/>
          <w:b/>
          <w:bCs/>
          <w:sz w:val="18"/>
          <w:szCs w:val="18"/>
        </w:rPr>
        <w:t>Demandado:</w:t>
      </w:r>
      <w:r w:rsidRPr="00484D8C">
        <w:rPr>
          <w:rFonts w:ascii="Arial" w:hAnsi="Arial" w:cs="Arial"/>
          <w:bCs/>
          <w:sz w:val="18"/>
          <w:szCs w:val="18"/>
        </w:rPr>
        <w:tab/>
      </w:r>
      <w:r w:rsidRPr="00484D8C">
        <w:rPr>
          <w:rFonts w:ascii="Arial" w:hAnsi="Arial" w:cs="Arial"/>
          <w:bCs/>
          <w:sz w:val="18"/>
          <w:szCs w:val="18"/>
        </w:rPr>
        <w:tab/>
      </w:r>
      <w:r w:rsidR="00DD7FF7" w:rsidRPr="00484D8C">
        <w:rPr>
          <w:rFonts w:ascii="Arial" w:hAnsi="Arial" w:cs="Arial"/>
          <w:bCs/>
          <w:sz w:val="18"/>
          <w:szCs w:val="18"/>
        </w:rPr>
        <w:t xml:space="preserve">Administradora de Fondo de Pensiones y </w:t>
      </w:r>
    </w:p>
    <w:p w:rsidR="005621D6" w:rsidRPr="00484D8C" w:rsidRDefault="00DD7FF7" w:rsidP="00DD7FF7">
      <w:pPr>
        <w:spacing w:line="276" w:lineRule="auto"/>
        <w:ind w:left="1416" w:firstLine="708"/>
        <w:contextualSpacing/>
        <w:jc w:val="both"/>
        <w:rPr>
          <w:rFonts w:ascii="Arial" w:hAnsi="Arial" w:cs="Arial"/>
          <w:bCs/>
          <w:sz w:val="18"/>
          <w:szCs w:val="18"/>
        </w:rPr>
      </w:pPr>
      <w:r w:rsidRPr="00484D8C">
        <w:rPr>
          <w:rFonts w:ascii="Arial" w:hAnsi="Arial" w:cs="Arial"/>
          <w:b/>
          <w:bCs/>
          <w:sz w:val="18"/>
          <w:szCs w:val="18"/>
        </w:rPr>
        <w:tab/>
      </w:r>
      <w:r w:rsidRPr="00484D8C">
        <w:rPr>
          <w:rFonts w:ascii="Arial" w:hAnsi="Arial" w:cs="Arial"/>
          <w:b/>
          <w:bCs/>
          <w:sz w:val="18"/>
          <w:szCs w:val="18"/>
        </w:rPr>
        <w:tab/>
      </w:r>
      <w:r w:rsidRPr="00484D8C">
        <w:rPr>
          <w:rFonts w:ascii="Arial" w:hAnsi="Arial" w:cs="Arial"/>
          <w:b/>
          <w:bCs/>
          <w:sz w:val="18"/>
          <w:szCs w:val="18"/>
        </w:rPr>
        <w:tab/>
      </w:r>
      <w:r w:rsidRPr="00484D8C">
        <w:rPr>
          <w:rFonts w:ascii="Arial" w:hAnsi="Arial" w:cs="Arial"/>
          <w:bCs/>
          <w:sz w:val="18"/>
          <w:szCs w:val="18"/>
        </w:rPr>
        <w:t xml:space="preserve">Cesantías Protección </w:t>
      </w:r>
      <w:proofErr w:type="spellStart"/>
      <w:r w:rsidRPr="00484D8C">
        <w:rPr>
          <w:rFonts w:ascii="Arial" w:hAnsi="Arial" w:cs="Arial"/>
          <w:bCs/>
          <w:sz w:val="18"/>
          <w:szCs w:val="18"/>
        </w:rPr>
        <w:t>S.A</w:t>
      </w:r>
      <w:proofErr w:type="spellEnd"/>
      <w:r w:rsidR="005621D6" w:rsidRPr="00484D8C">
        <w:rPr>
          <w:rFonts w:ascii="Arial" w:hAnsi="Arial" w:cs="Arial"/>
          <w:bCs/>
          <w:sz w:val="18"/>
          <w:szCs w:val="18"/>
        </w:rPr>
        <w:t xml:space="preserve"> </w:t>
      </w:r>
    </w:p>
    <w:p w:rsidR="005621D6" w:rsidRPr="00484D8C" w:rsidRDefault="005621D6" w:rsidP="00EC1414">
      <w:pPr>
        <w:spacing w:line="276" w:lineRule="auto"/>
        <w:ind w:left="4242" w:hanging="2115"/>
        <w:contextualSpacing/>
        <w:jc w:val="both"/>
        <w:rPr>
          <w:rFonts w:ascii="Arial" w:hAnsi="Arial" w:cs="Arial"/>
          <w:b/>
          <w:sz w:val="18"/>
          <w:szCs w:val="18"/>
        </w:rPr>
      </w:pPr>
      <w:r w:rsidRPr="00484D8C">
        <w:rPr>
          <w:rFonts w:ascii="Arial" w:hAnsi="Arial" w:cs="Arial"/>
          <w:b/>
          <w:bCs/>
          <w:sz w:val="18"/>
          <w:szCs w:val="18"/>
        </w:rPr>
        <w:t xml:space="preserve">Tema a tratar: </w:t>
      </w:r>
      <w:r w:rsidRPr="00484D8C">
        <w:rPr>
          <w:rFonts w:ascii="Arial" w:hAnsi="Arial" w:cs="Arial"/>
          <w:b/>
          <w:bCs/>
          <w:sz w:val="18"/>
          <w:szCs w:val="18"/>
        </w:rPr>
        <w:tab/>
      </w:r>
      <w:r w:rsidRPr="00484D8C">
        <w:rPr>
          <w:rFonts w:ascii="Arial" w:hAnsi="Arial" w:cs="Arial"/>
          <w:b/>
          <w:bCs/>
          <w:sz w:val="18"/>
          <w:szCs w:val="18"/>
        </w:rPr>
        <w:tab/>
      </w:r>
      <w:r w:rsidR="00EC1414" w:rsidRPr="00484D8C">
        <w:rPr>
          <w:rFonts w:ascii="Arial" w:hAnsi="Arial" w:cs="Arial"/>
          <w:b/>
          <w:bCs/>
          <w:sz w:val="18"/>
          <w:szCs w:val="18"/>
        </w:rPr>
        <w:t>P</w:t>
      </w:r>
      <w:r w:rsidRPr="00484D8C">
        <w:rPr>
          <w:rFonts w:ascii="Arial" w:hAnsi="Arial" w:cs="Arial"/>
          <w:b/>
          <w:sz w:val="18"/>
          <w:szCs w:val="18"/>
        </w:rPr>
        <w:t>EN</w:t>
      </w:r>
      <w:r w:rsidR="00DD7FF7" w:rsidRPr="00484D8C">
        <w:rPr>
          <w:rFonts w:ascii="Arial" w:hAnsi="Arial" w:cs="Arial"/>
          <w:b/>
          <w:sz w:val="18"/>
          <w:szCs w:val="18"/>
        </w:rPr>
        <w:t xml:space="preserve">SIÓN DE </w:t>
      </w:r>
      <w:proofErr w:type="spellStart"/>
      <w:r w:rsidR="00DD7FF7" w:rsidRPr="00484D8C">
        <w:rPr>
          <w:rFonts w:ascii="Arial" w:hAnsi="Arial" w:cs="Arial"/>
          <w:b/>
          <w:sz w:val="18"/>
          <w:szCs w:val="18"/>
        </w:rPr>
        <w:t>INVÁLIDEZ</w:t>
      </w:r>
      <w:proofErr w:type="spellEnd"/>
      <w:r w:rsidR="00F97FED" w:rsidRPr="00484D8C">
        <w:rPr>
          <w:rFonts w:ascii="Arial" w:hAnsi="Arial" w:cs="Arial"/>
          <w:b/>
          <w:sz w:val="18"/>
          <w:szCs w:val="18"/>
        </w:rPr>
        <w:t xml:space="preserve"> –</w:t>
      </w:r>
      <w:r w:rsidR="0048298E" w:rsidRPr="00484D8C">
        <w:rPr>
          <w:rFonts w:ascii="Arial" w:hAnsi="Arial" w:cs="Arial"/>
          <w:b/>
          <w:sz w:val="18"/>
          <w:szCs w:val="18"/>
        </w:rPr>
        <w:t xml:space="preserve"> CONTABILIZACIÓN SEMANAS PARA HALLAR DENSIDAD EXIGIDA POR LEY 860 – FACULTADES </w:t>
      </w:r>
      <w:proofErr w:type="spellStart"/>
      <w:r w:rsidR="0048298E" w:rsidRPr="00484D8C">
        <w:rPr>
          <w:rFonts w:ascii="Arial" w:hAnsi="Arial" w:cs="Arial"/>
          <w:b/>
          <w:sz w:val="18"/>
          <w:szCs w:val="18"/>
        </w:rPr>
        <w:t>EXTRAPETITA</w:t>
      </w:r>
      <w:proofErr w:type="spellEnd"/>
    </w:p>
    <w:p w:rsidR="005621D6" w:rsidRPr="00484D8C" w:rsidRDefault="00926C5D" w:rsidP="00926C5D">
      <w:pPr>
        <w:spacing w:line="276" w:lineRule="auto"/>
        <w:ind w:left="2127" w:hanging="1276"/>
        <w:contextualSpacing/>
        <w:jc w:val="center"/>
        <w:rPr>
          <w:rFonts w:ascii="Arial" w:hAnsi="Arial" w:cs="Arial"/>
          <w:b/>
          <w:sz w:val="24"/>
          <w:szCs w:val="24"/>
          <w:u w:val="single"/>
        </w:rPr>
      </w:pPr>
      <w:r w:rsidRPr="00484D8C">
        <w:rPr>
          <w:rFonts w:ascii="Arial" w:hAnsi="Arial" w:cs="Arial"/>
          <w:b/>
          <w:sz w:val="24"/>
          <w:szCs w:val="24"/>
        </w:rPr>
        <w:t xml:space="preserve"> </w:t>
      </w:r>
    </w:p>
    <w:p w:rsidR="005621D6" w:rsidRPr="00484D8C" w:rsidRDefault="005621D6" w:rsidP="005621D6">
      <w:pPr>
        <w:spacing w:line="276" w:lineRule="auto"/>
        <w:ind w:left="2127" w:hanging="1276"/>
        <w:contextualSpacing/>
        <w:jc w:val="center"/>
        <w:rPr>
          <w:rFonts w:ascii="Arial" w:hAnsi="Arial" w:cs="Arial"/>
          <w:b/>
          <w:sz w:val="24"/>
          <w:szCs w:val="24"/>
        </w:rPr>
      </w:pPr>
      <w:r w:rsidRPr="00484D8C">
        <w:rPr>
          <w:rFonts w:ascii="Arial" w:hAnsi="Arial" w:cs="Arial"/>
          <w:b/>
          <w:sz w:val="24"/>
          <w:szCs w:val="24"/>
        </w:rPr>
        <w:t>AUDIENCIA PÚBLICA</w:t>
      </w:r>
    </w:p>
    <w:p w:rsidR="009D27EB" w:rsidRPr="00484D8C" w:rsidRDefault="009D27EB" w:rsidP="005621D6">
      <w:pPr>
        <w:spacing w:line="276" w:lineRule="auto"/>
        <w:contextualSpacing/>
        <w:jc w:val="both"/>
        <w:rPr>
          <w:rFonts w:ascii="Arial" w:eastAsia="Calibri" w:hAnsi="Arial" w:cs="Arial"/>
          <w:sz w:val="24"/>
          <w:szCs w:val="24"/>
        </w:rPr>
      </w:pPr>
    </w:p>
    <w:p w:rsidR="005621D6" w:rsidRPr="00484D8C" w:rsidRDefault="005621D6" w:rsidP="005621D6">
      <w:pPr>
        <w:spacing w:line="276" w:lineRule="auto"/>
        <w:contextualSpacing/>
        <w:jc w:val="both"/>
        <w:rPr>
          <w:rFonts w:ascii="Arial" w:hAnsi="Arial" w:cs="Arial"/>
          <w:bCs/>
          <w:iCs/>
          <w:sz w:val="24"/>
          <w:szCs w:val="24"/>
        </w:rPr>
      </w:pPr>
      <w:r w:rsidRPr="00484D8C">
        <w:rPr>
          <w:rFonts w:ascii="Arial" w:eastAsia="Calibri" w:hAnsi="Arial" w:cs="Arial"/>
          <w:sz w:val="24"/>
          <w:szCs w:val="24"/>
        </w:rPr>
        <w:t xml:space="preserve">En Pereira, a los </w:t>
      </w:r>
      <w:r w:rsidR="008B7532" w:rsidRPr="00484D8C">
        <w:rPr>
          <w:rFonts w:ascii="Arial" w:eastAsia="Calibri" w:hAnsi="Arial" w:cs="Arial"/>
          <w:sz w:val="24"/>
          <w:szCs w:val="24"/>
        </w:rPr>
        <w:t>veintiséis</w:t>
      </w:r>
      <w:r w:rsidRPr="00484D8C">
        <w:rPr>
          <w:rFonts w:ascii="Arial" w:eastAsia="Calibri" w:hAnsi="Arial" w:cs="Arial"/>
          <w:sz w:val="24"/>
          <w:szCs w:val="24"/>
        </w:rPr>
        <w:t xml:space="preserve"> (</w:t>
      </w:r>
      <w:r w:rsidR="00F97FED" w:rsidRPr="00484D8C">
        <w:rPr>
          <w:rFonts w:ascii="Arial" w:eastAsia="Calibri" w:hAnsi="Arial" w:cs="Arial"/>
          <w:sz w:val="24"/>
          <w:szCs w:val="24"/>
        </w:rPr>
        <w:t>2</w:t>
      </w:r>
      <w:r w:rsidR="008B7532" w:rsidRPr="00484D8C">
        <w:rPr>
          <w:rFonts w:ascii="Arial" w:eastAsia="Calibri" w:hAnsi="Arial" w:cs="Arial"/>
          <w:sz w:val="24"/>
          <w:szCs w:val="24"/>
        </w:rPr>
        <w:t>6</w:t>
      </w:r>
      <w:r w:rsidRPr="00484D8C">
        <w:rPr>
          <w:rFonts w:ascii="Arial" w:eastAsia="Calibri" w:hAnsi="Arial" w:cs="Arial"/>
          <w:sz w:val="24"/>
          <w:szCs w:val="24"/>
        </w:rPr>
        <w:t xml:space="preserve">) días del mes de </w:t>
      </w:r>
      <w:r w:rsidR="008B7532" w:rsidRPr="00484D8C">
        <w:rPr>
          <w:rFonts w:ascii="Arial" w:eastAsia="Calibri" w:hAnsi="Arial" w:cs="Arial"/>
          <w:sz w:val="24"/>
          <w:szCs w:val="24"/>
        </w:rPr>
        <w:t>junio</w:t>
      </w:r>
      <w:r w:rsidRPr="00484D8C">
        <w:rPr>
          <w:rFonts w:ascii="Arial" w:eastAsia="Calibri" w:hAnsi="Arial" w:cs="Arial"/>
          <w:sz w:val="24"/>
          <w:szCs w:val="24"/>
        </w:rPr>
        <w:t xml:space="preserve"> de dos mil dieciocho (2018), siendo las </w:t>
      </w:r>
      <w:r w:rsidR="00DD7FF7" w:rsidRPr="00484D8C">
        <w:rPr>
          <w:rFonts w:ascii="Arial" w:eastAsia="Calibri" w:hAnsi="Arial" w:cs="Arial"/>
          <w:sz w:val="24"/>
          <w:szCs w:val="24"/>
        </w:rPr>
        <w:t>nueve</w:t>
      </w:r>
      <w:r w:rsidR="008B7532" w:rsidRPr="00484D8C">
        <w:rPr>
          <w:rFonts w:ascii="Arial" w:eastAsia="Calibri" w:hAnsi="Arial" w:cs="Arial"/>
          <w:sz w:val="24"/>
          <w:szCs w:val="24"/>
        </w:rPr>
        <w:t xml:space="preserve"> </w:t>
      </w:r>
      <w:r w:rsidRPr="00484D8C">
        <w:rPr>
          <w:rFonts w:ascii="Arial" w:eastAsia="Calibri" w:hAnsi="Arial" w:cs="Arial"/>
          <w:sz w:val="24"/>
          <w:szCs w:val="24"/>
        </w:rPr>
        <w:t>de la mañana (</w:t>
      </w:r>
      <w:r w:rsidR="00DD7FF7" w:rsidRPr="00484D8C">
        <w:rPr>
          <w:rFonts w:ascii="Arial" w:eastAsia="Calibri" w:hAnsi="Arial" w:cs="Arial"/>
          <w:sz w:val="24"/>
          <w:szCs w:val="24"/>
        </w:rPr>
        <w:t>9</w:t>
      </w:r>
      <w:r w:rsidR="008B7532" w:rsidRPr="00484D8C">
        <w:rPr>
          <w:rFonts w:ascii="Arial" w:eastAsia="Calibri" w:hAnsi="Arial" w:cs="Arial"/>
          <w:sz w:val="24"/>
          <w:szCs w:val="24"/>
        </w:rPr>
        <w:t>:0</w:t>
      </w:r>
      <w:r w:rsidRPr="00484D8C">
        <w:rPr>
          <w:rFonts w:ascii="Arial" w:eastAsia="Calibri" w:hAnsi="Arial" w:cs="Arial"/>
          <w:sz w:val="24"/>
          <w:szCs w:val="24"/>
        </w:rPr>
        <w:t xml:space="preserve">0 a.m.), </w:t>
      </w:r>
      <w:r w:rsidRPr="00484D8C">
        <w:rPr>
          <w:rFonts w:ascii="Arial" w:hAnsi="Arial" w:cs="Arial"/>
          <w:bCs/>
          <w:sz w:val="24"/>
          <w:szCs w:val="24"/>
          <w:lang w:eastAsia="es-CO"/>
        </w:rPr>
        <w:t xml:space="preserve">la Sala Segunda de Decisión Laboral del Tribunal Superior del Distrito Judicial de Pereira, se declara en audiencia pública con el propósito de </w:t>
      </w:r>
      <w:r w:rsidR="004F40F6" w:rsidRPr="00484D8C">
        <w:rPr>
          <w:rFonts w:ascii="Arial" w:hAnsi="Arial" w:cs="Arial"/>
          <w:bCs/>
          <w:sz w:val="24"/>
          <w:szCs w:val="24"/>
          <w:lang w:eastAsia="es-CO"/>
        </w:rPr>
        <w:t xml:space="preserve">resolver el recurso de apelación interpuesto por la parte demandada respecto </w:t>
      </w:r>
      <w:r w:rsidRPr="00484D8C">
        <w:rPr>
          <w:rFonts w:ascii="Arial" w:hAnsi="Arial" w:cs="Arial"/>
          <w:bCs/>
          <w:sz w:val="24"/>
          <w:szCs w:val="24"/>
          <w:lang w:eastAsia="es-CO"/>
        </w:rPr>
        <w:t>de la sentencia p</w:t>
      </w:r>
      <w:r w:rsidR="008B7532" w:rsidRPr="00484D8C">
        <w:rPr>
          <w:rFonts w:ascii="Arial" w:hAnsi="Arial" w:cs="Arial"/>
          <w:sz w:val="24"/>
          <w:szCs w:val="24"/>
        </w:rPr>
        <w:t>roferida el 26</w:t>
      </w:r>
      <w:r w:rsidRPr="00484D8C">
        <w:rPr>
          <w:rFonts w:ascii="Arial" w:hAnsi="Arial" w:cs="Arial"/>
          <w:sz w:val="24"/>
          <w:szCs w:val="24"/>
        </w:rPr>
        <w:t xml:space="preserve"> de </w:t>
      </w:r>
      <w:r w:rsidR="008B7532" w:rsidRPr="00484D8C">
        <w:rPr>
          <w:rFonts w:ascii="Arial" w:hAnsi="Arial" w:cs="Arial"/>
          <w:sz w:val="24"/>
          <w:szCs w:val="24"/>
        </w:rPr>
        <w:t>mayo</w:t>
      </w:r>
      <w:r w:rsidRPr="00484D8C">
        <w:rPr>
          <w:rFonts w:ascii="Arial" w:hAnsi="Arial" w:cs="Arial"/>
          <w:sz w:val="24"/>
          <w:szCs w:val="24"/>
        </w:rPr>
        <w:t xml:space="preserve"> de 2017 por el </w:t>
      </w:r>
      <w:r w:rsidRPr="00484D8C">
        <w:rPr>
          <w:rFonts w:ascii="Arial" w:hAnsi="Arial" w:cs="Arial"/>
          <w:sz w:val="24"/>
          <w:szCs w:val="24"/>
        </w:rPr>
        <w:lastRenderedPageBreak/>
        <w:t xml:space="preserve">Juzgado Quinto Laboral del Circuito de Pereira, dentro del proceso que promueve la señora </w:t>
      </w:r>
      <w:proofErr w:type="spellStart"/>
      <w:r w:rsidR="008B7532" w:rsidRPr="00484D8C">
        <w:rPr>
          <w:rFonts w:ascii="Arial" w:hAnsi="Arial" w:cs="Arial"/>
          <w:b/>
          <w:sz w:val="24"/>
          <w:szCs w:val="24"/>
        </w:rPr>
        <w:t>Yeledis</w:t>
      </w:r>
      <w:proofErr w:type="spellEnd"/>
      <w:r w:rsidR="008B7532" w:rsidRPr="00484D8C">
        <w:rPr>
          <w:rFonts w:ascii="Arial" w:hAnsi="Arial" w:cs="Arial"/>
          <w:b/>
          <w:sz w:val="24"/>
          <w:szCs w:val="24"/>
        </w:rPr>
        <w:t xml:space="preserve"> Pedroza </w:t>
      </w:r>
      <w:proofErr w:type="spellStart"/>
      <w:r w:rsidR="008B7532" w:rsidRPr="00484D8C">
        <w:rPr>
          <w:rFonts w:ascii="Arial" w:hAnsi="Arial" w:cs="Arial"/>
          <w:b/>
          <w:sz w:val="24"/>
          <w:szCs w:val="24"/>
        </w:rPr>
        <w:t>Ramirez</w:t>
      </w:r>
      <w:proofErr w:type="spellEnd"/>
      <w:r w:rsidRPr="00484D8C">
        <w:rPr>
          <w:rFonts w:ascii="Arial" w:hAnsi="Arial" w:cs="Arial"/>
          <w:b/>
          <w:sz w:val="24"/>
          <w:szCs w:val="24"/>
        </w:rPr>
        <w:t xml:space="preserve">, </w:t>
      </w:r>
      <w:r w:rsidRPr="00484D8C">
        <w:rPr>
          <w:rFonts w:ascii="Arial" w:hAnsi="Arial" w:cs="Arial"/>
          <w:sz w:val="24"/>
          <w:szCs w:val="24"/>
        </w:rPr>
        <w:t xml:space="preserve">contra la </w:t>
      </w:r>
      <w:r w:rsidR="004F40F6" w:rsidRPr="00484D8C">
        <w:rPr>
          <w:rFonts w:ascii="Arial" w:hAnsi="Arial" w:cs="Arial"/>
          <w:b/>
          <w:sz w:val="24"/>
          <w:szCs w:val="24"/>
        </w:rPr>
        <w:t xml:space="preserve">Administradora de Fondo de Pensiones y Cesantías Protección </w:t>
      </w:r>
      <w:proofErr w:type="spellStart"/>
      <w:r w:rsidR="004F40F6" w:rsidRPr="00484D8C">
        <w:rPr>
          <w:rFonts w:ascii="Arial" w:hAnsi="Arial" w:cs="Arial"/>
          <w:b/>
          <w:sz w:val="24"/>
          <w:szCs w:val="24"/>
        </w:rPr>
        <w:t>S.A</w:t>
      </w:r>
      <w:proofErr w:type="spellEnd"/>
      <w:r w:rsidRPr="00484D8C">
        <w:rPr>
          <w:rFonts w:ascii="Arial" w:hAnsi="Arial" w:cs="Arial"/>
          <w:bCs/>
          <w:iCs/>
          <w:sz w:val="24"/>
          <w:szCs w:val="24"/>
        </w:rPr>
        <w:t>, radicado bajo el N° 66001-31-05-005-2016-00</w:t>
      </w:r>
      <w:r w:rsidR="008B7532" w:rsidRPr="00484D8C">
        <w:rPr>
          <w:rFonts w:ascii="Arial" w:hAnsi="Arial" w:cs="Arial"/>
          <w:bCs/>
          <w:iCs/>
          <w:sz w:val="24"/>
          <w:szCs w:val="24"/>
        </w:rPr>
        <w:t>287</w:t>
      </w:r>
      <w:r w:rsidRPr="00484D8C">
        <w:rPr>
          <w:rFonts w:ascii="Arial" w:hAnsi="Arial" w:cs="Arial"/>
          <w:bCs/>
          <w:iCs/>
          <w:sz w:val="24"/>
          <w:szCs w:val="24"/>
        </w:rPr>
        <w:t>-01.</w:t>
      </w:r>
    </w:p>
    <w:p w:rsidR="005621D6" w:rsidRPr="00484D8C" w:rsidRDefault="005621D6" w:rsidP="005621D6">
      <w:pPr>
        <w:spacing w:line="276" w:lineRule="auto"/>
        <w:ind w:firstLine="851"/>
        <w:contextualSpacing/>
        <w:jc w:val="both"/>
        <w:rPr>
          <w:rFonts w:ascii="Arial" w:hAnsi="Arial" w:cs="Arial"/>
          <w:bCs/>
          <w:iCs/>
          <w:sz w:val="24"/>
          <w:szCs w:val="24"/>
        </w:rPr>
      </w:pPr>
    </w:p>
    <w:p w:rsidR="005621D6" w:rsidRPr="00484D8C" w:rsidRDefault="005621D6" w:rsidP="005621D6">
      <w:pPr>
        <w:spacing w:line="276" w:lineRule="auto"/>
        <w:contextualSpacing/>
        <w:rPr>
          <w:rFonts w:ascii="Arial" w:hAnsi="Arial" w:cs="Arial"/>
          <w:b/>
          <w:sz w:val="24"/>
          <w:szCs w:val="24"/>
        </w:rPr>
      </w:pPr>
      <w:r w:rsidRPr="00484D8C">
        <w:rPr>
          <w:rFonts w:ascii="Arial" w:hAnsi="Arial" w:cs="Arial"/>
          <w:b/>
          <w:sz w:val="24"/>
          <w:szCs w:val="24"/>
        </w:rPr>
        <w:t>Registro de asistencia:</w:t>
      </w:r>
    </w:p>
    <w:p w:rsidR="005621D6" w:rsidRPr="00484D8C" w:rsidRDefault="005621D6" w:rsidP="005621D6">
      <w:pPr>
        <w:spacing w:line="276" w:lineRule="auto"/>
        <w:ind w:firstLine="851"/>
        <w:contextualSpacing/>
        <w:rPr>
          <w:rFonts w:ascii="Arial" w:hAnsi="Arial" w:cs="Arial"/>
          <w:sz w:val="24"/>
          <w:szCs w:val="24"/>
        </w:rPr>
      </w:pPr>
    </w:p>
    <w:p w:rsidR="005621D6" w:rsidRPr="00484D8C" w:rsidRDefault="005621D6" w:rsidP="005621D6">
      <w:pPr>
        <w:spacing w:line="276" w:lineRule="auto"/>
        <w:contextualSpacing/>
        <w:rPr>
          <w:rFonts w:ascii="Arial" w:hAnsi="Arial" w:cs="Arial"/>
          <w:sz w:val="24"/>
          <w:szCs w:val="24"/>
        </w:rPr>
      </w:pPr>
      <w:r w:rsidRPr="00484D8C">
        <w:rPr>
          <w:rFonts w:ascii="Arial" w:hAnsi="Arial" w:cs="Arial"/>
          <w:sz w:val="24"/>
          <w:szCs w:val="24"/>
        </w:rPr>
        <w:t xml:space="preserve">Demandante y su apoderado: </w:t>
      </w:r>
    </w:p>
    <w:p w:rsidR="005621D6" w:rsidRPr="00484D8C" w:rsidRDefault="005621D6" w:rsidP="005621D6">
      <w:pPr>
        <w:spacing w:line="276" w:lineRule="auto"/>
        <w:contextualSpacing/>
        <w:rPr>
          <w:rFonts w:ascii="Arial" w:hAnsi="Arial" w:cs="Arial"/>
          <w:sz w:val="24"/>
          <w:szCs w:val="24"/>
        </w:rPr>
      </w:pPr>
      <w:r w:rsidRPr="00484D8C">
        <w:rPr>
          <w:rFonts w:ascii="Arial" w:hAnsi="Arial" w:cs="Arial"/>
          <w:sz w:val="24"/>
          <w:szCs w:val="24"/>
        </w:rPr>
        <w:t>Demandada y su apoderado:</w:t>
      </w:r>
    </w:p>
    <w:p w:rsidR="005621D6" w:rsidRPr="00484D8C" w:rsidRDefault="005621D6" w:rsidP="005621D6">
      <w:pPr>
        <w:spacing w:line="276" w:lineRule="auto"/>
        <w:ind w:firstLine="851"/>
        <w:contextualSpacing/>
        <w:rPr>
          <w:rFonts w:ascii="Arial" w:hAnsi="Arial" w:cs="Arial"/>
          <w:sz w:val="24"/>
          <w:szCs w:val="24"/>
        </w:rPr>
      </w:pPr>
    </w:p>
    <w:p w:rsidR="005621D6" w:rsidRPr="00484D8C" w:rsidRDefault="00D94889" w:rsidP="005621D6">
      <w:pPr>
        <w:spacing w:line="276" w:lineRule="auto"/>
        <w:contextualSpacing/>
        <w:jc w:val="both"/>
        <w:rPr>
          <w:rFonts w:ascii="Arial" w:hAnsi="Arial" w:cs="Arial"/>
          <w:b/>
          <w:sz w:val="24"/>
          <w:szCs w:val="24"/>
        </w:rPr>
      </w:pPr>
      <w:r w:rsidRPr="00484D8C">
        <w:rPr>
          <w:rFonts w:ascii="Arial" w:hAnsi="Arial" w:cs="Arial"/>
          <w:b/>
          <w:sz w:val="24"/>
          <w:szCs w:val="24"/>
        </w:rPr>
        <w:t xml:space="preserve"> </w:t>
      </w:r>
      <w:r w:rsidR="005621D6" w:rsidRPr="00484D8C">
        <w:rPr>
          <w:rFonts w:ascii="Arial" w:hAnsi="Arial" w:cs="Arial"/>
          <w:b/>
          <w:sz w:val="24"/>
          <w:szCs w:val="24"/>
        </w:rPr>
        <w:t>Traslado a las partes</w:t>
      </w:r>
    </w:p>
    <w:p w:rsidR="005621D6" w:rsidRPr="00484D8C" w:rsidRDefault="005621D6" w:rsidP="005621D6">
      <w:pPr>
        <w:spacing w:line="276" w:lineRule="auto"/>
        <w:contextualSpacing/>
        <w:jc w:val="both"/>
        <w:rPr>
          <w:rFonts w:ascii="Arial" w:hAnsi="Arial" w:cs="Arial"/>
          <w:b/>
          <w:sz w:val="24"/>
          <w:szCs w:val="24"/>
        </w:rPr>
      </w:pPr>
    </w:p>
    <w:p w:rsidR="005621D6" w:rsidRPr="00484D8C" w:rsidRDefault="005621D6" w:rsidP="005621D6">
      <w:pPr>
        <w:spacing w:line="276" w:lineRule="auto"/>
        <w:contextualSpacing/>
        <w:jc w:val="both"/>
        <w:rPr>
          <w:rFonts w:ascii="Arial" w:hAnsi="Arial" w:cs="Arial"/>
          <w:sz w:val="24"/>
          <w:szCs w:val="24"/>
        </w:rPr>
      </w:pPr>
      <w:r w:rsidRPr="00484D8C">
        <w:rPr>
          <w:rFonts w:ascii="Arial" w:hAnsi="Arial" w:cs="Arial"/>
          <w:sz w:val="24"/>
          <w:szCs w:val="24"/>
        </w:rPr>
        <w:t>En este estado se corre traslado a los asistentes para que presenten sus alegatos atendiendo lo previsto en el artículo 13 de la Ley 1149 de 2007.</w:t>
      </w:r>
    </w:p>
    <w:p w:rsidR="005621D6" w:rsidRPr="00484D8C" w:rsidRDefault="005621D6" w:rsidP="005621D6">
      <w:pPr>
        <w:spacing w:line="276" w:lineRule="auto"/>
        <w:contextualSpacing/>
        <w:jc w:val="both"/>
        <w:rPr>
          <w:rFonts w:ascii="Arial" w:hAnsi="Arial" w:cs="Arial"/>
          <w:sz w:val="24"/>
          <w:szCs w:val="24"/>
        </w:rPr>
      </w:pPr>
    </w:p>
    <w:p w:rsidR="005621D6" w:rsidRPr="00484D8C" w:rsidRDefault="005621D6" w:rsidP="004F40F6">
      <w:pPr>
        <w:spacing w:line="276" w:lineRule="auto"/>
        <w:contextualSpacing/>
        <w:rPr>
          <w:rFonts w:ascii="Arial" w:hAnsi="Arial" w:cs="Arial"/>
          <w:b/>
          <w:sz w:val="24"/>
          <w:szCs w:val="24"/>
        </w:rPr>
      </w:pPr>
      <w:r w:rsidRPr="00484D8C">
        <w:rPr>
          <w:rFonts w:ascii="Arial" w:hAnsi="Arial" w:cs="Arial"/>
          <w:b/>
          <w:sz w:val="24"/>
          <w:szCs w:val="24"/>
        </w:rPr>
        <w:t>ANTECEDENTES</w:t>
      </w:r>
    </w:p>
    <w:p w:rsidR="004F40F6" w:rsidRPr="00484D8C" w:rsidRDefault="004F40F6" w:rsidP="004F40F6">
      <w:pPr>
        <w:spacing w:line="276" w:lineRule="auto"/>
        <w:contextualSpacing/>
        <w:rPr>
          <w:rFonts w:ascii="Arial" w:hAnsi="Arial" w:cs="Arial"/>
          <w:b/>
          <w:sz w:val="24"/>
          <w:szCs w:val="24"/>
        </w:rPr>
      </w:pPr>
    </w:p>
    <w:p w:rsidR="005621D6" w:rsidRPr="00484D8C" w:rsidRDefault="005C5E69" w:rsidP="005C5E69">
      <w:pPr>
        <w:spacing w:line="276" w:lineRule="auto"/>
        <w:rPr>
          <w:rFonts w:ascii="Arial" w:hAnsi="Arial" w:cs="Arial"/>
          <w:b/>
          <w:sz w:val="24"/>
          <w:szCs w:val="24"/>
        </w:rPr>
      </w:pPr>
      <w:r w:rsidRPr="00484D8C">
        <w:rPr>
          <w:rFonts w:ascii="Arial" w:hAnsi="Arial" w:cs="Arial"/>
          <w:b/>
          <w:sz w:val="24"/>
          <w:szCs w:val="24"/>
        </w:rPr>
        <w:t xml:space="preserve">1. </w:t>
      </w:r>
      <w:r w:rsidR="005621D6" w:rsidRPr="00484D8C">
        <w:rPr>
          <w:rFonts w:ascii="Arial" w:hAnsi="Arial" w:cs="Arial"/>
          <w:b/>
          <w:sz w:val="24"/>
          <w:szCs w:val="24"/>
        </w:rPr>
        <w:t>Síntesis de la demanda y su contestación</w:t>
      </w:r>
    </w:p>
    <w:p w:rsidR="00E7255C" w:rsidRPr="00484D8C" w:rsidRDefault="00E7255C" w:rsidP="00E7255C">
      <w:pPr>
        <w:spacing w:line="276" w:lineRule="auto"/>
        <w:jc w:val="both"/>
        <w:rPr>
          <w:rFonts w:ascii="Arial" w:hAnsi="Arial" w:cs="Arial"/>
          <w:szCs w:val="24"/>
        </w:rPr>
      </w:pPr>
    </w:p>
    <w:p w:rsidR="00E61929" w:rsidRPr="00484D8C" w:rsidRDefault="00E61929" w:rsidP="00E7255C">
      <w:pPr>
        <w:spacing w:line="276" w:lineRule="auto"/>
        <w:jc w:val="both"/>
        <w:rPr>
          <w:rFonts w:ascii="Arial" w:hAnsi="Arial" w:cs="Arial"/>
          <w:sz w:val="24"/>
          <w:szCs w:val="24"/>
        </w:rPr>
      </w:pPr>
      <w:r w:rsidRPr="00484D8C">
        <w:rPr>
          <w:rFonts w:ascii="Arial" w:hAnsi="Arial" w:cs="Arial"/>
          <w:sz w:val="24"/>
          <w:szCs w:val="24"/>
        </w:rPr>
        <w:t xml:space="preserve">Pretende la señora </w:t>
      </w:r>
      <w:proofErr w:type="spellStart"/>
      <w:r w:rsidRPr="00484D8C">
        <w:rPr>
          <w:rFonts w:ascii="Arial" w:hAnsi="Arial" w:cs="Arial"/>
          <w:b/>
          <w:sz w:val="24"/>
          <w:szCs w:val="24"/>
        </w:rPr>
        <w:t>Yeleidis</w:t>
      </w:r>
      <w:proofErr w:type="spellEnd"/>
      <w:r w:rsidRPr="00484D8C">
        <w:rPr>
          <w:rFonts w:ascii="Arial" w:hAnsi="Arial" w:cs="Arial"/>
          <w:b/>
          <w:sz w:val="24"/>
          <w:szCs w:val="24"/>
        </w:rPr>
        <w:t xml:space="preserve"> Pedroza Ramírez</w:t>
      </w:r>
      <w:r w:rsidRPr="00484D8C">
        <w:rPr>
          <w:rFonts w:ascii="Arial" w:hAnsi="Arial" w:cs="Arial"/>
          <w:sz w:val="24"/>
          <w:szCs w:val="24"/>
        </w:rPr>
        <w:t xml:space="preserve"> se declare que Protección S.A.</w:t>
      </w:r>
      <w:r w:rsidR="005C5E69" w:rsidRPr="00484D8C">
        <w:rPr>
          <w:rFonts w:ascii="Arial" w:hAnsi="Arial" w:cs="Arial"/>
          <w:sz w:val="24"/>
          <w:szCs w:val="24"/>
        </w:rPr>
        <w:t>, en aplicación a la condición más beneficiosa</w:t>
      </w:r>
      <w:r w:rsidR="00D94889" w:rsidRPr="00484D8C">
        <w:rPr>
          <w:rFonts w:ascii="Arial" w:hAnsi="Arial" w:cs="Arial"/>
          <w:sz w:val="24"/>
          <w:szCs w:val="24"/>
        </w:rPr>
        <w:t xml:space="preserve"> ley 100 de 1993 original o Acuerdo 049 de 1990</w:t>
      </w:r>
      <w:r w:rsidR="005C5E69" w:rsidRPr="00484D8C">
        <w:rPr>
          <w:rFonts w:ascii="Arial" w:hAnsi="Arial" w:cs="Arial"/>
          <w:sz w:val="24"/>
          <w:szCs w:val="24"/>
        </w:rPr>
        <w:t>,</w:t>
      </w:r>
      <w:r w:rsidR="00D94889" w:rsidRPr="00484D8C">
        <w:rPr>
          <w:rFonts w:ascii="Arial" w:hAnsi="Arial" w:cs="Arial"/>
          <w:sz w:val="24"/>
          <w:szCs w:val="24"/>
        </w:rPr>
        <w:t xml:space="preserve"> como se lee en los fundamentos legales,</w:t>
      </w:r>
      <w:r w:rsidR="005C5E69" w:rsidRPr="00484D8C">
        <w:rPr>
          <w:rFonts w:ascii="Arial" w:hAnsi="Arial" w:cs="Arial"/>
          <w:sz w:val="24"/>
          <w:szCs w:val="24"/>
        </w:rPr>
        <w:t xml:space="preserve"> </w:t>
      </w:r>
      <w:r w:rsidRPr="00484D8C">
        <w:rPr>
          <w:rFonts w:ascii="Arial" w:hAnsi="Arial" w:cs="Arial"/>
          <w:sz w:val="24"/>
          <w:szCs w:val="24"/>
        </w:rPr>
        <w:t>es responsable del reconocimiento de la pensión de invalidez desde el 18-05-2013; en consecuencia, se condene a pagarle el retroactivo pensional; los intereses moratorios, las costas procesales.</w:t>
      </w:r>
    </w:p>
    <w:p w:rsidR="00D94889" w:rsidRPr="00484D8C" w:rsidRDefault="00E61929" w:rsidP="00E7255C">
      <w:pPr>
        <w:spacing w:line="276" w:lineRule="auto"/>
        <w:jc w:val="both"/>
        <w:rPr>
          <w:rFonts w:ascii="Arial" w:hAnsi="Arial" w:cs="Arial"/>
          <w:sz w:val="24"/>
          <w:szCs w:val="24"/>
        </w:rPr>
      </w:pPr>
      <w:r w:rsidRPr="00484D8C">
        <w:rPr>
          <w:rFonts w:ascii="Arial" w:hAnsi="Arial" w:cs="Arial"/>
          <w:sz w:val="24"/>
          <w:szCs w:val="24"/>
        </w:rPr>
        <w:t>Fundamenta sus aspiraciones en que: (i) solicit</w:t>
      </w:r>
      <w:r w:rsidR="00481010" w:rsidRPr="00484D8C">
        <w:rPr>
          <w:rFonts w:ascii="Arial" w:hAnsi="Arial" w:cs="Arial"/>
          <w:sz w:val="24"/>
          <w:szCs w:val="24"/>
        </w:rPr>
        <w:t>ó</w:t>
      </w:r>
      <w:r w:rsidRPr="00484D8C">
        <w:rPr>
          <w:rFonts w:ascii="Arial" w:hAnsi="Arial" w:cs="Arial"/>
          <w:sz w:val="24"/>
          <w:szCs w:val="24"/>
        </w:rPr>
        <w:t xml:space="preserve"> a la comisión M</w:t>
      </w:r>
      <w:r w:rsidR="00481010" w:rsidRPr="00484D8C">
        <w:rPr>
          <w:rFonts w:ascii="Arial" w:hAnsi="Arial" w:cs="Arial"/>
          <w:sz w:val="24"/>
          <w:szCs w:val="24"/>
        </w:rPr>
        <w:t>é</w:t>
      </w:r>
      <w:r w:rsidRPr="00484D8C">
        <w:rPr>
          <w:rFonts w:ascii="Arial" w:hAnsi="Arial" w:cs="Arial"/>
          <w:sz w:val="24"/>
          <w:szCs w:val="24"/>
        </w:rPr>
        <w:t>dic</w:t>
      </w:r>
      <w:r w:rsidR="00481010" w:rsidRPr="00484D8C">
        <w:rPr>
          <w:rFonts w:ascii="Arial" w:hAnsi="Arial" w:cs="Arial"/>
          <w:sz w:val="24"/>
          <w:szCs w:val="24"/>
        </w:rPr>
        <w:t>a</w:t>
      </w:r>
      <w:r w:rsidRPr="00484D8C">
        <w:rPr>
          <w:rFonts w:ascii="Arial" w:hAnsi="Arial" w:cs="Arial"/>
          <w:sz w:val="24"/>
          <w:szCs w:val="24"/>
        </w:rPr>
        <w:t xml:space="preserve"> laboral de SURA </w:t>
      </w:r>
      <w:r w:rsidR="00481010" w:rsidRPr="00484D8C">
        <w:rPr>
          <w:rFonts w:ascii="Arial" w:hAnsi="Arial" w:cs="Arial"/>
          <w:sz w:val="24"/>
          <w:szCs w:val="24"/>
        </w:rPr>
        <w:t xml:space="preserve">la </w:t>
      </w:r>
      <w:r w:rsidRPr="00484D8C">
        <w:rPr>
          <w:rFonts w:ascii="Arial" w:hAnsi="Arial" w:cs="Arial"/>
          <w:sz w:val="24"/>
          <w:szCs w:val="24"/>
        </w:rPr>
        <w:t xml:space="preserve">calificación de la </w:t>
      </w:r>
      <w:proofErr w:type="spellStart"/>
      <w:r w:rsidRPr="00484D8C">
        <w:rPr>
          <w:rFonts w:ascii="Arial" w:hAnsi="Arial" w:cs="Arial"/>
          <w:sz w:val="24"/>
          <w:szCs w:val="24"/>
        </w:rPr>
        <w:t>PCL</w:t>
      </w:r>
      <w:proofErr w:type="spellEnd"/>
      <w:r w:rsidR="00481010" w:rsidRPr="00484D8C">
        <w:rPr>
          <w:rFonts w:ascii="Arial" w:hAnsi="Arial" w:cs="Arial"/>
          <w:sz w:val="24"/>
          <w:szCs w:val="24"/>
        </w:rPr>
        <w:t>, y el</w:t>
      </w:r>
      <w:r w:rsidRPr="00484D8C">
        <w:rPr>
          <w:rFonts w:ascii="Arial" w:hAnsi="Arial" w:cs="Arial"/>
          <w:sz w:val="24"/>
          <w:szCs w:val="24"/>
        </w:rPr>
        <w:t xml:space="preserve"> 08</w:t>
      </w:r>
      <w:r w:rsidR="00481010" w:rsidRPr="00484D8C">
        <w:rPr>
          <w:rFonts w:ascii="Arial" w:hAnsi="Arial" w:cs="Arial"/>
          <w:sz w:val="24"/>
          <w:szCs w:val="24"/>
        </w:rPr>
        <w:t>-01-</w:t>
      </w:r>
      <w:r w:rsidRPr="00484D8C">
        <w:rPr>
          <w:rFonts w:ascii="Arial" w:hAnsi="Arial" w:cs="Arial"/>
          <w:sz w:val="24"/>
          <w:szCs w:val="24"/>
        </w:rPr>
        <w:t>2015 fue calificada</w:t>
      </w:r>
      <w:r w:rsidR="00481010" w:rsidRPr="00484D8C">
        <w:rPr>
          <w:rFonts w:ascii="Arial" w:hAnsi="Arial" w:cs="Arial"/>
          <w:sz w:val="24"/>
          <w:szCs w:val="24"/>
        </w:rPr>
        <w:t xml:space="preserve"> </w:t>
      </w:r>
      <w:r w:rsidRPr="00484D8C">
        <w:rPr>
          <w:rFonts w:ascii="Arial" w:hAnsi="Arial" w:cs="Arial"/>
          <w:sz w:val="24"/>
          <w:szCs w:val="24"/>
        </w:rPr>
        <w:t xml:space="preserve">con </w:t>
      </w:r>
      <w:proofErr w:type="spellStart"/>
      <w:r w:rsidRPr="00484D8C">
        <w:rPr>
          <w:rFonts w:ascii="Arial" w:hAnsi="Arial" w:cs="Arial"/>
          <w:sz w:val="24"/>
          <w:szCs w:val="24"/>
        </w:rPr>
        <w:t>PCL</w:t>
      </w:r>
      <w:proofErr w:type="spellEnd"/>
      <w:r w:rsidRPr="00484D8C">
        <w:rPr>
          <w:rFonts w:ascii="Arial" w:hAnsi="Arial" w:cs="Arial"/>
          <w:sz w:val="24"/>
          <w:szCs w:val="24"/>
        </w:rPr>
        <w:t xml:space="preserve"> del 62,01% con fecha de estructuración 18</w:t>
      </w:r>
      <w:r w:rsidR="00481010" w:rsidRPr="00484D8C">
        <w:rPr>
          <w:rFonts w:ascii="Arial" w:hAnsi="Arial" w:cs="Arial"/>
          <w:sz w:val="24"/>
          <w:szCs w:val="24"/>
        </w:rPr>
        <w:t>-05-</w:t>
      </w:r>
      <w:r w:rsidRPr="00484D8C">
        <w:rPr>
          <w:rFonts w:ascii="Arial" w:hAnsi="Arial" w:cs="Arial"/>
          <w:sz w:val="24"/>
          <w:szCs w:val="24"/>
        </w:rPr>
        <w:t>2013; (ii)</w:t>
      </w:r>
      <w:r w:rsidR="00481010" w:rsidRPr="00484D8C">
        <w:rPr>
          <w:rFonts w:ascii="Arial" w:hAnsi="Arial" w:cs="Arial"/>
          <w:sz w:val="24"/>
          <w:szCs w:val="24"/>
        </w:rPr>
        <w:t xml:space="preserve">reclamó </w:t>
      </w:r>
      <w:r w:rsidRPr="00484D8C">
        <w:rPr>
          <w:rFonts w:ascii="Arial" w:hAnsi="Arial" w:cs="Arial"/>
          <w:sz w:val="24"/>
          <w:szCs w:val="24"/>
        </w:rPr>
        <w:t>ante Protección S.A.</w:t>
      </w:r>
      <w:r w:rsidR="00481010" w:rsidRPr="00484D8C">
        <w:rPr>
          <w:rFonts w:ascii="Arial" w:hAnsi="Arial" w:cs="Arial"/>
          <w:sz w:val="24"/>
          <w:szCs w:val="24"/>
        </w:rPr>
        <w:t xml:space="preserve"> la </w:t>
      </w:r>
      <w:r w:rsidRPr="00484D8C">
        <w:rPr>
          <w:rFonts w:ascii="Arial" w:hAnsi="Arial" w:cs="Arial"/>
          <w:sz w:val="24"/>
          <w:szCs w:val="24"/>
        </w:rPr>
        <w:t xml:space="preserve">pensión de invalidez </w:t>
      </w:r>
      <w:r w:rsidR="00481010" w:rsidRPr="00484D8C">
        <w:rPr>
          <w:rFonts w:ascii="Arial" w:hAnsi="Arial" w:cs="Arial"/>
          <w:sz w:val="24"/>
          <w:szCs w:val="24"/>
        </w:rPr>
        <w:t>de</w:t>
      </w:r>
      <w:r w:rsidRPr="00484D8C">
        <w:rPr>
          <w:rFonts w:ascii="Arial" w:hAnsi="Arial" w:cs="Arial"/>
          <w:sz w:val="24"/>
          <w:szCs w:val="24"/>
        </w:rPr>
        <w:t xml:space="preserve"> origen común</w:t>
      </w:r>
      <w:r w:rsidR="00481010" w:rsidRPr="00484D8C">
        <w:rPr>
          <w:rFonts w:ascii="Arial" w:hAnsi="Arial" w:cs="Arial"/>
          <w:sz w:val="24"/>
          <w:szCs w:val="24"/>
        </w:rPr>
        <w:t xml:space="preserve"> y se</w:t>
      </w:r>
      <w:r w:rsidRPr="00484D8C">
        <w:rPr>
          <w:rFonts w:ascii="Arial" w:hAnsi="Arial" w:cs="Arial"/>
          <w:sz w:val="24"/>
          <w:szCs w:val="24"/>
        </w:rPr>
        <w:t xml:space="preserve"> neg</w:t>
      </w:r>
      <w:r w:rsidR="00481010" w:rsidRPr="00484D8C">
        <w:rPr>
          <w:rFonts w:ascii="Arial" w:hAnsi="Arial" w:cs="Arial"/>
          <w:sz w:val="24"/>
          <w:szCs w:val="24"/>
        </w:rPr>
        <w:t xml:space="preserve">ó </w:t>
      </w:r>
      <w:r w:rsidRPr="00484D8C">
        <w:rPr>
          <w:rFonts w:ascii="Arial" w:hAnsi="Arial" w:cs="Arial"/>
          <w:sz w:val="24"/>
          <w:szCs w:val="24"/>
        </w:rPr>
        <w:t>el 01-04-2015</w:t>
      </w:r>
      <w:r w:rsidR="00481010" w:rsidRPr="00484D8C">
        <w:rPr>
          <w:rFonts w:ascii="Arial" w:hAnsi="Arial" w:cs="Arial"/>
          <w:sz w:val="24"/>
          <w:szCs w:val="24"/>
        </w:rPr>
        <w:t xml:space="preserve">, decisión que se confirmó </w:t>
      </w:r>
      <w:r w:rsidRPr="00484D8C">
        <w:rPr>
          <w:rFonts w:ascii="Arial" w:hAnsi="Arial" w:cs="Arial"/>
          <w:sz w:val="24"/>
          <w:szCs w:val="24"/>
        </w:rPr>
        <w:t>el 17</w:t>
      </w:r>
      <w:r w:rsidR="00481010" w:rsidRPr="00484D8C">
        <w:rPr>
          <w:rFonts w:ascii="Arial" w:hAnsi="Arial" w:cs="Arial"/>
          <w:sz w:val="24"/>
          <w:szCs w:val="24"/>
        </w:rPr>
        <w:t>-02-2</w:t>
      </w:r>
      <w:r w:rsidRPr="00484D8C">
        <w:rPr>
          <w:rFonts w:ascii="Arial" w:hAnsi="Arial" w:cs="Arial"/>
          <w:sz w:val="24"/>
          <w:szCs w:val="24"/>
        </w:rPr>
        <w:t>016.</w:t>
      </w:r>
    </w:p>
    <w:p w:rsidR="00D94889" w:rsidRPr="00484D8C" w:rsidRDefault="00D94889" w:rsidP="00E7255C">
      <w:pPr>
        <w:spacing w:line="276" w:lineRule="auto"/>
        <w:jc w:val="both"/>
        <w:rPr>
          <w:rFonts w:ascii="Arial" w:hAnsi="Arial" w:cs="Arial"/>
          <w:sz w:val="24"/>
          <w:szCs w:val="24"/>
        </w:rPr>
      </w:pPr>
    </w:p>
    <w:p w:rsidR="00F5665B" w:rsidRPr="00484D8C" w:rsidRDefault="00D94889" w:rsidP="00E7255C">
      <w:pPr>
        <w:spacing w:line="276" w:lineRule="auto"/>
        <w:jc w:val="both"/>
        <w:rPr>
          <w:rFonts w:ascii="Arial" w:hAnsi="Arial" w:cs="Arial"/>
          <w:sz w:val="24"/>
          <w:szCs w:val="24"/>
        </w:rPr>
      </w:pPr>
      <w:r w:rsidRPr="00484D8C">
        <w:rPr>
          <w:rFonts w:ascii="Arial" w:hAnsi="Arial" w:cs="Arial"/>
          <w:sz w:val="24"/>
          <w:szCs w:val="24"/>
        </w:rPr>
        <w:t>(iii)</w:t>
      </w:r>
      <w:r w:rsidR="00063A34" w:rsidRPr="00484D8C">
        <w:rPr>
          <w:rFonts w:ascii="Arial" w:hAnsi="Arial" w:cs="Arial"/>
          <w:sz w:val="24"/>
          <w:szCs w:val="24"/>
        </w:rPr>
        <w:t xml:space="preserve"> </w:t>
      </w:r>
      <w:r w:rsidRPr="00484D8C">
        <w:rPr>
          <w:rFonts w:ascii="Arial" w:hAnsi="Arial" w:cs="Arial"/>
          <w:sz w:val="24"/>
          <w:szCs w:val="24"/>
        </w:rPr>
        <w:t>Entidad que no se percató de que era aplicable el principio de la condición más beneficiosa y por ende el artículo 39 de la ley 100 de 1993 original, por lo que dentro del periodo comprendido del 18-05-2013 se encontraba cotizados completos estos requisitos. (</w:t>
      </w:r>
      <w:proofErr w:type="gramStart"/>
      <w:r w:rsidRPr="00484D8C">
        <w:rPr>
          <w:rFonts w:ascii="Arial" w:hAnsi="Arial" w:cs="Arial"/>
          <w:sz w:val="24"/>
          <w:szCs w:val="24"/>
        </w:rPr>
        <w:t>esto</w:t>
      </w:r>
      <w:proofErr w:type="gramEnd"/>
      <w:r w:rsidR="00063A34" w:rsidRPr="00484D8C">
        <w:rPr>
          <w:rFonts w:ascii="Arial" w:hAnsi="Arial" w:cs="Arial"/>
          <w:sz w:val="24"/>
          <w:szCs w:val="24"/>
        </w:rPr>
        <w:t xml:space="preserve"> s</w:t>
      </w:r>
      <w:r w:rsidRPr="00484D8C">
        <w:rPr>
          <w:rFonts w:ascii="Arial" w:hAnsi="Arial" w:cs="Arial"/>
          <w:sz w:val="24"/>
          <w:szCs w:val="24"/>
        </w:rPr>
        <w:t>egún se lee en los fundamentos de derecho</w:t>
      </w:r>
      <w:r w:rsidR="00063A34" w:rsidRPr="00484D8C">
        <w:rPr>
          <w:rFonts w:ascii="Arial" w:hAnsi="Arial" w:cs="Arial"/>
          <w:sz w:val="24"/>
          <w:szCs w:val="24"/>
        </w:rPr>
        <w:t>)</w:t>
      </w:r>
      <w:r w:rsidR="00604E61" w:rsidRPr="00484D8C">
        <w:rPr>
          <w:rFonts w:ascii="Arial" w:hAnsi="Arial" w:cs="Arial"/>
          <w:sz w:val="24"/>
          <w:szCs w:val="24"/>
        </w:rPr>
        <w:t>.</w:t>
      </w:r>
    </w:p>
    <w:p w:rsidR="00F5665B" w:rsidRPr="00484D8C" w:rsidRDefault="00F5665B" w:rsidP="004F40F6">
      <w:pPr>
        <w:spacing w:line="276" w:lineRule="auto"/>
        <w:contextualSpacing/>
        <w:jc w:val="both"/>
        <w:rPr>
          <w:rFonts w:ascii="Arial" w:hAnsi="Arial" w:cs="Arial"/>
          <w:sz w:val="24"/>
          <w:szCs w:val="24"/>
        </w:rPr>
      </w:pPr>
    </w:p>
    <w:p w:rsidR="004F40F6" w:rsidRPr="00484D8C" w:rsidRDefault="004F40F6" w:rsidP="004F40F6">
      <w:pPr>
        <w:spacing w:line="276" w:lineRule="auto"/>
        <w:contextualSpacing/>
        <w:jc w:val="both"/>
        <w:rPr>
          <w:rFonts w:ascii="Arial" w:hAnsi="Arial" w:cs="Arial"/>
          <w:sz w:val="24"/>
          <w:szCs w:val="24"/>
        </w:rPr>
      </w:pPr>
      <w:r w:rsidRPr="00484D8C">
        <w:rPr>
          <w:rFonts w:ascii="Arial" w:hAnsi="Arial" w:cs="Arial"/>
          <w:sz w:val="24"/>
          <w:szCs w:val="24"/>
        </w:rPr>
        <w:t>La</w:t>
      </w:r>
      <w:r w:rsidRPr="00484D8C">
        <w:rPr>
          <w:rFonts w:ascii="Arial" w:hAnsi="Arial" w:cs="Arial"/>
          <w:b/>
          <w:sz w:val="24"/>
          <w:szCs w:val="24"/>
        </w:rPr>
        <w:t xml:space="preserve"> Administradora </w:t>
      </w:r>
      <w:r w:rsidR="0051437E" w:rsidRPr="00484D8C">
        <w:rPr>
          <w:rFonts w:ascii="Arial" w:hAnsi="Arial" w:cs="Arial"/>
          <w:b/>
          <w:sz w:val="24"/>
          <w:szCs w:val="24"/>
        </w:rPr>
        <w:t xml:space="preserve">de Fondos de Pensiones y Cesantías Protección </w:t>
      </w:r>
      <w:proofErr w:type="spellStart"/>
      <w:r w:rsidR="0051437E" w:rsidRPr="00484D8C">
        <w:rPr>
          <w:rFonts w:ascii="Arial" w:hAnsi="Arial" w:cs="Arial"/>
          <w:b/>
          <w:sz w:val="24"/>
          <w:szCs w:val="24"/>
        </w:rPr>
        <w:t>S.A</w:t>
      </w:r>
      <w:proofErr w:type="spellEnd"/>
      <w:r w:rsidRPr="00484D8C">
        <w:rPr>
          <w:rFonts w:ascii="Arial" w:hAnsi="Arial" w:cs="Arial"/>
          <w:sz w:val="24"/>
          <w:szCs w:val="24"/>
        </w:rPr>
        <w:t xml:space="preserve">, </w:t>
      </w:r>
      <w:r w:rsidR="00E61929" w:rsidRPr="00484D8C">
        <w:rPr>
          <w:rFonts w:ascii="Arial" w:hAnsi="Arial" w:cs="Arial"/>
          <w:sz w:val="24"/>
          <w:szCs w:val="24"/>
        </w:rPr>
        <w:t>se opuso a todas las pretensiones de la demanda y argumentó como razones de defensa que el actor no cuenta con la densidad de semanas exigidas por el artículo 39 de la Ley 100 de 1993, modificado por el artículo 1 de la Ley 860 de 2003; Interpuso las excepciones que denominó “Inexistencia de la obligación, Cobro de lo no debido, ausencia del derecho sustantivo y falta de causa en las pretensiones de la demanda”; “afectación al equilibrio financiero del sistema de seguridad social”; “Buena fe”;  “Prescripción” e “Innominada o Genérica”.</w:t>
      </w:r>
    </w:p>
    <w:p w:rsidR="004F40F6" w:rsidRPr="00484D8C" w:rsidRDefault="004F40F6" w:rsidP="004F40F6">
      <w:pPr>
        <w:spacing w:line="276" w:lineRule="auto"/>
        <w:contextualSpacing/>
        <w:jc w:val="both"/>
        <w:rPr>
          <w:rFonts w:ascii="Arial" w:hAnsi="Arial" w:cs="Arial"/>
          <w:sz w:val="24"/>
          <w:szCs w:val="24"/>
        </w:rPr>
      </w:pPr>
    </w:p>
    <w:p w:rsidR="004F40F6" w:rsidRPr="00484D8C" w:rsidRDefault="00D60BEC" w:rsidP="00D60BEC">
      <w:pPr>
        <w:spacing w:line="276" w:lineRule="auto"/>
        <w:rPr>
          <w:rFonts w:ascii="Arial" w:hAnsi="Arial" w:cs="Arial"/>
          <w:b/>
          <w:sz w:val="24"/>
          <w:szCs w:val="24"/>
        </w:rPr>
      </w:pPr>
      <w:r w:rsidRPr="00484D8C">
        <w:rPr>
          <w:rFonts w:ascii="Arial" w:hAnsi="Arial" w:cs="Arial"/>
          <w:b/>
          <w:sz w:val="24"/>
          <w:szCs w:val="24"/>
        </w:rPr>
        <w:t xml:space="preserve">2. </w:t>
      </w:r>
      <w:r w:rsidR="004F40F6" w:rsidRPr="00484D8C">
        <w:rPr>
          <w:rFonts w:ascii="Arial" w:hAnsi="Arial" w:cs="Arial"/>
          <w:b/>
          <w:sz w:val="24"/>
          <w:szCs w:val="24"/>
        </w:rPr>
        <w:t xml:space="preserve">Síntesis de la sentencia </w:t>
      </w:r>
      <w:r w:rsidR="009136E1" w:rsidRPr="00484D8C">
        <w:rPr>
          <w:rFonts w:ascii="Arial" w:hAnsi="Arial" w:cs="Arial"/>
          <w:b/>
          <w:sz w:val="24"/>
          <w:szCs w:val="24"/>
        </w:rPr>
        <w:t>apelada.</w:t>
      </w:r>
    </w:p>
    <w:p w:rsidR="00E61929" w:rsidRPr="00484D8C" w:rsidRDefault="004F40F6" w:rsidP="004F40F6">
      <w:pPr>
        <w:spacing w:line="276" w:lineRule="auto"/>
        <w:contextualSpacing/>
        <w:jc w:val="both"/>
        <w:rPr>
          <w:rFonts w:ascii="Arial" w:hAnsi="Arial" w:cs="Arial"/>
          <w:sz w:val="24"/>
          <w:szCs w:val="24"/>
          <w:lang w:eastAsia="es-CO"/>
        </w:rPr>
      </w:pPr>
      <w:r w:rsidRPr="00484D8C">
        <w:rPr>
          <w:rFonts w:ascii="Arial" w:hAnsi="Arial" w:cs="Arial"/>
          <w:sz w:val="24"/>
          <w:szCs w:val="24"/>
          <w:lang w:eastAsia="es-CO"/>
        </w:rPr>
        <w:lastRenderedPageBreak/>
        <w:t xml:space="preserve">El Juzgado </w:t>
      </w:r>
      <w:r w:rsidR="00ED768D" w:rsidRPr="00484D8C">
        <w:rPr>
          <w:rFonts w:ascii="Arial" w:hAnsi="Arial" w:cs="Arial"/>
          <w:sz w:val="24"/>
          <w:szCs w:val="24"/>
          <w:lang w:eastAsia="es-CO"/>
        </w:rPr>
        <w:t xml:space="preserve">Quinto </w:t>
      </w:r>
      <w:r w:rsidRPr="00484D8C">
        <w:rPr>
          <w:rFonts w:ascii="Arial" w:hAnsi="Arial" w:cs="Arial"/>
          <w:sz w:val="24"/>
          <w:szCs w:val="24"/>
          <w:lang w:eastAsia="es-CO"/>
        </w:rPr>
        <w:t>Laboral del Circuito de Pereira</w:t>
      </w:r>
      <w:r w:rsidR="00D60BEC" w:rsidRPr="00484D8C">
        <w:rPr>
          <w:rFonts w:ascii="Arial" w:hAnsi="Arial" w:cs="Arial"/>
          <w:sz w:val="24"/>
          <w:szCs w:val="24"/>
          <w:lang w:eastAsia="es-CO"/>
        </w:rPr>
        <w:t xml:space="preserve"> </w:t>
      </w:r>
      <w:r w:rsidR="00E61929" w:rsidRPr="00484D8C">
        <w:rPr>
          <w:rFonts w:ascii="Arial" w:hAnsi="Arial" w:cs="Arial"/>
          <w:sz w:val="24"/>
          <w:szCs w:val="24"/>
          <w:lang w:eastAsia="es-CO"/>
        </w:rPr>
        <w:t>reconoc</w:t>
      </w:r>
      <w:r w:rsidR="00D60BEC" w:rsidRPr="00484D8C">
        <w:rPr>
          <w:rFonts w:ascii="Arial" w:hAnsi="Arial" w:cs="Arial"/>
          <w:sz w:val="24"/>
          <w:szCs w:val="24"/>
          <w:lang w:eastAsia="es-CO"/>
        </w:rPr>
        <w:t>ió la</w:t>
      </w:r>
      <w:r w:rsidR="00E61929" w:rsidRPr="00484D8C">
        <w:rPr>
          <w:rFonts w:ascii="Arial" w:hAnsi="Arial" w:cs="Arial"/>
          <w:sz w:val="24"/>
          <w:szCs w:val="24"/>
          <w:lang w:eastAsia="es-CO"/>
        </w:rPr>
        <w:t xml:space="preserve"> pensión de invalidez a partir del 28</w:t>
      </w:r>
      <w:r w:rsidR="00D60BEC" w:rsidRPr="00484D8C">
        <w:rPr>
          <w:rFonts w:ascii="Arial" w:hAnsi="Arial" w:cs="Arial"/>
          <w:sz w:val="24"/>
          <w:szCs w:val="24"/>
          <w:lang w:eastAsia="es-CO"/>
        </w:rPr>
        <w:t>-02-</w:t>
      </w:r>
      <w:r w:rsidR="00E61929" w:rsidRPr="00484D8C">
        <w:rPr>
          <w:rFonts w:ascii="Arial" w:hAnsi="Arial" w:cs="Arial"/>
          <w:sz w:val="24"/>
          <w:szCs w:val="24"/>
          <w:lang w:eastAsia="es-CO"/>
        </w:rPr>
        <w:t xml:space="preserve">2015, en cuantía de un </w:t>
      </w:r>
      <w:proofErr w:type="spellStart"/>
      <w:r w:rsidR="00E61929" w:rsidRPr="00484D8C">
        <w:rPr>
          <w:rFonts w:ascii="Arial" w:hAnsi="Arial" w:cs="Arial"/>
          <w:sz w:val="24"/>
          <w:szCs w:val="24"/>
          <w:lang w:eastAsia="es-CO"/>
        </w:rPr>
        <w:t>SMMLV</w:t>
      </w:r>
      <w:proofErr w:type="spellEnd"/>
      <w:r w:rsidR="00E61929" w:rsidRPr="00484D8C">
        <w:rPr>
          <w:rFonts w:ascii="Arial" w:hAnsi="Arial" w:cs="Arial"/>
          <w:sz w:val="24"/>
          <w:szCs w:val="24"/>
          <w:lang w:eastAsia="es-CO"/>
        </w:rPr>
        <w:t xml:space="preserve">, </w:t>
      </w:r>
      <w:r w:rsidR="00D60BEC" w:rsidRPr="00484D8C">
        <w:rPr>
          <w:rFonts w:ascii="Arial" w:hAnsi="Arial" w:cs="Arial"/>
          <w:sz w:val="24"/>
          <w:szCs w:val="24"/>
          <w:lang w:eastAsia="es-CO"/>
        </w:rPr>
        <w:t>a razón de</w:t>
      </w:r>
      <w:r w:rsidR="00E61929" w:rsidRPr="00484D8C">
        <w:rPr>
          <w:rFonts w:ascii="Arial" w:hAnsi="Arial" w:cs="Arial"/>
          <w:sz w:val="24"/>
          <w:szCs w:val="24"/>
          <w:lang w:eastAsia="es-CO"/>
        </w:rPr>
        <w:t xml:space="preserve"> 13 mesadas </w:t>
      </w:r>
      <w:r w:rsidR="00D60BEC" w:rsidRPr="00484D8C">
        <w:rPr>
          <w:rFonts w:ascii="Arial" w:hAnsi="Arial" w:cs="Arial"/>
          <w:sz w:val="24"/>
          <w:szCs w:val="24"/>
          <w:lang w:eastAsia="es-CO"/>
        </w:rPr>
        <w:t>anuales</w:t>
      </w:r>
      <w:r w:rsidR="00E61929" w:rsidRPr="00484D8C">
        <w:rPr>
          <w:rFonts w:ascii="Arial" w:hAnsi="Arial" w:cs="Arial"/>
          <w:sz w:val="24"/>
          <w:szCs w:val="24"/>
          <w:lang w:eastAsia="es-CO"/>
        </w:rPr>
        <w:t xml:space="preserve">; </w:t>
      </w:r>
      <w:r w:rsidR="00002BF7" w:rsidRPr="00484D8C">
        <w:rPr>
          <w:rFonts w:ascii="Arial" w:hAnsi="Arial" w:cs="Arial"/>
          <w:sz w:val="24"/>
          <w:szCs w:val="24"/>
          <w:lang w:eastAsia="es-CO"/>
        </w:rPr>
        <w:t xml:space="preserve"> </w:t>
      </w:r>
      <w:r w:rsidR="00E61929" w:rsidRPr="00484D8C">
        <w:rPr>
          <w:rFonts w:ascii="Arial" w:hAnsi="Arial" w:cs="Arial"/>
          <w:sz w:val="24"/>
          <w:szCs w:val="24"/>
          <w:lang w:eastAsia="es-CO"/>
        </w:rPr>
        <w:t>el retroactivo pensional</w:t>
      </w:r>
      <w:r w:rsidR="00002BF7" w:rsidRPr="00484D8C">
        <w:rPr>
          <w:rFonts w:ascii="Arial" w:hAnsi="Arial" w:cs="Arial"/>
          <w:sz w:val="24"/>
          <w:szCs w:val="24"/>
          <w:lang w:eastAsia="es-CO"/>
        </w:rPr>
        <w:t>,</w:t>
      </w:r>
      <w:r w:rsidR="00E61929" w:rsidRPr="00484D8C">
        <w:rPr>
          <w:rFonts w:ascii="Arial" w:hAnsi="Arial" w:cs="Arial"/>
          <w:sz w:val="24"/>
          <w:szCs w:val="24"/>
          <w:lang w:eastAsia="es-CO"/>
        </w:rPr>
        <w:t xml:space="preserve"> intereses moratorios y las costas procesales.    </w:t>
      </w:r>
    </w:p>
    <w:p w:rsidR="004F40F6" w:rsidRPr="00484D8C" w:rsidRDefault="004F40F6" w:rsidP="004F40F6">
      <w:pPr>
        <w:spacing w:line="276" w:lineRule="auto"/>
        <w:contextualSpacing/>
        <w:jc w:val="both"/>
        <w:rPr>
          <w:rFonts w:ascii="Arial" w:hAnsi="Arial" w:cs="Arial"/>
          <w:sz w:val="24"/>
          <w:szCs w:val="24"/>
          <w:lang w:eastAsia="es-CO"/>
        </w:rPr>
      </w:pPr>
    </w:p>
    <w:p w:rsidR="003E491E" w:rsidRPr="00484D8C" w:rsidRDefault="004F40F6" w:rsidP="0090489B">
      <w:pPr>
        <w:spacing w:line="276" w:lineRule="auto"/>
        <w:contextualSpacing/>
        <w:jc w:val="both"/>
        <w:rPr>
          <w:rFonts w:ascii="Arial" w:hAnsi="Arial" w:cs="Arial"/>
          <w:sz w:val="24"/>
          <w:szCs w:val="24"/>
        </w:rPr>
      </w:pPr>
      <w:r w:rsidRPr="00484D8C">
        <w:rPr>
          <w:rFonts w:ascii="Arial" w:hAnsi="Arial" w:cs="Arial"/>
          <w:sz w:val="24"/>
          <w:szCs w:val="24"/>
          <w:lang w:eastAsia="es-CO"/>
        </w:rPr>
        <w:t>Para arribar a esa conclusión</w:t>
      </w:r>
      <w:r w:rsidR="009136E1" w:rsidRPr="00484D8C">
        <w:rPr>
          <w:rFonts w:ascii="Arial" w:hAnsi="Arial" w:cs="Arial"/>
          <w:sz w:val="24"/>
          <w:szCs w:val="24"/>
          <w:lang w:eastAsia="es-CO"/>
        </w:rPr>
        <w:t>,</w:t>
      </w:r>
      <w:r w:rsidR="005F05AD" w:rsidRPr="00484D8C">
        <w:rPr>
          <w:rFonts w:ascii="Arial" w:hAnsi="Arial" w:cs="Arial"/>
          <w:sz w:val="24"/>
          <w:szCs w:val="24"/>
          <w:lang w:eastAsia="es-CO"/>
        </w:rPr>
        <w:t xml:space="preserve"> señaló </w:t>
      </w:r>
      <w:r w:rsidR="00E61929" w:rsidRPr="00484D8C">
        <w:rPr>
          <w:rFonts w:ascii="Arial" w:hAnsi="Arial" w:cs="Arial"/>
          <w:sz w:val="24"/>
          <w:szCs w:val="24"/>
          <w:lang w:eastAsia="es-CO"/>
        </w:rPr>
        <w:t>que</w:t>
      </w:r>
      <w:r w:rsidR="00002BF7" w:rsidRPr="00484D8C">
        <w:rPr>
          <w:rFonts w:ascii="Arial" w:hAnsi="Arial" w:cs="Arial"/>
          <w:sz w:val="24"/>
          <w:szCs w:val="24"/>
          <w:lang w:eastAsia="es-CO"/>
        </w:rPr>
        <w:t xml:space="preserve"> </w:t>
      </w:r>
      <w:r w:rsidR="009136E1" w:rsidRPr="00484D8C">
        <w:rPr>
          <w:rFonts w:ascii="Arial" w:hAnsi="Arial" w:cs="Arial"/>
          <w:sz w:val="24"/>
          <w:szCs w:val="24"/>
          <w:lang w:eastAsia="es-CO"/>
        </w:rPr>
        <w:t>l</w:t>
      </w:r>
      <w:r w:rsidR="00E61929" w:rsidRPr="00484D8C">
        <w:rPr>
          <w:rFonts w:ascii="Arial" w:hAnsi="Arial" w:cs="Arial"/>
          <w:sz w:val="24"/>
          <w:szCs w:val="24"/>
          <w:lang w:eastAsia="es-CO"/>
        </w:rPr>
        <w:t>a</w:t>
      </w:r>
      <w:r w:rsidR="009136E1" w:rsidRPr="00484D8C">
        <w:rPr>
          <w:rFonts w:ascii="Arial" w:hAnsi="Arial" w:cs="Arial"/>
          <w:sz w:val="24"/>
          <w:szCs w:val="24"/>
          <w:lang w:eastAsia="es-CO"/>
        </w:rPr>
        <w:t xml:space="preserve"> demandante</w:t>
      </w:r>
      <w:r w:rsidR="00002BF7" w:rsidRPr="00484D8C">
        <w:rPr>
          <w:rFonts w:ascii="Arial" w:hAnsi="Arial" w:cs="Arial"/>
          <w:sz w:val="24"/>
          <w:szCs w:val="24"/>
          <w:lang w:eastAsia="es-CO"/>
        </w:rPr>
        <w:t xml:space="preserve"> </w:t>
      </w:r>
      <w:r w:rsidR="00B01BDF" w:rsidRPr="00484D8C">
        <w:rPr>
          <w:rFonts w:ascii="Arial" w:hAnsi="Arial" w:cs="Arial"/>
          <w:sz w:val="24"/>
          <w:szCs w:val="24"/>
          <w:lang w:eastAsia="es-CO"/>
        </w:rPr>
        <w:t>fue calificada</w:t>
      </w:r>
      <w:r w:rsidR="009136E1" w:rsidRPr="00484D8C">
        <w:rPr>
          <w:rFonts w:ascii="Arial" w:hAnsi="Arial" w:cs="Arial"/>
          <w:sz w:val="24"/>
          <w:szCs w:val="24"/>
          <w:lang w:eastAsia="es-CO"/>
        </w:rPr>
        <w:t xml:space="preserve"> </w:t>
      </w:r>
      <w:r w:rsidR="005F05AD" w:rsidRPr="00484D8C">
        <w:rPr>
          <w:rFonts w:ascii="Arial" w:hAnsi="Arial" w:cs="Arial"/>
          <w:sz w:val="24"/>
          <w:szCs w:val="24"/>
          <w:lang w:eastAsia="es-CO"/>
        </w:rPr>
        <w:t>por Suramericana</w:t>
      </w:r>
      <w:r w:rsidR="00BE6D5C" w:rsidRPr="00484D8C">
        <w:rPr>
          <w:rFonts w:ascii="Arial" w:hAnsi="Arial" w:cs="Arial"/>
          <w:sz w:val="24"/>
          <w:szCs w:val="24"/>
          <w:lang w:eastAsia="es-CO"/>
        </w:rPr>
        <w:t xml:space="preserve"> con una </w:t>
      </w:r>
      <w:proofErr w:type="spellStart"/>
      <w:r w:rsidR="00B01BDF" w:rsidRPr="00484D8C">
        <w:rPr>
          <w:rFonts w:ascii="Arial" w:hAnsi="Arial" w:cs="Arial"/>
          <w:sz w:val="24"/>
          <w:szCs w:val="24"/>
          <w:lang w:eastAsia="es-CO"/>
        </w:rPr>
        <w:t>PCL</w:t>
      </w:r>
      <w:proofErr w:type="spellEnd"/>
      <w:r w:rsidR="00B01BDF" w:rsidRPr="00484D8C">
        <w:rPr>
          <w:rFonts w:ascii="Arial" w:hAnsi="Arial" w:cs="Arial"/>
          <w:sz w:val="24"/>
          <w:szCs w:val="24"/>
          <w:lang w:eastAsia="es-CO"/>
        </w:rPr>
        <w:t xml:space="preserve"> del 62.01</w:t>
      </w:r>
      <w:r w:rsidR="009136E1" w:rsidRPr="00484D8C">
        <w:rPr>
          <w:rFonts w:ascii="Arial" w:hAnsi="Arial" w:cs="Arial"/>
          <w:sz w:val="24"/>
          <w:szCs w:val="24"/>
          <w:lang w:eastAsia="es-CO"/>
        </w:rPr>
        <w:t xml:space="preserve">%, </w:t>
      </w:r>
      <w:r w:rsidR="00B01BDF" w:rsidRPr="00484D8C">
        <w:rPr>
          <w:rFonts w:ascii="Arial" w:hAnsi="Arial" w:cs="Arial"/>
          <w:sz w:val="24"/>
          <w:szCs w:val="24"/>
          <w:lang w:eastAsia="es-CO"/>
        </w:rPr>
        <w:t>con fecha de estructuración</w:t>
      </w:r>
      <w:r w:rsidR="009136E1" w:rsidRPr="00484D8C">
        <w:rPr>
          <w:rFonts w:ascii="Arial" w:hAnsi="Arial" w:cs="Arial"/>
          <w:sz w:val="24"/>
          <w:szCs w:val="24"/>
          <w:lang w:eastAsia="es-CO"/>
        </w:rPr>
        <w:t xml:space="preserve"> </w:t>
      </w:r>
      <w:r w:rsidR="00B01BDF" w:rsidRPr="00484D8C">
        <w:rPr>
          <w:rFonts w:ascii="Arial" w:hAnsi="Arial" w:cs="Arial"/>
          <w:sz w:val="24"/>
          <w:szCs w:val="24"/>
          <w:lang w:eastAsia="es-CO"/>
        </w:rPr>
        <w:t>del 18</w:t>
      </w:r>
      <w:r w:rsidR="00002BF7" w:rsidRPr="00484D8C">
        <w:rPr>
          <w:rFonts w:ascii="Arial" w:hAnsi="Arial" w:cs="Arial"/>
          <w:sz w:val="24"/>
          <w:szCs w:val="24"/>
          <w:lang w:eastAsia="es-CO"/>
        </w:rPr>
        <w:t>-</w:t>
      </w:r>
      <w:r w:rsidR="00B01BDF" w:rsidRPr="00484D8C">
        <w:rPr>
          <w:rFonts w:ascii="Arial" w:hAnsi="Arial" w:cs="Arial"/>
          <w:sz w:val="24"/>
          <w:szCs w:val="24"/>
          <w:lang w:eastAsia="es-CO"/>
        </w:rPr>
        <w:t>05</w:t>
      </w:r>
      <w:r w:rsidR="00002BF7" w:rsidRPr="00484D8C">
        <w:rPr>
          <w:rFonts w:ascii="Arial" w:hAnsi="Arial" w:cs="Arial"/>
          <w:sz w:val="24"/>
          <w:szCs w:val="24"/>
          <w:lang w:eastAsia="es-CO"/>
        </w:rPr>
        <w:t>-</w:t>
      </w:r>
      <w:r w:rsidRPr="00484D8C">
        <w:rPr>
          <w:rFonts w:ascii="Arial" w:hAnsi="Arial" w:cs="Arial"/>
          <w:sz w:val="24"/>
          <w:szCs w:val="24"/>
          <w:lang w:eastAsia="es-CO"/>
        </w:rPr>
        <w:t>2013</w:t>
      </w:r>
      <w:r w:rsidR="009136E1" w:rsidRPr="00484D8C">
        <w:rPr>
          <w:rFonts w:ascii="Arial" w:hAnsi="Arial" w:cs="Arial"/>
          <w:sz w:val="24"/>
          <w:szCs w:val="24"/>
          <w:lang w:eastAsia="es-CO"/>
        </w:rPr>
        <w:t xml:space="preserve">, </w:t>
      </w:r>
      <w:r w:rsidR="00764944" w:rsidRPr="00484D8C">
        <w:rPr>
          <w:rFonts w:ascii="Arial" w:hAnsi="Arial" w:cs="Arial"/>
          <w:sz w:val="24"/>
          <w:szCs w:val="24"/>
          <w:lang w:eastAsia="es-CO"/>
        </w:rPr>
        <w:t>de origen común</w:t>
      </w:r>
      <w:r w:rsidR="0090489B" w:rsidRPr="00484D8C">
        <w:rPr>
          <w:rFonts w:ascii="Arial" w:hAnsi="Arial" w:cs="Arial"/>
          <w:sz w:val="24"/>
          <w:szCs w:val="24"/>
          <w:lang w:eastAsia="es-CO"/>
        </w:rPr>
        <w:t xml:space="preserve">; </w:t>
      </w:r>
      <w:r w:rsidR="001020EA" w:rsidRPr="00484D8C">
        <w:rPr>
          <w:rFonts w:ascii="Arial" w:hAnsi="Arial" w:cs="Arial"/>
          <w:sz w:val="24"/>
          <w:szCs w:val="24"/>
        </w:rPr>
        <w:t>que</w:t>
      </w:r>
      <w:r w:rsidR="00BB0A4A" w:rsidRPr="00484D8C">
        <w:rPr>
          <w:rFonts w:ascii="Arial" w:hAnsi="Arial" w:cs="Arial"/>
          <w:sz w:val="24"/>
          <w:szCs w:val="24"/>
        </w:rPr>
        <w:t xml:space="preserve"> padece dos enfermedades </w:t>
      </w:r>
      <w:r w:rsidR="00350A09" w:rsidRPr="00484D8C">
        <w:rPr>
          <w:rFonts w:ascii="Arial" w:hAnsi="Arial" w:cs="Arial"/>
          <w:sz w:val="24"/>
          <w:szCs w:val="24"/>
        </w:rPr>
        <w:t>que ha</w:t>
      </w:r>
      <w:r w:rsidR="00A474F3" w:rsidRPr="00484D8C">
        <w:rPr>
          <w:rFonts w:ascii="Arial" w:hAnsi="Arial" w:cs="Arial"/>
          <w:sz w:val="24"/>
          <w:szCs w:val="24"/>
        </w:rPr>
        <w:t>n</w:t>
      </w:r>
      <w:r w:rsidR="00350A09" w:rsidRPr="00484D8C">
        <w:rPr>
          <w:rFonts w:ascii="Arial" w:hAnsi="Arial" w:cs="Arial"/>
          <w:sz w:val="24"/>
          <w:szCs w:val="24"/>
        </w:rPr>
        <w:t xml:space="preserve"> sido </w:t>
      </w:r>
      <w:r w:rsidR="00A474F3" w:rsidRPr="00484D8C">
        <w:rPr>
          <w:rFonts w:ascii="Arial" w:hAnsi="Arial" w:cs="Arial"/>
          <w:sz w:val="24"/>
          <w:szCs w:val="24"/>
        </w:rPr>
        <w:t>catalogadas</w:t>
      </w:r>
      <w:r w:rsidR="00350A09" w:rsidRPr="00484D8C">
        <w:rPr>
          <w:rFonts w:ascii="Arial" w:hAnsi="Arial" w:cs="Arial"/>
          <w:sz w:val="24"/>
          <w:szCs w:val="24"/>
        </w:rPr>
        <w:t xml:space="preserve"> como </w:t>
      </w:r>
      <w:r w:rsidR="00BB0A4A" w:rsidRPr="00484D8C">
        <w:rPr>
          <w:rFonts w:ascii="Arial" w:hAnsi="Arial" w:cs="Arial"/>
          <w:sz w:val="24"/>
          <w:szCs w:val="24"/>
        </w:rPr>
        <w:t>dege</w:t>
      </w:r>
      <w:r w:rsidR="00A474F3" w:rsidRPr="00484D8C">
        <w:rPr>
          <w:rFonts w:ascii="Arial" w:hAnsi="Arial" w:cs="Arial"/>
          <w:sz w:val="24"/>
          <w:szCs w:val="24"/>
        </w:rPr>
        <w:t>ne</w:t>
      </w:r>
      <w:r w:rsidR="00BB0A4A" w:rsidRPr="00484D8C">
        <w:rPr>
          <w:rFonts w:ascii="Arial" w:hAnsi="Arial" w:cs="Arial"/>
          <w:sz w:val="24"/>
          <w:szCs w:val="24"/>
        </w:rPr>
        <w:t>rativas</w:t>
      </w:r>
      <w:r w:rsidR="00BE6D5C" w:rsidRPr="00484D8C">
        <w:rPr>
          <w:rFonts w:ascii="Arial" w:hAnsi="Arial" w:cs="Arial"/>
          <w:sz w:val="24"/>
          <w:szCs w:val="24"/>
        </w:rPr>
        <w:t xml:space="preserve"> -</w:t>
      </w:r>
      <w:r w:rsidR="00BB0A4A" w:rsidRPr="00484D8C">
        <w:rPr>
          <w:rFonts w:ascii="Arial" w:hAnsi="Arial" w:cs="Arial"/>
          <w:sz w:val="24"/>
          <w:szCs w:val="24"/>
        </w:rPr>
        <w:t xml:space="preserve">lupus y </w:t>
      </w:r>
      <w:r w:rsidR="00350A09" w:rsidRPr="00484D8C">
        <w:rPr>
          <w:rFonts w:ascii="Arial" w:hAnsi="Arial" w:cs="Arial"/>
          <w:sz w:val="24"/>
          <w:szCs w:val="24"/>
        </w:rPr>
        <w:t>la fibro</w:t>
      </w:r>
      <w:r w:rsidR="00BB0A4A" w:rsidRPr="00484D8C">
        <w:rPr>
          <w:rFonts w:ascii="Arial" w:hAnsi="Arial" w:cs="Arial"/>
          <w:sz w:val="24"/>
          <w:szCs w:val="24"/>
        </w:rPr>
        <w:t xml:space="preserve">sis </w:t>
      </w:r>
      <w:r w:rsidR="00350A09" w:rsidRPr="00484D8C">
        <w:rPr>
          <w:rFonts w:ascii="Arial" w:hAnsi="Arial" w:cs="Arial"/>
          <w:sz w:val="24"/>
          <w:szCs w:val="24"/>
        </w:rPr>
        <w:t>quística</w:t>
      </w:r>
      <w:r w:rsidR="00BE6D5C" w:rsidRPr="00484D8C">
        <w:rPr>
          <w:rFonts w:ascii="Arial" w:hAnsi="Arial" w:cs="Arial"/>
          <w:sz w:val="24"/>
          <w:szCs w:val="24"/>
        </w:rPr>
        <w:t xml:space="preserve">, de ahí que fijó </w:t>
      </w:r>
      <w:r w:rsidR="00A474F3" w:rsidRPr="00484D8C">
        <w:rPr>
          <w:rFonts w:ascii="Arial" w:hAnsi="Arial" w:cs="Arial"/>
          <w:sz w:val="24"/>
          <w:szCs w:val="24"/>
        </w:rPr>
        <w:t>como</w:t>
      </w:r>
      <w:r w:rsidR="00BB0A4A" w:rsidRPr="00484D8C">
        <w:rPr>
          <w:rFonts w:ascii="Arial" w:hAnsi="Arial" w:cs="Arial"/>
          <w:sz w:val="24"/>
          <w:szCs w:val="24"/>
        </w:rPr>
        <w:t xml:space="preserve"> fecha de </w:t>
      </w:r>
      <w:r w:rsidR="00BE6D5C" w:rsidRPr="00484D8C">
        <w:rPr>
          <w:rFonts w:ascii="Arial" w:hAnsi="Arial" w:cs="Arial"/>
          <w:sz w:val="24"/>
          <w:szCs w:val="24"/>
        </w:rPr>
        <w:t xml:space="preserve">la </w:t>
      </w:r>
      <w:r w:rsidR="00F40B19" w:rsidRPr="00484D8C">
        <w:rPr>
          <w:rFonts w:ascii="Arial" w:hAnsi="Arial" w:cs="Arial"/>
          <w:sz w:val="24"/>
          <w:szCs w:val="24"/>
        </w:rPr>
        <w:t>pérdida</w:t>
      </w:r>
      <w:r w:rsidR="00BB0A4A" w:rsidRPr="00484D8C">
        <w:rPr>
          <w:rFonts w:ascii="Arial" w:hAnsi="Arial" w:cs="Arial"/>
          <w:sz w:val="24"/>
          <w:szCs w:val="24"/>
        </w:rPr>
        <w:t xml:space="preserve"> de capacidad </w:t>
      </w:r>
      <w:r w:rsidR="00F40B19" w:rsidRPr="00484D8C">
        <w:rPr>
          <w:rFonts w:ascii="Arial" w:hAnsi="Arial" w:cs="Arial"/>
          <w:sz w:val="24"/>
          <w:szCs w:val="24"/>
        </w:rPr>
        <w:t xml:space="preserve">laboral </w:t>
      </w:r>
      <w:r w:rsidR="00BB0A4A" w:rsidRPr="00484D8C">
        <w:rPr>
          <w:rFonts w:ascii="Arial" w:hAnsi="Arial" w:cs="Arial"/>
          <w:sz w:val="24"/>
          <w:szCs w:val="24"/>
        </w:rPr>
        <w:t>definitiva</w:t>
      </w:r>
      <w:r w:rsidR="00BE6D5C" w:rsidRPr="00484D8C">
        <w:rPr>
          <w:rFonts w:ascii="Arial" w:hAnsi="Arial" w:cs="Arial"/>
          <w:sz w:val="24"/>
          <w:szCs w:val="24"/>
        </w:rPr>
        <w:t xml:space="preserve"> </w:t>
      </w:r>
      <w:r w:rsidR="00F40B19" w:rsidRPr="00484D8C">
        <w:rPr>
          <w:rFonts w:ascii="Arial" w:hAnsi="Arial" w:cs="Arial"/>
          <w:sz w:val="24"/>
          <w:szCs w:val="24"/>
        </w:rPr>
        <w:t>28</w:t>
      </w:r>
      <w:r w:rsidR="00BE6D5C" w:rsidRPr="00484D8C">
        <w:rPr>
          <w:rFonts w:ascii="Arial" w:hAnsi="Arial" w:cs="Arial"/>
          <w:sz w:val="24"/>
          <w:szCs w:val="24"/>
        </w:rPr>
        <w:t>-</w:t>
      </w:r>
      <w:r w:rsidR="00BB0A4A" w:rsidRPr="00484D8C">
        <w:rPr>
          <w:rFonts w:ascii="Arial" w:hAnsi="Arial" w:cs="Arial"/>
          <w:sz w:val="24"/>
          <w:szCs w:val="24"/>
        </w:rPr>
        <w:t>02</w:t>
      </w:r>
      <w:r w:rsidR="00BE6D5C" w:rsidRPr="00484D8C">
        <w:rPr>
          <w:rFonts w:ascii="Arial" w:hAnsi="Arial" w:cs="Arial"/>
          <w:sz w:val="24"/>
          <w:szCs w:val="24"/>
        </w:rPr>
        <w:t>-</w:t>
      </w:r>
      <w:r w:rsidR="00BB0A4A" w:rsidRPr="00484D8C">
        <w:rPr>
          <w:rFonts w:ascii="Arial" w:hAnsi="Arial" w:cs="Arial"/>
          <w:sz w:val="24"/>
          <w:szCs w:val="24"/>
        </w:rPr>
        <w:t>2</w:t>
      </w:r>
      <w:r w:rsidR="00F40B19" w:rsidRPr="00484D8C">
        <w:rPr>
          <w:rFonts w:ascii="Arial" w:hAnsi="Arial" w:cs="Arial"/>
          <w:sz w:val="24"/>
          <w:szCs w:val="24"/>
        </w:rPr>
        <w:t>0</w:t>
      </w:r>
      <w:r w:rsidR="00BB0A4A" w:rsidRPr="00484D8C">
        <w:rPr>
          <w:rFonts w:ascii="Arial" w:hAnsi="Arial" w:cs="Arial"/>
          <w:sz w:val="24"/>
          <w:szCs w:val="24"/>
        </w:rPr>
        <w:t>15</w:t>
      </w:r>
      <w:r w:rsidR="00F40B19" w:rsidRPr="00484D8C">
        <w:rPr>
          <w:rFonts w:ascii="Arial" w:hAnsi="Arial" w:cs="Arial"/>
          <w:sz w:val="24"/>
          <w:szCs w:val="24"/>
        </w:rPr>
        <w:t>,</w:t>
      </w:r>
      <w:r w:rsidR="00BB0A4A" w:rsidRPr="00484D8C">
        <w:rPr>
          <w:rFonts w:ascii="Arial" w:hAnsi="Arial" w:cs="Arial"/>
          <w:sz w:val="24"/>
          <w:szCs w:val="24"/>
        </w:rPr>
        <w:t xml:space="preserve"> momento</w:t>
      </w:r>
      <w:r w:rsidR="003E491E" w:rsidRPr="00484D8C">
        <w:rPr>
          <w:rFonts w:ascii="Arial" w:hAnsi="Arial" w:cs="Arial"/>
          <w:sz w:val="24"/>
          <w:szCs w:val="24"/>
        </w:rPr>
        <w:t xml:space="preserve"> de </w:t>
      </w:r>
      <w:r w:rsidR="00A474F3" w:rsidRPr="00484D8C">
        <w:rPr>
          <w:rFonts w:ascii="Arial" w:hAnsi="Arial" w:cs="Arial"/>
          <w:sz w:val="24"/>
          <w:szCs w:val="24"/>
        </w:rPr>
        <w:t xml:space="preserve">su </w:t>
      </w:r>
      <w:r w:rsidR="00F40B19" w:rsidRPr="00484D8C">
        <w:rPr>
          <w:rFonts w:ascii="Arial" w:hAnsi="Arial" w:cs="Arial"/>
          <w:sz w:val="24"/>
          <w:szCs w:val="24"/>
        </w:rPr>
        <w:t>última</w:t>
      </w:r>
      <w:r w:rsidR="00BB0A4A" w:rsidRPr="00484D8C">
        <w:rPr>
          <w:rFonts w:ascii="Arial" w:hAnsi="Arial" w:cs="Arial"/>
          <w:sz w:val="24"/>
          <w:szCs w:val="24"/>
        </w:rPr>
        <w:t xml:space="preserve"> </w:t>
      </w:r>
      <w:r w:rsidR="00F40B19" w:rsidRPr="00484D8C">
        <w:rPr>
          <w:rFonts w:ascii="Arial" w:hAnsi="Arial" w:cs="Arial"/>
          <w:sz w:val="24"/>
          <w:szCs w:val="24"/>
        </w:rPr>
        <w:t>cotización</w:t>
      </w:r>
      <w:r w:rsidR="00BB0A4A" w:rsidRPr="00484D8C">
        <w:rPr>
          <w:rFonts w:ascii="Arial" w:hAnsi="Arial" w:cs="Arial"/>
          <w:sz w:val="24"/>
          <w:szCs w:val="24"/>
        </w:rPr>
        <w:t xml:space="preserve"> al </w:t>
      </w:r>
      <w:r w:rsidR="00F40B19" w:rsidRPr="00484D8C">
        <w:rPr>
          <w:rFonts w:ascii="Arial" w:hAnsi="Arial" w:cs="Arial"/>
          <w:sz w:val="24"/>
          <w:szCs w:val="24"/>
        </w:rPr>
        <w:t>sistema</w:t>
      </w:r>
      <w:r w:rsidR="0097103C" w:rsidRPr="00484D8C">
        <w:rPr>
          <w:rFonts w:ascii="Arial" w:hAnsi="Arial" w:cs="Arial"/>
          <w:sz w:val="24"/>
          <w:szCs w:val="24"/>
        </w:rPr>
        <w:t>, esto con apoyo en las sentencias de las altas cortes</w:t>
      </w:r>
      <w:r w:rsidR="00F40B19" w:rsidRPr="00484D8C">
        <w:rPr>
          <w:rFonts w:ascii="Arial" w:hAnsi="Arial" w:cs="Arial"/>
          <w:sz w:val="24"/>
          <w:szCs w:val="24"/>
        </w:rPr>
        <w:t>.</w:t>
      </w:r>
    </w:p>
    <w:p w:rsidR="00B01BDF" w:rsidRPr="00484D8C" w:rsidRDefault="00BB0A4A" w:rsidP="0090489B">
      <w:pPr>
        <w:spacing w:line="276" w:lineRule="auto"/>
        <w:contextualSpacing/>
        <w:jc w:val="both"/>
        <w:rPr>
          <w:rFonts w:ascii="Arial" w:hAnsi="Arial" w:cs="Arial"/>
          <w:sz w:val="24"/>
          <w:szCs w:val="24"/>
        </w:rPr>
      </w:pPr>
      <w:r w:rsidRPr="00484D8C">
        <w:rPr>
          <w:rFonts w:ascii="Arial" w:hAnsi="Arial" w:cs="Arial"/>
          <w:sz w:val="24"/>
          <w:szCs w:val="24"/>
        </w:rPr>
        <w:t xml:space="preserve"> </w:t>
      </w:r>
    </w:p>
    <w:p w:rsidR="00447E36" w:rsidRPr="00484D8C" w:rsidRDefault="00F06714" w:rsidP="004F40F6">
      <w:pPr>
        <w:spacing w:line="276" w:lineRule="auto"/>
        <w:jc w:val="both"/>
        <w:rPr>
          <w:rFonts w:ascii="Arial" w:hAnsi="Arial" w:cs="Arial"/>
          <w:sz w:val="24"/>
          <w:szCs w:val="24"/>
        </w:rPr>
      </w:pPr>
      <w:r w:rsidRPr="00484D8C">
        <w:rPr>
          <w:rFonts w:ascii="Arial" w:hAnsi="Arial" w:cs="Arial"/>
          <w:sz w:val="24"/>
          <w:szCs w:val="24"/>
        </w:rPr>
        <w:t>Entonces, como</w:t>
      </w:r>
      <w:r w:rsidR="00BB0A4A" w:rsidRPr="00484D8C">
        <w:rPr>
          <w:rFonts w:ascii="Arial" w:hAnsi="Arial" w:cs="Arial"/>
          <w:sz w:val="24"/>
          <w:szCs w:val="24"/>
        </w:rPr>
        <w:t xml:space="preserve"> entre </w:t>
      </w:r>
      <w:r w:rsidR="00A474F3" w:rsidRPr="00484D8C">
        <w:rPr>
          <w:rFonts w:ascii="Arial" w:hAnsi="Arial" w:cs="Arial"/>
          <w:sz w:val="24"/>
          <w:szCs w:val="24"/>
        </w:rPr>
        <w:t xml:space="preserve">el </w:t>
      </w:r>
      <w:r w:rsidR="00877332" w:rsidRPr="00484D8C">
        <w:rPr>
          <w:rFonts w:ascii="Arial" w:hAnsi="Arial" w:cs="Arial"/>
          <w:sz w:val="24"/>
          <w:szCs w:val="24"/>
        </w:rPr>
        <w:t xml:space="preserve">junio de 2012 (fecha de afiliación) </w:t>
      </w:r>
      <w:r w:rsidR="00BB0A4A" w:rsidRPr="00484D8C">
        <w:rPr>
          <w:rFonts w:ascii="Arial" w:hAnsi="Arial" w:cs="Arial"/>
          <w:sz w:val="24"/>
          <w:szCs w:val="24"/>
        </w:rPr>
        <w:t xml:space="preserve">y </w:t>
      </w:r>
      <w:r w:rsidR="00877332" w:rsidRPr="00484D8C">
        <w:rPr>
          <w:rFonts w:ascii="Arial" w:hAnsi="Arial" w:cs="Arial"/>
          <w:sz w:val="24"/>
          <w:szCs w:val="24"/>
        </w:rPr>
        <w:t>febrero de</w:t>
      </w:r>
      <w:r w:rsidR="00BB0A4A" w:rsidRPr="00484D8C">
        <w:rPr>
          <w:rFonts w:ascii="Arial" w:hAnsi="Arial" w:cs="Arial"/>
          <w:sz w:val="24"/>
          <w:szCs w:val="24"/>
        </w:rPr>
        <w:t xml:space="preserve"> 20</w:t>
      </w:r>
      <w:r w:rsidR="00877332" w:rsidRPr="00484D8C">
        <w:rPr>
          <w:rFonts w:ascii="Arial" w:hAnsi="Arial" w:cs="Arial"/>
          <w:sz w:val="24"/>
          <w:szCs w:val="24"/>
        </w:rPr>
        <w:t>1</w:t>
      </w:r>
      <w:r w:rsidR="00BB0A4A" w:rsidRPr="00484D8C">
        <w:rPr>
          <w:rFonts w:ascii="Arial" w:hAnsi="Arial" w:cs="Arial"/>
          <w:sz w:val="24"/>
          <w:szCs w:val="24"/>
        </w:rPr>
        <w:t>5</w:t>
      </w:r>
      <w:r w:rsidR="00877332" w:rsidRPr="00484D8C">
        <w:rPr>
          <w:rFonts w:ascii="Arial" w:hAnsi="Arial" w:cs="Arial"/>
          <w:sz w:val="24"/>
          <w:szCs w:val="24"/>
        </w:rPr>
        <w:t xml:space="preserve"> (última cotización)</w:t>
      </w:r>
      <w:r w:rsidR="009B2933" w:rsidRPr="00484D8C">
        <w:rPr>
          <w:rFonts w:ascii="Arial" w:hAnsi="Arial" w:cs="Arial"/>
          <w:sz w:val="24"/>
          <w:szCs w:val="24"/>
        </w:rPr>
        <w:t xml:space="preserve"> </w:t>
      </w:r>
      <w:r w:rsidR="00877332" w:rsidRPr="00484D8C">
        <w:rPr>
          <w:rFonts w:ascii="Arial" w:hAnsi="Arial" w:cs="Arial"/>
          <w:sz w:val="24"/>
          <w:szCs w:val="24"/>
        </w:rPr>
        <w:t>reunió</w:t>
      </w:r>
      <w:r w:rsidR="00350A09" w:rsidRPr="00484D8C">
        <w:rPr>
          <w:rFonts w:ascii="Arial" w:hAnsi="Arial" w:cs="Arial"/>
          <w:sz w:val="24"/>
          <w:szCs w:val="24"/>
        </w:rPr>
        <w:t xml:space="preserve"> </w:t>
      </w:r>
      <w:r w:rsidR="00A474F3" w:rsidRPr="00484D8C">
        <w:rPr>
          <w:rFonts w:ascii="Arial" w:hAnsi="Arial" w:cs="Arial"/>
          <w:sz w:val="24"/>
          <w:szCs w:val="24"/>
        </w:rPr>
        <w:t xml:space="preserve">un total </w:t>
      </w:r>
      <w:r w:rsidR="00BB0A4A" w:rsidRPr="00484D8C">
        <w:rPr>
          <w:rFonts w:ascii="Arial" w:hAnsi="Arial" w:cs="Arial"/>
          <w:sz w:val="24"/>
          <w:szCs w:val="24"/>
        </w:rPr>
        <w:t>143.</w:t>
      </w:r>
      <w:r w:rsidR="00A474F3" w:rsidRPr="00484D8C">
        <w:rPr>
          <w:rFonts w:ascii="Arial" w:hAnsi="Arial" w:cs="Arial"/>
          <w:sz w:val="24"/>
          <w:szCs w:val="24"/>
        </w:rPr>
        <w:t xml:space="preserve">43 </w:t>
      </w:r>
      <w:r w:rsidR="00BB0A4A" w:rsidRPr="00484D8C">
        <w:rPr>
          <w:rFonts w:ascii="Arial" w:hAnsi="Arial" w:cs="Arial"/>
          <w:sz w:val="24"/>
          <w:szCs w:val="24"/>
        </w:rPr>
        <w:t>seman</w:t>
      </w:r>
      <w:r w:rsidR="00A474F3" w:rsidRPr="00484D8C">
        <w:rPr>
          <w:rFonts w:ascii="Arial" w:hAnsi="Arial" w:cs="Arial"/>
          <w:sz w:val="24"/>
          <w:szCs w:val="24"/>
        </w:rPr>
        <w:t>a</w:t>
      </w:r>
      <w:r w:rsidR="00BB0A4A" w:rsidRPr="00484D8C">
        <w:rPr>
          <w:rFonts w:ascii="Arial" w:hAnsi="Arial" w:cs="Arial"/>
          <w:sz w:val="24"/>
          <w:szCs w:val="24"/>
        </w:rPr>
        <w:t>s</w:t>
      </w:r>
      <w:r w:rsidR="00F40B19" w:rsidRPr="00484D8C">
        <w:rPr>
          <w:rFonts w:ascii="Arial" w:hAnsi="Arial" w:cs="Arial"/>
          <w:sz w:val="24"/>
          <w:szCs w:val="24"/>
        </w:rPr>
        <w:t>,</w:t>
      </w:r>
      <w:r w:rsidR="00BB0A4A" w:rsidRPr="00484D8C">
        <w:rPr>
          <w:rFonts w:ascii="Arial" w:hAnsi="Arial" w:cs="Arial"/>
          <w:sz w:val="24"/>
          <w:szCs w:val="24"/>
        </w:rPr>
        <w:t xml:space="preserve"> </w:t>
      </w:r>
      <w:r w:rsidRPr="00484D8C">
        <w:rPr>
          <w:rFonts w:ascii="Arial" w:hAnsi="Arial" w:cs="Arial"/>
          <w:sz w:val="24"/>
          <w:szCs w:val="24"/>
        </w:rPr>
        <w:t>encontró satisfechos los requisitos de la ley 860 de 2003</w:t>
      </w:r>
      <w:r w:rsidR="00447E36" w:rsidRPr="00484D8C">
        <w:rPr>
          <w:rFonts w:ascii="Arial" w:hAnsi="Arial" w:cs="Arial"/>
          <w:sz w:val="24"/>
          <w:szCs w:val="24"/>
        </w:rPr>
        <w:t xml:space="preserve">, que exige </w:t>
      </w:r>
      <w:r w:rsidR="009A28AD" w:rsidRPr="00484D8C">
        <w:rPr>
          <w:rFonts w:ascii="Arial" w:hAnsi="Arial" w:cs="Arial"/>
          <w:sz w:val="24"/>
          <w:szCs w:val="24"/>
        </w:rPr>
        <w:t>50</w:t>
      </w:r>
      <w:r w:rsidR="00447E36" w:rsidRPr="00484D8C">
        <w:rPr>
          <w:rFonts w:ascii="Arial" w:hAnsi="Arial" w:cs="Arial"/>
          <w:sz w:val="24"/>
          <w:szCs w:val="24"/>
        </w:rPr>
        <w:t xml:space="preserve"> semanas</w:t>
      </w:r>
      <w:r w:rsidR="00DC4F29" w:rsidRPr="00484D8C">
        <w:rPr>
          <w:rFonts w:ascii="Arial" w:hAnsi="Arial" w:cs="Arial"/>
          <w:sz w:val="24"/>
          <w:szCs w:val="24"/>
        </w:rPr>
        <w:t xml:space="preserve"> en </w:t>
      </w:r>
      <w:r w:rsidR="009A28AD" w:rsidRPr="00484D8C">
        <w:rPr>
          <w:rFonts w:ascii="Arial" w:hAnsi="Arial" w:cs="Arial"/>
          <w:sz w:val="24"/>
          <w:szCs w:val="24"/>
        </w:rPr>
        <w:t>los tres años anteriores</w:t>
      </w:r>
      <w:r w:rsidR="00447E36" w:rsidRPr="00484D8C">
        <w:rPr>
          <w:rFonts w:ascii="Arial" w:hAnsi="Arial" w:cs="Arial"/>
          <w:sz w:val="24"/>
          <w:szCs w:val="24"/>
        </w:rPr>
        <w:t>.</w:t>
      </w:r>
    </w:p>
    <w:p w:rsidR="00880110" w:rsidRPr="00484D8C" w:rsidRDefault="00880110" w:rsidP="004F40F6">
      <w:pPr>
        <w:spacing w:line="276" w:lineRule="auto"/>
        <w:jc w:val="both"/>
        <w:rPr>
          <w:rFonts w:ascii="Arial" w:hAnsi="Arial" w:cs="Arial"/>
          <w:sz w:val="24"/>
          <w:szCs w:val="24"/>
        </w:rPr>
      </w:pPr>
      <w:r w:rsidRPr="00484D8C">
        <w:rPr>
          <w:rFonts w:ascii="Arial" w:hAnsi="Arial" w:cs="Arial"/>
          <w:sz w:val="24"/>
          <w:szCs w:val="24"/>
        </w:rPr>
        <w:t xml:space="preserve">Todo lo anterior, al no ser posible la aplicación de la ley 100 de 1993 original, </w:t>
      </w:r>
      <w:r w:rsidR="00557E7A" w:rsidRPr="00484D8C">
        <w:rPr>
          <w:rFonts w:ascii="Arial" w:hAnsi="Arial" w:cs="Arial"/>
          <w:sz w:val="24"/>
          <w:szCs w:val="24"/>
        </w:rPr>
        <w:t>en razón a la condición más beneficiosa</w:t>
      </w:r>
      <w:r w:rsidR="00BA1764" w:rsidRPr="00484D8C">
        <w:rPr>
          <w:rFonts w:ascii="Arial" w:hAnsi="Arial" w:cs="Arial"/>
          <w:sz w:val="24"/>
          <w:szCs w:val="24"/>
        </w:rPr>
        <w:t>,</w:t>
      </w:r>
      <w:r w:rsidR="00557E7A" w:rsidRPr="00484D8C">
        <w:rPr>
          <w:rFonts w:ascii="Arial" w:hAnsi="Arial" w:cs="Arial"/>
          <w:sz w:val="24"/>
          <w:szCs w:val="24"/>
        </w:rPr>
        <w:t xml:space="preserve"> porque no tener cotizaciones antes de la entrada en vigencia de la ley 860 de 2003.</w:t>
      </w:r>
    </w:p>
    <w:p w:rsidR="00BA1764" w:rsidRPr="00484D8C" w:rsidRDefault="00BA1764" w:rsidP="009136E1">
      <w:pPr>
        <w:pStyle w:val="Prrafodelista"/>
        <w:spacing w:line="276" w:lineRule="auto"/>
        <w:ind w:left="0"/>
        <w:jc w:val="both"/>
        <w:rPr>
          <w:rFonts w:ascii="Arial" w:hAnsi="Arial" w:cs="Arial"/>
          <w:b/>
          <w:sz w:val="24"/>
          <w:szCs w:val="24"/>
        </w:rPr>
      </w:pPr>
    </w:p>
    <w:p w:rsidR="009136E1" w:rsidRPr="00484D8C" w:rsidRDefault="009455D9" w:rsidP="009136E1">
      <w:pPr>
        <w:pStyle w:val="Prrafodelista"/>
        <w:spacing w:line="276" w:lineRule="auto"/>
        <w:ind w:left="0"/>
        <w:jc w:val="both"/>
        <w:rPr>
          <w:rFonts w:ascii="Arial" w:hAnsi="Arial" w:cs="Arial"/>
          <w:b/>
          <w:sz w:val="24"/>
          <w:szCs w:val="24"/>
        </w:rPr>
      </w:pPr>
      <w:r w:rsidRPr="00484D8C">
        <w:rPr>
          <w:rFonts w:ascii="Arial" w:hAnsi="Arial" w:cs="Arial"/>
          <w:b/>
          <w:sz w:val="24"/>
          <w:szCs w:val="24"/>
        </w:rPr>
        <w:t xml:space="preserve">3. </w:t>
      </w:r>
      <w:r w:rsidR="009136E1" w:rsidRPr="00484D8C">
        <w:rPr>
          <w:rFonts w:ascii="Arial" w:hAnsi="Arial" w:cs="Arial"/>
          <w:b/>
          <w:sz w:val="24"/>
          <w:szCs w:val="24"/>
        </w:rPr>
        <w:t>Síntesis del recurso de apelación</w:t>
      </w:r>
    </w:p>
    <w:p w:rsidR="009136E1" w:rsidRPr="00484D8C" w:rsidRDefault="009136E1" w:rsidP="009136E1">
      <w:pPr>
        <w:pStyle w:val="Prrafodelista"/>
        <w:spacing w:line="276" w:lineRule="auto"/>
        <w:ind w:left="0"/>
        <w:jc w:val="both"/>
        <w:rPr>
          <w:rFonts w:ascii="Arial" w:hAnsi="Arial" w:cs="Arial"/>
          <w:b/>
          <w:sz w:val="24"/>
          <w:szCs w:val="24"/>
        </w:rPr>
      </w:pPr>
      <w:r w:rsidRPr="00484D8C">
        <w:rPr>
          <w:rFonts w:ascii="Arial" w:hAnsi="Arial" w:cs="Arial"/>
          <w:b/>
          <w:sz w:val="24"/>
          <w:szCs w:val="24"/>
        </w:rPr>
        <w:t xml:space="preserve">  </w:t>
      </w:r>
    </w:p>
    <w:p w:rsidR="009A664D" w:rsidRPr="00484D8C" w:rsidRDefault="007547D6" w:rsidP="00703D99">
      <w:pPr>
        <w:pStyle w:val="Prrafodelista"/>
        <w:spacing w:line="276" w:lineRule="auto"/>
        <w:ind w:left="0"/>
        <w:jc w:val="both"/>
        <w:rPr>
          <w:rFonts w:ascii="Arial" w:hAnsi="Arial" w:cs="Arial"/>
          <w:sz w:val="24"/>
          <w:szCs w:val="24"/>
        </w:rPr>
      </w:pPr>
      <w:r w:rsidRPr="00484D8C">
        <w:rPr>
          <w:rFonts w:ascii="Arial" w:hAnsi="Arial" w:cs="Arial"/>
          <w:sz w:val="24"/>
          <w:szCs w:val="24"/>
          <w:lang w:eastAsia="es-CO"/>
        </w:rPr>
        <w:t>El</w:t>
      </w:r>
      <w:r w:rsidR="009136E1" w:rsidRPr="00484D8C">
        <w:rPr>
          <w:rFonts w:ascii="Arial" w:hAnsi="Arial" w:cs="Arial"/>
          <w:sz w:val="24"/>
          <w:szCs w:val="24"/>
          <w:lang w:eastAsia="es-CO"/>
        </w:rPr>
        <w:t xml:space="preserve"> apoderad</w:t>
      </w:r>
      <w:r w:rsidRPr="00484D8C">
        <w:rPr>
          <w:rFonts w:ascii="Arial" w:hAnsi="Arial" w:cs="Arial"/>
          <w:sz w:val="24"/>
          <w:szCs w:val="24"/>
          <w:lang w:eastAsia="es-CO"/>
        </w:rPr>
        <w:t>o</w:t>
      </w:r>
      <w:r w:rsidR="009136E1" w:rsidRPr="00484D8C">
        <w:rPr>
          <w:rFonts w:ascii="Arial" w:hAnsi="Arial" w:cs="Arial"/>
          <w:sz w:val="24"/>
          <w:szCs w:val="24"/>
          <w:lang w:eastAsia="es-CO"/>
        </w:rPr>
        <w:t xml:space="preserve"> judicial de la parte </w:t>
      </w:r>
      <w:r w:rsidRPr="00484D8C">
        <w:rPr>
          <w:rFonts w:ascii="Arial" w:hAnsi="Arial" w:cs="Arial"/>
          <w:sz w:val="24"/>
          <w:szCs w:val="24"/>
          <w:lang w:eastAsia="es-CO"/>
        </w:rPr>
        <w:t xml:space="preserve">demandada </w:t>
      </w:r>
      <w:r w:rsidR="009136E1" w:rsidRPr="00484D8C">
        <w:rPr>
          <w:rFonts w:ascii="Arial" w:hAnsi="Arial" w:cs="Arial"/>
          <w:sz w:val="24"/>
          <w:szCs w:val="24"/>
          <w:lang w:eastAsia="es-CO"/>
        </w:rPr>
        <w:t xml:space="preserve">presentó recurso de apelación y </w:t>
      </w:r>
      <w:r w:rsidR="00040739" w:rsidRPr="00484D8C">
        <w:rPr>
          <w:rFonts w:ascii="Arial" w:hAnsi="Arial" w:cs="Arial"/>
          <w:sz w:val="24"/>
          <w:szCs w:val="24"/>
          <w:lang w:eastAsia="es-CO"/>
        </w:rPr>
        <w:t xml:space="preserve">dijo </w:t>
      </w:r>
      <w:r w:rsidR="00F40B19" w:rsidRPr="00484D8C">
        <w:rPr>
          <w:rFonts w:ascii="Arial" w:hAnsi="Arial" w:cs="Arial"/>
          <w:sz w:val="24"/>
          <w:szCs w:val="24"/>
          <w:lang w:eastAsia="es-CO"/>
        </w:rPr>
        <w:t>que</w:t>
      </w:r>
      <w:r w:rsidR="00040739" w:rsidRPr="00484D8C">
        <w:rPr>
          <w:rFonts w:ascii="Arial" w:hAnsi="Arial" w:cs="Arial"/>
          <w:sz w:val="24"/>
          <w:szCs w:val="24"/>
          <w:lang w:eastAsia="es-CO"/>
        </w:rPr>
        <w:t xml:space="preserve"> </w:t>
      </w:r>
      <w:r w:rsidR="00040739" w:rsidRPr="00484D8C">
        <w:rPr>
          <w:rFonts w:ascii="Arial" w:hAnsi="Arial" w:cs="Arial"/>
          <w:sz w:val="24"/>
          <w:szCs w:val="24"/>
        </w:rPr>
        <w:t xml:space="preserve">teniendo en cuenta que no </w:t>
      </w:r>
      <w:r w:rsidR="009D4F42" w:rsidRPr="00484D8C">
        <w:rPr>
          <w:rFonts w:ascii="Arial" w:hAnsi="Arial" w:cs="Arial"/>
          <w:sz w:val="24"/>
          <w:szCs w:val="24"/>
        </w:rPr>
        <w:t>existió</w:t>
      </w:r>
      <w:r w:rsidR="00040739" w:rsidRPr="00484D8C">
        <w:rPr>
          <w:rFonts w:ascii="Arial" w:hAnsi="Arial" w:cs="Arial"/>
          <w:sz w:val="24"/>
          <w:szCs w:val="24"/>
        </w:rPr>
        <w:t xml:space="preserve"> discusión sobre la fecha de estructuración de la invalidez,</w:t>
      </w:r>
      <w:r w:rsidR="00EF071D" w:rsidRPr="00484D8C">
        <w:rPr>
          <w:rFonts w:ascii="Arial" w:hAnsi="Arial" w:cs="Arial"/>
          <w:sz w:val="24"/>
          <w:szCs w:val="24"/>
        </w:rPr>
        <w:t xml:space="preserve"> </w:t>
      </w:r>
      <w:r w:rsidR="00703D99" w:rsidRPr="00484D8C">
        <w:rPr>
          <w:rFonts w:ascii="Arial" w:hAnsi="Arial" w:cs="Arial"/>
          <w:sz w:val="24"/>
          <w:szCs w:val="24"/>
        </w:rPr>
        <w:t xml:space="preserve">no había lugar a modificarla, por lo que </w:t>
      </w:r>
      <w:r w:rsidR="00040739" w:rsidRPr="00484D8C">
        <w:rPr>
          <w:rFonts w:ascii="Arial" w:hAnsi="Arial" w:cs="Arial"/>
          <w:sz w:val="24"/>
          <w:szCs w:val="24"/>
        </w:rPr>
        <w:t xml:space="preserve">debe tenerse en cuenta </w:t>
      </w:r>
      <w:r w:rsidR="009D4F42" w:rsidRPr="00484D8C">
        <w:rPr>
          <w:rFonts w:ascii="Arial" w:hAnsi="Arial" w:cs="Arial"/>
          <w:sz w:val="24"/>
          <w:szCs w:val="24"/>
        </w:rPr>
        <w:t xml:space="preserve">la </w:t>
      </w:r>
      <w:r w:rsidR="00EF071D" w:rsidRPr="00484D8C">
        <w:rPr>
          <w:rFonts w:ascii="Arial" w:hAnsi="Arial" w:cs="Arial"/>
          <w:sz w:val="24"/>
          <w:szCs w:val="24"/>
        </w:rPr>
        <w:t>fijada en el dictamen -</w:t>
      </w:r>
      <w:r w:rsidR="00040739" w:rsidRPr="00484D8C">
        <w:rPr>
          <w:rFonts w:ascii="Arial" w:hAnsi="Arial" w:cs="Arial"/>
          <w:sz w:val="24"/>
          <w:szCs w:val="24"/>
        </w:rPr>
        <w:t>18-05-2013</w:t>
      </w:r>
      <w:r w:rsidR="00EF071D" w:rsidRPr="00484D8C">
        <w:rPr>
          <w:rFonts w:ascii="Arial" w:hAnsi="Arial" w:cs="Arial"/>
          <w:sz w:val="24"/>
          <w:szCs w:val="24"/>
        </w:rPr>
        <w:t>-</w:t>
      </w:r>
      <w:r w:rsidR="009D4F42" w:rsidRPr="00484D8C">
        <w:rPr>
          <w:rFonts w:ascii="Arial" w:hAnsi="Arial" w:cs="Arial"/>
          <w:sz w:val="24"/>
          <w:szCs w:val="24"/>
        </w:rPr>
        <w:t>;</w:t>
      </w:r>
      <w:r w:rsidR="00EF071D" w:rsidRPr="00484D8C">
        <w:rPr>
          <w:rFonts w:ascii="Arial" w:hAnsi="Arial" w:cs="Arial"/>
          <w:sz w:val="24"/>
          <w:szCs w:val="24"/>
        </w:rPr>
        <w:t xml:space="preserve"> </w:t>
      </w:r>
      <w:r w:rsidR="00703D99" w:rsidRPr="00484D8C">
        <w:rPr>
          <w:rFonts w:ascii="Arial" w:hAnsi="Arial" w:cs="Arial"/>
          <w:sz w:val="24"/>
          <w:szCs w:val="24"/>
        </w:rPr>
        <w:t>sin que</w:t>
      </w:r>
      <w:r w:rsidR="00EF071D" w:rsidRPr="00484D8C">
        <w:rPr>
          <w:rFonts w:ascii="Arial" w:hAnsi="Arial" w:cs="Arial"/>
          <w:sz w:val="24"/>
          <w:szCs w:val="24"/>
        </w:rPr>
        <w:t xml:space="preserve"> se puedan contabilizar las cotizaciones posteriores</w:t>
      </w:r>
      <w:r w:rsidR="009D4F42" w:rsidRPr="00484D8C">
        <w:rPr>
          <w:rFonts w:ascii="Arial" w:hAnsi="Arial" w:cs="Arial"/>
          <w:sz w:val="24"/>
          <w:szCs w:val="24"/>
        </w:rPr>
        <w:t xml:space="preserve"> efectuadas por la actora</w:t>
      </w:r>
      <w:r w:rsidR="00703D99" w:rsidRPr="00484D8C">
        <w:rPr>
          <w:rFonts w:ascii="Arial" w:hAnsi="Arial" w:cs="Arial"/>
          <w:sz w:val="24"/>
          <w:szCs w:val="24"/>
        </w:rPr>
        <w:t xml:space="preserve">; máxime </w:t>
      </w:r>
      <w:r w:rsidR="00F40B19" w:rsidRPr="00484D8C">
        <w:rPr>
          <w:rFonts w:ascii="Arial" w:hAnsi="Arial" w:cs="Arial"/>
          <w:sz w:val="24"/>
          <w:szCs w:val="24"/>
        </w:rPr>
        <w:t>que la dem</w:t>
      </w:r>
      <w:r w:rsidR="00703D99" w:rsidRPr="00484D8C">
        <w:rPr>
          <w:rFonts w:ascii="Arial" w:hAnsi="Arial" w:cs="Arial"/>
          <w:sz w:val="24"/>
          <w:szCs w:val="24"/>
        </w:rPr>
        <w:t>a</w:t>
      </w:r>
      <w:r w:rsidR="00F40B19" w:rsidRPr="00484D8C">
        <w:rPr>
          <w:rFonts w:ascii="Arial" w:hAnsi="Arial" w:cs="Arial"/>
          <w:sz w:val="24"/>
          <w:szCs w:val="24"/>
        </w:rPr>
        <w:t>nda</w:t>
      </w:r>
      <w:r w:rsidR="00703D99" w:rsidRPr="00484D8C">
        <w:rPr>
          <w:rFonts w:ascii="Arial" w:hAnsi="Arial" w:cs="Arial"/>
          <w:sz w:val="24"/>
          <w:szCs w:val="24"/>
        </w:rPr>
        <w:t>n</w:t>
      </w:r>
      <w:r w:rsidR="00F40B19" w:rsidRPr="00484D8C">
        <w:rPr>
          <w:rFonts w:ascii="Arial" w:hAnsi="Arial" w:cs="Arial"/>
          <w:sz w:val="24"/>
          <w:szCs w:val="24"/>
        </w:rPr>
        <w:t xml:space="preserve">te a partir de </w:t>
      </w:r>
      <w:r w:rsidR="00703D99" w:rsidRPr="00484D8C">
        <w:rPr>
          <w:rFonts w:ascii="Arial" w:hAnsi="Arial" w:cs="Arial"/>
          <w:sz w:val="24"/>
          <w:szCs w:val="24"/>
        </w:rPr>
        <w:t>l</w:t>
      </w:r>
      <w:r w:rsidR="00F40B19" w:rsidRPr="00484D8C">
        <w:rPr>
          <w:rFonts w:ascii="Arial" w:hAnsi="Arial" w:cs="Arial"/>
          <w:sz w:val="24"/>
          <w:szCs w:val="24"/>
        </w:rPr>
        <w:t xml:space="preserve">as consultas médicas del </w:t>
      </w:r>
      <w:r w:rsidR="0065353D" w:rsidRPr="00484D8C">
        <w:rPr>
          <w:rFonts w:ascii="Arial" w:hAnsi="Arial" w:cs="Arial"/>
          <w:sz w:val="24"/>
          <w:szCs w:val="24"/>
        </w:rPr>
        <w:t xml:space="preserve">mes de mayo de </w:t>
      </w:r>
      <w:r w:rsidR="009A664D" w:rsidRPr="00484D8C">
        <w:rPr>
          <w:rFonts w:ascii="Arial" w:hAnsi="Arial" w:cs="Arial"/>
          <w:sz w:val="24"/>
          <w:szCs w:val="24"/>
        </w:rPr>
        <w:t>20</w:t>
      </w:r>
      <w:r w:rsidR="00F40B19" w:rsidRPr="00484D8C">
        <w:rPr>
          <w:rFonts w:ascii="Arial" w:hAnsi="Arial" w:cs="Arial"/>
          <w:sz w:val="24"/>
          <w:szCs w:val="24"/>
        </w:rPr>
        <w:t>13 no volvió a trabajar y permaneció incapacitada hasta la fecha de su última cotización</w:t>
      </w:r>
      <w:r w:rsidR="00703D99" w:rsidRPr="00484D8C">
        <w:rPr>
          <w:rFonts w:ascii="Arial" w:hAnsi="Arial" w:cs="Arial"/>
          <w:sz w:val="24"/>
          <w:szCs w:val="24"/>
        </w:rPr>
        <w:t>;</w:t>
      </w:r>
      <w:r w:rsidR="00F40B19" w:rsidRPr="00484D8C">
        <w:rPr>
          <w:rFonts w:ascii="Arial" w:hAnsi="Arial" w:cs="Arial"/>
          <w:sz w:val="24"/>
          <w:szCs w:val="24"/>
        </w:rPr>
        <w:t xml:space="preserve"> es decir</w:t>
      </w:r>
      <w:r w:rsidR="009A664D" w:rsidRPr="00484D8C">
        <w:rPr>
          <w:rFonts w:ascii="Arial" w:hAnsi="Arial" w:cs="Arial"/>
          <w:sz w:val="24"/>
          <w:szCs w:val="24"/>
        </w:rPr>
        <w:t>,</w:t>
      </w:r>
      <w:r w:rsidR="00F40B19" w:rsidRPr="00484D8C">
        <w:rPr>
          <w:rFonts w:ascii="Arial" w:hAnsi="Arial" w:cs="Arial"/>
          <w:sz w:val="24"/>
          <w:szCs w:val="24"/>
        </w:rPr>
        <w:t xml:space="preserve"> no existía duda que la actora ya era invalida para ese 18</w:t>
      </w:r>
      <w:r w:rsidR="00703D99" w:rsidRPr="00484D8C">
        <w:rPr>
          <w:rFonts w:ascii="Arial" w:hAnsi="Arial" w:cs="Arial"/>
          <w:sz w:val="24"/>
          <w:szCs w:val="24"/>
        </w:rPr>
        <w:t>-05-20</w:t>
      </w:r>
      <w:r w:rsidR="00F40B19" w:rsidRPr="00484D8C">
        <w:rPr>
          <w:rFonts w:ascii="Arial" w:hAnsi="Arial" w:cs="Arial"/>
          <w:sz w:val="24"/>
          <w:szCs w:val="24"/>
        </w:rPr>
        <w:t>13</w:t>
      </w:r>
      <w:r w:rsidR="00703D99" w:rsidRPr="00484D8C">
        <w:rPr>
          <w:rFonts w:ascii="Arial" w:hAnsi="Arial" w:cs="Arial"/>
          <w:sz w:val="24"/>
          <w:szCs w:val="24"/>
        </w:rPr>
        <w:t xml:space="preserve">. </w:t>
      </w:r>
    </w:p>
    <w:p w:rsidR="009A664D" w:rsidRPr="00484D8C" w:rsidRDefault="009A664D" w:rsidP="00F40B19">
      <w:pPr>
        <w:pStyle w:val="Prrafodelista"/>
        <w:spacing w:line="276" w:lineRule="auto"/>
        <w:ind w:left="0"/>
        <w:jc w:val="both"/>
        <w:rPr>
          <w:rFonts w:ascii="Arial" w:hAnsi="Arial" w:cs="Arial"/>
          <w:sz w:val="24"/>
          <w:szCs w:val="24"/>
        </w:rPr>
      </w:pPr>
    </w:p>
    <w:p w:rsidR="009A664D" w:rsidRPr="00484D8C" w:rsidRDefault="009A664D" w:rsidP="00F40B19">
      <w:pPr>
        <w:pStyle w:val="Prrafodelista"/>
        <w:spacing w:line="276" w:lineRule="auto"/>
        <w:ind w:left="0"/>
        <w:jc w:val="both"/>
        <w:rPr>
          <w:rFonts w:ascii="Arial" w:hAnsi="Arial" w:cs="Arial"/>
          <w:sz w:val="24"/>
          <w:szCs w:val="24"/>
        </w:rPr>
      </w:pPr>
      <w:r w:rsidRPr="00484D8C">
        <w:rPr>
          <w:rFonts w:ascii="Arial" w:hAnsi="Arial" w:cs="Arial"/>
          <w:sz w:val="24"/>
          <w:szCs w:val="24"/>
        </w:rPr>
        <w:t>D</w:t>
      </w:r>
      <w:r w:rsidR="00F40B19" w:rsidRPr="00484D8C">
        <w:rPr>
          <w:rFonts w:ascii="Arial" w:hAnsi="Arial" w:cs="Arial"/>
          <w:sz w:val="24"/>
          <w:szCs w:val="24"/>
        </w:rPr>
        <w:t xml:space="preserve">e acuerdo </w:t>
      </w:r>
      <w:r w:rsidRPr="00484D8C">
        <w:rPr>
          <w:rFonts w:ascii="Arial" w:hAnsi="Arial" w:cs="Arial"/>
          <w:sz w:val="24"/>
          <w:szCs w:val="24"/>
        </w:rPr>
        <w:t xml:space="preserve">con </w:t>
      </w:r>
      <w:r w:rsidR="00F40B19" w:rsidRPr="00484D8C">
        <w:rPr>
          <w:rFonts w:ascii="Arial" w:hAnsi="Arial" w:cs="Arial"/>
          <w:sz w:val="24"/>
          <w:szCs w:val="24"/>
        </w:rPr>
        <w:t>a</w:t>
      </w:r>
      <w:r w:rsidRPr="00484D8C">
        <w:rPr>
          <w:rFonts w:ascii="Arial" w:hAnsi="Arial" w:cs="Arial"/>
          <w:sz w:val="24"/>
          <w:szCs w:val="24"/>
        </w:rPr>
        <w:t xml:space="preserve"> </w:t>
      </w:r>
      <w:r w:rsidR="00F40B19" w:rsidRPr="00484D8C">
        <w:rPr>
          <w:rFonts w:ascii="Arial" w:hAnsi="Arial" w:cs="Arial"/>
          <w:sz w:val="24"/>
          <w:szCs w:val="24"/>
        </w:rPr>
        <w:t>lo anterior</w:t>
      </w:r>
      <w:r w:rsidR="00FC53A7" w:rsidRPr="00484D8C">
        <w:rPr>
          <w:rFonts w:ascii="Arial" w:hAnsi="Arial" w:cs="Arial"/>
          <w:sz w:val="24"/>
          <w:szCs w:val="24"/>
        </w:rPr>
        <w:t xml:space="preserve">, </w:t>
      </w:r>
      <w:r w:rsidRPr="00484D8C">
        <w:rPr>
          <w:rFonts w:ascii="Arial" w:hAnsi="Arial" w:cs="Arial"/>
          <w:sz w:val="24"/>
          <w:szCs w:val="24"/>
        </w:rPr>
        <w:t>entre el 18</w:t>
      </w:r>
      <w:r w:rsidR="00FC53A7" w:rsidRPr="00484D8C">
        <w:rPr>
          <w:rFonts w:ascii="Arial" w:hAnsi="Arial" w:cs="Arial"/>
          <w:sz w:val="24"/>
          <w:szCs w:val="24"/>
        </w:rPr>
        <w:t>-05-</w:t>
      </w:r>
      <w:r w:rsidRPr="00484D8C">
        <w:rPr>
          <w:rFonts w:ascii="Arial" w:hAnsi="Arial" w:cs="Arial"/>
          <w:sz w:val="24"/>
          <w:szCs w:val="24"/>
        </w:rPr>
        <w:t>20</w:t>
      </w:r>
      <w:r w:rsidR="00F40B19" w:rsidRPr="00484D8C">
        <w:rPr>
          <w:rFonts w:ascii="Arial" w:hAnsi="Arial" w:cs="Arial"/>
          <w:sz w:val="24"/>
          <w:szCs w:val="24"/>
        </w:rPr>
        <w:t xml:space="preserve">13 y </w:t>
      </w:r>
      <w:r w:rsidR="00FC53A7" w:rsidRPr="00484D8C">
        <w:rPr>
          <w:rFonts w:ascii="Arial" w:hAnsi="Arial" w:cs="Arial"/>
          <w:sz w:val="24"/>
          <w:szCs w:val="24"/>
        </w:rPr>
        <w:t xml:space="preserve"> a la misma calenda del </w:t>
      </w:r>
      <w:r w:rsidRPr="00484D8C">
        <w:rPr>
          <w:rFonts w:ascii="Arial" w:hAnsi="Arial" w:cs="Arial"/>
          <w:sz w:val="24"/>
          <w:szCs w:val="24"/>
        </w:rPr>
        <w:t>20</w:t>
      </w:r>
      <w:r w:rsidR="00F40B19" w:rsidRPr="00484D8C">
        <w:rPr>
          <w:rFonts w:ascii="Arial" w:hAnsi="Arial" w:cs="Arial"/>
          <w:sz w:val="24"/>
          <w:szCs w:val="24"/>
        </w:rPr>
        <w:t>10</w:t>
      </w:r>
      <w:r w:rsidRPr="00484D8C">
        <w:rPr>
          <w:rFonts w:ascii="Arial" w:hAnsi="Arial" w:cs="Arial"/>
          <w:sz w:val="24"/>
          <w:szCs w:val="24"/>
        </w:rPr>
        <w:t>,</w:t>
      </w:r>
      <w:r w:rsidR="00F40B19" w:rsidRPr="00484D8C">
        <w:rPr>
          <w:rFonts w:ascii="Arial" w:hAnsi="Arial" w:cs="Arial"/>
          <w:sz w:val="24"/>
          <w:szCs w:val="24"/>
        </w:rPr>
        <w:t xml:space="preserve"> la actora solo </w:t>
      </w:r>
      <w:r w:rsidRPr="00484D8C">
        <w:rPr>
          <w:rFonts w:ascii="Arial" w:hAnsi="Arial" w:cs="Arial"/>
          <w:sz w:val="24"/>
          <w:szCs w:val="24"/>
        </w:rPr>
        <w:t>alcanz</w:t>
      </w:r>
      <w:r w:rsidR="00FC53A7" w:rsidRPr="00484D8C">
        <w:rPr>
          <w:rFonts w:ascii="Arial" w:hAnsi="Arial" w:cs="Arial"/>
          <w:sz w:val="24"/>
          <w:szCs w:val="24"/>
        </w:rPr>
        <w:t>ó</w:t>
      </w:r>
      <w:r w:rsidR="00F40B19" w:rsidRPr="00484D8C">
        <w:rPr>
          <w:rFonts w:ascii="Arial" w:hAnsi="Arial" w:cs="Arial"/>
          <w:sz w:val="24"/>
          <w:szCs w:val="24"/>
        </w:rPr>
        <w:t xml:space="preserve"> a cotizar</w:t>
      </w:r>
      <w:r w:rsidR="00CD78B3" w:rsidRPr="00484D8C">
        <w:rPr>
          <w:rFonts w:ascii="Arial" w:hAnsi="Arial" w:cs="Arial"/>
          <w:sz w:val="24"/>
          <w:szCs w:val="24"/>
        </w:rPr>
        <w:t>,</w:t>
      </w:r>
      <w:r w:rsidR="00F40B19" w:rsidRPr="00484D8C">
        <w:rPr>
          <w:rFonts w:ascii="Arial" w:hAnsi="Arial" w:cs="Arial"/>
          <w:sz w:val="24"/>
          <w:szCs w:val="24"/>
        </w:rPr>
        <w:t xml:space="preserve"> </w:t>
      </w:r>
      <w:r w:rsidRPr="00484D8C">
        <w:rPr>
          <w:rFonts w:ascii="Arial" w:hAnsi="Arial" w:cs="Arial"/>
          <w:sz w:val="24"/>
          <w:szCs w:val="24"/>
        </w:rPr>
        <w:t>conforme lo determin</w:t>
      </w:r>
      <w:r w:rsidR="00CD78B3" w:rsidRPr="00484D8C">
        <w:rPr>
          <w:rFonts w:ascii="Arial" w:hAnsi="Arial" w:cs="Arial"/>
          <w:sz w:val="24"/>
          <w:szCs w:val="24"/>
        </w:rPr>
        <w:t>ó</w:t>
      </w:r>
      <w:r w:rsidRPr="00484D8C">
        <w:rPr>
          <w:rFonts w:ascii="Arial" w:hAnsi="Arial" w:cs="Arial"/>
          <w:sz w:val="24"/>
          <w:szCs w:val="24"/>
        </w:rPr>
        <w:t xml:space="preserve"> el despacho, </w:t>
      </w:r>
      <w:r w:rsidR="00F40B19" w:rsidRPr="00484D8C">
        <w:rPr>
          <w:rFonts w:ascii="Arial" w:hAnsi="Arial" w:cs="Arial"/>
          <w:sz w:val="24"/>
          <w:szCs w:val="24"/>
        </w:rPr>
        <w:t>46.92 seman</w:t>
      </w:r>
      <w:r w:rsidRPr="00484D8C">
        <w:rPr>
          <w:rFonts w:ascii="Arial" w:hAnsi="Arial" w:cs="Arial"/>
          <w:sz w:val="24"/>
          <w:szCs w:val="24"/>
        </w:rPr>
        <w:t>as,</w:t>
      </w:r>
      <w:r w:rsidR="00CD78B3" w:rsidRPr="00484D8C">
        <w:rPr>
          <w:rFonts w:ascii="Arial" w:hAnsi="Arial" w:cs="Arial"/>
          <w:sz w:val="24"/>
          <w:szCs w:val="24"/>
        </w:rPr>
        <w:t xml:space="preserve"> insuficientes, al exigir </w:t>
      </w:r>
      <w:r w:rsidRPr="00484D8C">
        <w:rPr>
          <w:rFonts w:ascii="Arial" w:hAnsi="Arial" w:cs="Arial"/>
          <w:sz w:val="24"/>
          <w:szCs w:val="24"/>
        </w:rPr>
        <w:t>50</w:t>
      </w:r>
      <w:r w:rsidR="00CD78B3" w:rsidRPr="00484D8C">
        <w:rPr>
          <w:rFonts w:ascii="Arial" w:hAnsi="Arial" w:cs="Arial"/>
          <w:sz w:val="24"/>
          <w:szCs w:val="24"/>
        </w:rPr>
        <w:t xml:space="preserve"> </w:t>
      </w:r>
      <w:r w:rsidRPr="00484D8C">
        <w:rPr>
          <w:rFonts w:ascii="Arial" w:hAnsi="Arial" w:cs="Arial"/>
          <w:sz w:val="24"/>
          <w:szCs w:val="24"/>
        </w:rPr>
        <w:t>la Ley</w:t>
      </w:r>
      <w:r w:rsidR="00CD78B3" w:rsidRPr="00484D8C">
        <w:rPr>
          <w:rFonts w:ascii="Arial" w:hAnsi="Arial" w:cs="Arial"/>
          <w:sz w:val="24"/>
          <w:szCs w:val="24"/>
        </w:rPr>
        <w:t xml:space="preserve"> 860</w:t>
      </w:r>
      <w:r w:rsidRPr="00484D8C">
        <w:rPr>
          <w:rFonts w:ascii="Arial" w:hAnsi="Arial" w:cs="Arial"/>
          <w:sz w:val="24"/>
          <w:szCs w:val="24"/>
        </w:rPr>
        <w:t>.</w:t>
      </w:r>
    </w:p>
    <w:p w:rsidR="00F40B19" w:rsidRPr="00484D8C" w:rsidRDefault="00F40B19" w:rsidP="00A86FE2">
      <w:pPr>
        <w:pStyle w:val="Prrafodelista"/>
        <w:spacing w:line="276" w:lineRule="auto"/>
        <w:ind w:left="0"/>
        <w:jc w:val="both"/>
        <w:rPr>
          <w:rFonts w:ascii="Arial" w:hAnsi="Arial" w:cs="Arial"/>
          <w:sz w:val="24"/>
          <w:szCs w:val="24"/>
          <w:lang w:eastAsia="es-CO"/>
        </w:rPr>
      </w:pPr>
      <w:r w:rsidRPr="00484D8C">
        <w:rPr>
          <w:rFonts w:ascii="Arial" w:hAnsi="Arial" w:cs="Arial"/>
          <w:sz w:val="24"/>
          <w:szCs w:val="24"/>
        </w:rPr>
        <w:t xml:space="preserve"> </w:t>
      </w:r>
      <w:r w:rsidR="00A86FE2" w:rsidRPr="00484D8C">
        <w:rPr>
          <w:rFonts w:ascii="Arial" w:hAnsi="Arial" w:cs="Arial"/>
          <w:sz w:val="24"/>
          <w:szCs w:val="24"/>
        </w:rPr>
        <w:t xml:space="preserve"> </w:t>
      </w:r>
    </w:p>
    <w:p w:rsidR="00F40B19" w:rsidRPr="00484D8C" w:rsidRDefault="00F40B19" w:rsidP="007547D6">
      <w:pPr>
        <w:pStyle w:val="Prrafodelista"/>
        <w:spacing w:line="276" w:lineRule="auto"/>
        <w:ind w:left="0"/>
        <w:jc w:val="both"/>
        <w:rPr>
          <w:rFonts w:ascii="Arial" w:hAnsi="Arial" w:cs="Arial"/>
          <w:sz w:val="24"/>
          <w:szCs w:val="24"/>
          <w:lang w:eastAsia="es-CO"/>
        </w:rPr>
      </w:pPr>
    </w:p>
    <w:p w:rsidR="004F40F6" w:rsidRPr="00484D8C" w:rsidRDefault="004F40F6" w:rsidP="004F40F6">
      <w:pPr>
        <w:shd w:val="clear" w:color="auto" w:fill="FFFFFF"/>
        <w:spacing w:line="276" w:lineRule="auto"/>
        <w:contextualSpacing/>
        <w:jc w:val="center"/>
        <w:rPr>
          <w:rFonts w:ascii="Arial" w:hAnsi="Arial" w:cs="Arial"/>
          <w:b/>
          <w:sz w:val="24"/>
          <w:szCs w:val="24"/>
        </w:rPr>
      </w:pPr>
      <w:r w:rsidRPr="00484D8C">
        <w:rPr>
          <w:rFonts w:ascii="Arial" w:hAnsi="Arial" w:cs="Arial"/>
          <w:b/>
          <w:sz w:val="24"/>
          <w:szCs w:val="24"/>
        </w:rPr>
        <w:t>CONSIDERACIONES</w:t>
      </w:r>
    </w:p>
    <w:p w:rsidR="006D6AD2" w:rsidRPr="00484D8C" w:rsidRDefault="006D6AD2" w:rsidP="006D6AD2">
      <w:pPr>
        <w:shd w:val="clear" w:color="auto" w:fill="FFFFFF"/>
        <w:tabs>
          <w:tab w:val="left" w:pos="5197"/>
        </w:tabs>
        <w:spacing w:after="0" w:line="276" w:lineRule="auto"/>
        <w:jc w:val="both"/>
        <w:rPr>
          <w:rFonts w:ascii="Arial" w:hAnsi="Arial" w:cs="Arial"/>
          <w:b/>
          <w:sz w:val="24"/>
          <w:szCs w:val="24"/>
        </w:rPr>
      </w:pPr>
    </w:p>
    <w:p w:rsidR="004F40F6" w:rsidRPr="00484D8C" w:rsidRDefault="00936CA5" w:rsidP="00936CA5">
      <w:pPr>
        <w:shd w:val="clear" w:color="auto" w:fill="FFFFFF"/>
        <w:tabs>
          <w:tab w:val="left" w:pos="5197"/>
        </w:tabs>
        <w:spacing w:line="276" w:lineRule="auto"/>
        <w:jc w:val="both"/>
        <w:rPr>
          <w:rFonts w:ascii="Arial" w:hAnsi="Arial" w:cs="Arial"/>
          <w:sz w:val="24"/>
          <w:szCs w:val="24"/>
        </w:rPr>
      </w:pPr>
      <w:r w:rsidRPr="00484D8C">
        <w:rPr>
          <w:rFonts w:ascii="Arial" w:hAnsi="Arial" w:cs="Arial"/>
          <w:b/>
          <w:sz w:val="24"/>
          <w:szCs w:val="24"/>
        </w:rPr>
        <w:t xml:space="preserve">1. </w:t>
      </w:r>
      <w:r w:rsidR="004F40F6" w:rsidRPr="00484D8C">
        <w:rPr>
          <w:rFonts w:ascii="Arial" w:hAnsi="Arial" w:cs="Arial"/>
          <w:b/>
          <w:sz w:val="24"/>
          <w:szCs w:val="24"/>
        </w:rPr>
        <w:t>De los problemas jurídicos</w:t>
      </w:r>
    </w:p>
    <w:p w:rsidR="004F40F6" w:rsidRPr="00484D8C" w:rsidRDefault="004F40F6" w:rsidP="004F40F6">
      <w:pPr>
        <w:shd w:val="clear" w:color="auto" w:fill="FFFFFF"/>
        <w:tabs>
          <w:tab w:val="left" w:pos="5197"/>
        </w:tabs>
        <w:spacing w:line="276" w:lineRule="auto"/>
        <w:contextualSpacing/>
        <w:jc w:val="both"/>
        <w:rPr>
          <w:rFonts w:ascii="Arial" w:hAnsi="Arial" w:cs="Arial"/>
          <w:sz w:val="24"/>
          <w:szCs w:val="24"/>
          <w:lang w:eastAsia="es-CO"/>
        </w:rPr>
      </w:pPr>
      <w:r w:rsidRPr="00484D8C">
        <w:rPr>
          <w:rFonts w:ascii="Arial" w:hAnsi="Arial" w:cs="Arial"/>
          <w:sz w:val="24"/>
          <w:szCs w:val="24"/>
          <w:lang w:eastAsia="es-CO"/>
        </w:rPr>
        <w:t>Visto el recuento anterior, la Sala formula los siguientes:</w:t>
      </w:r>
    </w:p>
    <w:p w:rsidR="004F40F6" w:rsidRPr="00484D8C" w:rsidRDefault="004F40F6" w:rsidP="004F40F6">
      <w:pPr>
        <w:shd w:val="clear" w:color="auto" w:fill="FFFFFF"/>
        <w:tabs>
          <w:tab w:val="left" w:pos="5197"/>
        </w:tabs>
        <w:spacing w:line="276" w:lineRule="auto"/>
        <w:contextualSpacing/>
        <w:jc w:val="both"/>
        <w:rPr>
          <w:rFonts w:ascii="Arial" w:hAnsi="Arial" w:cs="Arial"/>
          <w:sz w:val="24"/>
          <w:szCs w:val="24"/>
          <w:lang w:eastAsia="es-CO"/>
        </w:rPr>
      </w:pPr>
    </w:p>
    <w:p w:rsidR="002A7A9D" w:rsidRPr="00484D8C" w:rsidRDefault="004F40F6" w:rsidP="004F40F6">
      <w:pPr>
        <w:spacing w:line="276" w:lineRule="auto"/>
        <w:jc w:val="both"/>
        <w:rPr>
          <w:rFonts w:ascii="Arial" w:hAnsi="Arial" w:cs="Arial"/>
          <w:sz w:val="24"/>
          <w:szCs w:val="24"/>
        </w:rPr>
      </w:pPr>
      <w:r w:rsidRPr="00484D8C">
        <w:rPr>
          <w:rFonts w:ascii="Arial" w:hAnsi="Arial" w:cs="Arial"/>
          <w:sz w:val="24"/>
          <w:szCs w:val="24"/>
        </w:rPr>
        <w:t xml:space="preserve">1.1. </w:t>
      </w:r>
      <w:r w:rsidR="002A7A9D" w:rsidRPr="00484D8C">
        <w:rPr>
          <w:rFonts w:ascii="Arial" w:hAnsi="Arial" w:cs="Arial"/>
          <w:sz w:val="24"/>
          <w:szCs w:val="24"/>
        </w:rPr>
        <w:t xml:space="preserve">¿Es procedente </w:t>
      </w:r>
      <w:r w:rsidR="002E4841" w:rsidRPr="00484D8C">
        <w:rPr>
          <w:rFonts w:ascii="Arial" w:hAnsi="Arial" w:cs="Arial"/>
          <w:sz w:val="24"/>
          <w:szCs w:val="24"/>
        </w:rPr>
        <w:t xml:space="preserve">computar </w:t>
      </w:r>
      <w:r w:rsidR="00970E1F" w:rsidRPr="00484D8C">
        <w:rPr>
          <w:rFonts w:ascii="Arial" w:hAnsi="Arial" w:cs="Arial"/>
          <w:sz w:val="24"/>
          <w:szCs w:val="24"/>
        </w:rPr>
        <w:t xml:space="preserve">los aportes realizados con posterioridad a </w:t>
      </w:r>
      <w:r w:rsidR="002A7A9D" w:rsidRPr="00484D8C">
        <w:rPr>
          <w:rFonts w:ascii="Arial" w:hAnsi="Arial" w:cs="Arial"/>
          <w:sz w:val="24"/>
          <w:szCs w:val="24"/>
        </w:rPr>
        <w:t>la fecha de estructuración de la invalidez</w:t>
      </w:r>
      <w:r w:rsidR="002A7A9D" w:rsidRPr="00484D8C">
        <w:rPr>
          <w:rFonts w:ascii="Arial" w:hAnsi="Arial" w:cs="Arial"/>
          <w:sz w:val="24"/>
        </w:rPr>
        <w:t>, a pesar de no ser esta la pretensión, ni discutirse dentro del proceso</w:t>
      </w:r>
      <w:r w:rsidR="00B82A85" w:rsidRPr="00484D8C">
        <w:rPr>
          <w:rFonts w:ascii="Arial" w:hAnsi="Arial" w:cs="Arial"/>
          <w:sz w:val="24"/>
        </w:rPr>
        <w:t xml:space="preserve"> </w:t>
      </w:r>
      <w:r w:rsidR="002A7A9D" w:rsidRPr="00484D8C">
        <w:rPr>
          <w:rFonts w:ascii="Arial" w:hAnsi="Arial" w:cs="Arial"/>
          <w:sz w:val="24"/>
        </w:rPr>
        <w:t xml:space="preserve">que la demandante pudo desplegar la fuerza laboral más allá de la fecha en que se fijó su </w:t>
      </w:r>
      <w:proofErr w:type="spellStart"/>
      <w:r w:rsidR="002A7A9D" w:rsidRPr="00484D8C">
        <w:rPr>
          <w:rFonts w:ascii="Arial" w:hAnsi="Arial" w:cs="Arial"/>
          <w:sz w:val="24"/>
        </w:rPr>
        <w:t>PCL</w:t>
      </w:r>
      <w:proofErr w:type="spellEnd"/>
      <w:r w:rsidR="002A7A9D" w:rsidRPr="00484D8C">
        <w:rPr>
          <w:rFonts w:ascii="Arial" w:hAnsi="Arial" w:cs="Arial"/>
          <w:sz w:val="24"/>
        </w:rPr>
        <w:t xml:space="preserve"> por el órgano competente, so pretexto de tratarse de una enfermedad degenerativa, crónica o congénita</w:t>
      </w:r>
      <w:r w:rsidR="00693B02" w:rsidRPr="00484D8C">
        <w:rPr>
          <w:rFonts w:ascii="Arial" w:hAnsi="Arial" w:cs="Arial"/>
          <w:sz w:val="24"/>
        </w:rPr>
        <w:t xml:space="preserve"> y tener el juez laboral facultades </w:t>
      </w:r>
      <w:proofErr w:type="spellStart"/>
      <w:r w:rsidR="00693B02" w:rsidRPr="00484D8C">
        <w:rPr>
          <w:rFonts w:ascii="Arial" w:hAnsi="Arial" w:cs="Arial"/>
          <w:sz w:val="24"/>
        </w:rPr>
        <w:t>extrapetita</w:t>
      </w:r>
      <w:proofErr w:type="spellEnd"/>
      <w:r w:rsidR="002A7A9D" w:rsidRPr="00484D8C">
        <w:rPr>
          <w:rFonts w:ascii="Arial" w:hAnsi="Arial" w:cs="Arial"/>
          <w:sz w:val="24"/>
        </w:rPr>
        <w:t>?</w:t>
      </w:r>
    </w:p>
    <w:p w:rsidR="004F40F6" w:rsidRPr="00484D8C" w:rsidRDefault="00B82A85" w:rsidP="004F40F6">
      <w:pPr>
        <w:spacing w:line="276" w:lineRule="auto"/>
        <w:jc w:val="both"/>
        <w:rPr>
          <w:rFonts w:ascii="Arial" w:hAnsi="Arial" w:cs="Arial"/>
          <w:sz w:val="24"/>
          <w:szCs w:val="24"/>
        </w:rPr>
      </w:pPr>
      <w:r w:rsidRPr="00484D8C">
        <w:rPr>
          <w:rFonts w:ascii="Arial" w:hAnsi="Arial" w:cs="Arial"/>
          <w:sz w:val="24"/>
          <w:szCs w:val="24"/>
        </w:rPr>
        <w:lastRenderedPageBreak/>
        <w:t xml:space="preserve">1.2. Si la respuesta es positiva </w:t>
      </w:r>
      <w:r w:rsidR="004F40F6" w:rsidRPr="00484D8C">
        <w:rPr>
          <w:rFonts w:ascii="Arial" w:hAnsi="Arial" w:cs="Arial"/>
          <w:sz w:val="24"/>
          <w:szCs w:val="24"/>
        </w:rPr>
        <w:t>¿</w:t>
      </w:r>
      <w:r w:rsidRPr="00484D8C">
        <w:rPr>
          <w:rFonts w:ascii="Arial" w:hAnsi="Arial" w:cs="Arial"/>
          <w:sz w:val="24"/>
          <w:szCs w:val="24"/>
        </w:rPr>
        <w:t xml:space="preserve">probó la demandante que pudo seguir laborando, más allá de la fecha de estructuración de la  </w:t>
      </w:r>
      <w:proofErr w:type="spellStart"/>
      <w:r w:rsidRPr="00484D8C">
        <w:rPr>
          <w:rFonts w:ascii="Arial" w:hAnsi="Arial" w:cs="Arial"/>
          <w:sz w:val="24"/>
          <w:szCs w:val="24"/>
        </w:rPr>
        <w:t>PCL</w:t>
      </w:r>
      <w:proofErr w:type="spellEnd"/>
      <w:r w:rsidRPr="00484D8C">
        <w:rPr>
          <w:rFonts w:ascii="Arial" w:hAnsi="Arial" w:cs="Arial"/>
          <w:sz w:val="24"/>
          <w:szCs w:val="24"/>
        </w:rPr>
        <w:t>, que permita</w:t>
      </w:r>
      <w:r w:rsidR="004D2989" w:rsidRPr="00484D8C">
        <w:rPr>
          <w:rFonts w:ascii="Arial" w:hAnsi="Arial" w:cs="Arial"/>
          <w:sz w:val="24"/>
          <w:szCs w:val="24"/>
        </w:rPr>
        <w:t>n contabilizar los aportes</w:t>
      </w:r>
      <w:r w:rsidRPr="00484D8C">
        <w:rPr>
          <w:rFonts w:ascii="Arial" w:hAnsi="Arial" w:cs="Arial"/>
          <w:sz w:val="24"/>
          <w:szCs w:val="24"/>
        </w:rPr>
        <w:t xml:space="preserve"> </w:t>
      </w:r>
      <w:r w:rsidR="004D2989" w:rsidRPr="00484D8C">
        <w:rPr>
          <w:rFonts w:ascii="Arial" w:hAnsi="Arial" w:cs="Arial"/>
          <w:sz w:val="24"/>
          <w:szCs w:val="24"/>
        </w:rPr>
        <w:t>efectuados</w:t>
      </w:r>
      <w:r w:rsidRPr="00484D8C">
        <w:rPr>
          <w:rFonts w:ascii="Arial" w:hAnsi="Arial" w:cs="Arial"/>
          <w:sz w:val="24"/>
          <w:szCs w:val="24"/>
        </w:rPr>
        <w:t>?</w:t>
      </w:r>
      <w:r w:rsidRPr="00484D8C">
        <w:rPr>
          <w:rFonts w:ascii="Arial" w:hAnsi="Arial" w:cs="Arial"/>
          <w:sz w:val="24"/>
        </w:rPr>
        <w:t xml:space="preserve"> </w:t>
      </w:r>
    </w:p>
    <w:p w:rsidR="003656D6" w:rsidRPr="00484D8C" w:rsidRDefault="004F40F6" w:rsidP="004F40F6">
      <w:pPr>
        <w:spacing w:line="276" w:lineRule="auto"/>
        <w:jc w:val="both"/>
        <w:rPr>
          <w:rFonts w:ascii="Arial" w:hAnsi="Arial" w:cs="Arial"/>
          <w:sz w:val="24"/>
          <w:szCs w:val="24"/>
        </w:rPr>
      </w:pPr>
      <w:r w:rsidRPr="00484D8C">
        <w:rPr>
          <w:rFonts w:ascii="Arial" w:hAnsi="Arial" w:cs="Arial"/>
          <w:sz w:val="24"/>
          <w:szCs w:val="24"/>
        </w:rPr>
        <w:t>1.</w:t>
      </w:r>
      <w:r w:rsidR="00B82A85" w:rsidRPr="00484D8C">
        <w:rPr>
          <w:rFonts w:ascii="Arial" w:hAnsi="Arial" w:cs="Arial"/>
          <w:sz w:val="24"/>
          <w:szCs w:val="24"/>
        </w:rPr>
        <w:t>3</w:t>
      </w:r>
      <w:r w:rsidRPr="00484D8C">
        <w:rPr>
          <w:rFonts w:ascii="Arial" w:hAnsi="Arial" w:cs="Arial"/>
          <w:sz w:val="24"/>
          <w:szCs w:val="24"/>
        </w:rPr>
        <w:t>. Si la respuesta al anterior interrogante fuere afirmativa, ¿</w:t>
      </w:r>
      <w:r w:rsidR="00636EEC" w:rsidRPr="00484D8C">
        <w:rPr>
          <w:rFonts w:ascii="Arial" w:hAnsi="Arial" w:cs="Arial"/>
          <w:sz w:val="24"/>
          <w:szCs w:val="24"/>
        </w:rPr>
        <w:t>Le asiste el derecho a</w:t>
      </w:r>
      <w:r w:rsidR="00175601" w:rsidRPr="00484D8C">
        <w:rPr>
          <w:rFonts w:ascii="Arial" w:hAnsi="Arial" w:cs="Arial"/>
          <w:sz w:val="24"/>
          <w:szCs w:val="24"/>
        </w:rPr>
        <w:t xml:space="preserve"> la </w:t>
      </w:r>
      <w:r w:rsidR="00636EEC" w:rsidRPr="00484D8C">
        <w:rPr>
          <w:rFonts w:ascii="Arial" w:hAnsi="Arial" w:cs="Arial"/>
          <w:sz w:val="24"/>
          <w:szCs w:val="24"/>
        </w:rPr>
        <w:t xml:space="preserve"> actor</w:t>
      </w:r>
      <w:r w:rsidRPr="00484D8C">
        <w:rPr>
          <w:rFonts w:ascii="Arial" w:hAnsi="Arial" w:cs="Arial"/>
          <w:sz w:val="24"/>
          <w:szCs w:val="24"/>
        </w:rPr>
        <w:t xml:space="preserve">a que le sea </w:t>
      </w:r>
      <w:r w:rsidR="00175601" w:rsidRPr="00484D8C">
        <w:rPr>
          <w:rFonts w:ascii="Arial" w:hAnsi="Arial" w:cs="Arial"/>
          <w:sz w:val="24"/>
          <w:szCs w:val="24"/>
        </w:rPr>
        <w:t>reconocida la pensión de invalidez y</w:t>
      </w:r>
      <w:r w:rsidRPr="00484D8C">
        <w:rPr>
          <w:rFonts w:ascii="Arial" w:hAnsi="Arial" w:cs="Arial"/>
          <w:sz w:val="24"/>
          <w:szCs w:val="24"/>
        </w:rPr>
        <w:t xml:space="preserve"> el pago del retroactivo?</w:t>
      </w:r>
    </w:p>
    <w:p w:rsidR="002222DB" w:rsidRPr="00484D8C" w:rsidRDefault="002222DB" w:rsidP="003656D6">
      <w:pPr>
        <w:pStyle w:val="Textoindependiente"/>
        <w:spacing w:line="276" w:lineRule="auto"/>
        <w:contextualSpacing/>
        <w:rPr>
          <w:b/>
          <w:iCs/>
          <w:szCs w:val="24"/>
        </w:rPr>
      </w:pPr>
    </w:p>
    <w:p w:rsidR="004F40F6" w:rsidRPr="00484D8C" w:rsidRDefault="004F40F6" w:rsidP="003656D6">
      <w:pPr>
        <w:pStyle w:val="Textoindependiente"/>
        <w:spacing w:line="276" w:lineRule="auto"/>
        <w:contextualSpacing/>
        <w:rPr>
          <w:b/>
          <w:iCs/>
          <w:szCs w:val="24"/>
        </w:rPr>
      </w:pPr>
      <w:r w:rsidRPr="00484D8C">
        <w:rPr>
          <w:b/>
          <w:iCs/>
          <w:szCs w:val="24"/>
        </w:rPr>
        <w:t xml:space="preserve">2. Solución a los problemas jurídicos </w:t>
      </w:r>
    </w:p>
    <w:p w:rsidR="004F40F6" w:rsidRPr="00484D8C" w:rsidRDefault="004F40F6" w:rsidP="003656D6">
      <w:pPr>
        <w:pStyle w:val="Textoindependiente"/>
        <w:spacing w:line="276" w:lineRule="auto"/>
        <w:ind w:left="390"/>
        <w:contextualSpacing/>
        <w:rPr>
          <w:b/>
          <w:iCs/>
          <w:szCs w:val="24"/>
        </w:rPr>
      </w:pPr>
    </w:p>
    <w:p w:rsidR="004F40F6" w:rsidRPr="00484D8C" w:rsidRDefault="004F40F6" w:rsidP="003656D6">
      <w:pPr>
        <w:pStyle w:val="Textoindependiente"/>
        <w:spacing w:line="276" w:lineRule="auto"/>
        <w:contextualSpacing/>
        <w:rPr>
          <w:iCs/>
          <w:szCs w:val="24"/>
        </w:rPr>
      </w:pPr>
      <w:r w:rsidRPr="00484D8C">
        <w:rPr>
          <w:iCs/>
          <w:szCs w:val="24"/>
        </w:rPr>
        <w:t>Con el propósito de dar solución a los anteriores interrogantes, se considera necesario precisar lo siguiente:</w:t>
      </w:r>
    </w:p>
    <w:p w:rsidR="004F40F6" w:rsidRPr="00484D8C" w:rsidRDefault="004F40F6" w:rsidP="003656D6">
      <w:pPr>
        <w:pStyle w:val="Textoindependiente"/>
        <w:spacing w:line="276" w:lineRule="auto"/>
        <w:ind w:firstLine="708"/>
        <w:rPr>
          <w:szCs w:val="24"/>
          <w:shd w:val="clear" w:color="auto" w:fill="FFFFFF"/>
          <w:lang w:val="es-ES"/>
        </w:rPr>
      </w:pPr>
    </w:p>
    <w:p w:rsidR="009572DB" w:rsidRPr="00484D8C" w:rsidRDefault="002C6188" w:rsidP="002C6188">
      <w:pPr>
        <w:pStyle w:val="Textoindependiente"/>
        <w:spacing w:line="276" w:lineRule="auto"/>
        <w:rPr>
          <w:b/>
          <w:szCs w:val="24"/>
        </w:rPr>
      </w:pPr>
      <w:r w:rsidRPr="00484D8C">
        <w:rPr>
          <w:b/>
          <w:szCs w:val="24"/>
        </w:rPr>
        <w:t>2.1.</w:t>
      </w:r>
      <w:r w:rsidR="00693B02" w:rsidRPr="00484D8C">
        <w:rPr>
          <w:b/>
          <w:szCs w:val="24"/>
        </w:rPr>
        <w:t xml:space="preserve"> Facultades </w:t>
      </w:r>
      <w:proofErr w:type="spellStart"/>
      <w:r w:rsidR="00693B02" w:rsidRPr="00484D8C">
        <w:rPr>
          <w:b/>
          <w:szCs w:val="24"/>
        </w:rPr>
        <w:t>extrapetita</w:t>
      </w:r>
      <w:proofErr w:type="spellEnd"/>
    </w:p>
    <w:p w:rsidR="009572DB" w:rsidRPr="00484D8C" w:rsidRDefault="009572DB" w:rsidP="002C6188">
      <w:pPr>
        <w:pStyle w:val="Textoindependiente"/>
        <w:spacing w:line="276" w:lineRule="auto"/>
        <w:rPr>
          <w:b/>
          <w:szCs w:val="24"/>
        </w:rPr>
      </w:pPr>
    </w:p>
    <w:p w:rsidR="009572DB" w:rsidRPr="00484D8C" w:rsidRDefault="009572DB" w:rsidP="002C6188">
      <w:pPr>
        <w:pStyle w:val="Textoindependiente"/>
        <w:spacing w:line="276" w:lineRule="auto"/>
        <w:rPr>
          <w:b/>
          <w:szCs w:val="24"/>
        </w:rPr>
      </w:pPr>
      <w:r w:rsidRPr="00484D8C">
        <w:rPr>
          <w:b/>
          <w:szCs w:val="24"/>
        </w:rPr>
        <w:t>2.1.1 Fundamento jurídico</w:t>
      </w:r>
    </w:p>
    <w:p w:rsidR="009572DB" w:rsidRPr="00484D8C" w:rsidRDefault="009572DB" w:rsidP="002C6188">
      <w:pPr>
        <w:pStyle w:val="Textoindependiente"/>
        <w:spacing w:line="276" w:lineRule="auto"/>
        <w:rPr>
          <w:b/>
          <w:szCs w:val="24"/>
        </w:rPr>
      </w:pPr>
    </w:p>
    <w:p w:rsidR="003C3933" w:rsidRPr="00484D8C" w:rsidRDefault="00512C98" w:rsidP="002C6188">
      <w:pPr>
        <w:pStyle w:val="Textoindependiente"/>
        <w:spacing w:line="276" w:lineRule="auto"/>
        <w:rPr>
          <w:szCs w:val="24"/>
        </w:rPr>
      </w:pPr>
      <w:r w:rsidRPr="00484D8C">
        <w:rPr>
          <w:szCs w:val="24"/>
        </w:rPr>
        <w:t>El artículo 50</w:t>
      </w:r>
      <w:r w:rsidR="00055297" w:rsidRPr="00484D8C">
        <w:rPr>
          <w:szCs w:val="24"/>
        </w:rPr>
        <w:t xml:space="preserve"> </w:t>
      </w:r>
      <w:proofErr w:type="spellStart"/>
      <w:r w:rsidR="00055297" w:rsidRPr="00484D8C">
        <w:rPr>
          <w:szCs w:val="24"/>
        </w:rPr>
        <w:t>CPLYSS</w:t>
      </w:r>
      <w:proofErr w:type="spellEnd"/>
      <w:r w:rsidRPr="00484D8C">
        <w:rPr>
          <w:szCs w:val="24"/>
        </w:rPr>
        <w:t xml:space="preserve"> consagra las facultades extra y ultra </w:t>
      </w:r>
      <w:proofErr w:type="spellStart"/>
      <w:r w:rsidRPr="00484D8C">
        <w:rPr>
          <w:szCs w:val="24"/>
        </w:rPr>
        <w:t>petita</w:t>
      </w:r>
      <w:proofErr w:type="spellEnd"/>
      <w:r w:rsidRPr="00484D8C">
        <w:rPr>
          <w:szCs w:val="24"/>
        </w:rPr>
        <w:t xml:space="preserve"> en asuntos laborales, norma que en su contenido señala las condiciones para que ello proceda</w:t>
      </w:r>
      <w:r w:rsidR="002B3273" w:rsidRPr="00484D8C">
        <w:rPr>
          <w:szCs w:val="24"/>
        </w:rPr>
        <w:t>,</w:t>
      </w:r>
      <w:r w:rsidRPr="00484D8C">
        <w:rPr>
          <w:szCs w:val="24"/>
        </w:rPr>
        <w:t xml:space="preserve"> así: a) se discuta en juicio el asunto y b) se pruebe debidamente.</w:t>
      </w:r>
    </w:p>
    <w:p w:rsidR="003C3933" w:rsidRPr="00484D8C" w:rsidRDefault="003C3933" w:rsidP="002C6188">
      <w:pPr>
        <w:pStyle w:val="Textoindependiente"/>
        <w:spacing w:line="276" w:lineRule="auto"/>
        <w:rPr>
          <w:szCs w:val="24"/>
        </w:rPr>
      </w:pPr>
    </w:p>
    <w:p w:rsidR="001515ED" w:rsidRPr="00484D8C" w:rsidRDefault="003C3933" w:rsidP="002C6188">
      <w:pPr>
        <w:pStyle w:val="Textoindependiente"/>
        <w:spacing w:line="276" w:lineRule="auto"/>
        <w:rPr>
          <w:szCs w:val="24"/>
        </w:rPr>
      </w:pPr>
      <w:r w:rsidRPr="00484D8C">
        <w:rPr>
          <w:szCs w:val="24"/>
        </w:rPr>
        <w:t xml:space="preserve">Sin que con ello se pueda </w:t>
      </w:r>
      <w:r w:rsidR="002B3273" w:rsidRPr="00484D8C">
        <w:rPr>
          <w:szCs w:val="24"/>
        </w:rPr>
        <w:t>afirmar</w:t>
      </w:r>
      <w:r w:rsidRPr="00484D8C">
        <w:rPr>
          <w:szCs w:val="24"/>
        </w:rPr>
        <w:t xml:space="preserve"> que los fallos de la especialidad laboral no est</w:t>
      </w:r>
      <w:r w:rsidR="000315FC" w:rsidRPr="00484D8C">
        <w:rPr>
          <w:szCs w:val="24"/>
        </w:rPr>
        <w:t>á</w:t>
      </w:r>
      <w:r w:rsidRPr="00484D8C">
        <w:rPr>
          <w:szCs w:val="24"/>
        </w:rPr>
        <w:t xml:space="preserve">n sometidos al principio de congruencia que irradia el derecho adjetivo y que se consagra legalmente en el artículo </w:t>
      </w:r>
      <w:r w:rsidR="001515ED" w:rsidRPr="00484D8C">
        <w:rPr>
          <w:szCs w:val="24"/>
        </w:rPr>
        <w:t xml:space="preserve">281 del </w:t>
      </w:r>
      <w:proofErr w:type="spellStart"/>
      <w:r w:rsidR="001515ED" w:rsidRPr="00484D8C">
        <w:rPr>
          <w:szCs w:val="24"/>
        </w:rPr>
        <w:t>CGP</w:t>
      </w:r>
      <w:proofErr w:type="spellEnd"/>
      <w:r w:rsidR="002B3273" w:rsidRPr="00484D8C">
        <w:rPr>
          <w:szCs w:val="24"/>
        </w:rPr>
        <w:t xml:space="preserve">, antes </w:t>
      </w:r>
      <w:r w:rsidR="000315FC" w:rsidRPr="00484D8C">
        <w:rPr>
          <w:szCs w:val="24"/>
        </w:rPr>
        <w:t>305</w:t>
      </w:r>
      <w:r w:rsidR="002B3273" w:rsidRPr="00484D8C">
        <w:rPr>
          <w:szCs w:val="24"/>
        </w:rPr>
        <w:t xml:space="preserve"> del </w:t>
      </w:r>
      <w:proofErr w:type="spellStart"/>
      <w:r w:rsidR="002B3273" w:rsidRPr="00484D8C">
        <w:rPr>
          <w:szCs w:val="24"/>
        </w:rPr>
        <w:t>CPC</w:t>
      </w:r>
      <w:proofErr w:type="spellEnd"/>
      <w:r w:rsidR="002B3273" w:rsidRPr="00484D8C">
        <w:rPr>
          <w:szCs w:val="24"/>
        </w:rPr>
        <w:t xml:space="preserve">, que se aplica por remisión del artículo 145 del </w:t>
      </w:r>
      <w:proofErr w:type="spellStart"/>
      <w:r w:rsidR="002B3273" w:rsidRPr="00484D8C">
        <w:rPr>
          <w:szCs w:val="24"/>
        </w:rPr>
        <w:t>CPTSS</w:t>
      </w:r>
      <w:proofErr w:type="spellEnd"/>
      <w:r w:rsidR="001515ED" w:rsidRPr="00484D8C">
        <w:rPr>
          <w:szCs w:val="24"/>
        </w:rPr>
        <w:t>.</w:t>
      </w:r>
    </w:p>
    <w:p w:rsidR="001515ED" w:rsidRPr="00484D8C" w:rsidRDefault="001515ED" w:rsidP="002C6188">
      <w:pPr>
        <w:pStyle w:val="Textoindependiente"/>
        <w:spacing w:line="276" w:lineRule="auto"/>
        <w:rPr>
          <w:szCs w:val="24"/>
        </w:rPr>
      </w:pPr>
    </w:p>
    <w:p w:rsidR="007E1AFA" w:rsidRPr="00484D8C" w:rsidRDefault="002B3273" w:rsidP="007E1AFA">
      <w:pPr>
        <w:rPr>
          <w:rFonts w:ascii="Arial" w:hAnsi="Arial" w:cs="Arial"/>
          <w:b/>
          <w:sz w:val="24"/>
          <w:szCs w:val="24"/>
          <w:lang w:val="pt-BR"/>
        </w:rPr>
      </w:pPr>
      <w:r w:rsidRPr="00484D8C">
        <w:rPr>
          <w:rFonts w:ascii="Arial" w:hAnsi="Arial" w:cs="Arial"/>
          <w:sz w:val="24"/>
          <w:szCs w:val="24"/>
        </w:rPr>
        <w:t xml:space="preserve">En este sentido lo dijo la Sala Laboral </w:t>
      </w:r>
      <w:r w:rsidR="007E1AFA" w:rsidRPr="00484D8C">
        <w:rPr>
          <w:rFonts w:ascii="Arial" w:hAnsi="Arial" w:cs="Arial"/>
          <w:sz w:val="24"/>
          <w:szCs w:val="24"/>
        </w:rPr>
        <w:t>ha dicho</w:t>
      </w:r>
      <w:r w:rsidR="007E1AFA" w:rsidRPr="00484D8C">
        <w:rPr>
          <w:rStyle w:val="Refdenotaalpie"/>
          <w:rFonts w:ascii="Arial" w:hAnsi="Arial" w:cs="Arial"/>
          <w:sz w:val="24"/>
          <w:szCs w:val="24"/>
        </w:rPr>
        <w:footnoteReference w:id="1"/>
      </w:r>
      <w:r w:rsidR="007E1AFA" w:rsidRPr="00484D8C">
        <w:rPr>
          <w:rFonts w:ascii="Arial" w:hAnsi="Arial" w:cs="Arial"/>
          <w:sz w:val="24"/>
          <w:szCs w:val="24"/>
        </w:rPr>
        <w:t xml:space="preserve"> </w:t>
      </w:r>
      <w:r w:rsidRPr="00484D8C">
        <w:rPr>
          <w:rFonts w:ascii="Arial" w:hAnsi="Arial" w:cs="Arial"/>
          <w:sz w:val="24"/>
          <w:szCs w:val="24"/>
        </w:rPr>
        <w:t xml:space="preserve"> </w:t>
      </w:r>
    </w:p>
    <w:p w:rsidR="002B3273" w:rsidRPr="00484D8C" w:rsidRDefault="007E1AFA" w:rsidP="007E1AFA">
      <w:pPr>
        <w:pStyle w:val="Textoindependiente"/>
        <w:spacing w:line="276" w:lineRule="auto"/>
        <w:rPr>
          <w:sz w:val="16"/>
          <w:szCs w:val="16"/>
        </w:rPr>
      </w:pPr>
      <w:r w:rsidRPr="00484D8C">
        <w:rPr>
          <w:szCs w:val="30"/>
        </w:rPr>
        <w:t xml:space="preserve"> </w:t>
      </w:r>
    </w:p>
    <w:p w:rsidR="002B3273" w:rsidRPr="00484D8C" w:rsidRDefault="002B3273" w:rsidP="00084EEB">
      <w:pPr>
        <w:pStyle w:val="Textoindependiente21"/>
        <w:spacing w:line="240" w:lineRule="auto"/>
        <w:rPr>
          <w:rFonts w:ascii="Arial" w:hAnsi="Arial" w:cs="Arial"/>
          <w:sz w:val="22"/>
          <w:szCs w:val="22"/>
        </w:rPr>
      </w:pPr>
      <w:r w:rsidRPr="00484D8C">
        <w:rPr>
          <w:rFonts w:ascii="Arial" w:hAnsi="Arial" w:cs="Arial"/>
          <w:sz w:val="22"/>
          <w:szCs w:val="22"/>
        </w:rPr>
        <w:t xml:space="preserve">De entrada hay que decir que no le asiste razón a la censura en su planteamiento, por cuanto es sabido que los jueces laborales, como en general cualquier operador judicial, están obligados a dictar sentencias congruentes, salvo que dentro de ciertos requisitos y para una instancia determinada, la ley los releve expresamente de ello, tal cual acontece en materia laboral con la facultad de fallar extra o ultra </w:t>
      </w:r>
      <w:proofErr w:type="spellStart"/>
      <w:r w:rsidRPr="00484D8C">
        <w:rPr>
          <w:rFonts w:ascii="Arial" w:hAnsi="Arial" w:cs="Arial"/>
          <w:sz w:val="22"/>
          <w:szCs w:val="22"/>
        </w:rPr>
        <w:t>petita</w:t>
      </w:r>
      <w:proofErr w:type="spellEnd"/>
      <w:r w:rsidRPr="00484D8C">
        <w:rPr>
          <w:rFonts w:ascii="Arial" w:hAnsi="Arial" w:cs="Arial"/>
          <w:sz w:val="22"/>
          <w:szCs w:val="22"/>
        </w:rPr>
        <w:t xml:space="preserve"> que consagra el artículo 50 del C. P. del T. y de </w:t>
      </w:r>
      <w:smartTag w:uri="urn:schemas-microsoft-com:office:smarttags" w:element="PersonName">
        <w:smartTagPr>
          <w:attr w:name="ProductID" w:val="la S. S."/>
        </w:smartTagPr>
        <w:r w:rsidRPr="00484D8C">
          <w:rPr>
            <w:rFonts w:ascii="Arial" w:hAnsi="Arial" w:cs="Arial"/>
            <w:sz w:val="22"/>
            <w:szCs w:val="22"/>
          </w:rPr>
          <w:t>la S. S.</w:t>
        </w:r>
      </w:smartTag>
      <w:r w:rsidRPr="00484D8C">
        <w:rPr>
          <w:rFonts w:ascii="Arial" w:hAnsi="Arial" w:cs="Arial"/>
          <w:sz w:val="22"/>
          <w:szCs w:val="22"/>
        </w:rPr>
        <w:t xml:space="preserve"> otorgada a los jueces de única y primer grado.</w:t>
      </w:r>
    </w:p>
    <w:p w:rsidR="002B3273" w:rsidRPr="00484D8C" w:rsidRDefault="002B3273" w:rsidP="00084EEB">
      <w:pPr>
        <w:pStyle w:val="Textoindependiente21"/>
        <w:spacing w:line="240" w:lineRule="auto"/>
        <w:rPr>
          <w:rFonts w:ascii="Arial" w:hAnsi="Arial" w:cs="Arial"/>
          <w:sz w:val="22"/>
          <w:szCs w:val="22"/>
        </w:rPr>
      </w:pPr>
      <w:r w:rsidRPr="00484D8C">
        <w:rPr>
          <w:rFonts w:ascii="Arial" w:hAnsi="Arial" w:cs="Arial"/>
          <w:sz w:val="22"/>
          <w:szCs w:val="22"/>
        </w:rPr>
        <w:t>La congruencia por tanto, es una regla general que orienta la decisión que debe adoptar el juez, en la medida que impone la obligación de estructurar su sentencia dentro del marco que conformen las partes con los planteamientos que hagan en sus escritos de demanda y contestación, y por consiguiente para que la sentencia sea consonante, el fallador judicial debe ajustarse a los postulados que los mismos contendientes le fijan al litigio.</w:t>
      </w:r>
    </w:p>
    <w:p w:rsidR="002B3273" w:rsidRPr="00484D8C" w:rsidRDefault="00084EEB" w:rsidP="00084EEB">
      <w:pPr>
        <w:pStyle w:val="Textoindependiente21"/>
        <w:spacing w:line="240" w:lineRule="auto"/>
        <w:rPr>
          <w:rFonts w:ascii="Arial" w:hAnsi="Arial" w:cs="Arial"/>
          <w:sz w:val="22"/>
          <w:szCs w:val="22"/>
        </w:rPr>
      </w:pPr>
      <w:r w:rsidRPr="00484D8C">
        <w:rPr>
          <w:rFonts w:ascii="Arial" w:hAnsi="Arial" w:cs="Arial"/>
          <w:sz w:val="22"/>
          <w:szCs w:val="22"/>
        </w:rPr>
        <w:t xml:space="preserve"> (…)</w:t>
      </w:r>
    </w:p>
    <w:p w:rsidR="002B3273" w:rsidRPr="00484D8C" w:rsidRDefault="002B3273" w:rsidP="00084EEB">
      <w:pPr>
        <w:pStyle w:val="Textoindependiente21"/>
        <w:spacing w:line="240" w:lineRule="auto"/>
        <w:rPr>
          <w:rFonts w:ascii="Arial" w:hAnsi="Arial" w:cs="Arial"/>
          <w:sz w:val="22"/>
          <w:szCs w:val="22"/>
        </w:rPr>
      </w:pPr>
    </w:p>
    <w:p w:rsidR="002B3273" w:rsidRPr="00484D8C" w:rsidRDefault="002B3273" w:rsidP="00084EEB">
      <w:pPr>
        <w:pStyle w:val="Textoindependiente21"/>
        <w:spacing w:line="240" w:lineRule="auto"/>
        <w:rPr>
          <w:rFonts w:ascii="Arial" w:hAnsi="Arial" w:cs="Arial"/>
          <w:sz w:val="22"/>
          <w:szCs w:val="22"/>
        </w:rPr>
      </w:pPr>
      <w:r w:rsidRPr="00484D8C">
        <w:rPr>
          <w:rFonts w:ascii="Arial" w:hAnsi="Arial" w:cs="Arial"/>
          <w:sz w:val="22"/>
          <w:szCs w:val="22"/>
        </w:rPr>
        <w:t xml:space="preserve">Lo que significa, que el juez de trabajo tiene la obligación de decidir la controversia sobre la base de los hechos formulados y las súplicas incoadas en la demanda introductoria, así como con lo argumentado en la respuesta al libelo </w:t>
      </w:r>
      <w:proofErr w:type="spellStart"/>
      <w:r w:rsidRPr="00484D8C">
        <w:rPr>
          <w:rFonts w:ascii="Arial" w:hAnsi="Arial" w:cs="Arial"/>
          <w:sz w:val="22"/>
          <w:szCs w:val="22"/>
        </w:rPr>
        <w:t>demandatorio</w:t>
      </w:r>
      <w:proofErr w:type="spellEnd"/>
      <w:r w:rsidRPr="00484D8C">
        <w:rPr>
          <w:rFonts w:ascii="Arial" w:hAnsi="Arial" w:cs="Arial"/>
          <w:sz w:val="22"/>
          <w:szCs w:val="22"/>
        </w:rPr>
        <w:t xml:space="preserve"> y las excepciones; y la circunstancia de que la ley procedimental laboral faculte al sentenciador de única o primera instancia para proferir un fallo extra o ultra </w:t>
      </w:r>
      <w:proofErr w:type="spellStart"/>
      <w:r w:rsidRPr="00484D8C">
        <w:rPr>
          <w:rFonts w:ascii="Arial" w:hAnsi="Arial" w:cs="Arial"/>
          <w:sz w:val="22"/>
          <w:szCs w:val="22"/>
        </w:rPr>
        <w:t>petita</w:t>
      </w:r>
      <w:proofErr w:type="spellEnd"/>
      <w:r w:rsidRPr="00484D8C">
        <w:rPr>
          <w:rFonts w:ascii="Arial" w:hAnsi="Arial" w:cs="Arial"/>
          <w:sz w:val="22"/>
          <w:szCs w:val="22"/>
        </w:rPr>
        <w:t>, no quiere decir que dicho juzgador pueda salirse de los hechos básicos que hayan sido materia del debate, a los cuales debe estar sometido.</w:t>
      </w:r>
    </w:p>
    <w:p w:rsidR="00254053" w:rsidRPr="00484D8C" w:rsidRDefault="00254053" w:rsidP="002C6188">
      <w:pPr>
        <w:pStyle w:val="Textoindependiente"/>
        <w:spacing w:line="276" w:lineRule="auto"/>
        <w:rPr>
          <w:szCs w:val="24"/>
        </w:rPr>
      </w:pPr>
    </w:p>
    <w:p w:rsidR="00254053" w:rsidRPr="00484D8C" w:rsidRDefault="00254053" w:rsidP="002C6188">
      <w:pPr>
        <w:pStyle w:val="Textoindependiente"/>
        <w:spacing w:line="276" w:lineRule="auto"/>
        <w:rPr>
          <w:szCs w:val="24"/>
        </w:rPr>
      </w:pPr>
      <w:r w:rsidRPr="00484D8C">
        <w:rPr>
          <w:szCs w:val="24"/>
        </w:rPr>
        <w:lastRenderedPageBreak/>
        <w:t xml:space="preserve">Y es de recalcar, que esta facultad de proferir fallos </w:t>
      </w:r>
      <w:proofErr w:type="spellStart"/>
      <w:r w:rsidRPr="00484D8C">
        <w:rPr>
          <w:szCs w:val="24"/>
        </w:rPr>
        <w:t>extrapetita</w:t>
      </w:r>
      <w:proofErr w:type="spellEnd"/>
      <w:r w:rsidRPr="00484D8C">
        <w:rPr>
          <w:szCs w:val="24"/>
        </w:rPr>
        <w:t>, en modo alguno puede vulnerar la garantía del debido proceso, concretamente el de defensa y contradicción, como lo dijo la Sala Laboral de la CSJ en sede de tutela</w:t>
      </w:r>
      <w:r w:rsidR="003576C5" w:rsidRPr="00484D8C">
        <w:rPr>
          <w:rStyle w:val="Refdenotaalpie"/>
          <w:szCs w:val="24"/>
        </w:rPr>
        <w:footnoteReference w:id="2"/>
      </w:r>
      <w:r w:rsidRPr="00484D8C">
        <w:rPr>
          <w:szCs w:val="24"/>
        </w:rPr>
        <w:t xml:space="preserve"> y en relación con un asunto de familia, así:</w:t>
      </w:r>
    </w:p>
    <w:p w:rsidR="00254053" w:rsidRPr="00484D8C" w:rsidRDefault="00254053" w:rsidP="002C6188">
      <w:pPr>
        <w:pStyle w:val="Textoindependiente"/>
        <w:spacing w:line="276" w:lineRule="auto"/>
        <w:rPr>
          <w:szCs w:val="24"/>
        </w:rPr>
      </w:pPr>
    </w:p>
    <w:p w:rsidR="00254053" w:rsidRPr="00484D8C" w:rsidRDefault="00254053" w:rsidP="00254053">
      <w:pPr>
        <w:pStyle w:val="Textoindependiente"/>
        <w:ind w:left="708"/>
        <w:rPr>
          <w:sz w:val="22"/>
          <w:shd w:val="clear" w:color="auto" w:fill="FFFFFF"/>
          <w:lang w:val="es-ES"/>
        </w:rPr>
      </w:pPr>
      <w:r w:rsidRPr="00484D8C">
        <w:rPr>
          <w:sz w:val="22"/>
          <w:lang w:val="es-CO"/>
        </w:rPr>
        <w:t>(…) urge precisar que tal entendimiento e</w:t>
      </w:r>
      <w:r w:rsidRPr="00484D8C">
        <w:rPr>
          <w:sz w:val="22"/>
        </w:rPr>
        <w:t>n ningún momento puede soslayar la obligación de fallar con fundamento en lo que resulte probado en el juicio, pues lo que se vaya a conceder con apego a tales poderes, debe ser debidamente confrontado frente al asunto controvertido, en aras de garantizar el derecho a la defensa y el debido proceso</w:t>
      </w:r>
    </w:p>
    <w:p w:rsidR="00254053" w:rsidRPr="00484D8C" w:rsidRDefault="00254053" w:rsidP="00254053">
      <w:pPr>
        <w:pStyle w:val="Textoindependiente"/>
        <w:rPr>
          <w:b/>
          <w:sz w:val="22"/>
        </w:rPr>
      </w:pPr>
    </w:p>
    <w:p w:rsidR="00254053" w:rsidRPr="00484D8C" w:rsidRDefault="00EB0B47" w:rsidP="002C6188">
      <w:pPr>
        <w:pStyle w:val="Textoindependiente"/>
        <w:spacing w:line="276" w:lineRule="auto"/>
        <w:rPr>
          <w:b/>
          <w:szCs w:val="24"/>
        </w:rPr>
      </w:pPr>
      <w:r w:rsidRPr="00484D8C">
        <w:rPr>
          <w:b/>
          <w:szCs w:val="24"/>
        </w:rPr>
        <w:t>2.1.2. Fundamento fáctico</w:t>
      </w:r>
    </w:p>
    <w:p w:rsidR="00EB0B47" w:rsidRPr="00484D8C" w:rsidRDefault="00EB0B47" w:rsidP="002C6188">
      <w:pPr>
        <w:pStyle w:val="Textoindependiente"/>
        <w:spacing w:line="276" w:lineRule="auto"/>
        <w:rPr>
          <w:szCs w:val="24"/>
        </w:rPr>
      </w:pPr>
    </w:p>
    <w:p w:rsidR="006D2C4E" w:rsidRPr="00484D8C" w:rsidRDefault="00C12944" w:rsidP="002C6188">
      <w:pPr>
        <w:pStyle w:val="Textoindependiente"/>
        <w:spacing w:line="276" w:lineRule="auto"/>
        <w:rPr>
          <w:szCs w:val="24"/>
        </w:rPr>
      </w:pPr>
      <w:r w:rsidRPr="00484D8C">
        <w:rPr>
          <w:szCs w:val="24"/>
        </w:rPr>
        <w:t xml:space="preserve">Al revisar el escrito de demanda, se advierte que allí se solicita como se </w:t>
      </w:r>
      <w:r w:rsidR="00651F6A" w:rsidRPr="00484D8C">
        <w:rPr>
          <w:szCs w:val="24"/>
        </w:rPr>
        <w:t>dijo</w:t>
      </w:r>
      <w:r w:rsidRPr="00484D8C">
        <w:rPr>
          <w:szCs w:val="24"/>
        </w:rPr>
        <w:t xml:space="preserve"> en los antecedentes, el reconocimiento de la pensión de invalidez desde el 18-05-2013, fecha que refiere en el hecho segundo como </w:t>
      </w:r>
      <w:r w:rsidR="006D2C4E" w:rsidRPr="00484D8C">
        <w:rPr>
          <w:szCs w:val="24"/>
        </w:rPr>
        <w:t>de</w:t>
      </w:r>
      <w:r w:rsidRPr="00484D8C">
        <w:rPr>
          <w:szCs w:val="24"/>
        </w:rPr>
        <w:t xml:space="preserve"> estructuración</w:t>
      </w:r>
      <w:r w:rsidR="006D2C4E" w:rsidRPr="00484D8C">
        <w:rPr>
          <w:szCs w:val="24"/>
        </w:rPr>
        <w:t xml:space="preserve"> de la invalidez</w:t>
      </w:r>
      <w:r w:rsidRPr="00484D8C">
        <w:rPr>
          <w:szCs w:val="24"/>
        </w:rPr>
        <w:t xml:space="preserve">; ya en los fundamentos de derecho se trae abundante referencia jurisprudencial sobre el principio de la condición más beneficiosa. </w:t>
      </w:r>
    </w:p>
    <w:p w:rsidR="006D2C4E" w:rsidRPr="00484D8C" w:rsidRDefault="006D2C4E" w:rsidP="002C6188">
      <w:pPr>
        <w:pStyle w:val="Textoindependiente"/>
        <w:spacing w:line="276" w:lineRule="auto"/>
        <w:rPr>
          <w:szCs w:val="24"/>
        </w:rPr>
      </w:pPr>
    </w:p>
    <w:p w:rsidR="00C12944" w:rsidRPr="00484D8C" w:rsidRDefault="00C12944" w:rsidP="002C6188">
      <w:pPr>
        <w:pStyle w:val="Textoindependiente"/>
        <w:spacing w:line="276" w:lineRule="auto"/>
        <w:rPr>
          <w:szCs w:val="24"/>
        </w:rPr>
      </w:pPr>
      <w:r w:rsidRPr="00484D8C">
        <w:rPr>
          <w:szCs w:val="24"/>
        </w:rPr>
        <w:t xml:space="preserve">De esta manera la defensa se pronunció sobre estos hechos para insistir en que no cumple con los requisitos de la </w:t>
      </w:r>
      <w:r w:rsidR="00D57CCC" w:rsidRPr="00484D8C">
        <w:rPr>
          <w:szCs w:val="24"/>
        </w:rPr>
        <w:t>L</w:t>
      </w:r>
      <w:r w:rsidRPr="00484D8C">
        <w:rPr>
          <w:szCs w:val="24"/>
        </w:rPr>
        <w:t xml:space="preserve">ey 860 de 2003 y que no tiene aplicación el principio de la condición más beneficiosa, al no existir duda sobre la norma vigente al momento de estructurarse la invalidez. De esta manera las pruebas solicitadas estuvieron orientadas a demostrar lo manifestado.  </w:t>
      </w:r>
    </w:p>
    <w:p w:rsidR="00C12944" w:rsidRPr="00484D8C" w:rsidRDefault="00C12944" w:rsidP="002C6188">
      <w:pPr>
        <w:pStyle w:val="Textoindependiente"/>
        <w:spacing w:line="276" w:lineRule="auto"/>
        <w:rPr>
          <w:szCs w:val="24"/>
        </w:rPr>
      </w:pPr>
    </w:p>
    <w:p w:rsidR="00A06734" w:rsidRPr="00484D8C" w:rsidRDefault="00C12944" w:rsidP="002C6188">
      <w:pPr>
        <w:pStyle w:val="Textoindependiente"/>
        <w:spacing w:line="276" w:lineRule="auto"/>
        <w:rPr>
          <w:szCs w:val="24"/>
        </w:rPr>
      </w:pPr>
      <w:r w:rsidRPr="00484D8C">
        <w:rPr>
          <w:szCs w:val="24"/>
        </w:rPr>
        <w:t>Luego, en la audiencia del a</w:t>
      </w:r>
      <w:r w:rsidR="00663FEB" w:rsidRPr="00484D8C">
        <w:rPr>
          <w:szCs w:val="24"/>
        </w:rPr>
        <w:t xml:space="preserve">rtículo 77 del </w:t>
      </w:r>
      <w:proofErr w:type="spellStart"/>
      <w:r w:rsidR="00663FEB" w:rsidRPr="00484D8C">
        <w:rPr>
          <w:szCs w:val="24"/>
        </w:rPr>
        <w:t>CPLYSS</w:t>
      </w:r>
      <w:proofErr w:type="spellEnd"/>
      <w:r w:rsidR="00663FEB" w:rsidRPr="00484D8C">
        <w:rPr>
          <w:szCs w:val="24"/>
        </w:rPr>
        <w:t>, celebrada el 26-05-2017, al fijar el litigio, la jueza expresó que los hechos, entre ellos el 2, se declaran probados y al referirse al problema jurídico que deberá ser el centro del proceso expresó</w:t>
      </w:r>
      <w:r w:rsidR="006D2C4E" w:rsidRPr="00484D8C">
        <w:rPr>
          <w:szCs w:val="24"/>
        </w:rPr>
        <w:t>,</w:t>
      </w:r>
      <w:r w:rsidR="00663FEB" w:rsidRPr="00484D8C">
        <w:rPr>
          <w:szCs w:val="24"/>
        </w:rPr>
        <w:t xml:space="preserve"> era determinar si se reúnen los requisitos legales y jurisprudenciales para tener derecho a la pensión de invalidez a partir del 18 de mayo de 2013</w:t>
      </w:r>
      <w:r w:rsidR="00E47466" w:rsidRPr="00484D8C">
        <w:rPr>
          <w:szCs w:val="24"/>
        </w:rPr>
        <w:t xml:space="preserve"> conforme la ley 100 de 1993 en aplicación de la condición más beneficiosa</w:t>
      </w:r>
      <w:r w:rsidR="00663FEB" w:rsidRPr="00484D8C">
        <w:rPr>
          <w:szCs w:val="24"/>
        </w:rPr>
        <w:t>.</w:t>
      </w:r>
      <w:r w:rsidR="00E10851" w:rsidRPr="00484D8C">
        <w:rPr>
          <w:szCs w:val="24"/>
        </w:rPr>
        <w:t xml:space="preserve"> Finalmente decretó la prueba pedida, toda de carácter documental</w:t>
      </w:r>
      <w:r w:rsidR="00A06734" w:rsidRPr="00484D8C">
        <w:rPr>
          <w:szCs w:val="24"/>
        </w:rPr>
        <w:t>.</w:t>
      </w:r>
    </w:p>
    <w:p w:rsidR="00A06734" w:rsidRPr="00484D8C" w:rsidRDefault="00A06734" w:rsidP="002C6188">
      <w:pPr>
        <w:pStyle w:val="Textoindependiente"/>
        <w:spacing w:line="276" w:lineRule="auto"/>
        <w:rPr>
          <w:szCs w:val="24"/>
        </w:rPr>
      </w:pPr>
    </w:p>
    <w:p w:rsidR="00E47466" w:rsidRPr="00484D8C" w:rsidRDefault="006D2C4E" w:rsidP="00E47466">
      <w:pPr>
        <w:pStyle w:val="Textoindependiente"/>
        <w:spacing w:line="276" w:lineRule="auto"/>
        <w:rPr>
          <w:szCs w:val="24"/>
        </w:rPr>
      </w:pPr>
      <w:r w:rsidRPr="00484D8C">
        <w:rPr>
          <w:szCs w:val="24"/>
        </w:rPr>
        <w:t>Por último</w:t>
      </w:r>
      <w:r w:rsidR="00A06734" w:rsidRPr="00484D8C">
        <w:rPr>
          <w:szCs w:val="24"/>
        </w:rPr>
        <w:t>, en la audiencia de juzgamiento, al presentar los alegatos las partes, la actora centr</w:t>
      </w:r>
      <w:r w:rsidR="00D57CCC" w:rsidRPr="00484D8C">
        <w:rPr>
          <w:szCs w:val="24"/>
        </w:rPr>
        <w:t>ó</w:t>
      </w:r>
      <w:r w:rsidR="00A06734" w:rsidRPr="00484D8C">
        <w:rPr>
          <w:szCs w:val="24"/>
        </w:rPr>
        <w:t xml:space="preserve"> los suyos en decir que </w:t>
      </w:r>
      <w:r w:rsidR="00666ADE" w:rsidRPr="00484D8C">
        <w:rPr>
          <w:szCs w:val="24"/>
        </w:rPr>
        <w:t xml:space="preserve">se ratifica en los hechos </w:t>
      </w:r>
      <w:r w:rsidR="001E4128" w:rsidRPr="00484D8C">
        <w:rPr>
          <w:szCs w:val="24"/>
        </w:rPr>
        <w:t xml:space="preserve">y pretensiones </w:t>
      </w:r>
      <w:r w:rsidR="00666ADE" w:rsidRPr="00484D8C">
        <w:rPr>
          <w:szCs w:val="24"/>
        </w:rPr>
        <w:t xml:space="preserve">de la demanda </w:t>
      </w:r>
      <w:r w:rsidR="00A06734" w:rsidRPr="00484D8C">
        <w:rPr>
          <w:szCs w:val="24"/>
        </w:rPr>
        <w:t xml:space="preserve">y la demandada para </w:t>
      </w:r>
      <w:r w:rsidR="00666ADE" w:rsidRPr="00484D8C">
        <w:rPr>
          <w:szCs w:val="24"/>
        </w:rPr>
        <w:t xml:space="preserve">mencionar que no hay lugar a la aplicación de la condición más beneficiosa por no tener vinculación en vigencia de la ley 100 de 1993, la que se dio en vigencia de la ley 860, reuniendo dentro de los 3 años anteriores a la fecha de estructuración de la invalidez, menos 50 semanas. </w:t>
      </w:r>
    </w:p>
    <w:p w:rsidR="00E47466" w:rsidRPr="00484D8C" w:rsidRDefault="00E47466" w:rsidP="00E47466">
      <w:pPr>
        <w:pStyle w:val="Textoindependiente"/>
        <w:spacing w:line="276" w:lineRule="auto"/>
        <w:rPr>
          <w:szCs w:val="24"/>
        </w:rPr>
      </w:pPr>
    </w:p>
    <w:p w:rsidR="00C12944" w:rsidRPr="00484D8C" w:rsidRDefault="00E47466" w:rsidP="00E47466">
      <w:pPr>
        <w:pStyle w:val="Textoindependiente"/>
        <w:spacing w:line="276" w:lineRule="auto"/>
        <w:rPr>
          <w:szCs w:val="24"/>
        </w:rPr>
      </w:pPr>
      <w:r w:rsidRPr="00484D8C">
        <w:rPr>
          <w:szCs w:val="24"/>
        </w:rPr>
        <w:t>Con lo mencionado se devela, que el hecho del cambio de la fecha de estructuración de la invalidez</w:t>
      </w:r>
      <w:r w:rsidR="009C26C6" w:rsidRPr="00484D8C">
        <w:rPr>
          <w:szCs w:val="24"/>
        </w:rPr>
        <w:t>;</w:t>
      </w:r>
      <w:r w:rsidR="00394E96" w:rsidRPr="00484D8C">
        <w:rPr>
          <w:szCs w:val="24"/>
        </w:rPr>
        <w:t xml:space="preserve"> mencionado </w:t>
      </w:r>
      <w:r w:rsidR="009C26C6" w:rsidRPr="00484D8C">
        <w:rPr>
          <w:szCs w:val="24"/>
        </w:rPr>
        <w:t xml:space="preserve">así </w:t>
      </w:r>
      <w:r w:rsidR="00394E96" w:rsidRPr="00484D8C">
        <w:rPr>
          <w:szCs w:val="24"/>
        </w:rPr>
        <w:t>por la jueza de primer nivel</w:t>
      </w:r>
      <w:r w:rsidR="00E820E7" w:rsidRPr="00484D8C">
        <w:rPr>
          <w:szCs w:val="24"/>
        </w:rPr>
        <w:t xml:space="preserve"> en la parte considerativa de su decisión</w:t>
      </w:r>
      <w:r w:rsidR="009C26C6" w:rsidRPr="00484D8C">
        <w:rPr>
          <w:szCs w:val="24"/>
        </w:rPr>
        <w:t>, como sustento</w:t>
      </w:r>
      <w:r w:rsidR="00E820E7" w:rsidRPr="00484D8C">
        <w:rPr>
          <w:szCs w:val="24"/>
        </w:rPr>
        <w:t xml:space="preserve"> para </w:t>
      </w:r>
      <w:r w:rsidR="009C26C6" w:rsidRPr="00484D8C">
        <w:rPr>
          <w:szCs w:val="24"/>
        </w:rPr>
        <w:t xml:space="preserve">contabilizar </w:t>
      </w:r>
      <w:r w:rsidR="00E820E7" w:rsidRPr="00484D8C">
        <w:rPr>
          <w:szCs w:val="24"/>
        </w:rPr>
        <w:t>hasta la última cotización efectuada más allá de la fecha de estructuración del estado invalidante, por tratarse de una enfermedad degenerativa</w:t>
      </w:r>
      <w:r w:rsidR="009C26C6" w:rsidRPr="00484D8C">
        <w:rPr>
          <w:szCs w:val="24"/>
        </w:rPr>
        <w:t>;</w:t>
      </w:r>
      <w:r w:rsidR="00E820E7" w:rsidRPr="00484D8C">
        <w:rPr>
          <w:szCs w:val="24"/>
        </w:rPr>
        <w:t xml:space="preserve"> </w:t>
      </w:r>
      <w:r w:rsidRPr="00484D8C">
        <w:rPr>
          <w:szCs w:val="24"/>
        </w:rPr>
        <w:t>estuvo ausente en e</w:t>
      </w:r>
      <w:r w:rsidR="009C26C6" w:rsidRPr="00484D8C">
        <w:rPr>
          <w:szCs w:val="24"/>
        </w:rPr>
        <w:t>ste</w:t>
      </w:r>
      <w:r w:rsidRPr="00484D8C">
        <w:rPr>
          <w:szCs w:val="24"/>
        </w:rPr>
        <w:t xml:space="preserve"> proceso; por el contrario se dio por probado que esta se dio el 18-05-2013</w:t>
      </w:r>
      <w:r w:rsidR="00CC1952" w:rsidRPr="00484D8C">
        <w:rPr>
          <w:szCs w:val="24"/>
        </w:rPr>
        <w:t>, centrándose</w:t>
      </w:r>
      <w:r w:rsidR="006B1C0D" w:rsidRPr="00484D8C">
        <w:rPr>
          <w:szCs w:val="24"/>
        </w:rPr>
        <w:t xml:space="preserve"> el litigio </w:t>
      </w:r>
      <w:r w:rsidR="00CC1952" w:rsidRPr="00484D8C">
        <w:rPr>
          <w:szCs w:val="24"/>
        </w:rPr>
        <w:t>en aspecto relacionado con los hechos y pretensiones de la demanda</w:t>
      </w:r>
      <w:r w:rsidR="00C91800" w:rsidRPr="00484D8C">
        <w:rPr>
          <w:szCs w:val="24"/>
        </w:rPr>
        <w:t xml:space="preserve">, que se itera fueron la </w:t>
      </w:r>
      <w:r w:rsidR="00C91800" w:rsidRPr="00484D8C">
        <w:rPr>
          <w:szCs w:val="24"/>
        </w:rPr>
        <w:lastRenderedPageBreak/>
        <w:t xml:space="preserve">aplicación del principio de la condición más beneficiosa y satisfacción de las semanas exigidas en </w:t>
      </w:r>
      <w:r w:rsidR="00403E0C" w:rsidRPr="00484D8C">
        <w:rPr>
          <w:szCs w:val="24"/>
        </w:rPr>
        <w:t>la ley 100 original</w:t>
      </w:r>
      <w:r w:rsidR="00EB67E6" w:rsidRPr="00484D8C">
        <w:rPr>
          <w:szCs w:val="24"/>
        </w:rPr>
        <w:t>; sin mencionarse que lo sería también, que la actora haya quedado con una capacidad residual para laborar con posterioridad a la fecha de la estructuración de la invalidez.</w:t>
      </w:r>
      <w:r w:rsidRPr="00484D8C">
        <w:rPr>
          <w:szCs w:val="24"/>
        </w:rPr>
        <w:t xml:space="preserve"> </w:t>
      </w:r>
    </w:p>
    <w:p w:rsidR="00EB0B47" w:rsidRPr="00484D8C" w:rsidRDefault="00EB0B47" w:rsidP="002C6188">
      <w:pPr>
        <w:pStyle w:val="Textoindependiente"/>
        <w:spacing w:line="276" w:lineRule="auto"/>
        <w:rPr>
          <w:szCs w:val="24"/>
        </w:rPr>
      </w:pPr>
    </w:p>
    <w:p w:rsidR="006917F2" w:rsidRPr="00484D8C" w:rsidRDefault="006917F2" w:rsidP="001C16F3">
      <w:pPr>
        <w:pStyle w:val="Textoindependiente"/>
        <w:spacing w:line="276" w:lineRule="auto"/>
        <w:rPr>
          <w:szCs w:val="24"/>
        </w:rPr>
      </w:pPr>
      <w:r w:rsidRPr="00484D8C">
        <w:rPr>
          <w:szCs w:val="24"/>
        </w:rPr>
        <w:t xml:space="preserve">Por lo tanto, se colige fácilmente que no se cumplió el primer requisito que abría la puerta al juez de primer grado para proferir una sentencia </w:t>
      </w:r>
      <w:proofErr w:type="spellStart"/>
      <w:r w:rsidRPr="00484D8C">
        <w:rPr>
          <w:szCs w:val="24"/>
        </w:rPr>
        <w:t>extrapetita</w:t>
      </w:r>
      <w:proofErr w:type="spellEnd"/>
      <w:r w:rsidRPr="00484D8C">
        <w:rPr>
          <w:szCs w:val="24"/>
        </w:rPr>
        <w:t xml:space="preserve">, pues </w:t>
      </w:r>
      <w:r w:rsidR="001C16F3" w:rsidRPr="00484D8C">
        <w:rPr>
          <w:szCs w:val="24"/>
        </w:rPr>
        <w:t xml:space="preserve">el cómputo de las semanas posteriores al estado invalidante, por el tipo de enfermedad que la genera, no se </w:t>
      </w:r>
      <w:r w:rsidRPr="00484D8C">
        <w:rPr>
          <w:szCs w:val="24"/>
        </w:rPr>
        <w:t>plante</w:t>
      </w:r>
      <w:r w:rsidR="00AB4E6E" w:rsidRPr="00484D8C">
        <w:rPr>
          <w:szCs w:val="24"/>
        </w:rPr>
        <w:t>ó</w:t>
      </w:r>
      <w:r w:rsidRPr="00484D8C">
        <w:rPr>
          <w:szCs w:val="24"/>
        </w:rPr>
        <w:t xml:space="preserve"> en </w:t>
      </w:r>
      <w:r w:rsidR="0061335C" w:rsidRPr="00484D8C">
        <w:rPr>
          <w:szCs w:val="24"/>
        </w:rPr>
        <w:t xml:space="preserve">momento alguno </w:t>
      </w:r>
      <w:r w:rsidRPr="00484D8C">
        <w:rPr>
          <w:szCs w:val="24"/>
        </w:rPr>
        <w:t>por la parte actora</w:t>
      </w:r>
      <w:r w:rsidR="008D0DF0" w:rsidRPr="00484D8C">
        <w:rPr>
          <w:szCs w:val="24"/>
        </w:rPr>
        <w:t xml:space="preserve"> en los hechos, pretensiones o fundamento legal de</w:t>
      </w:r>
      <w:r w:rsidR="00E01270" w:rsidRPr="00484D8C">
        <w:rPr>
          <w:szCs w:val="24"/>
        </w:rPr>
        <w:t>l libelo introductorio</w:t>
      </w:r>
      <w:r w:rsidRPr="00484D8C">
        <w:rPr>
          <w:szCs w:val="24"/>
        </w:rPr>
        <w:t>, que le permitiera a la demandada presentar su defensa</w:t>
      </w:r>
      <w:r w:rsidR="0061335C" w:rsidRPr="00484D8C">
        <w:rPr>
          <w:szCs w:val="24"/>
        </w:rPr>
        <w:t xml:space="preserve"> por lo menos </w:t>
      </w:r>
      <w:r w:rsidR="006654B2" w:rsidRPr="00484D8C">
        <w:rPr>
          <w:szCs w:val="24"/>
        </w:rPr>
        <w:t xml:space="preserve">al exponer sus  </w:t>
      </w:r>
      <w:r w:rsidR="0061335C" w:rsidRPr="00484D8C">
        <w:rPr>
          <w:szCs w:val="24"/>
        </w:rPr>
        <w:t>alegatos,</w:t>
      </w:r>
      <w:r w:rsidRPr="00484D8C">
        <w:rPr>
          <w:szCs w:val="24"/>
        </w:rPr>
        <w:t xml:space="preserve"> y si bien no solicitar pruebas</w:t>
      </w:r>
      <w:r w:rsidR="0061335C" w:rsidRPr="00484D8C">
        <w:rPr>
          <w:szCs w:val="24"/>
        </w:rPr>
        <w:t>,</w:t>
      </w:r>
      <w:r w:rsidRPr="00484D8C">
        <w:rPr>
          <w:szCs w:val="24"/>
        </w:rPr>
        <w:t xml:space="preserve"> al estar concluido </w:t>
      </w:r>
      <w:r w:rsidR="0061335C" w:rsidRPr="00484D8C">
        <w:rPr>
          <w:szCs w:val="24"/>
        </w:rPr>
        <w:t xml:space="preserve">tal </w:t>
      </w:r>
      <w:r w:rsidRPr="00484D8C">
        <w:rPr>
          <w:szCs w:val="24"/>
        </w:rPr>
        <w:t>oportunidad</w:t>
      </w:r>
      <w:r w:rsidR="00AB4E6E" w:rsidRPr="00484D8C">
        <w:rPr>
          <w:szCs w:val="24"/>
        </w:rPr>
        <w:t>, s</w:t>
      </w:r>
      <w:r w:rsidR="006654B2" w:rsidRPr="00484D8C">
        <w:rPr>
          <w:szCs w:val="24"/>
        </w:rPr>
        <w:t>í</w:t>
      </w:r>
      <w:r w:rsidR="00AB4E6E" w:rsidRPr="00484D8C">
        <w:rPr>
          <w:szCs w:val="24"/>
        </w:rPr>
        <w:t xml:space="preserve"> motivar </w:t>
      </w:r>
      <w:r w:rsidR="0061335C" w:rsidRPr="00484D8C">
        <w:rPr>
          <w:szCs w:val="24"/>
        </w:rPr>
        <w:t>su</w:t>
      </w:r>
      <w:r w:rsidR="00AB4E6E" w:rsidRPr="00484D8C">
        <w:rPr>
          <w:szCs w:val="24"/>
        </w:rPr>
        <w:t xml:space="preserve"> decreto oficioso</w:t>
      </w:r>
      <w:r w:rsidR="001E4128" w:rsidRPr="00484D8C">
        <w:rPr>
          <w:szCs w:val="24"/>
        </w:rPr>
        <w:t xml:space="preserve">; que es precisamente lo que </w:t>
      </w:r>
      <w:r w:rsidR="00225AFA" w:rsidRPr="00484D8C">
        <w:rPr>
          <w:szCs w:val="24"/>
        </w:rPr>
        <w:t>sucedió en la alzada, cuando expresa que la actora desde el día en que se estructuró la invalidez dejó de trabajar</w:t>
      </w:r>
      <w:r w:rsidR="00AB4E6E" w:rsidRPr="00484D8C">
        <w:rPr>
          <w:szCs w:val="24"/>
        </w:rPr>
        <w:t xml:space="preserve">.  </w:t>
      </w:r>
      <w:r w:rsidRPr="00484D8C">
        <w:rPr>
          <w:szCs w:val="24"/>
        </w:rPr>
        <w:t xml:space="preserve">  </w:t>
      </w:r>
    </w:p>
    <w:p w:rsidR="006917F2" w:rsidRPr="00484D8C" w:rsidRDefault="007C6A76" w:rsidP="002C6188">
      <w:pPr>
        <w:pStyle w:val="Textoindependiente"/>
        <w:spacing w:line="276" w:lineRule="auto"/>
        <w:rPr>
          <w:szCs w:val="24"/>
        </w:rPr>
      </w:pPr>
      <w:r w:rsidRPr="00484D8C">
        <w:rPr>
          <w:szCs w:val="24"/>
        </w:rPr>
        <w:t xml:space="preserve"> </w:t>
      </w:r>
    </w:p>
    <w:p w:rsidR="000A6155" w:rsidRPr="00484D8C" w:rsidRDefault="00316752" w:rsidP="000A6155">
      <w:pPr>
        <w:pStyle w:val="Textoindependiente"/>
        <w:spacing w:line="276" w:lineRule="auto"/>
        <w:rPr>
          <w:szCs w:val="24"/>
        </w:rPr>
      </w:pPr>
      <w:r w:rsidRPr="00484D8C">
        <w:rPr>
          <w:szCs w:val="24"/>
        </w:rPr>
        <w:t xml:space="preserve">En este orden de ideas, le bastaba </w:t>
      </w:r>
      <w:r w:rsidR="00D346C2" w:rsidRPr="00484D8C">
        <w:rPr>
          <w:szCs w:val="24"/>
        </w:rPr>
        <w:t xml:space="preserve">a la primera instancia </w:t>
      </w:r>
      <w:r w:rsidRPr="00484D8C">
        <w:rPr>
          <w:szCs w:val="24"/>
        </w:rPr>
        <w:t>con realizar el estudio de la condición más beneficiosa y decidir las pretensiones que fueron puestas a su conocimiento, sin que pudiera ser otra la decisión que negarlas</w:t>
      </w:r>
      <w:r w:rsidR="000A6155" w:rsidRPr="00484D8C">
        <w:rPr>
          <w:szCs w:val="24"/>
        </w:rPr>
        <w:t xml:space="preserve">, en tanto se afilió al sistema de seguridad social en el año 2012 cuando regía la ley 860 de 2003, como puede verse en los folios </w:t>
      </w:r>
      <w:proofErr w:type="spellStart"/>
      <w:r w:rsidR="000A6155" w:rsidRPr="00484D8C">
        <w:rPr>
          <w:szCs w:val="24"/>
          <w:shd w:val="clear" w:color="auto" w:fill="FFFFFF"/>
          <w:lang w:val="es-ES"/>
        </w:rPr>
        <w:t>fl</w:t>
      </w:r>
      <w:proofErr w:type="spellEnd"/>
      <w:r w:rsidR="000A6155" w:rsidRPr="00484D8C">
        <w:rPr>
          <w:szCs w:val="24"/>
          <w:shd w:val="clear" w:color="auto" w:fill="FFFFFF"/>
          <w:lang w:val="es-ES"/>
        </w:rPr>
        <w:t>. 63-64 y 90; sin cumplir tampoco la densidad de semanas de esta última, como quiera que para el 18-05-2013 reunía 46, 71</w:t>
      </w:r>
      <w:r w:rsidR="000A6155" w:rsidRPr="00484D8C">
        <w:rPr>
          <w:szCs w:val="24"/>
        </w:rPr>
        <w:t>(</w:t>
      </w:r>
      <w:proofErr w:type="spellStart"/>
      <w:r w:rsidR="000A6155" w:rsidRPr="00484D8C">
        <w:rPr>
          <w:szCs w:val="24"/>
        </w:rPr>
        <w:t>fl</w:t>
      </w:r>
      <w:proofErr w:type="spellEnd"/>
      <w:r w:rsidR="000A6155" w:rsidRPr="00484D8C">
        <w:rPr>
          <w:szCs w:val="24"/>
        </w:rPr>
        <w:t xml:space="preserve"> 87).</w:t>
      </w:r>
      <w:r w:rsidR="000A6155" w:rsidRPr="00484D8C">
        <w:rPr>
          <w:szCs w:val="24"/>
          <w:shd w:val="clear" w:color="auto" w:fill="FFFFFF"/>
          <w:lang w:val="es-ES"/>
        </w:rPr>
        <w:t xml:space="preserve">  </w:t>
      </w:r>
    </w:p>
    <w:p w:rsidR="00D346C2" w:rsidRPr="00484D8C" w:rsidRDefault="00D346C2" w:rsidP="002C6188">
      <w:pPr>
        <w:pStyle w:val="Textoindependiente"/>
        <w:spacing w:line="276" w:lineRule="auto"/>
        <w:rPr>
          <w:szCs w:val="24"/>
        </w:rPr>
      </w:pPr>
    </w:p>
    <w:p w:rsidR="004B0832" w:rsidRPr="00484D8C" w:rsidRDefault="00D346C2" w:rsidP="002C6188">
      <w:pPr>
        <w:pStyle w:val="Textoindependiente"/>
        <w:spacing w:line="276" w:lineRule="auto"/>
        <w:rPr>
          <w:szCs w:val="24"/>
        </w:rPr>
      </w:pPr>
      <w:r w:rsidRPr="00484D8C">
        <w:rPr>
          <w:szCs w:val="24"/>
        </w:rPr>
        <w:t>Por ende,</w:t>
      </w:r>
      <w:r w:rsidR="00316752" w:rsidRPr="00484D8C">
        <w:rPr>
          <w:szCs w:val="24"/>
        </w:rPr>
        <w:t xml:space="preserve"> </w:t>
      </w:r>
      <w:r w:rsidRPr="00484D8C">
        <w:rPr>
          <w:szCs w:val="24"/>
        </w:rPr>
        <w:t xml:space="preserve"> </w:t>
      </w:r>
      <w:r w:rsidR="00316752" w:rsidRPr="00484D8C">
        <w:rPr>
          <w:szCs w:val="24"/>
        </w:rPr>
        <w:t>la Sala</w:t>
      </w:r>
      <w:r w:rsidRPr="00484D8C">
        <w:rPr>
          <w:szCs w:val="24"/>
        </w:rPr>
        <w:t xml:space="preserve"> deberá</w:t>
      </w:r>
      <w:r w:rsidR="00316752" w:rsidRPr="00484D8C">
        <w:rPr>
          <w:szCs w:val="24"/>
        </w:rPr>
        <w:t xml:space="preserve"> revocar la </w:t>
      </w:r>
      <w:r w:rsidRPr="00484D8C">
        <w:rPr>
          <w:szCs w:val="24"/>
        </w:rPr>
        <w:t>sentencia</w:t>
      </w:r>
      <w:r w:rsidR="00316752" w:rsidRPr="00484D8C">
        <w:rPr>
          <w:szCs w:val="24"/>
        </w:rPr>
        <w:t>, al compartir los argumentos de la a quo</w:t>
      </w:r>
      <w:r w:rsidRPr="00484D8C">
        <w:rPr>
          <w:szCs w:val="24"/>
        </w:rPr>
        <w:t>,</w:t>
      </w:r>
      <w:r w:rsidR="00316752" w:rsidRPr="00484D8C">
        <w:rPr>
          <w:szCs w:val="24"/>
        </w:rPr>
        <w:t xml:space="preserve"> en el sentido de que no era posible beneficiarse de una ley que nunca reguló su situación</w:t>
      </w:r>
      <w:r w:rsidR="00406022" w:rsidRPr="00484D8C">
        <w:rPr>
          <w:szCs w:val="24"/>
        </w:rPr>
        <w:t xml:space="preserve"> (ley 100 de 1993 original)</w:t>
      </w:r>
      <w:r w:rsidR="004B0832" w:rsidRPr="00484D8C">
        <w:rPr>
          <w:szCs w:val="24"/>
        </w:rPr>
        <w:t>.</w:t>
      </w:r>
    </w:p>
    <w:p w:rsidR="00316752" w:rsidRPr="00484D8C" w:rsidRDefault="00D346C2" w:rsidP="002C6188">
      <w:pPr>
        <w:pStyle w:val="Textoindependiente"/>
        <w:spacing w:line="276" w:lineRule="auto"/>
        <w:rPr>
          <w:b/>
          <w:szCs w:val="24"/>
        </w:rPr>
      </w:pPr>
      <w:r w:rsidRPr="00484D8C">
        <w:rPr>
          <w:szCs w:val="24"/>
        </w:rPr>
        <w:t xml:space="preserve"> </w:t>
      </w:r>
    </w:p>
    <w:p w:rsidR="00316752" w:rsidRPr="00484D8C" w:rsidRDefault="00E46DB2" w:rsidP="00E46DB2">
      <w:pPr>
        <w:pStyle w:val="Textoindependiente"/>
        <w:spacing w:line="276" w:lineRule="auto"/>
        <w:jc w:val="center"/>
        <w:rPr>
          <w:b/>
          <w:szCs w:val="24"/>
        </w:rPr>
      </w:pPr>
      <w:r w:rsidRPr="00484D8C">
        <w:rPr>
          <w:b/>
          <w:szCs w:val="24"/>
        </w:rPr>
        <w:t>CONCLUSIÓN</w:t>
      </w:r>
    </w:p>
    <w:p w:rsidR="00406022" w:rsidRPr="00484D8C" w:rsidRDefault="00406022" w:rsidP="002C6188">
      <w:pPr>
        <w:pStyle w:val="Textoindependiente"/>
        <w:spacing w:line="276" w:lineRule="auto"/>
        <w:rPr>
          <w:szCs w:val="24"/>
        </w:rPr>
      </w:pPr>
    </w:p>
    <w:p w:rsidR="00406022" w:rsidRPr="00484D8C" w:rsidRDefault="00E46DB2" w:rsidP="002C6188">
      <w:pPr>
        <w:pStyle w:val="Textoindependiente"/>
        <w:spacing w:line="276" w:lineRule="auto"/>
        <w:rPr>
          <w:szCs w:val="24"/>
        </w:rPr>
      </w:pPr>
      <w:r w:rsidRPr="00484D8C">
        <w:rPr>
          <w:szCs w:val="24"/>
        </w:rPr>
        <w:t xml:space="preserve">A tono con lo expuesto, se revocará la sentencia objeto de apelación, para en su lugar absolver a Protección </w:t>
      </w:r>
      <w:proofErr w:type="spellStart"/>
      <w:r w:rsidRPr="00484D8C">
        <w:rPr>
          <w:szCs w:val="24"/>
        </w:rPr>
        <w:t>SA</w:t>
      </w:r>
      <w:proofErr w:type="spellEnd"/>
      <w:r w:rsidRPr="00484D8C">
        <w:rPr>
          <w:szCs w:val="24"/>
        </w:rPr>
        <w:t xml:space="preserve">, y condenar en costas en 1 y segunda instancia a la parte demandante y a favor de la demandada, al salir avante el recurso de apelación, aunque por motivos distintos (artículo 365 numeral 4 </w:t>
      </w:r>
      <w:proofErr w:type="spellStart"/>
      <w:r w:rsidRPr="00484D8C">
        <w:rPr>
          <w:szCs w:val="24"/>
        </w:rPr>
        <w:t>CGP</w:t>
      </w:r>
      <w:proofErr w:type="spellEnd"/>
      <w:r w:rsidRPr="00484D8C">
        <w:rPr>
          <w:szCs w:val="24"/>
        </w:rPr>
        <w:t xml:space="preserve">). </w:t>
      </w:r>
    </w:p>
    <w:p w:rsidR="00406022" w:rsidRPr="00484D8C" w:rsidRDefault="00406022" w:rsidP="002C6188">
      <w:pPr>
        <w:pStyle w:val="Textoindependiente"/>
        <w:spacing w:line="276" w:lineRule="auto"/>
        <w:rPr>
          <w:b/>
          <w:szCs w:val="24"/>
        </w:rPr>
      </w:pPr>
    </w:p>
    <w:p w:rsidR="00406022" w:rsidRPr="00484D8C" w:rsidRDefault="00406022" w:rsidP="002C6188">
      <w:pPr>
        <w:pStyle w:val="Textoindependiente"/>
        <w:spacing w:line="276" w:lineRule="auto"/>
        <w:rPr>
          <w:b/>
          <w:szCs w:val="24"/>
        </w:rPr>
      </w:pPr>
    </w:p>
    <w:p w:rsidR="00406022" w:rsidRPr="00484D8C" w:rsidRDefault="00793824" w:rsidP="00793824">
      <w:pPr>
        <w:pStyle w:val="Textoindependiente"/>
        <w:spacing w:line="276" w:lineRule="auto"/>
        <w:jc w:val="center"/>
        <w:rPr>
          <w:b/>
          <w:szCs w:val="24"/>
        </w:rPr>
      </w:pPr>
      <w:r w:rsidRPr="00484D8C">
        <w:rPr>
          <w:b/>
          <w:szCs w:val="24"/>
        </w:rPr>
        <w:t>DECISIÓN</w:t>
      </w:r>
    </w:p>
    <w:p w:rsidR="00406022" w:rsidRPr="00484D8C" w:rsidRDefault="00406022" w:rsidP="002C6188">
      <w:pPr>
        <w:pStyle w:val="Textoindependiente"/>
        <w:spacing w:line="276" w:lineRule="auto"/>
        <w:rPr>
          <w:b/>
          <w:szCs w:val="24"/>
        </w:rPr>
      </w:pPr>
    </w:p>
    <w:p w:rsidR="00406022" w:rsidRPr="00484D8C" w:rsidRDefault="00406022" w:rsidP="002C6188">
      <w:pPr>
        <w:pStyle w:val="Textoindependiente"/>
        <w:spacing w:line="276" w:lineRule="auto"/>
        <w:rPr>
          <w:b/>
          <w:szCs w:val="24"/>
        </w:rPr>
      </w:pPr>
    </w:p>
    <w:p w:rsidR="00E00670" w:rsidRPr="00484D8C" w:rsidRDefault="00E00670" w:rsidP="00E00670">
      <w:pPr>
        <w:pStyle w:val="Prrafodelista2"/>
        <w:spacing w:after="0"/>
        <w:ind w:left="0"/>
        <w:jc w:val="both"/>
        <w:rPr>
          <w:rFonts w:ascii="Arial" w:hAnsi="Arial" w:cs="Arial"/>
          <w:sz w:val="24"/>
          <w:szCs w:val="24"/>
        </w:rPr>
      </w:pPr>
      <w:r w:rsidRPr="00484D8C">
        <w:rPr>
          <w:rFonts w:ascii="Arial" w:hAnsi="Arial" w:cs="Arial"/>
          <w:sz w:val="24"/>
          <w:szCs w:val="24"/>
        </w:rPr>
        <w:t xml:space="preserve">En mérito de lo expuesto, el </w:t>
      </w:r>
      <w:r w:rsidRPr="00484D8C">
        <w:rPr>
          <w:rFonts w:ascii="Arial" w:hAnsi="Arial" w:cs="Arial"/>
          <w:b/>
          <w:sz w:val="24"/>
          <w:szCs w:val="24"/>
        </w:rPr>
        <w:t>Tribunal Superior del Distrito Judicial de Pereira - Risaralda, Sala segunda de Decisión Laboral,</w:t>
      </w:r>
      <w:r w:rsidRPr="00484D8C">
        <w:rPr>
          <w:rFonts w:ascii="Arial" w:hAnsi="Arial" w:cs="Arial"/>
          <w:sz w:val="24"/>
          <w:szCs w:val="24"/>
        </w:rPr>
        <w:t xml:space="preserve"> administrando justicia en nombre de la República y por autoridad de la ley,</w:t>
      </w:r>
    </w:p>
    <w:p w:rsidR="00E00670" w:rsidRPr="00484D8C" w:rsidRDefault="00E00670" w:rsidP="00E00670">
      <w:pPr>
        <w:pStyle w:val="Prrafodelista2"/>
        <w:spacing w:after="0"/>
        <w:ind w:left="0"/>
        <w:jc w:val="both"/>
        <w:rPr>
          <w:rFonts w:ascii="Arial" w:hAnsi="Arial" w:cs="Arial"/>
          <w:sz w:val="24"/>
          <w:szCs w:val="24"/>
        </w:rPr>
      </w:pPr>
    </w:p>
    <w:p w:rsidR="00E00670" w:rsidRPr="00484D8C" w:rsidRDefault="00E00670" w:rsidP="00E00670">
      <w:pPr>
        <w:pStyle w:val="Prrafodelista2"/>
        <w:spacing w:after="0"/>
        <w:ind w:left="0"/>
        <w:jc w:val="both"/>
        <w:rPr>
          <w:rFonts w:ascii="Arial" w:hAnsi="Arial" w:cs="Arial"/>
          <w:sz w:val="24"/>
          <w:szCs w:val="24"/>
        </w:rPr>
      </w:pPr>
    </w:p>
    <w:p w:rsidR="00E00670" w:rsidRPr="00484D8C" w:rsidRDefault="00E00670" w:rsidP="00E00670">
      <w:pPr>
        <w:spacing w:line="276" w:lineRule="auto"/>
        <w:jc w:val="center"/>
        <w:rPr>
          <w:rFonts w:ascii="Arial" w:hAnsi="Arial" w:cs="Arial"/>
          <w:b/>
          <w:sz w:val="24"/>
          <w:szCs w:val="24"/>
        </w:rPr>
      </w:pPr>
      <w:r w:rsidRPr="00484D8C">
        <w:rPr>
          <w:rFonts w:ascii="Arial" w:hAnsi="Arial" w:cs="Arial"/>
          <w:b/>
          <w:sz w:val="24"/>
          <w:szCs w:val="24"/>
        </w:rPr>
        <w:t>RESUELVE</w:t>
      </w:r>
    </w:p>
    <w:p w:rsidR="00E00670" w:rsidRPr="00484D8C" w:rsidRDefault="00E00670" w:rsidP="00E00670">
      <w:pPr>
        <w:pStyle w:val="Sinespaciado"/>
        <w:tabs>
          <w:tab w:val="left" w:pos="3387"/>
        </w:tabs>
        <w:spacing w:line="276" w:lineRule="auto"/>
        <w:rPr>
          <w:rFonts w:ascii="Arial" w:hAnsi="Arial" w:cs="Arial"/>
          <w:sz w:val="24"/>
          <w:szCs w:val="24"/>
        </w:rPr>
      </w:pPr>
      <w:r w:rsidRPr="00484D8C">
        <w:rPr>
          <w:rFonts w:ascii="Arial" w:hAnsi="Arial" w:cs="Arial"/>
          <w:sz w:val="24"/>
          <w:szCs w:val="24"/>
        </w:rPr>
        <w:tab/>
      </w:r>
    </w:p>
    <w:p w:rsidR="00E00670" w:rsidRPr="00484D8C" w:rsidRDefault="00E00670" w:rsidP="00E00670">
      <w:pPr>
        <w:widowControl w:val="0"/>
        <w:autoSpaceDE w:val="0"/>
        <w:autoSpaceDN w:val="0"/>
        <w:adjustRightInd w:val="0"/>
        <w:spacing w:line="276" w:lineRule="auto"/>
        <w:jc w:val="both"/>
        <w:rPr>
          <w:rFonts w:ascii="Arial" w:hAnsi="Arial" w:cs="Arial"/>
          <w:bCs/>
          <w:iCs/>
          <w:sz w:val="24"/>
          <w:szCs w:val="24"/>
        </w:rPr>
      </w:pPr>
      <w:r w:rsidRPr="00484D8C">
        <w:rPr>
          <w:rFonts w:ascii="Arial" w:hAnsi="Arial" w:cs="Arial"/>
          <w:b/>
          <w:sz w:val="24"/>
          <w:szCs w:val="24"/>
        </w:rPr>
        <w:t xml:space="preserve">PRIMERO: REVOCAR </w:t>
      </w:r>
      <w:r w:rsidRPr="00484D8C">
        <w:rPr>
          <w:rFonts w:ascii="Arial" w:hAnsi="Arial" w:cs="Arial"/>
          <w:sz w:val="24"/>
          <w:szCs w:val="24"/>
        </w:rPr>
        <w:t xml:space="preserve">la sentencia proferida el 26 de mayo de 2017 por el Juzgado Quinto Laboral del Circuito de Pereira, dentro del proceso ordinario laboral propuesto por la señora </w:t>
      </w:r>
      <w:proofErr w:type="spellStart"/>
      <w:r w:rsidRPr="00484D8C">
        <w:rPr>
          <w:rFonts w:ascii="Arial" w:hAnsi="Arial" w:cs="Arial"/>
          <w:b/>
          <w:sz w:val="24"/>
          <w:szCs w:val="24"/>
        </w:rPr>
        <w:t>Yeleidis</w:t>
      </w:r>
      <w:proofErr w:type="spellEnd"/>
      <w:r w:rsidRPr="00484D8C">
        <w:rPr>
          <w:rFonts w:ascii="Arial" w:hAnsi="Arial" w:cs="Arial"/>
          <w:b/>
          <w:sz w:val="24"/>
          <w:szCs w:val="24"/>
        </w:rPr>
        <w:t xml:space="preserve"> Pedroza Ramírez </w:t>
      </w:r>
      <w:r w:rsidRPr="00484D8C">
        <w:rPr>
          <w:rFonts w:ascii="Arial" w:hAnsi="Arial" w:cs="Arial"/>
          <w:sz w:val="24"/>
          <w:szCs w:val="24"/>
        </w:rPr>
        <w:t xml:space="preserve">en contra de la </w:t>
      </w:r>
      <w:r w:rsidRPr="00484D8C">
        <w:rPr>
          <w:rFonts w:ascii="Arial" w:hAnsi="Arial" w:cs="Arial"/>
          <w:b/>
          <w:sz w:val="24"/>
          <w:szCs w:val="24"/>
        </w:rPr>
        <w:t>Administradora de Fondos de Pensiones y Cesantías Protección S.A.</w:t>
      </w:r>
      <w:r w:rsidRPr="00484D8C">
        <w:rPr>
          <w:rFonts w:ascii="Arial" w:hAnsi="Arial" w:cs="Arial"/>
          <w:bCs/>
          <w:sz w:val="24"/>
          <w:szCs w:val="24"/>
        </w:rPr>
        <w:t>,</w:t>
      </w:r>
      <w:r w:rsidRPr="00484D8C">
        <w:rPr>
          <w:rFonts w:ascii="Arial" w:hAnsi="Arial" w:cs="Arial"/>
          <w:bCs/>
          <w:iCs/>
          <w:sz w:val="24"/>
          <w:szCs w:val="24"/>
        </w:rPr>
        <w:t xml:space="preserve"> para en su lugar, ABSOLVERLA de todas las pretensiones incoadas en su contra,</w:t>
      </w:r>
      <w:r w:rsidRPr="00484D8C">
        <w:rPr>
          <w:rFonts w:ascii="Arial" w:hAnsi="Arial" w:cs="Arial"/>
          <w:bCs/>
          <w:sz w:val="24"/>
          <w:szCs w:val="24"/>
        </w:rPr>
        <w:t xml:space="preserve"> conforme a lo </w:t>
      </w:r>
      <w:r w:rsidR="009B17B1" w:rsidRPr="00484D8C">
        <w:rPr>
          <w:rFonts w:ascii="Arial" w:hAnsi="Arial" w:cs="Arial"/>
          <w:bCs/>
          <w:sz w:val="24"/>
          <w:szCs w:val="24"/>
        </w:rPr>
        <w:lastRenderedPageBreak/>
        <w:t xml:space="preserve">mencionado </w:t>
      </w:r>
      <w:r w:rsidRPr="00484D8C">
        <w:rPr>
          <w:rFonts w:ascii="Arial" w:hAnsi="Arial" w:cs="Arial"/>
          <w:bCs/>
          <w:iCs/>
          <w:sz w:val="24"/>
          <w:szCs w:val="24"/>
        </w:rPr>
        <w:t>en la parte motiva de esta decisión.</w:t>
      </w:r>
    </w:p>
    <w:p w:rsidR="00E00670" w:rsidRPr="00484D8C" w:rsidRDefault="00E00670" w:rsidP="00E00670">
      <w:pPr>
        <w:widowControl w:val="0"/>
        <w:autoSpaceDE w:val="0"/>
        <w:autoSpaceDN w:val="0"/>
        <w:adjustRightInd w:val="0"/>
        <w:spacing w:line="276" w:lineRule="auto"/>
        <w:jc w:val="both"/>
        <w:rPr>
          <w:rFonts w:ascii="Arial" w:hAnsi="Arial" w:cs="Arial"/>
          <w:bCs/>
          <w:iCs/>
          <w:sz w:val="24"/>
          <w:szCs w:val="24"/>
        </w:rPr>
      </w:pPr>
    </w:p>
    <w:p w:rsidR="00E00670" w:rsidRPr="00484D8C" w:rsidRDefault="00E00670" w:rsidP="00E00670">
      <w:pPr>
        <w:autoSpaceDE w:val="0"/>
        <w:autoSpaceDN w:val="0"/>
        <w:adjustRightInd w:val="0"/>
        <w:spacing w:line="276" w:lineRule="auto"/>
        <w:contextualSpacing/>
        <w:jc w:val="both"/>
        <w:rPr>
          <w:rFonts w:ascii="Arial" w:hAnsi="Arial" w:cs="Arial"/>
          <w:sz w:val="24"/>
          <w:szCs w:val="24"/>
        </w:rPr>
      </w:pPr>
      <w:r w:rsidRPr="00484D8C">
        <w:rPr>
          <w:rFonts w:ascii="Arial" w:hAnsi="Arial" w:cs="Arial"/>
          <w:b/>
          <w:bCs/>
          <w:iCs/>
          <w:sz w:val="24"/>
          <w:szCs w:val="24"/>
        </w:rPr>
        <w:t xml:space="preserve">SEGUNDO: CONDENAR </w:t>
      </w:r>
      <w:r w:rsidRPr="00484D8C">
        <w:rPr>
          <w:rFonts w:ascii="Arial" w:hAnsi="Arial" w:cs="Arial"/>
          <w:bCs/>
          <w:iCs/>
          <w:sz w:val="24"/>
          <w:szCs w:val="24"/>
        </w:rPr>
        <w:t>en c</w:t>
      </w:r>
      <w:r w:rsidR="009B17B1" w:rsidRPr="00484D8C">
        <w:rPr>
          <w:rFonts w:ascii="Arial" w:hAnsi="Arial" w:cs="Arial"/>
          <w:sz w:val="24"/>
          <w:szCs w:val="24"/>
        </w:rPr>
        <w:t>ostas de ambas instancias a</w:t>
      </w:r>
      <w:r w:rsidRPr="00484D8C">
        <w:rPr>
          <w:rFonts w:ascii="Arial" w:hAnsi="Arial" w:cs="Arial"/>
          <w:sz w:val="24"/>
          <w:szCs w:val="24"/>
        </w:rPr>
        <w:t xml:space="preserve">l demandante </w:t>
      </w:r>
      <w:proofErr w:type="spellStart"/>
      <w:r w:rsidRPr="00484D8C">
        <w:rPr>
          <w:rFonts w:ascii="Arial" w:hAnsi="Arial" w:cs="Arial"/>
          <w:sz w:val="24"/>
          <w:szCs w:val="24"/>
        </w:rPr>
        <w:t>Yeleidis</w:t>
      </w:r>
      <w:proofErr w:type="spellEnd"/>
      <w:r w:rsidRPr="00484D8C">
        <w:rPr>
          <w:rFonts w:ascii="Arial" w:hAnsi="Arial" w:cs="Arial"/>
          <w:sz w:val="24"/>
          <w:szCs w:val="24"/>
        </w:rPr>
        <w:t xml:space="preserve"> Pedroza Ramírez y </w:t>
      </w:r>
      <w:r w:rsidR="009B17B1" w:rsidRPr="00484D8C">
        <w:rPr>
          <w:rFonts w:ascii="Arial" w:hAnsi="Arial" w:cs="Arial"/>
          <w:sz w:val="24"/>
          <w:szCs w:val="24"/>
        </w:rPr>
        <w:t>en</w:t>
      </w:r>
      <w:r w:rsidRPr="00484D8C">
        <w:rPr>
          <w:rFonts w:ascii="Arial" w:hAnsi="Arial" w:cs="Arial"/>
          <w:sz w:val="24"/>
          <w:szCs w:val="24"/>
        </w:rPr>
        <w:t xml:space="preserve"> favor de Protección S.A., por lo expuesto.</w:t>
      </w:r>
    </w:p>
    <w:p w:rsidR="00E00670" w:rsidRPr="00484D8C" w:rsidRDefault="00E00670" w:rsidP="00E00670">
      <w:pPr>
        <w:autoSpaceDE w:val="0"/>
        <w:autoSpaceDN w:val="0"/>
        <w:adjustRightInd w:val="0"/>
        <w:spacing w:line="276" w:lineRule="auto"/>
        <w:contextualSpacing/>
        <w:jc w:val="both"/>
        <w:rPr>
          <w:rFonts w:ascii="Arial" w:hAnsi="Arial" w:cs="Arial"/>
          <w:sz w:val="24"/>
          <w:szCs w:val="24"/>
        </w:rPr>
      </w:pPr>
    </w:p>
    <w:p w:rsidR="00E00670" w:rsidRPr="00484D8C" w:rsidRDefault="00E00670" w:rsidP="00E00670">
      <w:pPr>
        <w:spacing w:line="276" w:lineRule="auto"/>
        <w:contextualSpacing/>
        <w:jc w:val="both"/>
        <w:rPr>
          <w:rFonts w:ascii="Arial" w:hAnsi="Arial" w:cs="Arial"/>
          <w:sz w:val="24"/>
          <w:szCs w:val="24"/>
        </w:rPr>
      </w:pPr>
      <w:r w:rsidRPr="00484D8C">
        <w:rPr>
          <w:rFonts w:ascii="Arial" w:hAnsi="Arial" w:cs="Arial"/>
          <w:sz w:val="24"/>
          <w:szCs w:val="24"/>
        </w:rPr>
        <w:t>Notificación surtida en estrados.</w:t>
      </w:r>
    </w:p>
    <w:p w:rsidR="00E00670" w:rsidRPr="00484D8C" w:rsidRDefault="00E00670" w:rsidP="00E00670">
      <w:pPr>
        <w:spacing w:line="276" w:lineRule="auto"/>
        <w:contextualSpacing/>
        <w:jc w:val="both"/>
        <w:rPr>
          <w:rFonts w:ascii="Arial" w:hAnsi="Arial" w:cs="Arial"/>
          <w:sz w:val="24"/>
          <w:szCs w:val="24"/>
        </w:rPr>
      </w:pPr>
    </w:p>
    <w:p w:rsidR="00E00670" w:rsidRPr="00484D8C" w:rsidRDefault="00E00670" w:rsidP="00E00670">
      <w:pPr>
        <w:pStyle w:val="Textoindependiente"/>
        <w:spacing w:line="276" w:lineRule="auto"/>
        <w:contextualSpacing/>
        <w:rPr>
          <w:szCs w:val="24"/>
        </w:rPr>
      </w:pPr>
      <w:r w:rsidRPr="00484D8C">
        <w:rPr>
          <w:szCs w:val="24"/>
        </w:rPr>
        <w:t>No siendo otro el objeto de la presente audiencia, se eleva y firma esta acta por las personas que han intervenido.</w:t>
      </w:r>
    </w:p>
    <w:p w:rsidR="00E00670" w:rsidRPr="00484D8C" w:rsidRDefault="00E00670" w:rsidP="00E00670">
      <w:pPr>
        <w:pStyle w:val="Textoindependiente"/>
        <w:spacing w:line="276" w:lineRule="auto"/>
        <w:contextualSpacing/>
        <w:rPr>
          <w:szCs w:val="24"/>
        </w:rPr>
      </w:pPr>
    </w:p>
    <w:p w:rsidR="00E00670" w:rsidRPr="00484D8C" w:rsidRDefault="00E00670" w:rsidP="00E00670">
      <w:pPr>
        <w:widowControl w:val="0"/>
        <w:autoSpaceDE w:val="0"/>
        <w:autoSpaceDN w:val="0"/>
        <w:adjustRightInd w:val="0"/>
        <w:spacing w:line="276" w:lineRule="auto"/>
        <w:contextualSpacing/>
        <w:jc w:val="both"/>
        <w:rPr>
          <w:rFonts w:ascii="Arial" w:hAnsi="Arial" w:cs="Arial"/>
          <w:sz w:val="24"/>
          <w:szCs w:val="24"/>
        </w:rPr>
      </w:pPr>
      <w:r w:rsidRPr="00484D8C">
        <w:rPr>
          <w:rFonts w:ascii="Arial" w:hAnsi="Arial" w:cs="Arial"/>
          <w:sz w:val="24"/>
          <w:szCs w:val="24"/>
        </w:rPr>
        <w:t>Quienes integran la Sala,</w:t>
      </w:r>
    </w:p>
    <w:p w:rsidR="00E00670" w:rsidRPr="00484D8C" w:rsidRDefault="00E00670" w:rsidP="00E00670">
      <w:pPr>
        <w:pStyle w:val="Sinespaciado"/>
        <w:spacing w:line="276" w:lineRule="auto"/>
        <w:contextualSpacing/>
        <w:rPr>
          <w:rFonts w:ascii="Arial" w:hAnsi="Arial" w:cs="Arial"/>
          <w:sz w:val="24"/>
          <w:szCs w:val="24"/>
          <w:lang w:val="es-ES"/>
        </w:rPr>
      </w:pPr>
    </w:p>
    <w:p w:rsidR="00E00670" w:rsidRPr="00484D8C" w:rsidRDefault="00E00670" w:rsidP="00E00670">
      <w:pPr>
        <w:pStyle w:val="Sinespaciado"/>
        <w:spacing w:line="276" w:lineRule="auto"/>
        <w:contextualSpacing/>
        <w:jc w:val="center"/>
        <w:rPr>
          <w:rFonts w:ascii="Arial" w:hAnsi="Arial" w:cs="Arial"/>
          <w:sz w:val="24"/>
          <w:szCs w:val="24"/>
          <w:lang w:val="es-ES"/>
        </w:rPr>
      </w:pPr>
    </w:p>
    <w:p w:rsidR="00E00670" w:rsidRPr="00484D8C" w:rsidRDefault="00E00670" w:rsidP="00E00670">
      <w:pPr>
        <w:pStyle w:val="Sinespaciado"/>
        <w:spacing w:line="276" w:lineRule="auto"/>
        <w:contextualSpacing/>
        <w:jc w:val="center"/>
        <w:rPr>
          <w:rFonts w:ascii="Arial" w:hAnsi="Arial" w:cs="Arial"/>
          <w:sz w:val="24"/>
          <w:szCs w:val="24"/>
          <w:lang w:val="es-ES"/>
        </w:rPr>
      </w:pPr>
    </w:p>
    <w:p w:rsidR="00E00670" w:rsidRPr="00484D8C" w:rsidRDefault="00E00670" w:rsidP="00E00670">
      <w:pPr>
        <w:pStyle w:val="Sinespaciado"/>
        <w:spacing w:line="276" w:lineRule="auto"/>
        <w:contextualSpacing/>
        <w:jc w:val="center"/>
        <w:rPr>
          <w:rFonts w:ascii="Arial" w:hAnsi="Arial" w:cs="Arial"/>
          <w:b/>
          <w:sz w:val="24"/>
          <w:szCs w:val="24"/>
          <w:lang w:val="es-ES"/>
        </w:rPr>
      </w:pPr>
      <w:r w:rsidRPr="00484D8C">
        <w:rPr>
          <w:rFonts w:ascii="Arial" w:hAnsi="Arial" w:cs="Arial"/>
          <w:b/>
          <w:sz w:val="24"/>
          <w:szCs w:val="24"/>
          <w:lang w:val="es-ES"/>
        </w:rPr>
        <w:t>OLGA LUCÍA HOYOS SEPÚLVEDA</w:t>
      </w:r>
    </w:p>
    <w:p w:rsidR="00E00670" w:rsidRPr="00484D8C" w:rsidRDefault="00E00670" w:rsidP="00E00670">
      <w:pPr>
        <w:pStyle w:val="Sinespaciado"/>
        <w:spacing w:line="276" w:lineRule="auto"/>
        <w:contextualSpacing/>
        <w:jc w:val="center"/>
        <w:rPr>
          <w:rFonts w:ascii="Arial" w:hAnsi="Arial" w:cs="Arial"/>
          <w:sz w:val="24"/>
          <w:szCs w:val="24"/>
          <w:lang w:val="es-ES"/>
        </w:rPr>
      </w:pPr>
      <w:r w:rsidRPr="00484D8C">
        <w:rPr>
          <w:rFonts w:ascii="Arial" w:hAnsi="Arial" w:cs="Arial"/>
          <w:sz w:val="24"/>
          <w:szCs w:val="24"/>
          <w:lang w:val="es-ES"/>
        </w:rPr>
        <w:t>Magistrada Ponente</w:t>
      </w:r>
    </w:p>
    <w:p w:rsidR="00E00670" w:rsidRPr="00484D8C" w:rsidRDefault="00E00670" w:rsidP="00E00670">
      <w:pPr>
        <w:spacing w:line="276" w:lineRule="auto"/>
        <w:ind w:firstLine="900"/>
        <w:contextualSpacing/>
        <w:jc w:val="center"/>
        <w:rPr>
          <w:rFonts w:ascii="Arial" w:hAnsi="Arial" w:cs="Arial"/>
          <w:b/>
          <w:sz w:val="24"/>
          <w:szCs w:val="24"/>
          <w:lang w:val="es-ES"/>
        </w:rPr>
      </w:pPr>
    </w:p>
    <w:p w:rsidR="00E00670" w:rsidRPr="00484D8C" w:rsidRDefault="00E00670" w:rsidP="00E00670">
      <w:pPr>
        <w:spacing w:line="276" w:lineRule="auto"/>
        <w:ind w:firstLine="900"/>
        <w:contextualSpacing/>
        <w:jc w:val="center"/>
        <w:rPr>
          <w:rFonts w:ascii="Arial" w:hAnsi="Arial" w:cs="Arial"/>
          <w:b/>
          <w:sz w:val="24"/>
          <w:szCs w:val="24"/>
          <w:lang w:val="es-ES"/>
        </w:rPr>
      </w:pPr>
    </w:p>
    <w:p w:rsidR="00E00670" w:rsidRPr="00484D8C" w:rsidRDefault="00E00670" w:rsidP="00E00670">
      <w:pPr>
        <w:spacing w:line="276" w:lineRule="auto"/>
        <w:contextualSpacing/>
        <w:jc w:val="both"/>
        <w:rPr>
          <w:rFonts w:ascii="Arial" w:hAnsi="Arial" w:cs="Arial"/>
          <w:b/>
          <w:bCs/>
          <w:iCs/>
          <w:sz w:val="24"/>
          <w:szCs w:val="24"/>
          <w:lang w:val="es-ES"/>
        </w:rPr>
      </w:pPr>
    </w:p>
    <w:p w:rsidR="00E00670" w:rsidRPr="00484D8C" w:rsidRDefault="00E00670" w:rsidP="00E00670">
      <w:pPr>
        <w:spacing w:line="276" w:lineRule="auto"/>
        <w:contextualSpacing/>
        <w:jc w:val="both"/>
        <w:rPr>
          <w:rFonts w:ascii="Arial" w:hAnsi="Arial" w:cs="Arial"/>
          <w:sz w:val="24"/>
          <w:szCs w:val="24"/>
          <w:lang w:val="es-ES"/>
        </w:rPr>
      </w:pPr>
      <w:r w:rsidRPr="00484D8C">
        <w:rPr>
          <w:rFonts w:ascii="Arial" w:hAnsi="Arial" w:cs="Arial"/>
          <w:b/>
          <w:bCs/>
          <w:iCs/>
          <w:sz w:val="24"/>
          <w:szCs w:val="24"/>
          <w:lang w:val="es-ES"/>
        </w:rPr>
        <w:t xml:space="preserve">JULIO CÉSAR SALAZAR MUÑOZ     FRANCISCO JAVIER TAMAYO TABARES                        </w:t>
      </w:r>
    </w:p>
    <w:p w:rsidR="00E00670" w:rsidRPr="00484D8C" w:rsidRDefault="00E00670" w:rsidP="00E00670">
      <w:pPr>
        <w:spacing w:line="276" w:lineRule="auto"/>
        <w:contextualSpacing/>
        <w:jc w:val="both"/>
        <w:rPr>
          <w:rFonts w:ascii="Arial" w:hAnsi="Arial" w:cs="Arial"/>
          <w:sz w:val="24"/>
          <w:szCs w:val="24"/>
          <w:lang w:val="es-ES"/>
        </w:rPr>
      </w:pPr>
      <w:r w:rsidRPr="00484D8C">
        <w:rPr>
          <w:rFonts w:ascii="Arial" w:hAnsi="Arial" w:cs="Arial"/>
          <w:sz w:val="24"/>
          <w:szCs w:val="24"/>
          <w:lang w:val="es-ES"/>
        </w:rPr>
        <w:t xml:space="preserve">                   Magistrado                                                              </w:t>
      </w:r>
      <w:proofErr w:type="spellStart"/>
      <w:r w:rsidRPr="00484D8C">
        <w:rPr>
          <w:rFonts w:ascii="Arial" w:hAnsi="Arial" w:cs="Arial"/>
          <w:sz w:val="24"/>
          <w:szCs w:val="24"/>
          <w:lang w:val="es-ES"/>
        </w:rPr>
        <w:t>Magistrado</w:t>
      </w:r>
      <w:proofErr w:type="spellEnd"/>
      <w:r w:rsidRPr="00484D8C">
        <w:rPr>
          <w:rFonts w:ascii="Arial" w:hAnsi="Arial" w:cs="Arial"/>
          <w:sz w:val="24"/>
          <w:szCs w:val="24"/>
          <w:lang w:val="es-ES"/>
        </w:rPr>
        <w:tab/>
      </w:r>
      <w:r w:rsidRPr="00484D8C">
        <w:rPr>
          <w:rFonts w:ascii="Arial" w:hAnsi="Arial" w:cs="Arial"/>
          <w:sz w:val="24"/>
          <w:szCs w:val="24"/>
          <w:lang w:val="es-ES"/>
        </w:rPr>
        <w:tab/>
      </w:r>
      <w:r w:rsidRPr="00484D8C">
        <w:rPr>
          <w:rFonts w:ascii="Arial" w:hAnsi="Arial" w:cs="Arial"/>
          <w:sz w:val="24"/>
          <w:szCs w:val="24"/>
          <w:lang w:val="es-ES"/>
        </w:rPr>
        <w:tab/>
      </w:r>
    </w:p>
    <w:sectPr w:rsidR="00E00670" w:rsidRPr="00484D8C" w:rsidSect="004E4599">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04" w:rsidRDefault="00B16004" w:rsidP="00B56CF6">
      <w:pPr>
        <w:spacing w:after="0" w:line="240" w:lineRule="auto"/>
      </w:pPr>
      <w:r>
        <w:separator/>
      </w:r>
    </w:p>
  </w:endnote>
  <w:endnote w:type="continuationSeparator" w:id="0">
    <w:p w:rsidR="00B16004" w:rsidRDefault="00B16004"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26699"/>
      <w:docPartObj>
        <w:docPartGallery w:val="Page Numbers (Bottom of Page)"/>
        <w:docPartUnique/>
      </w:docPartObj>
    </w:sdtPr>
    <w:sdtEndPr/>
    <w:sdtContent>
      <w:p w:rsidR="00A767CD" w:rsidRDefault="00A767CD">
        <w:pPr>
          <w:pStyle w:val="Piedepgina"/>
          <w:jc w:val="right"/>
        </w:pPr>
        <w:r>
          <w:fldChar w:fldCharType="begin"/>
        </w:r>
        <w:r>
          <w:instrText>PAGE   \* MERGEFORMAT</w:instrText>
        </w:r>
        <w:r>
          <w:fldChar w:fldCharType="separate"/>
        </w:r>
        <w:r w:rsidR="00484D8C" w:rsidRPr="00484D8C">
          <w:rPr>
            <w:noProof/>
            <w:lang w:val="es-ES"/>
          </w:rPr>
          <w:t>7</w:t>
        </w:r>
        <w:r>
          <w:fldChar w:fldCharType="end"/>
        </w:r>
      </w:p>
    </w:sdtContent>
  </w:sdt>
  <w:p w:rsidR="00A767CD" w:rsidRDefault="00A767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04" w:rsidRDefault="00B16004" w:rsidP="00B56CF6">
      <w:pPr>
        <w:spacing w:after="0" w:line="240" w:lineRule="auto"/>
      </w:pPr>
      <w:r>
        <w:separator/>
      </w:r>
    </w:p>
  </w:footnote>
  <w:footnote w:type="continuationSeparator" w:id="0">
    <w:p w:rsidR="00B16004" w:rsidRDefault="00B16004" w:rsidP="00B56CF6">
      <w:pPr>
        <w:spacing w:after="0" w:line="240" w:lineRule="auto"/>
      </w:pPr>
      <w:r>
        <w:continuationSeparator/>
      </w:r>
    </w:p>
  </w:footnote>
  <w:footnote w:id="1">
    <w:p w:rsidR="007E1AFA" w:rsidRPr="007E1AFA" w:rsidRDefault="007E1AFA" w:rsidP="007E1AFA">
      <w:pPr>
        <w:pStyle w:val="Textoindependiente"/>
        <w:spacing w:line="276" w:lineRule="auto"/>
        <w:rPr>
          <w:sz w:val="16"/>
          <w:szCs w:val="16"/>
        </w:rPr>
      </w:pPr>
      <w:r w:rsidRPr="007E1AFA">
        <w:rPr>
          <w:rStyle w:val="Refdenotaalpie"/>
          <w:sz w:val="16"/>
          <w:szCs w:val="16"/>
        </w:rPr>
        <w:footnoteRef/>
      </w:r>
      <w:r w:rsidRPr="007E1AFA">
        <w:rPr>
          <w:sz w:val="16"/>
          <w:szCs w:val="16"/>
        </w:rPr>
        <w:t xml:space="preserve"> CORTE SUPREMA DE JUSTICIA, SALA DE CASACIÓN LABORAL, SENTENCIA DEL 7-07-2010, rad</w:t>
      </w:r>
      <w:r>
        <w:rPr>
          <w:sz w:val="16"/>
          <w:szCs w:val="16"/>
        </w:rPr>
        <w:t>.</w:t>
      </w:r>
      <w:r w:rsidRPr="007E1AFA">
        <w:rPr>
          <w:sz w:val="16"/>
          <w:szCs w:val="16"/>
        </w:rPr>
        <w:t xml:space="preserve"> 38700, </w:t>
      </w:r>
      <w:proofErr w:type="spellStart"/>
      <w:r w:rsidRPr="007E1AFA">
        <w:rPr>
          <w:sz w:val="16"/>
          <w:szCs w:val="16"/>
        </w:rPr>
        <w:t>MP</w:t>
      </w:r>
      <w:proofErr w:type="spellEnd"/>
      <w:r w:rsidRPr="007E1AFA">
        <w:rPr>
          <w:sz w:val="16"/>
          <w:szCs w:val="16"/>
        </w:rPr>
        <w:t xml:space="preserve"> Luis Javier Osorio López </w:t>
      </w:r>
    </w:p>
    <w:p w:rsidR="007E1AFA" w:rsidRPr="007E1AFA" w:rsidRDefault="007E1AFA" w:rsidP="007E1AFA">
      <w:pPr>
        <w:pStyle w:val="Textoindependiente"/>
        <w:rPr>
          <w:sz w:val="16"/>
          <w:szCs w:val="16"/>
        </w:rPr>
      </w:pPr>
    </w:p>
    <w:p w:rsidR="007E1AFA" w:rsidRDefault="007E1AFA">
      <w:pPr>
        <w:pStyle w:val="Textonotapie"/>
      </w:pPr>
    </w:p>
  </w:footnote>
  <w:footnote w:id="2">
    <w:p w:rsidR="003576C5" w:rsidRPr="003576C5" w:rsidRDefault="003576C5" w:rsidP="003576C5">
      <w:pPr>
        <w:spacing w:line="360" w:lineRule="auto"/>
        <w:jc w:val="both"/>
        <w:rPr>
          <w:rFonts w:ascii="Arial" w:hAnsi="Arial" w:cs="Arial"/>
          <w:sz w:val="16"/>
          <w:szCs w:val="16"/>
        </w:rPr>
      </w:pPr>
      <w:r>
        <w:rPr>
          <w:rStyle w:val="Refdenotaalpie"/>
        </w:rPr>
        <w:footnoteRef/>
      </w:r>
      <w:r>
        <w:t xml:space="preserve"> </w:t>
      </w:r>
      <w:r w:rsidRPr="003576C5">
        <w:rPr>
          <w:rFonts w:ascii="Arial" w:hAnsi="Arial" w:cs="Arial"/>
          <w:sz w:val="16"/>
          <w:szCs w:val="16"/>
        </w:rPr>
        <w:t xml:space="preserve">Sentencia </w:t>
      </w:r>
      <w:r w:rsidRPr="003576C5">
        <w:rPr>
          <w:rFonts w:ascii="Arial" w:hAnsi="Arial" w:cs="Arial"/>
          <w:b/>
          <w:sz w:val="16"/>
          <w:szCs w:val="16"/>
        </w:rPr>
        <w:t>STL16300-2017,</w:t>
      </w:r>
      <w:r w:rsidRPr="003576C5">
        <w:rPr>
          <w:rFonts w:ascii="Arial" w:hAnsi="Arial" w:cs="Arial"/>
          <w:sz w:val="16"/>
          <w:szCs w:val="16"/>
        </w:rPr>
        <w:t xml:space="preserve"> del 27-09-2017, rad.</w:t>
      </w:r>
      <w:r w:rsidRPr="003576C5">
        <w:rPr>
          <w:rFonts w:ascii="Arial" w:hAnsi="Arial" w:cs="Arial"/>
          <w:b/>
          <w:sz w:val="16"/>
          <w:szCs w:val="16"/>
        </w:rPr>
        <w:t xml:space="preserve"> 75391, </w:t>
      </w:r>
      <w:proofErr w:type="spellStart"/>
      <w:r w:rsidRPr="003576C5">
        <w:rPr>
          <w:rFonts w:ascii="Arial" w:hAnsi="Arial" w:cs="Arial"/>
          <w:b/>
          <w:sz w:val="16"/>
          <w:szCs w:val="16"/>
        </w:rPr>
        <w:t>MP</w:t>
      </w:r>
      <w:proofErr w:type="spellEnd"/>
      <w:r w:rsidRPr="003576C5">
        <w:rPr>
          <w:rFonts w:ascii="Arial" w:hAnsi="Arial" w:cs="Arial"/>
          <w:b/>
          <w:sz w:val="16"/>
          <w:szCs w:val="16"/>
        </w:rPr>
        <w:t xml:space="preserve"> Fernando Castillo cadena</w:t>
      </w:r>
    </w:p>
    <w:p w:rsidR="003576C5" w:rsidRDefault="003576C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CD" w:rsidRPr="00BB3FED" w:rsidRDefault="00A767CD"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767CD" w:rsidRPr="00BB3FED" w:rsidRDefault="00A767CD" w:rsidP="00B56CF6">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66001-31-05-005-2016-00287-01</w:t>
    </w:r>
  </w:p>
  <w:p w:rsidR="00A767CD" w:rsidRPr="00BB3FED" w:rsidRDefault="00A767CD" w:rsidP="00E61929">
    <w:pPr>
      <w:pStyle w:val="Encabezado"/>
      <w:jc w:val="center"/>
      <w:rPr>
        <w:rFonts w:ascii="Arial" w:hAnsi="Arial" w:cs="Arial"/>
        <w:sz w:val="18"/>
        <w:szCs w:val="18"/>
      </w:rPr>
    </w:pPr>
    <w:proofErr w:type="spellStart"/>
    <w:r>
      <w:rPr>
        <w:rFonts w:ascii="Arial" w:hAnsi="Arial" w:cs="Arial"/>
        <w:sz w:val="18"/>
        <w:szCs w:val="18"/>
      </w:rPr>
      <w:t>Yeledis</w:t>
    </w:r>
    <w:proofErr w:type="spellEnd"/>
    <w:r>
      <w:rPr>
        <w:rFonts w:ascii="Arial" w:hAnsi="Arial" w:cs="Arial"/>
        <w:sz w:val="18"/>
        <w:szCs w:val="18"/>
      </w:rPr>
      <w:t xml:space="preserve"> Pedroza </w:t>
    </w:r>
    <w:proofErr w:type="spellStart"/>
    <w:r>
      <w:rPr>
        <w:rFonts w:ascii="Arial" w:hAnsi="Arial" w:cs="Arial"/>
        <w:sz w:val="18"/>
        <w:szCs w:val="18"/>
      </w:rPr>
      <w:t>Ramirez</w:t>
    </w:r>
    <w:proofErr w:type="spellEnd"/>
    <w:r>
      <w:rPr>
        <w:rFonts w:ascii="Arial" w:hAnsi="Arial" w:cs="Arial"/>
        <w:sz w:val="18"/>
        <w:szCs w:val="18"/>
      </w:rPr>
      <w:t xml:space="preserve"> </w:t>
    </w:r>
    <w:r w:rsidRPr="00BB3FED">
      <w:rPr>
        <w:rFonts w:ascii="Arial" w:hAnsi="Arial" w:cs="Arial"/>
        <w:sz w:val="18"/>
        <w:szCs w:val="18"/>
      </w:rPr>
      <w:t xml:space="preserve">vs </w:t>
    </w:r>
    <w:r>
      <w:rPr>
        <w:rFonts w:ascii="Arial" w:hAnsi="Arial" w:cs="Arial"/>
        <w:sz w:val="18"/>
        <w:szCs w:val="18"/>
      </w:rPr>
      <w:t xml:space="preserve">AFP Protección </w:t>
    </w:r>
    <w:proofErr w:type="spellStart"/>
    <w:r>
      <w:rPr>
        <w:rFonts w:ascii="Arial" w:hAnsi="Arial" w:cs="Arial"/>
        <w:sz w:val="18"/>
        <w:szCs w:val="18"/>
      </w:rPr>
      <w:t>S.A</w:t>
    </w:r>
    <w:proofErr w:type="spellEnd"/>
  </w:p>
  <w:p w:rsidR="00A767CD" w:rsidRDefault="00A767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D6"/>
    <w:rsid w:val="00002BF7"/>
    <w:rsid w:val="00012342"/>
    <w:rsid w:val="000244A0"/>
    <w:rsid w:val="000259E7"/>
    <w:rsid w:val="00026317"/>
    <w:rsid w:val="00026B73"/>
    <w:rsid w:val="000315FC"/>
    <w:rsid w:val="00032EC9"/>
    <w:rsid w:val="00040739"/>
    <w:rsid w:val="00055297"/>
    <w:rsid w:val="0006096B"/>
    <w:rsid w:val="00063A34"/>
    <w:rsid w:val="00064872"/>
    <w:rsid w:val="0006560C"/>
    <w:rsid w:val="00084EEB"/>
    <w:rsid w:val="00096DA3"/>
    <w:rsid w:val="000A6155"/>
    <w:rsid w:val="000B0CB2"/>
    <w:rsid w:val="000B6F75"/>
    <w:rsid w:val="000C2315"/>
    <w:rsid w:val="000C6B3D"/>
    <w:rsid w:val="000E0145"/>
    <w:rsid w:val="000E3C80"/>
    <w:rsid w:val="000E4FFA"/>
    <w:rsid w:val="000E6D45"/>
    <w:rsid w:val="001020EA"/>
    <w:rsid w:val="0011188A"/>
    <w:rsid w:val="001207CF"/>
    <w:rsid w:val="00124669"/>
    <w:rsid w:val="00133B99"/>
    <w:rsid w:val="00146821"/>
    <w:rsid w:val="001515ED"/>
    <w:rsid w:val="00151C3F"/>
    <w:rsid w:val="001547C6"/>
    <w:rsid w:val="00160A0A"/>
    <w:rsid w:val="0017400F"/>
    <w:rsid w:val="00175601"/>
    <w:rsid w:val="00176F2A"/>
    <w:rsid w:val="00177F6B"/>
    <w:rsid w:val="001838CD"/>
    <w:rsid w:val="001B0E5C"/>
    <w:rsid w:val="001B24D8"/>
    <w:rsid w:val="001B405A"/>
    <w:rsid w:val="001B481D"/>
    <w:rsid w:val="001C0623"/>
    <w:rsid w:val="001C0AF0"/>
    <w:rsid w:val="001C16F3"/>
    <w:rsid w:val="001C4F4B"/>
    <w:rsid w:val="001E34A6"/>
    <w:rsid w:val="001E4128"/>
    <w:rsid w:val="001F20D1"/>
    <w:rsid w:val="001F4D48"/>
    <w:rsid w:val="001F7692"/>
    <w:rsid w:val="002222DB"/>
    <w:rsid w:val="00225AFA"/>
    <w:rsid w:val="00247982"/>
    <w:rsid w:val="00251C09"/>
    <w:rsid w:val="00254053"/>
    <w:rsid w:val="002A1E88"/>
    <w:rsid w:val="002A4AF5"/>
    <w:rsid w:val="002A7A9D"/>
    <w:rsid w:val="002B3273"/>
    <w:rsid w:val="002B657E"/>
    <w:rsid w:val="002C201F"/>
    <w:rsid w:val="002C6188"/>
    <w:rsid w:val="002E4841"/>
    <w:rsid w:val="002F2C5D"/>
    <w:rsid w:val="002F3E97"/>
    <w:rsid w:val="002F68E7"/>
    <w:rsid w:val="00316752"/>
    <w:rsid w:val="00331032"/>
    <w:rsid w:val="00341B53"/>
    <w:rsid w:val="00350A09"/>
    <w:rsid w:val="003576C5"/>
    <w:rsid w:val="003656D6"/>
    <w:rsid w:val="00382CEC"/>
    <w:rsid w:val="00383A2B"/>
    <w:rsid w:val="003877BE"/>
    <w:rsid w:val="00394E96"/>
    <w:rsid w:val="00395C08"/>
    <w:rsid w:val="003B47DB"/>
    <w:rsid w:val="003C3933"/>
    <w:rsid w:val="003D136B"/>
    <w:rsid w:val="003E3C36"/>
    <w:rsid w:val="003E491E"/>
    <w:rsid w:val="003E7CA5"/>
    <w:rsid w:val="003F21C4"/>
    <w:rsid w:val="003F2D30"/>
    <w:rsid w:val="003F6918"/>
    <w:rsid w:val="00401561"/>
    <w:rsid w:val="00403153"/>
    <w:rsid w:val="00403E0C"/>
    <w:rsid w:val="00406022"/>
    <w:rsid w:val="004107FD"/>
    <w:rsid w:val="004342E6"/>
    <w:rsid w:val="004462BE"/>
    <w:rsid w:val="00446EF0"/>
    <w:rsid w:val="00447E36"/>
    <w:rsid w:val="00451F0C"/>
    <w:rsid w:val="00471D5D"/>
    <w:rsid w:val="00475037"/>
    <w:rsid w:val="00475F4F"/>
    <w:rsid w:val="00476C4F"/>
    <w:rsid w:val="00481010"/>
    <w:rsid w:val="0048298E"/>
    <w:rsid w:val="00482C72"/>
    <w:rsid w:val="00484D8C"/>
    <w:rsid w:val="00496752"/>
    <w:rsid w:val="004B0832"/>
    <w:rsid w:val="004B1E50"/>
    <w:rsid w:val="004B6B26"/>
    <w:rsid w:val="004C69DA"/>
    <w:rsid w:val="004C755C"/>
    <w:rsid w:val="004D2989"/>
    <w:rsid w:val="004D3259"/>
    <w:rsid w:val="004E01B8"/>
    <w:rsid w:val="004E3025"/>
    <w:rsid w:val="004E4599"/>
    <w:rsid w:val="004F40F6"/>
    <w:rsid w:val="004F4833"/>
    <w:rsid w:val="005052B7"/>
    <w:rsid w:val="00512C98"/>
    <w:rsid w:val="0051437E"/>
    <w:rsid w:val="005361EE"/>
    <w:rsid w:val="00557E7A"/>
    <w:rsid w:val="0056121D"/>
    <w:rsid w:val="00561E01"/>
    <w:rsid w:val="005621D6"/>
    <w:rsid w:val="0057222F"/>
    <w:rsid w:val="00584E85"/>
    <w:rsid w:val="00594474"/>
    <w:rsid w:val="005C5E69"/>
    <w:rsid w:val="005E1327"/>
    <w:rsid w:val="005E1EE6"/>
    <w:rsid w:val="005F05AD"/>
    <w:rsid w:val="006023B2"/>
    <w:rsid w:val="00604E61"/>
    <w:rsid w:val="0061335C"/>
    <w:rsid w:val="00623932"/>
    <w:rsid w:val="00626AA8"/>
    <w:rsid w:val="00636EEC"/>
    <w:rsid w:val="00651F6A"/>
    <w:rsid w:val="0065353D"/>
    <w:rsid w:val="00663FEB"/>
    <w:rsid w:val="006654B2"/>
    <w:rsid w:val="00666ADE"/>
    <w:rsid w:val="0068531C"/>
    <w:rsid w:val="006917F2"/>
    <w:rsid w:val="00692316"/>
    <w:rsid w:val="00693B02"/>
    <w:rsid w:val="00694731"/>
    <w:rsid w:val="006A0546"/>
    <w:rsid w:val="006A4233"/>
    <w:rsid w:val="006A7B1B"/>
    <w:rsid w:val="006B1C0D"/>
    <w:rsid w:val="006D2C4E"/>
    <w:rsid w:val="006D6AD2"/>
    <w:rsid w:val="006E23DA"/>
    <w:rsid w:val="007016F1"/>
    <w:rsid w:val="00703172"/>
    <w:rsid w:val="00703D99"/>
    <w:rsid w:val="007214E1"/>
    <w:rsid w:val="007277D9"/>
    <w:rsid w:val="007315F0"/>
    <w:rsid w:val="007371D7"/>
    <w:rsid w:val="00740514"/>
    <w:rsid w:val="00743576"/>
    <w:rsid w:val="00747091"/>
    <w:rsid w:val="00750B78"/>
    <w:rsid w:val="0075427E"/>
    <w:rsid w:val="007547D6"/>
    <w:rsid w:val="007609CD"/>
    <w:rsid w:val="00762EB9"/>
    <w:rsid w:val="00764302"/>
    <w:rsid w:val="00764944"/>
    <w:rsid w:val="0076646D"/>
    <w:rsid w:val="00777D23"/>
    <w:rsid w:val="00783272"/>
    <w:rsid w:val="007875B7"/>
    <w:rsid w:val="00791952"/>
    <w:rsid w:val="00793824"/>
    <w:rsid w:val="0079436A"/>
    <w:rsid w:val="007C6A76"/>
    <w:rsid w:val="007C6D50"/>
    <w:rsid w:val="007D01A4"/>
    <w:rsid w:val="007D474B"/>
    <w:rsid w:val="007E099B"/>
    <w:rsid w:val="007E1AFA"/>
    <w:rsid w:val="007F299B"/>
    <w:rsid w:val="00835235"/>
    <w:rsid w:val="00846CFD"/>
    <w:rsid w:val="00862A79"/>
    <w:rsid w:val="00863B66"/>
    <w:rsid w:val="00877332"/>
    <w:rsid w:val="00880110"/>
    <w:rsid w:val="008A62E3"/>
    <w:rsid w:val="008B4EA3"/>
    <w:rsid w:val="008B5107"/>
    <w:rsid w:val="008B7532"/>
    <w:rsid w:val="008D0DF0"/>
    <w:rsid w:val="008F7ED6"/>
    <w:rsid w:val="0090489B"/>
    <w:rsid w:val="009136E1"/>
    <w:rsid w:val="00926C5D"/>
    <w:rsid w:val="009344EA"/>
    <w:rsid w:val="00936CA5"/>
    <w:rsid w:val="009455D9"/>
    <w:rsid w:val="0095662C"/>
    <w:rsid w:val="009572DB"/>
    <w:rsid w:val="00970E1F"/>
    <w:rsid w:val="0097103C"/>
    <w:rsid w:val="009769B4"/>
    <w:rsid w:val="009824AC"/>
    <w:rsid w:val="009A28AD"/>
    <w:rsid w:val="009A664D"/>
    <w:rsid w:val="009B17B1"/>
    <w:rsid w:val="009B2933"/>
    <w:rsid w:val="009C26C6"/>
    <w:rsid w:val="009D27EB"/>
    <w:rsid w:val="009D458A"/>
    <w:rsid w:val="009D4F42"/>
    <w:rsid w:val="009D5310"/>
    <w:rsid w:val="009E015C"/>
    <w:rsid w:val="00A00297"/>
    <w:rsid w:val="00A06734"/>
    <w:rsid w:val="00A35493"/>
    <w:rsid w:val="00A42452"/>
    <w:rsid w:val="00A474F3"/>
    <w:rsid w:val="00A50ABC"/>
    <w:rsid w:val="00A60459"/>
    <w:rsid w:val="00A716EB"/>
    <w:rsid w:val="00A767CD"/>
    <w:rsid w:val="00A86FE2"/>
    <w:rsid w:val="00A97170"/>
    <w:rsid w:val="00AA3961"/>
    <w:rsid w:val="00AA5DF5"/>
    <w:rsid w:val="00AB4E6E"/>
    <w:rsid w:val="00AC7324"/>
    <w:rsid w:val="00AD10EA"/>
    <w:rsid w:val="00AF5348"/>
    <w:rsid w:val="00B00038"/>
    <w:rsid w:val="00B01BDF"/>
    <w:rsid w:val="00B16004"/>
    <w:rsid w:val="00B41A0C"/>
    <w:rsid w:val="00B42F69"/>
    <w:rsid w:val="00B4596B"/>
    <w:rsid w:val="00B56CF6"/>
    <w:rsid w:val="00B60213"/>
    <w:rsid w:val="00B61726"/>
    <w:rsid w:val="00B62D7E"/>
    <w:rsid w:val="00B732AB"/>
    <w:rsid w:val="00B761E8"/>
    <w:rsid w:val="00B82A85"/>
    <w:rsid w:val="00BA11C5"/>
    <w:rsid w:val="00BA1764"/>
    <w:rsid w:val="00BA481F"/>
    <w:rsid w:val="00BB0A4A"/>
    <w:rsid w:val="00BB0C40"/>
    <w:rsid w:val="00BE6D5C"/>
    <w:rsid w:val="00C01108"/>
    <w:rsid w:val="00C03160"/>
    <w:rsid w:val="00C12944"/>
    <w:rsid w:val="00C5288A"/>
    <w:rsid w:val="00C55D3A"/>
    <w:rsid w:val="00C64A4E"/>
    <w:rsid w:val="00C749AD"/>
    <w:rsid w:val="00C84EE0"/>
    <w:rsid w:val="00C91800"/>
    <w:rsid w:val="00C95094"/>
    <w:rsid w:val="00CA2C60"/>
    <w:rsid w:val="00CB19D4"/>
    <w:rsid w:val="00CB3EB7"/>
    <w:rsid w:val="00CC1952"/>
    <w:rsid w:val="00CC26B4"/>
    <w:rsid w:val="00CD07BF"/>
    <w:rsid w:val="00CD19CC"/>
    <w:rsid w:val="00CD71F7"/>
    <w:rsid w:val="00CD78B3"/>
    <w:rsid w:val="00CE44A9"/>
    <w:rsid w:val="00CE7B7D"/>
    <w:rsid w:val="00CF011B"/>
    <w:rsid w:val="00CF4156"/>
    <w:rsid w:val="00D13FE1"/>
    <w:rsid w:val="00D2589F"/>
    <w:rsid w:val="00D346C2"/>
    <w:rsid w:val="00D43FFC"/>
    <w:rsid w:val="00D51E24"/>
    <w:rsid w:val="00D521E8"/>
    <w:rsid w:val="00D55243"/>
    <w:rsid w:val="00D57CCC"/>
    <w:rsid w:val="00D60BEC"/>
    <w:rsid w:val="00D7069B"/>
    <w:rsid w:val="00D86281"/>
    <w:rsid w:val="00D94889"/>
    <w:rsid w:val="00D96290"/>
    <w:rsid w:val="00DC4F29"/>
    <w:rsid w:val="00DC6197"/>
    <w:rsid w:val="00DD4C6F"/>
    <w:rsid w:val="00DD4FE4"/>
    <w:rsid w:val="00DD5A71"/>
    <w:rsid w:val="00DD7FF7"/>
    <w:rsid w:val="00DE3FCF"/>
    <w:rsid w:val="00DE5B07"/>
    <w:rsid w:val="00DF2758"/>
    <w:rsid w:val="00DF31D1"/>
    <w:rsid w:val="00E00670"/>
    <w:rsid w:val="00E01270"/>
    <w:rsid w:val="00E10851"/>
    <w:rsid w:val="00E12001"/>
    <w:rsid w:val="00E34846"/>
    <w:rsid w:val="00E36119"/>
    <w:rsid w:val="00E44814"/>
    <w:rsid w:val="00E46DB2"/>
    <w:rsid w:val="00E47466"/>
    <w:rsid w:val="00E61371"/>
    <w:rsid w:val="00E61929"/>
    <w:rsid w:val="00E6314D"/>
    <w:rsid w:val="00E709F3"/>
    <w:rsid w:val="00E7255C"/>
    <w:rsid w:val="00E77EA8"/>
    <w:rsid w:val="00E820E7"/>
    <w:rsid w:val="00EA4891"/>
    <w:rsid w:val="00EB0B47"/>
    <w:rsid w:val="00EB4B2C"/>
    <w:rsid w:val="00EB67E6"/>
    <w:rsid w:val="00EC1414"/>
    <w:rsid w:val="00ED1C2B"/>
    <w:rsid w:val="00ED1EF6"/>
    <w:rsid w:val="00ED59DE"/>
    <w:rsid w:val="00ED768D"/>
    <w:rsid w:val="00EE4B20"/>
    <w:rsid w:val="00EF071D"/>
    <w:rsid w:val="00F06714"/>
    <w:rsid w:val="00F32F88"/>
    <w:rsid w:val="00F36219"/>
    <w:rsid w:val="00F40B19"/>
    <w:rsid w:val="00F4748B"/>
    <w:rsid w:val="00F5263F"/>
    <w:rsid w:val="00F52CC3"/>
    <w:rsid w:val="00F5665B"/>
    <w:rsid w:val="00F60FBB"/>
    <w:rsid w:val="00F6461C"/>
    <w:rsid w:val="00F819C6"/>
    <w:rsid w:val="00F87264"/>
    <w:rsid w:val="00F97DFF"/>
    <w:rsid w:val="00F97FED"/>
    <w:rsid w:val="00FC53A7"/>
    <w:rsid w:val="00FD201F"/>
    <w:rsid w:val="00FD54F1"/>
    <w:rsid w:val="00FE7F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FCDDC78-47A4-4E80-B142-76046C7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D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semiHidden/>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basedOn w:val="Fuentedeprrafopredeter"/>
    <w:uiPriority w:val="99"/>
    <w:semiHidden/>
    <w:unhideWhenUsed/>
    <w:rsid w:val="007016F1"/>
  </w:style>
  <w:style w:type="paragraph" w:styleId="Textonotapie">
    <w:name w:val="footnote text"/>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paragraph" w:styleId="Puesto">
    <w:name w:val="Title"/>
    <w:basedOn w:val="Normal"/>
    <w:link w:val="PuestoCar"/>
    <w:qFormat/>
    <w:rsid w:val="00EC1414"/>
    <w:pPr>
      <w:spacing w:after="0" w:line="360" w:lineRule="auto"/>
      <w:jc w:val="center"/>
    </w:pPr>
    <w:rPr>
      <w:rFonts w:ascii="Verdana" w:eastAsia="Times New Roman" w:hAnsi="Verdana" w:cs="Times New Roman"/>
      <w:sz w:val="28"/>
      <w:szCs w:val="28"/>
      <w:lang w:val="es-ES_tradnl" w:eastAsia="es-MX"/>
    </w:rPr>
  </w:style>
  <w:style w:type="character" w:customStyle="1" w:styleId="PuestoCar">
    <w:name w:val="Puesto Car"/>
    <w:basedOn w:val="Fuentedeprrafopredeter"/>
    <w:link w:val="Puesto"/>
    <w:rsid w:val="00EC1414"/>
    <w:rPr>
      <w:rFonts w:ascii="Verdana" w:eastAsia="Times New Roman" w:hAnsi="Verdana" w:cs="Times New Roman"/>
      <w:sz w:val="28"/>
      <w:szCs w:val="28"/>
      <w:lang w:val="es-ES_tradnl" w:eastAsia="es-MX"/>
    </w:rPr>
  </w:style>
  <w:style w:type="paragraph" w:customStyle="1" w:styleId="Textoindependiente21">
    <w:name w:val="Texto independiente 21"/>
    <w:basedOn w:val="Normal"/>
    <w:link w:val="BodyText2Car1"/>
    <w:rsid w:val="00DE5B07"/>
    <w:pPr>
      <w:overflowPunct w:val="0"/>
      <w:autoSpaceDE w:val="0"/>
      <w:autoSpaceDN w:val="0"/>
      <w:adjustRightInd w:val="0"/>
      <w:spacing w:after="0" w:line="360" w:lineRule="auto"/>
      <w:ind w:firstLine="709"/>
      <w:jc w:val="both"/>
      <w:textAlignment w:val="baseline"/>
    </w:pPr>
    <w:rPr>
      <w:rFonts w:ascii="Arial Narrow" w:eastAsia="Times New Roman" w:hAnsi="Arial Narrow" w:cs="Times New Roman"/>
      <w:sz w:val="30"/>
      <w:szCs w:val="20"/>
      <w:lang w:eastAsia="es-ES"/>
    </w:rPr>
  </w:style>
  <w:style w:type="character" w:customStyle="1" w:styleId="BodyText2Car1">
    <w:name w:val="Body Text 2 Car1"/>
    <w:basedOn w:val="Fuentedeprrafopredeter"/>
    <w:link w:val="Textoindependiente21"/>
    <w:rsid w:val="00DE5B07"/>
    <w:rPr>
      <w:rFonts w:ascii="Arial Narrow" w:eastAsia="Times New Roman" w:hAnsi="Arial Narrow" w:cs="Times New Roman"/>
      <w:sz w:val="30"/>
      <w:szCs w:val="20"/>
      <w:lang w:eastAsia="es-ES"/>
    </w:rPr>
  </w:style>
  <w:style w:type="paragraph" w:styleId="Sangradetextonormal">
    <w:name w:val="Body Text Indent"/>
    <w:basedOn w:val="Normal"/>
    <w:link w:val="SangradetextonormalCar"/>
    <w:uiPriority w:val="99"/>
    <w:semiHidden/>
    <w:unhideWhenUsed/>
    <w:rsid w:val="00584E85"/>
    <w:pPr>
      <w:spacing w:after="120"/>
      <w:ind w:left="283"/>
    </w:pPr>
  </w:style>
  <w:style w:type="character" w:customStyle="1" w:styleId="SangradetextonormalCar">
    <w:name w:val="Sangría de texto normal Car"/>
    <w:basedOn w:val="Fuentedeprrafopredeter"/>
    <w:link w:val="Sangradetextonormal"/>
    <w:uiPriority w:val="99"/>
    <w:semiHidden/>
    <w:rsid w:val="0058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75C7-681D-493C-B5F8-6408E64D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2615</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Henry Lora Rodriguez</cp:lastModifiedBy>
  <cp:revision>7</cp:revision>
  <cp:lastPrinted>2018-06-25T17:05:00Z</cp:lastPrinted>
  <dcterms:created xsi:type="dcterms:W3CDTF">2018-06-25T17:05:00Z</dcterms:created>
  <dcterms:modified xsi:type="dcterms:W3CDTF">2018-07-19T23:14:00Z</dcterms:modified>
</cp:coreProperties>
</file>