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D27" w:rsidRPr="00DD4876" w:rsidRDefault="00617D27" w:rsidP="00617D27">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kern w:val="28"/>
          <w:sz w:val="28"/>
          <w:szCs w:val="22"/>
          <w:lang w:val="es-CO" w:eastAsia="fr-FR"/>
        </w:rPr>
      </w:pPr>
      <w:bookmarkStart w:id="0" w:name="_GoBack"/>
      <w:bookmarkEnd w:id="0"/>
      <w:r w:rsidRPr="00DD4876">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DD4876">
        <w:rPr>
          <w:rFonts w:ascii="Arial" w:eastAsia="Calibri" w:hAnsi="Arial" w:cs="Arial"/>
          <w:kern w:val="28"/>
          <w:szCs w:val="18"/>
          <w:lang w:val="es-CO" w:eastAsia="fr-FR"/>
        </w:rPr>
        <w:t> </w:t>
      </w:r>
    </w:p>
    <w:p w:rsidR="00617D27" w:rsidRDefault="00617D27" w:rsidP="00617D27">
      <w:pPr>
        <w:spacing w:line="276" w:lineRule="auto"/>
        <w:jc w:val="both"/>
        <w:rPr>
          <w:rFonts w:ascii="Arial" w:hAnsi="Arial" w:cs="Arial"/>
          <w:kern w:val="28"/>
          <w:sz w:val="18"/>
          <w:szCs w:val="18"/>
          <w:lang w:val="es-CO" w:eastAsia="fr-FR"/>
        </w:rPr>
      </w:pPr>
    </w:p>
    <w:p w:rsidR="00617D27" w:rsidRPr="00617D27" w:rsidRDefault="00617D27" w:rsidP="00617D27">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Asunto.</w:t>
      </w:r>
      <w:r>
        <w:rPr>
          <w:rFonts w:ascii="Arial" w:hAnsi="Arial" w:cs="Arial"/>
          <w:kern w:val="28"/>
          <w:sz w:val="18"/>
          <w:szCs w:val="18"/>
          <w:lang w:val="es-CO" w:eastAsia="fr-FR"/>
        </w:rPr>
        <w:tab/>
      </w:r>
      <w:r>
        <w:rPr>
          <w:rFonts w:ascii="Arial" w:hAnsi="Arial" w:cs="Arial"/>
          <w:kern w:val="28"/>
          <w:sz w:val="18"/>
          <w:szCs w:val="18"/>
          <w:lang w:val="es-CO" w:eastAsia="fr-FR"/>
        </w:rPr>
        <w:tab/>
      </w:r>
      <w:r w:rsidRPr="00617D27">
        <w:rPr>
          <w:rFonts w:ascii="Arial" w:hAnsi="Arial" w:cs="Arial"/>
          <w:kern w:val="28"/>
          <w:sz w:val="18"/>
          <w:szCs w:val="18"/>
          <w:lang w:val="es-CO" w:eastAsia="fr-FR"/>
        </w:rPr>
        <w:t xml:space="preserve">Auto que Resuelve Recurso de Apelación   </w:t>
      </w:r>
    </w:p>
    <w:p w:rsidR="00617D27" w:rsidRPr="00617D27" w:rsidRDefault="00617D27" w:rsidP="00617D27">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sidRPr="00617D27">
        <w:rPr>
          <w:rFonts w:ascii="Arial" w:hAnsi="Arial" w:cs="Arial"/>
          <w:kern w:val="28"/>
          <w:sz w:val="18"/>
          <w:szCs w:val="18"/>
          <w:lang w:val="es-CO" w:eastAsia="fr-FR"/>
        </w:rPr>
        <w:t>Ejecutivo laboral</w:t>
      </w:r>
    </w:p>
    <w:p w:rsidR="00617D27" w:rsidRPr="00617D27" w:rsidRDefault="00617D27" w:rsidP="00617D27">
      <w:pPr>
        <w:spacing w:line="276" w:lineRule="auto"/>
        <w:jc w:val="both"/>
        <w:rPr>
          <w:rFonts w:ascii="Arial" w:hAnsi="Arial" w:cs="Arial"/>
          <w:kern w:val="28"/>
          <w:sz w:val="18"/>
          <w:szCs w:val="18"/>
          <w:lang w:val="es-CO" w:eastAsia="fr-FR"/>
        </w:rPr>
      </w:pPr>
      <w:r>
        <w:rPr>
          <w:rFonts w:ascii="Arial" w:hAnsi="Arial" w:cs="Arial"/>
          <w:kern w:val="28"/>
          <w:sz w:val="18"/>
          <w:szCs w:val="18"/>
          <w:lang w:val="es-CO" w:eastAsia="fr-FR"/>
        </w:rPr>
        <w:t>Radicación.</w:t>
      </w:r>
      <w:r>
        <w:rPr>
          <w:rFonts w:ascii="Arial" w:hAnsi="Arial" w:cs="Arial"/>
          <w:kern w:val="28"/>
          <w:sz w:val="18"/>
          <w:szCs w:val="18"/>
          <w:lang w:val="es-CO" w:eastAsia="fr-FR"/>
        </w:rPr>
        <w:tab/>
      </w:r>
      <w:r w:rsidRPr="00617D27">
        <w:rPr>
          <w:rFonts w:ascii="Arial" w:hAnsi="Arial" w:cs="Arial"/>
          <w:kern w:val="28"/>
          <w:sz w:val="18"/>
          <w:szCs w:val="18"/>
          <w:lang w:val="es-CO" w:eastAsia="fr-FR"/>
        </w:rPr>
        <w:t xml:space="preserve">66001-31-05-001-2011-01149-01 </w:t>
      </w:r>
    </w:p>
    <w:p w:rsidR="00617D27" w:rsidRPr="00617D27" w:rsidRDefault="00617D27" w:rsidP="00617D27">
      <w:pPr>
        <w:spacing w:line="276" w:lineRule="auto"/>
        <w:jc w:val="both"/>
        <w:rPr>
          <w:rFonts w:ascii="Arial" w:hAnsi="Arial" w:cs="Arial"/>
          <w:kern w:val="28"/>
          <w:sz w:val="18"/>
          <w:szCs w:val="18"/>
          <w:lang w:val="es-CO" w:eastAsia="fr-FR"/>
        </w:rPr>
      </w:pPr>
      <w:r w:rsidRPr="00617D27">
        <w:rPr>
          <w:rFonts w:ascii="Arial" w:hAnsi="Arial" w:cs="Arial"/>
          <w:kern w:val="28"/>
          <w:sz w:val="18"/>
          <w:szCs w:val="18"/>
          <w:lang w:val="es-CO" w:eastAsia="fr-FR"/>
        </w:rPr>
        <w:t xml:space="preserve">Demandante: </w:t>
      </w:r>
      <w:r w:rsidRPr="00617D27">
        <w:rPr>
          <w:rFonts w:ascii="Arial" w:hAnsi="Arial" w:cs="Arial"/>
          <w:kern w:val="28"/>
          <w:sz w:val="18"/>
          <w:szCs w:val="18"/>
          <w:lang w:val="es-CO" w:eastAsia="fr-FR"/>
        </w:rPr>
        <w:tab/>
        <w:t>AFP Protección S.A.</w:t>
      </w:r>
    </w:p>
    <w:p w:rsidR="00617D27" w:rsidRPr="00DD4876" w:rsidRDefault="00617D27" w:rsidP="00617D27">
      <w:pPr>
        <w:spacing w:line="276" w:lineRule="auto"/>
        <w:jc w:val="both"/>
        <w:rPr>
          <w:rFonts w:ascii="Arial" w:hAnsi="Arial" w:cs="Arial"/>
          <w:kern w:val="28"/>
          <w:sz w:val="18"/>
          <w:szCs w:val="18"/>
          <w:lang w:val="es-CO" w:eastAsia="fr-FR"/>
        </w:rPr>
      </w:pPr>
      <w:r w:rsidRPr="00617D27">
        <w:rPr>
          <w:rFonts w:ascii="Arial" w:hAnsi="Arial" w:cs="Arial"/>
          <w:kern w:val="28"/>
          <w:sz w:val="18"/>
          <w:szCs w:val="18"/>
          <w:lang w:val="es-CO" w:eastAsia="fr-FR"/>
        </w:rPr>
        <w:t>Demandados:</w:t>
      </w:r>
      <w:r w:rsidRPr="00617D27">
        <w:rPr>
          <w:rFonts w:ascii="Arial" w:hAnsi="Arial" w:cs="Arial"/>
          <w:kern w:val="28"/>
          <w:sz w:val="18"/>
          <w:szCs w:val="18"/>
          <w:lang w:val="es-CO" w:eastAsia="fr-FR"/>
        </w:rPr>
        <w:tab/>
      </w:r>
      <w:proofErr w:type="spellStart"/>
      <w:r w:rsidRPr="00617D27">
        <w:rPr>
          <w:rFonts w:ascii="Arial" w:hAnsi="Arial" w:cs="Arial"/>
          <w:kern w:val="28"/>
          <w:sz w:val="18"/>
          <w:szCs w:val="18"/>
          <w:lang w:val="es-CO" w:eastAsia="fr-FR"/>
        </w:rPr>
        <w:t>Deri</w:t>
      </w:r>
      <w:proofErr w:type="spellEnd"/>
      <w:r w:rsidRPr="00617D27">
        <w:rPr>
          <w:rFonts w:ascii="Arial" w:hAnsi="Arial" w:cs="Arial"/>
          <w:kern w:val="28"/>
          <w:sz w:val="18"/>
          <w:szCs w:val="18"/>
          <w:lang w:val="es-CO" w:eastAsia="fr-FR"/>
        </w:rPr>
        <w:t xml:space="preserve"> </w:t>
      </w:r>
      <w:proofErr w:type="spellStart"/>
      <w:r w:rsidRPr="00617D27">
        <w:rPr>
          <w:rFonts w:ascii="Arial" w:hAnsi="Arial" w:cs="Arial"/>
          <w:kern w:val="28"/>
          <w:sz w:val="18"/>
          <w:szCs w:val="18"/>
          <w:lang w:val="es-CO" w:eastAsia="fr-FR"/>
        </w:rPr>
        <w:t>LTDA</w:t>
      </w:r>
      <w:proofErr w:type="spellEnd"/>
      <w:r w:rsidRPr="00617D27">
        <w:rPr>
          <w:rFonts w:ascii="Arial" w:hAnsi="Arial" w:cs="Arial"/>
          <w:kern w:val="28"/>
          <w:sz w:val="18"/>
          <w:szCs w:val="18"/>
          <w:lang w:val="es-CO" w:eastAsia="fr-FR"/>
        </w:rPr>
        <w:t xml:space="preserve"> y Otros</w:t>
      </w:r>
      <w:r w:rsidRPr="0035069D">
        <w:rPr>
          <w:rFonts w:ascii="Arial" w:hAnsi="Arial" w:cs="Arial"/>
          <w:kern w:val="28"/>
          <w:sz w:val="18"/>
          <w:szCs w:val="18"/>
          <w:lang w:val="es-CO" w:eastAsia="fr-FR"/>
        </w:rPr>
        <w:t>.</w:t>
      </w:r>
    </w:p>
    <w:p w:rsidR="00617D27" w:rsidRPr="00DD4876" w:rsidRDefault="00617D27" w:rsidP="00617D27">
      <w:pPr>
        <w:spacing w:line="276" w:lineRule="auto"/>
        <w:contextualSpacing/>
        <w:jc w:val="both"/>
        <w:rPr>
          <w:rFonts w:ascii="Arial" w:hAnsi="Arial" w:cs="Arial"/>
          <w:b/>
          <w:bCs/>
          <w:sz w:val="18"/>
          <w:szCs w:val="18"/>
        </w:rPr>
      </w:pPr>
    </w:p>
    <w:p w:rsidR="00617D27" w:rsidRDefault="00617D27" w:rsidP="00617D27">
      <w:pPr>
        <w:jc w:val="both"/>
        <w:rPr>
          <w:rFonts w:ascii="Arial" w:hAnsi="Arial" w:cs="Arial"/>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Pr>
          <w:rFonts w:ascii="Arial" w:hAnsi="Arial" w:cs="Arial"/>
          <w:b/>
          <w:sz w:val="18"/>
          <w:szCs w:val="18"/>
          <w:lang w:val="es-CO" w:eastAsia="fr-FR"/>
        </w:rPr>
        <w:t>EJECUTIVO LABORAL</w:t>
      </w:r>
      <w:r>
        <w:rPr>
          <w:rFonts w:ascii="Arial" w:hAnsi="Arial" w:cs="Arial"/>
          <w:b/>
          <w:sz w:val="18"/>
          <w:szCs w:val="18"/>
          <w:lang w:val="es-CO" w:eastAsia="fr-FR"/>
        </w:rPr>
        <w:t xml:space="preserve"> / </w:t>
      </w:r>
      <w:r>
        <w:rPr>
          <w:rFonts w:ascii="Arial" w:hAnsi="Arial" w:cs="Arial"/>
          <w:b/>
          <w:sz w:val="18"/>
          <w:szCs w:val="18"/>
          <w:lang w:val="es-CO" w:eastAsia="fr-FR"/>
        </w:rPr>
        <w:t xml:space="preserve">DESISTIMIENTO TÁCITO DEL </w:t>
      </w:r>
      <w:proofErr w:type="spellStart"/>
      <w:r>
        <w:rPr>
          <w:rFonts w:ascii="Arial" w:hAnsi="Arial" w:cs="Arial"/>
          <w:b/>
          <w:sz w:val="18"/>
          <w:szCs w:val="18"/>
          <w:lang w:val="es-CO" w:eastAsia="fr-FR"/>
        </w:rPr>
        <w:t>CGP</w:t>
      </w:r>
      <w:proofErr w:type="spellEnd"/>
      <w:r>
        <w:rPr>
          <w:rFonts w:ascii="Arial" w:hAnsi="Arial" w:cs="Arial"/>
          <w:b/>
          <w:sz w:val="18"/>
          <w:szCs w:val="18"/>
          <w:lang w:val="es-CO" w:eastAsia="fr-FR"/>
        </w:rPr>
        <w:t xml:space="preserve"> /</w:t>
      </w:r>
      <w:r>
        <w:rPr>
          <w:rFonts w:ascii="Arial" w:hAnsi="Arial" w:cs="Arial"/>
          <w:b/>
          <w:sz w:val="18"/>
          <w:szCs w:val="18"/>
          <w:lang w:val="es-CO" w:eastAsia="fr-FR"/>
        </w:rPr>
        <w:t xml:space="preserve"> NO SE APLICA EN ESPECIALIDAD LABORAL / EXISTEN OTRAS MEDIDAS PARA EVITAR PARALIZACIÓN DE PROCESOS / REITERA PRECEDENTE DE LA SALA / REVOCA / </w:t>
      </w:r>
    </w:p>
    <w:p w:rsidR="00617D27" w:rsidRDefault="00617D27" w:rsidP="00617D27">
      <w:pPr>
        <w:jc w:val="both"/>
        <w:rPr>
          <w:rFonts w:ascii="Arial" w:hAnsi="Arial" w:cs="Arial"/>
          <w:sz w:val="18"/>
          <w:szCs w:val="18"/>
          <w:lang w:val="es-CO" w:eastAsia="fr-FR"/>
        </w:rPr>
      </w:pPr>
    </w:p>
    <w:p w:rsidR="00617D27" w:rsidRPr="00617D27" w:rsidRDefault="00617D27" w:rsidP="00617D27">
      <w:pPr>
        <w:jc w:val="both"/>
        <w:rPr>
          <w:rFonts w:ascii="Arial" w:hAnsi="Arial" w:cs="Arial"/>
          <w:sz w:val="18"/>
          <w:szCs w:val="18"/>
          <w:lang w:val="es-CO" w:eastAsia="fr-FR"/>
        </w:rPr>
      </w:pPr>
      <w:r w:rsidRPr="00617D27">
        <w:rPr>
          <w:rFonts w:ascii="Arial" w:hAnsi="Arial" w:cs="Arial"/>
          <w:sz w:val="18"/>
          <w:szCs w:val="18"/>
          <w:lang w:val="es-CO" w:eastAsia="fr-FR"/>
        </w:rPr>
        <w:t>Así, al revisar el Código Procesal del Trabajo y Seguridad Social, se encuentra la institución de la contumacia (art.30) y poderes del juez (a</w:t>
      </w:r>
      <w:r>
        <w:rPr>
          <w:rFonts w:ascii="Arial" w:hAnsi="Arial" w:cs="Arial"/>
          <w:sz w:val="18"/>
          <w:szCs w:val="18"/>
          <w:lang w:val="es-CO" w:eastAsia="fr-FR"/>
        </w:rPr>
        <w:t xml:space="preserve">rt. 48), con los que se combate </w:t>
      </w:r>
      <w:r w:rsidRPr="00617D27">
        <w:rPr>
          <w:rFonts w:ascii="Arial" w:hAnsi="Arial" w:cs="Arial"/>
          <w:sz w:val="18"/>
          <w:szCs w:val="18"/>
          <w:lang w:val="es-CO" w:eastAsia="fr-FR"/>
        </w:rPr>
        <w:t xml:space="preserve">la negligencia de las partes y se evita la paralización de los procesos. </w:t>
      </w:r>
    </w:p>
    <w:p w:rsidR="00617D27" w:rsidRDefault="00617D27" w:rsidP="00617D27">
      <w:pPr>
        <w:jc w:val="both"/>
        <w:rPr>
          <w:rFonts w:ascii="Arial" w:hAnsi="Arial" w:cs="Arial"/>
          <w:sz w:val="18"/>
          <w:szCs w:val="18"/>
          <w:lang w:val="es-CO" w:eastAsia="fr-FR"/>
        </w:rPr>
      </w:pPr>
      <w:r w:rsidRPr="00617D27">
        <w:rPr>
          <w:rFonts w:ascii="Arial" w:hAnsi="Arial" w:cs="Arial"/>
          <w:sz w:val="18"/>
          <w:szCs w:val="18"/>
          <w:lang w:val="es-CO" w:eastAsia="fr-FR"/>
        </w:rPr>
        <w:t>Sobre este tema, ha tenido oportunidad de pronunciarse la Sala por auto del 03 de marzo de 2015, con ponencia del Magistrado Julio César Salazar Muñoz radicado 001-2008-00592-02, argumento que sigue vigente y se comparte</w:t>
      </w:r>
      <w:r w:rsidRPr="00617D27">
        <w:t xml:space="preserve"> </w:t>
      </w:r>
      <w:r w:rsidRPr="00617D27">
        <w:rPr>
          <w:rFonts w:ascii="Arial" w:hAnsi="Arial" w:cs="Arial"/>
          <w:sz w:val="18"/>
          <w:szCs w:val="18"/>
          <w:lang w:val="es-CO" w:eastAsia="fr-FR"/>
        </w:rPr>
        <w:t>y en lo pertinente dice:</w:t>
      </w:r>
    </w:p>
    <w:p w:rsidR="00617D27" w:rsidRPr="00617D27" w:rsidRDefault="00617D27" w:rsidP="00617D27">
      <w:pPr>
        <w:jc w:val="both"/>
        <w:rPr>
          <w:rFonts w:ascii="Arial" w:hAnsi="Arial" w:cs="Arial"/>
          <w:sz w:val="18"/>
          <w:szCs w:val="18"/>
          <w:lang w:val="es-CO" w:eastAsia="fr-FR"/>
        </w:rPr>
      </w:pPr>
    </w:p>
    <w:p w:rsidR="00617D27" w:rsidRPr="00617D27" w:rsidRDefault="00617D27" w:rsidP="00617D27">
      <w:pPr>
        <w:ind w:left="284" w:right="305"/>
        <w:jc w:val="both"/>
        <w:rPr>
          <w:rFonts w:ascii="Arial" w:hAnsi="Arial" w:cs="Arial"/>
          <w:i/>
          <w:sz w:val="18"/>
          <w:szCs w:val="18"/>
          <w:lang w:val="es-CO" w:eastAsia="fr-FR"/>
        </w:rPr>
      </w:pPr>
      <w:r w:rsidRPr="00617D27">
        <w:rPr>
          <w:rFonts w:ascii="Arial" w:hAnsi="Arial" w:cs="Arial"/>
          <w:i/>
          <w:sz w:val="18"/>
          <w:szCs w:val="18"/>
          <w:lang w:val="es-CO" w:eastAsia="fr-FR"/>
        </w:rPr>
        <w:t xml:space="preserve">“Para resolver el problema jurídico que se plantea, esto es, si es posible declarar la perención en el presente ejecutivo laboral, es pertinente manifestar que la Corte Constitucional en sentencia C-868 de 3 de noviembre de 2010 con ponencia de la Magistrada María Victoria Calle Correa, después de definir el desistimiento tácito y la figura de la perención como mecanismos que operan en los procesos civil y de familia como una forma anormal de terminación del proceso, la cual se impone cuando se acredita la inactividad de las partes; señaló que en materia laboral para esos efectos, es decir, combatir la negligencia procesal de las partes y evitar la paralización de los procesos, el juez cuenta con las facultades conferidas en el artículo 48 del </w:t>
      </w:r>
      <w:proofErr w:type="spellStart"/>
      <w:r w:rsidRPr="00617D27">
        <w:rPr>
          <w:rFonts w:ascii="Arial" w:hAnsi="Arial" w:cs="Arial"/>
          <w:i/>
          <w:sz w:val="18"/>
          <w:szCs w:val="18"/>
          <w:lang w:val="es-CO" w:eastAsia="fr-FR"/>
        </w:rPr>
        <w:t>C.P.T</w:t>
      </w:r>
      <w:proofErr w:type="spellEnd"/>
      <w:r w:rsidRPr="00617D27">
        <w:rPr>
          <w:rFonts w:ascii="Arial" w:hAnsi="Arial" w:cs="Arial"/>
          <w:i/>
          <w:sz w:val="18"/>
          <w:szCs w:val="18"/>
          <w:lang w:val="es-CO" w:eastAsia="fr-FR"/>
        </w:rPr>
        <w:t>. y de la S.S., y las que se desprenden de la figura de la contumacia prevista en el artículo 30 del mismo cuerpo normativo.</w:t>
      </w:r>
      <w:r>
        <w:rPr>
          <w:rFonts w:ascii="Arial" w:hAnsi="Arial" w:cs="Arial"/>
          <w:i/>
          <w:sz w:val="18"/>
          <w:szCs w:val="18"/>
          <w:lang w:val="es-CO" w:eastAsia="fr-FR"/>
        </w:rPr>
        <w:t>(…)”</w:t>
      </w:r>
    </w:p>
    <w:p w:rsidR="00617D27" w:rsidRDefault="00617D27" w:rsidP="001B4D75">
      <w:pPr>
        <w:spacing w:line="240" w:lineRule="atLeast"/>
        <w:jc w:val="center"/>
        <w:rPr>
          <w:rFonts w:ascii="Edwardian Script ITC" w:hAnsi="Edwardian Script ITC" w:cs="Arial"/>
          <w:b/>
          <w:sz w:val="22"/>
          <w:szCs w:val="22"/>
          <w:lang w:val="en-GB"/>
        </w:rPr>
      </w:pPr>
    </w:p>
    <w:p w:rsidR="00617D27" w:rsidRDefault="00617D27" w:rsidP="001B4D75">
      <w:pPr>
        <w:spacing w:line="240" w:lineRule="atLeast"/>
        <w:jc w:val="center"/>
        <w:rPr>
          <w:rFonts w:ascii="Edwardian Script ITC" w:hAnsi="Edwardian Script ITC" w:cs="Arial"/>
          <w:b/>
          <w:sz w:val="22"/>
          <w:szCs w:val="22"/>
          <w:lang w:val="en-GB"/>
        </w:rPr>
      </w:pPr>
    </w:p>
    <w:p w:rsidR="001B4D75" w:rsidRPr="00542C3F" w:rsidRDefault="001B4D75" w:rsidP="001B4D75">
      <w:pPr>
        <w:spacing w:line="240" w:lineRule="atLeast"/>
        <w:jc w:val="center"/>
        <w:rPr>
          <w:rFonts w:ascii="Edwardian Script ITC" w:hAnsi="Edwardian Script ITC" w:cs="Arial"/>
          <w:b/>
          <w:sz w:val="22"/>
          <w:szCs w:val="22"/>
          <w:lang w:val="en-GB"/>
        </w:rPr>
      </w:pPr>
      <w:r w:rsidRPr="00542C3F">
        <w:rPr>
          <w:rFonts w:ascii="Edwardian Script ITC" w:hAnsi="Edwardian Script ITC"/>
          <w:noProof/>
          <w:sz w:val="22"/>
          <w:szCs w:val="22"/>
          <w:lang w:val="es-ES"/>
        </w:rPr>
        <w:drawing>
          <wp:inline distT="0" distB="0" distL="0" distR="0" wp14:anchorId="5F470218" wp14:editId="422830C1">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1B4D75" w:rsidRPr="00542C3F" w:rsidRDefault="001B4D75" w:rsidP="001B4D75">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RAMA JUDICIAL DEL PODER PÚBLICO</w:t>
      </w:r>
    </w:p>
    <w:p w:rsidR="001B4D75" w:rsidRPr="00542C3F" w:rsidRDefault="001B4D75" w:rsidP="001B4D75">
      <w:pPr>
        <w:widowControl w:val="0"/>
        <w:spacing w:line="360" w:lineRule="auto"/>
        <w:jc w:val="center"/>
        <w:rPr>
          <w:rFonts w:ascii="Arial" w:hAnsi="Arial" w:cs="Arial"/>
          <w:kern w:val="28"/>
          <w:sz w:val="22"/>
          <w:szCs w:val="22"/>
          <w:lang w:val="es-ES"/>
        </w:rPr>
      </w:pPr>
      <w:r w:rsidRPr="00542C3F">
        <w:rPr>
          <w:rFonts w:ascii="Arial" w:hAnsi="Arial" w:cs="Arial"/>
          <w:kern w:val="28"/>
          <w:sz w:val="22"/>
          <w:szCs w:val="22"/>
          <w:lang w:val="es-ES"/>
        </w:rPr>
        <w:t>TRIBUNAL SUPERIOR DEL DISTRITO JUDICIAL DE PEREIRA</w:t>
      </w:r>
    </w:p>
    <w:p w:rsidR="001B4D75" w:rsidRPr="00542C3F" w:rsidRDefault="001B4D75" w:rsidP="001B4D75">
      <w:pPr>
        <w:keepNext/>
        <w:spacing w:line="360" w:lineRule="auto"/>
        <w:jc w:val="center"/>
        <w:rPr>
          <w:rFonts w:ascii="Arial" w:hAnsi="Arial" w:cs="Arial"/>
          <w:bCs/>
          <w:sz w:val="22"/>
          <w:szCs w:val="22"/>
        </w:rPr>
      </w:pPr>
      <w:r w:rsidRPr="00542C3F">
        <w:rPr>
          <w:rFonts w:ascii="Arial" w:hAnsi="Arial" w:cs="Arial"/>
          <w:bCs/>
          <w:sz w:val="22"/>
          <w:szCs w:val="22"/>
        </w:rPr>
        <w:t xml:space="preserve">SALA </w:t>
      </w:r>
      <w:r w:rsidR="00631221">
        <w:rPr>
          <w:rFonts w:ascii="Arial" w:hAnsi="Arial" w:cs="Arial"/>
          <w:bCs/>
          <w:sz w:val="22"/>
          <w:szCs w:val="22"/>
        </w:rPr>
        <w:t>SEGUNDA</w:t>
      </w:r>
      <w:r w:rsidRPr="00542C3F">
        <w:rPr>
          <w:rFonts w:ascii="Arial" w:hAnsi="Arial" w:cs="Arial"/>
          <w:bCs/>
          <w:sz w:val="22"/>
          <w:szCs w:val="22"/>
        </w:rPr>
        <w:t xml:space="preserve"> DE DECISIÓN LABORAL</w:t>
      </w:r>
    </w:p>
    <w:p w:rsidR="001B4D75" w:rsidRPr="00542C3F" w:rsidRDefault="001B4D75" w:rsidP="001B4D75">
      <w:pPr>
        <w:widowControl w:val="0"/>
        <w:jc w:val="center"/>
        <w:rPr>
          <w:rFonts w:ascii="Arial" w:hAnsi="Arial" w:cs="Arial"/>
          <w:bCs/>
          <w:kern w:val="28"/>
          <w:sz w:val="22"/>
          <w:szCs w:val="22"/>
        </w:rPr>
      </w:pPr>
    </w:p>
    <w:p w:rsidR="001B4D75" w:rsidRPr="00542C3F" w:rsidRDefault="006A4E03" w:rsidP="006A4E03">
      <w:pPr>
        <w:jc w:val="center"/>
        <w:rPr>
          <w:rFonts w:ascii="Arial" w:hAnsi="Arial" w:cs="Arial"/>
          <w:b/>
          <w:bCs/>
          <w:color w:val="000000"/>
          <w:kern w:val="28"/>
          <w:sz w:val="22"/>
          <w:szCs w:val="22"/>
          <w:lang w:val="es-ES"/>
        </w:rPr>
      </w:pPr>
      <w:r w:rsidRPr="006A4E03">
        <w:rPr>
          <w:rFonts w:ascii="Arial" w:hAnsi="Arial" w:cs="Arial"/>
          <w:b/>
          <w:color w:val="000000"/>
          <w:sz w:val="22"/>
          <w:szCs w:val="22"/>
          <w:lang w:val="es-ES"/>
        </w:rPr>
        <w:t>MAGISTRADA SUSTANCIADORA</w:t>
      </w:r>
      <w:r w:rsidR="00570998">
        <w:rPr>
          <w:rFonts w:ascii="Arial" w:hAnsi="Arial" w:cs="Arial"/>
          <w:b/>
          <w:color w:val="000000"/>
          <w:sz w:val="22"/>
          <w:szCs w:val="22"/>
          <w:lang w:val="es-ES"/>
        </w:rPr>
        <w:t>:</w:t>
      </w:r>
      <w:r>
        <w:rPr>
          <w:rFonts w:ascii="Arial" w:hAnsi="Arial" w:cs="Arial"/>
          <w:b/>
          <w:color w:val="000000"/>
          <w:sz w:val="22"/>
          <w:szCs w:val="22"/>
          <w:lang w:val="es-ES"/>
        </w:rPr>
        <w:t xml:space="preserve"> </w:t>
      </w:r>
      <w:r w:rsidR="001B4D75" w:rsidRPr="00542C3F">
        <w:rPr>
          <w:rFonts w:ascii="Arial" w:hAnsi="Arial" w:cs="Arial"/>
          <w:b/>
          <w:bCs/>
          <w:color w:val="000000"/>
          <w:kern w:val="28"/>
          <w:sz w:val="22"/>
          <w:szCs w:val="22"/>
          <w:lang w:val="es-ES"/>
        </w:rPr>
        <w:t>OLGA LUCÍA HOYOS SEPÚLVEDA</w:t>
      </w:r>
    </w:p>
    <w:p w:rsidR="00C334A1" w:rsidRPr="00542C3F" w:rsidRDefault="00C334A1" w:rsidP="001B4D75">
      <w:pPr>
        <w:widowControl w:val="0"/>
        <w:jc w:val="center"/>
        <w:rPr>
          <w:rFonts w:ascii="Arial" w:hAnsi="Arial" w:cs="Arial"/>
          <w:b/>
          <w:bCs/>
          <w:color w:val="000000"/>
          <w:kern w:val="28"/>
          <w:sz w:val="22"/>
          <w:szCs w:val="22"/>
          <w:lang w:val="es-ES"/>
        </w:rPr>
      </w:pPr>
    </w:p>
    <w:p w:rsidR="001B4D75" w:rsidRPr="00542C3F" w:rsidRDefault="001B4D75" w:rsidP="001B4D75">
      <w:pPr>
        <w:pStyle w:val="Encabezado"/>
        <w:ind w:right="-7"/>
        <w:rPr>
          <w:rFonts w:ascii="Arial" w:hAnsi="Arial" w:cs="Arial"/>
          <w:sz w:val="22"/>
          <w:szCs w:val="22"/>
        </w:rPr>
      </w:pPr>
    </w:p>
    <w:p w:rsidR="001B4D75" w:rsidRPr="00707501" w:rsidRDefault="001B4D75" w:rsidP="00707501">
      <w:pPr>
        <w:ind w:left="2693" w:firstLine="139"/>
        <w:jc w:val="both"/>
        <w:rPr>
          <w:rFonts w:ascii="Arial" w:hAnsi="Arial" w:cs="Arial"/>
          <w:b/>
          <w:sz w:val="18"/>
          <w:szCs w:val="16"/>
        </w:rPr>
      </w:pPr>
      <w:r w:rsidRPr="00542C3F">
        <w:rPr>
          <w:rFonts w:ascii="Arial" w:hAnsi="Arial" w:cs="Arial"/>
          <w:b/>
          <w:sz w:val="18"/>
          <w:szCs w:val="18"/>
        </w:rPr>
        <w:t>Asunto.</w:t>
      </w:r>
      <w:r w:rsidRPr="00542C3F">
        <w:rPr>
          <w:rFonts w:ascii="Arial" w:hAnsi="Arial" w:cs="Arial"/>
          <w:sz w:val="18"/>
          <w:szCs w:val="18"/>
        </w:rPr>
        <w:tab/>
      </w:r>
      <w:r w:rsidRPr="00542C3F">
        <w:rPr>
          <w:rFonts w:ascii="Arial" w:hAnsi="Arial" w:cs="Arial"/>
          <w:sz w:val="18"/>
          <w:szCs w:val="18"/>
        </w:rPr>
        <w:tab/>
      </w:r>
      <w:r w:rsidRPr="00542C3F">
        <w:rPr>
          <w:rFonts w:ascii="Arial" w:hAnsi="Arial" w:cs="Arial"/>
          <w:sz w:val="18"/>
          <w:szCs w:val="18"/>
        </w:rPr>
        <w:tab/>
      </w:r>
      <w:r w:rsidR="00707501" w:rsidRPr="00436319">
        <w:rPr>
          <w:rFonts w:ascii="Arial" w:hAnsi="Arial" w:cs="Arial"/>
          <w:sz w:val="18"/>
          <w:szCs w:val="16"/>
        </w:rPr>
        <w:t xml:space="preserve">Auto </w:t>
      </w:r>
      <w:r w:rsidR="00707501">
        <w:rPr>
          <w:rFonts w:ascii="Arial" w:hAnsi="Arial" w:cs="Arial"/>
          <w:sz w:val="18"/>
          <w:szCs w:val="16"/>
        </w:rPr>
        <w:t xml:space="preserve">que Resuelve Recurso de Apelación </w:t>
      </w:r>
      <w:r w:rsidR="00CB7E4E">
        <w:rPr>
          <w:rFonts w:ascii="Arial" w:hAnsi="Arial" w:cs="Arial"/>
          <w:sz w:val="18"/>
          <w:szCs w:val="18"/>
        </w:rPr>
        <w:t xml:space="preserve"> </w:t>
      </w:r>
      <w:r w:rsidR="00E2195D" w:rsidRPr="00542C3F">
        <w:rPr>
          <w:rFonts w:ascii="Arial" w:hAnsi="Arial" w:cs="Arial"/>
          <w:sz w:val="18"/>
          <w:szCs w:val="18"/>
        </w:rPr>
        <w:t xml:space="preserve"> </w:t>
      </w:r>
    </w:p>
    <w:p w:rsidR="001B4D75" w:rsidRPr="00542C3F" w:rsidRDefault="001B4D75" w:rsidP="001B4D75">
      <w:pPr>
        <w:ind w:left="2835"/>
        <w:jc w:val="both"/>
        <w:rPr>
          <w:rFonts w:ascii="Arial" w:hAnsi="Arial" w:cs="Arial"/>
          <w:b/>
          <w:sz w:val="18"/>
          <w:szCs w:val="18"/>
        </w:rPr>
      </w:pPr>
      <w:r w:rsidRPr="00542C3F">
        <w:rPr>
          <w:rFonts w:ascii="Arial" w:hAnsi="Arial" w:cs="Arial"/>
          <w:b/>
          <w:sz w:val="18"/>
          <w:szCs w:val="18"/>
        </w:rPr>
        <w:t>Proceso.</w:t>
      </w:r>
      <w:r w:rsidRPr="00542C3F">
        <w:rPr>
          <w:rFonts w:ascii="Arial" w:hAnsi="Arial" w:cs="Arial"/>
          <w:b/>
          <w:sz w:val="18"/>
          <w:szCs w:val="18"/>
        </w:rPr>
        <w:tab/>
      </w:r>
      <w:r w:rsidRPr="00542C3F">
        <w:rPr>
          <w:rFonts w:ascii="Arial" w:hAnsi="Arial" w:cs="Arial"/>
          <w:b/>
          <w:sz w:val="18"/>
          <w:szCs w:val="18"/>
        </w:rPr>
        <w:tab/>
      </w:r>
      <w:r w:rsidRPr="00542C3F">
        <w:rPr>
          <w:rFonts w:ascii="Arial" w:hAnsi="Arial" w:cs="Arial"/>
          <w:iCs/>
          <w:sz w:val="18"/>
          <w:szCs w:val="18"/>
        </w:rPr>
        <w:t xml:space="preserve">Ejecutivo </w:t>
      </w:r>
      <w:r w:rsidR="00AE24AA" w:rsidRPr="00542C3F">
        <w:rPr>
          <w:rFonts w:ascii="Arial" w:hAnsi="Arial" w:cs="Arial"/>
          <w:iCs/>
          <w:sz w:val="18"/>
          <w:szCs w:val="18"/>
        </w:rPr>
        <w:t>laboral</w:t>
      </w:r>
    </w:p>
    <w:p w:rsidR="001B4D75" w:rsidRPr="00542C3F" w:rsidRDefault="001B4D75" w:rsidP="001B4D75">
      <w:pPr>
        <w:ind w:left="2835"/>
        <w:jc w:val="both"/>
        <w:rPr>
          <w:rFonts w:ascii="Arial" w:hAnsi="Arial" w:cs="Arial"/>
          <w:b/>
          <w:bCs/>
          <w:iCs/>
          <w:sz w:val="18"/>
          <w:szCs w:val="18"/>
        </w:rPr>
      </w:pPr>
      <w:r w:rsidRPr="00542C3F">
        <w:rPr>
          <w:rFonts w:ascii="Arial" w:hAnsi="Arial" w:cs="Arial"/>
          <w:b/>
          <w:sz w:val="18"/>
          <w:szCs w:val="18"/>
        </w:rPr>
        <w:t>Radicación.</w:t>
      </w:r>
      <w:r w:rsidRPr="00542C3F">
        <w:rPr>
          <w:rFonts w:ascii="Arial" w:hAnsi="Arial" w:cs="Arial"/>
          <w:b/>
          <w:sz w:val="18"/>
          <w:szCs w:val="18"/>
        </w:rPr>
        <w:tab/>
        <w:t xml:space="preserve"> </w:t>
      </w:r>
      <w:r w:rsidRPr="00542C3F">
        <w:rPr>
          <w:rFonts w:ascii="Arial" w:hAnsi="Arial" w:cs="Arial"/>
          <w:sz w:val="18"/>
          <w:szCs w:val="18"/>
        </w:rPr>
        <w:tab/>
      </w:r>
      <w:r w:rsidR="0063745A" w:rsidRPr="00542C3F">
        <w:rPr>
          <w:rFonts w:ascii="Arial" w:hAnsi="Arial" w:cs="Arial"/>
          <w:bCs/>
          <w:spacing w:val="2"/>
          <w:sz w:val="18"/>
          <w:szCs w:val="18"/>
        </w:rPr>
        <w:t>66001-31-05-00</w:t>
      </w:r>
      <w:r w:rsidR="00806468">
        <w:rPr>
          <w:rFonts w:ascii="Arial" w:hAnsi="Arial" w:cs="Arial"/>
          <w:bCs/>
          <w:spacing w:val="2"/>
          <w:sz w:val="18"/>
          <w:szCs w:val="18"/>
        </w:rPr>
        <w:t>1</w:t>
      </w:r>
      <w:r w:rsidR="0063745A" w:rsidRPr="00542C3F">
        <w:rPr>
          <w:rFonts w:ascii="Arial" w:hAnsi="Arial" w:cs="Arial"/>
          <w:bCs/>
          <w:spacing w:val="2"/>
          <w:sz w:val="18"/>
          <w:szCs w:val="18"/>
        </w:rPr>
        <w:t>-20</w:t>
      </w:r>
      <w:r w:rsidR="00707501">
        <w:rPr>
          <w:rFonts w:ascii="Arial" w:hAnsi="Arial" w:cs="Arial"/>
          <w:bCs/>
          <w:spacing w:val="2"/>
          <w:sz w:val="18"/>
          <w:szCs w:val="18"/>
        </w:rPr>
        <w:t>11</w:t>
      </w:r>
      <w:r w:rsidR="0063745A" w:rsidRPr="00542C3F">
        <w:rPr>
          <w:rFonts w:ascii="Arial" w:hAnsi="Arial" w:cs="Arial"/>
          <w:bCs/>
          <w:spacing w:val="2"/>
          <w:sz w:val="18"/>
          <w:szCs w:val="18"/>
        </w:rPr>
        <w:t>-0</w:t>
      </w:r>
      <w:r w:rsidR="00806468">
        <w:rPr>
          <w:rFonts w:ascii="Arial" w:hAnsi="Arial" w:cs="Arial"/>
          <w:bCs/>
          <w:spacing w:val="2"/>
          <w:sz w:val="18"/>
          <w:szCs w:val="18"/>
        </w:rPr>
        <w:t>1</w:t>
      </w:r>
      <w:r w:rsidR="00707501">
        <w:rPr>
          <w:rFonts w:ascii="Arial" w:hAnsi="Arial" w:cs="Arial"/>
          <w:bCs/>
          <w:spacing w:val="2"/>
          <w:sz w:val="18"/>
          <w:szCs w:val="18"/>
        </w:rPr>
        <w:t>149</w:t>
      </w:r>
      <w:r w:rsidR="0063745A" w:rsidRPr="00542C3F">
        <w:rPr>
          <w:rFonts w:ascii="Arial" w:hAnsi="Arial" w:cs="Arial"/>
          <w:bCs/>
          <w:spacing w:val="2"/>
          <w:sz w:val="18"/>
          <w:szCs w:val="18"/>
        </w:rPr>
        <w:t>-0</w:t>
      </w:r>
      <w:r w:rsidR="00806468">
        <w:rPr>
          <w:rFonts w:ascii="Arial" w:hAnsi="Arial" w:cs="Arial"/>
          <w:bCs/>
          <w:spacing w:val="2"/>
          <w:sz w:val="18"/>
          <w:szCs w:val="18"/>
        </w:rPr>
        <w:t>1</w:t>
      </w:r>
      <w:r w:rsidRPr="00542C3F">
        <w:rPr>
          <w:rFonts w:ascii="Arial" w:hAnsi="Arial" w:cs="Arial"/>
          <w:sz w:val="18"/>
          <w:szCs w:val="18"/>
        </w:rPr>
        <w:t xml:space="preserve"> </w:t>
      </w:r>
    </w:p>
    <w:p w:rsidR="001B4D75" w:rsidRPr="00542C3F" w:rsidRDefault="00707501" w:rsidP="001B4D75">
      <w:pPr>
        <w:ind w:left="4950" w:hanging="2115"/>
        <w:jc w:val="both"/>
        <w:rPr>
          <w:rFonts w:ascii="Arial" w:hAnsi="Arial" w:cs="Arial"/>
          <w:b/>
          <w:bCs/>
          <w:iCs/>
          <w:sz w:val="18"/>
          <w:szCs w:val="18"/>
        </w:rPr>
      </w:pPr>
      <w:r>
        <w:rPr>
          <w:rFonts w:ascii="Arial" w:hAnsi="Arial" w:cs="Arial"/>
          <w:b/>
          <w:bCs/>
          <w:iCs/>
          <w:sz w:val="18"/>
          <w:szCs w:val="18"/>
        </w:rPr>
        <w:t>Demandante</w:t>
      </w:r>
      <w:r w:rsidR="001B4D75" w:rsidRPr="00542C3F">
        <w:rPr>
          <w:rFonts w:ascii="Arial" w:hAnsi="Arial" w:cs="Arial"/>
          <w:b/>
          <w:bCs/>
          <w:iCs/>
          <w:sz w:val="18"/>
          <w:szCs w:val="18"/>
        </w:rPr>
        <w:t>:</w:t>
      </w:r>
      <w:r w:rsidR="001B4D75" w:rsidRPr="00542C3F">
        <w:rPr>
          <w:rFonts w:ascii="Arial" w:hAnsi="Arial" w:cs="Arial"/>
          <w:iCs/>
          <w:sz w:val="18"/>
          <w:szCs w:val="18"/>
        </w:rPr>
        <w:t xml:space="preserve"> </w:t>
      </w:r>
      <w:r w:rsidR="001B4D75" w:rsidRPr="00542C3F">
        <w:rPr>
          <w:rFonts w:ascii="Arial" w:hAnsi="Arial" w:cs="Arial"/>
          <w:iCs/>
          <w:sz w:val="18"/>
          <w:szCs w:val="18"/>
        </w:rPr>
        <w:tab/>
      </w:r>
      <w:r>
        <w:rPr>
          <w:rFonts w:ascii="Arial" w:hAnsi="Arial" w:cs="Arial"/>
          <w:bCs/>
          <w:iCs/>
          <w:sz w:val="18"/>
          <w:szCs w:val="18"/>
        </w:rPr>
        <w:t>AFP Protección S.A.</w:t>
      </w:r>
    </w:p>
    <w:p w:rsidR="001B4D75" w:rsidRPr="00542C3F" w:rsidRDefault="00707501" w:rsidP="001B4D75">
      <w:pPr>
        <w:ind w:left="4950" w:hanging="2115"/>
        <w:jc w:val="both"/>
        <w:rPr>
          <w:rFonts w:ascii="Arial" w:hAnsi="Arial" w:cs="Arial"/>
          <w:b/>
          <w:sz w:val="18"/>
          <w:szCs w:val="18"/>
        </w:rPr>
      </w:pPr>
      <w:r>
        <w:rPr>
          <w:rFonts w:ascii="Arial" w:hAnsi="Arial" w:cs="Arial"/>
          <w:b/>
          <w:bCs/>
          <w:iCs/>
          <w:sz w:val="18"/>
          <w:szCs w:val="18"/>
        </w:rPr>
        <w:t>Demandados:</w:t>
      </w:r>
      <w:r w:rsidR="001B4D75" w:rsidRPr="00542C3F">
        <w:rPr>
          <w:rFonts w:ascii="Arial" w:hAnsi="Arial" w:cs="Arial"/>
          <w:b/>
          <w:bCs/>
          <w:iCs/>
          <w:sz w:val="18"/>
          <w:szCs w:val="18"/>
        </w:rPr>
        <w:tab/>
      </w:r>
      <w:proofErr w:type="spellStart"/>
      <w:r>
        <w:rPr>
          <w:rFonts w:ascii="Arial" w:hAnsi="Arial" w:cs="Arial"/>
          <w:bCs/>
          <w:iCs/>
          <w:sz w:val="18"/>
          <w:szCs w:val="18"/>
        </w:rPr>
        <w:t>Deri</w:t>
      </w:r>
      <w:proofErr w:type="spellEnd"/>
      <w:r>
        <w:rPr>
          <w:rFonts w:ascii="Arial" w:hAnsi="Arial" w:cs="Arial"/>
          <w:bCs/>
          <w:iCs/>
          <w:sz w:val="18"/>
          <w:szCs w:val="18"/>
        </w:rPr>
        <w:t xml:space="preserve"> </w:t>
      </w:r>
      <w:proofErr w:type="spellStart"/>
      <w:r>
        <w:rPr>
          <w:rFonts w:ascii="Arial" w:hAnsi="Arial" w:cs="Arial"/>
          <w:bCs/>
          <w:iCs/>
          <w:sz w:val="18"/>
          <w:szCs w:val="18"/>
        </w:rPr>
        <w:t>LTDA</w:t>
      </w:r>
      <w:proofErr w:type="spellEnd"/>
      <w:r>
        <w:rPr>
          <w:rFonts w:ascii="Arial" w:hAnsi="Arial" w:cs="Arial"/>
          <w:bCs/>
          <w:iCs/>
          <w:sz w:val="18"/>
          <w:szCs w:val="18"/>
        </w:rPr>
        <w:t xml:space="preserve"> y Otros</w:t>
      </w:r>
    </w:p>
    <w:p w:rsidR="001B4D75" w:rsidRPr="007A0295" w:rsidRDefault="00707501" w:rsidP="007E41D8">
      <w:pPr>
        <w:autoSpaceDE w:val="0"/>
        <w:autoSpaceDN w:val="0"/>
        <w:adjustRightInd w:val="0"/>
        <w:spacing w:line="276" w:lineRule="auto"/>
        <w:ind w:left="4947" w:hanging="2115"/>
        <w:jc w:val="both"/>
        <w:rPr>
          <w:rFonts w:ascii="Arial" w:hAnsi="Arial" w:cs="Arial"/>
          <w:b/>
          <w:sz w:val="24"/>
          <w:szCs w:val="24"/>
          <w:u w:val="single"/>
        </w:rPr>
      </w:pPr>
      <w:r w:rsidRPr="00436319">
        <w:rPr>
          <w:rFonts w:ascii="Arial" w:hAnsi="Arial" w:cs="Arial"/>
          <w:b/>
          <w:bCs/>
          <w:sz w:val="18"/>
          <w:szCs w:val="16"/>
        </w:rPr>
        <w:t xml:space="preserve">Tema a Tratar: </w:t>
      </w:r>
      <w:r w:rsidRPr="00436319">
        <w:rPr>
          <w:rFonts w:ascii="Arial" w:hAnsi="Arial" w:cs="Arial"/>
          <w:b/>
          <w:bCs/>
          <w:sz w:val="18"/>
          <w:szCs w:val="16"/>
        </w:rPr>
        <w:tab/>
      </w:r>
      <w:r>
        <w:rPr>
          <w:rFonts w:ascii="Arial" w:hAnsi="Arial" w:cs="Arial"/>
          <w:b/>
          <w:bCs/>
          <w:sz w:val="18"/>
          <w:szCs w:val="16"/>
        </w:rPr>
        <w:tab/>
      </w:r>
      <w:r w:rsidR="00A62FD6" w:rsidRPr="0099401B">
        <w:rPr>
          <w:rFonts w:ascii="Arial" w:hAnsi="Arial" w:cs="Arial"/>
          <w:bCs/>
          <w:sz w:val="18"/>
          <w:szCs w:val="16"/>
        </w:rPr>
        <w:t>N</w:t>
      </w:r>
      <w:r w:rsidR="007E41D8" w:rsidRPr="0099401B">
        <w:rPr>
          <w:rFonts w:ascii="Arial" w:hAnsi="Arial" w:cs="Arial"/>
          <w:bCs/>
          <w:sz w:val="18"/>
          <w:szCs w:val="16"/>
        </w:rPr>
        <w:t>o</w:t>
      </w:r>
      <w:r w:rsidR="007E41D8">
        <w:rPr>
          <w:rFonts w:ascii="Arial" w:hAnsi="Arial" w:cs="Arial"/>
          <w:bCs/>
          <w:sz w:val="18"/>
          <w:szCs w:val="16"/>
        </w:rPr>
        <w:t xml:space="preserve"> resulta aplicable dentro de la especialidad laboral</w:t>
      </w:r>
      <w:r w:rsidR="00A62FD6">
        <w:rPr>
          <w:rFonts w:ascii="Arial" w:hAnsi="Arial" w:cs="Arial"/>
          <w:bCs/>
          <w:sz w:val="18"/>
          <w:szCs w:val="16"/>
        </w:rPr>
        <w:t xml:space="preserve"> el desistimiento tácito</w:t>
      </w:r>
      <w:r w:rsidR="007E41D8">
        <w:rPr>
          <w:rFonts w:ascii="Arial" w:hAnsi="Arial" w:cs="Arial"/>
          <w:bCs/>
          <w:sz w:val="18"/>
          <w:szCs w:val="16"/>
        </w:rPr>
        <w:t xml:space="preserve">, sin importar la naturaleza jurídica del proceso. </w:t>
      </w:r>
    </w:p>
    <w:p w:rsidR="001B4D75" w:rsidRPr="007A0295" w:rsidRDefault="001B4D75" w:rsidP="007A0295">
      <w:pPr>
        <w:spacing w:line="276" w:lineRule="auto"/>
        <w:jc w:val="both"/>
        <w:rPr>
          <w:rFonts w:ascii="Arial" w:eastAsia="Calibri" w:hAnsi="Arial" w:cs="Arial"/>
          <w:sz w:val="24"/>
          <w:szCs w:val="24"/>
          <w:lang w:val="es-CO" w:eastAsia="en-US"/>
        </w:rPr>
      </w:pPr>
    </w:p>
    <w:p w:rsidR="00A319AF" w:rsidRPr="007A0295" w:rsidRDefault="00A319AF" w:rsidP="00A319AF">
      <w:pPr>
        <w:pStyle w:val="Sinespaciado"/>
        <w:spacing w:line="276" w:lineRule="auto"/>
        <w:contextualSpacing/>
        <w:jc w:val="center"/>
        <w:rPr>
          <w:rFonts w:ascii="Arial" w:hAnsi="Arial" w:cs="Arial"/>
          <w:b/>
        </w:rPr>
      </w:pPr>
      <w:r w:rsidRPr="007A0295">
        <w:rPr>
          <w:rFonts w:ascii="Arial" w:hAnsi="Arial" w:cs="Arial"/>
          <w:b/>
        </w:rPr>
        <w:t xml:space="preserve">Pereira, Risaralda, </w:t>
      </w:r>
      <w:r>
        <w:rPr>
          <w:rFonts w:ascii="Arial" w:hAnsi="Arial" w:cs="Arial"/>
          <w:b/>
        </w:rPr>
        <w:t xml:space="preserve">seis </w:t>
      </w:r>
      <w:r w:rsidRPr="007A0295">
        <w:rPr>
          <w:rFonts w:ascii="Arial" w:hAnsi="Arial" w:cs="Arial"/>
          <w:b/>
        </w:rPr>
        <w:t>(</w:t>
      </w:r>
      <w:r>
        <w:rPr>
          <w:rFonts w:ascii="Arial" w:hAnsi="Arial" w:cs="Arial"/>
          <w:b/>
        </w:rPr>
        <w:t>06)</w:t>
      </w:r>
      <w:r w:rsidRPr="007A0295">
        <w:rPr>
          <w:rFonts w:ascii="Arial" w:hAnsi="Arial" w:cs="Arial"/>
          <w:b/>
        </w:rPr>
        <w:t xml:space="preserve"> de </w:t>
      </w:r>
      <w:r>
        <w:rPr>
          <w:rFonts w:ascii="Arial" w:hAnsi="Arial" w:cs="Arial"/>
          <w:b/>
        </w:rPr>
        <w:t xml:space="preserve">julio </w:t>
      </w:r>
      <w:r w:rsidRPr="007A0295">
        <w:rPr>
          <w:rFonts w:ascii="Arial" w:hAnsi="Arial" w:cs="Arial"/>
          <w:b/>
        </w:rPr>
        <w:t>de dos mil dieciocho (2018)</w:t>
      </w:r>
    </w:p>
    <w:p w:rsidR="00A319AF" w:rsidRPr="007A0295" w:rsidRDefault="00A319AF" w:rsidP="00A319AF">
      <w:pPr>
        <w:spacing w:line="276" w:lineRule="auto"/>
        <w:jc w:val="both"/>
        <w:rPr>
          <w:rFonts w:ascii="Arial" w:hAnsi="Arial" w:cs="Arial"/>
          <w:sz w:val="24"/>
          <w:szCs w:val="24"/>
          <w:lang w:val="es-ES"/>
        </w:rPr>
      </w:pPr>
    </w:p>
    <w:p w:rsidR="000B46DE" w:rsidRPr="00E24B93" w:rsidRDefault="00A319AF" w:rsidP="00E24B93">
      <w:pPr>
        <w:spacing w:line="276" w:lineRule="auto"/>
        <w:jc w:val="both"/>
        <w:rPr>
          <w:rFonts w:ascii="Arial" w:hAnsi="Arial" w:cs="Arial"/>
          <w:sz w:val="24"/>
          <w:szCs w:val="24"/>
        </w:rPr>
      </w:pPr>
      <w:r w:rsidRPr="007A0295">
        <w:rPr>
          <w:rFonts w:ascii="Arial" w:hAnsi="Arial" w:cs="Arial"/>
          <w:sz w:val="24"/>
          <w:szCs w:val="24"/>
        </w:rPr>
        <w:t>Procede la Sala a resolver el recurso de</w:t>
      </w:r>
      <w:r>
        <w:rPr>
          <w:rFonts w:ascii="Arial" w:hAnsi="Arial" w:cs="Arial"/>
          <w:sz w:val="24"/>
          <w:szCs w:val="24"/>
        </w:rPr>
        <w:t xml:space="preserve"> apelación</w:t>
      </w:r>
      <w:r w:rsidRPr="007A0295">
        <w:rPr>
          <w:rFonts w:ascii="Arial" w:hAnsi="Arial" w:cs="Arial"/>
          <w:sz w:val="24"/>
          <w:szCs w:val="24"/>
        </w:rPr>
        <w:t xml:space="preserve"> </w:t>
      </w:r>
      <w:r>
        <w:rPr>
          <w:rFonts w:ascii="Arial" w:hAnsi="Arial" w:cs="Arial"/>
          <w:sz w:val="24"/>
          <w:szCs w:val="24"/>
        </w:rPr>
        <w:t>presentado frente a</w:t>
      </w:r>
      <w:r w:rsidRPr="007A0295">
        <w:rPr>
          <w:rFonts w:ascii="Arial" w:hAnsi="Arial" w:cs="Arial"/>
          <w:sz w:val="24"/>
          <w:szCs w:val="24"/>
        </w:rPr>
        <w:t xml:space="preserve">l auto proferido </w:t>
      </w:r>
      <w:r>
        <w:rPr>
          <w:rFonts w:ascii="Arial" w:hAnsi="Arial" w:cs="Arial"/>
          <w:sz w:val="24"/>
          <w:szCs w:val="24"/>
        </w:rPr>
        <w:t xml:space="preserve"> </w:t>
      </w:r>
      <w:r w:rsidRPr="007A0295">
        <w:rPr>
          <w:rFonts w:ascii="Arial" w:hAnsi="Arial" w:cs="Arial"/>
          <w:sz w:val="24"/>
          <w:szCs w:val="24"/>
        </w:rPr>
        <w:t>el</w:t>
      </w:r>
      <w:r w:rsidR="00103784" w:rsidRPr="007A0295">
        <w:rPr>
          <w:rFonts w:ascii="Arial" w:hAnsi="Arial" w:cs="Arial"/>
          <w:sz w:val="24"/>
          <w:szCs w:val="24"/>
        </w:rPr>
        <w:t xml:space="preserve"> </w:t>
      </w:r>
      <w:r w:rsidR="006D3E45" w:rsidRPr="006619C6">
        <w:rPr>
          <w:rFonts w:ascii="Arial" w:hAnsi="Arial" w:cs="Arial"/>
          <w:sz w:val="24"/>
          <w:szCs w:val="24"/>
        </w:rPr>
        <w:t>20</w:t>
      </w:r>
      <w:r w:rsidR="00103784" w:rsidRPr="006619C6">
        <w:rPr>
          <w:rFonts w:ascii="Arial" w:hAnsi="Arial" w:cs="Arial"/>
          <w:sz w:val="24"/>
          <w:szCs w:val="24"/>
        </w:rPr>
        <w:t>-</w:t>
      </w:r>
      <w:r w:rsidR="006D3E45" w:rsidRPr="006619C6">
        <w:rPr>
          <w:rFonts w:ascii="Arial" w:hAnsi="Arial" w:cs="Arial"/>
          <w:sz w:val="24"/>
          <w:szCs w:val="24"/>
        </w:rPr>
        <w:t>11</w:t>
      </w:r>
      <w:r w:rsidR="00793D88" w:rsidRPr="006619C6">
        <w:rPr>
          <w:rFonts w:ascii="Arial" w:hAnsi="Arial" w:cs="Arial"/>
          <w:sz w:val="24"/>
          <w:szCs w:val="24"/>
        </w:rPr>
        <w:t>-201</w:t>
      </w:r>
      <w:r w:rsidR="006D3E45" w:rsidRPr="006619C6">
        <w:rPr>
          <w:rFonts w:ascii="Arial" w:hAnsi="Arial" w:cs="Arial"/>
          <w:sz w:val="24"/>
          <w:szCs w:val="24"/>
        </w:rPr>
        <w:t>7</w:t>
      </w:r>
      <w:r w:rsidR="00793D88" w:rsidRPr="006619C6">
        <w:rPr>
          <w:rFonts w:ascii="Arial" w:hAnsi="Arial" w:cs="Arial"/>
          <w:sz w:val="24"/>
          <w:szCs w:val="24"/>
        </w:rPr>
        <w:t xml:space="preserve"> por el J</w:t>
      </w:r>
      <w:r w:rsidR="00103784" w:rsidRPr="006619C6">
        <w:rPr>
          <w:rFonts w:ascii="Arial" w:hAnsi="Arial" w:cs="Arial"/>
          <w:sz w:val="24"/>
          <w:szCs w:val="24"/>
        </w:rPr>
        <w:t xml:space="preserve">uzgado </w:t>
      </w:r>
      <w:r w:rsidR="00CB7E4E" w:rsidRPr="006619C6">
        <w:rPr>
          <w:rFonts w:ascii="Arial" w:hAnsi="Arial" w:cs="Arial"/>
          <w:sz w:val="24"/>
          <w:szCs w:val="24"/>
        </w:rPr>
        <w:t>Primero</w:t>
      </w:r>
      <w:r w:rsidR="00103784" w:rsidRPr="006619C6">
        <w:rPr>
          <w:rFonts w:ascii="Arial" w:hAnsi="Arial" w:cs="Arial"/>
          <w:sz w:val="24"/>
          <w:szCs w:val="24"/>
        </w:rPr>
        <w:t xml:space="preserve"> Laboral del Circuito de esta Ciudad, dentro del pr</w:t>
      </w:r>
      <w:r w:rsidR="00103784" w:rsidRPr="007A0295">
        <w:rPr>
          <w:rFonts w:ascii="Arial" w:hAnsi="Arial" w:cs="Arial"/>
          <w:sz w:val="24"/>
          <w:szCs w:val="24"/>
        </w:rPr>
        <w:t>oceso de la referencia</w:t>
      </w:r>
      <w:r w:rsidR="007662A6" w:rsidRPr="007A0295">
        <w:rPr>
          <w:rFonts w:ascii="Arial" w:hAnsi="Arial" w:cs="Arial"/>
          <w:sz w:val="24"/>
          <w:szCs w:val="24"/>
        </w:rPr>
        <w:t>;</w:t>
      </w:r>
      <w:r w:rsidR="00103784" w:rsidRPr="007A0295">
        <w:rPr>
          <w:rFonts w:ascii="Arial" w:hAnsi="Arial" w:cs="Arial"/>
          <w:sz w:val="24"/>
          <w:szCs w:val="24"/>
        </w:rPr>
        <w:t xml:space="preserve"> decisión que se adopta por fu</w:t>
      </w:r>
      <w:r w:rsidR="00012B3D" w:rsidRPr="007A0295">
        <w:rPr>
          <w:rFonts w:ascii="Arial" w:hAnsi="Arial" w:cs="Arial"/>
          <w:sz w:val="24"/>
          <w:szCs w:val="24"/>
        </w:rPr>
        <w:t>e</w:t>
      </w:r>
      <w:r w:rsidR="00103784" w:rsidRPr="007A0295">
        <w:rPr>
          <w:rFonts w:ascii="Arial" w:hAnsi="Arial" w:cs="Arial"/>
          <w:sz w:val="24"/>
          <w:szCs w:val="24"/>
        </w:rPr>
        <w:t>ra d</w:t>
      </w:r>
      <w:r w:rsidR="00103784" w:rsidRPr="00CB125C">
        <w:rPr>
          <w:rFonts w:ascii="Arial" w:hAnsi="Arial" w:cs="Arial"/>
          <w:sz w:val="24"/>
          <w:szCs w:val="24"/>
        </w:rPr>
        <w:t>e audiencia al tenor del parágrafo 1 del artículo 42 del CPL.</w:t>
      </w:r>
      <w:r w:rsidR="00103784" w:rsidRPr="007A0295">
        <w:rPr>
          <w:rFonts w:ascii="Arial" w:hAnsi="Arial" w:cs="Arial"/>
          <w:sz w:val="24"/>
          <w:szCs w:val="24"/>
        </w:rPr>
        <w:t xml:space="preserve"> </w:t>
      </w:r>
    </w:p>
    <w:p w:rsidR="00A319AF" w:rsidRDefault="00A319AF" w:rsidP="007A0295">
      <w:pPr>
        <w:pStyle w:val="Ttulo4"/>
        <w:spacing w:line="276" w:lineRule="auto"/>
        <w:rPr>
          <w:rFonts w:cs="Arial"/>
          <w:b/>
          <w:sz w:val="24"/>
          <w:szCs w:val="24"/>
        </w:rPr>
      </w:pPr>
    </w:p>
    <w:p w:rsidR="000B46DE" w:rsidRPr="007A0295" w:rsidRDefault="000B46DE" w:rsidP="007A0295">
      <w:pPr>
        <w:pStyle w:val="Ttulo4"/>
        <w:spacing w:line="276" w:lineRule="auto"/>
        <w:rPr>
          <w:rFonts w:cs="Arial"/>
          <w:b/>
          <w:sz w:val="24"/>
          <w:szCs w:val="24"/>
        </w:rPr>
      </w:pPr>
      <w:r w:rsidRPr="007A0295">
        <w:rPr>
          <w:rFonts w:cs="Arial"/>
          <w:b/>
          <w:sz w:val="24"/>
          <w:szCs w:val="24"/>
        </w:rPr>
        <w:t>ANTECEDENTES</w:t>
      </w:r>
    </w:p>
    <w:p w:rsidR="000B46DE" w:rsidRPr="007A0295" w:rsidRDefault="000B46DE" w:rsidP="007A0295">
      <w:pPr>
        <w:spacing w:line="276" w:lineRule="auto"/>
        <w:jc w:val="both"/>
        <w:rPr>
          <w:rFonts w:ascii="Arial" w:hAnsi="Arial" w:cs="Arial"/>
          <w:bCs/>
          <w:sz w:val="24"/>
          <w:szCs w:val="24"/>
        </w:rPr>
      </w:pPr>
    </w:p>
    <w:p w:rsidR="00462191" w:rsidRPr="00462191" w:rsidRDefault="002D54F4" w:rsidP="00622571">
      <w:pPr>
        <w:spacing w:line="276" w:lineRule="auto"/>
        <w:ind w:right="51"/>
        <w:jc w:val="both"/>
        <w:rPr>
          <w:rFonts w:ascii="Arial" w:hAnsi="Arial" w:cs="Arial"/>
          <w:b/>
          <w:sz w:val="24"/>
          <w:szCs w:val="24"/>
        </w:rPr>
      </w:pPr>
      <w:r w:rsidRPr="00462191">
        <w:rPr>
          <w:rFonts w:ascii="Arial" w:hAnsi="Arial" w:cs="Arial"/>
          <w:b/>
          <w:sz w:val="24"/>
          <w:szCs w:val="24"/>
        </w:rPr>
        <w:t xml:space="preserve">1. </w:t>
      </w:r>
      <w:r w:rsidR="00462191">
        <w:rPr>
          <w:rFonts w:ascii="Arial" w:hAnsi="Arial" w:cs="Arial"/>
          <w:b/>
          <w:sz w:val="24"/>
          <w:szCs w:val="24"/>
        </w:rPr>
        <w:t>C</w:t>
      </w:r>
      <w:r w:rsidR="00462191" w:rsidRPr="00462191">
        <w:rPr>
          <w:rFonts w:ascii="Arial" w:hAnsi="Arial" w:cs="Arial"/>
          <w:b/>
          <w:sz w:val="24"/>
          <w:szCs w:val="24"/>
        </w:rPr>
        <w:t>rónica procesal</w:t>
      </w:r>
    </w:p>
    <w:p w:rsidR="00462191" w:rsidRDefault="00462191" w:rsidP="00622571">
      <w:pPr>
        <w:spacing w:line="276" w:lineRule="auto"/>
        <w:ind w:right="51"/>
        <w:jc w:val="both"/>
        <w:rPr>
          <w:rFonts w:ascii="Arial" w:hAnsi="Arial" w:cs="Arial"/>
          <w:sz w:val="24"/>
          <w:szCs w:val="24"/>
        </w:rPr>
      </w:pPr>
    </w:p>
    <w:p w:rsidR="00BA6082" w:rsidRDefault="00462191" w:rsidP="00622571">
      <w:pPr>
        <w:spacing w:line="276" w:lineRule="auto"/>
        <w:ind w:right="51"/>
        <w:jc w:val="both"/>
        <w:rPr>
          <w:rFonts w:ascii="Arial" w:hAnsi="Arial" w:cs="Arial"/>
          <w:sz w:val="24"/>
          <w:szCs w:val="24"/>
        </w:rPr>
      </w:pPr>
      <w:r>
        <w:rPr>
          <w:rFonts w:ascii="Arial" w:hAnsi="Arial" w:cs="Arial"/>
          <w:sz w:val="24"/>
          <w:szCs w:val="24"/>
        </w:rPr>
        <w:t xml:space="preserve">1.1. </w:t>
      </w:r>
      <w:r w:rsidR="006D3E45">
        <w:rPr>
          <w:rFonts w:ascii="Arial" w:hAnsi="Arial" w:cs="Arial"/>
          <w:sz w:val="24"/>
          <w:szCs w:val="24"/>
        </w:rPr>
        <w:t>La Administradora de Fondos de Pensiones y Cesantías Protección S.A.</w:t>
      </w:r>
      <w:r w:rsidR="007662A6" w:rsidRPr="007A0295">
        <w:rPr>
          <w:rFonts w:ascii="Arial" w:hAnsi="Arial" w:cs="Arial"/>
          <w:sz w:val="24"/>
          <w:szCs w:val="24"/>
        </w:rPr>
        <w:t>, p</w:t>
      </w:r>
      <w:r w:rsidR="00714EA7" w:rsidRPr="007A0295">
        <w:rPr>
          <w:rFonts w:ascii="Arial" w:hAnsi="Arial" w:cs="Arial"/>
          <w:sz w:val="24"/>
          <w:szCs w:val="24"/>
        </w:rPr>
        <w:t>or intermedio de apoderado judicial</w:t>
      </w:r>
      <w:r w:rsidR="007662A6" w:rsidRPr="007A0295">
        <w:rPr>
          <w:rFonts w:ascii="Arial" w:hAnsi="Arial" w:cs="Arial"/>
          <w:sz w:val="24"/>
          <w:szCs w:val="24"/>
        </w:rPr>
        <w:t xml:space="preserve">, solicitó se libre mandamiento de pago en contra </w:t>
      </w:r>
      <w:r w:rsidR="00714EA7" w:rsidRPr="007A0295">
        <w:rPr>
          <w:rFonts w:ascii="Arial" w:hAnsi="Arial" w:cs="Arial"/>
          <w:sz w:val="24"/>
          <w:szCs w:val="24"/>
        </w:rPr>
        <w:t>de</w:t>
      </w:r>
      <w:r w:rsidR="00CB7E4E">
        <w:rPr>
          <w:rFonts w:ascii="Arial" w:hAnsi="Arial" w:cs="Arial"/>
          <w:sz w:val="24"/>
          <w:szCs w:val="24"/>
        </w:rPr>
        <w:t xml:space="preserve"> </w:t>
      </w:r>
      <w:proofErr w:type="spellStart"/>
      <w:r w:rsidR="006D3E45">
        <w:rPr>
          <w:rFonts w:ascii="Arial" w:hAnsi="Arial" w:cs="Arial"/>
          <w:sz w:val="24"/>
          <w:szCs w:val="24"/>
        </w:rPr>
        <w:t>Deri</w:t>
      </w:r>
      <w:proofErr w:type="spellEnd"/>
      <w:r w:rsidR="006D3E45">
        <w:rPr>
          <w:rFonts w:ascii="Arial" w:hAnsi="Arial" w:cs="Arial"/>
          <w:sz w:val="24"/>
          <w:szCs w:val="24"/>
        </w:rPr>
        <w:t xml:space="preserve"> </w:t>
      </w:r>
      <w:proofErr w:type="spellStart"/>
      <w:r w:rsidR="006D3E45">
        <w:rPr>
          <w:rFonts w:ascii="Arial" w:hAnsi="Arial" w:cs="Arial"/>
          <w:sz w:val="24"/>
          <w:szCs w:val="24"/>
        </w:rPr>
        <w:t>LTDA</w:t>
      </w:r>
      <w:proofErr w:type="spellEnd"/>
      <w:r w:rsidR="006D3E45">
        <w:rPr>
          <w:rFonts w:ascii="Arial" w:hAnsi="Arial" w:cs="Arial"/>
          <w:sz w:val="24"/>
          <w:szCs w:val="24"/>
        </w:rPr>
        <w:t xml:space="preserve">, Dany Hurtado Cardona y José </w:t>
      </w:r>
      <w:proofErr w:type="spellStart"/>
      <w:r w:rsidR="006D3E45">
        <w:rPr>
          <w:rFonts w:ascii="Arial" w:hAnsi="Arial" w:cs="Arial"/>
          <w:sz w:val="24"/>
          <w:szCs w:val="24"/>
        </w:rPr>
        <w:t>Derian</w:t>
      </w:r>
      <w:proofErr w:type="spellEnd"/>
      <w:r w:rsidR="006D3E45">
        <w:rPr>
          <w:rFonts w:ascii="Arial" w:hAnsi="Arial" w:cs="Arial"/>
          <w:sz w:val="24"/>
          <w:szCs w:val="24"/>
        </w:rPr>
        <w:t>,</w:t>
      </w:r>
      <w:r w:rsidR="00714EA7" w:rsidRPr="007A0295">
        <w:rPr>
          <w:rFonts w:ascii="Arial" w:hAnsi="Arial" w:cs="Arial"/>
          <w:sz w:val="24"/>
          <w:szCs w:val="24"/>
        </w:rPr>
        <w:t xml:space="preserve"> por </w:t>
      </w:r>
      <w:r w:rsidR="00A319AF">
        <w:rPr>
          <w:rFonts w:ascii="Arial" w:hAnsi="Arial" w:cs="Arial"/>
          <w:sz w:val="24"/>
          <w:szCs w:val="24"/>
        </w:rPr>
        <w:t>diferentes sumas de dinero</w:t>
      </w:r>
      <w:r w:rsidR="00622571">
        <w:rPr>
          <w:rFonts w:ascii="Arial" w:hAnsi="Arial" w:cs="Arial"/>
          <w:sz w:val="24"/>
          <w:szCs w:val="24"/>
        </w:rPr>
        <w:t xml:space="preserve"> y</w:t>
      </w:r>
      <w:r w:rsidR="00F2246E">
        <w:rPr>
          <w:rFonts w:ascii="Arial" w:hAnsi="Arial" w:cs="Arial"/>
          <w:sz w:val="24"/>
          <w:szCs w:val="24"/>
        </w:rPr>
        <w:t xml:space="preserve"> el </w:t>
      </w:r>
      <w:r w:rsidR="00622571">
        <w:rPr>
          <w:rFonts w:ascii="Arial" w:hAnsi="Arial" w:cs="Arial"/>
          <w:sz w:val="24"/>
          <w:szCs w:val="24"/>
        </w:rPr>
        <w:t xml:space="preserve">juzgado </w:t>
      </w:r>
      <w:r w:rsidR="00F2246E">
        <w:rPr>
          <w:rFonts w:ascii="Arial" w:hAnsi="Arial" w:cs="Arial"/>
          <w:sz w:val="24"/>
          <w:szCs w:val="24"/>
        </w:rPr>
        <w:t xml:space="preserve">lo hizo </w:t>
      </w:r>
      <w:r w:rsidR="00622571">
        <w:rPr>
          <w:rFonts w:ascii="Arial" w:hAnsi="Arial" w:cs="Arial"/>
          <w:sz w:val="24"/>
          <w:szCs w:val="24"/>
        </w:rPr>
        <w:t xml:space="preserve">en la forma en que lo consideró legal por </w:t>
      </w:r>
      <w:r w:rsidR="00BC7E1F" w:rsidRPr="007A0295">
        <w:rPr>
          <w:rFonts w:ascii="Arial" w:hAnsi="Arial" w:cs="Arial"/>
          <w:sz w:val="24"/>
          <w:szCs w:val="24"/>
        </w:rPr>
        <w:t xml:space="preserve">proveído del </w:t>
      </w:r>
      <w:r w:rsidR="00946AC2">
        <w:rPr>
          <w:rFonts w:ascii="Arial" w:hAnsi="Arial" w:cs="Arial"/>
          <w:sz w:val="24"/>
          <w:szCs w:val="24"/>
        </w:rPr>
        <w:t>0</w:t>
      </w:r>
      <w:r w:rsidR="006D3E45">
        <w:rPr>
          <w:rFonts w:ascii="Arial" w:hAnsi="Arial" w:cs="Arial"/>
          <w:sz w:val="24"/>
          <w:szCs w:val="24"/>
        </w:rPr>
        <w:t>8</w:t>
      </w:r>
      <w:r w:rsidR="00946AC2">
        <w:rPr>
          <w:rFonts w:ascii="Arial" w:hAnsi="Arial" w:cs="Arial"/>
          <w:sz w:val="24"/>
          <w:szCs w:val="24"/>
        </w:rPr>
        <w:t>-</w:t>
      </w:r>
      <w:r w:rsidR="006D3E45">
        <w:rPr>
          <w:rFonts w:ascii="Arial" w:hAnsi="Arial" w:cs="Arial"/>
          <w:sz w:val="24"/>
          <w:szCs w:val="24"/>
        </w:rPr>
        <w:t>0</w:t>
      </w:r>
      <w:r w:rsidR="002904B7">
        <w:rPr>
          <w:rFonts w:ascii="Arial" w:hAnsi="Arial" w:cs="Arial"/>
          <w:sz w:val="24"/>
          <w:szCs w:val="24"/>
        </w:rPr>
        <w:t>2</w:t>
      </w:r>
      <w:r w:rsidR="00970B82" w:rsidRPr="007A0295">
        <w:rPr>
          <w:rFonts w:ascii="Arial" w:hAnsi="Arial" w:cs="Arial"/>
          <w:sz w:val="24"/>
          <w:szCs w:val="24"/>
        </w:rPr>
        <w:t>-201</w:t>
      </w:r>
      <w:r w:rsidR="006D3E45">
        <w:rPr>
          <w:rFonts w:ascii="Arial" w:hAnsi="Arial" w:cs="Arial"/>
          <w:sz w:val="24"/>
          <w:szCs w:val="24"/>
        </w:rPr>
        <w:t>2</w:t>
      </w:r>
      <w:r w:rsidR="00622571">
        <w:rPr>
          <w:rFonts w:ascii="Arial" w:hAnsi="Arial" w:cs="Arial"/>
          <w:sz w:val="24"/>
          <w:szCs w:val="24"/>
        </w:rPr>
        <w:t xml:space="preserve">. </w:t>
      </w:r>
    </w:p>
    <w:p w:rsidR="00BA6082" w:rsidRPr="007A0295" w:rsidRDefault="00BA6082" w:rsidP="007A0295">
      <w:pPr>
        <w:spacing w:line="276" w:lineRule="auto"/>
        <w:ind w:right="51"/>
        <w:jc w:val="both"/>
        <w:rPr>
          <w:rFonts w:ascii="Arial" w:hAnsi="Arial" w:cs="Arial"/>
          <w:sz w:val="24"/>
          <w:szCs w:val="24"/>
        </w:rPr>
      </w:pPr>
    </w:p>
    <w:p w:rsidR="008267C7" w:rsidRDefault="00462191" w:rsidP="007A0295">
      <w:pPr>
        <w:spacing w:line="276" w:lineRule="auto"/>
        <w:ind w:right="51"/>
        <w:jc w:val="both"/>
        <w:rPr>
          <w:rFonts w:ascii="Arial" w:hAnsi="Arial" w:cs="Arial"/>
          <w:sz w:val="24"/>
          <w:szCs w:val="24"/>
        </w:rPr>
      </w:pPr>
      <w:r>
        <w:rPr>
          <w:rFonts w:ascii="Arial" w:hAnsi="Arial" w:cs="Arial"/>
          <w:sz w:val="24"/>
          <w:szCs w:val="24"/>
        </w:rPr>
        <w:t>1.</w:t>
      </w:r>
      <w:r w:rsidR="0000553A">
        <w:rPr>
          <w:rFonts w:ascii="Arial" w:hAnsi="Arial" w:cs="Arial"/>
          <w:sz w:val="24"/>
          <w:szCs w:val="24"/>
        </w:rPr>
        <w:t>2</w:t>
      </w:r>
      <w:r w:rsidR="00871F19" w:rsidRPr="007A0295">
        <w:rPr>
          <w:rFonts w:ascii="Arial" w:hAnsi="Arial" w:cs="Arial"/>
          <w:sz w:val="24"/>
          <w:szCs w:val="24"/>
        </w:rPr>
        <w:t xml:space="preserve">. </w:t>
      </w:r>
      <w:r w:rsidR="00DD46AC">
        <w:rPr>
          <w:rFonts w:ascii="Arial" w:hAnsi="Arial" w:cs="Arial"/>
          <w:sz w:val="24"/>
          <w:szCs w:val="24"/>
        </w:rPr>
        <w:t xml:space="preserve">Notificado el </w:t>
      </w:r>
      <w:r w:rsidR="00BF504D">
        <w:rPr>
          <w:rFonts w:ascii="Arial" w:hAnsi="Arial" w:cs="Arial"/>
          <w:sz w:val="24"/>
          <w:szCs w:val="24"/>
        </w:rPr>
        <w:t>mandamiento de pago a l</w:t>
      </w:r>
      <w:r w:rsidR="00D54DD2">
        <w:rPr>
          <w:rFonts w:ascii="Arial" w:hAnsi="Arial" w:cs="Arial"/>
          <w:sz w:val="24"/>
          <w:szCs w:val="24"/>
        </w:rPr>
        <w:t>os</w:t>
      </w:r>
      <w:r w:rsidR="00BF504D">
        <w:rPr>
          <w:rFonts w:ascii="Arial" w:hAnsi="Arial" w:cs="Arial"/>
          <w:sz w:val="24"/>
          <w:szCs w:val="24"/>
        </w:rPr>
        <w:t xml:space="preserve"> ejecutad</w:t>
      </w:r>
      <w:r w:rsidR="00D54DD2">
        <w:rPr>
          <w:rFonts w:ascii="Arial" w:hAnsi="Arial" w:cs="Arial"/>
          <w:sz w:val="24"/>
          <w:szCs w:val="24"/>
        </w:rPr>
        <w:t xml:space="preserve">os, a través de curador ad </w:t>
      </w:r>
      <w:proofErr w:type="spellStart"/>
      <w:r w:rsidR="00D54DD2">
        <w:rPr>
          <w:rFonts w:ascii="Arial" w:hAnsi="Arial" w:cs="Arial"/>
          <w:sz w:val="24"/>
          <w:szCs w:val="24"/>
        </w:rPr>
        <w:t>litem</w:t>
      </w:r>
      <w:proofErr w:type="spellEnd"/>
      <w:r w:rsidR="00370511">
        <w:rPr>
          <w:rFonts w:ascii="Arial" w:hAnsi="Arial" w:cs="Arial"/>
          <w:sz w:val="24"/>
          <w:szCs w:val="24"/>
        </w:rPr>
        <w:t xml:space="preserve"> el </w:t>
      </w:r>
      <w:r w:rsidR="006619C6">
        <w:rPr>
          <w:rFonts w:ascii="Arial" w:hAnsi="Arial" w:cs="Arial"/>
          <w:sz w:val="24"/>
          <w:szCs w:val="24"/>
        </w:rPr>
        <w:t>27-11-2012</w:t>
      </w:r>
      <w:r w:rsidR="00D54DD2">
        <w:rPr>
          <w:rFonts w:ascii="Arial" w:hAnsi="Arial" w:cs="Arial"/>
          <w:sz w:val="24"/>
          <w:szCs w:val="24"/>
        </w:rPr>
        <w:t xml:space="preserve">  </w:t>
      </w:r>
      <w:r w:rsidR="00BF504D">
        <w:rPr>
          <w:rFonts w:ascii="Arial" w:hAnsi="Arial" w:cs="Arial"/>
          <w:sz w:val="24"/>
          <w:szCs w:val="24"/>
        </w:rPr>
        <w:t>(</w:t>
      </w:r>
      <w:proofErr w:type="spellStart"/>
      <w:r w:rsidR="00BF504D">
        <w:rPr>
          <w:rFonts w:ascii="Arial" w:hAnsi="Arial" w:cs="Arial"/>
          <w:sz w:val="24"/>
          <w:szCs w:val="24"/>
        </w:rPr>
        <w:t>fl</w:t>
      </w:r>
      <w:proofErr w:type="spellEnd"/>
      <w:r w:rsidR="006619C6">
        <w:rPr>
          <w:rFonts w:ascii="Arial" w:hAnsi="Arial" w:cs="Arial"/>
          <w:sz w:val="24"/>
          <w:szCs w:val="24"/>
        </w:rPr>
        <w:t>. 106</w:t>
      </w:r>
      <w:r w:rsidR="00BF504D">
        <w:rPr>
          <w:rFonts w:ascii="Arial" w:hAnsi="Arial" w:cs="Arial"/>
          <w:sz w:val="24"/>
          <w:szCs w:val="24"/>
        </w:rPr>
        <w:t>)</w:t>
      </w:r>
      <w:r w:rsidR="000368B3">
        <w:rPr>
          <w:rFonts w:ascii="Arial" w:hAnsi="Arial" w:cs="Arial"/>
          <w:sz w:val="24"/>
          <w:szCs w:val="24"/>
        </w:rPr>
        <w:t xml:space="preserve">, </w:t>
      </w:r>
      <w:r w:rsidR="00F2246E">
        <w:rPr>
          <w:rFonts w:ascii="Arial" w:hAnsi="Arial" w:cs="Arial"/>
          <w:sz w:val="24"/>
          <w:szCs w:val="24"/>
        </w:rPr>
        <w:t xml:space="preserve">este </w:t>
      </w:r>
      <w:r w:rsidR="000368B3">
        <w:rPr>
          <w:rFonts w:ascii="Arial" w:hAnsi="Arial" w:cs="Arial"/>
          <w:sz w:val="24"/>
          <w:szCs w:val="24"/>
        </w:rPr>
        <w:t xml:space="preserve">no formuló excepciones de fondo y </w:t>
      </w:r>
      <w:r w:rsidR="00F2246E">
        <w:rPr>
          <w:rFonts w:ascii="Arial" w:hAnsi="Arial" w:cs="Arial"/>
          <w:sz w:val="24"/>
          <w:szCs w:val="24"/>
        </w:rPr>
        <w:t xml:space="preserve">dijo </w:t>
      </w:r>
      <w:r w:rsidR="000368B3">
        <w:rPr>
          <w:rFonts w:ascii="Arial" w:hAnsi="Arial" w:cs="Arial"/>
          <w:sz w:val="24"/>
          <w:szCs w:val="24"/>
        </w:rPr>
        <w:t xml:space="preserve">que se </w:t>
      </w:r>
      <w:r w:rsidR="0086674C">
        <w:rPr>
          <w:rFonts w:ascii="Arial" w:hAnsi="Arial" w:cs="Arial"/>
          <w:sz w:val="24"/>
          <w:szCs w:val="24"/>
        </w:rPr>
        <w:t>atiene a lo que manifieste el Juzgado</w:t>
      </w:r>
      <w:r w:rsidR="008267C7">
        <w:rPr>
          <w:rFonts w:ascii="Arial" w:hAnsi="Arial" w:cs="Arial"/>
          <w:sz w:val="24"/>
          <w:szCs w:val="24"/>
        </w:rPr>
        <w:t xml:space="preserve">; lo que dio paso a que </w:t>
      </w:r>
      <w:r w:rsidR="00892D72">
        <w:rPr>
          <w:rFonts w:ascii="Arial" w:hAnsi="Arial" w:cs="Arial"/>
          <w:sz w:val="24"/>
          <w:szCs w:val="24"/>
        </w:rPr>
        <w:t>por medio de</w:t>
      </w:r>
      <w:r w:rsidR="008267C7">
        <w:rPr>
          <w:rFonts w:ascii="Arial" w:hAnsi="Arial" w:cs="Arial"/>
          <w:sz w:val="24"/>
          <w:szCs w:val="24"/>
        </w:rPr>
        <w:t>l</w:t>
      </w:r>
      <w:r w:rsidR="00892D72">
        <w:rPr>
          <w:rFonts w:ascii="Arial" w:hAnsi="Arial" w:cs="Arial"/>
          <w:sz w:val="24"/>
          <w:szCs w:val="24"/>
        </w:rPr>
        <w:t xml:space="preserve"> auto </w:t>
      </w:r>
      <w:r w:rsidR="008267C7">
        <w:rPr>
          <w:rFonts w:ascii="Arial" w:hAnsi="Arial" w:cs="Arial"/>
          <w:sz w:val="24"/>
          <w:szCs w:val="24"/>
        </w:rPr>
        <w:t xml:space="preserve">adiado </w:t>
      </w:r>
      <w:r w:rsidR="00892D72">
        <w:rPr>
          <w:rFonts w:ascii="Arial" w:hAnsi="Arial" w:cs="Arial"/>
          <w:sz w:val="24"/>
          <w:szCs w:val="24"/>
        </w:rPr>
        <w:t>el 0</w:t>
      </w:r>
      <w:r w:rsidR="00E8139A">
        <w:rPr>
          <w:rFonts w:ascii="Arial" w:hAnsi="Arial" w:cs="Arial"/>
          <w:sz w:val="24"/>
          <w:szCs w:val="24"/>
        </w:rPr>
        <w:t>3</w:t>
      </w:r>
      <w:r w:rsidR="00892D72">
        <w:rPr>
          <w:rFonts w:ascii="Arial" w:hAnsi="Arial" w:cs="Arial"/>
          <w:sz w:val="24"/>
          <w:szCs w:val="24"/>
        </w:rPr>
        <w:t>-0</w:t>
      </w:r>
      <w:r w:rsidR="00E8139A">
        <w:rPr>
          <w:rFonts w:ascii="Arial" w:hAnsi="Arial" w:cs="Arial"/>
          <w:sz w:val="24"/>
          <w:szCs w:val="24"/>
        </w:rPr>
        <w:t>7</w:t>
      </w:r>
      <w:r w:rsidR="00892D72">
        <w:rPr>
          <w:rFonts w:ascii="Arial" w:hAnsi="Arial" w:cs="Arial"/>
          <w:sz w:val="24"/>
          <w:szCs w:val="24"/>
        </w:rPr>
        <w:t>-201</w:t>
      </w:r>
      <w:r w:rsidR="00E8139A">
        <w:rPr>
          <w:rFonts w:ascii="Arial" w:hAnsi="Arial" w:cs="Arial"/>
          <w:sz w:val="24"/>
          <w:szCs w:val="24"/>
        </w:rPr>
        <w:t>3</w:t>
      </w:r>
      <w:r w:rsidR="00F2246E">
        <w:rPr>
          <w:rFonts w:ascii="Arial" w:hAnsi="Arial" w:cs="Arial"/>
          <w:sz w:val="24"/>
          <w:szCs w:val="24"/>
        </w:rPr>
        <w:t>, se</w:t>
      </w:r>
      <w:r w:rsidR="008267C7">
        <w:rPr>
          <w:rFonts w:ascii="Arial" w:hAnsi="Arial" w:cs="Arial"/>
          <w:sz w:val="24"/>
          <w:szCs w:val="24"/>
        </w:rPr>
        <w:t xml:space="preserve"> dispusiera </w:t>
      </w:r>
      <w:r w:rsidR="00892D72">
        <w:rPr>
          <w:rFonts w:ascii="Arial" w:hAnsi="Arial" w:cs="Arial"/>
          <w:sz w:val="24"/>
          <w:szCs w:val="24"/>
        </w:rPr>
        <w:t>seguir adelante con la ejecuci</w:t>
      </w:r>
      <w:r w:rsidR="005E0F9A">
        <w:rPr>
          <w:rFonts w:ascii="Arial" w:hAnsi="Arial" w:cs="Arial"/>
          <w:sz w:val="24"/>
          <w:szCs w:val="24"/>
        </w:rPr>
        <w:t xml:space="preserve">ón </w:t>
      </w:r>
      <w:r w:rsidR="008267C7">
        <w:rPr>
          <w:rFonts w:ascii="Arial" w:hAnsi="Arial" w:cs="Arial"/>
          <w:sz w:val="24"/>
          <w:szCs w:val="24"/>
        </w:rPr>
        <w:t xml:space="preserve">y se efectuara </w:t>
      </w:r>
      <w:r w:rsidR="005E0F9A">
        <w:rPr>
          <w:rFonts w:ascii="Arial" w:hAnsi="Arial" w:cs="Arial"/>
          <w:sz w:val="24"/>
          <w:szCs w:val="24"/>
        </w:rPr>
        <w:t>la liquidación de crédito</w:t>
      </w:r>
      <w:r w:rsidR="008267C7">
        <w:rPr>
          <w:rFonts w:ascii="Arial" w:hAnsi="Arial" w:cs="Arial"/>
          <w:sz w:val="24"/>
          <w:szCs w:val="24"/>
        </w:rPr>
        <w:t>.</w:t>
      </w:r>
    </w:p>
    <w:p w:rsidR="00185A69" w:rsidRDefault="008267C7" w:rsidP="007A0295">
      <w:pPr>
        <w:spacing w:line="276" w:lineRule="auto"/>
        <w:ind w:right="51"/>
        <w:jc w:val="both"/>
        <w:rPr>
          <w:rFonts w:ascii="Arial" w:hAnsi="Arial" w:cs="Arial"/>
          <w:sz w:val="24"/>
          <w:szCs w:val="24"/>
        </w:rPr>
      </w:pPr>
      <w:r>
        <w:rPr>
          <w:rFonts w:ascii="Arial" w:hAnsi="Arial" w:cs="Arial"/>
          <w:sz w:val="24"/>
          <w:szCs w:val="24"/>
        </w:rPr>
        <w:t xml:space="preserve"> </w:t>
      </w:r>
    </w:p>
    <w:p w:rsidR="00DC0B2B" w:rsidRDefault="00462191" w:rsidP="007A0295">
      <w:pPr>
        <w:spacing w:line="276" w:lineRule="auto"/>
        <w:ind w:right="51"/>
        <w:jc w:val="both"/>
        <w:rPr>
          <w:rFonts w:ascii="Arial" w:hAnsi="Arial" w:cs="Arial"/>
          <w:sz w:val="24"/>
          <w:szCs w:val="24"/>
        </w:rPr>
      </w:pPr>
      <w:r>
        <w:rPr>
          <w:rFonts w:ascii="Arial" w:hAnsi="Arial" w:cs="Arial"/>
          <w:sz w:val="24"/>
          <w:szCs w:val="24"/>
        </w:rPr>
        <w:t>1.</w:t>
      </w:r>
      <w:r w:rsidR="00370511">
        <w:rPr>
          <w:rFonts w:ascii="Arial" w:hAnsi="Arial" w:cs="Arial"/>
          <w:sz w:val="24"/>
          <w:szCs w:val="24"/>
        </w:rPr>
        <w:t>3</w:t>
      </w:r>
      <w:r w:rsidR="00185A69">
        <w:rPr>
          <w:rFonts w:ascii="Arial" w:hAnsi="Arial" w:cs="Arial"/>
          <w:sz w:val="24"/>
          <w:szCs w:val="24"/>
        </w:rPr>
        <w:t xml:space="preserve">. </w:t>
      </w:r>
      <w:r w:rsidR="00892D72">
        <w:rPr>
          <w:rFonts w:ascii="Arial" w:hAnsi="Arial" w:cs="Arial"/>
          <w:sz w:val="24"/>
          <w:szCs w:val="24"/>
        </w:rPr>
        <w:t>El apoderado de la parte demandante alleg</w:t>
      </w:r>
      <w:r w:rsidR="00370511">
        <w:rPr>
          <w:rFonts w:ascii="Arial" w:hAnsi="Arial" w:cs="Arial"/>
          <w:sz w:val="24"/>
          <w:szCs w:val="24"/>
        </w:rPr>
        <w:t xml:space="preserve">ó </w:t>
      </w:r>
      <w:r w:rsidR="00892D72">
        <w:rPr>
          <w:rFonts w:ascii="Arial" w:hAnsi="Arial" w:cs="Arial"/>
          <w:sz w:val="24"/>
          <w:szCs w:val="24"/>
        </w:rPr>
        <w:t xml:space="preserve">el </w:t>
      </w:r>
      <w:r w:rsidR="00E8139A" w:rsidRPr="00864790">
        <w:rPr>
          <w:rFonts w:ascii="Arial" w:hAnsi="Arial" w:cs="Arial"/>
          <w:sz w:val="24"/>
          <w:szCs w:val="24"/>
        </w:rPr>
        <w:t>11</w:t>
      </w:r>
      <w:r w:rsidR="00892D72" w:rsidRPr="00864790">
        <w:rPr>
          <w:rFonts w:ascii="Arial" w:hAnsi="Arial" w:cs="Arial"/>
          <w:sz w:val="24"/>
          <w:szCs w:val="24"/>
        </w:rPr>
        <w:t>-0</w:t>
      </w:r>
      <w:r w:rsidR="00E8139A" w:rsidRPr="00864790">
        <w:rPr>
          <w:rFonts w:ascii="Arial" w:hAnsi="Arial" w:cs="Arial"/>
          <w:sz w:val="24"/>
          <w:szCs w:val="24"/>
        </w:rPr>
        <w:t>7</w:t>
      </w:r>
      <w:r w:rsidR="00892D72" w:rsidRPr="00864790">
        <w:rPr>
          <w:rFonts w:ascii="Arial" w:hAnsi="Arial" w:cs="Arial"/>
          <w:sz w:val="24"/>
          <w:szCs w:val="24"/>
        </w:rPr>
        <w:t>-201</w:t>
      </w:r>
      <w:r w:rsidR="009D3991" w:rsidRPr="00864790">
        <w:rPr>
          <w:rFonts w:ascii="Arial" w:hAnsi="Arial" w:cs="Arial"/>
          <w:sz w:val="24"/>
          <w:szCs w:val="24"/>
        </w:rPr>
        <w:t>3</w:t>
      </w:r>
      <w:r w:rsidR="00892D72">
        <w:rPr>
          <w:rFonts w:ascii="Arial" w:hAnsi="Arial" w:cs="Arial"/>
          <w:sz w:val="24"/>
          <w:szCs w:val="24"/>
        </w:rPr>
        <w:t xml:space="preserve"> la liquidación del crédito</w:t>
      </w:r>
      <w:r w:rsidR="000223B6">
        <w:rPr>
          <w:rFonts w:ascii="Arial" w:hAnsi="Arial" w:cs="Arial"/>
          <w:sz w:val="24"/>
          <w:szCs w:val="24"/>
        </w:rPr>
        <w:t>,</w:t>
      </w:r>
      <w:r w:rsidR="006B6907">
        <w:rPr>
          <w:rFonts w:ascii="Arial" w:hAnsi="Arial" w:cs="Arial"/>
          <w:sz w:val="24"/>
          <w:szCs w:val="24"/>
        </w:rPr>
        <w:t xml:space="preserve"> que se </w:t>
      </w:r>
      <w:r w:rsidR="002B1A78">
        <w:rPr>
          <w:rFonts w:ascii="Arial" w:hAnsi="Arial" w:cs="Arial"/>
          <w:sz w:val="24"/>
          <w:szCs w:val="24"/>
        </w:rPr>
        <w:t xml:space="preserve">modificó y aprobó mediante proveído </w:t>
      </w:r>
      <w:r w:rsidR="005E0F9A">
        <w:rPr>
          <w:rFonts w:ascii="Arial" w:hAnsi="Arial" w:cs="Arial"/>
          <w:sz w:val="24"/>
          <w:szCs w:val="24"/>
        </w:rPr>
        <w:t xml:space="preserve">del </w:t>
      </w:r>
      <w:r w:rsidR="00E8139A">
        <w:rPr>
          <w:rFonts w:ascii="Arial" w:hAnsi="Arial" w:cs="Arial"/>
          <w:sz w:val="24"/>
          <w:szCs w:val="24"/>
        </w:rPr>
        <w:t>24</w:t>
      </w:r>
      <w:r w:rsidR="005E0F9A">
        <w:rPr>
          <w:rFonts w:ascii="Arial" w:hAnsi="Arial" w:cs="Arial"/>
          <w:sz w:val="24"/>
          <w:szCs w:val="24"/>
        </w:rPr>
        <w:t>-</w:t>
      </w:r>
      <w:r w:rsidR="00E8139A">
        <w:rPr>
          <w:rFonts w:ascii="Arial" w:hAnsi="Arial" w:cs="Arial"/>
          <w:sz w:val="24"/>
          <w:szCs w:val="24"/>
        </w:rPr>
        <w:t>07</w:t>
      </w:r>
      <w:r w:rsidR="005E0F9A">
        <w:rPr>
          <w:rFonts w:ascii="Arial" w:hAnsi="Arial" w:cs="Arial"/>
          <w:sz w:val="24"/>
          <w:szCs w:val="24"/>
        </w:rPr>
        <w:t>-201</w:t>
      </w:r>
      <w:r w:rsidR="00E8139A">
        <w:rPr>
          <w:rFonts w:ascii="Arial" w:hAnsi="Arial" w:cs="Arial"/>
          <w:sz w:val="24"/>
          <w:szCs w:val="24"/>
        </w:rPr>
        <w:t>3</w:t>
      </w:r>
      <w:r w:rsidR="002B1A78">
        <w:rPr>
          <w:rFonts w:ascii="Arial" w:hAnsi="Arial" w:cs="Arial"/>
          <w:sz w:val="24"/>
          <w:szCs w:val="24"/>
        </w:rPr>
        <w:t xml:space="preserve"> </w:t>
      </w:r>
      <w:r w:rsidR="00E8139A">
        <w:rPr>
          <w:rFonts w:ascii="Arial" w:hAnsi="Arial" w:cs="Arial"/>
          <w:sz w:val="24"/>
          <w:szCs w:val="24"/>
        </w:rPr>
        <w:t>(</w:t>
      </w:r>
      <w:proofErr w:type="spellStart"/>
      <w:r w:rsidR="00E8139A">
        <w:rPr>
          <w:rFonts w:ascii="Arial" w:hAnsi="Arial" w:cs="Arial"/>
          <w:sz w:val="24"/>
          <w:szCs w:val="24"/>
        </w:rPr>
        <w:t>fl</w:t>
      </w:r>
      <w:proofErr w:type="spellEnd"/>
      <w:r w:rsidR="00E8139A">
        <w:rPr>
          <w:rFonts w:ascii="Arial" w:hAnsi="Arial" w:cs="Arial"/>
          <w:sz w:val="24"/>
          <w:szCs w:val="24"/>
        </w:rPr>
        <w:t>. 131 y 132).</w:t>
      </w:r>
      <w:r w:rsidR="006B6907">
        <w:rPr>
          <w:rFonts w:ascii="Arial" w:hAnsi="Arial" w:cs="Arial"/>
          <w:sz w:val="24"/>
          <w:szCs w:val="24"/>
        </w:rPr>
        <w:t xml:space="preserve"> Luego por auto </w:t>
      </w:r>
      <w:r w:rsidR="00F2246E">
        <w:rPr>
          <w:rFonts w:ascii="Arial" w:hAnsi="Arial" w:cs="Arial"/>
          <w:sz w:val="24"/>
          <w:szCs w:val="24"/>
        </w:rPr>
        <w:t>d</w:t>
      </w:r>
      <w:r w:rsidR="006B6907">
        <w:rPr>
          <w:rFonts w:ascii="Arial" w:hAnsi="Arial" w:cs="Arial"/>
          <w:sz w:val="24"/>
          <w:szCs w:val="24"/>
        </w:rPr>
        <w:t xml:space="preserve">el </w:t>
      </w:r>
      <w:r w:rsidR="00892F83">
        <w:rPr>
          <w:rFonts w:ascii="Arial" w:hAnsi="Arial" w:cs="Arial"/>
          <w:sz w:val="24"/>
          <w:szCs w:val="24"/>
        </w:rPr>
        <w:t xml:space="preserve">28-08-2013 </w:t>
      </w:r>
      <w:r w:rsidR="00DA4E06">
        <w:rPr>
          <w:rFonts w:ascii="Arial" w:hAnsi="Arial" w:cs="Arial"/>
          <w:sz w:val="24"/>
          <w:szCs w:val="24"/>
        </w:rPr>
        <w:t>se corrigió la liquidación del crédito</w:t>
      </w:r>
      <w:r w:rsidR="00F2246E">
        <w:rPr>
          <w:rFonts w:ascii="Arial" w:hAnsi="Arial" w:cs="Arial"/>
          <w:sz w:val="24"/>
          <w:szCs w:val="24"/>
        </w:rPr>
        <w:t>,</w:t>
      </w:r>
      <w:r w:rsidR="00DA4E06">
        <w:rPr>
          <w:rFonts w:ascii="Arial" w:hAnsi="Arial" w:cs="Arial"/>
          <w:sz w:val="24"/>
          <w:szCs w:val="24"/>
        </w:rPr>
        <w:t xml:space="preserve"> al presentar un error (</w:t>
      </w:r>
      <w:proofErr w:type="spellStart"/>
      <w:r w:rsidR="00DA4E06">
        <w:rPr>
          <w:rFonts w:ascii="Arial" w:hAnsi="Arial" w:cs="Arial"/>
          <w:sz w:val="24"/>
          <w:szCs w:val="24"/>
        </w:rPr>
        <w:t>fl</w:t>
      </w:r>
      <w:r w:rsidR="006619C6">
        <w:rPr>
          <w:rFonts w:ascii="Arial" w:hAnsi="Arial" w:cs="Arial"/>
          <w:sz w:val="24"/>
          <w:szCs w:val="24"/>
        </w:rPr>
        <w:t>s</w:t>
      </w:r>
      <w:proofErr w:type="spellEnd"/>
      <w:r w:rsidR="006619C6">
        <w:rPr>
          <w:rFonts w:ascii="Arial" w:hAnsi="Arial" w:cs="Arial"/>
          <w:sz w:val="24"/>
          <w:szCs w:val="24"/>
        </w:rPr>
        <w:t xml:space="preserve">. 135 y </w:t>
      </w:r>
      <w:r w:rsidR="00DA4E06">
        <w:rPr>
          <w:rFonts w:ascii="Arial" w:hAnsi="Arial" w:cs="Arial"/>
          <w:sz w:val="24"/>
          <w:szCs w:val="24"/>
        </w:rPr>
        <w:t>136 c.1)</w:t>
      </w:r>
      <w:r w:rsidR="006619C6">
        <w:rPr>
          <w:rFonts w:ascii="Arial" w:hAnsi="Arial" w:cs="Arial"/>
          <w:sz w:val="24"/>
          <w:szCs w:val="24"/>
        </w:rPr>
        <w:t>; ya el 28-08</w:t>
      </w:r>
      <w:r w:rsidR="0099401B">
        <w:rPr>
          <w:rFonts w:ascii="Arial" w:hAnsi="Arial" w:cs="Arial"/>
          <w:sz w:val="24"/>
          <w:szCs w:val="24"/>
        </w:rPr>
        <w:t>-2013</w:t>
      </w:r>
      <w:r w:rsidR="006619C6">
        <w:rPr>
          <w:rFonts w:ascii="Arial" w:hAnsi="Arial" w:cs="Arial"/>
          <w:sz w:val="24"/>
          <w:szCs w:val="24"/>
        </w:rPr>
        <w:t xml:space="preserve"> </w:t>
      </w:r>
      <w:r w:rsidR="000223B6">
        <w:rPr>
          <w:rFonts w:ascii="Arial" w:hAnsi="Arial" w:cs="Arial"/>
          <w:sz w:val="24"/>
          <w:szCs w:val="24"/>
        </w:rPr>
        <w:t xml:space="preserve">se </w:t>
      </w:r>
      <w:r w:rsidR="00DA4E06">
        <w:rPr>
          <w:rFonts w:ascii="Arial" w:hAnsi="Arial" w:cs="Arial"/>
          <w:sz w:val="24"/>
          <w:szCs w:val="24"/>
        </w:rPr>
        <w:t xml:space="preserve">aprobó la </w:t>
      </w:r>
      <w:r w:rsidR="00892F83">
        <w:rPr>
          <w:rFonts w:ascii="Arial" w:hAnsi="Arial" w:cs="Arial"/>
          <w:sz w:val="24"/>
          <w:szCs w:val="24"/>
        </w:rPr>
        <w:t>liquidación de costas (fl.</w:t>
      </w:r>
      <w:r w:rsidR="006619C6">
        <w:rPr>
          <w:rFonts w:ascii="Arial" w:hAnsi="Arial" w:cs="Arial"/>
          <w:sz w:val="24"/>
          <w:szCs w:val="24"/>
        </w:rPr>
        <w:t>139</w:t>
      </w:r>
      <w:r w:rsidR="00892F83">
        <w:rPr>
          <w:rFonts w:ascii="Arial" w:hAnsi="Arial" w:cs="Arial"/>
          <w:sz w:val="24"/>
          <w:szCs w:val="24"/>
        </w:rPr>
        <w:t>).</w:t>
      </w:r>
      <w:r w:rsidR="00DC0B2B">
        <w:rPr>
          <w:rFonts w:ascii="Arial" w:hAnsi="Arial" w:cs="Arial"/>
          <w:sz w:val="24"/>
          <w:szCs w:val="24"/>
        </w:rPr>
        <w:t xml:space="preserve"> </w:t>
      </w:r>
    </w:p>
    <w:p w:rsidR="002C4C2A" w:rsidRDefault="002C4C2A" w:rsidP="007A0295">
      <w:pPr>
        <w:spacing w:line="276" w:lineRule="auto"/>
        <w:ind w:right="51"/>
        <w:jc w:val="both"/>
        <w:rPr>
          <w:rFonts w:ascii="Arial" w:hAnsi="Arial" w:cs="Arial"/>
          <w:sz w:val="24"/>
          <w:szCs w:val="24"/>
        </w:rPr>
      </w:pPr>
    </w:p>
    <w:p w:rsidR="00DC0B2B" w:rsidRDefault="002C4C2A" w:rsidP="007A0295">
      <w:pPr>
        <w:spacing w:line="276" w:lineRule="auto"/>
        <w:ind w:right="51"/>
        <w:jc w:val="both"/>
        <w:rPr>
          <w:rFonts w:ascii="Arial" w:hAnsi="Arial" w:cs="Arial"/>
          <w:sz w:val="24"/>
          <w:szCs w:val="24"/>
        </w:rPr>
      </w:pPr>
      <w:r>
        <w:rPr>
          <w:rFonts w:ascii="Arial" w:hAnsi="Arial" w:cs="Arial"/>
          <w:sz w:val="24"/>
          <w:szCs w:val="24"/>
        </w:rPr>
        <w:t>1</w:t>
      </w:r>
      <w:r w:rsidR="000223B6">
        <w:rPr>
          <w:rFonts w:ascii="Arial" w:hAnsi="Arial" w:cs="Arial"/>
          <w:sz w:val="24"/>
          <w:szCs w:val="24"/>
        </w:rPr>
        <w:t>.4</w:t>
      </w:r>
      <w:r>
        <w:rPr>
          <w:rFonts w:ascii="Arial" w:hAnsi="Arial" w:cs="Arial"/>
          <w:sz w:val="24"/>
          <w:szCs w:val="24"/>
        </w:rPr>
        <w:t xml:space="preserve">. </w:t>
      </w:r>
      <w:r w:rsidR="009F3E56">
        <w:rPr>
          <w:rFonts w:ascii="Arial" w:hAnsi="Arial" w:cs="Arial"/>
          <w:sz w:val="24"/>
          <w:szCs w:val="24"/>
        </w:rPr>
        <w:t xml:space="preserve">El despacho </w:t>
      </w:r>
      <w:r>
        <w:rPr>
          <w:rFonts w:ascii="Arial" w:hAnsi="Arial" w:cs="Arial"/>
          <w:sz w:val="24"/>
          <w:szCs w:val="24"/>
        </w:rPr>
        <w:t>por auto del 02-08-2017</w:t>
      </w:r>
      <w:r w:rsidR="00F2246E">
        <w:rPr>
          <w:rFonts w:ascii="Arial" w:hAnsi="Arial" w:cs="Arial"/>
          <w:sz w:val="24"/>
          <w:szCs w:val="24"/>
        </w:rPr>
        <w:t xml:space="preserve"> y con fundamento en el artículo 317 del C.G.P.,</w:t>
      </w:r>
      <w:r w:rsidR="000223B6">
        <w:rPr>
          <w:rFonts w:ascii="Arial" w:hAnsi="Arial" w:cs="Arial"/>
          <w:sz w:val="24"/>
          <w:szCs w:val="24"/>
        </w:rPr>
        <w:t xml:space="preserve"> requirió a la parte ejecutante para que en el término de </w:t>
      </w:r>
      <w:r>
        <w:rPr>
          <w:rFonts w:ascii="Arial" w:hAnsi="Arial" w:cs="Arial"/>
          <w:sz w:val="24"/>
          <w:szCs w:val="24"/>
        </w:rPr>
        <w:t>30 días</w:t>
      </w:r>
      <w:r w:rsidR="000223B6">
        <w:rPr>
          <w:rFonts w:ascii="Arial" w:hAnsi="Arial" w:cs="Arial"/>
          <w:sz w:val="24"/>
          <w:szCs w:val="24"/>
        </w:rPr>
        <w:t>,</w:t>
      </w:r>
      <w:r w:rsidR="00F2246E">
        <w:rPr>
          <w:rFonts w:ascii="Arial" w:hAnsi="Arial" w:cs="Arial"/>
          <w:sz w:val="24"/>
          <w:szCs w:val="24"/>
        </w:rPr>
        <w:t xml:space="preserve"> siguientes a su</w:t>
      </w:r>
      <w:r>
        <w:rPr>
          <w:rFonts w:ascii="Arial" w:hAnsi="Arial" w:cs="Arial"/>
          <w:sz w:val="24"/>
          <w:szCs w:val="24"/>
        </w:rPr>
        <w:t xml:space="preserve"> notificación</w:t>
      </w:r>
      <w:r w:rsidR="006636C1">
        <w:rPr>
          <w:rFonts w:ascii="Arial" w:hAnsi="Arial" w:cs="Arial"/>
          <w:sz w:val="24"/>
          <w:szCs w:val="24"/>
        </w:rPr>
        <w:t xml:space="preserve">, </w:t>
      </w:r>
      <w:r>
        <w:rPr>
          <w:rFonts w:ascii="Arial" w:hAnsi="Arial" w:cs="Arial"/>
          <w:sz w:val="24"/>
          <w:szCs w:val="24"/>
        </w:rPr>
        <w:t xml:space="preserve">adelante las gestiones pertinentes </w:t>
      </w:r>
      <w:r w:rsidR="005E133F">
        <w:rPr>
          <w:rFonts w:ascii="Arial" w:hAnsi="Arial" w:cs="Arial"/>
          <w:sz w:val="24"/>
          <w:szCs w:val="24"/>
        </w:rPr>
        <w:t>tendientes a finiquitar esta actuación</w:t>
      </w:r>
      <w:r w:rsidR="006636C1">
        <w:rPr>
          <w:rFonts w:ascii="Arial" w:hAnsi="Arial" w:cs="Arial"/>
          <w:sz w:val="24"/>
          <w:szCs w:val="24"/>
        </w:rPr>
        <w:t>,</w:t>
      </w:r>
      <w:r w:rsidR="005E133F">
        <w:rPr>
          <w:rFonts w:ascii="Arial" w:hAnsi="Arial" w:cs="Arial"/>
          <w:sz w:val="24"/>
          <w:szCs w:val="24"/>
        </w:rPr>
        <w:t xml:space="preserve"> dado que no ha actualizado la liquidación del crédito</w:t>
      </w:r>
      <w:r w:rsidR="00F2246E">
        <w:rPr>
          <w:rFonts w:ascii="Arial" w:hAnsi="Arial" w:cs="Arial"/>
          <w:sz w:val="24"/>
          <w:szCs w:val="24"/>
        </w:rPr>
        <w:t>,</w:t>
      </w:r>
      <w:r w:rsidR="005E133F">
        <w:rPr>
          <w:rFonts w:ascii="Arial" w:hAnsi="Arial" w:cs="Arial"/>
          <w:sz w:val="24"/>
          <w:szCs w:val="24"/>
        </w:rPr>
        <w:t xml:space="preserve"> ni perfeccionado medida cautelar para satisfacer la ejecución pretendida</w:t>
      </w:r>
      <w:r w:rsidR="00F2246E">
        <w:rPr>
          <w:rFonts w:ascii="Arial" w:hAnsi="Arial" w:cs="Arial"/>
          <w:sz w:val="24"/>
          <w:szCs w:val="24"/>
        </w:rPr>
        <w:t>;</w:t>
      </w:r>
      <w:r w:rsidR="005E133F">
        <w:rPr>
          <w:rFonts w:ascii="Arial" w:hAnsi="Arial" w:cs="Arial"/>
          <w:sz w:val="24"/>
          <w:szCs w:val="24"/>
        </w:rPr>
        <w:t xml:space="preserve"> </w:t>
      </w:r>
      <w:r w:rsidR="006636C1">
        <w:rPr>
          <w:rFonts w:ascii="Arial" w:hAnsi="Arial" w:cs="Arial"/>
          <w:sz w:val="24"/>
          <w:szCs w:val="24"/>
        </w:rPr>
        <w:t xml:space="preserve">so pena de </w:t>
      </w:r>
      <w:r>
        <w:rPr>
          <w:rFonts w:ascii="Arial" w:hAnsi="Arial" w:cs="Arial"/>
          <w:sz w:val="24"/>
          <w:szCs w:val="24"/>
        </w:rPr>
        <w:t>orden</w:t>
      </w:r>
      <w:r w:rsidRPr="00142996">
        <w:rPr>
          <w:rFonts w:ascii="Arial" w:hAnsi="Arial" w:cs="Arial"/>
          <w:sz w:val="24"/>
          <w:szCs w:val="24"/>
        </w:rPr>
        <w:t>a</w:t>
      </w:r>
      <w:r w:rsidR="006636C1" w:rsidRPr="00142996">
        <w:rPr>
          <w:rFonts w:ascii="Arial" w:hAnsi="Arial" w:cs="Arial"/>
          <w:sz w:val="24"/>
          <w:szCs w:val="24"/>
        </w:rPr>
        <w:t>r</w:t>
      </w:r>
      <w:r w:rsidRPr="00142996">
        <w:rPr>
          <w:rFonts w:ascii="Arial" w:hAnsi="Arial" w:cs="Arial"/>
          <w:sz w:val="24"/>
          <w:szCs w:val="24"/>
        </w:rPr>
        <w:t xml:space="preserve"> </w:t>
      </w:r>
      <w:r w:rsidR="006636C1" w:rsidRPr="00142996">
        <w:rPr>
          <w:rFonts w:ascii="Arial" w:hAnsi="Arial" w:cs="Arial"/>
          <w:sz w:val="24"/>
          <w:szCs w:val="24"/>
        </w:rPr>
        <w:t xml:space="preserve">su </w:t>
      </w:r>
      <w:r w:rsidRPr="00142996">
        <w:rPr>
          <w:rFonts w:ascii="Arial" w:hAnsi="Arial" w:cs="Arial"/>
          <w:sz w:val="24"/>
          <w:szCs w:val="24"/>
        </w:rPr>
        <w:t>terminación</w:t>
      </w:r>
      <w:r w:rsidR="006636C1" w:rsidRPr="00142996">
        <w:rPr>
          <w:rFonts w:ascii="Arial" w:hAnsi="Arial" w:cs="Arial"/>
          <w:sz w:val="24"/>
          <w:szCs w:val="24"/>
        </w:rPr>
        <w:t xml:space="preserve"> </w:t>
      </w:r>
      <w:r w:rsidRPr="00142996">
        <w:rPr>
          <w:rFonts w:ascii="Arial" w:hAnsi="Arial" w:cs="Arial"/>
          <w:sz w:val="24"/>
          <w:szCs w:val="24"/>
        </w:rPr>
        <w:t>y levantamiento de medidas decretadas</w:t>
      </w:r>
      <w:r w:rsidR="00142996" w:rsidRPr="00142996">
        <w:rPr>
          <w:rFonts w:ascii="Arial" w:hAnsi="Arial" w:cs="Arial"/>
          <w:sz w:val="24"/>
          <w:szCs w:val="24"/>
        </w:rPr>
        <w:t xml:space="preserve"> </w:t>
      </w:r>
      <w:r w:rsidR="00193B77" w:rsidRPr="00142996">
        <w:rPr>
          <w:rFonts w:ascii="Arial" w:hAnsi="Arial" w:cs="Arial"/>
          <w:sz w:val="24"/>
          <w:szCs w:val="24"/>
        </w:rPr>
        <w:t>(</w:t>
      </w:r>
      <w:proofErr w:type="spellStart"/>
      <w:r w:rsidR="00193B77" w:rsidRPr="00142996">
        <w:rPr>
          <w:rFonts w:ascii="Arial" w:hAnsi="Arial" w:cs="Arial"/>
          <w:sz w:val="24"/>
          <w:szCs w:val="24"/>
        </w:rPr>
        <w:t>fl</w:t>
      </w:r>
      <w:r w:rsidR="00142996" w:rsidRPr="00142996">
        <w:rPr>
          <w:rFonts w:ascii="Arial" w:hAnsi="Arial" w:cs="Arial"/>
          <w:sz w:val="24"/>
          <w:szCs w:val="24"/>
        </w:rPr>
        <w:t>s</w:t>
      </w:r>
      <w:proofErr w:type="spellEnd"/>
      <w:r w:rsidR="00193B77" w:rsidRPr="00142996">
        <w:rPr>
          <w:rFonts w:ascii="Arial" w:hAnsi="Arial" w:cs="Arial"/>
          <w:sz w:val="24"/>
          <w:szCs w:val="24"/>
        </w:rPr>
        <w:t xml:space="preserve">. </w:t>
      </w:r>
      <w:r w:rsidR="00142996" w:rsidRPr="00142996">
        <w:rPr>
          <w:rFonts w:ascii="Arial" w:hAnsi="Arial" w:cs="Arial"/>
          <w:sz w:val="24"/>
          <w:szCs w:val="24"/>
        </w:rPr>
        <w:t>141 y 142 c.1</w:t>
      </w:r>
      <w:r w:rsidR="00193B77">
        <w:rPr>
          <w:rFonts w:ascii="Arial" w:hAnsi="Arial" w:cs="Arial"/>
          <w:sz w:val="24"/>
          <w:szCs w:val="24"/>
        </w:rPr>
        <w:t>)</w:t>
      </w:r>
      <w:r>
        <w:rPr>
          <w:rFonts w:ascii="Arial" w:hAnsi="Arial" w:cs="Arial"/>
          <w:sz w:val="24"/>
          <w:szCs w:val="24"/>
        </w:rPr>
        <w:t xml:space="preserve">. </w:t>
      </w:r>
    </w:p>
    <w:p w:rsidR="00E24B93" w:rsidRDefault="00E24B93" w:rsidP="007A0295">
      <w:pPr>
        <w:spacing w:line="276" w:lineRule="auto"/>
        <w:ind w:right="51"/>
        <w:jc w:val="both"/>
        <w:rPr>
          <w:rFonts w:ascii="Arial" w:hAnsi="Arial" w:cs="Arial"/>
          <w:sz w:val="24"/>
          <w:szCs w:val="24"/>
        </w:rPr>
      </w:pPr>
    </w:p>
    <w:p w:rsidR="001671EC" w:rsidRPr="001671EC" w:rsidRDefault="001671EC" w:rsidP="007A0295">
      <w:pPr>
        <w:spacing w:line="276" w:lineRule="auto"/>
        <w:ind w:right="51"/>
        <w:jc w:val="both"/>
        <w:rPr>
          <w:rFonts w:ascii="Arial" w:hAnsi="Arial" w:cs="Arial"/>
          <w:b/>
          <w:sz w:val="24"/>
          <w:szCs w:val="24"/>
        </w:rPr>
      </w:pPr>
      <w:r w:rsidRPr="001671EC">
        <w:rPr>
          <w:rFonts w:ascii="Arial" w:hAnsi="Arial" w:cs="Arial"/>
          <w:b/>
          <w:sz w:val="24"/>
          <w:szCs w:val="24"/>
        </w:rPr>
        <w:t>2.</w:t>
      </w:r>
      <w:r w:rsidR="002C4C2A" w:rsidRPr="001671EC">
        <w:rPr>
          <w:rFonts w:ascii="Arial" w:hAnsi="Arial" w:cs="Arial"/>
          <w:b/>
          <w:sz w:val="24"/>
          <w:szCs w:val="24"/>
        </w:rPr>
        <w:t xml:space="preserve"> </w:t>
      </w:r>
      <w:r>
        <w:rPr>
          <w:rFonts w:ascii="Arial" w:hAnsi="Arial" w:cs="Arial"/>
          <w:b/>
          <w:sz w:val="24"/>
          <w:szCs w:val="24"/>
        </w:rPr>
        <w:t>Síntesis del a</w:t>
      </w:r>
      <w:r w:rsidRPr="001671EC">
        <w:rPr>
          <w:rFonts w:ascii="Arial" w:hAnsi="Arial" w:cs="Arial"/>
          <w:b/>
          <w:sz w:val="24"/>
          <w:szCs w:val="24"/>
        </w:rPr>
        <w:t xml:space="preserve">uto </w:t>
      </w:r>
      <w:r w:rsidR="00CF788C" w:rsidRPr="001671EC">
        <w:rPr>
          <w:rFonts w:ascii="Arial" w:hAnsi="Arial" w:cs="Arial"/>
          <w:b/>
          <w:sz w:val="24"/>
          <w:szCs w:val="24"/>
        </w:rPr>
        <w:t>Apela</w:t>
      </w:r>
      <w:r w:rsidRPr="001671EC">
        <w:rPr>
          <w:rFonts w:ascii="Arial" w:hAnsi="Arial" w:cs="Arial"/>
          <w:b/>
          <w:sz w:val="24"/>
          <w:szCs w:val="24"/>
        </w:rPr>
        <w:t>do</w:t>
      </w:r>
    </w:p>
    <w:p w:rsidR="001671EC" w:rsidRPr="001671EC" w:rsidRDefault="001671EC" w:rsidP="007A0295">
      <w:pPr>
        <w:spacing w:line="276" w:lineRule="auto"/>
        <w:ind w:right="51"/>
        <w:jc w:val="both"/>
        <w:rPr>
          <w:rFonts w:ascii="Arial" w:hAnsi="Arial" w:cs="Arial"/>
          <w:b/>
          <w:sz w:val="24"/>
          <w:szCs w:val="24"/>
        </w:rPr>
      </w:pPr>
    </w:p>
    <w:p w:rsidR="00E85BE0" w:rsidRDefault="00016F95" w:rsidP="007A0295">
      <w:pPr>
        <w:spacing w:line="276" w:lineRule="auto"/>
        <w:ind w:right="51"/>
        <w:jc w:val="both"/>
        <w:rPr>
          <w:rFonts w:ascii="Arial" w:hAnsi="Arial" w:cs="Arial"/>
          <w:sz w:val="24"/>
          <w:szCs w:val="24"/>
        </w:rPr>
      </w:pPr>
      <w:r>
        <w:rPr>
          <w:rFonts w:ascii="Arial" w:hAnsi="Arial" w:cs="Arial"/>
          <w:sz w:val="24"/>
          <w:szCs w:val="24"/>
        </w:rPr>
        <w:t>La juez</w:t>
      </w:r>
      <w:r w:rsidR="009F3E56">
        <w:rPr>
          <w:rFonts w:ascii="Arial" w:hAnsi="Arial" w:cs="Arial"/>
          <w:sz w:val="24"/>
          <w:szCs w:val="24"/>
        </w:rPr>
        <w:t>a</w:t>
      </w:r>
      <w:r>
        <w:rPr>
          <w:rFonts w:ascii="Arial" w:hAnsi="Arial" w:cs="Arial"/>
          <w:sz w:val="24"/>
          <w:szCs w:val="24"/>
        </w:rPr>
        <w:t xml:space="preserve"> </w:t>
      </w:r>
      <w:r w:rsidR="00193B77">
        <w:rPr>
          <w:rFonts w:ascii="Arial" w:hAnsi="Arial" w:cs="Arial"/>
          <w:sz w:val="24"/>
          <w:szCs w:val="24"/>
        </w:rPr>
        <w:t xml:space="preserve">mediante </w:t>
      </w:r>
      <w:r w:rsidR="00F2246E">
        <w:rPr>
          <w:rFonts w:ascii="Arial" w:hAnsi="Arial" w:cs="Arial"/>
          <w:sz w:val="24"/>
          <w:szCs w:val="24"/>
        </w:rPr>
        <w:t>decisión d</w:t>
      </w:r>
      <w:r>
        <w:rPr>
          <w:rFonts w:ascii="Arial" w:hAnsi="Arial" w:cs="Arial"/>
          <w:sz w:val="24"/>
          <w:szCs w:val="24"/>
        </w:rPr>
        <w:t xml:space="preserve">el </w:t>
      </w:r>
      <w:r w:rsidR="002C4C2A">
        <w:rPr>
          <w:rFonts w:ascii="Arial" w:hAnsi="Arial" w:cs="Arial"/>
          <w:sz w:val="24"/>
          <w:szCs w:val="24"/>
        </w:rPr>
        <w:t>2</w:t>
      </w:r>
      <w:r>
        <w:rPr>
          <w:rFonts w:ascii="Arial" w:hAnsi="Arial" w:cs="Arial"/>
          <w:sz w:val="24"/>
          <w:szCs w:val="24"/>
        </w:rPr>
        <w:t>0-</w:t>
      </w:r>
      <w:r w:rsidR="002C4C2A">
        <w:rPr>
          <w:rFonts w:ascii="Arial" w:hAnsi="Arial" w:cs="Arial"/>
          <w:sz w:val="24"/>
          <w:szCs w:val="24"/>
        </w:rPr>
        <w:t>11</w:t>
      </w:r>
      <w:r>
        <w:rPr>
          <w:rFonts w:ascii="Arial" w:hAnsi="Arial" w:cs="Arial"/>
          <w:sz w:val="24"/>
          <w:szCs w:val="24"/>
        </w:rPr>
        <w:t>-201</w:t>
      </w:r>
      <w:r w:rsidR="002C4C2A">
        <w:rPr>
          <w:rFonts w:ascii="Arial" w:hAnsi="Arial" w:cs="Arial"/>
          <w:sz w:val="24"/>
          <w:szCs w:val="24"/>
        </w:rPr>
        <w:t>7</w:t>
      </w:r>
      <w:r>
        <w:rPr>
          <w:rFonts w:ascii="Arial" w:hAnsi="Arial" w:cs="Arial"/>
          <w:sz w:val="24"/>
          <w:szCs w:val="24"/>
        </w:rPr>
        <w:t xml:space="preserve"> declar</w:t>
      </w:r>
      <w:r w:rsidR="009F3E56">
        <w:rPr>
          <w:rFonts w:ascii="Arial" w:hAnsi="Arial" w:cs="Arial"/>
          <w:sz w:val="24"/>
          <w:szCs w:val="24"/>
        </w:rPr>
        <w:t>ó</w:t>
      </w:r>
      <w:r>
        <w:rPr>
          <w:rFonts w:ascii="Arial" w:hAnsi="Arial" w:cs="Arial"/>
          <w:sz w:val="24"/>
          <w:szCs w:val="24"/>
        </w:rPr>
        <w:t xml:space="preserve"> </w:t>
      </w:r>
      <w:r w:rsidR="002C4C2A">
        <w:rPr>
          <w:rFonts w:ascii="Arial" w:hAnsi="Arial" w:cs="Arial"/>
          <w:sz w:val="24"/>
          <w:szCs w:val="24"/>
        </w:rPr>
        <w:t>el desistimiento tácito y levant</w:t>
      </w:r>
      <w:r w:rsidR="00E64770">
        <w:rPr>
          <w:rFonts w:ascii="Arial" w:hAnsi="Arial" w:cs="Arial"/>
          <w:sz w:val="24"/>
          <w:szCs w:val="24"/>
        </w:rPr>
        <w:t>ó las</w:t>
      </w:r>
      <w:r w:rsidR="002C4C2A">
        <w:rPr>
          <w:rFonts w:ascii="Arial" w:hAnsi="Arial" w:cs="Arial"/>
          <w:sz w:val="24"/>
          <w:szCs w:val="24"/>
        </w:rPr>
        <w:t xml:space="preserve"> medidas cautelares decretadas</w:t>
      </w:r>
      <w:r w:rsidR="00E64770">
        <w:rPr>
          <w:rFonts w:ascii="Arial" w:hAnsi="Arial" w:cs="Arial"/>
          <w:sz w:val="24"/>
          <w:szCs w:val="24"/>
        </w:rPr>
        <w:t xml:space="preserve">, al dejar </w:t>
      </w:r>
      <w:r w:rsidR="00F2246E">
        <w:rPr>
          <w:rFonts w:ascii="Arial" w:hAnsi="Arial" w:cs="Arial"/>
          <w:sz w:val="24"/>
          <w:szCs w:val="24"/>
        </w:rPr>
        <w:t xml:space="preserve">el ejecutante </w:t>
      </w:r>
      <w:r w:rsidR="00E64770">
        <w:rPr>
          <w:rFonts w:ascii="Arial" w:hAnsi="Arial" w:cs="Arial"/>
          <w:sz w:val="24"/>
          <w:szCs w:val="24"/>
        </w:rPr>
        <w:t xml:space="preserve">de </w:t>
      </w:r>
      <w:r w:rsidR="00D92117">
        <w:rPr>
          <w:rFonts w:ascii="Arial" w:hAnsi="Arial" w:cs="Arial"/>
          <w:sz w:val="24"/>
          <w:szCs w:val="24"/>
        </w:rPr>
        <w:t>surtir las actuaciones necesarias y pertinentes</w:t>
      </w:r>
      <w:r w:rsidR="00F2246E">
        <w:rPr>
          <w:rFonts w:ascii="Arial" w:hAnsi="Arial" w:cs="Arial"/>
          <w:sz w:val="24"/>
          <w:szCs w:val="24"/>
        </w:rPr>
        <w:t>, para finiquitar este proceso</w:t>
      </w:r>
      <w:r w:rsidR="008F2319">
        <w:rPr>
          <w:rFonts w:ascii="Arial" w:hAnsi="Arial" w:cs="Arial"/>
          <w:sz w:val="24"/>
          <w:szCs w:val="24"/>
        </w:rPr>
        <w:t>.</w:t>
      </w:r>
    </w:p>
    <w:p w:rsidR="008F2319" w:rsidRDefault="008F2319" w:rsidP="007A0295">
      <w:pPr>
        <w:spacing w:line="276" w:lineRule="auto"/>
        <w:ind w:right="51"/>
        <w:jc w:val="both"/>
        <w:rPr>
          <w:rFonts w:ascii="Arial" w:hAnsi="Arial" w:cs="Arial"/>
          <w:sz w:val="24"/>
          <w:szCs w:val="24"/>
        </w:rPr>
      </w:pPr>
    </w:p>
    <w:p w:rsidR="006D6B52" w:rsidRPr="006D6B52" w:rsidRDefault="006D6B52" w:rsidP="007A0295">
      <w:pPr>
        <w:spacing w:line="276" w:lineRule="auto"/>
        <w:ind w:right="51"/>
        <w:jc w:val="both"/>
        <w:rPr>
          <w:rFonts w:ascii="Arial" w:hAnsi="Arial" w:cs="Arial"/>
          <w:b/>
          <w:sz w:val="24"/>
          <w:szCs w:val="24"/>
        </w:rPr>
      </w:pPr>
      <w:r w:rsidRPr="006D6B52">
        <w:rPr>
          <w:rFonts w:ascii="Arial" w:hAnsi="Arial" w:cs="Arial"/>
          <w:b/>
          <w:sz w:val="24"/>
          <w:szCs w:val="24"/>
        </w:rPr>
        <w:t>3.</w:t>
      </w:r>
      <w:r w:rsidR="008F2319" w:rsidRPr="006D6B52">
        <w:rPr>
          <w:rFonts w:ascii="Arial" w:hAnsi="Arial" w:cs="Arial"/>
          <w:b/>
          <w:sz w:val="24"/>
          <w:szCs w:val="24"/>
        </w:rPr>
        <w:t xml:space="preserve"> </w:t>
      </w:r>
      <w:r w:rsidR="0067183B" w:rsidRPr="006D6B52">
        <w:rPr>
          <w:rFonts w:ascii="Arial" w:hAnsi="Arial" w:cs="Arial"/>
          <w:b/>
          <w:sz w:val="24"/>
          <w:szCs w:val="24"/>
        </w:rPr>
        <w:t>Síntesis de</w:t>
      </w:r>
      <w:r>
        <w:rPr>
          <w:rFonts w:ascii="Arial" w:hAnsi="Arial" w:cs="Arial"/>
          <w:b/>
          <w:sz w:val="24"/>
          <w:szCs w:val="24"/>
        </w:rPr>
        <w:t>l recurso de</w:t>
      </w:r>
      <w:r w:rsidR="0067183B" w:rsidRPr="006D6B52">
        <w:rPr>
          <w:rFonts w:ascii="Arial" w:hAnsi="Arial" w:cs="Arial"/>
          <w:b/>
          <w:sz w:val="24"/>
          <w:szCs w:val="24"/>
        </w:rPr>
        <w:t xml:space="preserve"> Apelación</w:t>
      </w:r>
    </w:p>
    <w:p w:rsidR="006D6B52" w:rsidRDefault="006D6B52" w:rsidP="007A0295">
      <w:pPr>
        <w:spacing w:line="276" w:lineRule="auto"/>
        <w:ind w:right="51"/>
        <w:jc w:val="both"/>
        <w:rPr>
          <w:rFonts w:ascii="Arial" w:hAnsi="Arial" w:cs="Arial"/>
          <w:b/>
          <w:sz w:val="24"/>
          <w:szCs w:val="24"/>
        </w:rPr>
      </w:pPr>
    </w:p>
    <w:p w:rsidR="008F2319" w:rsidRPr="008C745A" w:rsidRDefault="00B42016" w:rsidP="007A0295">
      <w:pPr>
        <w:spacing w:line="276" w:lineRule="auto"/>
        <w:ind w:right="51"/>
        <w:jc w:val="both"/>
        <w:rPr>
          <w:rFonts w:ascii="Arial" w:hAnsi="Arial" w:cs="Arial"/>
          <w:sz w:val="24"/>
          <w:szCs w:val="24"/>
        </w:rPr>
      </w:pPr>
      <w:r>
        <w:rPr>
          <w:rFonts w:ascii="Arial" w:hAnsi="Arial" w:cs="Arial"/>
          <w:sz w:val="24"/>
          <w:szCs w:val="24"/>
        </w:rPr>
        <w:t>Inconforme con la decisión la ejecutante formuló recurso de</w:t>
      </w:r>
      <w:r w:rsidR="008F2319">
        <w:rPr>
          <w:rFonts w:ascii="Arial" w:hAnsi="Arial" w:cs="Arial"/>
          <w:sz w:val="24"/>
          <w:szCs w:val="24"/>
        </w:rPr>
        <w:t xml:space="preserve"> apelación</w:t>
      </w:r>
      <w:r>
        <w:rPr>
          <w:rFonts w:ascii="Arial" w:hAnsi="Arial" w:cs="Arial"/>
          <w:sz w:val="24"/>
          <w:szCs w:val="24"/>
        </w:rPr>
        <w:t xml:space="preserve"> </w:t>
      </w:r>
      <w:r w:rsidR="00D92117">
        <w:rPr>
          <w:rFonts w:ascii="Arial" w:hAnsi="Arial" w:cs="Arial"/>
          <w:sz w:val="24"/>
          <w:szCs w:val="24"/>
        </w:rPr>
        <w:t xml:space="preserve">y </w:t>
      </w:r>
      <w:r>
        <w:rPr>
          <w:rFonts w:ascii="Arial" w:hAnsi="Arial" w:cs="Arial"/>
          <w:sz w:val="24"/>
          <w:szCs w:val="24"/>
        </w:rPr>
        <w:t xml:space="preserve">expuso que </w:t>
      </w:r>
      <w:r w:rsidR="00554E86">
        <w:rPr>
          <w:rFonts w:ascii="Arial" w:hAnsi="Arial" w:cs="Arial"/>
          <w:sz w:val="24"/>
          <w:szCs w:val="24"/>
        </w:rPr>
        <w:t xml:space="preserve">el desistimiento tácito </w:t>
      </w:r>
      <w:r>
        <w:rPr>
          <w:rFonts w:ascii="Arial" w:hAnsi="Arial" w:cs="Arial"/>
          <w:sz w:val="24"/>
          <w:szCs w:val="24"/>
        </w:rPr>
        <w:t xml:space="preserve">únicamente </w:t>
      </w:r>
      <w:r w:rsidR="00554E86">
        <w:rPr>
          <w:rFonts w:ascii="Arial" w:hAnsi="Arial" w:cs="Arial"/>
          <w:sz w:val="24"/>
          <w:szCs w:val="24"/>
        </w:rPr>
        <w:t xml:space="preserve">opera en los </w:t>
      </w:r>
      <w:r>
        <w:rPr>
          <w:rFonts w:ascii="Arial" w:hAnsi="Arial" w:cs="Arial"/>
          <w:sz w:val="24"/>
          <w:szCs w:val="24"/>
        </w:rPr>
        <w:t xml:space="preserve">asuntos </w:t>
      </w:r>
      <w:r w:rsidR="00554E86">
        <w:rPr>
          <w:rFonts w:ascii="Arial" w:hAnsi="Arial" w:cs="Arial"/>
          <w:sz w:val="24"/>
          <w:szCs w:val="24"/>
        </w:rPr>
        <w:t>civil</w:t>
      </w:r>
      <w:r>
        <w:rPr>
          <w:rFonts w:ascii="Arial" w:hAnsi="Arial" w:cs="Arial"/>
          <w:sz w:val="24"/>
          <w:szCs w:val="24"/>
        </w:rPr>
        <w:t>es</w:t>
      </w:r>
      <w:r w:rsidR="00554E86">
        <w:rPr>
          <w:rFonts w:ascii="Arial" w:hAnsi="Arial" w:cs="Arial"/>
          <w:sz w:val="24"/>
          <w:szCs w:val="24"/>
        </w:rPr>
        <w:t xml:space="preserve"> y de familia, </w:t>
      </w:r>
      <w:r>
        <w:rPr>
          <w:rFonts w:ascii="Arial" w:hAnsi="Arial" w:cs="Arial"/>
          <w:sz w:val="24"/>
          <w:szCs w:val="24"/>
        </w:rPr>
        <w:t>siendo  in</w:t>
      </w:r>
      <w:r w:rsidR="00554E86">
        <w:rPr>
          <w:rFonts w:ascii="Arial" w:hAnsi="Arial" w:cs="Arial"/>
          <w:sz w:val="24"/>
          <w:szCs w:val="24"/>
        </w:rPr>
        <w:t>aplicable a los procesos laborales</w:t>
      </w:r>
      <w:r>
        <w:rPr>
          <w:rFonts w:ascii="Arial" w:hAnsi="Arial" w:cs="Arial"/>
          <w:sz w:val="24"/>
          <w:szCs w:val="24"/>
        </w:rPr>
        <w:t>, al contar l</w:t>
      </w:r>
      <w:r w:rsidR="004E153B">
        <w:rPr>
          <w:rFonts w:ascii="Arial" w:hAnsi="Arial" w:cs="Arial"/>
          <w:sz w:val="24"/>
          <w:szCs w:val="24"/>
        </w:rPr>
        <w:t>os jueces</w:t>
      </w:r>
      <w:r>
        <w:rPr>
          <w:rFonts w:ascii="Arial" w:hAnsi="Arial" w:cs="Arial"/>
          <w:sz w:val="24"/>
          <w:szCs w:val="24"/>
        </w:rPr>
        <w:t xml:space="preserve"> </w:t>
      </w:r>
      <w:r w:rsidR="004E153B">
        <w:rPr>
          <w:rFonts w:ascii="Arial" w:hAnsi="Arial" w:cs="Arial"/>
          <w:sz w:val="24"/>
          <w:szCs w:val="24"/>
        </w:rPr>
        <w:t>con facultades para garantizar los trámites judiciales</w:t>
      </w:r>
      <w:r>
        <w:rPr>
          <w:rFonts w:ascii="Arial" w:hAnsi="Arial" w:cs="Arial"/>
          <w:sz w:val="24"/>
          <w:szCs w:val="24"/>
        </w:rPr>
        <w:t xml:space="preserve"> con forme lo prevé el </w:t>
      </w:r>
      <w:r w:rsidR="004E153B">
        <w:rPr>
          <w:rFonts w:ascii="Arial" w:hAnsi="Arial" w:cs="Arial"/>
          <w:sz w:val="24"/>
          <w:szCs w:val="24"/>
        </w:rPr>
        <w:t xml:space="preserve">artículo </w:t>
      </w:r>
      <w:r w:rsidR="00E24B93">
        <w:rPr>
          <w:rFonts w:ascii="Arial" w:hAnsi="Arial" w:cs="Arial"/>
          <w:sz w:val="24"/>
          <w:szCs w:val="24"/>
        </w:rPr>
        <w:t>48 CPTSS</w:t>
      </w:r>
      <w:r>
        <w:rPr>
          <w:rFonts w:ascii="Arial" w:hAnsi="Arial" w:cs="Arial"/>
          <w:sz w:val="24"/>
          <w:szCs w:val="24"/>
        </w:rPr>
        <w:t xml:space="preserve"> y solo </w:t>
      </w:r>
      <w:r w:rsidR="00E24B93">
        <w:rPr>
          <w:rFonts w:ascii="Arial" w:hAnsi="Arial" w:cs="Arial"/>
          <w:sz w:val="24"/>
          <w:szCs w:val="24"/>
        </w:rPr>
        <w:t>en caso de que no sé atienda el llamado, aplicar los efectos de</w:t>
      </w:r>
      <w:r>
        <w:rPr>
          <w:rFonts w:ascii="Arial" w:hAnsi="Arial" w:cs="Arial"/>
          <w:sz w:val="24"/>
          <w:szCs w:val="24"/>
        </w:rPr>
        <w:t xml:space="preserve"> </w:t>
      </w:r>
      <w:r w:rsidR="00E24B93">
        <w:rPr>
          <w:rFonts w:ascii="Arial" w:hAnsi="Arial" w:cs="Arial"/>
          <w:sz w:val="24"/>
          <w:szCs w:val="24"/>
        </w:rPr>
        <w:t>l</w:t>
      </w:r>
      <w:r>
        <w:rPr>
          <w:rFonts w:ascii="Arial" w:hAnsi="Arial" w:cs="Arial"/>
          <w:sz w:val="24"/>
          <w:szCs w:val="24"/>
        </w:rPr>
        <w:t>a contumacia prevista en el</w:t>
      </w:r>
      <w:r w:rsidR="00E24B93">
        <w:rPr>
          <w:rFonts w:ascii="Arial" w:hAnsi="Arial" w:cs="Arial"/>
          <w:sz w:val="24"/>
          <w:szCs w:val="24"/>
        </w:rPr>
        <w:t xml:space="preserve"> artículo 30 </w:t>
      </w:r>
      <w:r>
        <w:rPr>
          <w:rFonts w:ascii="Arial" w:hAnsi="Arial" w:cs="Arial"/>
          <w:sz w:val="24"/>
          <w:szCs w:val="24"/>
        </w:rPr>
        <w:t>ib.</w:t>
      </w:r>
    </w:p>
    <w:p w:rsidR="000B46DE" w:rsidRPr="007A0295" w:rsidRDefault="000B46DE" w:rsidP="007A0295">
      <w:pPr>
        <w:spacing w:line="276" w:lineRule="auto"/>
        <w:jc w:val="center"/>
        <w:rPr>
          <w:rFonts w:ascii="Arial" w:hAnsi="Arial" w:cs="Arial"/>
          <w:b/>
          <w:sz w:val="24"/>
          <w:szCs w:val="24"/>
        </w:rPr>
      </w:pPr>
      <w:r w:rsidRPr="007A0295">
        <w:rPr>
          <w:rFonts w:ascii="Arial" w:hAnsi="Arial" w:cs="Arial"/>
          <w:b/>
          <w:sz w:val="24"/>
          <w:szCs w:val="24"/>
        </w:rPr>
        <w:t>CONSIDERACIONES</w:t>
      </w:r>
    </w:p>
    <w:p w:rsidR="008517E0" w:rsidRPr="007A0295" w:rsidRDefault="008517E0" w:rsidP="007A0295">
      <w:pPr>
        <w:spacing w:line="276" w:lineRule="auto"/>
        <w:jc w:val="center"/>
        <w:rPr>
          <w:rFonts w:ascii="Arial" w:hAnsi="Arial" w:cs="Arial"/>
          <w:b/>
          <w:sz w:val="24"/>
          <w:szCs w:val="24"/>
        </w:rPr>
      </w:pPr>
    </w:p>
    <w:p w:rsidR="000B46DE" w:rsidRPr="007A0295" w:rsidRDefault="003C09D2" w:rsidP="007A0295">
      <w:pPr>
        <w:spacing w:line="276" w:lineRule="auto"/>
        <w:jc w:val="both"/>
        <w:rPr>
          <w:rFonts w:ascii="Arial" w:hAnsi="Arial" w:cs="Arial"/>
          <w:b/>
          <w:sz w:val="24"/>
          <w:szCs w:val="24"/>
        </w:rPr>
      </w:pPr>
      <w:r w:rsidRPr="007A0295">
        <w:rPr>
          <w:rFonts w:ascii="Arial" w:hAnsi="Arial" w:cs="Arial"/>
          <w:b/>
          <w:sz w:val="24"/>
          <w:szCs w:val="24"/>
        </w:rPr>
        <w:t>1. Problema jurídico</w:t>
      </w:r>
    </w:p>
    <w:p w:rsidR="00AE24AA" w:rsidRPr="007A0295" w:rsidRDefault="00AE24AA" w:rsidP="007A0295">
      <w:pPr>
        <w:spacing w:line="276" w:lineRule="auto"/>
        <w:jc w:val="both"/>
        <w:rPr>
          <w:rFonts w:ascii="Arial" w:hAnsi="Arial" w:cs="Arial"/>
          <w:b/>
          <w:sz w:val="24"/>
          <w:szCs w:val="24"/>
        </w:rPr>
      </w:pPr>
    </w:p>
    <w:p w:rsidR="003C09D2" w:rsidRPr="007A0295" w:rsidRDefault="003C09D2" w:rsidP="007A0295">
      <w:pPr>
        <w:spacing w:line="276" w:lineRule="auto"/>
        <w:jc w:val="both"/>
        <w:rPr>
          <w:rFonts w:ascii="Arial" w:hAnsi="Arial" w:cs="Arial"/>
          <w:sz w:val="24"/>
          <w:szCs w:val="24"/>
        </w:rPr>
      </w:pPr>
      <w:r w:rsidRPr="007A0295">
        <w:rPr>
          <w:rFonts w:ascii="Arial" w:hAnsi="Arial" w:cs="Arial"/>
          <w:sz w:val="24"/>
          <w:szCs w:val="24"/>
        </w:rPr>
        <w:t>Visto el recuento anterior la Sala se formula el siguiente:</w:t>
      </w:r>
    </w:p>
    <w:p w:rsidR="003C09D2" w:rsidRPr="007A0295" w:rsidRDefault="003C09D2" w:rsidP="007A0295">
      <w:pPr>
        <w:spacing w:line="276" w:lineRule="auto"/>
        <w:jc w:val="both"/>
        <w:rPr>
          <w:rFonts w:ascii="Arial" w:hAnsi="Arial" w:cs="Arial"/>
          <w:sz w:val="24"/>
          <w:szCs w:val="24"/>
        </w:rPr>
      </w:pPr>
    </w:p>
    <w:p w:rsidR="00DF11E3" w:rsidRPr="007A0295" w:rsidRDefault="00DF11E3" w:rsidP="00DF11E3">
      <w:pPr>
        <w:spacing w:line="276" w:lineRule="auto"/>
        <w:jc w:val="both"/>
        <w:rPr>
          <w:rFonts w:ascii="Arial" w:hAnsi="Arial" w:cs="Arial"/>
          <w:sz w:val="24"/>
          <w:szCs w:val="24"/>
        </w:rPr>
      </w:pPr>
      <w:r w:rsidRPr="007A0295">
        <w:rPr>
          <w:rFonts w:ascii="Arial" w:hAnsi="Arial" w:cs="Arial"/>
          <w:sz w:val="24"/>
          <w:szCs w:val="24"/>
        </w:rPr>
        <w:t>(i) ¿</w:t>
      </w:r>
      <w:r w:rsidR="00882CBB">
        <w:rPr>
          <w:rFonts w:ascii="Arial" w:hAnsi="Arial" w:cs="Arial"/>
          <w:sz w:val="24"/>
          <w:szCs w:val="24"/>
        </w:rPr>
        <w:t xml:space="preserve">Es aplicable </w:t>
      </w:r>
      <w:r w:rsidR="00A20522">
        <w:rPr>
          <w:rFonts w:ascii="Arial" w:hAnsi="Arial" w:cs="Arial"/>
          <w:sz w:val="24"/>
          <w:szCs w:val="24"/>
        </w:rPr>
        <w:t>el desistimiento tácit</w:t>
      </w:r>
      <w:r w:rsidR="00882CBB">
        <w:rPr>
          <w:rFonts w:ascii="Arial" w:hAnsi="Arial" w:cs="Arial"/>
          <w:sz w:val="24"/>
          <w:szCs w:val="24"/>
        </w:rPr>
        <w:t>o</w:t>
      </w:r>
      <w:r w:rsidR="00A20522">
        <w:rPr>
          <w:rFonts w:ascii="Arial" w:hAnsi="Arial" w:cs="Arial"/>
          <w:sz w:val="24"/>
          <w:szCs w:val="24"/>
        </w:rPr>
        <w:t xml:space="preserve"> </w:t>
      </w:r>
      <w:r w:rsidR="00882CBB">
        <w:rPr>
          <w:rFonts w:ascii="Arial" w:hAnsi="Arial" w:cs="Arial"/>
          <w:sz w:val="24"/>
          <w:szCs w:val="24"/>
        </w:rPr>
        <w:t xml:space="preserve">previsto </w:t>
      </w:r>
      <w:r>
        <w:rPr>
          <w:rFonts w:ascii="Arial" w:hAnsi="Arial" w:cs="Arial"/>
          <w:sz w:val="24"/>
          <w:szCs w:val="24"/>
        </w:rPr>
        <w:t xml:space="preserve">en </w:t>
      </w:r>
      <w:r w:rsidR="00A20522">
        <w:rPr>
          <w:rFonts w:ascii="Arial" w:hAnsi="Arial" w:cs="Arial"/>
          <w:sz w:val="24"/>
          <w:szCs w:val="24"/>
        </w:rPr>
        <w:t>e</w:t>
      </w:r>
      <w:r>
        <w:rPr>
          <w:rFonts w:ascii="Arial" w:hAnsi="Arial" w:cs="Arial"/>
          <w:sz w:val="24"/>
          <w:szCs w:val="24"/>
        </w:rPr>
        <w:t>l</w:t>
      </w:r>
      <w:r w:rsidR="00A20522">
        <w:rPr>
          <w:rFonts w:ascii="Arial" w:hAnsi="Arial" w:cs="Arial"/>
          <w:sz w:val="24"/>
          <w:szCs w:val="24"/>
        </w:rPr>
        <w:t xml:space="preserve"> </w:t>
      </w:r>
      <w:r>
        <w:rPr>
          <w:rFonts w:ascii="Arial" w:hAnsi="Arial" w:cs="Arial"/>
          <w:sz w:val="24"/>
          <w:szCs w:val="24"/>
        </w:rPr>
        <w:t>a</w:t>
      </w:r>
      <w:r w:rsidR="00A20522">
        <w:rPr>
          <w:rFonts w:ascii="Arial" w:hAnsi="Arial" w:cs="Arial"/>
          <w:sz w:val="24"/>
          <w:szCs w:val="24"/>
        </w:rPr>
        <w:t>rtículo 317 d</w:t>
      </w:r>
      <w:r>
        <w:rPr>
          <w:rFonts w:ascii="Arial" w:hAnsi="Arial" w:cs="Arial"/>
          <w:sz w:val="24"/>
          <w:szCs w:val="24"/>
        </w:rPr>
        <w:t>el CGP</w:t>
      </w:r>
      <w:r w:rsidR="00882CBB">
        <w:rPr>
          <w:rFonts w:ascii="Arial" w:hAnsi="Arial" w:cs="Arial"/>
          <w:sz w:val="24"/>
          <w:szCs w:val="24"/>
        </w:rPr>
        <w:t xml:space="preserve"> en un proceso ejecutivo laboral</w:t>
      </w:r>
      <w:r w:rsidRPr="007A0295">
        <w:rPr>
          <w:rFonts w:ascii="Arial" w:hAnsi="Arial" w:cs="Arial"/>
          <w:sz w:val="24"/>
          <w:szCs w:val="24"/>
        </w:rPr>
        <w:t xml:space="preserve">? </w:t>
      </w:r>
    </w:p>
    <w:p w:rsidR="00501CE2" w:rsidRDefault="00501CE2" w:rsidP="007A0295">
      <w:pPr>
        <w:spacing w:line="276" w:lineRule="auto"/>
        <w:jc w:val="both"/>
        <w:rPr>
          <w:rFonts w:ascii="Arial" w:hAnsi="Arial" w:cs="Arial"/>
          <w:b/>
          <w:sz w:val="24"/>
          <w:szCs w:val="24"/>
        </w:rPr>
      </w:pPr>
    </w:p>
    <w:p w:rsidR="00C03E0C" w:rsidRPr="007A0295" w:rsidRDefault="00C03E0C" w:rsidP="007A0295">
      <w:pPr>
        <w:spacing w:line="276" w:lineRule="auto"/>
        <w:jc w:val="both"/>
        <w:rPr>
          <w:rFonts w:ascii="Arial" w:hAnsi="Arial" w:cs="Arial"/>
          <w:b/>
          <w:sz w:val="24"/>
          <w:szCs w:val="24"/>
        </w:rPr>
      </w:pPr>
      <w:r w:rsidRPr="007A0295">
        <w:rPr>
          <w:rFonts w:ascii="Arial" w:hAnsi="Arial" w:cs="Arial"/>
          <w:b/>
          <w:sz w:val="24"/>
          <w:szCs w:val="24"/>
        </w:rPr>
        <w:t>2. Solución al interrogante planteado</w:t>
      </w:r>
    </w:p>
    <w:p w:rsidR="00C334A1" w:rsidRPr="007A0295" w:rsidRDefault="00C334A1" w:rsidP="007A0295">
      <w:pPr>
        <w:spacing w:line="276" w:lineRule="auto"/>
        <w:jc w:val="both"/>
        <w:rPr>
          <w:rFonts w:ascii="Arial" w:hAnsi="Arial" w:cs="Arial"/>
          <w:b/>
          <w:sz w:val="24"/>
          <w:szCs w:val="24"/>
        </w:rPr>
      </w:pPr>
    </w:p>
    <w:p w:rsidR="003D6412" w:rsidRDefault="003D6412" w:rsidP="007A0295">
      <w:pPr>
        <w:spacing w:line="276" w:lineRule="auto"/>
        <w:jc w:val="both"/>
        <w:rPr>
          <w:rFonts w:ascii="Arial" w:hAnsi="Arial" w:cs="Arial"/>
          <w:b/>
          <w:sz w:val="24"/>
          <w:szCs w:val="24"/>
        </w:rPr>
      </w:pPr>
      <w:r w:rsidRPr="007A0295">
        <w:rPr>
          <w:rFonts w:ascii="Arial" w:hAnsi="Arial" w:cs="Arial"/>
          <w:b/>
          <w:sz w:val="24"/>
          <w:szCs w:val="24"/>
        </w:rPr>
        <w:t>2.1. Fundamentos jurídicos</w:t>
      </w:r>
    </w:p>
    <w:p w:rsidR="00D24324" w:rsidRDefault="00D24324" w:rsidP="00D24324">
      <w:pPr>
        <w:spacing w:line="276" w:lineRule="auto"/>
        <w:jc w:val="both"/>
        <w:rPr>
          <w:rFonts w:ascii="Arial" w:hAnsi="Arial" w:cs="Arial"/>
          <w:b/>
          <w:sz w:val="24"/>
          <w:szCs w:val="24"/>
        </w:rPr>
      </w:pPr>
    </w:p>
    <w:p w:rsidR="00D24324" w:rsidRPr="007A0295" w:rsidRDefault="00D24324" w:rsidP="00D24324">
      <w:pPr>
        <w:spacing w:line="276" w:lineRule="auto"/>
        <w:jc w:val="both"/>
        <w:rPr>
          <w:rFonts w:ascii="Arial" w:hAnsi="Arial" w:cs="Arial"/>
          <w:b/>
          <w:sz w:val="24"/>
          <w:szCs w:val="24"/>
        </w:rPr>
      </w:pPr>
      <w:r>
        <w:rPr>
          <w:rFonts w:ascii="Arial" w:hAnsi="Arial" w:cs="Arial"/>
          <w:b/>
          <w:sz w:val="24"/>
          <w:szCs w:val="24"/>
        </w:rPr>
        <w:t>Aplicación de la Norma adjetiva civil al Proceso Laboral</w:t>
      </w:r>
    </w:p>
    <w:p w:rsidR="00D24324" w:rsidRPr="007A0295" w:rsidRDefault="00D24324" w:rsidP="00D24324">
      <w:pPr>
        <w:spacing w:line="276" w:lineRule="auto"/>
        <w:jc w:val="both"/>
        <w:rPr>
          <w:rFonts w:ascii="Arial" w:hAnsi="Arial" w:cs="Arial"/>
          <w:sz w:val="24"/>
          <w:szCs w:val="24"/>
        </w:rPr>
      </w:pPr>
    </w:p>
    <w:p w:rsidR="00D24324" w:rsidRDefault="00D24324" w:rsidP="00D24324">
      <w:pPr>
        <w:spacing w:line="276" w:lineRule="auto"/>
        <w:jc w:val="both"/>
        <w:rPr>
          <w:rFonts w:ascii="Arial" w:hAnsi="Arial" w:cs="Arial"/>
          <w:sz w:val="24"/>
          <w:szCs w:val="24"/>
        </w:rPr>
      </w:pPr>
      <w:r>
        <w:rPr>
          <w:rFonts w:ascii="Arial" w:hAnsi="Arial" w:cs="Arial"/>
          <w:sz w:val="24"/>
          <w:szCs w:val="24"/>
        </w:rPr>
        <w:t>Como lo afirma la doctrina</w:t>
      </w:r>
      <w:r>
        <w:rPr>
          <w:rStyle w:val="Refdenotaalpie"/>
          <w:rFonts w:ascii="Arial" w:hAnsi="Arial" w:cs="Arial"/>
          <w:sz w:val="24"/>
          <w:szCs w:val="24"/>
        </w:rPr>
        <w:footnoteReference w:id="1"/>
      </w:r>
      <w:r>
        <w:rPr>
          <w:rFonts w:ascii="Arial" w:hAnsi="Arial" w:cs="Arial"/>
          <w:sz w:val="24"/>
          <w:szCs w:val="24"/>
        </w:rPr>
        <w:t xml:space="preserve"> el CGP es el estatuto madre por excelencia en el que se apoyan los demás especiales, cuando se agotan sus normas; esto es,</w:t>
      </w:r>
      <w:r w:rsidR="00F2246E">
        <w:rPr>
          <w:rFonts w:ascii="Arial" w:hAnsi="Arial" w:cs="Arial"/>
          <w:sz w:val="24"/>
          <w:szCs w:val="24"/>
        </w:rPr>
        <w:t xml:space="preserve"> si</w:t>
      </w:r>
      <w:r>
        <w:rPr>
          <w:rFonts w:ascii="Arial" w:hAnsi="Arial" w:cs="Arial"/>
          <w:sz w:val="24"/>
          <w:szCs w:val="24"/>
        </w:rPr>
        <w:t xml:space="preserve"> la institución jurídica no esté regulada expresamente en ella y así se dispone en el artículo 1, no solo para la especialidad civil, familia, comercial y agraria, sino para toda jurisdicción o especialidad. </w:t>
      </w:r>
    </w:p>
    <w:p w:rsidR="00D24324" w:rsidRDefault="00D24324" w:rsidP="00D24324">
      <w:pPr>
        <w:spacing w:line="276" w:lineRule="auto"/>
        <w:jc w:val="both"/>
        <w:rPr>
          <w:rFonts w:ascii="Arial" w:hAnsi="Arial" w:cs="Arial"/>
          <w:sz w:val="24"/>
          <w:szCs w:val="24"/>
        </w:rPr>
      </w:pPr>
    </w:p>
    <w:p w:rsidR="00D24324" w:rsidRDefault="00D24324" w:rsidP="00D24324">
      <w:pPr>
        <w:spacing w:line="276" w:lineRule="auto"/>
        <w:jc w:val="both"/>
        <w:rPr>
          <w:rFonts w:ascii="Arial" w:hAnsi="Arial" w:cs="Arial"/>
          <w:sz w:val="24"/>
          <w:szCs w:val="24"/>
        </w:rPr>
      </w:pPr>
      <w:r>
        <w:rPr>
          <w:rFonts w:ascii="Arial" w:hAnsi="Arial" w:cs="Arial"/>
          <w:sz w:val="24"/>
          <w:szCs w:val="24"/>
        </w:rPr>
        <w:t>Por su parte, el CPT y SS en su canon 145 permite esta remisión condicionada a la falta de disposición especial en este código.</w:t>
      </w:r>
    </w:p>
    <w:p w:rsidR="00D24324" w:rsidRDefault="00D24324" w:rsidP="00D24324">
      <w:pPr>
        <w:spacing w:line="276" w:lineRule="auto"/>
        <w:jc w:val="both"/>
        <w:rPr>
          <w:rFonts w:ascii="Arial" w:hAnsi="Arial" w:cs="Arial"/>
          <w:sz w:val="24"/>
          <w:szCs w:val="24"/>
        </w:rPr>
      </w:pPr>
    </w:p>
    <w:p w:rsidR="00D24324" w:rsidRDefault="00D24324" w:rsidP="00D24324">
      <w:pPr>
        <w:spacing w:line="276" w:lineRule="auto"/>
        <w:jc w:val="both"/>
        <w:rPr>
          <w:rFonts w:ascii="Arial" w:hAnsi="Arial" w:cs="Arial"/>
          <w:sz w:val="24"/>
          <w:szCs w:val="24"/>
        </w:rPr>
      </w:pPr>
      <w:r>
        <w:rPr>
          <w:rFonts w:ascii="Arial" w:hAnsi="Arial" w:cs="Arial"/>
          <w:sz w:val="24"/>
          <w:szCs w:val="24"/>
        </w:rPr>
        <w:t>Normativas que coinciden en reconocer la aplicación preferente del código procesal laboral a los asuntos que se sometan a su conocimiento, y solo de manera excepcional acudir a la aplicación analógica del CGP, cuando se cumplan los siguientes requisitos: a) dentro de la codificación procesal laboral no se encuentre regulada la materia, b) sea necesario para poder analizar el asunto sometido a conocimiento del juez, y c) en la medida en que sea compatible; como lo ha dicho el órgano de cierre de esta jurisdicción</w:t>
      </w:r>
      <w:r>
        <w:rPr>
          <w:rStyle w:val="Refdenotaalpie"/>
          <w:rFonts w:ascii="Arial" w:hAnsi="Arial" w:cs="Arial"/>
          <w:sz w:val="24"/>
          <w:szCs w:val="24"/>
        </w:rPr>
        <w:footnoteReference w:id="2"/>
      </w:r>
      <w:r>
        <w:rPr>
          <w:rFonts w:ascii="Arial" w:hAnsi="Arial" w:cs="Arial"/>
          <w:sz w:val="24"/>
          <w:szCs w:val="24"/>
        </w:rPr>
        <w:t xml:space="preserve"> </w:t>
      </w:r>
    </w:p>
    <w:p w:rsidR="00D24324" w:rsidRDefault="00D24324" w:rsidP="00D24324">
      <w:pPr>
        <w:spacing w:line="276" w:lineRule="auto"/>
        <w:jc w:val="both"/>
        <w:rPr>
          <w:rFonts w:ascii="Arial" w:hAnsi="Arial" w:cs="Arial"/>
          <w:sz w:val="24"/>
          <w:szCs w:val="24"/>
        </w:rPr>
      </w:pPr>
    </w:p>
    <w:p w:rsidR="00E337AE" w:rsidRDefault="00D24324" w:rsidP="00D24324">
      <w:pPr>
        <w:spacing w:line="276" w:lineRule="auto"/>
        <w:jc w:val="both"/>
        <w:rPr>
          <w:rFonts w:ascii="Arial" w:hAnsi="Arial" w:cs="Arial"/>
          <w:sz w:val="24"/>
          <w:szCs w:val="24"/>
        </w:rPr>
      </w:pPr>
      <w:r>
        <w:rPr>
          <w:rFonts w:ascii="Arial" w:hAnsi="Arial" w:cs="Arial"/>
          <w:sz w:val="24"/>
          <w:szCs w:val="24"/>
        </w:rPr>
        <w:t>Así, al revisar el Código Procesal del Trabajo y Seguridad Social, se encuentra</w:t>
      </w:r>
      <w:r w:rsidR="00E337AE">
        <w:rPr>
          <w:rFonts w:ascii="Arial" w:hAnsi="Arial" w:cs="Arial"/>
          <w:sz w:val="24"/>
          <w:szCs w:val="24"/>
        </w:rPr>
        <w:t xml:space="preserve"> la institución de la contumacia (art.30) y poderes del juez (art. 48), con los que se combate</w:t>
      </w:r>
    </w:p>
    <w:p w:rsidR="00DE1D70" w:rsidRDefault="00F2246E" w:rsidP="00DE1D70">
      <w:pPr>
        <w:spacing w:line="276" w:lineRule="auto"/>
        <w:jc w:val="both"/>
        <w:rPr>
          <w:rFonts w:ascii="Arial" w:hAnsi="Arial" w:cs="Arial"/>
          <w:sz w:val="24"/>
          <w:szCs w:val="24"/>
        </w:rPr>
      </w:pPr>
      <w:proofErr w:type="gramStart"/>
      <w:r>
        <w:rPr>
          <w:rFonts w:ascii="Arial" w:hAnsi="Arial" w:cs="Arial"/>
          <w:sz w:val="24"/>
          <w:szCs w:val="24"/>
        </w:rPr>
        <w:t>l</w:t>
      </w:r>
      <w:r w:rsidR="00E337AE">
        <w:rPr>
          <w:rFonts w:ascii="Arial" w:hAnsi="Arial" w:cs="Arial"/>
          <w:sz w:val="24"/>
          <w:szCs w:val="24"/>
        </w:rPr>
        <w:t>a</w:t>
      </w:r>
      <w:proofErr w:type="gramEnd"/>
      <w:r w:rsidR="00E337AE">
        <w:rPr>
          <w:rFonts w:ascii="Arial" w:hAnsi="Arial" w:cs="Arial"/>
          <w:sz w:val="24"/>
          <w:szCs w:val="24"/>
        </w:rPr>
        <w:t xml:space="preserve"> negligencia de las partes y </w:t>
      </w:r>
      <w:r>
        <w:rPr>
          <w:rFonts w:ascii="Arial" w:hAnsi="Arial" w:cs="Arial"/>
          <w:sz w:val="24"/>
          <w:szCs w:val="24"/>
        </w:rPr>
        <w:t>se evita</w:t>
      </w:r>
      <w:r w:rsidR="00E337AE">
        <w:rPr>
          <w:rFonts w:ascii="Arial" w:hAnsi="Arial" w:cs="Arial"/>
          <w:sz w:val="24"/>
          <w:szCs w:val="24"/>
        </w:rPr>
        <w:t xml:space="preserve"> la paralización de los procesos. </w:t>
      </w:r>
    </w:p>
    <w:p w:rsidR="00DE1D70" w:rsidRPr="00AF0319" w:rsidRDefault="00DE1D70" w:rsidP="00DE1D70">
      <w:pPr>
        <w:spacing w:line="276" w:lineRule="auto"/>
        <w:jc w:val="both"/>
        <w:rPr>
          <w:rFonts w:ascii="Arial" w:hAnsi="Arial" w:cs="Arial"/>
          <w:sz w:val="24"/>
          <w:szCs w:val="24"/>
        </w:rPr>
      </w:pPr>
    </w:p>
    <w:p w:rsidR="00E337AE" w:rsidRPr="00AF0319" w:rsidRDefault="00DE1D70" w:rsidP="00DE1D70">
      <w:pPr>
        <w:spacing w:line="276" w:lineRule="auto"/>
        <w:jc w:val="both"/>
        <w:rPr>
          <w:rFonts w:ascii="Arial" w:hAnsi="Arial" w:cs="Arial"/>
          <w:sz w:val="24"/>
          <w:szCs w:val="24"/>
        </w:rPr>
      </w:pPr>
      <w:r w:rsidRPr="00AF0319">
        <w:rPr>
          <w:rFonts w:ascii="Arial" w:hAnsi="Arial" w:cs="Arial"/>
          <w:sz w:val="24"/>
          <w:szCs w:val="24"/>
        </w:rPr>
        <w:t xml:space="preserve">Sobre este tema, ha tenido oportunidad de pronunciarse la Sala por </w:t>
      </w:r>
      <w:r w:rsidR="00E337AE" w:rsidRPr="00AF0319">
        <w:rPr>
          <w:rFonts w:ascii="Arial" w:hAnsi="Arial" w:cs="Arial"/>
          <w:sz w:val="24"/>
          <w:szCs w:val="24"/>
        </w:rPr>
        <w:t>auto del 03 de marzo de 2015, con ponencia del Magistrado Julio César Salazar Muñoz radicado 001-2008-00592-02,</w:t>
      </w:r>
      <w:r w:rsidR="00AF0319" w:rsidRPr="00AF0319">
        <w:rPr>
          <w:rFonts w:ascii="Arial" w:hAnsi="Arial" w:cs="Arial"/>
          <w:sz w:val="24"/>
          <w:szCs w:val="24"/>
        </w:rPr>
        <w:t xml:space="preserve"> argumento que sigue vigente y se c</w:t>
      </w:r>
      <w:r w:rsidR="00F2246E">
        <w:rPr>
          <w:rFonts w:ascii="Arial" w:hAnsi="Arial" w:cs="Arial"/>
          <w:sz w:val="24"/>
          <w:szCs w:val="24"/>
        </w:rPr>
        <w:t>omparte y en lo pertinente dice:</w:t>
      </w:r>
    </w:p>
    <w:p w:rsidR="00E337AE" w:rsidRPr="00AF0319" w:rsidRDefault="00E337AE" w:rsidP="00E337AE">
      <w:pPr>
        <w:spacing w:line="360" w:lineRule="auto"/>
        <w:ind w:firstLine="851"/>
        <w:jc w:val="both"/>
        <w:rPr>
          <w:rFonts w:ascii="Arial" w:hAnsi="Arial" w:cs="Arial"/>
          <w:sz w:val="24"/>
          <w:szCs w:val="24"/>
        </w:rPr>
      </w:pPr>
    </w:p>
    <w:p w:rsidR="00E337AE" w:rsidRDefault="00E337AE" w:rsidP="00AF0319">
      <w:pPr>
        <w:ind w:left="708" w:firstLine="851"/>
        <w:jc w:val="both"/>
        <w:rPr>
          <w:rFonts w:ascii="Arial" w:hAnsi="Arial" w:cs="Arial"/>
          <w:i/>
          <w:sz w:val="24"/>
          <w:szCs w:val="24"/>
        </w:rPr>
      </w:pPr>
      <w:r w:rsidRPr="00AF0319">
        <w:rPr>
          <w:rFonts w:ascii="Arial" w:hAnsi="Arial" w:cs="Arial"/>
          <w:i/>
          <w:sz w:val="24"/>
          <w:szCs w:val="24"/>
        </w:rPr>
        <w:t>“Para resolver el problema jurídico que se plantea, es</w:t>
      </w:r>
      <w:r w:rsidR="00F2246E">
        <w:rPr>
          <w:rFonts w:ascii="Arial" w:hAnsi="Arial" w:cs="Arial"/>
          <w:i/>
          <w:sz w:val="24"/>
          <w:szCs w:val="24"/>
        </w:rPr>
        <w:t>to es, si es posible declarar la</w:t>
      </w:r>
      <w:r w:rsidRPr="00AF0319">
        <w:rPr>
          <w:rFonts w:ascii="Arial" w:hAnsi="Arial" w:cs="Arial"/>
          <w:i/>
          <w:sz w:val="24"/>
          <w:szCs w:val="24"/>
        </w:rPr>
        <w:t xml:space="preserve"> perención en el presente ejecutivo laboral, es pertinente manifestar que la Corte Constitucional en sentencia C-868 de 3 de noviembre de 2010 con ponencia de la Magistrada María Victoria Calle Correa, después de definir el desistimiento tácito y la figura de la perención como mecanismos que operan en los procesos civil y de familia como una forma anormal de terminación del proceso, la cual se impone cuando se acredita la inactividad de las partes; señaló que en materia laboral para esos efectos, es decir, combatir la negligencia procesal de las partes y evitar la paralización de los procesos, el juez cuenta con las facultades conferidas en el artículo 48 del C.P.T. y de la S.S., y las que se </w:t>
      </w:r>
      <w:r w:rsidRPr="00AF0319">
        <w:rPr>
          <w:rFonts w:ascii="Arial" w:hAnsi="Arial" w:cs="Arial"/>
          <w:i/>
          <w:sz w:val="24"/>
          <w:szCs w:val="24"/>
        </w:rPr>
        <w:lastRenderedPageBreak/>
        <w:t>desprenden de la figura de la contumacia prevista en el artículo 30 del mismo cuerpo normativo.</w:t>
      </w:r>
    </w:p>
    <w:p w:rsidR="00F2246E" w:rsidRPr="00AF0319" w:rsidRDefault="00F2246E" w:rsidP="00AF0319">
      <w:pPr>
        <w:ind w:left="708" w:firstLine="851"/>
        <w:jc w:val="both"/>
        <w:rPr>
          <w:rFonts w:ascii="Arial" w:hAnsi="Arial" w:cs="Arial"/>
          <w:i/>
          <w:sz w:val="24"/>
          <w:szCs w:val="24"/>
        </w:rPr>
      </w:pPr>
    </w:p>
    <w:p w:rsidR="00E337AE" w:rsidRPr="00AF0319" w:rsidRDefault="00E337AE" w:rsidP="00AF0319">
      <w:pPr>
        <w:ind w:left="708" w:firstLine="851"/>
        <w:jc w:val="both"/>
        <w:rPr>
          <w:rFonts w:ascii="Arial" w:hAnsi="Arial" w:cs="Arial"/>
          <w:i/>
          <w:sz w:val="24"/>
          <w:szCs w:val="24"/>
        </w:rPr>
      </w:pPr>
      <w:r w:rsidRPr="00AF0319">
        <w:rPr>
          <w:rFonts w:ascii="Arial" w:hAnsi="Arial" w:cs="Arial"/>
          <w:i/>
          <w:sz w:val="24"/>
          <w:szCs w:val="24"/>
        </w:rPr>
        <w:t>Indicó la Alta Magistratura que: “En el caso del proceso laboral, si bien al juez no le es permitido el inicio oficioso de los procesos porque cada uno de ellos requiere de un acto de parte, (la presentación de la demanda), una vez instaurada, el juez debe tramitar el proceso hasta su culminación, y si una de las partes o ambas dejan de asistir a las audiencias, no por ello se paraliza el proceso, pues el juez debe adelantar su trámite hasta fallar. En tal proceso, el legislador optó por dotar al juez de amplísimos poderes como director del mismo y complementariamente estatuir la figura de la contumacia con un triple efecto: (i) evitar la paralización del proceso en unos casos, (ii) proceder al archivo del proceso en otros, (iii) continuar con el trámite de la demanda principal; y (iv) asegurar que la protección de los derechos de los trabajadores no se postergue indefinidamente por la falta de actuación del empleador demandado.”.</w:t>
      </w:r>
    </w:p>
    <w:p w:rsidR="00E337AE" w:rsidRPr="00AF0319" w:rsidRDefault="00E337AE" w:rsidP="00AF0319">
      <w:pPr>
        <w:ind w:left="708" w:firstLine="851"/>
        <w:jc w:val="both"/>
        <w:rPr>
          <w:rFonts w:ascii="Arial" w:hAnsi="Arial" w:cs="Arial"/>
          <w:i/>
          <w:sz w:val="24"/>
          <w:szCs w:val="24"/>
        </w:rPr>
      </w:pPr>
    </w:p>
    <w:p w:rsidR="00E337AE" w:rsidRPr="00AF0319" w:rsidRDefault="00E337AE" w:rsidP="00AF0319">
      <w:pPr>
        <w:ind w:left="708" w:firstLine="851"/>
        <w:jc w:val="both"/>
        <w:rPr>
          <w:rFonts w:ascii="Arial" w:hAnsi="Arial" w:cs="Arial"/>
          <w:i/>
          <w:sz w:val="24"/>
          <w:szCs w:val="24"/>
        </w:rPr>
      </w:pPr>
      <w:r w:rsidRPr="00AF0319">
        <w:rPr>
          <w:rFonts w:ascii="Arial" w:hAnsi="Arial" w:cs="Arial"/>
          <w:i/>
          <w:sz w:val="24"/>
          <w:szCs w:val="24"/>
        </w:rPr>
        <w:t>Así las cosas, corresponde en estos casos al juez hacer uso de las facultades que en esencia se desprenden de la figura de la contumacia y como director del proceso debe adoptar las medidas necesarias para garantizar el respeto de los derechos fundamentales y el equilibrio de las partes, la agilidad y la rapidez del trámite.</w:t>
      </w:r>
    </w:p>
    <w:p w:rsidR="00E337AE" w:rsidRPr="00AF0319" w:rsidRDefault="00E337AE" w:rsidP="00AF0319">
      <w:pPr>
        <w:ind w:left="708" w:firstLine="851"/>
        <w:jc w:val="both"/>
        <w:rPr>
          <w:rFonts w:ascii="Arial" w:hAnsi="Arial" w:cs="Arial"/>
          <w:i/>
          <w:sz w:val="24"/>
          <w:szCs w:val="24"/>
        </w:rPr>
      </w:pPr>
    </w:p>
    <w:p w:rsidR="00E337AE" w:rsidRPr="00AF0319" w:rsidRDefault="00E337AE" w:rsidP="00AF0319">
      <w:pPr>
        <w:ind w:left="708" w:firstLine="851"/>
        <w:jc w:val="both"/>
        <w:rPr>
          <w:rFonts w:ascii="Arial" w:hAnsi="Arial" w:cs="Arial"/>
          <w:i/>
          <w:sz w:val="24"/>
          <w:szCs w:val="24"/>
        </w:rPr>
      </w:pPr>
      <w:r w:rsidRPr="00AF0319">
        <w:rPr>
          <w:rFonts w:ascii="Arial" w:hAnsi="Arial" w:cs="Arial"/>
          <w:i/>
          <w:sz w:val="24"/>
          <w:szCs w:val="24"/>
        </w:rPr>
        <w:t>En el anterior orden de ideas, no hay duda alguna en que en materia laboral no es posible aplicar las figuras procesales del desistimiento tácito y de la perención que operan en los procesos civil –sic- y de familia; máxime cuando bien es sabido que las normas de carácter sancionatorio no son de aplicación extensiva”.</w:t>
      </w:r>
    </w:p>
    <w:p w:rsidR="00E337AE" w:rsidRDefault="004A5335" w:rsidP="00F2246E">
      <w:pPr>
        <w:spacing w:line="276" w:lineRule="auto"/>
        <w:jc w:val="both"/>
        <w:rPr>
          <w:rFonts w:ascii="Arial Narrow" w:hAnsi="Arial Narrow" w:cs="Arial"/>
          <w:sz w:val="29"/>
          <w:szCs w:val="29"/>
        </w:rPr>
      </w:pPr>
      <w:r>
        <w:rPr>
          <w:rFonts w:ascii="Arial" w:hAnsi="Arial" w:cs="Arial"/>
          <w:sz w:val="24"/>
          <w:szCs w:val="24"/>
        </w:rPr>
        <w:t>En este orden de ideas, no se cumple el primer presupuesto dispuesto en el artículo 145 ib. para la aplicación analógica de las normas del CGP, al existir dentro de la codificación procesal laboral</w:t>
      </w:r>
      <w:r w:rsidRPr="005C6EB0">
        <w:rPr>
          <w:rFonts w:ascii="Arial" w:hAnsi="Arial" w:cs="Arial"/>
          <w:sz w:val="24"/>
          <w:szCs w:val="24"/>
        </w:rPr>
        <w:t xml:space="preserve"> </w:t>
      </w:r>
      <w:r>
        <w:rPr>
          <w:rFonts w:ascii="Arial" w:hAnsi="Arial" w:cs="Arial"/>
          <w:sz w:val="24"/>
          <w:szCs w:val="24"/>
        </w:rPr>
        <w:t>cánones que regulan la inactividad de las partes</w:t>
      </w:r>
      <w:r w:rsidR="00604666">
        <w:rPr>
          <w:rFonts w:ascii="Arial" w:hAnsi="Arial" w:cs="Arial"/>
          <w:sz w:val="24"/>
          <w:szCs w:val="24"/>
        </w:rPr>
        <w:t xml:space="preserve">; </w:t>
      </w:r>
      <w:r w:rsidR="00852551">
        <w:rPr>
          <w:rFonts w:ascii="Arial" w:hAnsi="Arial" w:cs="Arial"/>
          <w:sz w:val="24"/>
          <w:szCs w:val="24"/>
        </w:rPr>
        <w:t xml:space="preserve">las que además no señalan </w:t>
      </w:r>
      <w:r w:rsidR="00604666">
        <w:rPr>
          <w:rFonts w:ascii="Arial" w:hAnsi="Arial" w:cs="Arial"/>
          <w:sz w:val="24"/>
          <w:szCs w:val="24"/>
        </w:rPr>
        <w:t xml:space="preserve">la terminación </w:t>
      </w:r>
      <w:r w:rsidR="00852551">
        <w:rPr>
          <w:rFonts w:ascii="Arial" w:hAnsi="Arial" w:cs="Arial"/>
          <w:sz w:val="24"/>
          <w:szCs w:val="24"/>
        </w:rPr>
        <w:t xml:space="preserve">del proceso </w:t>
      </w:r>
      <w:r w:rsidR="00604666">
        <w:rPr>
          <w:rFonts w:ascii="Arial" w:hAnsi="Arial" w:cs="Arial"/>
          <w:sz w:val="24"/>
          <w:szCs w:val="24"/>
        </w:rPr>
        <w:t xml:space="preserve">una vez trabada la relación jurídica procesal. </w:t>
      </w:r>
    </w:p>
    <w:p w:rsidR="00F2246E" w:rsidRDefault="00F2246E" w:rsidP="00F2246E">
      <w:pPr>
        <w:spacing w:line="276" w:lineRule="auto"/>
        <w:jc w:val="center"/>
        <w:rPr>
          <w:rFonts w:ascii="Arial" w:hAnsi="Arial" w:cs="Arial"/>
          <w:b/>
          <w:sz w:val="24"/>
          <w:szCs w:val="24"/>
        </w:rPr>
      </w:pPr>
    </w:p>
    <w:p w:rsidR="00F2246E" w:rsidRPr="007A0295" w:rsidRDefault="00F2246E" w:rsidP="00F2246E">
      <w:pPr>
        <w:spacing w:line="276" w:lineRule="auto"/>
        <w:jc w:val="center"/>
        <w:rPr>
          <w:rFonts w:ascii="Arial" w:hAnsi="Arial" w:cs="Arial"/>
          <w:b/>
          <w:sz w:val="24"/>
          <w:szCs w:val="24"/>
        </w:rPr>
      </w:pPr>
      <w:r w:rsidRPr="007A0295">
        <w:rPr>
          <w:rFonts w:ascii="Arial" w:hAnsi="Arial" w:cs="Arial"/>
          <w:b/>
          <w:sz w:val="24"/>
          <w:szCs w:val="24"/>
        </w:rPr>
        <w:t>CONCLUSIÓN</w:t>
      </w:r>
    </w:p>
    <w:p w:rsidR="00AF0319" w:rsidRDefault="00AF0319" w:rsidP="00852551">
      <w:pPr>
        <w:spacing w:line="276" w:lineRule="auto"/>
        <w:ind w:firstLine="851"/>
        <w:jc w:val="both"/>
        <w:rPr>
          <w:rFonts w:ascii="Arial Narrow" w:hAnsi="Arial Narrow" w:cs="Arial"/>
          <w:sz w:val="29"/>
          <w:szCs w:val="29"/>
        </w:rPr>
      </w:pPr>
    </w:p>
    <w:p w:rsidR="00E337AE" w:rsidRDefault="004B31D4" w:rsidP="00F2246E">
      <w:pPr>
        <w:pStyle w:val="Textosinformato"/>
        <w:tabs>
          <w:tab w:val="left" w:pos="1710"/>
        </w:tabs>
        <w:spacing w:line="276" w:lineRule="auto"/>
        <w:jc w:val="both"/>
        <w:rPr>
          <w:rFonts w:ascii="Arial Narrow" w:hAnsi="Arial Narrow" w:cs="Arial"/>
          <w:sz w:val="29"/>
          <w:szCs w:val="29"/>
        </w:rPr>
      </w:pPr>
      <w:r>
        <w:rPr>
          <w:rFonts w:ascii="Arial" w:hAnsi="Arial" w:cs="Arial"/>
          <w:sz w:val="24"/>
          <w:szCs w:val="24"/>
        </w:rPr>
        <w:t xml:space="preserve">Lo anterior es suficiente para colegir que se equivocó la jueza al decretar el desistimiento tácito acudiendo a otra codificación existiendo regulación en la laboral, </w:t>
      </w:r>
      <w:r w:rsidR="00F2246E">
        <w:rPr>
          <w:rFonts w:ascii="Arial" w:hAnsi="Arial" w:cs="Arial"/>
          <w:sz w:val="24"/>
          <w:szCs w:val="24"/>
        </w:rPr>
        <w:t xml:space="preserve">por lo que tal decisión </w:t>
      </w:r>
      <w:r w:rsidR="00926F9B" w:rsidRPr="002B43FB">
        <w:rPr>
          <w:rFonts w:ascii="Arial" w:hAnsi="Arial"/>
          <w:iCs/>
          <w:sz w:val="24"/>
          <w:szCs w:val="24"/>
        </w:rPr>
        <w:t>se</w:t>
      </w:r>
      <w:r w:rsidR="00926F9B">
        <w:rPr>
          <w:rFonts w:ascii="Arial" w:hAnsi="Arial"/>
          <w:iCs/>
          <w:sz w:val="24"/>
          <w:szCs w:val="24"/>
        </w:rPr>
        <w:t>rá</w:t>
      </w:r>
      <w:r w:rsidR="00926F9B" w:rsidRPr="002B43FB">
        <w:rPr>
          <w:rFonts w:ascii="Arial" w:hAnsi="Arial"/>
          <w:iCs/>
          <w:sz w:val="24"/>
          <w:szCs w:val="24"/>
        </w:rPr>
        <w:t xml:space="preserve"> </w:t>
      </w:r>
      <w:r w:rsidR="00926F9B">
        <w:rPr>
          <w:rFonts w:ascii="Arial" w:hAnsi="Arial"/>
          <w:iCs/>
          <w:sz w:val="24"/>
          <w:szCs w:val="24"/>
        </w:rPr>
        <w:t xml:space="preserve">revocada </w:t>
      </w:r>
      <w:r w:rsidR="00926F9B" w:rsidRPr="002B43FB">
        <w:rPr>
          <w:rFonts w:ascii="Arial" w:hAnsi="Arial"/>
          <w:iCs/>
          <w:sz w:val="24"/>
          <w:szCs w:val="24"/>
        </w:rPr>
        <w:t>al compartirse los argumentos de</w:t>
      </w:r>
      <w:r w:rsidR="00926F9B">
        <w:rPr>
          <w:rFonts w:ascii="Arial" w:hAnsi="Arial"/>
          <w:iCs/>
          <w:sz w:val="24"/>
          <w:szCs w:val="24"/>
        </w:rPr>
        <w:t>l recurrente</w:t>
      </w:r>
      <w:r w:rsidR="00852551">
        <w:rPr>
          <w:rFonts w:ascii="Arial" w:hAnsi="Arial"/>
          <w:iCs/>
          <w:sz w:val="24"/>
          <w:szCs w:val="24"/>
        </w:rPr>
        <w:t>,</w:t>
      </w:r>
      <w:r w:rsidR="00926F9B">
        <w:rPr>
          <w:rFonts w:ascii="Arial" w:hAnsi="Arial"/>
          <w:iCs/>
          <w:sz w:val="24"/>
          <w:szCs w:val="24"/>
        </w:rPr>
        <w:t xml:space="preserve"> por lo </w:t>
      </w:r>
      <w:r w:rsidR="00F2246E">
        <w:rPr>
          <w:rFonts w:ascii="Arial" w:hAnsi="Arial"/>
          <w:iCs/>
          <w:sz w:val="24"/>
          <w:szCs w:val="24"/>
        </w:rPr>
        <w:t xml:space="preserve">tanto, </w:t>
      </w:r>
      <w:r w:rsidR="00926F9B">
        <w:rPr>
          <w:rFonts w:ascii="Arial" w:hAnsi="Arial"/>
          <w:iCs/>
          <w:sz w:val="24"/>
          <w:szCs w:val="24"/>
        </w:rPr>
        <w:t>no hay lugar a imponerle costas</w:t>
      </w:r>
      <w:r w:rsidR="00852551">
        <w:rPr>
          <w:rFonts w:ascii="Arial" w:hAnsi="Arial"/>
          <w:iCs/>
          <w:sz w:val="24"/>
          <w:szCs w:val="24"/>
        </w:rPr>
        <w:t>.</w:t>
      </w:r>
      <w:r w:rsidR="00285486">
        <w:rPr>
          <w:rFonts w:ascii="Arial" w:hAnsi="Arial"/>
          <w:iCs/>
          <w:sz w:val="24"/>
          <w:szCs w:val="24"/>
        </w:rPr>
        <w:t xml:space="preserve"> </w:t>
      </w:r>
    </w:p>
    <w:p w:rsidR="00E337AE" w:rsidRPr="0035058F" w:rsidRDefault="00E337AE" w:rsidP="00E337AE">
      <w:pPr>
        <w:ind w:firstLine="851"/>
        <w:rPr>
          <w:rFonts w:ascii="Arial Narrow" w:hAnsi="Arial Narrow" w:cs="Arial"/>
          <w:sz w:val="29"/>
          <w:szCs w:val="29"/>
        </w:rPr>
      </w:pPr>
    </w:p>
    <w:p w:rsidR="00285486" w:rsidRPr="000020FD" w:rsidRDefault="00285486" w:rsidP="00285486">
      <w:pPr>
        <w:pStyle w:val="Textoindependiente"/>
        <w:spacing w:line="276" w:lineRule="auto"/>
        <w:jc w:val="center"/>
        <w:rPr>
          <w:rFonts w:cs="Arial"/>
          <w:b/>
          <w:sz w:val="24"/>
          <w:szCs w:val="24"/>
        </w:rPr>
      </w:pPr>
      <w:r w:rsidRPr="000020FD">
        <w:rPr>
          <w:rFonts w:cs="Arial"/>
          <w:b/>
          <w:sz w:val="24"/>
          <w:szCs w:val="24"/>
        </w:rPr>
        <w:t>DECISIÓN</w:t>
      </w:r>
    </w:p>
    <w:p w:rsidR="00285486" w:rsidRPr="000020FD" w:rsidRDefault="00285486" w:rsidP="00285486">
      <w:pPr>
        <w:pStyle w:val="Textoindependiente"/>
        <w:spacing w:line="276" w:lineRule="auto"/>
        <w:rPr>
          <w:rFonts w:cs="Arial"/>
          <w:sz w:val="24"/>
          <w:szCs w:val="24"/>
        </w:rPr>
      </w:pPr>
    </w:p>
    <w:p w:rsidR="00285486" w:rsidRDefault="00285486" w:rsidP="00285486">
      <w:pPr>
        <w:pStyle w:val="Textoindependiente"/>
        <w:spacing w:line="276" w:lineRule="auto"/>
        <w:rPr>
          <w:rFonts w:cs="Arial"/>
          <w:sz w:val="24"/>
          <w:szCs w:val="24"/>
        </w:rPr>
      </w:pPr>
      <w:r w:rsidRPr="000020FD">
        <w:rPr>
          <w:rFonts w:cs="Arial"/>
          <w:sz w:val="24"/>
          <w:szCs w:val="24"/>
        </w:rPr>
        <w:t xml:space="preserve">En mérito de lo expuesto, la </w:t>
      </w:r>
      <w:r w:rsidRPr="000020FD">
        <w:rPr>
          <w:rFonts w:cs="Arial"/>
          <w:b/>
          <w:bCs/>
          <w:sz w:val="24"/>
          <w:szCs w:val="24"/>
        </w:rPr>
        <w:t xml:space="preserve">Sala </w:t>
      </w:r>
      <w:r>
        <w:rPr>
          <w:rFonts w:cs="Arial"/>
          <w:b/>
          <w:bCs/>
          <w:sz w:val="24"/>
          <w:szCs w:val="24"/>
        </w:rPr>
        <w:t>Dos</w:t>
      </w:r>
      <w:r w:rsidR="00F2246E">
        <w:rPr>
          <w:rFonts w:cs="Arial"/>
          <w:b/>
          <w:bCs/>
          <w:sz w:val="24"/>
          <w:szCs w:val="24"/>
        </w:rPr>
        <w:t xml:space="preserve"> de Decisión </w:t>
      </w:r>
      <w:r w:rsidRPr="000020FD">
        <w:rPr>
          <w:rFonts w:cs="Arial"/>
          <w:b/>
          <w:bCs/>
          <w:sz w:val="24"/>
          <w:szCs w:val="24"/>
        </w:rPr>
        <w:t>Laboral del Tribunal Superior del Distrito Judicial de Pereira</w:t>
      </w:r>
      <w:r w:rsidRPr="000020FD">
        <w:rPr>
          <w:rFonts w:cs="Arial"/>
          <w:sz w:val="24"/>
          <w:szCs w:val="24"/>
        </w:rPr>
        <w:t xml:space="preserve">, </w:t>
      </w:r>
    </w:p>
    <w:p w:rsidR="00285486" w:rsidRPr="000020FD" w:rsidRDefault="00285486" w:rsidP="00285486">
      <w:pPr>
        <w:pStyle w:val="Textoindependiente"/>
        <w:spacing w:line="276" w:lineRule="auto"/>
        <w:rPr>
          <w:rFonts w:cs="Arial"/>
          <w:sz w:val="24"/>
          <w:szCs w:val="24"/>
        </w:rPr>
      </w:pPr>
    </w:p>
    <w:p w:rsidR="00285486" w:rsidRPr="000020FD" w:rsidRDefault="00285486" w:rsidP="00285486">
      <w:pPr>
        <w:pStyle w:val="Textoindependiente"/>
        <w:spacing w:line="276" w:lineRule="auto"/>
        <w:jc w:val="center"/>
        <w:rPr>
          <w:rFonts w:cs="Arial"/>
          <w:b/>
          <w:sz w:val="24"/>
          <w:szCs w:val="24"/>
        </w:rPr>
      </w:pPr>
      <w:r w:rsidRPr="000020FD">
        <w:rPr>
          <w:rFonts w:cs="Arial"/>
          <w:b/>
          <w:sz w:val="24"/>
          <w:szCs w:val="24"/>
        </w:rPr>
        <w:t>RESUELVE</w:t>
      </w:r>
    </w:p>
    <w:p w:rsidR="00285486" w:rsidRDefault="00285486" w:rsidP="00285486">
      <w:pPr>
        <w:spacing w:line="276" w:lineRule="auto"/>
        <w:jc w:val="both"/>
        <w:rPr>
          <w:rFonts w:ascii="Arial" w:hAnsi="Arial" w:cs="Arial"/>
          <w:b/>
          <w:sz w:val="24"/>
          <w:szCs w:val="24"/>
        </w:rPr>
      </w:pPr>
    </w:p>
    <w:p w:rsidR="00985364" w:rsidRDefault="00285486" w:rsidP="00285486">
      <w:pPr>
        <w:spacing w:line="276" w:lineRule="auto"/>
        <w:jc w:val="both"/>
        <w:rPr>
          <w:rFonts w:ascii="Arial" w:hAnsi="Arial" w:cs="Arial"/>
          <w:sz w:val="24"/>
          <w:szCs w:val="24"/>
        </w:rPr>
      </w:pPr>
      <w:r w:rsidRPr="005359F9">
        <w:rPr>
          <w:rFonts w:ascii="Arial" w:hAnsi="Arial" w:cs="Arial"/>
          <w:b/>
          <w:sz w:val="24"/>
          <w:szCs w:val="24"/>
        </w:rPr>
        <w:t>PRIMERO.</w:t>
      </w:r>
      <w:r w:rsidRPr="005359F9">
        <w:rPr>
          <w:rFonts w:ascii="Arial" w:hAnsi="Arial" w:cs="Arial"/>
          <w:sz w:val="24"/>
          <w:szCs w:val="24"/>
        </w:rPr>
        <w:t xml:space="preserve"> REVOCAR</w:t>
      </w:r>
      <w:r w:rsidR="00985364" w:rsidRPr="005359F9">
        <w:rPr>
          <w:rFonts w:ascii="Arial" w:hAnsi="Arial" w:cs="Arial"/>
          <w:sz w:val="24"/>
          <w:szCs w:val="24"/>
        </w:rPr>
        <w:t xml:space="preserve"> el auto proferido el 20-11-2017 por el Juzgado Primero Lab</w:t>
      </w:r>
      <w:r w:rsidR="00985364" w:rsidRPr="007A0295">
        <w:rPr>
          <w:rFonts w:ascii="Arial" w:hAnsi="Arial" w:cs="Arial"/>
          <w:sz w:val="24"/>
          <w:szCs w:val="24"/>
        </w:rPr>
        <w:t>oral del Circuito de esta Ciudad, dentro del proceso de la referencia</w:t>
      </w:r>
      <w:r w:rsidR="00985364">
        <w:rPr>
          <w:rFonts w:ascii="Arial" w:hAnsi="Arial" w:cs="Arial"/>
          <w:sz w:val="24"/>
          <w:szCs w:val="24"/>
        </w:rPr>
        <w:t>.</w:t>
      </w:r>
    </w:p>
    <w:p w:rsidR="00985364" w:rsidRDefault="00985364" w:rsidP="00285486">
      <w:pPr>
        <w:spacing w:line="276" w:lineRule="auto"/>
        <w:jc w:val="both"/>
        <w:rPr>
          <w:rFonts w:ascii="Arial" w:hAnsi="Arial" w:cs="Arial"/>
          <w:sz w:val="24"/>
          <w:szCs w:val="24"/>
        </w:rPr>
      </w:pPr>
    </w:p>
    <w:p w:rsidR="00285486" w:rsidRPr="000020FD" w:rsidRDefault="00285486" w:rsidP="00285486">
      <w:pPr>
        <w:spacing w:line="276" w:lineRule="auto"/>
        <w:jc w:val="both"/>
        <w:rPr>
          <w:rFonts w:ascii="Arial" w:hAnsi="Arial" w:cs="Arial"/>
          <w:b/>
          <w:sz w:val="24"/>
          <w:szCs w:val="24"/>
        </w:rPr>
      </w:pPr>
      <w:r w:rsidRPr="000020FD">
        <w:rPr>
          <w:rFonts w:ascii="Arial" w:hAnsi="Arial" w:cs="Arial"/>
          <w:b/>
          <w:sz w:val="24"/>
          <w:szCs w:val="24"/>
        </w:rPr>
        <w:lastRenderedPageBreak/>
        <w:t>SEGUNDO.</w:t>
      </w:r>
      <w:r w:rsidRPr="000020FD">
        <w:rPr>
          <w:rFonts w:ascii="Arial" w:hAnsi="Arial" w:cs="Arial"/>
          <w:sz w:val="24"/>
          <w:szCs w:val="24"/>
        </w:rPr>
        <w:t>SIN costas, por lo expuesto.</w:t>
      </w:r>
    </w:p>
    <w:p w:rsidR="00285486" w:rsidRDefault="00285486" w:rsidP="00285486">
      <w:pPr>
        <w:spacing w:line="276" w:lineRule="auto"/>
        <w:ind w:right="-597"/>
        <w:jc w:val="both"/>
        <w:rPr>
          <w:rFonts w:ascii="Arial" w:hAnsi="Arial" w:cs="Arial"/>
          <w:b/>
          <w:sz w:val="24"/>
          <w:szCs w:val="24"/>
        </w:rPr>
      </w:pPr>
      <w:r w:rsidRPr="000020FD">
        <w:rPr>
          <w:rFonts w:ascii="Arial" w:hAnsi="Arial" w:cs="Arial"/>
          <w:b/>
          <w:sz w:val="24"/>
          <w:szCs w:val="24"/>
        </w:rPr>
        <w:t xml:space="preserve"> </w:t>
      </w:r>
    </w:p>
    <w:p w:rsidR="00285486" w:rsidRPr="000020FD" w:rsidRDefault="00285486" w:rsidP="00285486">
      <w:pPr>
        <w:spacing w:line="276" w:lineRule="auto"/>
        <w:jc w:val="both"/>
        <w:rPr>
          <w:rFonts w:ascii="Arial" w:hAnsi="Arial" w:cs="Arial"/>
          <w:sz w:val="24"/>
          <w:szCs w:val="24"/>
        </w:rPr>
      </w:pPr>
      <w:r w:rsidRPr="000020FD">
        <w:rPr>
          <w:rFonts w:ascii="Arial" w:hAnsi="Arial" w:cs="Arial"/>
          <w:sz w:val="24"/>
          <w:szCs w:val="24"/>
        </w:rPr>
        <w:t>NOTIFÍQUESE Y CÚMPLASE,</w:t>
      </w:r>
    </w:p>
    <w:p w:rsidR="00285486" w:rsidRPr="000020FD" w:rsidRDefault="00285486" w:rsidP="00285486">
      <w:pPr>
        <w:widowControl w:val="0"/>
        <w:autoSpaceDE w:val="0"/>
        <w:autoSpaceDN w:val="0"/>
        <w:adjustRightInd w:val="0"/>
        <w:spacing w:line="276" w:lineRule="auto"/>
        <w:jc w:val="both"/>
        <w:rPr>
          <w:rFonts w:ascii="Arial" w:hAnsi="Arial" w:cs="Arial"/>
          <w:sz w:val="24"/>
          <w:szCs w:val="24"/>
        </w:rPr>
      </w:pPr>
    </w:p>
    <w:p w:rsidR="00285486" w:rsidRPr="007A0295" w:rsidRDefault="00285486" w:rsidP="00285486">
      <w:pPr>
        <w:widowControl w:val="0"/>
        <w:autoSpaceDE w:val="0"/>
        <w:autoSpaceDN w:val="0"/>
        <w:adjustRightInd w:val="0"/>
        <w:spacing w:line="276" w:lineRule="auto"/>
        <w:jc w:val="both"/>
        <w:rPr>
          <w:rFonts w:ascii="Arial" w:hAnsi="Arial" w:cs="Arial"/>
          <w:sz w:val="24"/>
          <w:szCs w:val="24"/>
        </w:rPr>
      </w:pPr>
      <w:r w:rsidRPr="000020FD">
        <w:rPr>
          <w:rFonts w:ascii="Arial" w:hAnsi="Arial" w:cs="Arial"/>
          <w:sz w:val="24"/>
          <w:szCs w:val="24"/>
        </w:rPr>
        <w:t>Los Magistrados,</w:t>
      </w:r>
    </w:p>
    <w:p w:rsidR="00285486" w:rsidRPr="007A0295" w:rsidRDefault="00285486" w:rsidP="00285486">
      <w:pPr>
        <w:spacing w:line="276" w:lineRule="auto"/>
        <w:ind w:right="51"/>
        <w:jc w:val="center"/>
        <w:rPr>
          <w:rFonts w:ascii="Arial" w:hAnsi="Arial" w:cs="Arial"/>
          <w:b/>
          <w:bCs/>
          <w:sz w:val="24"/>
          <w:szCs w:val="24"/>
        </w:rPr>
      </w:pPr>
    </w:p>
    <w:p w:rsidR="00285486" w:rsidRPr="007A0295" w:rsidRDefault="00285486" w:rsidP="00285486">
      <w:pPr>
        <w:spacing w:line="276" w:lineRule="auto"/>
        <w:ind w:right="51"/>
        <w:jc w:val="center"/>
        <w:rPr>
          <w:rFonts w:ascii="Arial" w:hAnsi="Arial" w:cs="Arial"/>
          <w:b/>
          <w:bCs/>
          <w:sz w:val="24"/>
          <w:szCs w:val="24"/>
        </w:rPr>
      </w:pPr>
    </w:p>
    <w:p w:rsidR="00285486" w:rsidRPr="00D578CB" w:rsidRDefault="00285486" w:rsidP="00285486">
      <w:pPr>
        <w:pStyle w:val="Sinespaciado"/>
        <w:spacing w:line="276" w:lineRule="auto"/>
        <w:contextualSpacing/>
        <w:jc w:val="center"/>
        <w:rPr>
          <w:rFonts w:ascii="Arial" w:hAnsi="Arial" w:cs="Arial"/>
          <w:b/>
        </w:rPr>
      </w:pPr>
      <w:r>
        <w:rPr>
          <w:rFonts w:ascii="Arial" w:hAnsi="Arial" w:cs="Arial"/>
          <w:b/>
        </w:rPr>
        <w:t>OLGA LUCÍA HOYOS SEPÚLVEDA</w:t>
      </w:r>
    </w:p>
    <w:p w:rsidR="00285486" w:rsidRPr="002A1103" w:rsidRDefault="00285486" w:rsidP="00285486">
      <w:pPr>
        <w:pStyle w:val="Sinespaciado"/>
        <w:spacing w:line="276" w:lineRule="auto"/>
        <w:contextualSpacing/>
        <w:jc w:val="center"/>
        <w:rPr>
          <w:rFonts w:ascii="Arial" w:hAnsi="Arial" w:cs="Arial"/>
        </w:rPr>
      </w:pPr>
      <w:r w:rsidRPr="00D578CB">
        <w:rPr>
          <w:rFonts w:ascii="Arial" w:hAnsi="Arial" w:cs="Arial"/>
        </w:rPr>
        <w:t>Magistrad</w:t>
      </w:r>
      <w:r>
        <w:rPr>
          <w:rFonts w:ascii="Arial" w:hAnsi="Arial" w:cs="Arial"/>
        </w:rPr>
        <w:t>a</w:t>
      </w:r>
      <w:r w:rsidRPr="00D578CB">
        <w:rPr>
          <w:rFonts w:ascii="Arial" w:hAnsi="Arial" w:cs="Arial"/>
        </w:rPr>
        <w:t xml:space="preserve"> Ponente</w:t>
      </w:r>
    </w:p>
    <w:p w:rsidR="00285486" w:rsidRDefault="00285486" w:rsidP="00285486">
      <w:pPr>
        <w:spacing w:line="276" w:lineRule="auto"/>
        <w:contextualSpacing/>
        <w:jc w:val="both"/>
        <w:rPr>
          <w:rFonts w:ascii="Arial" w:hAnsi="Arial" w:cs="Arial"/>
          <w:b/>
          <w:bCs/>
          <w:iCs/>
          <w:sz w:val="23"/>
          <w:szCs w:val="23"/>
        </w:rPr>
      </w:pPr>
    </w:p>
    <w:p w:rsidR="00285486" w:rsidRDefault="00285486" w:rsidP="00285486">
      <w:pPr>
        <w:spacing w:line="276" w:lineRule="auto"/>
        <w:contextualSpacing/>
        <w:jc w:val="both"/>
        <w:rPr>
          <w:rFonts w:ascii="Arial" w:hAnsi="Arial" w:cs="Arial"/>
          <w:b/>
          <w:bCs/>
          <w:iCs/>
          <w:sz w:val="23"/>
          <w:szCs w:val="23"/>
        </w:rPr>
      </w:pPr>
    </w:p>
    <w:p w:rsidR="00285486" w:rsidRDefault="00285486" w:rsidP="00285486">
      <w:pPr>
        <w:spacing w:line="276" w:lineRule="auto"/>
        <w:contextualSpacing/>
        <w:jc w:val="both"/>
        <w:rPr>
          <w:rFonts w:ascii="Arial" w:hAnsi="Arial" w:cs="Arial"/>
          <w:b/>
          <w:bCs/>
          <w:iCs/>
          <w:sz w:val="23"/>
          <w:szCs w:val="23"/>
        </w:rPr>
      </w:pPr>
    </w:p>
    <w:p w:rsidR="00285486" w:rsidRPr="0045273B" w:rsidRDefault="00285486" w:rsidP="00285486">
      <w:pPr>
        <w:spacing w:line="276" w:lineRule="auto"/>
        <w:contextualSpacing/>
        <w:jc w:val="both"/>
        <w:rPr>
          <w:rFonts w:ascii="Arial" w:hAnsi="Arial" w:cs="Arial"/>
          <w:b/>
          <w:bCs/>
          <w:iCs/>
          <w:sz w:val="23"/>
          <w:szCs w:val="23"/>
        </w:rPr>
      </w:pPr>
    </w:p>
    <w:p w:rsidR="00285486" w:rsidRPr="0045273B" w:rsidRDefault="00285486" w:rsidP="00285486">
      <w:pPr>
        <w:spacing w:line="276" w:lineRule="auto"/>
        <w:contextualSpacing/>
        <w:jc w:val="both"/>
        <w:rPr>
          <w:rFonts w:ascii="Arial" w:hAnsi="Arial" w:cs="Arial"/>
          <w:sz w:val="23"/>
          <w:szCs w:val="23"/>
        </w:rPr>
      </w:pPr>
      <w:r w:rsidRPr="0045273B">
        <w:rPr>
          <w:rFonts w:ascii="Arial" w:hAnsi="Arial" w:cs="Arial"/>
          <w:b/>
          <w:bCs/>
          <w:iCs/>
          <w:sz w:val="23"/>
          <w:szCs w:val="23"/>
        </w:rPr>
        <w:t>JULIO CÉSAR SALAZAR MUÑOZ</w:t>
      </w:r>
      <w:r w:rsidRPr="0045273B">
        <w:rPr>
          <w:rFonts w:ascii="Arial" w:hAnsi="Arial" w:cs="Arial"/>
          <w:sz w:val="23"/>
          <w:szCs w:val="23"/>
        </w:rPr>
        <w:t xml:space="preserve"> </w:t>
      </w:r>
      <w:r>
        <w:rPr>
          <w:rFonts w:ascii="Arial" w:hAnsi="Arial" w:cs="Arial"/>
          <w:sz w:val="23"/>
          <w:szCs w:val="23"/>
        </w:rPr>
        <w:tab/>
        <w:t xml:space="preserve">    </w:t>
      </w:r>
      <w:r>
        <w:rPr>
          <w:rFonts w:ascii="Arial" w:hAnsi="Arial" w:cs="Arial"/>
          <w:b/>
          <w:bCs/>
          <w:iCs/>
          <w:sz w:val="23"/>
          <w:szCs w:val="23"/>
        </w:rPr>
        <w:t>FRANCISCO JAVIER TAMAYO TABARES</w:t>
      </w:r>
      <w:r w:rsidRPr="0045273B">
        <w:rPr>
          <w:rFonts w:ascii="Arial" w:hAnsi="Arial" w:cs="Arial"/>
          <w:b/>
          <w:bCs/>
          <w:iCs/>
          <w:sz w:val="23"/>
          <w:szCs w:val="23"/>
        </w:rPr>
        <w:t xml:space="preserve">                       </w:t>
      </w:r>
    </w:p>
    <w:p w:rsidR="00285486" w:rsidRPr="0045273B" w:rsidRDefault="00285486" w:rsidP="00285486">
      <w:pPr>
        <w:spacing w:line="276" w:lineRule="auto"/>
        <w:contextualSpacing/>
        <w:jc w:val="both"/>
        <w:rPr>
          <w:rFonts w:ascii="Arial" w:hAnsi="Arial" w:cs="Arial"/>
          <w:sz w:val="23"/>
          <w:szCs w:val="23"/>
        </w:rPr>
      </w:pPr>
      <w:r w:rsidRPr="0045273B">
        <w:rPr>
          <w:rFonts w:ascii="Arial" w:hAnsi="Arial" w:cs="Arial"/>
          <w:sz w:val="23"/>
          <w:szCs w:val="23"/>
        </w:rPr>
        <w:t xml:space="preserve">                   </w:t>
      </w:r>
      <w:r>
        <w:rPr>
          <w:rFonts w:ascii="Arial" w:hAnsi="Arial" w:cs="Arial"/>
          <w:sz w:val="23"/>
          <w:szCs w:val="23"/>
        </w:rPr>
        <w:t>Magistrado</w:t>
      </w:r>
      <w:r w:rsidRPr="0045273B">
        <w:rPr>
          <w:rFonts w:ascii="Arial" w:hAnsi="Arial" w:cs="Arial"/>
          <w:sz w:val="23"/>
          <w:szCs w:val="23"/>
        </w:rPr>
        <w:t xml:space="preserve">                                </w:t>
      </w:r>
      <w:r>
        <w:rPr>
          <w:rFonts w:ascii="Arial" w:hAnsi="Arial" w:cs="Arial"/>
          <w:sz w:val="23"/>
          <w:szCs w:val="23"/>
        </w:rPr>
        <w:t xml:space="preserve">                            </w:t>
      </w:r>
      <w:proofErr w:type="spellStart"/>
      <w:r>
        <w:rPr>
          <w:rFonts w:ascii="Arial" w:hAnsi="Arial" w:cs="Arial"/>
          <w:sz w:val="23"/>
          <w:szCs w:val="23"/>
        </w:rPr>
        <w:t>Magistrado</w:t>
      </w:r>
      <w:proofErr w:type="spellEnd"/>
    </w:p>
    <w:p w:rsidR="00285486" w:rsidRPr="007A0295" w:rsidRDefault="00285486" w:rsidP="00285486">
      <w:pPr>
        <w:spacing w:line="276" w:lineRule="auto"/>
        <w:ind w:right="-597"/>
        <w:rPr>
          <w:rFonts w:ascii="Arial" w:hAnsi="Arial" w:cs="Arial"/>
          <w:b/>
          <w:bCs/>
          <w:sz w:val="24"/>
          <w:szCs w:val="24"/>
        </w:rPr>
      </w:pPr>
    </w:p>
    <w:p w:rsidR="00285486" w:rsidRPr="007A0295" w:rsidRDefault="00285486" w:rsidP="00285486">
      <w:pPr>
        <w:spacing w:line="276" w:lineRule="auto"/>
        <w:ind w:right="-597"/>
        <w:jc w:val="both"/>
        <w:rPr>
          <w:rFonts w:ascii="Arial" w:hAnsi="Arial" w:cs="Arial"/>
          <w:bCs/>
          <w:sz w:val="24"/>
          <w:szCs w:val="24"/>
        </w:rPr>
      </w:pPr>
      <w:r w:rsidRPr="007A0295">
        <w:rPr>
          <w:rFonts w:ascii="Arial" w:hAnsi="Arial" w:cs="Arial"/>
          <w:b/>
          <w:bCs/>
          <w:sz w:val="24"/>
          <w:szCs w:val="24"/>
        </w:rPr>
        <w:t xml:space="preserve">          </w:t>
      </w:r>
    </w:p>
    <w:p w:rsidR="00285486" w:rsidRPr="007A0295" w:rsidRDefault="00285486" w:rsidP="00285486">
      <w:pPr>
        <w:spacing w:line="276" w:lineRule="auto"/>
        <w:ind w:right="-597"/>
        <w:jc w:val="center"/>
        <w:rPr>
          <w:rFonts w:ascii="Arial" w:hAnsi="Arial" w:cs="Arial"/>
          <w:sz w:val="24"/>
          <w:szCs w:val="24"/>
        </w:rPr>
      </w:pPr>
      <w:r w:rsidRPr="007A0295">
        <w:rPr>
          <w:rFonts w:ascii="Arial" w:hAnsi="Arial" w:cs="Arial"/>
          <w:b/>
          <w:bCs/>
          <w:sz w:val="24"/>
          <w:szCs w:val="24"/>
          <w:lang w:val="es-ES"/>
        </w:rPr>
        <w:t xml:space="preserve"> </w:t>
      </w:r>
    </w:p>
    <w:sectPr w:rsidR="00285486" w:rsidRPr="007A0295" w:rsidSect="00C148A5">
      <w:headerReference w:type="default" r:id="rId9"/>
      <w:footerReference w:type="default" r:id="rId10"/>
      <w:pgSz w:w="12242" w:h="18722" w:code="14"/>
      <w:pgMar w:top="2211" w:right="1418" w:bottom="1474"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742" w:rsidRDefault="007F3742" w:rsidP="00103784">
      <w:r>
        <w:separator/>
      </w:r>
    </w:p>
  </w:endnote>
  <w:endnote w:type="continuationSeparator" w:id="0">
    <w:p w:rsidR="007F3742" w:rsidRDefault="007F3742" w:rsidP="00103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12cp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dwardian Script ITC">
    <w:panose1 w:val="030303020407070D08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501" w:rsidRDefault="00707501">
    <w:pPr>
      <w:pStyle w:val="Piedepgina"/>
      <w:jc w:val="right"/>
      <w:rPr>
        <w:rFonts w:ascii="Arial" w:hAnsi="Arial" w:cs="Arial"/>
      </w:rPr>
    </w:pPr>
    <w:r>
      <w:rPr>
        <w:rFonts w:ascii="Arial" w:hAnsi="Arial" w:cs="Arial"/>
      </w:rPr>
      <w:fldChar w:fldCharType="begin"/>
    </w:r>
    <w:r>
      <w:rPr>
        <w:rFonts w:ascii="Arial" w:hAnsi="Arial" w:cs="Arial"/>
      </w:rPr>
      <w:instrText>PAGE   \* MERGEFORMAT</w:instrText>
    </w:r>
    <w:r>
      <w:rPr>
        <w:rFonts w:ascii="Arial" w:hAnsi="Arial" w:cs="Arial"/>
      </w:rPr>
      <w:fldChar w:fldCharType="separate"/>
    </w:r>
    <w:r w:rsidR="00617D27" w:rsidRPr="00617D27">
      <w:rPr>
        <w:rFonts w:ascii="Arial" w:hAnsi="Arial" w:cs="Arial"/>
        <w:noProof/>
        <w:lang w:val="es-ES"/>
      </w:rPr>
      <w:t>2</w:t>
    </w:r>
    <w:r>
      <w:rPr>
        <w:rFonts w:ascii="Arial" w:hAnsi="Arial" w:cs="Arial"/>
      </w:rPr>
      <w:fldChar w:fldCharType="end"/>
    </w:r>
  </w:p>
  <w:p w:rsidR="00707501" w:rsidRDefault="007075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742" w:rsidRDefault="007F3742" w:rsidP="00103784">
      <w:r>
        <w:separator/>
      </w:r>
    </w:p>
  </w:footnote>
  <w:footnote w:type="continuationSeparator" w:id="0">
    <w:p w:rsidR="007F3742" w:rsidRDefault="007F3742" w:rsidP="00103784">
      <w:r>
        <w:continuationSeparator/>
      </w:r>
    </w:p>
  </w:footnote>
  <w:footnote w:id="1">
    <w:p w:rsidR="00D24324" w:rsidRPr="00AA26B8" w:rsidRDefault="00D24324" w:rsidP="00D24324">
      <w:pPr>
        <w:pStyle w:val="Textonotapie"/>
        <w:rPr>
          <w:lang w:val="es-CO"/>
        </w:rPr>
      </w:pPr>
      <w:r>
        <w:rPr>
          <w:rStyle w:val="Refdenotaalpie"/>
        </w:rPr>
        <w:footnoteRef/>
      </w:r>
      <w:r>
        <w:t xml:space="preserve"> </w:t>
      </w:r>
      <w:r>
        <w:rPr>
          <w:rFonts w:ascii="Arial" w:hAnsi="Arial" w:cs="Arial"/>
          <w:sz w:val="16"/>
          <w:szCs w:val="16"/>
        </w:rPr>
        <w:t>Gerardo Botero Zuluaga. (2014). Reglas que deben ser tenidas en cuenta para acudir a las normas procesales civiles y aplicarlas al proceso laboral. El Impacto del Código General del Proceso en el Estatuto Procesal de Trabajo y de la Seguridad Social  (2 Ed, pag.17). Bogotá, D.C. – Colombia</w:t>
      </w:r>
    </w:p>
  </w:footnote>
  <w:footnote w:id="2">
    <w:p w:rsidR="00D24324" w:rsidRPr="00CD4E10" w:rsidRDefault="00D24324" w:rsidP="00D24324">
      <w:pPr>
        <w:pStyle w:val="Textonotapie"/>
        <w:rPr>
          <w:lang w:val="es-CO"/>
        </w:rPr>
      </w:pPr>
      <w:r>
        <w:rPr>
          <w:rStyle w:val="Refdenotaalpie"/>
        </w:rPr>
        <w:footnoteRef/>
      </w:r>
      <w:r>
        <w:t xml:space="preserve"> </w:t>
      </w:r>
      <w:r w:rsidRPr="001A66F5">
        <w:rPr>
          <w:rFonts w:ascii="Arial" w:hAnsi="Arial" w:cs="Arial"/>
          <w:sz w:val="18"/>
          <w:szCs w:val="18"/>
          <w:lang w:val="es-AR"/>
        </w:rPr>
        <w:t>4</w:t>
      </w:r>
      <w:r>
        <w:rPr>
          <w:rFonts w:ascii="Arial" w:hAnsi="Arial" w:cs="Arial"/>
          <w:sz w:val="18"/>
          <w:szCs w:val="18"/>
          <w:lang w:val="es-AR"/>
        </w:rPr>
        <w:t>9927</w:t>
      </w:r>
      <w:r w:rsidRPr="001A66F5">
        <w:rPr>
          <w:rFonts w:ascii="Arial" w:hAnsi="Arial" w:cs="Arial"/>
          <w:sz w:val="18"/>
          <w:szCs w:val="18"/>
          <w:lang w:val="es-AR"/>
        </w:rPr>
        <w:t xml:space="preserve"> del </w:t>
      </w:r>
      <w:r>
        <w:rPr>
          <w:rFonts w:ascii="Arial" w:hAnsi="Arial" w:cs="Arial"/>
          <w:color w:val="000000"/>
          <w:sz w:val="18"/>
          <w:szCs w:val="18"/>
          <w:shd w:val="clear" w:color="auto" w:fill="FFFFFF"/>
          <w:lang w:val="es-ES"/>
        </w:rPr>
        <w:t>2</w:t>
      </w:r>
      <w:r w:rsidRPr="001A66F5">
        <w:rPr>
          <w:rFonts w:ascii="Arial" w:hAnsi="Arial" w:cs="Arial"/>
          <w:color w:val="000000"/>
          <w:sz w:val="18"/>
          <w:szCs w:val="18"/>
          <w:shd w:val="clear" w:color="auto" w:fill="FFFFFF"/>
          <w:lang w:val="es-ES"/>
        </w:rPr>
        <w:t xml:space="preserve"> de a</w:t>
      </w:r>
      <w:r>
        <w:rPr>
          <w:rFonts w:ascii="Arial" w:hAnsi="Arial" w:cs="Arial"/>
          <w:color w:val="000000"/>
          <w:sz w:val="18"/>
          <w:szCs w:val="18"/>
          <w:shd w:val="clear" w:color="auto" w:fill="FFFFFF"/>
          <w:lang w:val="es-ES"/>
        </w:rPr>
        <w:t>gosto</w:t>
      </w:r>
      <w:r w:rsidRPr="001A66F5">
        <w:rPr>
          <w:rFonts w:ascii="Arial" w:hAnsi="Arial" w:cs="Arial"/>
          <w:color w:val="000000"/>
          <w:sz w:val="18"/>
          <w:szCs w:val="18"/>
          <w:shd w:val="clear" w:color="auto" w:fill="FFFFFF"/>
          <w:lang w:val="es-ES"/>
        </w:rPr>
        <w:t xml:space="preserve"> de 201</w:t>
      </w:r>
      <w:r>
        <w:rPr>
          <w:rFonts w:ascii="Arial" w:hAnsi="Arial" w:cs="Arial"/>
          <w:color w:val="000000"/>
          <w:sz w:val="18"/>
          <w:szCs w:val="18"/>
          <w:shd w:val="clear" w:color="auto" w:fill="FFFFFF"/>
          <w:lang w:val="es-ES"/>
        </w:rPr>
        <w:t>1</w:t>
      </w:r>
      <w:r w:rsidRPr="001A66F5">
        <w:rPr>
          <w:rFonts w:ascii="Arial" w:hAnsi="Arial" w:cs="Arial"/>
          <w:color w:val="000000"/>
          <w:sz w:val="18"/>
          <w:szCs w:val="18"/>
          <w:shd w:val="clear" w:color="auto" w:fill="FFFFFF"/>
          <w:lang w:val="es-ES"/>
        </w:rPr>
        <w:t xml:space="preserve">, </w:t>
      </w:r>
      <w:r w:rsidRPr="001A66F5">
        <w:rPr>
          <w:rFonts w:ascii="Arial" w:hAnsi="Arial" w:cs="Arial"/>
          <w:sz w:val="18"/>
          <w:szCs w:val="18"/>
        </w:rPr>
        <w:t xml:space="preserve">con ponencia de la doctora </w:t>
      </w:r>
      <w:r>
        <w:rPr>
          <w:rFonts w:ascii="Arial" w:hAnsi="Arial" w:cs="Arial"/>
          <w:sz w:val="18"/>
          <w:szCs w:val="18"/>
        </w:rPr>
        <w:t>Elsy del Pilar Cuello Calderón.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501" w:rsidRDefault="00707501" w:rsidP="000E0A29">
    <w:pPr>
      <w:pStyle w:val="Encabezado"/>
      <w:jc w:val="center"/>
      <w:rPr>
        <w:rFonts w:ascii="Arial" w:hAnsi="Arial" w:cs="Arial"/>
        <w:sz w:val="16"/>
        <w:szCs w:val="16"/>
      </w:rPr>
    </w:pPr>
    <w:r>
      <w:rPr>
        <w:rFonts w:ascii="Arial" w:hAnsi="Arial" w:cs="Arial"/>
        <w:sz w:val="16"/>
        <w:szCs w:val="16"/>
      </w:rPr>
      <w:t>Proceso ejecutivo</w:t>
    </w:r>
  </w:p>
  <w:p w:rsidR="00707501" w:rsidRDefault="00E24B93" w:rsidP="000E0A29">
    <w:pPr>
      <w:pStyle w:val="Encabezado"/>
      <w:jc w:val="center"/>
      <w:rPr>
        <w:rFonts w:ascii="Arial" w:hAnsi="Arial" w:cs="Arial"/>
        <w:sz w:val="16"/>
        <w:szCs w:val="16"/>
      </w:rPr>
    </w:pPr>
    <w:r>
      <w:rPr>
        <w:rFonts w:ascii="Arial" w:hAnsi="Arial" w:cs="Arial"/>
        <w:sz w:val="16"/>
        <w:szCs w:val="16"/>
      </w:rPr>
      <w:t>AFP Protección S.A.</w:t>
    </w:r>
    <w:r w:rsidR="00707501">
      <w:rPr>
        <w:rFonts w:ascii="Arial" w:hAnsi="Arial" w:cs="Arial"/>
        <w:sz w:val="16"/>
        <w:szCs w:val="16"/>
      </w:rPr>
      <w:t xml:space="preserve"> </w:t>
    </w:r>
    <w:r w:rsidR="00707501" w:rsidRPr="00D547B2">
      <w:rPr>
        <w:rFonts w:ascii="Arial" w:hAnsi="Arial" w:cs="Arial"/>
        <w:sz w:val="16"/>
        <w:szCs w:val="16"/>
      </w:rPr>
      <w:t xml:space="preserve"> Vs</w:t>
    </w:r>
    <w:r>
      <w:rPr>
        <w:rFonts w:ascii="Arial" w:hAnsi="Arial" w:cs="Arial"/>
        <w:sz w:val="16"/>
        <w:szCs w:val="16"/>
      </w:rPr>
      <w:t xml:space="preserve"> </w:t>
    </w:r>
    <w:proofErr w:type="spellStart"/>
    <w:r>
      <w:rPr>
        <w:rFonts w:ascii="Arial" w:hAnsi="Arial" w:cs="Arial"/>
        <w:sz w:val="16"/>
        <w:szCs w:val="16"/>
      </w:rPr>
      <w:t>Deri</w:t>
    </w:r>
    <w:proofErr w:type="spellEnd"/>
    <w:r>
      <w:rPr>
        <w:rFonts w:ascii="Arial" w:hAnsi="Arial" w:cs="Arial"/>
        <w:sz w:val="16"/>
        <w:szCs w:val="16"/>
      </w:rPr>
      <w:t xml:space="preserve"> </w:t>
    </w:r>
    <w:proofErr w:type="spellStart"/>
    <w:r>
      <w:rPr>
        <w:rFonts w:ascii="Arial" w:hAnsi="Arial" w:cs="Arial"/>
        <w:sz w:val="16"/>
        <w:szCs w:val="16"/>
      </w:rPr>
      <w:t>LTDA</w:t>
    </w:r>
    <w:proofErr w:type="spellEnd"/>
    <w:r>
      <w:rPr>
        <w:rFonts w:ascii="Arial" w:hAnsi="Arial" w:cs="Arial"/>
        <w:sz w:val="16"/>
        <w:szCs w:val="16"/>
      </w:rPr>
      <w:t xml:space="preserve"> y Otros</w:t>
    </w:r>
    <w:r w:rsidR="00707501">
      <w:rPr>
        <w:rFonts w:ascii="Arial" w:hAnsi="Arial" w:cs="Arial"/>
        <w:sz w:val="16"/>
        <w:szCs w:val="16"/>
      </w:rPr>
      <w:t xml:space="preserve">  </w:t>
    </w:r>
  </w:p>
  <w:p w:rsidR="00707501" w:rsidRPr="00926A5E" w:rsidRDefault="00707501" w:rsidP="000E0A29">
    <w:pPr>
      <w:pStyle w:val="Encabezado"/>
      <w:jc w:val="center"/>
      <w:rPr>
        <w:rFonts w:ascii="Arial" w:hAnsi="Arial" w:cs="Arial"/>
        <w:sz w:val="16"/>
        <w:szCs w:val="16"/>
      </w:rPr>
    </w:pPr>
    <w:r w:rsidRPr="00D547B2">
      <w:rPr>
        <w:rFonts w:ascii="Arial" w:hAnsi="Arial" w:cs="Arial"/>
        <w:sz w:val="16"/>
        <w:szCs w:val="16"/>
      </w:rPr>
      <w:t xml:space="preserve">Rad. </w:t>
    </w:r>
    <w:r>
      <w:rPr>
        <w:rFonts w:ascii="Arial" w:hAnsi="Arial" w:cs="Arial"/>
        <w:bCs/>
        <w:spacing w:val="2"/>
        <w:sz w:val="16"/>
        <w:szCs w:val="16"/>
      </w:rPr>
      <w:t>66001-31-05-001-20</w:t>
    </w:r>
    <w:r w:rsidR="00E24B93">
      <w:rPr>
        <w:rFonts w:ascii="Arial" w:hAnsi="Arial" w:cs="Arial"/>
        <w:bCs/>
        <w:spacing w:val="2"/>
        <w:sz w:val="16"/>
        <w:szCs w:val="16"/>
      </w:rPr>
      <w:t>11</w:t>
    </w:r>
    <w:r>
      <w:rPr>
        <w:rFonts w:ascii="Arial" w:hAnsi="Arial" w:cs="Arial"/>
        <w:bCs/>
        <w:spacing w:val="2"/>
        <w:sz w:val="16"/>
        <w:szCs w:val="16"/>
      </w:rPr>
      <w:t>-0</w:t>
    </w:r>
    <w:r w:rsidR="00E24B93">
      <w:rPr>
        <w:rFonts w:ascii="Arial" w:hAnsi="Arial" w:cs="Arial"/>
        <w:bCs/>
        <w:spacing w:val="2"/>
        <w:sz w:val="16"/>
        <w:szCs w:val="16"/>
      </w:rPr>
      <w:t>1149</w:t>
    </w:r>
    <w:r>
      <w:rPr>
        <w:rFonts w:ascii="Arial" w:hAnsi="Arial" w:cs="Arial"/>
        <w:bCs/>
        <w:spacing w:val="2"/>
        <w:sz w:val="16"/>
        <w:szCs w:val="16"/>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A05BE"/>
    <w:multiLevelType w:val="hybridMultilevel"/>
    <w:tmpl w:val="81EA4E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305735D"/>
    <w:multiLevelType w:val="hybridMultilevel"/>
    <w:tmpl w:val="EB628B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EBC2C64"/>
    <w:multiLevelType w:val="hybridMultilevel"/>
    <w:tmpl w:val="89143BC2"/>
    <w:lvl w:ilvl="0" w:tplc="530E9E68">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680"/>
    <w:rsid w:val="000020FD"/>
    <w:rsid w:val="0000553A"/>
    <w:rsid w:val="00011E03"/>
    <w:rsid w:val="00012B3D"/>
    <w:rsid w:val="00016F95"/>
    <w:rsid w:val="000223B6"/>
    <w:rsid w:val="00023227"/>
    <w:rsid w:val="00023A80"/>
    <w:rsid w:val="00034F78"/>
    <w:rsid w:val="000368B3"/>
    <w:rsid w:val="00041F58"/>
    <w:rsid w:val="00052E4C"/>
    <w:rsid w:val="0005473A"/>
    <w:rsid w:val="000646B6"/>
    <w:rsid w:val="0008101B"/>
    <w:rsid w:val="00092D74"/>
    <w:rsid w:val="000A6D89"/>
    <w:rsid w:val="000A77CE"/>
    <w:rsid w:val="000A794D"/>
    <w:rsid w:val="000B46DE"/>
    <w:rsid w:val="000B5140"/>
    <w:rsid w:val="000C6E8F"/>
    <w:rsid w:val="000E00EB"/>
    <w:rsid w:val="000E0A29"/>
    <w:rsid w:val="000E172F"/>
    <w:rsid w:val="000E1D9D"/>
    <w:rsid w:val="00101016"/>
    <w:rsid w:val="00103784"/>
    <w:rsid w:val="001118CC"/>
    <w:rsid w:val="0011258C"/>
    <w:rsid w:val="00123216"/>
    <w:rsid w:val="00133858"/>
    <w:rsid w:val="00142996"/>
    <w:rsid w:val="00144116"/>
    <w:rsid w:val="001473C7"/>
    <w:rsid w:val="001671EC"/>
    <w:rsid w:val="001751BF"/>
    <w:rsid w:val="00183680"/>
    <w:rsid w:val="00185A69"/>
    <w:rsid w:val="00193B77"/>
    <w:rsid w:val="001947F3"/>
    <w:rsid w:val="001B3FB0"/>
    <w:rsid w:val="001B4D75"/>
    <w:rsid w:val="001C03AF"/>
    <w:rsid w:val="001C102A"/>
    <w:rsid w:val="001C5540"/>
    <w:rsid w:val="001D0CBA"/>
    <w:rsid w:val="001F209A"/>
    <w:rsid w:val="00214C93"/>
    <w:rsid w:val="00217E95"/>
    <w:rsid w:val="002262F5"/>
    <w:rsid w:val="00241B9E"/>
    <w:rsid w:val="0024238C"/>
    <w:rsid w:val="00252044"/>
    <w:rsid w:val="002559C5"/>
    <w:rsid w:val="00285486"/>
    <w:rsid w:val="002904B7"/>
    <w:rsid w:val="00293ADF"/>
    <w:rsid w:val="002A1074"/>
    <w:rsid w:val="002A2556"/>
    <w:rsid w:val="002A6473"/>
    <w:rsid w:val="002B1A78"/>
    <w:rsid w:val="002C4C2A"/>
    <w:rsid w:val="002C51D1"/>
    <w:rsid w:val="002C5DD2"/>
    <w:rsid w:val="002C7D43"/>
    <w:rsid w:val="002D54F4"/>
    <w:rsid w:val="002E22D6"/>
    <w:rsid w:val="002E4385"/>
    <w:rsid w:val="002F292E"/>
    <w:rsid w:val="003004EA"/>
    <w:rsid w:val="00310D31"/>
    <w:rsid w:val="003131C8"/>
    <w:rsid w:val="00316F71"/>
    <w:rsid w:val="0032012B"/>
    <w:rsid w:val="003413A0"/>
    <w:rsid w:val="00341EF2"/>
    <w:rsid w:val="00351D50"/>
    <w:rsid w:val="00370511"/>
    <w:rsid w:val="00375FB6"/>
    <w:rsid w:val="003814A6"/>
    <w:rsid w:val="0039370F"/>
    <w:rsid w:val="0039387D"/>
    <w:rsid w:val="003956DF"/>
    <w:rsid w:val="003A5D50"/>
    <w:rsid w:val="003C02FD"/>
    <w:rsid w:val="003C09D2"/>
    <w:rsid w:val="003C1AA2"/>
    <w:rsid w:val="003D0F43"/>
    <w:rsid w:val="003D1062"/>
    <w:rsid w:val="003D6412"/>
    <w:rsid w:val="003D654A"/>
    <w:rsid w:val="003D7894"/>
    <w:rsid w:val="003E0DD6"/>
    <w:rsid w:val="003E21B0"/>
    <w:rsid w:val="003E621F"/>
    <w:rsid w:val="00400081"/>
    <w:rsid w:val="0041666F"/>
    <w:rsid w:val="00425486"/>
    <w:rsid w:val="004309A7"/>
    <w:rsid w:val="00437466"/>
    <w:rsid w:val="00440CEF"/>
    <w:rsid w:val="00441373"/>
    <w:rsid w:val="00445503"/>
    <w:rsid w:val="004534CF"/>
    <w:rsid w:val="004605B3"/>
    <w:rsid w:val="00462191"/>
    <w:rsid w:val="00467649"/>
    <w:rsid w:val="004707DA"/>
    <w:rsid w:val="00474698"/>
    <w:rsid w:val="00480616"/>
    <w:rsid w:val="00481A47"/>
    <w:rsid w:val="00484573"/>
    <w:rsid w:val="004A5335"/>
    <w:rsid w:val="004B31D4"/>
    <w:rsid w:val="004B6AC7"/>
    <w:rsid w:val="004C4D49"/>
    <w:rsid w:val="004D06E6"/>
    <w:rsid w:val="004E153B"/>
    <w:rsid w:val="004F20E3"/>
    <w:rsid w:val="00501CE2"/>
    <w:rsid w:val="005071AF"/>
    <w:rsid w:val="00511713"/>
    <w:rsid w:val="00530BD7"/>
    <w:rsid w:val="00531091"/>
    <w:rsid w:val="005359F9"/>
    <w:rsid w:val="00542C3F"/>
    <w:rsid w:val="005444CE"/>
    <w:rsid w:val="00554E86"/>
    <w:rsid w:val="00556F74"/>
    <w:rsid w:val="00570998"/>
    <w:rsid w:val="00573F8D"/>
    <w:rsid w:val="005778E6"/>
    <w:rsid w:val="00581C81"/>
    <w:rsid w:val="005A06B9"/>
    <w:rsid w:val="005A6355"/>
    <w:rsid w:val="005B1BEC"/>
    <w:rsid w:val="005B4F14"/>
    <w:rsid w:val="005C591D"/>
    <w:rsid w:val="005C6644"/>
    <w:rsid w:val="005C779C"/>
    <w:rsid w:val="005E0F9A"/>
    <w:rsid w:val="005E133F"/>
    <w:rsid w:val="005F3A40"/>
    <w:rsid w:val="00604666"/>
    <w:rsid w:val="00606C61"/>
    <w:rsid w:val="00610097"/>
    <w:rsid w:val="006148AB"/>
    <w:rsid w:val="00617D27"/>
    <w:rsid w:val="00622571"/>
    <w:rsid w:val="00631221"/>
    <w:rsid w:val="0063745A"/>
    <w:rsid w:val="006440FA"/>
    <w:rsid w:val="00655550"/>
    <w:rsid w:val="006619C6"/>
    <w:rsid w:val="006636C1"/>
    <w:rsid w:val="00663A02"/>
    <w:rsid w:val="0066660E"/>
    <w:rsid w:val="0067058A"/>
    <w:rsid w:val="0067183B"/>
    <w:rsid w:val="00672A54"/>
    <w:rsid w:val="00691F3D"/>
    <w:rsid w:val="006A4E03"/>
    <w:rsid w:val="006A56AC"/>
    <w:rsid w:val="006A7A98"/>
    <w:rsid w:val="006B6907"/>
    <w:rsid w:val="006C0B3A"/>
    <w:rsid w:val="006C0D2A"/>
    <w:rsid w:val="006D3E45"/>
    <w:rsid w:val="006D6B52"/>
    <w:rsid w:val="006D73EE"/>
    <w:rsid w:val="006D7E04"/>
    <w:rsid w:val="006E5E7A"/>
    <w:rsid w:val="00707501"/>
    <w:rsid w:val="00711D3B"/>
    <w:rsid w:val="007146C4"/>
    <w:rsid w:val="00714EA7"/>
    <w:rsid w:val="00717108"/>
    <w:rsid w:val="0071770F"/>
    <w:rsid w:val="0072745E"/>
    <w:rsid w:val="00731791"/>
    <w:rsid w:val="00733904"/>
    <w:rsid w:val="00733B00"/>
    <w:rsid w:val="00744D60"/>
    <w:rsid w:val="00752E9A"/>
    <w:rsid w:val="00755F9E"/>
    <w:rsid w:val="00762C7B"/>
    <w:rsid w:val="007655FB"/>
    <w:rsid w:val="007662A6"/>
    <w:rsid w:val="007733AE"/>
    <w:rsid w:val="007826A1"/>
    <w:rsid w:val="00791BD4"/>
    <w:rsid w:val="00793D88"/>
    <w:rsid w:val="00794EC1"/>
    <w:rsid w:val="00796303"/>
    <w:rsid w:val="007A0295"/>
    <w:rsid w:val="007A0A4F"/>
    <w:rsid w:val="007A2554"/>
    <w:rsid w:val="007C069A"/>
    <w:rsid w:val="007E41D8"/>
    <w:rsid w:val="007F3742"/>
    <w:rsid w:val="0080067F"/>
    <w:rsid w:val="00806468"/>
    <w:rsid w:val="00806A74"/>
    <w:rsid w:val="00807A6A"/>
    <w:rsid w:val="008163A1"/>
    <w:rsid w:val="0082231A"/>
    <w:rsid w:val="008267C7"/>
    <w:rsid w:val="008316E8"/>
    <w:rsid w:val="00832ADA"/>
    <w:rsid w:val="0083331C"/>
    <w:rsid w:val="008517E0"/>
    <w:rsid w:val="00852551"/>
    <w:rsid w:val="00864790"/>
    <w:rsid w:val="00865874"/>
    <w:rsid w:val="0086674C"/>
    <w:rsid w:val="0086749A"/>
    <w:rsid w:val="00871F19"/>
    <w:rsid w:val="008812B0"/>
    <w:rsid w:val="00882CBB"/>
    <w:rsid w:val="00882EEA"/>
    <w:rsid w:val="008845A2"/>
    <w:rsid w:val="00892D72"/>
    <w:rsid w:val="00892F83"/>
    <w:rsid w:val="008C1974"/>
    <w:rsid w:val="008C366F"/>
    <w:rsid w:val="008C61AD"/>
    <w:rsid w:val="008C745A"/>
    <w:rsid w:val="008E25EF"/>
    <w:rsid w:val="008F1AB0"/>
    <w:rsid w:val="008F2319"/>
    <w:rsid w:val="008F7F49"/>
    <w:rsid w:val="0090019B"/>
    <w:rsid w:val="00904C70"/>
    <w:rsid w:val="009050ED"/>
    <w:rsid w:val="0090549F"/>
    <w:rsid w:val="00913023"/>
    <w:rsid w:val="0092004A"/>
    <w:rsid w:val="0092134C"/>
    <w:rsid w:val="00926F9B"/>
    <w:rsid w:val="0093007B"/>
    <w:rsid w:val="00930645"/>
    <w:rsid w:val="009349FB"/>
    <w:rsid w:val="0094614F"/>
    <w:rsid w:val="00946AC2"/>
    <w:rsid w:val="00952106"/>
    <w:rsid w:val="00964DC7"/>
    <w:rsid w:val="00966329"/>
    <w:rsid w:val="00970B82"/>
    <w:rsid w:val="00985364"/>
    <w:rsid w:val="009912BF"/>
    <w:rsid w:val="00992664"/>
    <w:rsid w:val="0099401B"/>
    <w:rsid w:val="00994B78"/>
    <w:rsid w:val="009A3254"/>
    <w:rsid w:val="009A46DE"/>
    <w:rsid w:val="009A76AB"/>
    <w:rsid w:val="009B15E6"/>
    <w:rsid w:val="009B4E9A"/>
    <w:rsid w:val="009D3991"/>
    <w:rsid w:val="009D5ACE"/>
    <w:rsid w:val="009E14E6"/>
    <w:rsid w:val="009F06DA"/>
    <w:rsid w:val="009F3E56"/>
    <w:rsid w:val="00A20522"/>
    <w:rsid w:val="00A2711F"/>
    <w:rsid w:val="00A319AF"/>
    <w:rsid w:val="00A464E2"/>
    <w:rsid w:val="00A466DA"/>
    <w:rsid w:val="00A603F3"/>
    <w:rsid w:val="00A62FD6"/>
    <w:rsid w:val="00A64A33"/>
    <w:rsid w:val="00A71850"/>
    <w:rsid w:val="00A772C6"/>
    <w:rsid w:val="00A90C99"/>
    <w:rsid w:val="00AB33FA"/>
    <w:rsid w:val="00AB3A59"/>
    <w:rsid w:val="00AD0FDF"/>
    <w:rsid w:val="00AE1510"/>
    <w:rsid w:val="00AE1DF6"/>
    <w:rsid w:val="00AE24AA"/>
    <w:rsid w:val="00AE2B3A"/>
    <w:rsid w:val="00AE62E7"/>
    <w:rsid w:val="00AF0319"/>
    <w:rsid w:val="00AF05B8"/>
    <w:rsid w:val="00B16610"/>
    <w:rsid w:val="00B24EB3"/>
    <w:rsid w:val="00B252FB"/>
    <w:rsid w:val="00B329BA"/>
    <w:rsid w:val="00B42016"/>
    <w:rsid w:val="00B57540"/>
    <w:rsid w:val="00B57832"/>
    <w:rsid w:val="00B6160B"/>
    <w:rsid w:val="00B67432"/>
    <w:rsid w:val="00B74635"/>
    <w:rsid w:val="00B77311"/>
    <w:rsid w:val="00B82E3E"/>
    <w:rsid w:val="00B92424"/>
    <w:rsid w:val="00B951D4"/>
    <w:rsid w:val="00B96741"/>
    <w:rsid w:val="00BA6082"/>
    <w:rsid w:val="00BB0662"/>
    <w:rsid w:val="00BB42C4"/>
    <w:rsid w:val="00BC7E1F"/>
    <w:rsid w:val="00BE4981"/>
    <w:rsid w:val="00BE5351"/>
    <w:rsid w:val="00BE672E"/>
    <w:rsid w:val="00BF504D"/>
    <w:rsid w:val="00BF6F51"/>
    <w:rsid w:val="00C03E0C"/>
    <w:rsid w:val="00C13B79"/>
    <w:rsid w:val="00C148A5"/>
    <w:rsid w:val="00C27EB3"/>
    <w:rsid w:val="00C334A1"/>
    <w:rsid w:val="00C36AA7"/>
    <w:rsid w:val="00C55425"/>
    <w:rsid w:val="00C663D1"/>
    <w:rsid w:val="00C71766"/>
    <w:rsid w:val="00C73DF6"/>
    <w:rsid w:val="00C915D7"/>
    <w:rsid w:val="00C92775"/>
    <w:rsid w:val="00C93620"/>
    <w:rsid w:val="00C94ADD"/>
    <w:rsid w:val="00CA43B6"/>
    <w:rsid w:val="00CB125C"/>
    <w:rsid w:val="00CB7E4E"/>
    <w:rsid w:val="00CC66BD"/>
    <w:rsid w:val="00CF36B8"/>
    <w:rsid w:val="00CF788C"/>
    <w:rsid w:val="00D026F1"/>
    <w:rsid w:val="00D04BCE"/>
    <w:rsid w:val="00D12B37"/>
    <w:rsid w:val="00D166BD"/>
    <w:rsid w:val="00D24324"/>
    <w:rsid w:val="00D266E7"/>
    <w:rsid w:val="00D30C47"/>
    <w:rsid w:val="00D33241"/>
    <w:rsid w:val="00D34EC1"/>
    <w:rsid w:val="00D411E8"/>
    <w:rsid w:val="00D47349"/>
    <w:rsid w:val="00D51206"/>
    <w:rsid w:val="00D53D50"/>
    <w:rsid w:val="00D5471A"/>
    <w:rsid w:val="00D54DD2"/>
    <w:rsid w:val="00D618B1"/>
    <w:rsid w:val="00D64CC8"/>
    <w:rsid w:val="00D83F3C"/>
    <w:rsid w:val="00D92117"/>
    <w:rsid w:val="00D92628"/>
    <w:rsid w:val="00DA1193"/>
    <w:rsid w:val="00DA3F09"/>
    <w:rsid w:val="00DA4E06"/>
    <w:rsid w:val="00DB0CE3"/>
    <w:rsid w:val="00DC0B2B"/>
    <w:rsid w:val="00DD46AC"/>
    <w:rsid w:val="00DD5009"/>
    <w:rsid w:val="00DE1D70"/>
    <w:rsid w:val="00DF11E3"/>
    <w:rsid w:val="00DF6A05"/>
    <w:rsid w:val="00E16E62"/>
    <w:rsid w:val="00E2195D"/>
    <w:rsid w:val="00E24B93"/>
    <w:rsid w:val="00E26092"/>
    <w:rsid w:val="00E337AE"/>
    <w:rsid w:val="00E46490"/>
    <w:rsid w:val="00E504E4"/>
    <w:rsid w:val="00E55929"/>
    <w:rsid w:val="00E64770"/>
    <w:rsid w:val="00E65C61"/>
    <w:rsid w:val="00E76E90"/>
    <w:rsid w:val="00E77035"/>
    <w:rsid w:val="00E80C36"/>
    <w:rsid w:val="00E8139A"/>
    <w:rsid w:val="00E85BE0"/>
    <w:rsid w:val="00E9192B"/>
    <w:rsid w:val="00EA245A"/>
    <w:rsid w:val="00EA30AE"/>
    <w:rsid w:val="00EA4081"/>
    <w:rsid w:val="00EB17A4"/>
    <w:rsid w:val="00EB4497"/>
    <w:rsid w:val="00EB4C9B"/>
    <w:rsid w:val="00EC0208"/>
    <w:rsid w:val="00EC1C29"/>
    <w:rsid w:val="00ED1D8F"/>
    <w:rsid w:val="00EE0DCF"/>
    <w:rsid w:val="00EE2699"/>
    <w:rsid w:val="00EF6441"/>
    <w:rsid w:val="00F042C2"/>
    <w:rsid w:val="00F04846"/>
    <w:rsid w:val="00F21475"/>
    <w:rsid w:val="00F2246E"/>
    <w:rsid w:val="00F317A8"/>
    <w:rsid w:val="00F3390F"/>
    <w:rsid w:val="00F34683"/>
    <w:rsid w:val="00F40EC8"/>
    <w:rsid w:val="00F509C3"/>
    <w:rsid w:val="00F65842"/>
    <w:rsid w:val="00F72C25"/>
    <w:rsid w:val="00F922A3"/>
    <w:rsid w:val="00FA4A1A"/>
    <w:rsid w:val="00FE2D8D"/>
    <w:rsid w:val="00FE6121"/>
    <w:rsid w:val="00FF77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1AD491C-A8FB-47D7-BB6C-6745C108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6DE"/>
    <w:pPr>
      <w:spacing w:after="0" w:line="240" w:lineRule="auto"/>
    </w:pPr>
    <w:rPr>
      <w:rFonts w:ascii="Times New Roman" w:eastAsia="Times New Roman" w:hAnsi="Times New Roman" w:cs="Times New Roman"/>
      <w:sz w:val="20"/>
      <w:szCs w:val="20"/>
      <w:lang w:val="es-ES_tradnl" w:eastAsia="es-ES"/>
    </w:rPr>
  </w:style>
  <w:style w:type="paragraph" w:styleId="Ttulo2">
    <w:name w:val="heading 2"/>
    <w:basedOn w:val="Normal"/>
    <w:next w:val="Normal"/>
    <w:link w:val="Ttulo2Car"/>
    <w:qFormat/>
    <w:rsid w:val="000B46DE"/>
    <w:pPr>
      <w:keepNext/>
      <w:spacing w:line="360" w:lineRule="auto"/>
      <w:ind w:right="284"/>
      <w:jc w:val="both"/>
      <w:outlineLvl w:val="1"/>
    </w:pPr>
    <w:rPr>
      <w:rFonts w:ascii="Arial" w:hAnsi="Arial"/>
      <w:b/>
      <w:sz w:val="24"/>
    </w:rPr>
  </w:style>
  <w:style w:type="paragraph" w:styleId="Ttulo4">
    <w:name w:val="heading 4"/>
    <w:basedOn w:val="Normal"/>
    <w:next w:val="Normal"/>
    <w:link w:val="Ttulo4Car"/>
    <w:qFormat/>
    <w:rsid w:val="000B46DE"/>
    <w:pPr>
      <w:keepNext/>
      <w:tabs>
        <w:tab w:val="left" w:pos="-720"/>
      </w:tabs>
      <w:suppressAutoHyphens/>
      <w:spacing w:line="360" w:lineRule="auto"/>
      <w:jc w:val="center"/>
      <w:outlineLvl w:val="3"/>
    </w:pPr>
    <w:rPr>
      <w:rFonts w:ascii="Arial" w:hAnsi="Arial"/>
      <w:spacing w:val="-3"/>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B46DE"/>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0B46DE"/>
    <w:rPr>
      <w:rFonts w:ascii="Arial" w:eastAsia="Times New Roman" w:hAnsi="Arial" w:cs="Times New Roman"/>
      <w:spacing w:val="-3"/>
      <w:sz w:val="36"/>
      <w:szCs w:val="20"/>
      <w:lang w:val="es-ES_tradnl" w:eastAsia="es-ES"/>
    </w:rPr>
  </w:style>
  <w:style w:type="paragraph" w:customStyle="1" w:styleId="a">
    <w:basedOn w:val="Normal"/>
    <w:next w:val="Puesto"/>
    <w:qFormat/>
    <w:rsid w:val="000B46DE"/>
    <w:pPr>
      <w:widowControl w:val="0"/>
      <w:autoSpaceDE w:val="0"/>
      <w:autoSpaceDN w:val="0"/>
      <w:adjustRightInd w:val="0"/>
      <w:jc w:val="center"/>
    </w:pPr>
    <w:rPr>
      <w:rFonts w:ascii="Roman 12cpi" w:hAnsi="Roman 12cpi"/>
      <w:b/>
      <w:bCs/>
      <w:lang w:val="es-ES"/>
    </w:rPr>
  </w:style>
  <w:style w:type="paragraph" w:styleId="Textoindependiente">
    <w:name w:val="Body Text"/>
    <w:basedOn w:val="Normal"/>
    <w:link w:val="TextoindependienteCar"/>
    <w:rsid w:val="000B46DE"/>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0B46DE"/>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0B46DE"/>
    <w:pPr>
      <w:tabs>
        <w:tab w:val="center" w:pos="4419"/>
        <w:tab w:val="right" w:pos="8838"/>
      </w:tabs>
    </w:pPr>
  </w:style>
  <w:style w:type="character" w:customStyle="1" w:styleId="EncabezadoCar">
    <w:name w:val="Encabezado Car"/>
    <w:basedOn w:val="Fuentedeprrafopredeter"/>
    <w:link w:val="Encabezado"/>
    <w:uiPriority w:val="99"/>
    <w:rsid w:val="000B46DE"/>
    <w:rPr>
      <w:rFonts w:ascii="Times New Roman" w:eastAsia="Times New Roman" w:hAnsi="Times New Roman" w:cs="Times New Roman"/>
      <w:sz w:val="20"/>
      <w:szCs w:val="20"/>
      <w:lang w:val="es-ES_tradnl" w:eastAsia="es-ES"/>
    </w:rPr>
  </w:style>
  <w:style w:type="paragraph" w:styleId="Piedepgina">
    <w:name w:val="footer"/>
    <w:basedOn w:val="Normal"/>
    <w:link w:val="PiedepginaCar"/>
    <w:unhideWhenUsed/>
    <w:rsid w:val="000B46DE"/>
    <w:pPr>
      <w:tabs>
        <w:tab w:val="center" w:pos="4419"/>
        <w:tab w:val="right" w:pos="8838"/>
      </w:tabs>
    </w:pPr>
  </w:style>
  <w:style w:type="character" w:customStyle="1" w:styleId="PiedepginaCar">
    <w:name w:val="Pie de página Car"/>
    <w:basedOn w:val="Fuentedeprrafopredeter"/>
    <w:link w:val="Piedepgina"/>
    <w:rsid w:val="000B46DE"/>
    <w:rPr>
      <w:rFonts w:ascii="Times New Roman" w:eastAsia="Times New Roman" w:hAnsi="Times New Roman" w:cs="Times New Roman"/>
      <w:sz w:val="20"/>
      <w:szCs w:val="20"/>
      <w:lang w:val="es-ES_tradnl" w:eastAsia="es-ES"/>
    </w:rPr>
  </w:style>
  <w:style w:type="paragraph" w:styleId="Puesto">
    <w:name w:val="Title"/>
    <w:basedOn w:val="Normal"/>
    <w:next w:val="Normal"/>
    <w:link w:val="PuestoCar"/>
    <w:uiPriority w:val="10"/>
    <w:qFormat/>
    <w:rsid w:val="000B46D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0B46DE"/>
    <w:rPr>
      <w:rFonts w:asciiTheme="majorHAnsi" w:eastAsiaTheme="majorEastAsia" w:hAnsiTheme="majorHAnsi" w:cstheme="majorBidi"/>
      <w:spacing w:val="-10"/>
      <w:kern w:val="28"/>
      <w:sz w:val="56"/>
      <w:szCs w:val="56"/>
      <w:lang w:val="es-ES_tradnl" w:eastAsia="es-ES"/>
    </w:rPr>
  </w:style>
  <w:style w:type="paragraph" w:styleId="Sinespaciado">
    <w:name w:val="No Spacing"/>
    <w:uiPriority w:val="1"/>
    <w:qFormat/>
    <w:rsid w:val="00103784"/>
    <w:pPr>
      <w:spacing w:after="0"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qFormat/>
    <w:rsid w:val="00103784"/>
    <w:rPr>
      <w:b/>
      <w:bCs/>
    </w:rPr>
  </w:style>
  <w:style w:type="paragraph" w:styleId="Prrafodelista">
    <w:name w:val="List Paragraph"/>
    <w:basedOn w:val="Normal"/>
    <w:uiPriority w:val="99"/>
    <w:qFormat/>
    <w:rsid w:val="002D54F4"/>
    <w:pPr>
      <w:ind w:left="720"/>
      <w:contextualSpacing/>
    </w:pPr>
  </w:style>
  <w:style w:type="paragraph" w:styleId="Textonotapie">
    <w:name w:val="footnote text"/>
    <w:aliases w:val="Ref. de nota al pie1,Texto de nota al pie,Ref. de nota al pie 2,referencia nota al pie,Footnotes refss,Appel note de bas de page,Footnote number,BVI fnr,f,4_G,16 Point,Superscript 6 Point,Texto nota al pie,Footnote Reference Char3"/>
    <w:basedOn w:val="Normal"/>
    <w:link w:val="TextonotapieCar"/>
    <w:uiPriority w:val="99"/>
    <w:semiHidden/>
    <w:unhideWhenUsed/>
    <w:rsid w:val="005A6355"/>
  </w:style>
  <w:style w:type="character" w:customStyle="1" w:styleId="TextonotapieCar">
    <w:name w:val="Texto nota pie Car"/>
    <w:aliases w:val="Ref. de nota al pie1 Car,Texto de nota al pie Car,Ref. de nota al pie 2 Car,referencia nota al pie Car,Footnotes refss Car,Appel note de bas de page Car,Footnote number Car,BVI fnr Car,f Car,4_G Car,16 Point Car,Texto nota al pie Car"/>
    <w:basedOn w:val="Fuentedeprrafopredeter"/>
    <w:link w:val="Textonotapie"/>
    <w:uiPriority w:val="99"/>
    <w:semiHidden/>
    <w:rsid w:val="005A6355"/>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unhideWhenUsed/>
    <w:rsid w:val="005A6355"/>
    <w:rPr>
      <w:vertAlign w:val="superscript"/>
    </w:rPr>
  </w:style>
  <w:style w:type="paragraph" w:styleId="Textodeglobo">
    <w:name w:val="Balloon Text"/>
    <w:basedOn w:val="Normal"/>
    <w:link w:val="TextodegloboCar"/>
    <w:uiPriority w:val="99"/>
    <w:semiHidden/>
    <w:unhideWhenUsed/>
    <w:rsid w:val="00904C7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4C70"/>
    <w:rPr>
      <w:rFonts w:ascii="Segoe UI" w:eastAsia="Times New Roman" w:hAnsi="Segoe UI" w:cs="Segoe UI"/>
      <w:sz w:val="18"/>
      <w:szCs w:val="18"/>
      <w:lang w:val="es-ES_tradnl" w:eastAsia="es-ES"/>
    </w:rPr>
  </w:style>
  <w:style w:type="paragraph" w:customStyle="1" w:styleId="CarCar6CarCar">
    <w:name w:val="Car Car6 Car Car"/>
    <w:basedOn w:val="Normal"/>
    <w:rsid w:val="00B82E3E"/>
    <w:pPr>
      <w:spacing w:after="160" w:line="240" w:lineRule="exact"/>
    </w:pPr>
    <w:rPr>
      <w:noProof/>
      <w:color w:val="000000"/>
      <w:lang w:val="es-CO"/>
    </w:rPr>
  </w:style>
  <w:style w:type="paragraph" w:styleId="Textosinformato">
    <w:name w:val="Plain Text"/>
    <w:basedOn w:val="Normal"/>
    <w:link w:val="TextosinformatoCar"/>
    <w:semiHidden/>
    <w:rsid w:val="00796303"/>
    <w:rPr>
      <w:rFonts w:ascii="Courier New" w:eastAsia="MS Mincho" w:hAnsi="Courier New"/>
      <w:lang w:val="es-ES" w:eastAsia="ja-JP"/>
    </w:rPr>
  </w:style>
  <w:style w:type="character" w:customStyle="1" w:styleId="TextosinformatoCar">
    <w:name w:val="Texto sin formato Car"/>
    <w:basedOn w:val="Fuentedeprrafopredeter"/>
    <w:link w:val="Textosinformato"/>
    <w:semiHidden/>
    <w:rsid w:val="00796303"/>
    <w:rPr>
      <w:rFonts w:ascii="Courier New" w:eastAsia="MS Mincho" w:hAnsi="Courier New" w:cs="Times New Roman"/>
      <w:sz w:val="20"/>
      <w:szCs w:val="20"/>
      <w:lang w:eastAsia="ja-JP"/>
    </w:rPr>
  </w:style>
  <w:style w:type="paragraph" w:customStyle="1" w:styleId="BodyText21">
    <w:name w:val="Body Text 21"/>
    <w:basedOn w:val="Normal"/>
    <w:rsid w:val="009A76AB"/>
    <w:pPr>
      <w:widowControl w:val="0"/>
      <w:overflowPunct w:val="0"/>
      <w:autoSpaceDE w:val="0"/>
      <w:autoSpaceDN w:val="0"/>
      <w:adjustRightInd w:val="0"/>
      <w:spacing w:line="360" w:lineRule="auto"/>
      <w:jc w:val="both"/>
      <w:textAlignment w:val="baseline"/>
    </w:pPr>
    <w:rPr>
      <w:sz w:val="28"/>
      <w:szCs w:val="28"/>
      <w:lang w:val="es-CO"/>
    </w:rPr>
  </w:style>
  <w:style w:type="paragraph" w:customStyle="1" w:styleId="Prrafodelista1">
    <w:name w:val="Párrafo de lista1"/>
    <w:basedOn w:val="Normal"/>
    <w:rsid w:val="00E337AE"/>
    <w:pPr>
      <w:spacing w:after="200" w:line="276" w:lineRule="auto"/>
      <w:ind w:left="720"/>
      <w:contextualSpacing/>
    </w:pPr>
    <w:rPr>
      <w:rFonts w:ascii="Calibri" w:hAnsi="Calibri"/>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50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502F33-AB50-4787-AA29-0F30F7438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1657</Words>
  <Characters>9116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5</cp:revision>
  <cp:lastPrinted>2018-06-28T12:22:00Z</cp:lastPrinted>
  <dcterms:created xsi:type="dcterms:W3CDTF">2018-06-28T12:22:00Z</dcterms:created>
  <dcterms:modified xsi:type="dcterms:W3CDTF">2018-08-13T19:43:00Z</dcterms:modified>
</cp:coreProperties>
</file>