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01" w:rsidRPr="00DD4876" w:rsidRDefault="00615901" w:rsidP="0061590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eastAsia="Calibri" w:cs="Arial"/>
          <w:kern w:val="28"/>
          <w:szCs w:val="22"/>
          <w:lang w:val="es-CO" w:eastAsia="fr-FR"/>
        </w:rPr>
      </w:pPr>
      <w:r w:rsidRPr="00DD4876">
        <w:rPr>
          <w:rFonts w:eastAsia="Calibri"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eastAsia="Calibri" w:cs="Arial"/>
          <w:kern w:val="28"/>
          <w:szCs w:val="18"/>
          <w:lang w:val="es-CO" w:eastAsia="fr-FR"/>
        </w:rPr>
        <w:t> </w:t>
      </w:r>
    </w:p>
    <w:p w:rsidR="00615901" w:rsidRDefault="00615901" w:rsidP="00615901">
      <w:pPr>
        <w:spacing w:line="276" w:lineRule="auto"/>
        <w:jc w:val="both"/>
        <w:rPr>
          <w:rFonts w:cs="Arial"/>
          <w:kern w:val="28"/>
          <w:sz w:val="18"/>
          <w:szCs w:val="18"/>
          <w:lang w:val="es-CO" w:eastAsia="fr-FR"/>
        </w:rPr>
      </w:pPr>
    </w:p>
    <w:p w:rsidR="00615901" w:rsidRPr="00615901" w:rsidRDefault="00615901" w:rsidP="00615901">
      <w:pPr>
        <w:spacing w:line="276" w:lineRule="auto"/>
        <w:jc w:val="both"/>
        <w:rPr>
          <w:rFonts w:cs="Arial"/>
          <w:kern w:val="28"/>
          <w:sz w:val="18"/>
          <w:szCs w:val="18"/>
          <w:lang w:val="es-CO" w:eastAsia="fr-FR"/>
        </w:rPr>
      </w:pPr>
      <w:r w:rsidRPr="00615901">
        <w:rPr>
          <w:rFonts w:cs="Arial"/>
          <w:kern w:val="28"/>
          <w:sz w:val="18"/>
          <w:szCs w:val="18"/>
          <w:lang w:val="es-CO" w:eastAsia="fr-FR"/>
        </w:rPr>
        <w:t>Asunto.</w:t>
      </w:r>
      <w:r w:rsidRPr="00615901">
        <w:rPr>
          <w:rFonts w:cs="Arial"/>
          <w:kern w:val="28"/>
          <w:sz w:val="18"/>
          <w:szCs w:val="18"/>
          <w:lang w:val="es-CO" w:eastAsia="fr-FR"/>
        </w:rPr>
        <w:tab/>
      </w:r>
      <w:r w:rsidRPr="00615901">
        <w:rPr>
          <w:rFonts w:cs="Arial"/>
          <w:kern w:val="28"/>
          <w:sz w:val="18"/>
          <w:szCs w:val="18"/>
          <w:lang w:val="es-CO" w:eastAsia="fr-FR"/>
        </w:rPr>
        <w:tab/>
        <w:t xml:space="preserve">   </w:t>
      </w:r>
      <w:r w:rsidRPr="00615901">
        <w:rPr>
          <w:rFonts w:cs="Arial"/>
          <w:kern w:val="28"/>
          <w:sz w:val="18"/>
          <w:szCs w:val="18"/>
          <w:lang w:val="es-CO" w:eastAsia="fr-FR"/>
        </w:rPr>
        <w:tab/>
      </w:r>
      <w:r w:rsidRPr="00615901">
        <w:rPr>
          <w:rFonts w:cs="Arial"/>
          <w:kern w:val="28"/>
          <w:sz w:val="18"/>
          <w:szCs w:val="18"/>
          <w:lang w:val="es-CO" w:eastAsia="fr-FR"/>
        </w:rPr>
        <w:tab/>
        <w:t>Recurso de apelación</w:t>
      </w:r>
    </w:p>
    <w:p w:rsidR="00615901" w:rsidRPr="00615901" w:rsidRDefault="00615901" w:rsidP="00615901">
      <w:pPr>
        <w:spacing w:line="276" w:lineRule="auto"/>
        <w:jc w:val="both"/>
        <w:rPr>
          <w:rFonts w:cs="Arial"/>
          <w:kern w:val="28"/>
          <w:sz w:val="18"/>
          <w:szCs w:val="18"/>
          <w:lang w:val="es-CO" w:eastAsia="fr-FR"/>
        </w:rPr>
      </w:pPr>
      <w:r w:rsidRPr="00615901">
        <w:rPr>
          <w:rFonts w:cs="Arial"/>
          <w:kern w:val="28"/>
          <w:sz w:val="18"/>
          <w:szCs w:val="18"/>
          <w:lang w:val="es-CO" w:eastAsia="fr-FR"/>
        </w:rPr>
        <w:t>Proceso.</w:t>
      </w:r>
      <w:r w:rsidRPr="00615901">
        <w:rPr>
          <w:rFonts w:cs="Arial"/>
          <w:kern w:val="28"/>
          <w:sz w:val="18"/>
          <w:szCs w:val="18"/>
          <w:lang w:val="es-CO" w:eastAsia="fr-FR"/>
        </w:rPr>
        <w:tab/>
      </w:r>
      <w:r w:rsidRPr="00615901">
        <w:rPr>
          <w:rFonts w:cs="Arial"/>
          <w:kern w:val="28"/>
          <w:sz w:val="18"/>
          <w:szCs w:val="18"/>
          <w:lang w:val="es-CO" w:eastAsia="fr-FR"/>
        </w:rPr>
        <w:tab/>
      </w:r>
      <w:r w:rsidRPr="00615901">
        <w:rPr>
          <w:rFonts w:cs="Arial"/>
          <w:kern w:val="28"/>
          <w:sz w:val="18"/>
          <w:szCs w:val="18"/>
          <w:lang w:val="es-CO" w:eastAsia="fr-FR"/>
        </w:rPr>
        <w:tab/>
        <w:t>Ordinario laboral</w:t>
      </w:r>
    </w:p>
    <w:p w:rsidR="00615901" w:rsidRPr="00615901" w:rsidRDefault="00615901" w:rsidP="00615901">
      <w:pPr>
        <w:spacing w:line="276" w:lineRule="auto"/>
        <w:jc w:val="both"/>
        <w:rPr>
          <w:rFonts w:cs="Arial"/>
          <w:kern w:val="28"/>
          <w:sz w:val="18"/>
          <w:szCs w:val="18"/>
          <w:lang w:val="es-CO" w:eastAsia="fr-FR"/>
        </w:rPr>
      </w:pPr>
      <w:r w:rsidRPr="00615901">
        <w:rPr>
          <w:rFonts w:cs="Arial"/>
          <w:kern w:val="28"/>
          <w:sz w:val="18"/>
          <w:szCs w:val="18"/>
          <w:lang w:val="es-CO" w:eastAsia="fr-FR"/>
        </w:rPr>
        <w:t xml:space="preserve">Demandante: </w:t>
      </w:r>
      <w:r w:rsidRPr="00615901">
        <w:rPr>
          <w:rFonts w:cs="Arial"/>
          <w:kern w:val="28"/>
          <w:sz w:val="18"/>
          <w:szCs w:val="18"/>
          <w:lang w:val="es-CO" w:eastAsia="fr-FR"/>
        </w:rPr>
        <w:tab/>
      </w:r>
      <w:r w:rsidRPr="00615901">
        <w:rPr>
          <w:rFonts w:cs="Arial"/>
          <w:kern w:val="28"/>
          <w:sz w:val="18"/>
          <w:szCs w:val="18"/>
          <w:lang w:val="es-CO" w:eastAsia="fr-FR"/>
        </w:rPr>
        <w:tab/>
      </w:r>
      <w:r w:rsidRPr="00615901">
        <w:rPr>
          <w:rFonts w:cs="Arial"/>
          <w:kern w:val="28"/>
          <w:sz w:val="18"/>
          <w:szCs w:val="18"/>
          <w:lang w:val="es-CO" w:eastAsia="fr-FR"/>
        </w:rPr>
        <w:tab/>
        <w:t>Carlos Ariel Granada Aguirre</w:t>
      </w:r>
    </w:p>
    <w:p w:rsidR="00615901" w:rsidRPr="00615901" w:rsidRDefault="00615901" w:rsidP="00615901">
      <w:pPr>
        <w:spacing w:line="276" w:lineRule="auto"/>
        <w:jc w:val="both"/>
        <w:rPr>
          <w:rFonts w:cs="Arial"/>
          <w:kern w:val="28"/>
          <w:sz w:val="18"/>
          <w:szCs w:val="18"/>
          <w:lang w:val="es-CO" w:eastAsia="fr-FR"/>
        </w:rPr>
      </w:pPr>
      <w:r w:rsidRPr="00615901">
        <w:rPr>
          <w:rFonts w:cs="Arial"/>
          <w:kern w:val="28"/>
          <w:sz w:val="18"/>
          <w:szCs w:val="18"/>
          <w:lang w:val="es-CO" w:eastAsia="fr-FR"/>
        </w:rPr>
        <w:t>Codemandados:</w:t>
      </w:r>
      <w:r w:rsidRPr="00615901">
        <w:rPr>
          <w:rFonts w:cs="Arial"/>
          <w:kern w:val="28"/>
          <w:sz w:val="18"/>
          <w:szCs w:val="18"/>
          <w:lang w:val="es-CO" w:eastAsia="fr-FR"/>
        </w:rPr>
        <w:tab/>
      </w:r>
      <w:r>
        <w:rPr>
          <w:rFonts w:cs="Arial"/>
          <w:kern w:val="28"/>
          <w:sz w:val="18"/>
          <w:szCs w:val="18"/>
          <w:lang w:val="es-CO" w:eastAsia="fr-FR"/>
        </w:rPr>
        <w:tab/>
      </w:r>
      <w:r>
        <w:rPr>
          <w:rFonts w:cs="Arial"/>
          <w:kern w:val="28"/>
          <w:sz w:val="18"/>
          <w:szCs w:val="18"/>
          <w:lang w:val="es-CO" w:eastAsia="fr-FR"/>
        </w:rPr>
        <w:tab/>
        <w:t xml:space="preserve">Luis Guillermo González López y </w:t>
      </w:r>
      <w:r w:rsidRPr="00615901">
        <w:rPr>
          <w:rFonts w:cs="Arial"/>
          <w:kern w:val="28"/>
          <w:sz w:val="18"/>
          <w:szCs w:val="18"/>
          <w:lang w:val="es-CO" w:eastAsia="fr-FR"/>
        </w:rPr>
        <w:t>Teresa María Arias Zuluaga</w:t>
      </w:r>
    </w:p>
    <w:p w:rsidR="00615901" w:rsidRPr="00DD4876" w:rsidRDefault="00615901" w:rsidP="00615901">
      <w:pPr>
        <w:spacing w:line="276" w:lineRule="auto"/>
        <w:jc w:val="both"/>
        <w:rPr>
          <w:rFonts w:cs="Arial"/>
          <w:kern w:val="28"/>
          <w:sz w:val="18"/>
          <w:szCs w:val="18"/>
          <w:lang w:val="es-CO" w:eastAsia="fr-FR"/>
        </w:rPr>
      </w:pPr>
      <w:r w:rsidRPr="00615901">
        <w:rPr>
          <w:rFonts w:cs="Arial"/>
          <w:kern w:val="28"/>
          <w:sz w:val="18"/>
          <w:szCs w:val="18"/>
          <w:lang w:val="es-CO" w:eastAsia="fr-FR"/>
        </w:rPr>
        <w:t>Radicación.</w:t>
      </w:r>
      <w:r w:rsidRPr="00615901">
        <w:rPr>
          <w:rFonts w:cs="Arial"/>
          <w:kern w:val="28"/>
          <w:sz w:val="18"/>
          <w:szCs w:val="18"/>
          <w:lang w:val="es-CO" w:eastAsia="fr-FR"/>
        </w:rPr>
        <w:tab/>
      </w:r>
      <w:r w:rsidRPr="00615901">
        <w:rPr>
          <w:rFonts w:cs="Arial"/>
          <w:kern w:val="28"/>
          <w:sz w:val="18"/>
          <w:szCs w:val="18"/>
          <w:lang w:val="es-CO" w:eastAsia="fr-FR"/>
        </w:rPr>
        <w:tab/>
      </w:r>
      <w:r w:rsidRPr="00615901">
        <w:rPr>
          <w:rFonts w:cs="Arial"/>
          <w:kern w:val="28"/>
          <w:sz w:val="18"/>
          <w:szCs w:val="18"/>
          <w:lang w:val="es-CO" w:eastAsia="fr-FR"/>
        </w:rPr>
        <w:tab/>
        <w:t>66001-31-05-004-2015-00527-02</w:t>
      </w:r>
    </w:p>
    <w:p w:rsidR="00615901" w:rsidRPr="00DD4876" w:rsidRDefault="00615901" w:rsidP="00615901">
      <w:pPr>
        <w:spacing w:line="276" w:lineRule="auto"/>
        <w:contextualSpacing/>
        <w:jc w:val="both"/>
        <w:rPr>
          <w:rFonts w:cs="Arial"/>
          <w:b/>
          <w:bCs/>
          <w:sz w:val="18"/>
          <w:szCs w:val="18"/>
        </w:rPr>
      </w:pPr>
    </w:p>
    <w:p w:rsidR="00615901" w:rsidRDefault="00615901" w:rsidP="00615901">
      <w:pPr>
        <w:jc w:val="both"/>
        <w:rPr>
          <w:rFonts w:cs="Arial"/>
          <w:sz w:val="18"/>
          <w:szCs w:val="18"/>
          <w:lang w:val="es-CO" w:eastAsia="fr-FR"/>
        </w:rPr>
      </w:pPr>
      <w:r>
        <w:rPr>
          <w:rFonts w:cs="Arial"/>
          <w:b/>
          <w:sz w:val="18"/>
          <w:szCs w:val="18"/>
          <w:lang w:val="es-CO" w:eastAsia="fr-FR"/>
        </w:rPr>
        <w:t xml:space="preserve">Temas: </w:t>
      </w:r>
      <w:r>
        <w:rPr>
          <w:rFonts w:cs="Arial"/>
          <w:b/>
          <w:sz w:val="18"/>
          <w:szCs w:val="18"/>
          <w:lang w:val="es-CO" w:eastAsia="fr-FR"/>
        </w:rPr>
        <w:tab/>
      </w:r>
      <w:r>
        <w:rPr>
          <w:rFonts w:cs="Arial"/>
          <w:b/>
          <w:sz w:val="18"/>
          <w:szCs w:val="18"/>
          <w:lang w:val="es-CO" w:eastAsia="fr-FR"/>
        </w:rPr>
        <w:tab/>
        <w:t xml:space="preserve">ORDINARIO LABORAL / </w:t>
      </w:r>
      <w:r>
        <w:rPr>
          <w:rFonts w:cs="Arial"/>
          <w:b/>
          <w:sz w:val="18"/>
          <w:szCs w:val="18"/>
          <w:lang w:val="es-CO" w:eastAsia="fr-FR"/>
        </w:rPr>
        <w:t>CONDENA EN COSTAS</w:t>
      </w:r>
      <w:r>
        <w:rPr>
          <w:rFonts w:cs="Arial"/>
          <w:b/>
          <w:sz w:val="18"/>
          <w:szCs w:val="18"/>
          <w:lang w:val="es-CO" w:eastAsia="fr-FR"/>
        </w:rPr>
        <w:t xml:space="preserve"> /</w:t>
      </w:r>
      <w:r>
        <w:rPr>
          <w:rFonts w:cs="Arial"/>
          <w:b/>
          <w:sz w:val="18"/>
          <w:szCs w:val="18"/>
          <w:lang w:val="es-CO" w:eastAsia="fr-FR"/>
        </w:rPr>
        <w:t xml:space="preserve"> AGENCIAS EN DERECHO FRENTE A CONDENA DE SUMAS ÚNICAS / ACUERDO 1887 DE 2003 / MODIFICA /</w:t>
      </w:r>
    </w:p>
    <w:p w:rsidR="00615901" w:rsidRDefault="00615901" w:rsidP="00615901">
      <w:pPr>
        <w:jc w:val="both"/>
        <w:rPr>
          <w:rFonts w:cs="Arial"/>
          <w:sz w:val="18"/>
          <w:szCs w:val="18"/>
          <w:lang w:val="es-CO" w:eastAsia="fr-FR"/>
        </w:rPr>
      </w:pPr>
      <w:bookmarkStart w:id="0" w:name="_GoBack"/>
      <w:bookmarkEnd w:id="0"/>
    </w:p>
    <w:p w:rsidR="00615901" w:rsidRPr="00615901" w:rsidRDefault="00615901" w:rsidP="00615901">
      <w:pPr>
        <w:jc w:val="both"/>
        <w:rPr>
          <w:rFonts w:cs="Arial"/>
          <w:sz w:val="18"/>
          <w:szCs w:val="18"/>
          <w:lang w:val="es-CO" w:eastAsia="fr-FR"/>
        </w:rPr>
      </w:pPr>
      <w:r w:rsidRPr="00615901">
        <w:rPr>
          <w:rFonts w:cs="Arial"/>
          <w:sz w:val="18"/>
          <w:szCs w:val="18"/>
          <w:lang w:val="es-CO" w:eastAsia="fr-FR"/>
        </w:rPr>
        <w:t>El Código General del Proceso en los artículos 361 y 366 regula lo atinente a las  costas. Allí señala que es el juez o magistrado que conoció el proceso en primera o única instancia el que debe fijar las agencias en derecho; actuar que a pesar de ser discrecional, está limitado por las tarifas máximas y mínimas y criterios de naturaleza, calidad, duración útil de la gestión ejecutada y cuantía de la pretensión, de tal manera que sea equitativa y razonable, adoptados por el Consejo Superior de la Judicatura mediante el Acuerdo 1887 de 2003, que es aplicable en este asunto, en tanto este proceso inició antes de entrar a regir el Acuerdo 10554 del 5-08-2016, al tenor de lo dispuesto en el artículo 7.</w:t>
      </w:r>
    </w:p>
    <w:p w:rsidR="00615901" w:rsidRPr="00615901" w:rsidRDefault="00615901" w:rsidP="00615901">
      <w:pPr>
        <w:jc w:val="both"/>
        <w:rPr>
          <w:rFonts w:cs="Arial"/>
          <w:sz w:val="18"/>
          <w:szCs w:val="18"/>
          <w:lang w:val="es-CO" w:eastAsia="fr-FR"/>
        </w:rPr>
      </w:pPr>
    </w:p>
    <w:p w:rsidR="00615901" w:rsidRPr="00615901" w:rsidRDefault="00615901" w:rsidP="00615901">
      <w:pPr>
        <w:jc w:val="both"/>
        <w:rPr>
          <w:rFonts w:cs="Arial"/>
          <w:sz w:val="18"/>
          <w:szCs w:val="18"/>
          <w:lang w:val="es-CO" w:eastAsia="fr-FR"/>
        </w:rPr>
      </w:pPr>
      <w:r w:rsidRPr="00615901">
        <w:rPr>
          <w:rFonts w:cs="Arial"/>
          <w:sz w:val="18"/>
          <w:szCs w:val="18"/>
          <w:lang w:val="es-CO" w:eastAsia="fr-FR"/>
        </w:rPr>
        <w:t>De manera concreta el artículo 6 en el punto 2.1, se ocupa de los procesos ordinarios laborales, allí se fija un tope máximo del 25% del valor de las pretensiones reconocidas en la sentencia en primera instancia -</w:t>
      </w:r>
      <w:proofErr w:type="spellStart"/>
      <w:r w:rsidRPr="00615901">
        <w:rPr>
          <w:rFonts w:cs="Arial"/>
          <w:sz w:val="18"/>
          <w:szCs w:val="18"/>
          <w:lang w:val="es-CO" w:eastAsia="fr-FR"/>
        </w:rPr>
        <w:t>num</w:t>
      </w:r>
      <w:proofErr w:type="spellEnd"/>
      <w:r w:rsidRPr="00615901">
        <w:rPr>
          <w:rFonts w:cs="Arial"/>
          <w:sz w:val="18"/>
          <w:szCs w:val="18"/>
          <w:lang w:val="es-CO" w:eastAsia="fr-FR"/>
        </w:rPr>
        <w:t xml:space="preserve">. 2.1.1-, (regla general). </w:t>
      </w:r>
    </w:p>
    <w:p w:rsidR="00615901" w:rsidRDefault="00615901" w:rsidP="00615901">
      <w:pPr>
        <w:jc w:val="both"/>
        <w:rPr>
          <w:rFonts w:cs="Arial"/>
          <w:sz w:val="18"/>
          <w:szCs w:val="18"/>
          <w:lang w:val="es-CO" w:eastAsia="fr-FR"/>
        </w:rPr>
      </w:pPr>
      <w:r w:rsidRPr="00615901">
        <w:rPr>
          <w:rFonts w:cs="Arial"/>
          <w:sz w:val="18"/>
          <w:szCs w:val="18"/>
          <w:lang w:val="es-CO" w:eastAsia="fr-FR"/>
        </w:rPr>
        <w:t xml:space="preserve">Ahora en el parágrafo, se agrega, que si la sentencia reconoce prestaciones periódicas, las agencias podrán corresponder hasta 20 </w:t>
      </w:r>
      <w:proofErr w:type="spellStart"/>
      <w:r w:rsidRPr="00615901">
        <w:rPr>
          <w:rFonts w:cs="Arial"/>
          <w:sz w:val="18"/>
          <w:szCs w:val="18"/>
          <w:lang w:val="es-CO" w:eastAsia="fr-FR"/>
        </w:rPr>
        <w:t>SMLMV</w:t>
      </w:r>
      <w:proofErr w:type="spellEnd"/>
      <w:r w:rsidRPr="00615901">
        <w:rPr>
          <w:rFonts w:cs="Arial"/>
          <w:sz w:val="18"/>
          <w:szCs w:val="18"/>
          <w:lang w:val="es-CO" w:eastAsia="fr-FR"/>
        </w:rPr>
        <w:t xml:space="preserve"> (regla específica).</w:t>
      </w:r>
    </w:p>
    <w:p w:rsidR="00615901" w:rsidRDefault="00615901" w:rsidP="00615901">
      <w:pPr>
        <w:jc w:val="both"/>
        <w:rPr>
          <w:rFonts w:cs="Arial"/>
          <w:sz w:val="18"/>
          <w:szCs w:val="18"/>
          <w:lang w:val="es-CO" w:eastAsia="fr-FR"/>
        </w:rPr>
      </w:pPr>
      <w:r>
        <w:rPr>
          <w:rFonts w:cs="Arial"/>
          <w:sz w:val="18"/>
          <w:szCs w:val="18"/>
          <w:lang w:val="es-CO" w:eastAsia="fr-FR"/>
        </w:rPr>
        <w:t>(…)</w:t>
      </w:r>
    </w:p>
    <w:p w:rsidR="00615901" w:rsidRDefault="00615901" w:rsidP="00615901">
      <w:pPr>
        <w:jc w:val="both"/>
        <w:rPr>
          <w:rFonts w:cs="Arial"/>
          <w:sz w:val="18"/>
          <w:szCs w:val="18"/>
          <w:lang w:val="es-CO" w:eastAsia="fr-FR"/>
        </w:rPr>
      </w:pPr>
      <w:r w:rsidRPr="00615901">
        <w:rPr>
          <w:rFonts w:cs="Arial"/>
          <w:sz w:val="18"/>
          <w:szCs w:val="18"/>
          <w:lang w:val="es-CO" w:eastAsia="fr-FR"/>
        </w:rPr>
        <w:t>De tal manera que la norma a aplicar para fijar las agencias en derecho era el artículo 6º, numeral 2.1.1, que consagra la regla general; por cuanto, se itera, la situación que aquí se presenta, trata de unas sumas únicas de dinero, a pesar de la existencia de una sanción moratoria, que se sigue causando en el tiempo, pero no por ello adquiere el carácter de periódica, en tanto le pone fin la conducta del deudor al pagar.</w:t>
      </w:r>
    </w:p>
    <w:p w:rsidR="00615901" w:rsidRDefault="00615901" w:rsidP="00615901">
      <w:pPr>
        <w:jc w:val="both"/>
        <w:rPr>
          <w:rFonts w:cs="Arial"/>
          <w:sz w:val="18"/>
          <w:szCs w:val="18"/>
          <w:lang w:val="es-CO" w:eastAsia="fr-FR"/>
        </w:rPr>
      </w:pPr>
    </w:p>
    <w:p w:rsidR="00615901" w:rsidRDefault="00615901" w:rsidP="00615901">
      <w:pPr>
        <w:jc w:val="both"/>
        <w:rPr>
          <w:rFonts w:cs="Arial"/>
          <w:sz w:val="18"/>
          <w:szCs w:val="18"/>
          <w:lang w:val="es-CO" w:eastAsia="fr-FR"/>
        </w:rPr>
      </w:pPr>
    </w:p>
    <w:p w:rsidR="00615901" w:rsidRDefault="00615901" w:rsidP="00615901">
      <w:pPr>
        <w:jc w:val="both"/>
        <w:rPr>
          <w:rFonts w:cs="Arial"/>
          <w:sz w:val="18"/>
          <w:szCs w:val="18"/>
          <w:lang w:val="es-CO" w:eastAsia="fr-FR"/>
        </w:rPr>
      </w:pPr>
    </w:p>
    <w:p w:rsidR="00615901" w:rsidRDefault="00615901" w:rsidP="00615901">
      <w:pPr>
        <w:jc w:val="both"/>
        <w:rPr>
          <w:rFonts w:cs="Arial"/>
          <w:sz w:val="18"/>
          <w:szCs w:val="18"/>
          <w:lang w:val="es-CO" w:eastAsia="fr-FR"/>
        </w:rPr>
      </w:pPr>
    </w:p>
    <w:p w:rsidR="00615901" w:rsidRDefault="00615901" w:rsidP="00615901">
      <w:pPr>
        <w:jc w:val="both"/>
        <w:rPr>
          <w:rFonts w:cs="Arial"/>
          <w:sz w:val="18"/>
          <w:szCs w:val="18"/>
          <w:lang w:val="es-CO" w:eastAsia="fr-FR"/>
        </w:rPr>
      </w:pPr>
    </w:p>
    <w:p w:rsidR="00615901" w:rsidRPr="00F533EC" w:rsidRDefault="00615901" w:rsidP="00615901">
      <w:pPr>
        <w:jc w:val="both"/>
        <w:rPr>
          <w:rFonts w:cs="Arial"/>
          <w:sz w:val="18"/>
          <w:szCs w:val="18"/>
          <w:lang w:val="es-CO" w:eastAsia="fr-FR"/>
        </w:rPr>
      </w:pPr>
    </w:p>
    <w:p w:rsidR="00CD49A8" w:rsidRDefault="00CD49A8" w:rsidP="00514039">
      <w:pPr>
        <w:spacing w:line="276" w:lineRule="auto"/>
        <w:contextualSpacing/>
        <w:rPr>
          <w:rFonts w:ascii="Edwardian Script ITC" w:hAnsi="Edwardian Script ITC" w:cs="Arial"/>
          <w:b/>
          <w:sz w:val="44"/>
          <w:szCs w:val="44"/>
        </w:rPr>
      </w:pPr>
      <w:r w:rsidRPr="001A2C68">
        <w:rPr>
          <w:noProof/>
          <w:sz w:val="44"/>
          <w:szCs w:val="44"/>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-51435</wp:posOffset>
            </wp:positionV>
            <wp:extent cx="790575" cy="77152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5861E4" w:rsidRDefault="005861E4" w:rsidP="00514039">
      <w:pPr>
        <w:spacing w:line="276" w:lineRule="auto"/>
        <w:contextualSpacing/>
        <w:rPr>
          <w:rFonts w:ascii="Edwardian Script ITC" w:hAnsi="Edwardian Script ITC" w:cs="Arial"/>
          <w:b/>
          <w:sz w:val="44"/>
          <w:szCs w:val="44"/>
        </w:rPr>
      </w:pPr>
    </w:p>
    <w:p w:rsidR="00CD49A8" w:rsidRPr="003325C4" w:rsidRDefault="00CD49A8" w:rsidP="00514039">
      <w:pPr>
        <w:spacing w:line="276" w:lineRule="auto"/>
        <w:contextualSpacing/>
        <w:rPr>
          <w:rFonts w:cs="Arial"/>
          <w:b/>
          <w:sz w:val="32"/>
          <w:szCs w:val="32"/>
        </w:rPr>
      </w:pPr>
    </w:p>
    <w:p w:rsidR="00CD49A8" w:rsidRPr="005F7DE1" w:rsidRDefault="00311ED8" w:rsidP="006D521F">
      <w:pPr>
        <w:pStyle w:val="Sinespaciado"/>
        <w:jc w:val="center"/>
      </w:pPr>
      <w:r w:rsidRPr="005F7DE1">
        <w:t>RAMA JUDICIAL DEL PODER PÚBLICO</w:t>
      </w:r>
    </w:p>
    <w:p w:rsidR="00CD49A8" w:rsidRPr="005F7DE1" w:rsidRDefault="00311ED8" w:rsidP="006D521F">
      <w:pPr>
        <w:pStyle w:val="Sinespaciado"/>
        <w:jc w:val="center"/>
      </w:pPr>
      <w:r w:rsidRPr="005F7DE1">
        <w:t>TRIBUNAL SUPERIOR DEL DISTRITO JUDICIAL DE  PEREIRA</w:t>
      </w:r>
    </w:p>
    <w:p w:rsidR="003325C4" w:rsidRPr="005F7DE1" w:rsidRDefault="00311ED8" w:rsidP="006D521F">
      <w:pPr>
        <w:pStyle w:val="Sinespaciado"/>
        <w:jc w:val="center"/>
      </w:pPr>
      <w:r w:rsidRPr="005F7DE1">
        <w:t>SALA SEGUNDA DE DECISIÓN LABORAL</w:t>
      </w:r>
    </w:p>
    <w:p w:rsidR="00514039" w:rsidRDefault="00514039" w:rsidP="006D521F">
      <w:pPr>
        <w:pStyle w:val="Sinespaciado"/>
        <w:jc w:val="both"/>
        <w:rPr>
          <w:rFonts w:ascii="Edwardian Script ITC" w:hAnsi="Edwardian Script ITC"/>
          <w:b/>
          <w:sz w:val="44"/>
          <w:szCs w:val="44"/>
          <w:lang w:val="es-CO"/>
        </w:rPr>
      </w:pPr>
    </w:p>
    <w:p w:rsidR="00CD49A8" w:rsidRPr="000971E5" w:rsidRDefault="00CD49A8" w:rsidP="006D521F">
      <w:pPr>
        <w:pStyle w:val="Sinespaciado"/>
        <w:jc w:val="center"/>
        <w:rPr>
          <w:color w:val="000000"/>
        </w:rPr>
      </w:pPr>
      <w:r w:rsidRPr="000971E5">
        <w:rPr>
          <w:color w:val="000000"/>
        </w:rPr>
        <w:t xml:space="preserve">Magistrada </w:t>
      </w:r>
      <w:r>
        <w:rPr>
          <w:color w:val="000000"/>
        </w:rPr>
        <w:t>Sustanciadora</w:t>
      </w:r>
    </w:p>
    <w:p w:rsidR="00CD49A8" w:rsidRPr="000971E5" w:rsidRDefault="00CD49A8" w:rsidP="006D521F">
      <w:pPr>
        <w:pStyle w:val="Sinespaciado"/>
        <w:jc w:val="center"/>
        <w:rPr>
          <w:b/>
          <w:bCs/>
          <w:color w:val="000000"/>
          <w:lang w:val="es-CO"/>
        </w:rPr>
      </w:pPr>
      <w:r w:rsidRPr="000971E5">
        <w:rPr>
          <w:b/>
          <w:bCs/>
          <w:color w:val="000000"/>
          <w:lang w:val="es-CO"/>
        </w:rPr>
        <w:t>OLGA LUCÍA HOYOS SEPÚLVEDA</w:t>
      </w:r>
    </w:p>
    <w:p w:rsidR="00CD49A8" w:rsidRPr="000971E5" w:rsidRDefault="00CD49A8" w:rsidP="006D521F">
      <w:pPr>
        <w:pStyle w:val="Sinespaciado"/>
        <w:jc w:val="both"/>
        <w:rPr>
          <w:color w:val="000000"/>
          <w:lang w:val="es-CO"/>
        </w:rPr>
      </w:pPr>
    </w:p>
    <w:p w:rsidR="00CD49A8" w:rsidRPr="000971E5" w:rsidRDefault="00CD49A8" w:rsidP="006D521F">
      <w:pPr>
        <w:pStyle w:val="Sinespaciado"/>
        <w:jc w:val="both"/>
        <w:rPr>
          <w:b/>
        </w:rPr>
      </w:pPr>
    </w:p>
    <w:p w:rsidR="00DC10F5" w:rsidRPr="00945634" w:rsidRDefault="00CD49A8" w:rsidP="006D521F">
      <w:pPr>
        <w:pStyle w:val="Sinespaciado"/>
        <w:ind w:left="2832"/>
        <w:jc w:val="both"/>
        <w:rPr>
          <w:rFonts w:eastAsia="Calibri"/>
          <w:sz w:val="18"/>
          <w:szCs w:val="18"/>
          <w:lang w:eastAsia="en-US"/>
        </w:rPr>
      </w:pPr>
      <w:r w:rsidRPr="00945634">
        <w:rPr>
          <w:rFonts w:eastAsia="Calibri"/>
          <w:b/>
          <w:sz w:val="18"/>
          <w:szCs w:val="18"/>
          <w:lang w:eastAsia="en-US"/>
        </w:rPr>
        <w:t>Asunto.</w:t>
      </w:r>
      <w:r w:rsidRPr="00945634">
        <w:rPr>
          <w:rFonts w:eastAsia="Calibri"/>
          <w:b/>
          <w:sz w:val="18"/>
          <w:szCs w:val="18"/>
          <w:lang w:eastAsia="en-US"/>
        </w:rPr>
        <w:tab/>
      </w:r>
      <w:r w:rsidR="00DC10F5" w:rsidRPr="00945634">
        <w:rPr>
          <w:rFonts w:eastAsia="Calibri"/>
          <w:b/>
          <w:sz w:val="18"/>
          <w:szCs w:val="18"/>
          <w:lang w:eastAsia="en-US"/>
        </w:rPr>
        <w:tab/>
      </w:r>
      <w:r w:rsidR="003325C4" w:rsidRPr="00945634">
        <w:rPr>
          <w:rFonts w:eastAsia="Calibri"/>
          <w:b/>
          <w:sz w:val="18"/>
          <w:szCs w:val="18"/>
          <w:lang w:eastAsia="en-US"/>
        </w:rPr>
        <w:t xml:space="preserve">   </w:t>
      </w:r>
      <w:r w:rsidR="00945634">
        <w:rPr>
          <w:rFonts w:eastAsia="Calibri"/>
          <w:b/>
          <w:sz w:val="18"/>
          <w:szCs w:val="18"/>
          <w:lang w:eastAsia="en-US"/>
        </w:rPr>
        <w:tab/>
      </w:r>
      <w:r w:rsidR="00945634">
        <w:rPr>
          <w:rFonts w:eastAsia="Calibri"/>
          <w:b/>
          <w:sz w:val="18"/>
          <w:szCs w:val="18"/>
          <w:lang w:eastAsia="en-US"/>
        </w:rPr>
        <w:tab/>
      </w:r>
      <w:r w:rsidR="00EE0470" w:rsidRPr="00945634">
        <w:rPr>
          <w:rFonts w:eastAsia="Calibri"/>
          <w:sz w:val="18"/>
          <w:szCs w:val="18"/>
          <w:lang w:eastAsia="en-US"/>
        </w:rPr>
        <w:t xml:space="preserve">Recurso de </w:t>
      </w:r>
      <w:r w:rsidR="00AA4F25">
        <w:rPr>
          <w:rFonts w:eastAsia="Calibri"/>
          <w:sz w:val="18"/>
          <w:szCs w:val="18"/>
          <w:lang w:eastAsia="en-US"/>
        </w:rPr>
        <w:t>apelación</w:t>
      </w:r>
    </w:p>
    <w:p w:rsidR="002F2BD0" w:rsidRDefault="002F2BD0" w:rsidP="006D521F">
      <w:pPr>
        <w:pStyle w:val="Sinespaciado"/>
        <w:ind w:left="2832"/>
        <w:jc w:val="both"/>
        <w:rPr>
          <w:rFonts w:eastAsia="Calibri"/>
          <w:b/>
          <w:sz w:val="18"/>
          <w:szCs w:val="18"/>
          <w:lang w:eastAsia="en-US"/>
        </w:rPr>
      </w:pPr>
      <w:r>
        <w:rPr>
          <w:rFonts w:eastAsia="Calibri"/>
          <w:b/>
          <w:sz w:val="18"/>
          <w:szCs w:val="18"/>
          <w:lang w:eastAsia="en-US"/>
        </w:rPr>
        <w:t>Proceso.</w:t>
      </w:r>
      <w:r>
        <w:rPr>
          <w:rFonts w:eastAsia="Calibri"/>
          <w:b/>
          <w:sz w:val="18"/>
          <w:szCs w:val="18"/>
          <w:lang w:eastAsia="en-US"/>
        </w:rPr>
        <w:tab/>
      </w:r>
      <w:r>
        <w:rPr>
          <w:rFonts w:eastAsia="Calibri"/>
          <w:b/>
          <w:sz w:val="18"/>
          <w:szCs w:val="18"/>
          <w:lang w:eastAsia="en-US"/>
        </w:rPr>
        <w:tab/>
      </w:r>
      <w:r>
        <w:rPr>
          <w:rFonts w:eastAsia="Calibri"/>
          <w:b/>
          <w:sz w:val="18"/>
          <w:szCs w:val="18"/>
          <w:lang w:eastAsia="en-US"/>
        </w:rPr>
        <w:tab/>
      </w:r>
      <w:r w:rsidRPr="002F2BD0">
        <w:rPr>
          <w:rFonts w:eastAsia="Calibri"/>
          <w:sz w:val="18"/>
          <w:szCs w:val="18"/>
          <w:lang w:eastAsia="en-US"/>
        </w:rPr>
        <w:t>Ordinario laboral</w:t>
      </w:r>
    </w:p>
    <w:p w:rsidR="00CD49A8" w:rsidRDefault="00AA4F25" w:rsidP="006D521F">
      <w:pPr>
        <w:pStyle w:val="Sinespaciado"/>
        <w:ind w:left="2832"/>
        <w:jc w:val="both"/>
        <w:rPr>
          <w:rFonts w:eastAsia="Calibri"/>
          <w:sz w:val="18"/>
          <w:szCs w:val="18"/>
          <w:lang w:eastAsia="en-US"/>
        </w:rPr>
      </w:pPr>
      <w:r>
        <w:rPr>
          <w:rFonts w:eastAsia="Calibri"/>
          <w:b/>
          <w:sz w:val="18"/>
          <w:szCs w:val="18"/>
          <w:lang w:eastAsia="en-US"/>
        </w:rPr>
        <w:t>Demandante</w:t>
      </w:r>
      <w:r w:rsidR="002B6DC3" w:rsidRPr="00945634">
        <w:rPr>
          <w:rFonts w:eastAsia="Calibri"/>
          <w:b/>
          <w:sz w:val="18"/>
          <w:szCs w:val="18"/>
          <w:lang w:eastAsia="en-US"/>
        </w:rPr>
        <w:t xml:space="preserve">: </w:t>
      </w:r>
      <w:r w:rsidR="002B6DC3" w:rsidRPr="00945634">
        <w:rPr>
          <w:rFonts w:eastAsia="Calibri"/>
          <w:b/>
          <w:sz w:val="18"/>
          <w:szCs w:val="18"/>
          <w:lang w:eastAsia="en-US"/>
        </w:rPr>
        <w:tab/>
      </w:r>
      <w:r w:rsidR="002B6DC3" w:rsidRPr="00945634">
        <w:rPr>
          <w:rFonts w:eastAsia="Calibri"/>
          <w:b/>
          <w:sz w:val="18"/>
          <w:szCs w:val="18"/>
          <w:lang w:eastAsia="en-US"/>
        </w:rPr>
        <w:tab/>
      </w:r>
      <w:r w:rsidR="00DC10F5" w:rsidRPr="00945634">
        <w:rPr>
          <w:rFonts w:eastAsia="Calibri"/>
          <w:b/>
          <w:sz w:val="18"/>
          <w:szCs w:val="18"/>
          <w:lang w:eastAsia="en-US"/>
        </w:rPr>
        <w:tab/>
      </w:r>
      <w:r w:rsidR="00F0185B">
        <w:rPr>
          <w:rFonts w:eastAsia="Calibri"/>
          <w:sz w:val="18"/>
          <w:szCs w:val="18"/>
          <w:lang w:eastAsia="en-US"/>
        </w:rPr>
        <w:t>Carlos Ariel Granada Aguirre</w:t>
      </w:r>
    </w:p>
    <w:p w:rsidR="00AA4F25" w:rsidRDefault="0041208C" w:rsidP="006D521F">
      <w:pPr>
        <w:pStyle w:val="Sinespaciado"/>
        <w:ind w:left="2832"/>
        <w:jc w:val="both"/>
        <w:rPr>
          <w:rFonts w:eastAsia="Calibri"/>
          <w:sz w:val="18"/>
          <w:szCs w:val="18"/>
          <w:lang w:eastAsia="en-US"/>
        </w:rPr>
      </w:pPr>
      <w:r>
        <w:rPr>
          <w:rFonts w:eastAsia="Calibri"/>
          <w:b/>
          <w:sz w:val="18"/>
          <w:szCs w:val="18"/>
          <w:lang w:eastAsia="en-US"/>
        </w:rPr>
        <w:t>Cod</w:t>
      </w:r>
      <w:r w:rsidR="00AA4F25">
        <w:rPr>
          <w:rFonts w:eastAsia="Calibri"/>
          <w:b/>
          <w:sz w:val="18"/>
          <w:szCs w:val="18"/>
          <w:lang w:eastAsia="en-US"/>
        </w:rPr>
        <w:t>emandado</w:t>
      </w:r>
      <w:r>
        <w:rPr>
          <w:rFonts w:eastAsia="Calibri"/>
          <w:b/>
          <w:sz w:val="18"/>
          <w:szCs w:val="18"/>
          <w:lang w:eastAsia="en-US"/>
        </w:rPr>
        <w:t>s</w:t>
      </w:r>
      <w:r w:rsidR="00AA4F25">
        <w:rPr>
          <w:rFonts w:eastAsia="Calibri"/>
          <w:b/>
          <w:sz w:val="18"/>
          <w:szCs w:val="18"/>
          <w:lang w:eastAsia="en-US"/>
        </w:rPr>
        <w:t>:</w:t>
      </w:r>
      <w:r w:rsidR="00F0185B">
        <w:rPr>
          <w:rFonts w:eastAsia="Calibri"/>
          <w:sz w:val="18"/>
          <w:szCs w:val="18"/>
          <w:lang w:eastAsia="en-US"/>
        </w:rPr>
        <w:tab/>
      </w:r>
      <w:r w:rsidR="00F0185B">
        <w:rPr>
          <w:rFonts w:eastAsia="Calibri"/>
          <w:sz w:val="18"/>
          <w:szCs w:val="18"/>
          <w:lang w:eastAsia="en-US"/>
        </w:rPr>
        <w:tab/>
      </w:r>
      <w:r w:rsidR="00F0185B">
        <w:rPr>
          <w:rFonts w:eastAsia="Calibri"/>
          <w:sz w:val="18"/>
          <w:szCs w:val="18"/>
          <w:lang w:eastAsia="en-US"/>
        </w:rPr>
        <w:tab/>
        <w:t>Luis Guillermo González López</w:t>
      </w:r>
    </w:p>
    <w:p w:rsidR="00F0185B" w:rsidRPr="00F0185B" w:rsidRDefault="00F0185B" w:rsidP="006D521F">
      <w:pPr>
        <w:pStyle w:val="Sinespaciado"/>
        <w:ind w:left="4956" w:firstLine="708"/>
        <w:jc w:val="both"/>
        <w:rPr>
          <w:rFonts w:eastAsia="Calibri"/>
          <w:sz w:val="18"/>
          <w:szCs w:val="18"/>
          <w:lang w:eastAsia="en-US"/>
        </w:rPr>
      </w:pPr>
      <w:r>
        <w:rPr>
          <w:rFonts w:eastAsia="Calibri"/>
          <w:sz w:val="18"/>
          <w:szCs w:val="18"/>
          <w:lang w:eastAsia="en-US"/>
        </w:rPr>
        <w:t>Teresa María Arias Zuluaga</w:t>
      </w:r>
    </w:p>
    <w:p w:rsidR="00DC10F5" w:rsidRPr="00945634" w:rsidRDefault="00CD49A8" w:rsidP="006D521F">
      <w:pPr>
        <w:pStyle w:val="Sinespaciado"/>
        <w:ind w:left="2832"/>
        <w:jc w:val="both"/>
        <w:rPr>
          <w:rFonts w:eastAsia="Calibri"/>
          <w:sz w:val="18"/>
          <w:szCs w:val="18"/>
          <w:lang w:eastAsia="en-US"/>
        </w:rPr>
      </w:pPr>
      <w:r w:rsidRPr="00945634">
        <w:rPr>
          <w:rFonts w:eastAsia="Calibri"/>
          <w:b/>
          <w:sz w:val="18"/>
          <w:szCs w:val="18"/>
          <w:lang w:eastAsia="en-US"/>
        </w:rPr>
        <w:t>Radicación.</w:t>
      </w:r>
      <w:r w:rsidR="00DC10F5" w:rsidRPr="00945634">
        <w:rPr>
          <w:rFonts w:eastAsia="Calibri"/>
          <w:b/>
          <w:sz w:val="18"/>
          <w:szCs w:val="18"/>
          <w:lang w:eastAsia="en-US"/>
        </w:rPr>
        <w:tab/>
      </w:r>
      <w:r w:rsidRPr="00945634">
        <w:rPr>
          <w:rFonts w:eastAsia="Calibri"/>
          <w:sz w:val="18"/>
          <w:szCs w:val="18"/>
          <w:lang w:eastAsia="en-US"/>
        </w:rPr>
        <w:tab/>
      </w:r>
      <w:r w:rsidR="002B6DC3" w:rsidRPr="00945634">
        <w:rPr>
          <w:rFonts w:eastAsia="Calibri"/>
          <w:sz w:val="18"/>
          <w:szCs w:val="18"/>
          <w:lang w:eastAsia="en-US"/>
        </w:rPr>
        <w:tab/>
        <w:t>66001-3</w:t>
      </w:r>
      <w:r w:rsidR="00EE0470" w:rsidRPr="00945634">
        <w:rPr>
          <w:rFonts w:eastAsia="Calibri"/>
          <w:sz w:val="18"/>
          <w:szCs w:val="18"/>
          <w:lang w:eastAsia="en-US"/>
        </w:rPr>
        <w:t>1</w:t>
      </w:r>
      <w:r w:rsidR="002B6DC3" w:rsidRPr="00945634">
        <w:rPr>
          <w:rFonts w:eastAsia="Calibri"/>
          <w:sz w:val="18"/>
          <w:szCs w:val="18"/>
          <w:lang w:eastAsia="en-US"/>
        </w:rPr>
        <w:t>-</w:t>
      </w:r>
      <w:r w:rsidR="00EE0470" w:rsidRPr="00945634">
        <w:rPr>
          <w:rFonts w:eastAsia="Calibri"/>
          <w:sz w:val="18"/>
          <w:szCs w:val="18"/>
          <w:lang w:eastAsia="en-US"/>
        </w:rPr>
        <w:t>05</w:t>
      </w:r>
      <w:r w:rsidR="002B6DC3" w:rsidRPr="00945634">
        <w:rPr>
          <w:rFonts w:eastAsia="Calibri"/>
          <w:sz w:val="18"/>
          <w:szCs w:val="18"/>
          <w:lang w:eastAsia="en-US"/>
        </w:rPr>
        <w:t>-00</w:t>
      </w:r>
      <w:r w:rsidR="00F0185B">
        <w:rPr>
          <w:rFonts w:eastAsia="Calibri"/>
          <w:sz w:val="18"/>
          <w:szCs w:val="18"/>
          <w:lang w:eastAsia="en-US"/>
        </w:rPr>
        <w:t>4-2015-00527-02</w:t>
      </w:r>
    </w:p>
    <w:p w:rsidR="002F2BD0" w:rsidRDefault="00C24ED9" w:rsidP="006D521F">
      <w:pPr>
        <w:pStyle w:val="Sinespaciado"/>
        <w:ind w:left="2832"/>
        <w:jc w:val="both"/>
        <w:rPr>
          <w:sz w:val="18"/>
          <w:szCs w:val="18"/>
          <w:lang w:val="es-CO"/>
        </w:rPr>
      </w:pPr>
      <w:r w:rsidRPr="00691A5C">
        <w:rPr>
          <w:b/>
          <w:sz w:val="18"/>
          <w:szCs w:val="18"/>
          <w:lang w:val="es-CO"/>
        </w:rPr>
        <w:t>Tema</w:t>
      </w:r>
      <w:r w:rsidRPr="00691A5C">
        <w:rPr>
          <w:sz w:val="18"/>
          <w:szCs w:val="18"/>
          <w:lang w:val="es-CO"/>
        </w:rPr>
        <w:t>.</w:t>
      </w:r>
      <w:r w:rsidRPr="00691A5C">
        <w:rPr>
          <w:sz w:val="18"/>
          <w:szCs w:val="18"/>
          <w:lang w:val="es-CO"/>
        </w:rPr>
        <w:tab/>
      </w:r>
      <w:r w:rsidR="00F14C25">
        <w:rPr>
          <w:sz w:val="18"/>
          <w:szCs w:val="18"/>
          <w:lang w:val="es-CO"/>
        </w:rPr>
        <w:tab/>
      </w:r>
      <w:r w:rsidR="00F14C25">
        <w:rPr>
          <w:sz w:val="18"/>
          <w:szCs w:val="18"/>
          <w:lang w:val="es-CO"/>
        </w:rPr>
        <w:tab/>
      </w:r>
      <w:r w:rsidR="00F14C25">
        <w:rPr>
          <w:sz w:val="18"/>
          <w:szCs w:val="18"/>
          <w:lang w:val="es-CO"/>
        </w:rPr>
        <w:tab/>
      </w:r>
      <w:r>
        <w:rPr>
          <w:sz w:val="18"/>
          <w:szCs w:val="18"/>
          <w:lang w:val="es-CO"/>
        </w:rPr>
        <w:t xml:space="preserve">Agencias en derecho </w:t>
      </w:r>
      <w:r w:rsidR="00F0185B">
        <w:rPr>
          <w:sz w:val="18"/>
          <w:szCs w:val="18"/>
          <w:lang w:val="es-CO"/>
        </w:rPr>
        <w:t xml:space="preserve">– </w:t>
      </w:r>
      <w:r w:rsidR="002F2BD0">
        <w:rPr>
          <w:sz w:val="18"/>
          <w:szCs w:val="18"/>
          <w:lang w:val="es-CO"/>
        </w:rPr>
        <w:t>A.1887 de 2003</w:t>
      </w:r>
    </w:p>
    <w:p w:rsidR="00C24ED9" w:rsidRPr="002F2BD0" w:rsidRDefault="002F2BD0" w:rsidP="002F2BD0">
      <w:pPr>
        <w:pStyle w:val="Sinespaciado"/>
        <w:ind w:left="5664" w:firstLine="3"/>
        <w:jc w:val="both"/>
        <w:rPr>
          <w:sz w:val="18"/>
          <w:szCs w:val="18"/>
          <w:lang w:val="es-CO"/>
        </w:rPr>
      </w:pPr>
      <w:r w:rsidRPr="002F2BD0">
        <w:rPr>
          <w:sz w:val="18"/>
          <w:szCs w:val="18"/>
          <w:lang w:val="es-CO"/>
        </w:rPr>
        <w:t xml:space="preserve">Cuando se trata de condena de sumas únicas </w:t>
      </w:r>
      <w:r>
        <w:rPr>
          <w:sz w:val="18"/>
          <w:szCs w:val="18"/>
          <w:lang w:val="es-CO"/>
        </w:rPr>
        <w:t>y no periódicas</w:t>
      </w:r>
      <w:r w:rsidRPr="002F2BD0">
        <w:rPr>
          <w:sz w:val="18"/>
          <w:szCs w:val="18"/>
          <w:lang w:val="es-CO"/>
        </w:rPr>
        <w:t xml:space="preserve"> </w:t>
      </w:r>
    </w:p>
    <w:p w:rsidR="00CD49A8" w:rsidRDefault="00CD49A8" w:rsidP="00514039">
      <w:pPr>
        <w:spacing w:line="276" w:lineRule="auto"/>
        <w:contextualSpacing/>
        <w:jc w:val="center"/>
        <w:rPr>
          <w:rFonts w:cs="Arial"/>
          <w:sz w:val="24"/>
        </w:rPr>
      </w:pPr>
    </w:p>
    <w:p w:rsidR="00CD49A8" w:rsidRDefault="00CD49A8" w:rsidP="00514039">
      <w:pPr>
        <w:spacing w:line="276" w:lineRule="auto"/>
        <w:contextualSpacing/>
        <w:jc w:val="center"/>
        <w:rPr>
          <w:rFonts w:cs="Arial"/>
          <w:sz w:val="24"/>
        </w:rPr>
      </w:pPr>
    </w:p>
    <w:p w:rsidR="00CD49A8" w:rsidRPr="0032468F" w:rsidRDefault="005E2C14" w:rsidP="00514039">
      <w:pPr>
        <w:spacing w:line="276" w:lineRule="auto"/>
        <w:contextualSpacing/>
        <w:jc w:val="center"/>
        <w:rPr>
          <w:rFonts w:cs="Arial"/>
          <w:sz w:val="24"/>
        </w:rPr>
      </w:pPr>
      <w:r>
        <w:rPr>
          <w:rFonts w:cs="Arial"/>
          <w:sz w:val="24"/>
        </w:rPr>
        <w:lastRenderedPageBreak/>
        <w:t>Pereira,</w:t>
      </w:r>
      <w:r w:rsidR="00CD49A8">
        <w:rPr>
          <w:rFonts w:cs="Arial"/>
          <w:sz w:val="24"/>
        </w:rPr>
        <w:t xml:space="preserve"> </w:t>
      </w:r>
      <w:r w:rsidR="00B707BC">
        <w:rPr>
          <w:rFonts w:cs="Arial"/>
          <w:sz w:val="24"/>
        </w:rPr>
        <w:t xml:space="preserve">seis </w:t>
      </w:r>
      <w:r w:rsidR="00CD49A8" w:rsidRPr="0032468F">
        <w:rPr>
          <w:rFonts w:cs="Arial"/>
          <w:sz w:val="24"/>
        </w:rPr>
        <w:t>(</w:t>
      </w:r>
      <w:r w:rsidR="00B707BC">
        <w:rPr>
          <w:rFonts w:cs="Arial"/>
          <w:sz w:val="24"/>
        </w:rPr>
        <w:t>06</w:t>
      </w:r>
      <w:r w:rsidR="00CD49A8">
        <w:rPr>
          <w:rFonts w:cs="Arial"/>
          <w:sz w:val="24"/>
        </w:rPr>
        <w:t xml:space="preserve">) de </w:t>
      </w:r>
      <w:r w:rsidR="00B707BC">
        <w:rPr>
          <w:rFonts w:cs="Arial"/>
          <w:sz w:val="24"/>
        </w:rPr>
        <w:t xml:space="preserve">julio </w:t>
      </w:r>
      <w:r>
        <w:rPr>
          <w:rFonts w:cs="Arial"/>
          <w:sz w:val="24"/>
        </w:rPr>
        <w:t>de</w:t>
      </w:r>
      <w:r w:rsidR="00CD49A8">
        <w:rPr>
          <w:rFonts w:cs="Arial"/>
          <w:sz w:val="24"/>
        </w:rPr>
        <w:t xml:space="preserve"> dos mil</w:t>
      </w:r>
      <w:r w:rsidR="00F0185B">
        <w:rPr>
          <w:rFonts w:cs="Arial"/>
          <w:sz w:val="24"/>
        </w:rPr>
        <w:t xml:space="preserve"> dieciocho</w:t>
      </w:r>
      <w:r w:rsidR="00CD49A8">
        <w:rPr>
          <w:rFonts w:cs="Arial"/>
          <w:sz w:val="24"/>
        </w:rPr>
        <w:t xml:space="preserve"> (201</w:t>
      </w:r>
      <w:r w:rsidR="00F0185B">
        <w:rPr>
          <w:rFonts w:cs="Arial"/>
          <w:sz w:val="24"/>
        </w:rPr>
        <w:t>8</w:t>
      </w:r>
      <w:r w:rsidR="00CD49A8" w:rsidRPr="0032468F">
        <w:rPr>
          <w:rFonts w:cs="Arial"/>
          <w:sz w:val="24"/>
        </w:rPr>
        <w:t>)</w:t>
      </w:r>
    </w:p>
    <w:p w:rsidR="00CD49A8" w:rsidRDefault="002F2BD0" w:rsidP="00514039">
      <w:pPr>
        <w:spacing w:line="276" w:lineRule="auto"/>
        <w:ind w:firstLine="851"/>
        <w:contextualSpacing/>
        <w:jc w:val="center"/>
        <w:rPr>
          <w:rFonts w:cs="Arial"/>
          <w:color w:val="000000"/>
          <w:sz w:val="24"/>
        </w:rPr>
      </w:pPr>
      <w:r>
        <w:rPr>
          <w:rFonts w:cs="Arial"/>
          <w:color w:val="000000"/>
          <w:sz w:val="24"/>
        </w:rPr>
        <w:t xml:space="preserve">(Aprobada acta de discusión ____ del </w:t>
      </w:r>
      <w:r w:rsidR="00B707BC">
        <w:rPr>
          <w:rFonts w:cs="Arial"/>
          <w:color w:val="000000"/>
          <w:sz w:val="24"/>
        </w:rPr>
        <w:t>06-07</w:t>
      </w:r>
      <w:r>
        <w:rPr>
          <w:rFonts w:cs="Arial"/>
          <w:color w:val="000000"/>
          <w:sz w:val="24"/>
        </w:rPr>
        <w:t>-2018)</w:t>
      </w:r>
    </w:p>
    <w:p w:rsidR="002F2BD0" w:rsidRPr="00EE6DFB" w:rsidRDefault="002F2BD0" w:rsidP="00514039">
      <w:pPr>
        <w:spacing w:line="276" w:lineRule="auto"/>
        <w:ind w:firstLine="851"/>
        <w:contextualSpacing/>
        <w:jc w:val="center"/>
        <w:rPr>
          <w:rFonts w:cs="Arial"/>
          <w:color w:val="000000"/>
          <w:sz w:val="24"/>
        </w:rPr>
      </w:pPr>
    </w:p>
    <w:p w:rsidR="00181196" w:rsidRDefault="00CD49A8" w:rsidP="00514039">
      <w:pPr>
        <w:spacing w:line="276" w:lineRule="auto"/>
        <w:contextualSpacing/>
        <w:jc w:val="both"/>
        <w:rPr>
          <w:rFonts w:cs="Arial"/>
          <w:sz w:val="24"/>
        </w:rPr>
      </w:pPr>
      <w:r w:rsidRPr="00EE6DFB">
        <w:rPr>
          <w:rFonts w:cs="Arial"/>
          <w:sz w:val="24"/>
        </w:rPr>
        <w:t xml:space="preserve">Se </w:t>
      </w:r>
      <w:r w:rsidR="00B14450">
        <w:rPr>
          <w:rFonts w:cs="Arial"/>
          <w:sz w:val="24"/>
        </w:rPr>
        <w:t xml:space="preserve">procede a decidir </w:t>
      </w:r>
      <w:r w:rsidR="00EE0470">
        <w:rPr>
          <w:rFonts w:cs="Arial"/>
          <w:sz w:val="24"/>
        </w:rPr>
        <w:t xml:space="preserve">el </w:t>
      </w:r>
      <w:r w:rsidR="002B6DC3">
        <w:rPr>
          <w:rFonts w:cs="Arial"/>
          <w:sz w:val="24"/>
        </w:rPr>
        <w:t xml:space="preserve">recurso de </w:t>
      </w:r>
      <w:r w:rsidR="00AA4F25">
        <w:rPr>
          <w:rFonts w:cs="Arial"/>
          <w:sz w:val="24"/>
        </w:rPr>
        <w:t xml:space="preserve">apelación </w:t>
      </w:r>
      <w:r w:rsidR="00181196">
        <w:rPr>
          <w:rFonts w:cs="Arial"/>
          <w:sz w:val="24"/>
        </w:rPr>
        <w:t xml:space="preserve">interpuesto </w:t>
      </w:r>
      <w:r w:rsidR="00EE0470">
        <w:rPr>
          <w:rFonts w:cs="Arial"/>
          <w:sz w:val="24"/>
        </w:rPr>
        <w:t xml:space="preserve">por </w:t>
      </w:r>
      <w:r w:rsidR="00AA4F25">
        <w:rPr>
          <w:rFonts w:cs="Arial"/>
          <w:sz w:val="24"/>
        </w:rPr>
        <w:t xml:space="preserve">la parte </w:t>
      </w:r>
      <w:r w:rsidR="00F0185B">
        <w:rPr>
          <w:rFonts w:cs="Arial"/>
          <w:sz w:val="24"/>
        </w:rPr>
        <w:t>demandada</w:t>
      </w:r>
      <w:r w:rsidR="00AA4F25">
        <w:rPr>
          <w:rFonts w:cs="Arial"/>
          <w:sz w:val="24"/>
        </w:rPr>
        <w:t xml:space="preserve"> </w:t>
      </w:r>
      <w:proofErr w:type="gramStart"/>
      <w:r w:rsidR="00EE0470">
        <w:rPr>
          <w:rFonts w:cs="Arial"/>
          <w:sz w:val="24"/>
        </w:rPr>
        <w:t>contra</w:t>
      </w:r>
      <w:proofErr w:type="gramEnd"/>
      <w:r w:rsidR="00EE0470">
        <w:rPr>
          <w:rFonts w:cs="Arial"/>
          <w:sz w:val="24"/>
        </w:rPr>
        <w:t xml:space="preserve"> el auto </w:t>
      </w:r>
      <w:r w:rsidR="005B4C95">
        <w:rPr>
          <w:rFonts w:cs="Arial"/>
          <w:sz w:val="24"/>
        </w:rPr>
        <w:t>proferido el 16 de enero de 2018</w:t>
      </w:r>
      <w:r w:rsidR="00AA4F25">
        <w:rPr>
          <w:rFonts w:cs="Arial"/>
          <w:sz w:val="24"/>
        </w:rPr>
        <w:t>, a tr</w:t>
      </w:r>
      <w:r w:rsidR="005B4C95">
        <w:rPr>
          <w:rFonts w:cs="Arial"/>
          <w:sz w:val="24"/>
        </w:rPr>
        <w:t xml:space="preserve">avés del cual el Juzgado Cuarto </w:t>
      </w:r>
      <w:r w:rsidR="00AA4F25">
        <w:rPr>
          <w:rFonts w:cs="Arial"/>
          <w:sz w:val="24"/>
        </w:rPr>
        <w:t>Laboral del Circuito de esta ciudad,</w:t>
      </w:r>
      <w:r w:rsidR="005B4C95">
        <w:rPr>
          <w:rFonts w:cs="Arial"/>
          <w:sz w:val="24"/>
        </w:rPr>
        <w:t xml:space="preserve"> fijó las agencias en derecho y</w:t>
      </w:r>
      <w:r w:rsidR="00AA4F25">
        <w:rPr>
          <w:rFonts w:cs="Arial"/>
          <w:sz w:val="24"/>
        </w:rPr>
        <w:t xml:space="preserve"> aprobó la liquidación de costas efectuada por la Secretaría</w:t>
      </w:r>
      <w:r w:rsidR="00EE0470">
        <w:rPr>
          <w:rFonts w:cs="Arial"/>
          <w:sz w:val="24"/>
        </w:rPr>
        <w:t xml:space="preserve">. </w:t>
      </w:r>
    </w:p>
    <w:p w:rsidR="00181196" w:rsidRPr="00C24ED9" w:rsidRDefault="00181196" w:rsidP="00514039">
      <w:pPr>
        <w:spacing w:line="276" w:lineRule="auto"/>
        <w:contextualSpacing/>
        <w:jc w:val="both"/>
        <w:rPr>
          <w:rFonts w:cs="Arial"/>
          <w:b/>
          <w:sz w:val="24"/>
        </w:rPr>
      </w:pPr>
    </w:p>
    <w:p w:rsidR="00C24ED9" w:rsidRPr="009D3D42" w:rsidRDefault="00C24ED9" w:rsidP="00514039">
      <w:pPr>
        <w:spacing w:line="276" w:lineRule="auto"/>
        <w:contextualSpacing/>
        <w:jc w:val="both"/>
        <w:rPr>
          <w:rFonts w:cs="Arial"/>
          <w:bCs/>
          <w:sz w:val="24"/>
        </w:rPr>
      </w:pPr>
      <w:r w:rsidRPr="009D3D42">
        <w:rPr>
          <w:rFonts w:cs="Arial"/>
          <w:bCs/>
          <w:sz w:val="24"/>
        </w:rPr>
        <w:t xml:space="preserve">Decisión que se profiere por fuera de audiencia en cumplimiento de lo señalado en el numeral 3 del art. 42 del </w:t>
      </w:r>
      <w:proofErr w:type="spellStart"/>
      <w:r w:rsidRPr="009D3D42">
        <w:rPr>
          <w:rFonts w:cs="Arial"/>
          <w:bCs/>
          <w:sz w:val="24"/>
        </w:rPr>
        <w:t>CPTSS</w:t>
      </w:r>
      <w:proofErr w:type="spellEnd"/>
      <w:r w:rsidRPr="009D3D42">
        <w:rPr>
          <w:rFonts w:cs="Arial"/>
          <w:bCs/>
          <w:sz w:val="24"/>
        </w:rPr>
        <w:t>.</w:t>
      </w:r>
    </w:p>
    <w:p w:rsidR="00C24ED9" w:rsidRPr="00C24ED9" w:rsidRDefault="00C24ED9" w:rsidP="00514039">
      <w:pPr>
        <w:spacing w:line="276" w:lineRule="auto"/>
        <w:contextualSpacing/>
        <w:jc w:val="both"/>
        <w:rPr>
          <w:rFonts w:cs="Arial"/>
          <w:bCs/>
          <w:sz w:val="24"/>
        </w:rPr>
      </w:pPr>
    </w:p>
    <w:p w:rsidR="00C24ED9" w:rsidRPr="00C24ED9" w:rsidRDefault="00C24ED9" w:rsidP="00514039">
      <w:pPr>
        <w:spacing w:line="276" w:lineRule="auto"/>
        <w:ind w:firstLine="851"/>
        <w:contextualSpacing/>
        <w:jc w:val="center"/>
        <w:rPr>
          <w:rFonts w:cs="Arial"/>
          <w:b/>
          <w:sz w:val="24"/>
        </w:rPr>
      </w:pPr>
      <w:r w:rsidRPr="00C24ED9">
        <w:rPr>
          <w:rFonts w:cs="Arial"/>
          <w:b/>
          <w:sz w:val="24"/>
        </w:rPr>
        <w:t>ANTECEDENTES</w:t>
      </w:r>
    </w:p>
    <w:p w:rsidR="00C24ED9" w:rsidRPr="00C24ED9" w:rsidRDefault="00C24ED9" w:rsidP="00514039">
      <w:pPr>
        <w:autoSpaceDE w:val="0"/>
        <w:autoSpaceDN w:val="0"/>
        <w:adjustRightInd w:val="0"/>
        <w:spacing w:line="276" w:lineRule="auto"/>
        <w:contextualSpacing/>
        <w:jc w:val="center"/>
        <w:rPr>
          <w:rFonts w:cs="Arial"/>
          <w:b/>
          <w:sz w:val="24"/>
        </w:rPr>
      </w:pPr>
    </w:p>
    <w:p w:rsidR="00C24ED9" w:rsidRPr="00C24ED9" w:rsidRDefault="00C24ED9" w:rsidP="00514039">
      <w:pPr>
        <w:spacing w:line="276" w:lineRule="auto"/>
        <w:contextualSpacing/>
        <w:jc w:val="both"/>
        <w:rPr>
          <w:rFonts w:cs="Arial"/>
          <w:b/>
          <w:sz w:val="24"/>
        </w:rPr>
      </w:pPr>
      <w:r w:rsidRPr="00C24ED9">
        <w:rPr>
          <w:rFonts w:cs="Arial"/>
          <w:b/>
          <w:sz w:val="24"/>
        </w:rPr>
        <w:t>1. Crónica procesal</w:t>
      </w:r>
      <w:r w:rsidR="006044DD">
        <w:rPr>
          <w:rFonts w:cs="Arial"/>
          <w:b/>
          <w:sz w:val="24"/>
        </w:rPr>
        <w:t xml:space="preserve"> y s</w:t>
      </w:r>
      <w:r w:rsidR="006044DD" w:rsidRPr="00C24ED9">
        <w:rPr>
          <w:rFonts w:cs="Arial"/>
          <w:b/>
          <w:sz w:val="24"/>
        </w:rPr>
        <w:t>íntesis del auto recurrido</w:t>
      </w:r>
    </w:p>
    <w:p w:rsidR="00C24ED9" w:rsidRPr="00C24ED9" w:rsidRDefault="00C24ED9" w:rsidP="00514039">
      <w:pPr>
        <w:spacing w:line="276" w:lineRule="auto"/>
        <w:contextualSpacing/>
        <w:jc w:val="both"/>
        <w:rPr>
          <w:rFonts w:cs="Arial"/>
          <w:sz w:val="24"/>
        </w:rPr>
      </w:pPr>
    </w:p>
    <w:p w:rsidR="00323AFA" w:rsidRDefault="00CD474A" w:rsidP="00514039">
      <w:pPr>
        <w:autoSpaceDE w:val="0"/>
        <w:autoSpaceDN w:val="0"/>
        <w:adjustRightInd w:val="0"/>
        <w:spacing w:line="276" w:lineRule="auto"/>
        <w:contextualSpacing/>
        <w:jc w:val="both"/>
        <w:rPr>
          <w:rFonts w:cs="Arial"/>
          <w:sz w:val="24"/>
        </w:rPr>
      </w:pPr>
      <w:r w:rsidRPr="00CD474A">
        <w:rPr>
          <w:rFonts w:cs="Arial"/>
          <w:sz w:val="24"/>
        </w:rPr>
        <w:t>El</w:t>
      </w:r>
      <w:r>
        <w:rPr>
          <w:rFonts w:cs="Arial"/>
          <w:color w:val="FF0000"/>
          <w:sz w:val="24"/>
        </w:rPr>
        <w:t xml:space="preserve"> </w:t>
      </w:r>
      <w:r>
        <w:rPr>
          <w:rFonts w:cs="Arial"/>
          <w:sz w:val="24"/>
        </w:rPr>
        <w:t>Juzgado Cuarto Laboral del Circuito</w:t>
      </w:r>
      <w:r w:rsidR="00C24ED9" w:rsidRPr="00C24ED9">
        <w:rPr>
          <w:rFonts w:cs="Arial"/>
          <w:sz w:val="24"/>
        </w:rPr>
        <w:t xml:space="preserve">, mediante auto del </w:t>
      </w:r>
      <w:r w:rsidR="000A30BE">
        <w:rPr>
          <w:rFonts w:cs="Arial"/>
          <w:sz w:val="24"/>
        </w:rPr>
        <w:t>16-01-2018</w:t>
      </w:r>
      <w:r w:rsidR="002F2BD0">
        <w:rPr>
          <w:rFonts w:cs="Arial"/>
          <w:sz w:val="24"/>
        </w:rPr>
        <w:t xml:space="preserve"> y con fundamento en el parágrafo del numeral 2.1.1 del Acuerdo 1887 de 2003,</w:t>
      </w:r>
      <w:r w:rsidR="00C24ED9" w:rsidRPr="00C24ED9">
        <w:rPr>
          <w:rFonts w:cs="Arial"/>
          <w:sz w:val="24"/>
        </w:rPr>
        <w:t xml:space="preserve"> </w:t>
      </w:r>
      <w:r w:rsidR="002F2BD0">
        <w:rPr>
          <w:rFonts w:cs="Arial"/>
          <w:sz w:val="24"/>
        </w:rPr>
        <w:t>fijó las agencias en derecho en primera instancia en la suma de $13.665.320</w:t>
      </w:r>
      <w:r w:rsidR="00323AFA">
        <w:rPr>
          <w:rFonts w:cs="Arial"/>
          <w:sz w:val="24"/>
        </w:rPr>
        <w:t xml:space="preserve">. </w:t>
      </w:r>
    </w:p>
    <w:p w:rsidR="00323AFA" w:rsidRDefault="00323AFA" w:rsidP="00514039">
      <w:pPr>
        <w:autoSpaceDE w:val="0"/>
        <w:autoSpaceDN w:val="0"/>
        <w:adjustRightInd w:val="0"/>
        <w:spacing w:line="276" w:lineRule="auto"/>
        <w:contextualSpacing/>
        <w:jc w:val="both"/>
        <w:rPr>
          <w:rFonts w:cs="Arial"/>
          <w:sz w:val="24"/>
        </w:rPr>
      </w:pPr>
    </w:p>
    <w:p w:rsidR="00323AFA" w:rsidRDefault="00323AFA" w:rsidP="00514039">
      <w:pPr>
        <w:autoSpaceDE w:val="0"/>
        <w:autoSpaceDN w:val="0"/>
        <w:adjustRightInd w:val="0"/>
        <w:spacing w:line="276" w:lineRule="auto"/>
        <w:contextualSpacing/>
        <w:jc w:val="both"/>
        <w:rPr>
          <w:rFonts w:cs="Arial"/>
          <w:sz w:val="24"/>
        </w:rPr>
      </w:pPr>
      <w:r>
        <w:rPr>
          <w:rFonts w:cs="Arial"/>
          <w:sz w:val="24"/>
        </w:rPr>
        <w:t xml:space="preserve">Seguidamente la secretaría del despacho efectuó la liquidación de costas, donde incluyó el 70% de estas, </w:t>
      </w:r>
      <w:r w:rsidR="00F56C31">
        <w:rPr>
          <w:rFonts w:cs="Arial"/>
          <w:sz w:val="24"/>
        </w:rPr>
        <w:t>porcentaje por el que se impusieron</w:t>
      </w:r>
      <w:r>
        <w:rPr>
          <w:rFonts w:cs="Arial"/>
          <w:sz w:val="24"/>
        </w:rPr>
        <w:t xml:space="preserve">. </w:t>
      </w:r>
    </w:p>
    <w:p w:rsidR="00323AFA" w:rsidRDefault="00323AFA" w:rsidP="00514039">
      <w:pPr>
        <w:autoSpaceDE w:val="0"/>
        <w:autoSpaceDN w:val="0"/>
        <w:adjustRightInd w:val="0"/>
        <w:spacing w:line="276" w:lineRule="auto"/>
        <w:contextualSpacing/>
        <w:jc w:val="both"/>
        <w:rPr>
          <w:rFonts w:cs="Arial"/>
          <w:sz w:val="24"/>
        </w:rPr>
      </w:pPr>
    </w:p>
    <w:p w:rsidR="002F2BD0" w:rsidRDefault="00323AFA" w:rsidP="00514039">
      <w:pPr>
        <w:autoSpaceDE w:val="0"/>
        <w:autoSpaceDN w:val="0"/>
        <w:adjustRightInd w:val="0"/>
        <w:spacing w:line="276" w:lineRule="auto"/>
        <w:contextualSpacing/>
        <w:jc w:val="both"/>
        <w:rPr>
          <w:rFonts w:cs="Arial"/>
          <w:sz w:val="24"/>
        </w:rPr>
      </w:pPr>
      <w:r>
        <w:rPr>
          <w:rFonts w:cs="Arial"/>
          <w:sz w:val="24"/>
        </w:rPr>
        <w:t xml:space="preserve">En proveído de la misma fecha se aprobó la liquidación de costas. </w:t>
      </w:r>
    </w:p>
    <w:p w:rsidR="00C24ED9" w:rsidRPr="00C24ED9" w:rsidRDefault="002F2BD0" w:rsidP="00514039">
      <w:pPr>
        <w:autoSpaceDE w:val="0"/>
        <w:autoSpaceDN w:val="0"/>
        <w:adjustRightInd w:val="0"/>
        <w:spacing w:line="276" w:lineRule="auto"/>
        <w:contextualSpacing/>
        <w:jc w:val="both"/>
        <w:rPr>
          <w:rFonts w:cs="Arial"/>
          <w:b/>
          <w:sz w:val="24"/>
        </w:rPr>
      </w:pPr>
      <w:r>
        <w:rPr>
          <w:rFonts w:cs="Arial"/>
          <w:sz w:val="24"/>
        </w:rPr>
        <w:t xml:space="preserve">  </w:t>
      </w:r>
    </w:p>
    <w:p w:rsidR="00C24ED9" w:rsidRPr="006044DD" w:rsidRDefault="006044DD" w:rsidP="00514039">
      <w:pPr>
        <w:autoSpaceDE w:val="0"/>
        <w:autoSpaceDN w:val="0"/>
        <w:adjustRightInd w:val="0"/>
        <w:spacing w:line="276" w:lineRule="auto"/>
        <w:contextualSpacing/>
        <w:jc w:val="both"/>
        <w:rPr>
          <w:rFonts w:cs="Arial"/>
          <w:sz w:val="24"/>
        </w:rPr>
      </w:pPr>
      <w:r>
        <w:rPr>
          <w:rFonts w:cs="Arial"/>
          <w:b/>
          <w:sz w:val="24"/>
        </w:rPr>
        <w:t>2</w:t>
      </w:r>
      <w:r w:rsidR="00C24ED9" w:rsidRPr="00C24ED9">
        <w:rPr>
          <w:rFonts w:cs="Arial"/>
          <w:b/>
          <w:sz w:val="24"/>
        </w:rPr>
        <w:t>. Síntesis del recurso de apelación</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4757F7" w:rsidRDefault="00C24ED9" w:rsidP="00514039">
      <w:pPr>
        <w:autoSpaceDE w:val="0"/>
        <w:autoSpaceDN w:val="0"/>
        <w:adjustRightInd w:val="0"/>
        <w:spacing w:line="276" w:lineRule="auto"/>
        <w:contextualSpacing/>
        <w:jc w:val="both"/>
        <w:rPr>
          <w:rFonts w:cs="Arial"/>
          <w:sz w:val="24"/>
        </w:rPr>
      </w:pPr>
      <w:r w:rsidRPr="00C24ED9">
        <w:rPr>
          <w:rFonts w:cs="Arial"/>
          <w:sz w:val="24"/>
        </w:rPr>
        <w:t>Inconforme con la decisión, el apoderado de</w:t>
      </w:r>
      <w:r w:rsidR="008C7975">
        <w:rPr>
          <w:rFonts w:cs="Arial"/>
          <w:sz w:val="24"/>
        </w:rPr>
        <w:t xml:space="preserve"> </w:t>
      </w:r>
      <w:r w:rsidRPr="00C24ED9">
        <w:rPr>
          <w:rFonts w:cs="Arial"/>
          <w:sz w:val="24"/>
        </w:rPr>
        <w:t>l</w:t>
      </w:r>
      <w:r w:rsidR="008C7975">
        <w:rPr>
          <w:rFonts w:cs="Arial"/>
          <w:sz w:val="24"/>
        </w:rPr>
        <w:t>a</w:t>
      </w:r>
      <w:r w:rsidRPr="00C24ED9">
        <w:rPr>
          <w:rFonts w:cs="Arial"/>
          <w:sz w:val="24"/>
        </w:rPr>
        <w:t xml:space="preserve"> </w:t>
      </w:r>
      <w:r w:rsidR="008C7975">
        <w:rPr>
          <w:rFonts w:cs="Arial"/>
          <w:sz w:val="24"/>
        </w:rPr>
        <w:t xml:space="preserve">parte </w:t>
      </w:r>
      <w:r w:rsidR="00CD1A08">
        <w:rPr>
          <w:rFonts w:cs="Arial"/>
          <w:sz w:val="24"/>
        </w:rPr>
        <w:t xml:space="preserve">demandada </w:t>
      </w:r>
      <w:r w:rsidRPr="00C24ED9">
        <w:rPr>
          <w:rFonts w:cs="Arial"/>
          <w:sz w:val="24"/>
        </w:rPr>
        <w:t xml:space="preserve">interpuso recurso de </w:t>
      </w:r>
      <w:r w:rsidR="000A30BE">
        <w:rPr>
          <w:rFonts w:cs="Arial"/>
          <w:sz w:val="24"/>
        </w:rPr>
        <w:t>apelación</w:t>
      </w:r>
      <w:r w:rsidR="00323AFA">
        <w:rPr>
          <w:rFonts w:cs="Arial"/>
          <w:sz w:val="24"/>
        </w:rPr>
        <w:t xml:space="preserve"> y presentó los siguientes reparos:</w:t>
      </w:r>
    </w:p>
    <w:p w:rsidR="004757F7" w:rsidRDefault="004757F7" w:rsidP="00514039">
      <w:pPr>
        <w:autoSpaceDE w:val="0"/>
        <w:autoSpaceDN w:val="0"/>
        <w:adjustRightInd w:val="0"/>
        <w:spacing w:line="276" w:lineRule="auto"/>
        <w:contextualSpacing/>
        <w:jc w:val="both"/>
        <w:rPr>
          <w:rFonts w:cs="Arial"/>
          <w:sz w:val="24"/>
        </w:rPr>
      </w:pPr>
    </w:p>
    <w:p w:rsidR="004757F7" w:rsidRDefault="00323AFA" w:rsidP="00514039">
      <w:pPr>
        <w:autoSpaceDE w:val="0"/>
        <w:autoSpaceDN w:val="0"/>
        <w:adjustRightInd w:val="0"/>
        <w:spacing w:line="276" w:lineRule="auto"/>
        <w:contextualSpacing/>
        <w:jc w:val="both"/>
        <w:rPr>
          <w:rFonts w:cs="Arial"/>
          <w:sz w:val="24"/>
        </w:rPr>
      </w:pPr>
      <w:r>
        <w:rPr>
          <w:rFonts w:cs="Arial"/>
          <w:sz w:val="24"/>
        </w:rPr>
        <w:t>a) Al no ser las</w:t>
      </w:r>
      <w:r w:rsidR="000A30BE">
        <w:rPr>
          <w:rFonts w:cs="Arial"/>
          <w:sz w:val="24"/>
        </w:rPr>
        <w:t xml:space="preserve"> prestaciones</w:t>
      </w:r>
      <w:r>
        <w:rPr>
          <w:rFonts w:cs="Arial"/>
          <w:sz w:val="24"/>
        </w:rPr>
        <w:t xml:space="preserve"> </w:t>
      </w:r>
      <w:r w:rsidR="000A30BE">
        <w:rPr>
          <w:rFonts w:cs="Arial"/>
          <w:sz w:val="24"/>
        </w:rPr>
        <w:t>per</w:t>
      </w:r>
      <w:r w:rsidR="000F6D9E">
        <w:rPr>
          <w:rFonts w:cs="Arial"/>
          <w:sz w:val="24"/>
        </w:rPr>
        <w:t>iódicas</w:t>
      </w:r>
      <w:r>
        <w:rPr>
          <w:rFonts w:cs="Arial"/>
          <w:sz w:val="24"/>
        </w:rPr>
        <w:t xml:space="preserve"> no era aplicables el parágrafo 2.1.1 del Acuerdo 1887 de 2003.</w:t>
      </w:r>
    </w:p>
    <w:p w:rsidR="004757F7" w:rsidRDefault="004757F7" w:rsidP="00514039">
      <w:pPr>
        <w:autoSpaceDE w:val="0"/>
        <w:autoSpaceDN w:val="0"/>
        <w:adjustRightInd w:val="0"/>
        <w:spacing w:line="276" w:lineRule="auto"/>
        <w:contextualSpacing/>
        <w:jc w:val="both"/>
        <w:rPr>
          <w:rFonts w:cs="Arial"/>
          <w:sz w:val="24"/>
        </w:rPr>
      </w:pPr>
    </w:p>
    <w:p w:rsidR="004757F7" w:rsidRDefault="005E0742" w:rsidP="00514039">
      <w:pPr>
        <w:autoSpaceDE w:val="0"/>
        <w:autoSpaceDN w:val="0"/>
        <w:adjustRightInd w:val="0"/>
        <w:spacing w:line="276" w:lineRule="auto"/>
        <w:contextualSpacing/>
        <w:jc w:val="both"/>
        <w:rPr>
          <w:rFonts w:cs="Arial"/>
          <w:sz w:val="24"/>
        </w:rPr>
      </w:pPr>
      <w:r>
        <w:rPr>
          <w:rFonts w:cs="Arial"/>
          <w:sz w:val="24"/>
        </w:rPr>
        <w:t>b</w:t>
      </w:r>
      <w:r w:rsidR="00323AFA">
        <w:rPr>
          <w:rFonts w:cs="Arial"/>
          <w:sz w:val="24"/>
        </w:rPr>
        <w:t>) el valor de las agencias en derecho no se acompasan con la realidad, dado que se trató de un</w:t>
      </w:r>
      <w:r w:rsidR="005131E6">
        <w:rPr>
          <w:rFonts w:cs="Arial"/>
          <w:sz w:val="24"/>
        </w:rPr>
        <w:t xml:space="preserve"> proceso ordinario, del que se </w:t>
      </w:r>
      <w:r w:rsidR="00FB42FB">
        <w:rPr>
          <w:rFonts w:cs="Arial"/>
          <w:sz w:val="24"/>
        </w:rPr>
        <w:t>demostró</w:t>
      </w:r>
      <w:r w:rsidR="005131E6">
        <w:rPr>
          <w:rFonts w:cs="Arial"/>
          <w:sz w:val="24"/>
        </w:rPr>
        <w:t xml:space="preserve"> la existencia del contrato de trab</w:t>
      </w:r>
      <w:r w:rsidR="005F7DE1">
        <w:rPr>
          <w:rFonts w:cs="Arial"/>
          <w:sz w:val="24"/>
        </w:rPr>
        <w:t>ajo sin esfuerzo</w:t>
      </w:r>
      <w:r w:rsidR="00323AFA">
        <w:rPr>
          <w:rFonts w:cs="Arial"/>
          <w:sz w:val="24"/>
        </w:rPr>
        <w:t>;</w:t>
      </w:r>
      <w:r w:rsidR="005F7DE1">
        <w:rPr>
          <w:rFonts w:cs="Arial"/>
          <w:sz w:val="24"/>
        </w:rPr>
        <w:t xml:space="preserve"> el trámite se </w:t>
      </w:r>
      <w:r w:rsidR="005131E6">
        <w:rPr>
          <w:rFonts w:cs="Arial"/>
          <w:sz w:val="24"/>
        </w:rPr>
        <w:t>limitó a lo dispuesto en la norma</w:t>
      </w:r>
      <w:r w:rsidR="00323AFA">
        <w:rPr>
          <w:rFonts w:cs="Arial"/>
          <w:sz w:val="24"/>
        </w:rPr>
        <w:t>;</w:t>
      </w:r>
      <w:r w:rsidR="005131E6">
        <w:rPr>
          <w:rFonts w:cs="Arial"/>
          <w:sz w:val="24"/>
        </w:rPr>
        <w:t xml:space="preserve"> la gestión del apoderado fue acorde</w:t>
      </w:r>
      <w:r w:rsidR="00323AFA">
        <w:rPr>
          <w:rFonts w:cs="Arial"/>
          <w:sz w:val="24"/>
        </w:rPr>
        <w:t>;</w:t>
      </w:r>
      <w:r w:rsidR="005131E6">
        <w:rPr>
          <w:rFonts w:cs="Arial"/>
          <w:sz w:val="24"/>
        </w:rPr>
        <w:t xml:space="preserve"> las pretensiones y resultado no fueron totalmente favorables a la parte demandante</w:t>
      </w:r>
      <w:r w:rsidR="00323AFA">
        <w:rPr>
          <w:rFonts w:cs="Arial"/>
          <w:sz w:val="24"/>
        </w:rPr>
        <w:t>;</w:t>
      </w:r>
      <w:r w:rsidR="005131E6">
        <w:rPr>
          <w:rFonts w:cs="Arial"/>
          <w:sz w:val="24"/>
        </w:rPr>
        <w:t xml:space="preserve"> el tiempo invertido en la evacuación fue el normal</w:t>
      </w:r>
      <w:r w:rsidR="00666D4A">
        <w:rPr>
          <w:rFonts w:cs="Arial"/>
          <w:sz w:val="24"/>
        </w:rPr>
        <w:t>, al incoarse la acción en octubre de 2015, notificarse en febrero de 2016 y fallarse en junio del mismo año, cuya segunda instancia se surtió en septiembre de 2017</w:t>
      </w:r>
      <w:r w:rsidR="00323AFA">
        <w:rPr>
          <w:rFonts w:cs="Arial"/>
          <w:sz w:val="24"/>
        </w:rPr>
        <w:t>; además no prosperaron la totalidad de las pretensiones y declaró probada parcialmente la excepción de prescripción.</w:t>
      </w:r>
    </w:p>
    <w:p w:rsidR="004757F7" w:rsidRDefault="004757F7" w:rsidP="00514039">
      <w:pPr>
        <w:autoSpaceDE w:val="0"/>
        <w:autoSpaceDN w:val="0"/>
        <w:adjustRightInd w:val="0"/>
        <w:spacing w:line="276" w:lineRule="auto"/>
        <w:contextualSpacing/>
        <w:jc w:val="both"/>
        <w:rPr>
          <w:rFonts w:cs="Arial"/>
          <w:sz w:val="24"/>
        </w:rPr>
      </w:pPr>
    </w:p>
    <w:p w:rsidR="002A68C9" w:rsidRDefault="005E0742" w:rsidP="00514039">
      <w:pPr>
        <w:autoSpaceDE w:val="0"/>
        <w:autoSpaceDN w:val="0"/>
        <w:adjustRightInd w:val="0"/>
        <w:spacing w:line="276" w:lineRule="auto"/>
        <w:contextualSpacing/>
        <w:jc w:val="both"/>
        <w:rPr>
          <w:rFonts w:cs="Arial"/>
          <w:sz w:val="24"/>
        </w:rPr>
      </w:pPr>
      <w:r>
        <w:rPr>
          <w:rFonts w:cs="Arial"/>
          <w:sz w:val="24"/>
        </w:rPr>
        <w:t>c</w:t>
      </w:r>
      <w:r w:rsidR="00323AFA">
        <w:rPr>
          <w:rFonts w:cs="Arial"/>
          <w:sz w:val="24"/>
        </w:rPr>
        <w:t>)</w:t>
      </w:r>
      <w:r w:rsidR="002A68C9">
        <w:rPr>
          <w:rFonts w:cs="Arial"/>
          <w:sz w:val="24"/>
        </w:rPr>
        <w:t xml:space="preserve"> </w:t>
      </w:r>
      <w:r w:rsidR="001F5E66">
        <w:rPr>
          <w:rFonts w:cs="Arial"/>
          <w:sz w:val="24"/>
        </w:rPr>
        <w:t>N</w:t>
      </w:r>
      <w:r w:rsidR="002A68C9">
        <w:rPr>
          <w:rFonts w:cs="Arial"/>
          <w:sz w:val="24"/>
        </w:rPr>
        <w:t>o existe claridad sobre el valor de las pretensiones que tuvo en cuenta el juzgado para tasar las agencias, ya que en segunda instancia se autorizó descontar de las cesantías y primas los valores cancelados, suma que asciende a $5.832.379.</w:t>
      </w:r>
    </w:p>
    <w:p w:rsidR="002A68C9" w:rsidRDefault="002A68C9"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center"/>
        <w:rPr>
          <w:rFonts w:cs="Arial"/>
          <w:b/>
          <w:sz w:val="24"/>
        </w:rPr>
      </w:pPr>
      <w:r w:rsidRPr="00C24ED9">
        <w:rPr>
          <w:rFonts w:cs="Arial"/>
          <w:b/>
          <w:sz w:val="24"/>
        </w:rPr>
        <w:t>CONSIDERACIONES</w:t>
      </w:r>
    </w:p>
    <w:p w:rsidR="00C24ED9" w:rsidRPr="00C24ED9" w:rsidRDefault="00C24ED9" w:rsidP="00514039">
      <w:pPr>
        <w:autoSpaceDE w:val="0"/>
        <w:autoSpaceDN w:val="0"/>
        <w:adjustRightInd w:val="0"/>
        <w:spacing w:line="276" w:lineRule="auto"/>
        <w:ind w:firstLine="708"/>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b/>
          <w:sz w:val="24"/>
        </w:rPr>
        <w:lastRenderedPageBreak/>
        <w:t>1. Problema jurídico</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 </w:t>
      </w: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Visto el recuento anterior se formula la Sala el siguiente</w:t>
      </w:r>
      <w:r w:rsidR="00032DD1">
        <w:rPr>
          <w:rFonts w:cs="Arial"/>
          <w:sz w:val="24"/>
        </w:rPr>
        <w:t>:</w:t>
      </w:r>
    </w:p>
    <w:p w:rsidR="00C24ED9" w:rsidRPr="00C24ED9" w:rsidRDefault="00C24ED9"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¿Las ag</w:t>
      </w:r>
      <w:r w:rsidR="001A6FC0">
        <w:rPr>
          <w:rFonts w:cs="Arial"/>
          <w:sz w:val="24"/>
        </w:rPr>
        <w:t>encias en derecho fijadas por la J</w:t>
      </w:r>
      <w:r w:rsidRPr="00C24ED9">
        <w:rPr>
          <w:rFonts w:cs="Arial"/>
          <w:sz w:val="24"/>
        </w:rPr>
        <w:t xml:space="preserve">uez, para efectos de liquidar las costas impuestas en </w:t>
      </w:r>
      <w:r w:rsidR="00635A79">
        <w:rPr>
          <w:rFonts w:cs="Arial"/>
          <w:sz w:val="24"/>
        </w:rPr>
        <w:t xml:space="preserve">primera </w:t>
      </w:r>
      <w:r w:rsidR="005F3DA7">
        <w:rPr>
          <w:rFonts w:cs="Arial"/>
          <w:sz w:val="24"/>
        </w:rPr>
        <w:t>instancia, están acorde</w:t>
      </w:r>
      <w:r w:rsidRPr="00C24ED9">
        <w:rPr>
          <w:rFonts w:cs="Arial"/>
          <w:sz w:val="24"/>
        </w:rPr>
        <w:t xml:space="preserve"> a los parámetros señalados por el Acuerdo 1887 de 2003</w:t>
      </w:r>
      <w:r w:rsidR="005E0742">
        <w:rPr>
          <w:rFonts w:cs="Arial"/>
          <w:sz w:val="24"/>
        </w:rPr>
        <w:t>, a tendiendo que se trató de un proceso prestacional</w:t>
      </w:r>
      <w:r w:rsidRPr="00C24ED9">
        <w:rPr>
          <w:rFonts w:cs="Arial"/>
          <w:sz w:val="24"/>
        </w:rPr>
        <w:t xml:space="preserve">? </w:t>
      </w:r>
    </w:p>
    <w:p w:rsidR="00C24ED9" w:rsidRPr="00C24ED9" w:rsidRDefault="00C24ED9" w:rsidP="00514039">
      <w:pPr>
        <w:autoSpaceDE w:val="0"/>
        <w:autoSpaceDN w:val="0"/>
        <w:adjustRightInd w:val="0"/>
        <w:spacing w:line="276" w:lineRule="auto"/>
        <w:ind w:firstLine="708"/>
        <w:contextualSpacing/>
        <w:jc w:val="both"/>
        <w:rPr>
          <w:rFonts w:cs="Arial"/>
          <w:b/>
          <w:i/>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 Solución al interrogante planteado</w:t>
      </w:r>
    </w:p>
    <w:p w:rsidR="00C24ED9" w:rsidRPr="00C24ED9" w:rsidRDefault="00C24ED9" w:rsidP="00514039">
      <w:pPr>
        <w:autoSpaceDE w:val="0"/>
        <w:autoSpaceDN w:val="0"/>
        <w:adjustRightInd w:val="0"/>
        <w:spacing w:line="276" w:lineRule="auto"/>
        <w:contextualSpacing/>
        <w:jc w:val="both"/>
        <w:rPr>
          <w:rFonts w:cs="Arial"/>
          <w:b/>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2.1. Fundamento jurídico</w:t>
      </w:r>
    </w:p>
    <w:p w:rsidR="00C24ED9" w:rsidRPr="00C24ED9" w:rsidRDefault="00C24ED9" w:rsidP="00514039">
      <w:pPr>
        <w:autoSpaceDE w:val="0"/>
        <w:autoSpaceDN w:val="0"/>
        <w:adjustRightInd w:val="0"/>
        <w:spacing w:line="276" w:lineRule="auto"/>
        <w:contextualSpacing/>
        <w:jc w:val="both"/>
        <w:rPr>
          <w:rFonts w:cs="Arial"/>
          <w:b/>
          <w:sz w:val="24"/>
        </w:rPr>
      </w:pPr>
    </w:p>
    <w:p w:rsidR="00C24ED9" w:rsidRPr="00C24ED9" w:rsidRDefault="00C24ED9" w:rsidP="00514039">
      <w:pPr>
        <w:autoSpaceDE w:val="0"/>
        <w:autoSpaceDN w:val="0"/>
        <w:adjustRightInd w:val="0"/>
        <w:spacing w:line="276" w:lineRule="auto"/>
        <w:contextualSpacing/>
        <w:jc w:val="both"/>
        <w:rPr>
          <w:rFonts w:cs="Arial"/>
          <w:sz w:val="24"/>
        </w:rPr>
      </w:pPr>
      <w:r w:rsidRPr="00C24ED9">
        <w:rPr>
          <w:rFonts w:cs="Arial"/>
          <w:sz w:val="24"/>
        </w:rPr>
        <w:t>El Código General del Proceso en los artículos 361 y 366 regula lo atinente a las  costas. Allí señala que es el juez o magistrado que conoció el proceso en primera o única instancia el que debe fijar las agencias en derecho; actuar que a pesar de ser discrecional, está limitado por las tarifas máximas y mínimas y criterios de naturaleza, calidad, duración útil de la gestión ejecutada y cuantía de la pretensión, de tal manera que sea equitativa y razonable, adoptados por el Consejo Superior de la Judicatura mediante el Acuerdo 1887 de 2003</w:t>
      </w:r>
      <w:r w:rsidR="006D3748">
        <w:rPr>
          <w:rFonts w:cs="Arial"/>
          <w:sz w:val="24"/>
        </w:rPr>
        <w:t>, que es aplicable en este asunto, en tanto este proceso inició antes de entrar a regir el Acuerdo 10554 del 5-08-2016, al tenor de lo dispuesto en el artículo 7</w:t>
      </w:r>
      <w:r w:rsidRPr="00C24ED9">
        <w:rPr>
          <w:rFonts w:cs="Arial"/>
          <w:sz w:val="24"/>
        </w:rPr>
        <w:t>.</w:t>
      </w:r>
    </w:p>
    <w:p w:rsidR="00C24ED9" w:rsidRPr="00C24ED9" w:rsidRDefault="00C24ED9" w:rsidP="00514039">
      <w:pPr>
        <w:autoSpaceDE w:val="0"/>
        <w:autoSpaceDN w:val="0"/>
        <w:adjustRightInd w:val="0"/>
        <w:spacing w:line="276" w:lineRule="auto"/>
        <w:contextualSpacing/>
        <w:jc w:val="both"/>
        <w:rPr>
          <w:rFonts w:cs="Arial"/>
          <w:sz w:val="24"/>
        </w:rPr>
      </w:pPr>
    </w:p>
    <w:p w:rsidR="00663527" w:rsidRDefault="00C24ED9" w:rsidP="00514039">
      <w:pPr>
        <w:autoSpaceDE w:val="0"/>
        <w:autoSpaceDN w:val="0"/>
        <w:adjustRightInd w:val="0"/>
        <w:spacing w:line="276" w:lineRule="auto"/>
        <w:contextualSpacing/>
        <w:jc w:val="both"/>
        <w:rPr>
          <w:rFonts w:cs="Arial"/>
          <w:sz w:val="24"/>
        </w:rPr>
      </w:pPr>
      <w:r w:rsidRPr="00C24ED9">
        <w:rPr>
          <w:rFonts w:cs="Arial"/>
          <w:sz w:val="24"/>
        </w:rPr>
        <w:t>De manera concret</w:t>
      </w:r>
      <w:r w:rsidR="00436E09">
        <w:rPr>
          <w:rFonts w:cs="Arial"/>
          <w:sz w:val="24"/>
        </w:rPr>
        <w:t>a el artículo 6 en el punto 2.1,</w:t>
      </w:r>
      <w:r w:rsidRPr="00C24ED9">
        <w:rPr>
          <w:rFonts w:cs="Arial"/>
          <w:sz w:val="24"/>
        </w:rPr>
        <w:t xml:space="preserve"> se ocupa de los proceso</w:t>
      </w:r>
      <w:r w:rsidR="00635A79">
        <w:rPr>
          <w:rFonts w:cs="Arial"/>
          <w:sz w:val="24"/>
        </w:rPr>
        <w:t>s</w:t>
      </w:r>
      <w:r w:rsidRPr="00C24ED9">
        <w:rPr>
          <w:rFonts w:cs="Arial"/>
          <w:sz w:val="24"/>
        </w:rPr>
        <w:t xml:space="preserve"> ordinarios laborales, allí se fija un tope máximo</w:t>
      </w:r>
      <w:r w:rsidR="00635A79">
        <w:rPr>
          <w:rFonts w:cs="Arial"/>
          <w:sz w:val="24"/>
        </w:rPr>
        <w:t xml:space="preserve"> del 25% del valor de las pretensiones reconocidas en la sentencia en primera instancia </w:t>
      </w:r>
      <w:r w:rsidR="00663527">
        <w:rPr>
          <w:rFonts w:cs="Arial"/>
          <w:sz w:val="24"/>
        </w:rPr>
        <w:t>-</w:t>
      </w:r>
      <w:proofErr w:type="spellStart"/>
      <w:r w:rsidR="00663527">
        <w:rPr>
          <w:rFonts w:cs="Arial"/>
          <w:sz w:val="24"/>
        </w:rPr>
        <w:t>num</w:t>
      </w:r>
      <w:proofErr w:type="spellEnd"/>
      <w:r w:rsidR="00663527">
        <w:rPr>
          <w:rFonts w:cs="Arial"/>
          <w:sz w:val="24"/>
        </w:rPr>
        <w:t xml:space="preserve">. 2.1.1-, (regla general). </w:t>
      </w:r>
    </w:p>
    <w:p w:rsidR="00367CEA" w:rsidRDefault="00367CEA" w:rsidP="00514039">
      <w:pPr>
        <w:autoSpaceDE w:val="0"/>
        <w:autoSpaceDN w:val="0"/>
        <w:adjustRightInd w:val="0"/>
        <w:spacing w:line="276" w:lineRule="auto"/>
        <w:contextualSpacing/>
        <w:jc w:val="both"/>
        <w:rPr>
          <w:rFonts w:cs="Arial"/>
          <w:sz w:val="24"/>
        </w:rPr>
      </w:pPr>
    </w:p>
    <w:p w:rsidR="00367CEA" w:rsidRPr="00C24ED9" w:rsidRDefault="00367CEA" w:rsidP="00367CEA">
      <w:pPr>
        <w:autoSpaceDE w:val="0"/>
        <w:autoSpaceDN w:val="0"/>
        <w:adjustRightInd w:val="0"/>
        <w:spacing w:line="276" w:lineRule="auto"/>
        <w:contextualSpacing/>
        <w:jc w:val="both"/>
        <w:rPr>
          <w:rFonts w:cs="Arial"/>
          <w:sz w:val="24"/>
        </w:rPr>
      </w:pPr>
      <w:r w:rsidRPr="00C24ED9">
        <w:rPr>
          <w:rFonts w:cs="Arial"/>
          <w:sz w:val="24"/>
        </w:rPr>
        <w:t xml:space="preserve">Ahora en el parágrafo, se agrega, que si la sentencia reconoce prestaciones periódicas, las agencias podrán corresponder hasta 20 </w:t>
      </w:r>
      <w:proofErr w:type="spellStart"/>
      <w:r w:rsidRPr="00C24ED9">
        <w:rPr>
          <w:rFonts w:cs="Arial"/>
          <w:sz w:val="24"/>
        </w:rPr>
        <w:t>SMLMV</w:t>
      </w:r>
      <w:proofErr w:type="spellEnd"/>
      <w:r w:rsidRPr="00C24ED9">
        <w:rPr>
          <w:rFonts w:cs="Arial"/>
          <w:sz w:val="24"/>
        </w:rPr>
        <w:t xml:space="preserve"> </w:t>
      </w:r>
      <w:r>
        <w:rPr>
          <w:rFonts w:cs="Arial"/>
          <w:sz w:val="24"/>
        </w:rPr>
        <w:t>(regla específica).</w:t>
      </w:r>
    </w:p>
    <w:p w:rsidR="00C24ED9" w:rsidRPr="00C24ED9" w:rsidRDefault="00C24ED9"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both"/>
        <w:rPr>
          <w:rFonts w:cs="Arial"/>
          <w:b/>
          <w:sz w:val="24"/>
        </w:rPr>
      </w:pPr>
      <w:r w:rsidRPr="00C24ED9">
        <w:rPr>
          <w:rFonts w:cs="Arial"/>
          <w:b/>
          <w:sz w:val="24"/>
        </w:rPr>
        <w:t>2.2 Fundamento fáctico</w:t>
      </w:r>
    </w:p>
    <w:p w:rsidR="00C24ED9" w:rsidRPr="00C24ED9" w:rsidRDefault="00C24ED9" w:rsidP="00514039">
      <w:pPr>
        <w:autoSpaceDE w:val="0"/>
        <w:autoSpaceDN w:val="0"/>
        <w:adjustRightInd w:val="0"/>
        <w:spacing w:line="276" w:lineRule="auto"/>
        <w:contextualSpacing/>
        <w:rPr>
          <w:rFonts w:cs="Arial"/>
          <w:sz w:val="24"/>
        </w:rPr>
      </w:pPr>
    </w:p>
    <w:p w:rsidR="006604BB" w:rsidRDefault="00C24ED9" w:rsidP="00514039">
      <w:pPr>
        <w:autoSpaceDE w:val="0"/>
        <w:autoSpaceDN w:val="0"/>
        <w:adjustRightInd w:val="0"/>
        <w:spacing w:line="276" w:lineRule="auto"/>
        <w:contextualSpacing/>
        <w:jc w:val="both"/>
        <w:rPr>
          <w:rFonts w:cs="Arial"/>
          <w:sz w:val="24"/>
        </w:rPr>
      </w:pPr>
      <w:r w:rsidRPr="00C24ED9">
        <w:rPr>
          <w:rFonts w:cs="Arial"/>
          <w:sz w:val="24"/>
        </w:rPr>
        <w:t>Al revisar la demanda se observa que</w:t>
      </w:r>
      <w:r w:rsidR="007422D7">
        <w:rPr>
          <w:rFonts w:cs="Arial"/>
          <w:sz w:val="24"/>
        </w:rPr>
        <w:t xml:space="preserve"> lo pretendido por la </w:t>
      </w:r>
      <w:r w:rsidR="009D62E9">
        <w:rPr>
          <w:rFonts w:cs="Arial"/>
          <w:sz w:val="24"/>
        </w:rPr>
        <w:t xml:space="preserve">parte </w:t>
      </w:r>
      <w:r w:rsidR="007422D7">
        <w:rPr>
          <w:rFonts w:cs="Arial"/>
          <w:sz w:val="24"/>
        </w:rPr>
        <w:t xml:space="preserve">actora, </w:t>
      </w:r>
      <w:r w:rsidR="006D3748">
        <w:rPr>
          <w:rFonts w:cs="Arial"/>
          <w:sz w:val="24"/>
        </w:rPr>
        <w:t>fue</w:t>
      </w:r>
      <w:r w:rsidR="007422D7">
        <w:rPr>
          <w:rFonts w:cs="Arial"/>
          <w:sz w:val="24"/>
        </w:rPr>
        <w:t xml:space="preserve"> </w:t>
      </w:r>
      <w:r w:rsidR="006616AC">
        <w:rPr>
          <w:rFonts w:cs="Arial"/>
          <w:sz w:val="24"/>
        </w:rPr>
        <w:t>la declaración de</w:t>
      </w:r>
      <w:r w:rsidR="006D3748">
        <w:rPr>
          <w:rFonts w:cs="Arial"/>
          <w:sz w:val="24"/>
        </w:rPr>
        <w:t xml:space="preserve"> existencia de un</w:t>
      </w:r>
      <w:r w:rsidR="006616AC">
        <w:rPr>
          <w:rFonts w:cs="Arial"/>
          <w:sz w:val="24"/>
        </w:rPr>
        <w:t xml:space="preserve"> contrato de</w:t>
      </w:r>
      <w:r w:rsidR="003D75D7">
        <w:rPr>
          <w:rFonts w:cs="Arial"/>
          <w:sz w:val="24"/>
        </w:rPr>
        <w:t>sde el</w:t>
      </w:r>
      <w:r w:rsidR="006616AC">
        <w:rPr>
          <w:rFonts w:cs="Arial"/>
          <w:sz w:val="24"/>
        </w:rPr>
        <w:t xml:space="preserve"> </w:t>
      </w:r>
      <w:r w:rsidR="003D75D7" w:rsidRPr="003D75D7">
        <w:rPr>
          <w:rFonts w:cs="Arial"/>
          <w:sz w:val="24"/>
        </w:rPr>
        <w:t>10-03-2004 hasta el 01-07-2015</w:t>
      </w:r>
      <w:r w:rsidR="007422D7">
        <w:rPr>
          <w:rFonts w:cs="Arial"/>
          <w:sz w:val="24"/>
        </w:rPr>
        <w:t xml:space="preserve">, </w:t>
      </w:r>
      <w:r w:rsidR="006604BB">
        <w:rPr>
          <w:rFonts w:cs="Arial"/>
          <w:sz w:val="24"/>
        </w:rPr>
        <w:t xml:space="preserve"> y la condena al pago de las acreencias laborales</w:t>
      </w:r>
      <w:r w:rsidR="006D3748">
        <w:rPr>
          <w:rFonts w:cs="Arial"/>
          <w:sz w:val="24"/>
        </w:rPr>
        <w:t xml:space="preserve">, sumas únicas; por lo que este asunto </w:t>
      </w:r>
      <w:r w:rsidR="006604BB">
        <w:rPr>
          <w:rFonts w:cs="Arial"/>
          <w:sz w:val="24"/>
        </w:rPr>
        <w:t xml:space="preserve">se ubica </w:t>
      </w:r>
      <w:r w:rsidR="006D3748">
        <w:rPr>
          <w:rFonts w:cs="Arial"/>
          <w:sz w:val="24"/>
        </w:rPr>
        <w:t xml:space="preserve"> </w:t>
      </w:r>
      <w:r w:rsidR="006604BB">
        <w:rPr>
          <w:rFonts w:cs="Arial"/>
          <w:sz w:val="24"/>
        </w:rPr>
        <w:t>en la regla general, que fija como tope de las agencias en derecho hasta el 25% de las condenas</w:t>
      </w:r>
      <w:r w:rsidR="006D3748">
        <w:rPr>
          <w:rFonts w:cs="Arial"/>
          <w:sz w:val="24"/>
        </w:rPr>
        <w:t xml:space="preserve"> impuestas</w:t>
      </w:r>
      <w:r w:rsidR="006604BB">
        <w:rPr>
          <w:rFonts w:cs="Arial"/>
          <w:sz w:val="24"/>
        </w:rPr>
        <w:t>. Ya para su concreción, el funcionario judicial debe</w:t>
      </w:r>
      <w:r w:rsidR="006D3748">
        <w:rPr>
          <w:rFonts w:cs="Arial"/>
          <w:sz w:val="24"/>
        </w:rPr>
        <w:t>rá</w:t>
      </w:r>
      <w:r w:rsidR="006604BB">
        <w:rPr>
          <w:rFonts w:cs="Arial"/>
          <w:sz w:val="24"/>
        </w:rPr>
        <w:t xml:space="preserve"> evaluar los criterios dispuestos en la normativa citada. </w:t>
      </w:r>
    </w:p>
    <w:p w:rsidR="006604BB" w:rsidRDefault="006604BB" w:rsidP="00514039">
      <w:pPr>
        <w:autoSpaceDE w:val="0"/>
        <w:autoSpaceDN w:val="0"/>
        <w:adjustRightInd w:val="0"/>
        <w:spacing w:line="276" w:lineRule="auto"/>
        <w:contextualSpacing/>
        <w:jc w:val="both"/>
        <w:rPr>
          <w:rFonts w:cs="Arial"/>
          <w:sz w:val="24"/>
        </w:rPr>
      </w:pPr>
    </w:p>
    <w:p w:rsidR="00CD24DA" w:rsidRDefault="00CD24DA" w:rsidP="00737678">
      <w:pPr>
        <w:autoSpaceDE w:val="0"/>
        <w:autoSpaceDN w:val="0"/>
        <w:adjustRightInd w:val="0"/>
        <w:spacing w:line="276" w:lineRule="auto"/>
        <w:contextualSpacing/>
        <w:jc w:val="both"/>
        <w:rPr>
          <w:rFonts w:cs="Arial"/>
          <w:sz w:val="24"/>
        </w:rPr>
      </w:pPr>
      <w:r>
        <w:rPr>
          <w:rFonts w:cs="Arial"/>
          <w:sz w:val="24"/>
        </w:rPr>
        <w:t>De tal manera que la norma a aplicar para fijar las agencias en derecho era el artículo 6º, numeral 2.1.1, que consagra la regla general</w:t>
      </w:r>
      <w:r w:rsidR="008D3E46">
        <w:rPr>
          <w:rFonts w:cs="Arial"/>
          <w:sz w:val="24"/>
        </w:rPr>
        <w:t>;</w:t>
      </w:r>
      <w:r>
        <w:rPr>
          <w:rFonts w:cs="Arial"/>
          <w:sz w:val="24"/>
        </w:rPr>
        <w:t xml:space="preserve"> </w:t>
      </w:r>
      <w:r w:rsidR="008D3E46">
        <w:rPr>
          <w:rFonts w:cs="Arial"/>
          <w:sz w:val="24"/>
        </w:rPr>
        <w:t>por cuanto, se itera, la situación que aquí se presenta, trata de una</w:t>
      </w:r>
      <w:r w:rsidR="00330022">
        <w:rPr>
          <w:rFonts w:cs="Arial"/>
          <w:sz w:val="24"/>
        </w:rPr>
        <w:t>s</w:t>
      </w:r>
      <w:r w:rsidR="008D3E46">
        <w:rPr>
          <w:rFonts w:cs="Arial"/>
          <w:sz w:val="24"/>
        </w:rPr>
        <w:t xml:space="preserve"> suma</w:t>
      </w:r>
      <w:r w:rsidR="00330022">
        <w:rPr>
          <w:rFonts w:cs="Arial"/>
          <w:sz w:val="24"/>
        </w:rPr>
        <w:t>s</w:t>
      </w:r>
      <w:r w:rsidR="008D3E46">
        <w:rPr>
          <w:rFonts w:cs="Arial"/>
          <w:sz w:val="24"/>
        </w:rPr>
        <w:t xml:space="preserve"> única</w:t>
      </w:r>
      <w:r w:rsidR="00330022">
        <w:rPr>
          <w:rFonts w:cs="Arial"/>
          <w:sz w:val="24"/>
        </w:rPr>
        <w:t>s</w:t>
      </w:r>
      <w:r w:rsidR="008D3E46">
        <w:rPr>
          <w:rFonts w:cs="Arial"/>
          <w:sz w:val="24"/>
        </w:rPr>
        <w:t xml:space="preserve"> de dinero, a pesar de la existencia de una sanción moratoria, que se sigue causando en el tiempo, pero no por ello adquiere el carácter de periódica, en tanto le pone fin la conducta del deudor al pagar. </w:t>
      </w:r>
    </w:p>
    <w:p w:rsidR="00330022" w:rsidRDefault="00330022" w:rsidP="00737678">
      <w:pPr>
        <w:autoSpaceDE w:val="0"/>
        <w:autoSpaceDN w:val="0"/>
        <w:adjustRightInd w:val="0"/>
        <w:spacing w:line="276" w:lineRule="auto"/>
        <w:contextualSpacing/>
        <w:jc w:val="both"/>
        <w:rPr>
          <w:rFonts w:cs="Arial"/>
          <w:sz w:val="24"/>
        </w:rPr>
      </w:pPr>
    </w:p>
    <w:p w:rsidR="00E1285D" w:rsidRDefault="00330022" w:rsidP="00102FCF">
      <w:pPr>
        <w:autoSpaceDE w:val="0"/>
        <w:autoSpaceDN w:val="0"/>
        <w:adjustRightInd w:val="0"/>
        <w:spacing w:line="276" w:lineRule="auto"/>
        <w:contextualSpacing/>
        <w:jc w:val="both"/>
        <w:rPr>
          <w:rFonts w:cs="Arial"/>
          <w:sz w:val="24"/>
        </w:rPr>
      </w:pPr>
      <w:r>
        <w:rPr>
          <w:rFonts w:cs="Arial"/>
          <w:sz w:val="24"/>
        </w:rPr>
        <w:t xml:space="preserve">En este orden de ideas, le asiste razón al recurrente, al errar la jueza al aplicar el parágrafo del artículo 6 como referente para fijar las agencias, concretamente el límite de 20 </w:t>
      </w:r>
      <w:proofErr w:type="spellStart"/>
      <w:r>
        <w:rPr>
          <w:rFonts w:cs="Arial"/>
          <w:sz w:val="24"/>
        </w:rPr>
        <w:t>SMLMV</w:t>
      </w:r>
      <w:proofErr w:type="spellEnd"/>
      <w:r>
        <w:rPr>
          <w:rFonts w:cs="Arial"/>
          <w:sz w:val="24"/>
        </w:rPr>
        <w:t xml:space="preserve">; pues lo que se imponía era tener en cuenta un porcentaje  de </w:t>
      </w:r>
      <w:r>
        <w:rPr>
          <w:rFonts w:cs="Arial"/>
          <w:sz w:val="24"/>
        </w:rPr>
        <w:lastRenderedPageBreak/>
        <w:t>las condenas impuestas, siendo el máximo el 25%</w:t>
      </w:r>
      <w:r w:rsidR="00E1285D">
        <w:rPr>
          <w:rFonts w:cs="Arial"/>
          <w:sz w:val="24"/>
        </w:rPr>
        <w:t>;</w:t>
      </w:r>
      <w:r>
        <w:rPr>
          <w:rFonts w:cs="Arial"/>
          <w:sz w:val="24"/>
        </w:rPr>
        <w:t xml:space="preserve"> </w:t>
      </w:r>
      <w:r w:rsidR="0034595B">
        <w:rPr>
          <w:rFonts w:cs="Arial"/>
          <w:sz w:val="24"/>
        </w:rPr>
        <w:t xml:space="preserve">ahora para hallar el porcentaje a aplicar en este asunto se debe acudir a </w:t>
      </w:r>
      <w:r>
        <w:rPr>
          <w:rFonts w:cs="Arial"/>
          <w:sz w:val="24"/>
        </w:rPr>
        <w:t xml:space="preserve">los criterios </w:t>
      </w:r>
      <w:r w:rsidR="00E1285D">
        <w:rPr>
          <w:rFonts w:cs="Arial"/>
          <w:sz w:val="24"/>
        </w:rPr>
        <w:t xml:space="preserve">expuestos en el artículo </w:t>
      </w:r>
      <w:r w:rsidR="00E1285D" w:rsidRPr="00AE3663">
        <w:rPr>
          <w:rFonts w:cs="Arial"/>
          <w:sz w:val="24"/>
        </w:rPr>
        <w:t>3 ib.</w:t>
      </w:r>
    </w:p>
    <w:p w:rsidR="00E1285D" w:rsidRDefault="00E1285D" w:rsidP="00102FCF">
      <w:pPr>
        <w:autoSpaceDE w:val="0"/>
        <w:autoSpaceDN w:val="0"/>
        <w:adjustRightInd w:val="0"/>
        <w:spacing w:line="276" w:lineRule="auto"/>
        <w:contextualSpacing/>
        <w:jc w:val="both"/>
        <w:rPr>
          <w:rFonts w:cs="Arial"/>
          <w:sz w:val="24"/>
        </w:rPr>
      </w:pPr>
    </w:p>
    <w:p w:rsidR="00102FCF" w:rsidRDefault="00000068" w:rsidP="00102FCF">
      <w:pPr>
        <w:autoSpaceDE w:val="0"/>
        <w:autoSpaceDN w:val="0"/>
        <w:adjustRightInd w:val="0"/>
        <w:spacing w:line="276" w:lineRule="auto"/>
        <w:contextualSpacing/>
        <w:jc w:val="both"/>
        <w:rPr>
          <w:rFonts w:cs="Arial"/>
          <w:sz w:val="24"/>
        </w:rPr>
      </w:pPr>
      <w:r>
        <w:rPr>
          <w:rFonts w:cs="Arial"/>
          <w:sz w:val="24"/>
        </w:rPr>
        <w:t xml:space="preserve">Que en el caso concreto, dada </w:t>
      </w:r>
      <w:r w:rsidR="00102FCF" w:rsidRPr="00BD5356">
        <w:rPr>
          <w:rFonts w:cs="Arial"/>
          <w:sz w:val="24"/>
        </w:rPr>
        <w:t xml:space="preserve">la </w:t>
      </w:r>
      <w:r>
        <w:rPr>
          <w:rFonts w:cs="Arial"/>
          <w:sz w:val="24"/>
        </w:rPr>
        <w:t xml:space="preserve">mediana </w:t>
      </w:r>
      <w:r w:rsidR="00102FCF" w:rsidRPr="00BD5356">
        <w:rPr>
          <w:rFonts w:cs="Arial"/>
          <w:sz w:val="24"/>
        </w:rPr>
        <w:t>complejidad del proceso,</w:t>
      </w:r>
      <w:r w:rsidR="0089541B">
        <w:rPr>
          <w:rFonts w:cs="Arial"/>
          <w:sz w:val="24"/>
        </w:rPr>
        <w:t xml:space="preserve"> al tratarse de la declaratoria de un contrato realidad;</w:t>
      </w:r>
      <w:r w:rsidR="00102FCF" w:rsidRPr="00BD5356">
        <w:rPr>
          <w:rFonts w:cs="Arial"/>
          <w:sz w:val="24"/>
        </w:rPr>
        <w:t xml:space="preserve"> </w:t>
      </w:r>
      <w:r w:rsidR="00102FCF">
        <w:rPr>
          <w:rFonts w:cs="Arial"/>
          <w:sz w:val="24"/>
        </w:rPr>
        <w:t>el número de testimonios que se practicaron</w:t>
      </w:r>
      <w:r w:rsidR="0089541B">
        <w:rPr>
          <w:rFonts w:cs="Arial"/>
          <w:sz w:val="24"/>
        </w:rPr>
        <w:t xml:space="preserve"> – 6 -;</w:t>
      </w:r>
      <w:r w:rsidR="00102FCF">
        <w:rPr>
          <w:rFonts w:cs="Arial"/>
          <w:sz w:val="24"/>
        </w:rPr>
        <w:t xml:space="preserve"> la </w:t>
      </w:r>
      <w:r w:rsidR="00102FCF" w:rsidRPr="00BD5356">
        <w:rPr>
          <w:rFonts w:cs="Arial"/>
          <w:sz w:val="24"/>
        </w:rPr>
        <w:t>duración de la gestión ejecutada por el represen</w:t>
      </w:r>
      <w:r w:rsidR="00102FCF">
        <w:rPr>
          <w:rFonts w:cs="Arial"/>
          <w:sz w:val="24"/>
        </w:rPr>
        <w:t xml:space="preserve">tante judicial de la parte </w:t>
      </w:r>
      <w:r w:rsidR="0089541B">
        <w:rPr>
          <w:rFonts w:cs="Arial"/>
          <w:sz w:val="24"/>
        </w:rPr>
        <w:t xml:space="preserve">actora </w:t>
      </w:r>
      <w:r w:rsidR="00102FCF" w:rsidRPr="00BD5356">
        <w:rPr>
          <w:rFonts w:cs="Arial"/>
          <w:sz w:val="24"/>
        </w:rPr>
        <w:t xml:space="preserve">(8) meses (15) días </w:t>
      </w:r>
      <w:r w:rsidR="0089541B">
        <w:rPr>
          <w:rFonts w:cs="Arial"/>
          <w:sz w:val="24"/>
        </w:rPr>
        <w:t>en primera instancia; la participación activa del abogado del actor</w:t>
      </w:r>
      <w:r w:rsidR="00CB0C19">
        <w:rPr>
          <w:rFonts w:cs="Arial"/>
          <w:sz w:val="24"/>
        </w:rPr>
        <w:t xml:space="preserve"> en todas las audiencias; permiten fijar no el máximo permitido del 25%, sino el </w:t>
      </w:r>
      <w:r w:rsidR="00032DD1">
        <w:rPr>
          <w:rFonts w:cs="Arial"/>
          <w:sz w:val="24"/>
        </w:rPr>
        <w:t>15</w:t>
      </w:r>
      <w:r w:rsidR="00CB0C19">
        <w:rPr>
          <w:rFonts w:cs="Arial"/>
          <w:sz w:val="24"/>
        </w:rPr>
        <w:t xml:space="preserve">% de las condenas impuestas a la parte demandada.  </w:t>
      </w:r>
    </w:p>
    <w:p w:rsidR="00330022" w:rsidRDefault="00330022" w:rsidP="00737678">
      <w:pPr>
        <w:autoSpaceDE w:val="0"/>
        <w:autoSpaceDN w:val="0"/>
        <w:adjustRightInd w:val="0"/>
        <w:spacing w:line="276" w:lineRule="auto"/>
        <w:contextualSpacing/>
        <w:jc w:val="both"/>
        <w:rPr>
          <w:rFonts w:cs="Arial"/>
          <w:sz w:val="24"/>
        </w:rPr>
      </w:pPr>
    </w:p>
    <w:p w:rsidR="00CD24DA" w:rsidRDefault="004D4136" w:rsidP="00737678">
      <w:pPr>
        <w:autoSpaceDE w:val="0"/>
        <w:autoSpaceDN w:val="0"/>
        <w:adjustRightInd w:val="0"/>
        <w:spacing w:line="276" w:lineRule="auto"/>
        <w:contextualSpacing/>
        <w:jc w:val="both"/>
        <w:rPr>
          <w:rFonts w:cs="Arial"/>
          <w:sz w:val="24"/>
        </w:rPr>
      </w:pPr>
      <w:r>
        <w:rPr>
          <w:rFonts w:cs="Arial"/>
          <w:sz w:val="24"/>
        </w:rPr>
        <w:t>Sin que pueda considerarse para fijar las agencias en derecho, la prosperidad parcial de las pretensiones o la declaratoria parcial de la excepción de la prescripción a favor de la parte demandada, pues estos tópicos los tuvo en cuenta la primera instancia al condenar a la demanda</w:t>
      </w:r>
      <w:r w:rsidR="00D53277">
        <w:rPr>
          <w:rFonts w:cs="Arial"/>
          <w:sz w:val="24"/>
        </w:rPr>
        <w:t>da</w:t>
      </w:r>
      <w:r>
        <w:rPr>
          <w:rFonts w:cs="Arial"/>
          <w:sz w:val="24"/>
        </w:rPr>
        <w:t xml:space="preserve"> en costas solo por el 70%. </w:t>
      </w:r>
    </w:p>
    <w:p w:rsidR="006D3748" w:rsidRDefault="00CD24DA" w:rsidP="00737678">
      <w:pPr>
        <w:autoSpaceDE w:val="0"/>
        <w:autoSpaceDN w:val="0"/>
        <w:adjustRightInd w:val="0"/>
        <w:spacing w:line="276" w:lineRule="auto"/>
        <w:contextualSpacing/>
        <w:jc w:val="both"/>
        <w:rPr>
          <w:rFonts w:cs="Arial"/>
          <w:sz w:val="24"/>
        </w:rPr>
      </w:pPr>
      <w:r>
        <w:rPr>
          <w:rFonts w:cs="Arial"/>
          <w:sz w:val="24"/>
        </w:rPr>
        <w:t xml:space="preserve"> </w:t>
      </w:r>
    </w:p>
    <w:p w:rsidR="006D3748" w:rsidRDefault="00C7678C" w:rsidP="001F5E66">
      <w:pPr>
        <w:autoSpaceDE w:val="0"/>
        <w:autoSpaceDN w:val="0"/>
        <w:adjustRightInd w:val="0"/>
        <w:spacing w:line="276" w:lineRule="auto"/>
        <w:contextualSpacing/>
        <w:jc w:val="both"/>
        <w:rPr>
          <w:rFonts w:cs="Arial"/>
          <w:sz w:val="24"/>
        </w:rPr>
      </w:pPr>
      <w:r>
        <w:rPr>
          <w:rFonts w:cs="Arial"/>
          <w:sz w:val="24"/>
        </w:rPr>
        <w:t xml:space="preserve">A tono con lo expuesto, </w:t>
      </w:r>
      <w:r w:rsidR="009C12F4">
        <w:rPr>
          <w:rFonts w:cs="Arial"/>
          <w:sz w:val="24"/>
        </w:rPr>
        <w:t xml:space="preserve">y atendiendo el valor de las condenas a la fecha de emisión de la primera instancia, considerando la modificación impuesta por el fallo de segunda,  estas ascienden a $42.006.600, que al aplicarle el </w:t>
      </w:r>
      <w:r w:rsidR="00032DD1">
        <w:rPr>
          <w:rFonts w:cs="Arial"/>
          <w:sz w:val="24"/>
        </w:rPr>
        <w:t>15</w:t>
      </w:r>
      <w:r w:rsidR="009C12F4">
        <w:rPr>
          <w:rFonts w:cs="Arial"/>
          <w:sz w:val="24"/>
        </w:rPr>
        <w:t>%, arroja como valor de las agencias en derecho la suma de $</w:t>
      </w:r>
      <w:r w:rsidR="00032DD1">
        <w:rPr>
          <w:rFonts w:cs="Arial"/>
          <w:sz w:val="24"/>
        </w:rPr>
        <w:t>6´300.990</w:t>
      </w:r>
      <w:r w:rsidR="009C12F4">
        <w:rPr>
          <w:rFonts w:cs="Arial"/>
          <w:sz w:val="24"/>
        </w:rPr>
        <w:t>, que quedan reducidas a $</w:t>
      </w:r>
      <w:r w:rsidR="00032DD1">
        <w:rPr>
          <w:rFonts w:cs="Arial"/>
          <w:sz w:val="24"/>
        </w:rPr>
        <w:t>4´410.693</w:t>
      </w:r>
      <w:r w:rsidR="009C12F4">
        <w:rPr>
          <w:rFonts w:cs="Arial"/>
          <w:sz w:val="24"/>
        </w:rPr>
        <w:t>, dada la condena en costas por el 70%</w:t>
      </w:r>
      <w:r w:rsidR="00411F25">
        <w:rPr>
          <w:rFonts w:cs="Arial"/>
          <w:sz w:val="24"/>
        </w:rPr>
        <w:t xml:space="preserve">; por ende, las costas procesales a </w:t>
      </w:r>
      <w:r w:rsidR="007B0995">
        <w:rPr>
          <w:rFonts w:cs="Arial"/>
          <w:sz w:val="24"/>
        </w:rPr>
        <w:t>cargo del demandado</w:t>
      </w:r>
      <w:r w:rsidR="00411F25">
        <w:rPr>
          <w:rFonts w:cs="Arial"/>
          <w:sz w:val="24"/>
        </w:rPr>
        <w:t xml:space="preserve"> en primera instancia corresponden a este mismo valor. En este sentido se aprobará la liquidación de costas</w:t>
      </w:r>
      <w:r w:rsidR="00AE3663">
        <w:rPr>
          <w:rFonts w:cs="Arial"/>
          <w:sz w:val="24"/>
        </w:rPr>
        <w:t xml:space="preserve">. </w:t>
      </w:r>
    </w:p>
    <w:p w:rsidR="00C24ED9" w:rsidRPr="00C24ED9" w:rsidRDefault="00C24ED9" w:rsidP="00514039">
      <w:pPr>
        <w:autoSpaceDE w:val="0"/>
        <w:autoSpaceDN w:val="0"/>
        <w:adjustRightInd w:val="0"/>
        <w:spacing w:line="276" w:lineRule="auto"/>
        <w:contextualSpacing/>
        <w:jc w:val="both"/>
        <w:rPr>
          <w:rFonts w:cs="Arial"/>
          <w:sz w:val="24"/>
        </w:rPr>
      </w:pPr>
    </w:p>
    <w:p w:rsidR="00C24ED9" w:rsidRPr="00C24ED9" w:rsidRDefault="00C24ED9" w:rsidP="00514039">
      <w:pPr>
        <w:autoSpaceDE w:val="0"/>
        <w:autoSpaceDN w:val="0"/>
        <w:adjustRightInd w:val="0"/>
        <w:spacing w:line="276" w:lineRule="auto"/>
        <w:contextualSpacing/>
        <w:jc w:val="center"/>
        <w:rPr>
          <w:rFonts w:cs="Arial"/>
          <w:b/>
          <w:sz w:val="24"/>
        </w:rPr>
      </w:pPr>
      <w:r w:rsidRPr="00C24ED9">
        <w:rPr>
          <w:rFonts w:cs="Arial"/>
          <w:b/>
          <w:sz w:val="24"/>
        </w:rPr>
        <w:t>CONCLUSIÓN</w:t>
      </w:r>
    </w:p>
    <w:p w:rsidR="00C24ED9" w:rsidRPr="00C24ED9" w:rsidRDefault="00C24ED9" w:rsidP="00514039">
      <w:pPr>
        <w:autoSpaceDE w:val="0"/>
        <w:autoSpaceDN w:val="0"/>
        <w:adjustRightInd w:val="0"/>
        <w:spacing w:line="276" w:lineRule="auto"/>
        <w:ind w:firstLine="708"/>
        <w:contextualSpacing/>
        <w:jc w:val="center"/>
        <w:rPr>
          <w:rFonts w:cs="Arial"/>
          <w:sz w:val="24"/>
        </w:rPr>
      </w:pPr>
    </w:p>
    <w:p w:rsidR="007B0995"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En armonía con lo expuesto, se </w:t>
      </w:r>
      <w:r w:rsidR="00AE139F">
        <w:rPr>
          <w:rFonts w:cs="Arial"/>
          <w:sz w:val="24"/>
        </w:rPr>
        <w:t xml:space="preserve">modificará </w:t>
      </w:r>
      <w:r w:rsidRPr="00C24ED9">
        <w:rPr>
          <w:rFonts w:cs="Arial"/>
          <w:sz w:val="24"/>
        </w:rPr>
        <w:t>el auto apelado</w:t>
      </w:r>
      <w:r w:rsidR="007B0995">
        <w:rPr>
          <w:rFonts w:cs="Arial"/>
          <w:sz w:val="24"/>
        </w:rPr>
        <w:t>.</w:t>
      </w:r>
    </w:p>
    <w:p w:rsidR="00F85F88" w:rsidRDefault="007B0995" w:rsidP="00514039">
      <w:pPr>
        <w:widowControl w:val="0"/>
        <w:autoSpaceDE w:val="0"/>
        <w:autoSpaceDN w:val="0"/>
        <w:adjustRightInd w:val="0"/>
        <w:spacing w:line="276" w:lineRule="auto"/>
        <w:jc w:val="both"/>
        <w:rPr>
          <w:rFonts w:cs="Arial"/>
          <w:sz w:val="24"/>
        </w:rPr>
      </w:pPr>
      <w:r>
        <w:rPr>
          <w:rFonts w:cs="Arial"/>
          <w:sz w:val="24"/>
        </w:rPr>
        <w:t xml:space="preserve"> </w:t>
      </w:r>
    </w:p>
    <w:p w:rsidR="00F85F88" w:rsidRPr="00C24ED9" w:rsidRDefault="00F85F88" w:rsidP="00514039">
      <w:pPr>
        <w:widowControl w:val="0"/>
        <w:autoSpaceDE w:val="0"/>
        <w:autoSpaceDN w:val="0"/>
        <w:adjustRightInd w:val="0"/>
        <w:spacing w:line="276" w:lineRule="auto"/>
        <w:jc w:val="both"/>
        <w:rPr>
          <w:rFonts w:cs="Arial"/>
          <w:sz w:val="24"/>
        </w:rPr>
      </w:pPr>
      <w:r>
        <w:rPr>
          <w:rFonts w:cs="Arial"/>
          <w:sz w:val="24"/>
        </w:rPr>
        <w:t>Sin costas en esta instancia, dada la prosperidad del recurso interpuesto.</w:t>
      </w:r>
    </w:p>
    <w:p w:rsidR="00C24ED9" w:rsidRDefault="00C24ED9" w:rsidP="00514039">
      <w:pPr>
        <w:widowControl w:val="0"/>
        <w:autoSpaceDE w:val="0"/>
        <w:autoSpaceDN w:val="0"/>
        <w:adjustRightInd w:val="0"/>
        <w:spacing w:line="276" w:lineRule="auto"/>
        <w:ind w:firstLine="1080"/>
        <w:jc w:val="both"/>
        <w:rPr>
          <w:rFonts w:cs="Arial"/>
          <w:b/>
          <w:sz w:val="24"/>
        </w:rPr>
      </w:pPr>
    </w:p>
    <w:p w:rsidR="00C24ED9" w:rsidRPr="00C24ED9" w:rsidRDefault="00C24ED9" w:rsidP="00514039">
      <w:pPr>
        <w:widowControl w:val="0"/>
        <w:autoSpaceDE w:val="0"/>
        <w:autoSpaceDN w:val="0"/>
        <w:adjustRightInd w:val="0"/>
        <w:spacing w:line="276" w:lineRule="auto"/>
        <w:jc w:val="center"/>
        <w:rPr>
          <w:rFonts w:cs="Arial"/>
          <w:b/>
          <w:sz w:val="24"/>
        </w:rPr>
      </w:pPr>
      <w:r w:rsidRPr="00C24ED9">
        <w:rPr>
          <w:rFonts w:cs="Arial"/>
          <w:b/>
          <w:sz w:val="24"/>
        </w:rPr>
        <w:t>DECISIÓN</w:t>
      </w:r>
    </w:p>
    <w:p w:rsidR="00C24ED9" w:rsidRPr="00C24ED9" w:rsidRDefault="00C24ED9" w:rsidP="00514039">
      <w:pPr>
        <w:widowControl w:val="0"/>
        <w:autoSpaceDE w:val="0"/>
        <w:autoSpaceDN w:val="0"/>
        <w:adjustRightInd w:val="0"/>
        <w:spacing w:line="276" w:lineRule="auto"/>
        <w:ind w:firstLine="1080"/>
        <w:jc w:val="both"/>
        <w:rPr>
          <w:rFonts w:cs="Arial"/>
          <w:sz w:val="24"/>
        </w:rPr>
      </w:pPr>
      <w:r w:rsidRPr="00C24ED9">
        <w:rPr>
          <w:rFonts w:cs="Arial"/>
          <w:sz w:val="24"/>
        </w:rPr>
        <w:t xml:space="preserve"> </w:t>
      </w:r>
    </w:p>
    <w:p w:rsidR="00C24ED9" w:rsidRPr="00C24ED9"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En mérito de lo expuesto, el </w:t>
      </w:r>
      <w:r w:rsidRPr="00C24ED9">
        <w:rPr>
          <w:rFonts w:cs="Arial"/>
          <w:b/>
          <w:sz w:val="24"/>
        </w:rPr>
        <w:t xml:space="preserve">Tribunal Superior del Distrito Judicial de Pereira </w:t>
      </w:r>
      <w:r w:rsidR="00BD5356">
        <w:rPr>
          <w:rFonts w:cs="Arial"/>
          <w:b/>
          <w:sz w:val="24"/>
        </w:rPr>
        <w:t>Sala Segund</w:t>
      </w:r>
      <w:r w:rsidRPr="00C24ED9">
        <w:rPr>
          <w:rFonts w:cs="Arial"/>
          <w:b/>
          <w:sz w:val="24"/>
        </w:rPr>
        <w:t>a De Decisión Laboral</w:t>
      </w:r>
      <w:r w:rsidRPr="00C24ED9">
        <w:rPr>
          <w:rFonts w:cs="Arial"/>
          <w:sz w:val="24"/>
        </w:rPr>
        <w:t xml:space="preserve">, </w:t>
      </w:r>
    </w:p>
    <w:p w:rsidR="00C24ED9" w:rsidRPr="00C24ED9" w:rsidRDefault="00C24ED9" w:rsidP="00514039">
      <w:pPr>
        <w:spacing w:line="276" w:lineRule="auto"/>
        <w:ind w:firstLine="1122"/>
        <w:jc w:val="both"/>
        <w:rPr>
          <w:rFonts w:cs="Arial"/>
          <w:spacing w:val="-2"/>
          <w:sz w:val="24"/>
        </w:rPr>
      </w:pPr>
    </w:p>
    <w:p w:rsidR="00C24ED9" w:rsidRDefault="00C24ED9" w:rsidP="00514039">
      <w:pPr>
        <w:widowControl w:val="0"/>
        <w:autoSpaceDE w:val="0"/>
        <w:autoSpaceDN w:val="0"/>
        <w:adjustRightInd w:val="0"/>
        <w:spacing w:line="276" w:lineRule="auto"/>
        <w:jc w:val="center"/>
        <w:rPr>
          <w:rFonts w:cs="Arial"/>
          <w:b/>
          <w:sz w:val="24"/>
        </w:rPr>
      </w:pPr>
      <w:r w:rsidRPr="00C24ED9">
        <w:rPr>
          <w:rFonts w:cs="Arial"/>
          <w:b/>
          <w:sz w:val="24"/>
        </w:rPr>
        <w:t>RESUELVE</w:t>
      </w:r>
    </w:p>
    <w:p w:rsidR="0041208C" w:rsidRPr="00C24ED9" w:rsidRDefault="0041208C" w:rsidP="00514039">
      <w:pPr>
        <w:widowControl w:val="0"/>
        <w:autoSpaceDE w:val="0"/>
        <w:autoSpaceDN w:val="0"/>
        <w:adjustRightInd w:val="0"/>
        <w:spacing w:line="276" w:lineRule="auto"/>
        <w:jc w:val="center"/>
        <w:rPr>
          <w:rFonts w:cs="Arial"/>
          <w:b/>
          <w:sz w:val="24"/>
        </w:rPr>
      </w:pPr>
    </w:p>
    <w:p w:rsidR="006E607D" w:rsidRDefault="00032DD1" w:rsidP="00514039">
      <w:pPr>
        <w:widowControl w:val="0"/>
        <w:autoSpaceDE w:val="0"/>
        <w:autoSpaceDN w:val="0"/>
        <w:adjustRightInd w:val="0"/>
        <w:spacing w:line="276" w:lineRule="auto"/>
        <w:jc w:val="both"/>
        <w:rPr>
          <w:rFonts w:cs="Arial"/>
          <w:sz w:val="24"/>
        </w:rPr>
      </w:pPr>
      <w:r>
        <w:rPr>
          <w:rFonts w:cs="Arial"/>
          <w:b/>
          <w:sz w:val="24"/>
          <w:u w:val="single"/>
        </w:rPr>
        <w:t>PRIMERO:</w:t>
      </w:r>
      <w:r w:rsidR="00C24ED9" w:rsidRPr="00C24ED9">
        <w:rPr>
          <w:rFonts w:cs="Arial"/>
          <w:b/>
          <w:sz w:val="24"/>
        </w:rPr>
        <w:t xml:space="preserve"> </w:t>
      </w:r>
      <w:r w:rsidR="00F85F88">
        <w:rPr>
          <w:rFonts w:cs="Arial"/>
          <w:b/>
          <w:sz w:val="24"/>
        </w:rPr>
        <w:t xml:space="preserve">MODIFICAR </w:t>
      </w:r>
      <w:r w:rsidR="00F85F88" w:rsidRPr="00F85F88">
        <w:rPr>
          <w:rFonts w:cs="Arial"/>
          <w:sz w:val="24"/>
        </w:rPr>
        <w:t>el</w:t>
      </w:r>
      <w:r w:rsidR="00F85F88">
        <w:rPr>
          <w:rFonts w:cs="Arial"/>
          <w:b/>
          <w:sz w:val="24"/>
        </w:rPr>
        <w:t xml:space="preserve"> </w:t>
      </w:r>
      <w:r w:rsidR="00C24ED9" w:rsidRPr="00C24ED9">
        <w:rPr>
          <w:rFonts w:cs="Arial"/>
          <w:bCs/>
          <w:sz w:val="24"/>
        </w:rPr>
        <w:t xml:space="preserve">auto </w:t>
      </w:r>
      <w:r w:rsidR="00C24ED9" w:rsidRPr="00C24ED9">
        <w:rPr>
          <w:rFonts w:cs="Arial"/>
          <w:sz w:val="24"/>
          <w:lang w:val="es-ES_tradnl"/>
        </w:rPr>
        <w:t xml:space="preserve">proferido por el Juzgado </w:t>
      </w:r>
      <w:r w:rsidR="00BD5356">
        <w:rPr>
          <w:rFonts w:cs="Arial"/>
          <w:sz w:val="24"/>
          <w:lang w:val="es-ES_tradnl"/>
        </w:rPr>
        <w:t>Cuarto</w:t>
      </w:r>
      <w:r w:rsidR="00C24ED9" w:rsidRPr="00C24ED9">
        <w:rPr>
          <w:rFonts w:cs="Arial"/>
          <w:sz w:val="24"/>
          <w:lang w:val="es-ES_tradnl"/>
        </w:rPr>
        <w:t xml:space="preserve"> Laboral del Circuito el </w:t>
      </w:r>
      <w:r w:rsidR="001C7BE8">
        <w:rPr>
          <w:rFonts w:cs="Arial"/>
          <w:sz w:val="24"/>
          <w:lang w:val="es-ES_tradnl"/>
        </w:rPr>
        <w:t>16-01-</w:t>
      </w:r>
      <w:r w:rsidR="007422D7">
        <w:rPr>
          <w:rFonts w:cs="Arial"/>
          <w:sz w:val="24"/>
          <w:lang w:val="es-ES_tradnl"/>
        </w:rPr>
        <w:t>2016</w:t>
      </w:r>
      <w:r w:rsidR="00C24ED9" w:rsidRPr="00C24ED9">
        <w:rPr>
          <w:rFonts w:cs="Arial"/>
          <w:sz w:val="24"/>
          <w:lang w:val="es-ES_tradnl"/>
        </w:rPr>
        <w:t xml:space="preserve">, </w:t>
      </w:r>
      <w:r w:rsidR="00C24ED9" w:rsidRPr="00C24ED9">
        <w:rPr>
          <w:rFonts w:cs="Arial"/>
          <w:bCs/>
          <w:sz w:val="24"/>
        </w:rPr>
        <w:t xml:space="preserve">mediante el cual aprobó la condena en costas impuestas en </w:t>
      </w:r>
      <w:r w:rsidR="001C7BE8">
        <w:rPr>
          <w:rFonts w:cs="Arial"/>
          <w:bCs/>
          <w:sz w:val="24"/>
        </w:rPr>
        <w:t>primera instancia</w:t>
      </w:r>
      <w:r w:rsidR="00F85F88">
        <w:rPr>
          <w:rFonts w:cs="Arial"/>
          <w:bCs/>
          <w:sz w:val="24"/>
        </w:rPr>
        <w:t xml:space="preserve">, </w:t>
      </w:r>
      <w:r w:rsidR="00AE139F">
        <w:rPr>
          <w:rFonts w:cs="Arial"/>
          <w:bCs/>
          <w:sz w:val="24"/>
        </w:rPr>
        <w:t xml:space="preserve">para en su lugar, </w:t>
      </w:r>
      <w:r w:rsidR="00387840">
        <w:rPr>
          <w:rFonts w:cs="Arial"/>
          <w:bCs/>
          <w:sz w:val="24"/>
        </w:rPr>
        <w:t>tener como ag</w:t>
      </w:r>
      <w:r w:rsidR="006E607D">
        <w:rPr>
          <w:rFonts w:cs="Arial"/>
          <w:bCs/>
          <w:sz w:val="24"/>
        </w:rPr>
        <w:t xml:space="preserve">encias en derecho </w:t>
      </w:r>
      <w:r w:rsidR="00AE139F">
        <w:rPr>
          <w:rFonts w:cs="Arial"/>
          <w:bCs/>
          <w:sz w:val="24"/>
        </w:rPr>
        <w:t xml:space="preserve">la suma </w:t>
      </w:r>
      <w:r w:rsidR="00AE139F">
        <w:rPr>
          <w:rFonts w:cs="Arial"/>
          <w:sz w:val="24"/>
        </w:rPr>
        <w:t xml:space="preserve">de </w:t>
      </w:r>
      <w:r>
        <w:rPr>
          <w:rFonts w:cs="Arial"/>
          <w:sz w:val="24"/>
        </w:rPr>
        <w:t>$6´300.990</w:t>
      </w:r>
      <w:r w:rsidR="007B0995">
        <w:rPr>
          <w:rFonts w:cs="Arial"/>
          <w:sz w:val="24"/>
        </w:rPr>
        <w:t>, cuyo 70% corresponde a $</w:t>
      </w:r>
      <w:r>
        <w:rPr>
          <w:rFonts w:cs="Arial"/>
          <w:sz w:val="24"/>
        </w:rPr>
        <w:t>4´410.693</w:t>
      </w:r>
      <w:r w:rsidR="001C7BE8">
        <w:rPr>
          <w:rFonts w:cs="Arial"/>
          <w:sz w:val="24"/>
        </w:rPr>
        <w:t>.</w:t>
      </w:r>
    </w:p>
    <w:p w:rsidR="00F85F88" w:rsidRDefault="00F85F88" w:rsidP="00514039">
      <w:pPr>
        <w:spacing w:line="276" w:lineRule="auto"/>
        <w:contextualSpacing/>
        <w:jc w:val="both"/>
        <w:rPr>
          <w:rFonts w:cs="Arial"/>
          <w:bCs/>
          <w:sz w:val="24"/>
        </w:rPr>
      </w:pPr>
    </w:p>
    <w:p w:rsidR="006E607D" w:rsidRPr="006E607D" w:rsidRDefault="00C24ED9" w:rsidP="00514039">
      <w:pPr>
        <w:pStyle w:val="Textoindependiente"/>
        <w:spacing w:line="276" w:lineRule="auto"/>
        <w:rPr>
          <w:rFonts w:ascii="Arial" w:hAnsi="Arial" w:cs="Arial"/>
          <w:b/>
          <w:spacing w:val="-2"/>
        </w:rPr>
      </w:pPr>
      <w:r w:rsidRPr="00D3744C">
        <w:rPr>
          <w:rFonts w:ascii="Arial" w:hAnsi="Arial" w:cs="Arial"/>
          <w:b/>
          <w:u w:val="single"/>
        </w:rPr>
        <w:t>SEGUNDO</w:t>
      </w:r>
      <w:r w:rsidR="00032DD1">
        <w:rPr>
          <w:rFonts w:ascii="Arial" w:hAnsi="Arial" w:cs="Arial"/>
        </w:rPr>
        <w:t xml:space="preserve">: </w:t>
      </w:r>
      <w:r w:rsidR="00032DD1" w:rsidRPr="00032DD1">
        <w:rPr>
          <w:rFonts w:ascii="Arial" w:hAnsi="Arial" w:cs="Arial"/>
          <w:b/>
        </w:rPr>
        <w:t>APROBAR</w:t>
      </w:r>
      <w:r w:rsidR="00032DD1">
        <w:rPr>
          <w:rFonts w:ascii="Arial" w:hAnsi="Arial" w:cs="Arial"/>
        </w:rPr>
        <w:t xml:space="preserve"> </w:t>
      </w:r>
      <w:r w:rsidR="007B0995">
        <w:rPr>
          <w:rFonts w:ascii="Arial" w:hAnsi="Arial" w:cs="Arial"/>
        </w:rPr>
        <w:t>la liquidación de costas en primera instancia, efectuada</w:t>
      </w:r>
      <w:r w:rsidR="00387840">
        <w:rPr>
          <w:rFonts w:ascii="Arial" w:hAnsi="Arial" w:cs="Arial"/>
        </w:rPr>
        <w:t xml:space="preserve"> en esta</w:t>
      </w:r>
      <w:r w:rsidR="001C7BE8" w:rsidRPr="00F85F88">
        <w:rPr>
          <w:rFonts w:cs="Arial"/>
        </w:rPr>
        <w:t>.</w:t>
      </w:r>
    </w:p>
    <w:p w:rsidR="00C24ED9" w:rsidRPr="00C24ED9" w:rsidRDefault="00C24ED9" w:rsidP="00514039">
      <w:pPr>
        <w:widowControl w:val="0"/>
        <w:autoSpaceDE w:val="0"/>
        <w:autoSpaceDN w:val="0"/>
        <w:adjustRightInd w:val="0"/>
        <w:spacing w:line="276" w:lineRule="auto"/>
        <w:jc w:val="both"/>
        <w:rPr>
          <w:rFonts w:cs="Arial"/>
          <w:sz w:val="24"/>
        </w:rPr>
      </w:pPr>
    </w:p>
    <w:p w:rsidR="007B0995" w:rsidRPr="007B0995" w:rsidRDefault="001C7BE8" w:rsidP="00514039">
      <w:pPr>
        <w:widowControl w:val="0"/>
        <w:autoSpaceDE w:val="0"/>
        <w:autoSpaceDN w:val="0"/>
        <w:adjustRightInd w:val="0"/>
        <w:spacing w:line="276" w:lineRule="auto"/>
        <w:jc w:val="both"/>
        <w:rPr>
          <w:rFonts w:cs="Arial"/>
          <w:sz w:val="24"/>
        </w:rPr>
      </w:pPr>
      <w:r>
        <w:rPr>
          <w:rFonts w:cs="Arial"/>
          <w:b/>
          <w:sz w:val="24"/>
          <w:u w:val="single"/>
        </w:rPr>
        <w:t>TERCERO</w:t>
      </w:r>
      <w:r>
        <w:rPr>
          <w:rFonts w:cs="Arial"/>
          <w:sz w:val="24"/>
        </w:rPr>
        <w:t>.</w:t>
      </w:r>
      <w:r w:rsidR="00C24ED9" w:rsidRPr="00C24ED9">
        <w:rPr>
          <w:rFonts w:cs="Arial"/>
          <w:b/>
          <w:sz w:val="24"/>
        </w:rPr>
        <w:t xml:space="preserve"> </w:t>
      </w:r>
      <w:r w:rsidR="007B0995" w:rsidRPr="007B0995">
        <w:rPr>
          <w:rFonts w:cs="Arial"/>
          <w:sz w:val="24"/>
        </w:rPr>
        <w:t>Sin costas</w:t>
      </w:r>
      <w:r w:rsidR="007B0995">
        <w:rPr>
          <w:rFonts w:cs="Arial"/>
          <w:sz w:val="24"/>
        </w:rPr>
        <w:t xml:space="preserve"> en esta instancia por lo expuesto.</w:t>
      </w:r>
    </w:p>
    <w:p w:rsidR="007B0995" w:rsidRDefault="007B0995" w:rsidP="00514039">
      <w:pPr>
        <w:widowControl w:val="0"/>
        <w:autoSpaceDE w:val="0"/>
        <w:autoSpaceDN w:val="0"/>
        <w:adjustRightInd w:val="0"/>
        <w:spacing w:line="276" w:lineRule="auto"/>
        <w:jc w:val="both"/>
        <w:rPr>
          <w:rFonts w:cs="Arial"/>
          <w:b/>
          <w:sz w:val="24"/>
        </w:rPr>
      </w:pPr>
    </w:p>
    <w:p w:rsidR="00C24ED9" w:rsidRPr="00C24ED9" w:rsidRDefault="007B0995" w:rsidP="00514039">
      <w:pPr>
        <w:widowControl w:val="0"/>
        <w:autoSpaceDE w:val="0"/>
        <w:autoSpaceDN w:val="0"/>
        <w:adjustRightInd w:val="0"/>
        <w:spacing w:line="276" w:lineRule="auto"/>
        <w:jc w:val="both"/>
        <w:rPr>
          <w:rFonts w:cs="Arial"/>
          <w:b/>
          <w:sz w:val="24"/>
        </w:rPr>
      </w:pPr>
      <w:r w:rsidRPr="00665886">
        <w:rPr>
          <w:rFonts w:cs="Arial"/>
          <w:b/>
          <w:sz w:val="24"/>
          <w:u w:val="single"/>
        </w:rPr>
        <w:t>CUARTO</w:t>
      </w:r>
      <w:r>
        <w:rPr>
          <w:rFonts w:cs="Arial"/>
          <w:b/>
          <w:sz w:val="24"/>
        </w:rPr>
        <w:t xml:space="preserve">. </w:t>
      </w:r>
      <w:r w:rsidR="00C24ED9" w:rsidRPr="00C24ED9">
        <w:rPr>
          <w:rFonts w:cs="Arial"/>
          <w:b/>
          <w:sz w:val="24"/>
        </w:rPr>
        <w:t xml:space="preserve">DEVOLVER </w:t>
      </w:r>
      <w:r w:rsidR="00C24ED9" w:rsidRPr="00C24ED9">
        <w:rPr>
          <w:rFonts w:cs="Arial"/>
          <w:sz w:val="24"/>
        </w:rPr>
        <w:t>el expediente al juzgado una vez alcance ejecutoria esta decisión</w:t>
      </w:r>
      <w:r w:rsidR="006E607D">
        <w:rPr>
          <w:rFonts w:cs="Arial"/>
          <w:sz w:val="24"/>
        </w:rPr>
        <w:t>.</w:t>
      </w:r>
      <w:r w:rsidR="00C24ED9" w:rsidRPr="00C24ED9">
        <w:rPr>
          <w:rFonts w:cs="Arial"/>
          <w:sz w:val="24"/>
        </w:rPr>
        <w:t xml:space="preserve">  </w:t>
      </w:r>
    </w:p>
    <w:p w:rsidR="00C24ED9" w:rsidRDefault="00C24ED9" w:rsidP="00514039">
      <w:pPr>
        <w:widowControl w:val="0"/>
        <w:autoSpaceDE w:val="0"/>
        <w:autoSpaceDN w:val="0"/>
        <w:adjustRightInd w:val="0"/>
        <w:spacing w:line="276" w:lineRule="auto"/>
        <w:ind w:firstLine="1080"/>
        <w:jc w:val="both"/>
        <w:rPr>
          <w:rFonts w:cs="Arial"/>
          <w:sz w:val="24"/>
        </w:rPr>
      </w:pPr>
    </w:p>
    <w:p w:rsidR="006E607D" w:rsidRPr="00C24ED9" w:rsidRDefault="006E607D" w:rsidP="00514039">
      <w:pPr>
        <w:widowControl w:val="0"/>
        <w:autoSpaceDE w:val="0"/>
        <w:autoSpaceDN w:val="0"/>
        <w:adjustRightInd w:val="0"/>
        <w:spacing w:line="276" w:lineRule="auto"/>
        <w:ind w:firstLine="1080"/>
        <w:jc w:val="both"/>
        <w:rPr>
          <w:rFonts w:cs="Arial"/>
          <w:sz w:val="24"/>
        </w:rPr>
      </w:pPr>
    </w:p>
    <w:p w:rsidR="00C24ED9" w:rsidRPr="00C24ED9" w:rsidRDefault="00C24ED9" w:rsidP="00514039">
      <w:pPr>
        <w:widowControl w:val="0"/>
        <w:autoSpaceDE w:val="0"/>
        <w:autoSpaceDN w:val="0"/>
        <w:adjustRightInd w:val="0"/>
        <w:spacing w:line="276" w:lineRule="auto"/>
        <w:rPr>
          <w:rFonts w:cs="Arial"/>
          <w:b/>
          <w:sz w:val="24"/>
        </w:rPr>
      </w:pPr>
      <w:r w:rsidRPr="00C24ED9">
        <w:rPr>
          <w:rFonts w:cs="Arial"/>
          <w:b/>
          <w:sz w:val="24"/>
        </w:rPr>
        <w:t>NOTIFÍQUESE Y CÚMPLASE</w:t>
      </w:r>
    </w:p>
    <w:p w:rsidR="00C24ED9" w:rsidRPr="00C24ED9" w:rsidRDefault="00C24ED9" w:rsidP="00514039">
      <w:pPr>
        <w:widowControl w:val="0"/>
        <w:autoSpaceDE w:val="0"/>
        <w:autoSpaceDN w:val="0"/>
        <w:adjustRightInd w:val="0"/>
        <w:spacing w:line="276" w:lineRule="auto"/>
        <w:jc w:val="both"/>
        <w:rPr>
          <w:rFonts w:cs="Arial"/>
          <w:sz w:val="24"/>
        </w:rPr>
      </w:pPr>
      <w:r w:rsidRPr="00C24ED9">
        <w:rPr>
          <w:rFonts w:cs="Arial"/>
          <w:sz w:val="24"/>
        </w:rPr>
        <w:t xml:space="preserve"> </w:t>
      </w:r>
    </w:p>
    <w:p w:rsidR="00C24ED9" w:rsidRPr="00C24ED9" w:rsidRDefault="00C24ED9" w:rsidP="00514039">
      <w:pPr>
        <w:widowControl w:val="0"/>
        <w:autoSpaceDE w:val="0"/>
        <w:autoSpaceDN w:val="0"/>
        <w:adjustRightInd w:val="0"/>
        <w:spacing w:line="276" w:lineRule="auto"/>
        <w:jc w:val="both"/>
        <w:rPr>
          <w:rFonts w:cs="Arial"/>
          <w:sz w:val="24"/>
        </w:rPr>
      </w:pPr>
    </w:p>
    <w:p w:rsidR="00C24ED9" w:rsidRPr="00C24ED9" w:rsidRDefault="00C24ED9" w:rsidP="00514039">
      <w:pPr>
        <w:spacing w:line="276" w:lineRule="auto"/>
        <w:jc w:val="both"/>
        <w:rPr>
          <w:rFonts w:cs="Arial"/>
          <w:sz w:val="24"/>
        </w:rPr>
      </w:pPr>
      <w:r w:rsidRPr="00C24ED9">
        <w:rPr>
          <w:rFonts w:cs="Arial"/>
          <w:sz w:val="24"/>
        </w:rPr>
        <w:t xml:space="preserve">   </w:t>
      </w:r>
    </w:p>
    <w:p w:rsidR="00C24ED9" w:rsidRPr="00C24ED9" w:rsidRDefault="00C24ED9" w:rsidP="00514039">
      <w:pPr>
        <w:spacing w:line="276" w:lineRule="auto"/>
        <w:jc w:val="both"/>
        <w:rPr>
          <w:rFonts w:cs="Arial"/>
          <w:sz w:val="24"/>
        </w:rPr>
      </w:pPr>
      <w:r w:rsidRPr="00C24ED9">
        <w:rPr>
          <w:rFonts w:cs="Arial"/>
          <w:sz w:val="24"/>
        </w:rPr>
        <w:t xml:space="preserve"> </w:t>
      </w:r>
    </w:p>
    <w:p w:rsidR="00C24ED9" w:rsidRPr="00C24ED9" w:rsidRDefault="00C24ED9" w:rsidP="00514039">
      <w:pPr>
        <w:spacing w:line="276" w:lineRule="auto"/>
        <w:jc w:val="center"/>
        <w:rPr>
          <w:rFonts w:cs="Arial"/>
          <w:b/>
          <w:sz w:val="24"/>
        </w:rPr>
      </w:pPr>
      <w:r w:rsidRPr="00C24ED9">
        <w:rPr>
          <w:rFonts w:cs="Arial"/>
          <w:b/>
          <w:sz w:val="24"/>
        </w:rPr>
        <w:t xml:space="preserve">OLGA LUCÍA HOYOS </w:t>
      </w:r>
      <w:proofErr w:type="spellStart"/>
      <w:r w:rsidRPr="00C24ED9">
        <w:rPr>
          <w:rFonts w:cs="Arial"/>
          <w:b/>
          <w:sz w:val="24"/>
        </w:rPr>
        <w:t>SEPÙLVEDA</w:t>
      </w:r>
      <w:proofErr w:type="spellEnd"/>
    </w:p>
    <w:p w:rsidR="00C24ED9" w:rsidRPr="00C24ED9" w:rsidRDefault="00C24ED9" w:rsidP="00514039">
      <w:pPr>
        <w:spacing w:line="276" w:lineRule="auto"/>
        <w:jc w:val="center"/>
        <w:rPr>
          <w:rFonts w:cs="Arial"/>
          <w:b/>
          <w:sz w:val="24"/>
        </w:rPr>
      </w:pPr>
      <w:r w:rsidRPr="00C24ED9">
        <w:rPr>
          <w:rFonts w:cs="Arial"/>
          <w:b/>
          <w:sz w:val="24"/>
        </w:rPr>
        <w:t>Magistrada</w:t>
      </w:r>
    </w:p>
    <w:p w:rsidR="00C24ED9" w:rsidRPr="00AB01FF" w:rsidRDefault="00C24ED9" w:rsidP="00514039">
      <w:pPr>
        <w:spacing w:line="276" w:lineRule="auto"/>
        <w:jc w:val="center"/>
        <w:rPr>
          <w:rFonts w:cs="Arial"/>
          <w:b/>
        </w:rPr>
      </w:pPr>
    </w:p>
    <w:p w:rsidR="00C24ED9" w:rsidRPr="00AB01FF" w:rsidRDefault="00C24ED9" w:rsidP="00514039">
      <w:pPr>
        <w:spacing w:line="276" w:lineRule="auto"/>
        <w:jc w:val="center"/>
        <w:rPr>
          <w:rFonts w:cs="Arial"/>
          <w:b/>
        </w:rPr>
      </w:pPr>
    </w:p>
    <w:p w:rsidR="00C24ED9" w:rsidRPr="00AB01FF" w:rsidRDefault="00C24ED9" w:rsidP="00514039">
      <w:pPr>
        <w:spacing w:line="276" w:lineRule="auto"/>
        <w:jc w:val="center"/>
        <w:rPr>
          <w:rFonts w:cs="Arial"/>
          <w:b/>
        </w:rPr>
      </w:pPr>
    </w:p>
    <w:p w:rsidR="00C24ED9" w:rsidRPr="00C24ED9" w:rsidRDefault="00C24ED9" w:rsidP="00514039">
      <w:pPr>
        <w:spacing w:line="276" w:lineRule="auto"/>
        <w:jc w:val="center"/>
        <w:rPr>
          <w:rFonts w:cs="Arial"/>
          <w:b/>
          <w:sz w:val="22"/>
          <w:szCs w:val="22"/>
        </w:rPr>
      </w:pPr>
    </w:p>
    <w:p w:rsidR="00C24ED9" w:rsidRPr="00C24ED9" w:rsidRDefault="00C24ED9" w:rsidP="00514039">
      <w:pPr>
        <w:spacing w:line="276" w:lineRule="auto"/>
        <w:rPr>
          <w:rFonts w:cs="Arial"/>
          <w:b/>
          <w:sz w:val="22"/>
          <w:szCs w:val="22"/>
        </w:rPr>
      </w:pPr>
      <w:r>
        <w:rPr>
          <w:rFonts w:cs="Arial"/>
          <w:b/>
          <w:sz w:val="22"/>
          <w:szCs w:val="22"/>
        </w:rPr>
        <w:t>JULIO CÉ</w:t>
      </w:r>
      <w:r w:rsidRPr="00C24ED9">
        <w:rPr>
          <w:rFonts w:cs="Arial"/>
          <w:b/>
          <w:sz w:val="22"/>
          <w:szCs w:val="22"/>
        </w:rPr>
        <w:t xml:space="preserve">SAR SALAZAR MUÑOZ </w:t>
      </w:r>
      <w:r>
        <w:rPr>
          <w:rFonts w:cs="Arial"/>
          <w:b/>
          <w:sz w:val="22"/>
          <w:szCs w:val="22"/>
        </w:rPr>
        <w:tab/>
      </w:r>
      <w:r w:rsidR="007B0995">
        <w:rPr>
          <w:rFonts w:cs="Arial"/>
          <w:b/>
          <w:sz w:val="22"/>
          <w:szCs w:val="22"/>
        </w:rPr>
        <w:t xml:space="preserve">                FRANCISCO JAVIER TAMAYO TABARES</w:t>
      </w:r>
      <w:r w:rsidRPr="00C24ED9">
        <w:rPr>
          <w:rFonts w:cs="Arial"/>
          <w:b/>
          <w:sz w:val="22"/>
          <w:szCs w:val="22"/>
        </w:rPr>
        <w:t xml:space="preserve"> </w:t>
      </w:r>
    </w:p>
    <w:p w:rsidR="00C24ED9" w:rsidRPr="00AB01FF" w:rsidRDefault="00C24ED9" w:rsidP="00514039">
      <w:pPr>
        <w:spacing w:line="276" w:lineRule="auto"/>
      </w:pPr>
      <w:r>
        <w:rPr>
          <w:rFonts w:cs="Arial"/>
          <w:b/>
          <w:sz w:val="22"/>
          <w:szCs w:val="22"/>
        </w:rPr>
        <w:tab/>
        <w:t xml:space="preserve">     </w:t>
      </w:r>
      <w:r w:rsidRPr="00C24ED9">
        <w:rPr>
          <w:rFonts w:cs="Arial"/>
          <w:b/>
          <w:sz w:val="22"/>
          <w:szCs w:val="22"/>
        </w:rPr>
        <w:t xml:space="preserve">Magistrado </w:t>
      </w:r>
      <w:r w:rsidRPr="00C24ED9">
        <w:rPr>
          <w:rFonts w:cs="Arial"/>
          <w:b/>
          <w:sz w:val="22"/>
          <w:szCs w:val="22"/>
        </w:rPr>
        <w:tab/>
      </w:r>
      <w:r w:rsidRPr="00C24ED9">
        <w:rPr>
          <w:rFonts w:cs="Arial"/>
          <w:b/>
          <w:sz w:val="22"/>
          <w:szCs w:val="22"/>
        </w:rPr>
        <w:tab/>
      </w:r>
      <w:r w:rsidRPr="00C24ED9">
        <w:rPr>
          <w:rFonts w:cs="Arial"/>
          <w:b/>
          <w:sz w:val="22"/>
          <w:szCs w:val="22"/>
        </w:rPr>
        <w:tab/>
      </w:r>
      <w:r>
        <w:rPr>
          <w:rFonts w:cs="Arial"/>
          <w:b/>
          <w:sz w:val="22"/>
          <w:szCs w:val="22"/>
        </w:rPr>
        <w:tab/>
      </w:r>
      <w:r>
        <w:rPr>
          <w:rFonts w:cs="Arial"/>
          <w:b/>
          <w:sz w:val="22"/>
          <w:szCs w:val="22"/>
        </w:rPr>
        <w:tab/>
      </w:r>
      <w:r w:rsidRPr="00C24ED9">
        <w:rPr>
          <w:rFonts w:cs="Arial"/>
          <w:b/>
          <w:sz w:val="22"/>
          <w:szCs w:val="22"/>
        </w:rPr>
        <w:tab/>
      </w:r>
      <w:proofErr w:type="spellStart"/>
      <w:r w:rsidRPr="00C24ED9">
        <w:rPr>
          <w:rFonts w:cs="Arial"/>
          <w:b/>
          <w:sz w:val="22"/>
          <w:szCs w:val="22"/>
        </w:rPr>
        <w:t>Magistrad</w:t>
      </w:r>
      <w:r w:rsidR="007B0995">
        <w:rPr>
          <w:rFonts w:cs="Arial"/>
          <w:b/>
          <w:sz w:val="22"/>
          <w:szCs w:val="22"/>
        </w:rPr>
        <w:t>o</w:t>
      </w:r>
      <w:proofErr w:type="spellEnd"/>
      <w:r w:rsidRPr="00AB01FF">
        <w:rPr>
          <w:rFonts w:cs="Arial"/>
          <w:b/>
        </w:rPr>
        <w:tab/>
        <w:t xml:space="preserve"> </w:t>
      </w:r>
    </w:p>
    <w:p w:rsidR="00C92712" w:rsidRPr="00FD2413" w:rsidRDefault="00FD2413" w:rsidP="00514039">
      <w:pPr>
        <w:spacing w:line="276" w:lineRule="auto"/>
        <w:contextualSpacing/>
        <w:jc w:val="cente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FD2413">
        <w:rPr>
          <w:rFonts w:cs="Arial"/>
          <w:sz w:val="22"/>
          <w:szCs w:val="22"/>
        </w:rPr>
        <w:tab/>
      </w:r>
      <w:r w:rsidRPr="00FD2413">
        <w:rPr>
          <w:rFonts w:cs="Arial"/>
          <w:sz w:val="22"/>
          <w:szCs w:val="22"/>
        </w:rPr>
        <w:tab/>
        <w:t>(</w:t>
      </w:r>
      <w:proofErr w:type="gramStart"/>
      <w:r w:rsidRPr="00FD2413">
        <w:rPr>
          <w:rFonts w:cs="Arial"/>
          <w:sz w:val="22"/>
          <w:szCs w:val="22"/>
        </w:rPr>
        <w:t>ausente</w:t>
      </w:r>
      <w:proofErr w:type="gramEnd"/>
      <w:r w:rsidRPr="00FD2413">
        <w:rPr>
          <w:rFonts w:cs="Arial"/>
          <w:sz w:val="22"/>
          <w:szCs w:val="22"/>
        </w:rPr>
        <w:t xml:space="preserve"> con permiso)</w:t>
      </w:r>
    </w:p>
    <w:sectPr w:rsidR="00C92712" w:rsidRPr="00FD2413" w:rsidSect="00032DD1">
      <w:headerReference w:type="even" r:id="rId9"/>
      <w:headerReference w:type="default" r:id="rId10"/>
      <w:footerReference w:type="even" r:id="rId11"/>
      <w:footerReference w:type="default" r:id="rId12"/>
      <w:headerReference w:type="first" r:id="rId13"/>
      <w:footerReference w:type="first" r:id="rId14"/>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88" w:rsidRDefault="005B3D88" w:rsidP="00CD49A8">
      <w:r>
        <w:separator/>
      </w:r>
    </w:p>
  </w:endnote>
  <w:endnote w:type="continuationSeparator" w:id="0">
    <w:p w:rsidR="005B3D88" w:rsidRDefault="005B3D88"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9" w:rsidRDefault="009D62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sdtContent>
      <w:p w:rsidR="00F25C29" w:rsidRPr="00D3744C" w:rsidRDefault="0072653C" w:rsidP="00F25C29">
        <w:pPr>
          <w:pStyle w:val="Piedepgina"/>
          <w:tabs>
            <w:tab w:val="left" w:pos="816"/>
            <w:tab w:val="center" w:pos="4675"/>
          </w:tabs>
          <w:rPr>
            <w:sz w:val="24"/>
          </w:rPr>
        </w:pPr>
        <w:r w:rsidRPr="00D3744C">
          <w:rPr>
            <w:sz w:val="24"/>
          </w:rPr>
          <w:tab/>
        </w:r>
        <w:r w:rsidRPr="00D3744C">
          <w:rPr>
            <w:sz w:val="24"/>
          </w:rPr>
          <w:tab/>
        </w:r>
        <w:r w:rsidRPr="00D3744C">
          <w:rPr>
            <w:sz w:val="24"/>
          </w:rPr>
          <w:tab/>
        </w:r>
        <w:r w:rsidR="00246003" w:rsidRPr="00D3744C">
          <w:rPr>
            <w:sz w:val="24"/>
          </w:rPr>
          <w:fldChar w:fldCharType="begin"/>
        </w:r>
        <w:r w:rsidRPr="00D3744C">
          <w:rPr>
            <w:sz w:val="24"/>
          </w:rPr>
          <w:instrText>PAGE   \* MERGEFORMAT</w:instrText>
        </w:r>
        <w:r w:rsidR="00246003" w:rsidRPr="00D3744C">
          <w:rPr>
            <w:sz w:val="24"/>
          </w:rPr>
          <w:fldChar w:fldCharType="separate"/>
        </w:r>
        <w:r w:rsidR="00615901">
          <w:rPr>
            <w:noProof/>
            <w:sz w:val="24"/>
          </w:rPr>
          <w:t>5</w:t>
        </w:r>
        <w:r w:rsidR="00246003" w:rsidRPr="00D3744C">
          <w:rPr>
            <w:noProof/>
            <w:sz w:val="24"/>
          </w:rPr>
          <w:fldChar w:fldCharType="end"/>
        </w:r>
      </w:p>
    </w:sdtContent>
  </w:sdt>
  <w:p w:rsidR="00F25C29" w:rsidRDefault="00F25C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9" w:rsidRDefault="009D62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88" w:rsidRDefault="005B3D88" w:rsidP="00CD49A8">
      <w:r>
        <w:separator/>
      </w:r>
    </w:p>
  </w:footnote>
  <w:footnote w:type="continuationSeparator" w:id="0">
    <w:p w:rsidR="005B3D88" w:rsidRDefault="005B3D88" w:rsidP="00CD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9" w:rsidRDefault="009D62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31" w:rsidRDefault="008D3831" w:rsidP="00A56EF5">
    <w:pPr>
      <w:pStyle w:val="Encabezado"/>
      <w:jc w:val="center"/>
      <w:rPr>
        <w:sz w:val="18"/>
        <w:szCs w:val="18"/>
      </w:rPr>
    </w:pPr>
    <w:r>
      <w:rPr>
        <w:sz w:val="18"/>
        <w:szCs w:val="18"/>
      </w:rPr>
      <w:t xml:space="preserve">Recurso de apelación </w:t>
    </w:r>
  </w:p>
  <w:p w:rsidR="00A56EF5" w:rsidRPr="004C7FC0" w:rsidRDefault="00C24ED9" w:rsidP="00A56EF5">
    <w:pPr>
      <w:pStyle w:val="Encabezado"/>
      <w:jc w:val="center"/>
      <w:rPr>
        <w:sz w:val="16"/>
        <w:szCs w:val="18"/>
      </w:rPr>
    </w:pPr>
    <w:r w:rsidRPr="004C7FC0">
      <w:rPr>
        <w:sz w:val="16"/>
        <w:szCs w:val="18"/>
      </w:rPr>
      <w:t>66001-31-05</w:t>
    </w:r>
    <w:r w:rsidR="009D62E9">
      <w:rPr>
        <w:sz w:val="16"/>
        <w:szCs w:val="18"/>
      </w:rPr>
      <w:t>-004</w:t>
    </w:r>
    <w:r w:rsidR="00945634" w:rsidRPr="004C7FC0">
      <w:rPr>
        <w:sz w:val="16"/>
        <w:szCs w:val="18"/>
      </w:rPr>
      <w:t>-</w:t>
    </w:r>
    <w:r w:rsidR="00A56EF5" w:rsidRPr="004C7FC0">
      <w:rPr>
        <w:sz w:val="16"/>
        <w:szCs w:val="18"/>
      </w:rPr>
      <w:t>201</w:t>
    </w:r>
    <w:r w:rsidRPr="004C7FC0">
      <w:rPr>
        <w:sz w:val="16"/>
        <w:szCs w:val="18"/>
      </w:rPr>
      <w:t>5</w:t>
    </w:r>
    <w:r w:rsidR="00A56EF5" w:rsidRPr="004C7FC0">
      <w:rPr>
        <w:sz w:val="16"/>
        <w:szCs w:val="18"/>
      </w:rPr>
      <w:t>-00</w:t>
    </w:r>
    <w:r w:rsidR="009D62E9">
      <w:rPr>
        <w:sz w:val="16"/>
        <w:szCs w:val="18"/>
      </w:rPr>
      <w:t>527</w:t>
    </w:r>
    <w:r w:rsidR="002565DD" w:rsidRPr="004C7FC0">
      <w:rPr>
        <w:sz w:val="16"/>
        <w:szCs w:val="18"/>
      </w:rPr>
      <w:t>-</w:t>
    </w:r>
    <w:r w:rsidR="009D62E9">
      <w:rPr>
        <w:sz w:val="16"/>
        <w:szCs w:val="18"/>
      </w:rPr>
      <w:t>02</w:t>
    </w:r>
  </w:p>
  <w:p w:rsidR="009D62E9" w:rsidRDefault="009D62E9" w:rsidP="00A56EF5">
    <w:pPr>
      <w:pStyle w:val="Encabezado"/>
      <w:jc w:val="center"/>
      <w:rPr>
        <w:sz w:val="18"/>
        <w:szCs w:val="18"/>
      </w:rPr>
    </w:pPr>
    <w:r>
      <w:rPr>
        <w:sz w:val="18"/>
        <w:szCs w:val="18"/>
      </w:rPr>
      <w:t>Carlos Ariel Granada Aguirre vs Luis Guillermo González López y</w:t>
    </w:r>
  </w:p>
  <w:p w:rsidR="00A56EF5" w:rsidRPr="00A56EF5" w:rsidRDefault="009D62E9" w:rsidP="00A56EF5">
    <w:pPr>
      <w:pStyle w:val="Encabezado"/>
      <w:jc w:val="center"/>
      <w:rPr>
        <w:sz w:val="18"/>
        <w:szCs w:val="18"/>
      </w:rPr>
    </w:pPr>
    <w:r>
      <w:rPr>
        <w:sz w:val="18"/>
        <w:szCs w:val="18"/>
      </w:rPr>
      <w:t>Teresa Mará Arias Zuluaga.</w:t>
    </w:r>
    <w:r w:rsidR="00C24ED9">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E9" w:rsidRDefault="009D62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783C74B3"/>
    <w:multiLevelType w:val="hybridMultilevel"/>
    <w:tmpl w:val="E1E227E4"/>
    <w:lvl w:ilvl="0" w:tplc="AFC48E9E">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0068"/>
    <w:rsid w:val="00003BF4"/>
    <w:rsid w:val="00005970"/>
    <w:rsid w:val="00015FB4"/>
    <w:rsid w:val="00022041"/>
    <w:rsid w:val="00023FC2"/>
    <w:rsid w:val="000317EE"/>
    <w:rsid w:val="00032DD1"/>
    <w:rsid w:val="00033FE6"/>
    <w:rsid w:val="000608C3"/>
    <w:rsid w:val="00061AEB"/>
    <w:rsid w:val="00061EFF"/>
    <w:rsid w:val="00063D06"/>
    <w:rsid w:val="0007178A"/>
    <w:rsid w:val="000A173A"/>
    <w:rsid w:val="000A30BE"/>
    <w:rsid w:val="000B1B18"/>
    <w:rsid w:val="000D591D"/>
    <w:rsid w:val="000D7A2D"/>
    <w:rsid w:val="000E3099"/>
    <w:rsid w:val="000E369C"/>
    <w:rsid w:val="000E48B5"/>
    <w:rsid w:val="000F337B"/>
    <w:rsid w:val="000F6D9E"/>
    <w:rsid w:val="0010271B"/>
    <w:rsid w:val="00102FCF"/>
    <w:rsid w:val="0010606F"/>
    <w:rsid w:val="00117067"/>
    <w:rsid w:val="00124040"/>
    <w:rsid w:val="00143828"/>
    <w:rsid w:val="0015040B"/>
    <w:rsid w:val="0016582E"/>
    <w:rsid w:val="00166709"/>
    <w:rsid w:val="00174FE1"/>
    <w:rsid w:val="001803C7"/>
    <w:rsid w:val="00181196"/>
    <w:rsid w:val="001A6FC0"/>
    <w:rsid w:val="001B0058"/>
    <w:rsid w:val="001B357F"/>
    <w:rsid w:val="001B5727"/>
    <w:rsid w:val="001C7BE8"/>
    <w:rsid w:val="001D46F9"/>
    <w:rsid w:val="001F5E66"/>
    <w:rsid w:val="00205C27"/>
    <w:rsid w:val="00213439"/>
    <w:rsid w:val="00214382"/>
    <w:rsid w:val="002306C2"/>
    <w:rsid w:val="00246003"/>
    <w:rsid w:val="00246647"/>
    <w:rsid w:val="0025294E"/>
    <w:rsid w:val="0025334A"/>
    <w:rsid w:val="00254DBC"/>
    <w:rsid w:val="00254E83"/>
    <w:rsid w:val="002565DD"/>
    <w:rsid w:val="0027477A"/>
    <w:rsid w:val="0027692C"/>
    <w:rsid w:val="00281374"/>
    <w:rsid w:val="002847B4"/>
    <w:rsid w:val="002A6434"/>
    <w:rsid w:val="002A68C9"/>
    <w:rsid w:val="002B6DC3"/>
    <w:rsid w:val="002C0044"/>
    <w:rsid w:val="002C2F56"/>
    <w:rsid w:val="002D37BC"/>
    <w:rsid w:val="002E59D6"/>
    <w:rsid w:val="002F2BD0"/>
    <w:rsid w:val="00311ED8"/>
    <w:rsid w:val="00317D0B"/>
    <w:rsid w:val="00323AFA"/>
    <w:rsid w:val="00330022"/>
    <w:rsid w:val="003325C4"/>
    <w:rsid w:val="0034595B"/>
    <w:rsid w:val="00347B79"/>
    <w:rsid w:val="00351927"/>
    <w:rsid w:val="003611ED"/>
    <w:rsid w:val="00367CEA"/>
    <w:rsid w:val="003720BA"/>
    <w:rsid w:val="0038035D"/>
    <w:rsid w:val="00387840"/>
    <w:rsid w:val="00390EDA"/>
    <w:rsid w:val="003944DE"/>
    <w:rsid w:val="00396021"/>
    <w:rsid w:val="003B43B2"/>
    <w:rsid w:val="003B7F52"/>
    <w:rsid w:val="003C38C2"/>
    <w:rsid w:val="003C4324"/>
    <w:rsid w:val="003C6171"/>
    <w:rsid w:val="003D2C50"/>
    <w:rsid w:val="003D3246"/>
    <w:rsid w:val="003D5A42"/>
    <w:rsid w:val="003D75D7"/>
    <w:rsid w:val="003E041C"/>
    <w:rsid w:val="003E3EDD"/>
    <w:rsid w:val="003F5577"/>
    <w:rsid w:val="00411F25"/>
    <w:rsid w:val="0041208C"/>
    <w:rsid w:val="00412422"/>
    <w:rsid w:val="004208EA"/>
    <w:rsid w:val="00424881"/>
    <w:rsid w:val="00430EBD"/>
    <w:rsid w:val="004321CE"/>
    <w:rsid w:val="00435C8C"/>
    <w:rsid w:val="00436A65"/>
    <w:rsid w:val="00436E09"/>
    <w:rsid w:val="00437EC4"/>
    <w:rsid w:val="004406A1"/>
    <w:rsid w:val="00444291"/>
    <w:rsid w:val="00445537"/>
    <w:rsid w:val="00450C5D"/>
    <w:rsid w:val="00454581"/>
    <w:rsid w:val="00466AA5"/>
    <w:rsid w:val="00470F10"/>
    <w:rsid w:val="00473F0D"/>
    <w:rsid w:val="004757F7"/>
    <w:rsid w:val="00484C57"/>
    <w:rsid w:val="00491F1F"/>
    <w:rsid w:val="0049203B"/>
    <w:rsid w:val="00496AD5"/>
    <w:rsid w:val="004A30CD"/>
    <w:rsid w:val="004A41A5"/>
    <w:rsid w:val="004C5803"/>
    <w:rsid w:val="004C7FC0"/>
    <w:rsid w:val="004D2A25"/>
    <w:rsid w:val="004D2BEA"/>
    <w:rsid w:val="004D4136"/>
    <w:rsid w:val="004D6715"/>
    <w:rsid w:val="004E35E9"/>
    <w:rsid w:val="004E4236"/>
    <w:rsid w:val="004F01C7"/>
    <w:rsid w:val="004F43F4"/>
    <w:rsid w:val="00500B74"/>
    <w:rsid w:val="00503276"/>
    <w:rsid w:val="005131E6"/>
    <w:rsid w:val="00514039"/>
    <w:rsid w:val="005226B0"/>
    <w:rsid w:val="005679EC"/>
    <w:rsid w:val="00580C3F"/>
    <w:rsid w:val="0058255E"/>
    <w:rsid w:val="005861E4"/>
    <w:rsid w:val="00591EE7"/>
    <w:rsid w:val="00597F02"/>
    <w:rsid w:val="005B16D3"/>
    <w:rsid w:val="005B3D88"/>
    <w:rsid w:val="005B4C95"/>
    <w:rsid w:val="005B5F90"/>
    <w:rsid w:val="005C17DC"/>
    <w:rsid w:val="005C642E"/>
    <w:rsid w:val="005D20B4"/>
    <w:rsid w:val="005E0742"/>
    <w:rsid w:val="005E2C14"/>
    <w:rsid w:val="005E2C6D"/>
    <w:rsid w:val="005E6A2F"/>
    <w:rsid w:val="005F3DA7"/>
    <w:rsid w:val="005F7DE1"/>
    <w:rsid w:val="006044DD"/>
    <w:rsid w:val="006055D3"/>
    <w:rsid w:val="00615901"/>
    <w:rsid w:val="00623D49"/>
    <w:rsid w:val="00630613"/>
    <w:rsid w:val="00635A79"/>
    <w:rsid w:val="006424B6"/>
    <w:rsid w:val="00652759"/>
    <w:rsid w:val="00653041"/>
    <w:rsid w:val="00657C43"/>
    <w:rsid w:val="006604BB"/>
    <w:rsid w:val="006616AC"/>
    <w:rsid w:val="00661754"/>
    <w:rsid w:val="00663527"/>
    <w:rsid w:val="00665886"/>
    <w:rsid w:val="00666D4A"/>
    <w:rsid w:val="00671BB2"/>
    <w:rsid w:val="00690C66"/>
    <w:rsid w:val="0069515B"/>
    <w:rsid w:val="006A1460"/>
    <w:rsid w:val="006A1621"/>
    <w:rsid w:val="006A3879"/>
    <w:rsid w:val="006A4B02"/>
    <w:rsid w:val="006A61B7"/>
    <w:rsid w:val="006B20AB"/>
    <w:rsid w:val="006B7A9C"/>
    <w:rsid w:val="006D01D3"/>
    <w:rsid w:val="006D3748"/>
    <w:rsid w:val="006D51D2"/>
    <w:rsid w:val="006D521F"/>
    <w:rsid w:val="006E2543"/>
    <w:rsid w:val="006E607D"/>
    <w:rsid w:val="006E7609"/>
    <w:rsid w:val="006F5F42"/>
    <w:rsid w:val="007009AE"/>
    <w:rsid w:val="007256C7"/>
    <w:rsid w:val="0072653C"/>
    <w:rsid w:val="00733FC7"/>
    <w:rsid w:val="00737678"/>
    <w:rsid w:val="007422D7"/>
    <w:rsid w:val="00763698"/>
    <w:rsid w:val="007758B0"/>
    <w:rsid w:val="007772C2"/>
    <w:rsid w:val="007858B1"/>
    <w:rsid w:val="007923D4"/>
    <w:rsid w:val="00794E3B"/>
    <w:rsid w:val="007B0995"/>
    <w:rsid w:val="007C2490"/>
    <w:rsid w:val="007C2AC5"/>
    <w:rsid w:val="007E08C8"/>
    <w:rsid w:val="007F787B"/>
    <w:rsid w:val="00802583"/>
    <w:rsid w:val="00804BA0"/>
    <w:rsid w:val="00804C87"/>
    <w:rsid w:val="00816D1E"/>
    <w:rsid w:val="008301EE"/>
    <w:rsid w:val="008362CF"/>
    <w:rsid w:val="00852AAC"/>
    <w:rsid w:val="00862ACA"/>
    <w:rsid w:val="00871CA8"/>
    <w:rsid w:val="00873546"/>
    <w:rsid w:val="0089541B"/>
    <w:rsid w:val="008979D9"/>
    <w:rsid w:val="008A20AE"/>
    <w:rsid w:val="008A64FA"/>
    <w:rsid w:val="008B032C"/>
    <w:rsid w:val="008C7975"/>
    <w:rsid w:val="008D18A5"/>
    <w:rsid w:val="008D3831"/>
    <w:rsid w:val="008D3E46"/>
    <w:rsid w:val="008E351F"/>
    <w:rsid w:val="008F51E9"/>
    <w:rsid w:val="008F7CC5"/>
    <w:rsid w:val="00935270"/>
    <w:rsid w:val="0094388C"/>
    <w:rsid w:val="00945634"/>
    <w:rsid w:val="0095095C"/>
    <w:rsid w:val="0096385D"/>
    <w:rsid w:val="00966564"/>
    <w:rsid w:val="00967D7C"/>
    <w:rsid w:val="00972E3C"/>
    <w:rsid w:val="00980CEB"/>
    <w:rsid w:val="009909C4"/>
    <w:rsid w:val="009966CE"/>
    <w:rsid w:val="009C12F4"/>
    <w:rsid w:val="009D3D42"/>
    <w:rsid w:val="009D5E20"/>
    <w:rsid w:val="009D62E9"/>
    <w:rsid w:val="009E0CCD"/>
    <w:rsid w:val="009F2A1C"/>
    <w:rsid w:val="00A22623"/>
    <w:rsid w:val="00A22CC7"/>
    <w:rsid w:val="00A25A70"/>
    <w:rsid w:val="00A27E32"/>
    <w:rsid w:val="00A310B5"/>
    <w:rsid w:val="00A32132"/>
    <w:rsid w:val="00A43911"/>
    <w:rsid w:val="00A47BA9"/>
    <w:rsid w:val="00A51C36"/>
    <w:rsid w:val="00A56EF5"/>
    <w:rsid w:val="00A60B3B"/>
    <w:rsid w:val="00A648F7"/>
    <w:rsid w:val="00A72041"/>
    <w:rsid w:val="00A77445"/>
    <w:rsid w:val="00A80ACD"/>
    <w:rsid w:val="00A84E70"/>
    <w:rsid w:val="00A86091"/>
    <w:rsid w:val="00A91EB9"/>
    <w:rsid w:val="00AA153C"/>
    <w:rsid w:val="00AA4F25"/>
    <w:rsid w:val="00AC1A54"/>
    <w:rsid w:val="00AC2573"/>
    <w:rsid w:val="00AE11AD"/>
    <w:rsid w:val="00AE139F"/>
    <w:rsid w:val="00AE211B"/>
    <w:rsid w:val="00AE3663"/>
    <w:rsid w:val="00AE5511"/>
    <w:rsid w:val="00AF6D03"/>
    <w:rsid w:val="00B0163F"/>
    <w:rsid w:val="00B10622"/>
    <w:rsid w:val="00B14450"/>
    <w:rsid w:val="00B32781"/>
    <w:rsid w:val="00B35857"/>
    <w:rsid w:val="00B462E9"/>
    <w:rsid w:val="00B50BCD"/>
    <w:rsid w:val="00B51666"/>
    <w:rsid w:val="00B707BC"/>
    <w:rsid w:val="00BB40F4"/>
    <w:rsid w:val="00BC1AEF"/>
    <w:rsid w:val="00BC7FEE"/>
    <w:rsid w:val="00BD309C"/>
    <w:rsid w:val="00BD5356"/>
    <w:rsid w:val="00BD58C9"/>
    <w:rsid w:val="00BD6B7A"/>
    <w:rsid w:val="00BF2C39"/>
    <w:rsid w:val="00C122BC"/>
    <w:rsid w:val="00C24ED9"/>
    <w:rsid w:val="00C27509"/>
    <w:rsid w:val="00C50530"/>
    <w:rsid w:val="00C60DF9"/>
    <w:rsid w:val="00C647B1"/>
    <w:rsid w:val="00C7678C"/>
    <w:rsid w:val="00C82662"/>
    <w:rsid w:val="00C8412F"/>
    <w:rsid w:val="00C92712"/>
    <w:rsid w:val="00CB0C19"/>
    <w:rsid w:val="00CB55B1"/>
    <w:rsid w:val="00CC3888"/>
    <w:rsid w:val="00CD1A08"/>
    <w:rsid w:val="00CD24DA"/>
    <w:rsid w:val="00CD2AE3"/>
    <w:rsid w:val="00CD3867"/>
    <w:rsid w:val="00CD474A"/>
    <w:rsid w:val="00CD49A8"/>
    <w:rsid w:val="00CD64A7"/>
    <w:rsid w:val="00CD6811"/>
    <w:rsid w:val="00CE1680"/>
    <w:rsid w:val="00CE6413"/>
    <w:rsid w:val="00CF5511"/>
    <w:rsid w:val="00D035DC"/>
    <w:rsid w:val="00D05CC6"/>
    <w:rsid w:val="00D1508C"/>
    <w:rsid w:val="00D3744C"/>
    <w:rsid w:val="00D42173"/>
    <w:rsid w:val="00D4322A"/>
    <w:rsid w:val="00D44070"/>
    <w:rsid w:val="00D46102"/>
    <w:rsid w:val="00D53277"/>
    <w:rsid w:val="00D535E5"/>
    <w:rsid w:val="00D62AC7"/>
    <w:rsid w:val="00D73F9E"/>
    <w:rsid w:val="00D91EBB"/>
    <w:rsid w:val="00D92D71"/>
    <w:rsid w:val="00DA7047"/>
    <w:rsid w:val="00DC10F5"/>
    <w:rsid w:val="00DC3A2A"/>
    <w:rsid w:val="00DC7769"/>
    <w:rsid w:val="00DE1CD4"/>
    <w:rsid w:val="00DE6E66"/>
    <w:rsid w:val="00E07178"/>
    <w:rsid w:val="00E11063"/>
    <w:rsid w:val="00E125A9"/>
    <w:rsid w:val="00E1285D"/>
    <w:rsid w:val="00E14AED"/>
    <w:rsid w:val="00E26810"/>
    <w:rsid w:val="00E5534D"/>
    <w:rsid w:val="00E670E8"/>
    <w:rsid w:val="00E76D38"/>
    <w:rsid w:val="00E8278A"/>
    <w:rsid w:val="00EA183D"/>
    <w:rsid w:val="00EA65EF"/>
    <w:rsid w:val="00EC783A"/>
    <w:rsid w:val="00ED2891"/>
    <w:rsid w:val="00EE0470"/>
    <w:rsid w:val="00EE3CFC"/>
    <w:rsid w:val="00EE6DFB"/>
    <w:rsid w:val="00EF0459"/>
    <w:rsid w:val="00F0185B"/>
    <w:rsid w:val="00F07851"/>
    <w:rsid w:val="00F14C25"/>
    <w:rsid w:val="00F22207"/>
    <w:rsid w:val="00F25C29"/>
    <w:rsid w:val="00F35B0E"/>
    <w:rsid w:val="00F44F2F"/>
    <w:rsid w:val="00F53FFF"/>
    <w:rsid w:val="00F56C31"/>
    <w:rsid w:val="00F7101C"/>
    <w:rsid w:val="00F74D40"/>
    <w:rsid w:val="00F77E89"/>
    <w:rsid w:val="00F85F88"/>
    <w:rsid w:val="00F959CC"/>
    <w:rsid w:val="00FA25F0"/>
    <w:rsid w:val="00FB05B9"/>
    <w:rsid w:val="00FB42FB"/>
    <w:rsid w:val="00FC76EA"/>
    <w:rsid w:val="00FD2413"/>
    <w:rsid w:val="00FD4E85"/>
    <w:rsid w:val="00FD5D62"/>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EAB39-6A34-4B2D-955B-83E47657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referencia nota al pie"/>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A56EF5"/>
    <w:pPr>
      <w:tabs>
        <w:tab w:val="center" w:pos="4252"/>
        <w:tab w:val="right" w:pos="8504"/>
      </w:tabs>
    </w:pPr>
  </w:style>
  <w:style w:type="character" w:customStyle="1" w:styleId="EncabezadoCar">
    <w:name w:val="Encabezado Car"/>
    <w:basedOn w:val="Fuentedeprrafopredeter"/>
    <w:link w:val="Encabezado"/>
    <w:uiPriority w:val="99"/>
    <w:rsid w:val="00A56EF5"/>
    <w:rPr>
      <w:rFonts w:ascii="Arial" w:eastAsia="Times New Roman" w:hAnsi="Arial" w:cs="Times New Roman"/>
      <w:sz w:val="28"/>
      <w:szCs w:val="24"/>
      <w:lang w:val="es-ES" w:eastAsia="es-ES"/>
    </w:rPr>
  </w:style>
  <w:style w:type="paragraph" w:styleId="Textoindependiente">
    <w:name w:val="Body Text"/>
    <w:basedOn w:val="Normal"/>
    <w:link w:val="TextoindependienteCar"/>
    <w:uiPriority w:val="99"/>
    <w:rsid w:val="00C50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C50530"/>
    <w:rPr>
      <w:rFonts w:ascii="Verdana" w:eastAsia="Times New Roman" w:hAnsi="Verdana" w:cs="Verdana"/>
      <w:spacing w:val="-3"/>
      <w:sz w:val="24"/>
      <w:szCs w:val="24"/>
      <w:lang w:val="es-ES_tradnl" w:eastAsia="es-ES"/>
    </w:rPr>
  </w:style>
  <w:style w:type="paragraph" w:customStyle="1" w:styleId="Textopredeterminado">
    <w:name w:val="Texto predeterminado"/>
    <w:basedOn w:val="Normal"/>
    <w:rsid w:val="00D46102"/>
    <w:pPr>
      <w:overflowPunct w:val="0"/>
      <w:autoSpaceDE w:val="0"/>
      <w:autoSpaceDN w:val="0"/>
      <w:adjustRightInd w:val="0"/>
    </w:pPr>
    <w:rPr>
      <w:rFonts w:ascii="Calibri" w:hAnsi="Calibri" w:cs="Calibri"/>
      <w:color w:val="000000"/>
      <w:sz w:val="24"/>
    </w:rPr>
  </w:style>
  <w:style w:type="paragraph" w:styleId="Puesto">
    <w:name w:val="Title"/>
    <w:basedOn w:val="Normal"/>
    <w:link w:val="PuestoCar"/>
    <w:qFormat/>
    <w:rsid w:val="00C24ED9"/>
    <w:pPr>
      <w:spacing w:line="360" w:lineRule="auto"/>
      <w:jc w:val="center"/>
    </w:pPr>
    <w:rPr>
      <w:rFonts w:ascii="Verdana" w:hAnsi="Verdana"/>
      <w:szCs w:val="28"/>
      <w:lang w:val="es-ES_tradnl" w:eastAsia="es-MX"/>
    </w:rPr>
  </w:style>
  <w:style w:type="character" w:customStyle="1" w:styleId="PuestoCar">
    <w:name w:val="Puesto Car"/>
    <w:basedOn w:val="Fuentedeprrafopredeter"/>
    <w:link w:val="Puesto"/>
    <w:rsid w:val="00C24ED9"/>
    <w:rPr>
      <w:rFonts w:ascii="Verdana" w:eastAsia="Times New Roman" w:hAnsi="Verdana" w:cs="Times New Roman"/>
      <w:sz w:val="28"/>
      <w:szCs w:val="28"/>
      <w:lang w:val="es-ES_tradnl" w:eastAsia="es-MX"/>
    </w:rPr>
  </w:style>
  <w:style w:type="paragraph" w:styleId="Sinespaciado">
    <w:name w:val="No Spacing"/>
    <w:uiPriority w:val="1"/>
    <w:qFormat/>
    <w:rsid w:val="006D521F"/>
    <w:pPr>
      <w:spacing w:after="0" w:line="240" w:lineRule="auto"/>
    </w:pPr>
    <w:rPr>
      <w:rFonts w:ascii="Arial" w:eastAsia="Times New Roman" w:hAnsi="Arial"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EF28-B8F2-480A-8D34-562E6C28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1552</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Henry Lora Rodriguez</cp:lastModifiedBy>
  <cp:revision>9</cp:revision>
  <cp:lastPrinted>2018-07-05T15:46:00Z</cp:lastPrinted>
  <dcterms:created xsi:type="dcterms:W3CDTF">2018-06-06T20:46:00Z</dcterms:created>
  <dcterms:modified xsi:type="dcterms:W3CDTF">2018-08-13T20:00:00Z</dcterms:modified>
</cp:coreProperties>
</file>