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BE" w:rsidRPr="00822A6C" w:rsidRDefault="00103FBE" w:rsidP="00103FB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103FBE" w:rsidRPr="00103FBE" w:rsidRDefault="00103FBE" w:rsidP="00103FBE">
      <w:pPr>
        <w:spacing w:line="276" w:lineRule="auto"/>
        <w:contextualSpacing/>
        <w:jc w:val="both"/>
        <w:rPr>
          <w:rFonts w:ascii="Arial" w:hAnsi="Arial" w:cs="Arial"/>
          <w:kern w:val="28"/>
          <w:sz w:val="18"/>
          <w:szCs w:val="18"/>
          <w:lang w:val="es-CO" w:eastAsia="fr-FR"/>
        </w:rPr>
      </w:pPr>
      <w:r w:rsidRPr="00103FBE">
        <w:rPr>
          <w:rFonts w:ascii="Arial" w:hAnsi="Arial" w:cs="Arial"/>
          <w:kern w:val="28"/>
          <w:sz w:val="18"/>
          <w:szCs w:val="18"/>
          <w:lang w:val="es-CO" w:eastAsia="fr-FR"/>
        </w:rPr>
        <w:t>Asunto.</w:t>
      </w:r>
      <w:r w:rsidRPr="00103FBE">
        <w:rPr>
          <w:rFonts w:ascii="Arial" w:hAnsi="Arial" w:cs="Arial"/>
          <w:kern w:val="28"/>
          <w:sz w:val="18"/>
          <w:szCs w:val="18"/>
          <w:lang w:val="es-CO" w:eastAsia="fr-FR"/>
        </w:rPr>
        <w:tab/>
      </w:r>
      <w:r w:rsidRPr="00103FBE">
        <w:rPr>
          <w:rFonts w:ascii="Arial" w:hAnsi="Arial" w:cs="Arial"/>
          <w:kern w:val="28"/>
          <w:sz w:val="18"/>
          <w:szCs w:val="18"/>
          <w:lang w:val="es-CO" w:eastAsia="fr-FR"/>
        </w:rPr>
        <w:tab/>
      </w:r>
      <w:r w:rsidRPr="00103FBE">
        <w:rPr>
          <w:rFonts w:ascii="Arial" w:hAnsi="Arial" w:cs="Arial"/>
          <w:kern w:val="28"/>
          <w:sz w:val="18"/>
          <w:szCs w:val="18"/>
          <w:lang w:val="es-CO" w:eastAsia="fr-FR"/>
        </w:rPr>
        <w:tab/>
        <w:t>Apelación</w:t>
      </w:r>
    </w:p>
    <w:p w:rsidR="00103FBE" w:rsidRPr="00103FBE" w:rsidRDefault="00103FBE" w:rsidP="00103FBE">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103FBE">
        <w:rPr>
          <w:rFonts w:ascii="Arial" w:hAnsi="Arial" w:cs="Arial"/>
          <w:kern w:val="28"/>
          <w:sz w:val="18"/>
          <w:szCs w:val="18"/>
          <w:lang w:val="es-CO" w:eastAsia="fr-FR"/>
        </w:rPr>
        <w:t>Ordinario laboral</w:t>
      </w:r>
    </w:p>
    <w:p w:rsidR="00103FBE" w:rsidRPr="00103FBE" w:rsidRDefault="00103FBE" w:rsidP="00103FBE">
      <w:pPr>
        <w:spacing w:line="276" w:lineRule="auto"/>
        <w:contextualSpacing/>
        <w:jc w:val="both"/>
        <w:rPr>
          <w:rFonts w:ascii="Arial" w:hAnsi="Arial" w:cs="Arial"/>
          <w:kern w:val="28"/>
          <w:sz w:val="18"/>
          <w:szCs w:val="18"/>
          <w:lang w:val="es-CO" w:eastAsia="fr-FR"/>
        </w:rPr>
      </w:pPr>
      <w:r w:rsidRPr="00103FBE">
        <w:rPr>
          <w:rFonts w:ascii="Arial" w:hAnsi="Arial" w:cs="Arial"/>
          <w:kern w:val="28"/>
          <w:sz w:val="18"/>
          <w:szCs w:val="18"/>
          <w:lang w:val="es-CO" w:eastAsia="fr-FR"/>
        </w:rPr>
        <w:t>Radicación Nro. :</w:t>
      </w:r>
      <w:r w:rsidRPr="00103FBE">
        <w:rPr>
          <w:rFonts w:ascii="Arial" w:hAnsi="Arial" w:cs="Arial"/>
          <w:kern w:val="28"/>
          <w:sz w:val="18"/>
          <w:szCs w:val="18"/>
          <w:lang w:val="es-CO" w:eastAsia="fr-FR"/>
        </w:rPr>
        <w:tab/>
      </w:r>
      <w:r w:rsidRPr="00103FBE">
        <w:rPr>
          <w:rFonts w:ascii="Arial" w:hAnsi="Arial" w:cs="Arial"/>
          <w:kern w:val="28"/>
          <w:sz w:val="18"/>
          <w:szCs w:val="18"/>
          <w:lang w:val="es-CO" w:eastAsia="fr-FR"/>
        </w:rPr>
        <w:tab/>
        <w:t xml:space="preserve">66001-31-05-001-2014-00098-02 </w:t>
      </w:r>
    </w:p>
    <w:p w:rsidR="00103FBE" w:rsidRPr="00103FBE" w:rsidRDefault="00103FBE" w:rsidP="00103FBE">
      <w:pPr>
        <w:spacing w:line="276" w:lineRule="auto"/>
        <w:contextualSpacing/>
        <w:jc w:val="both"/>
        <w:rPr>
          <w:rFonts w:ascii="Arial" w:hAnsi="Arial" w:cs="Arial"/>
          <w:kern w:val="28"/>
          <w:sz w:val="18"/>
          <w:szCs w:val="18"/>
          <w:lang w:val="es-CO" w:eastAsia="fr-FR"/>
        </w:rPr>
      </w:pPr>
      <w:r w:rsidRPr="00103FBE">
        <w:rPr>
          <w:rFonts w:ascii="Arial" w:hAnsi="Arial" w:cs="Arial"/>
          <w:kern w:val="28"/>
          <w:sz w:val="18"/>
          <w:szCs w:val="18"/>
          <w:lang w:val="es-CO" w:eastAsia="fr-FR"/>
        </w:rPr>
        <w:t xml:space="preserve">Demandantes: </w:t>
      </w:r>
      <w:r w:rsidRPr="00103FBE">
        <w:rPr>
          <w:rFonts w:ascii="Arial" w:hAnsi="Arial" w:cs="Arial"/>
          <w:kern w:val="28"/>
          <w:sz w:val="18"/>
          <w:szCs w:val="18"/>
          <w:lang w:val="es-CO" w:eastAsia="fr-FR"/>
        </w:rPr>
        <w:tab/>
      </w:r>
      <w:r w:rsidRPr="00103FBE">
        <w:rPr>
          <w:rFonts w:ascii="Arial" w:hAnsi="Arial" w:cs="Arial"/>
          <w:kern w:val="28"/>
          <w:sz w:val="18"/>
          <w:szCs w:val="18"/>
          <w:lang w:val="es-CO" w:eastAsia="fr-FR"/>
        </w:rPr>
        <w:tab/>
        <w:t>Francisco David Suarez Campuzano</w:t>
      </w:r>
    </w:p>
    <w:p w:rsidR="00103FBE" w:rsidRPr="004623CB" w:rsidRDefault="00103FBE" w:rsidP="00103FBE">
      <w:pPr>
        <w:spacing w:line="276" w:lineRule="auto"/>
        <w:contextualSpacing/>
        <w:jc w:val="both"/>
        <w:rPr>
          <w:rFonts w:ascii="Arial" w:hAnsi="Arial" w:cs="Arial"/>
          <w:kern w:val="28"/>
          <w:sz w:val="18"/>
          <w:szCs w:val="18"/>
          <w:lang w:val="es-CO" w:eastAsia="fr-FR"/>
        </w:rPr>
      </w:pPr>
      <w:r w:rsidRPr="00103FBE">
        <w:rPr>
          <w:rFonts w:ascii="Arial" w:hAnsi="Arial" w:cs="Arial"/>
          <w:kern w:val="28"/>
          <w:sz w:val="18"/>
          <w:szCs w:val="18"/>
          <w:lang w:val="es-CO" w:eastAsia="fr-FR"/>
        </w:rPr>
        <w:t xml:space="preserve">Demandado: </w:t>
      </w:r>
      <w:r w:rsidRPr="00103FBE">
        <w:rPr>
          <w:rFonts w:ascii="Arial" w:hAnsi="Arial" w:cs="Arial"/>
          <w:kern w:val="28"/>
          <w:sz w:val="18"/>
          <w:szCs w:val="18"/>
          <w:lang w:val="es-CO" w:eastAsia="fr-FR"/>
        </w:rPr>
        <w:tab/>
      </w:r>
      <w:r>
        <w:rPr>
          <w:rFonts w:ascii="Arial" w:hAnsi="Arial" w:cs="Arial"/>
          <w:kern w:val="28"/>
          <w:sz w:val="18"/>
          <w:szCs w:val="18"/>
          <w:lang w:val="es-CO" w:eastAsia="fr-FR"/>
        </w:rPr>
        <w:tab/>
      </w:r>
      <w:r w:rsidRPr="00103FBE">
        <w:rPr>
          <w:rFonts w:ascii="Arial" w:hAnsi="Arial" w:cs="Arial"/>
          <w:kern w:val="28"/>
          <w:sz w:val="18"/>
          <w:szCs w:val="18"/>
          <w:lang w:val="es-CO" w:eastAsia="fr-FR"/>
        </w:rPr>
        <w:t>López Bedoya y Asociados &amp; CIA S. en C.</w:t>
      </w:r>
    </w:p>
    <w:p w:rsidR="00103FBE" w:rsidRPr="00822A6C" w:rsidRDefault="00103FBE" w:rsidP="00103FBE">
      <w:pPr>
        <w:spacing w:line="276" w:lineRule="auto"/>
        <w:contextualSpacing/>
        <w:jc w:val="both"/>
        <w:rPr>
          <w:rFonts w:ascii="Arial" w:hAnsi="Arial" w:cs="Arial"/>
          <w:kern w:val="28"/>
          <w:sz w:val="18"/>
          <w:szCs w:val="18"/>
          <w:lang w:val="es-CO" w:eastAsia="fr-FR"/>
        </w:rPr>
      </w:pPr>
      <w:r w:rsidRPr="004623CB">
        <w:rPr>
          <w:rFonts w:ascii="Arial" w:hAnsi="Arial" w:cs="Arial"/>
          <w:kern w:val="28"/>
          <w:sz w:val="18"/>
          <w:szCs w:val="18"/>
          <w:lang w:val="es-CO" w:eastAsia="fr-FR"/>
        </w:rPr>
        <w:t xml:space="preserve">Juzgado de origen:    </w:t>
      </w:r>
      <w:r w:rsidRPr="004623CB">
        <w:rPr>
          <w:rFonts w:ascii="Arial" w:hAnsi="Arial" w:cs="Arial"/>
          <w:kern w:val="28"/>
          <w:sz w:val="18"/>
          <w:szCs w:val="18"/>
          <w:lang w:val="es-CO" w:eastAsia="fr-FR"/>
        </w:rPr>
        <w:tab/>
      </w:r>
      <w:r>
        <w:rPr>
          <w:rFonts w:ascii="Arial" w:hAnsi="Arial" w:cs="Arial"/>
          <w:kern w:val="28"/>
          <w:sz w:val="18"/>
          <w:szCs w:val="18"/>
          <w:lang w:val="es-CO" w:eastAsia="fr-FR"/>
        </w:rPr>
        <w:t>Primero</w:t>
      </w:r>
      <w:r w:rsidRPr="004623CB">
        <w:rPr>
          <w:rFonts w:ascii="Arial" w:hAnsi="Arial" w:cs="Arial"/>
          <w:kern w:val="28"/>
          <w:sz w:val="18"/>
          <w:szCs w:val="18"/>
          <w:lang w:val="es-CO" w:eastAsia="fr-FR"/>
        </w:rPr>
        <w:t xml:space="preserve"> Laboral del Circuito de Pereira.</w:t>
      </w:r>
    </w:p>
    <w:p w:rsidR="00103FBE" w:rsidRPr="00822A6C" w:rsidRDefault="00103FBE" w:rsidP="00103FBE">
      <w:pPr>
        <w:spacing w:line="276" w:lineRule="auto"/>
        <w:contextualSpacing/>
        <w:jc w:val="both"/>
        <w:rPr>
          <w:rFonts w:ascii="Arial" w:hAnsi="Arial" w:cs="Arial"/>
          <w:kern w:val="28"/>
          <w:sz w:val="18"/>
          <w:szCs w:val="18"/>
          <w:lang w:val="es-CO" w:eastAsia="fr-FR"/>
        </w:rPr>
      </w:pPr>
    </w:p>
    <w:p w:rsidR="00103FBE" w:rsidRDefault="00103FBE" w:rsidP="00103FBE">
      <w:pPr>
        <w:jc w:val="both"/>
        <w:rPr>
          <w:rFonts w:ascii="Arial" w:hAnsi="Arial" w:cs="Arial"/>
          <w:sz w:val="18"/>
          <w:szCs w:val="18"/>
          <w:lang w:val="es-CO" w:eastAsia="fr-FR"/>
        </w:rPr>
      </w:pPr>
      <w:r w:rsidRPr="00700A0D">
        <w:rPr>
          <w:rFonts w:ascii="Arial" w:hAnsi="Arial" w:cs="Arial"/>
          <w:b/>
          <w:sz w:val="18"/>
          <w:szCs w:val="18"/>
          <w:lang w:val="es-CO" w:eastAsia="fr-FR"/>
        </w:rPr>
        <w:t xml:space="preserve">Temas: </w:t>
      </w:r>
      <w:r w:rsidRPr="00700A0D">
        <w:rPr>
          <w:rFonts w:ascii="Arial" w:hAnsi="Arial" w:cs="Arial"/>
          <w:b/>
          <w:sz w:val="18"/>
          <w:szCs w:val="18"/>
          <w:lang w:val="es-CO" w:eastAsia="fr-FR"/>
        </w:rPr>
        <w:tab/>
      </w:r>
      <w:r w:rsidRPr="00700A0D">
        <w:rPr>
          <w:rFonts w:ascii="Arial" w:hAnsi="Arial" w:cs="Arial"/>
          <w:b/>
          <w:sz w:val="18"/>
          <w:szCs w:val="18"/>
          <w:lang w:val="es-CO" w:eastAsia="fr-FR"/>
        </w:rPr>
        <w:tab/>
      </w:r>
      <w:r>
        <w:rPr>
          <w:rFonts w:ascii="Arial" w:hAnsi="Arial" w:cs="Arial"/>
          <w:b/>
          <w:bCs/>
          <w:sz w:val="18"/>
          <w:szCs w:val="18"/>
        </w:rPr>
        <w:t xml:space="preserve">CONTRATO DE TRABAJO / </w:t>
      </w:r>
      <w:r>
        <w:rPr>
          <w:rFonts w:ascii="Arial" w:hAnsi="Arial" w:cs="Arial"/>
          <w:b/>
          <w:bCs/>
          <w:sz w:val="18"/>
          <w:szCs w:val="18"/>
        </w:rPr>
        <w:t xml:space="preserve">INDEMNIZACIÓN POR ACCIDENTE DE TRABAJO / FALTA DE AFILIACIÓN A </w:t>
      </w:r>
      <w:proofErr w:type="spellStart"/>
      <w:r>
        <w:rPr>
          <w:rFonts w:ascii="Arial" w:hAnsi="Arial" w:cs="Arial"/>
          <w:b/>
          <w:bCs/>
          <w:sz w:val="18"/>
          <w:szCs w:val="18"/>
        </w:rPr>
        <w:t>ARL</w:t>
      </w:r>
      <w:proofErr w:type="spellEnd"/>
      <w:r>
        <w:rPr>
          <w:rFonts w:ascii="Arial" w:hAnsi="Arial" w:cs="Arial"/>
          <w:b/>
          <w:sz w:val="18"/>
          <w:szCs w:val="18"/>
          <w:lang w:val="es-CO" w:eastAsia="fr-FR"/>
        </w:rPr>
        <w:t xml:space="preserve"> /</w:t>
      </w:r>
      <w:r>
        <w:rPr>
          <w:rFonts w:ascii="Arial" w:hAnsi="Arial" w:cs="Arial"/>
          <w:b/>
          <w:sz w:val="18"/>
          <w:szCs w:val="18"/>
          <w:lang w:val="es-CO" w:eastAsia="fr-FR"/>
        </w:rPr>
        <w:t xml:space="preserve"> EMPLEADOR DEBE CUBRIR LA CONTINGENCIA /</w:t>
      </w:r>
      <w:r w:rsidR="00982B68">
        <w:rPr>
          <w:rFonts w:ascii="Arial" w:hAnsi="Arial" w:cs="Arial"/>
          <w:b/>
          <w:sz w:val="18"/>
          <w:szCs w:val="18"/>
          <w:lang w:val="es-CO" w:eastAsia="fr-FR"/>
        </w:rPr>
        <w:t xml:space="preserve"> NO HAY CERTEZA EN CUÁL ENFERMEDAD TUVO CULPA – NO SE SUPERÓ EL 5% DE </w:t>
      </w:r>
      <w:proofErr w:type="spellStart"/>
      <w:r w:rsidR="00982B68">
        <w:rPr>
          <w:rFonts w:ascii="Arial" w:hAnsi="Arial" w:cs="Arial"/>
          <w:b/>
          <w:sz w:val="18"/>
          <w:szCs w:val="18"/>
          <w:lang w:val="es-CO" w:eastAsia="fr-FR"/>
        </w:rPr>
        <w:t>PCL</w:t>
      </w:r>
      <w:proofErr w:type="spellEnd"/>
      <w:r w:rsidR="00982B68">
        <w:rPr>
          <w:rFonts w:ascii="Arial" w:hAnsi="Arial" w:cs="Arial"/>
          <w:b/>
          <w:sz w:val="18"/>
          <w:szCs w:val="18"/>
          <w:lang w:val="es-CO" w:eastAsia="fr-FR"/>
        </w:rPr>
        <w:t xml:space="preserve"> / REVOCA INDEMNIZACIÓN /</w:t>
      </w:r>
      <w:r>
        <w:rPr>
          <w:rFonts w:ascii="Arial" w:hAnsi="Arial" w:cs="Arial"/>
          <w:b/>
          <w:sz w:val="18"/>
          <w:szCs w:val="18"/>
          <w:lang w:val="es-CO" w:eastAsia="fr-FR"/>
        </w:rPr>
        <w:t xml:space="preserve"> </w:t>
      </w:r>
      <w:r w:rsidR="00982B68">
        <w:rPr>
          <w:rFonts w:ascii="Arial" w:hAnsi="Arial" w:cs="Arial"/>
          <w:b/>
          <w:sz w:val="18"/>
          <w:szCs w:val="18"/>
          <w:lang w:val="es-CO" w:eastAsia="fr-FR"/>
        </w:rPr>
        <w:t>LEY 361 DE 1997 /</w:t>
      </w:r>
      <w:r>
        <w:rPr>
          <w:rFonts w:ascii="Arial" w:hAnsi="Arial" w:cs="Arial"/>
          <w:b/>
          <w:sz w:val="18"/>
          <w:szCs w:val="18"/>
          <w:lang w:val="es-CO" w:eastAsia="fr-FR"/>
        </w:rPr>
        <w:t xml:space="preserve"> </w:t>
      </w:r>
      <w:r>
        <w:rPr>
          <w:rFonts w:ascii="Arial" w:hAnsi="Arial" w:cs="Arial"/>
          <w:b/>
          <w:sz w:val="18"/>
          <w:szCs w:val="18"/>
          <w:lang w:val="es-CO" w:eastAsia="fr-FR"/>
        </w:rPr>
        <w:t xml:space="preserve">DESPIDO NO SE ORIGINÓ POR SU LIMITACIÓN FÍSICA / </w:t>
      </w:r>
      <w:r w:rsidR="00982B68">
        <w:rPr>
          <w:rFonts w:ascii="Arial" w:hAnsi="Arial" w:cs="Arial"/>
          <w:b/>
          <w:sz w:val="18"/>
          <w:szCs w:val="18"/>
          <w:lang w:val="es-CO" w:eastAsia="fr-FR"/>
        </w:rPr>
        <w:t>REVOCA / NIEGA /</w:t>
      </w:r>
      <w:bookmarkStart w:id="0" w:name="_GoBack"/>
      <w:bookmarkEnd w:id="0"/>
    </w:p>
    <w:p w:rsidR="00103FBE" w:rsidRDefault="00103FBE" w:rsidP="00103FBE">
      <w:pPr>
        <w:jc w:val="both"/>
        <w:rPr>
          <w:rFonts w:ascii="Arial" w:hAnsi="Arial" w:cs="Arial"/>
          <w:sz w:val="18"/>
          <w:szCs w:val="18"/>
          <w:lang w:val="es-CO" w:eastAsia="fr-FR"/>
        </w:rPr>
      </w:pPr>
    </w:p>
    <w:p w:rsidR="00103FBE" w:rsidRPr="00103FBE" w:rsidRDefault="00103FBE" w:rsidP="00103FBE">
      <w:pPr>
        <w:jc w:val="both"/>
        <w:rPr>
          <w:rFonts w:ascii="Arial" w:hAnsi="Arial" w:cs="Arial"/>
          <w:sz w:val="18"/>
          <w:szCs w:val="18"/>
          <w:lang w:val="es-CO" w:eastAsia="fr-FR"/>
        </w:rPr>
      </w:pPr>
      <w:r w:rsidRPr="00103FBE">
        <w:rPr>
          <w:rFonts w:ascii="Arial" w:hAnsi="Arial" w:cs="Arial"/>
          <w:sz w:val="18"/>
          <w:szCs w:val="18"/>
          <w:lang w:val="es-CO" w:eastAsia="fr-FR"/>
        </w:rPr>
        <w:t>El trabajador dentro de su relación laboral puede ver afectada su salud e integridad personal y pueden generar dos clases de responsabilidad: La objetiva, que se encuentra cubierta por el sistema de seguridad social, y la subjetiva, a cargo del empleador cuando hay culpa plena de este.</w:t>
      </w:r>
    </w:p>
    <w:p w:rsidR="00103FBE" w:rsidRDefault="00103FBE" w:rsidP="00103FBE">
      <w:pPr>
        <w:jc w:val="both"/>
        <w:rPr>
          <w:rFonts w:ascii="Arial" w:hAnsi="Arial" w:cs="Arial"/>
          <w:sz w:val="18"/>
          <w:szCs w:val="18"/>
          <w:lang w:val="es-CO" w:eastAsia="fr-FR"/>
        </w:rPr>
      </w:pPr>
      <w:r w:rsidRPr="00103FBE">
        <w:rPr>
          <w:rFonts w:ascii="Arial" w:hAnsi="Arial" w:cs="Arial"/>
          <w:sz w:val="18"/>
          <w:szCs w:val="18"/>
          <w:lang w:val="es-CO" w:eastAsia="fr-FR"/>
        </w:rPr>
        <w:t>Ahora atendiendo lo dispuesto en el Decreto 1295 de 1994 y la Ley 1562 de 2012 será el empleador, que NO tenga cubiertos a sus trabajadores para los riesgos laborales, el que cubrirá cualquier contingencia que se genere por la prestación del servicio, así no incurra en culpa.</w:t>
      </w:r>
    </w:p>
    <w:p w:rsidR="00982B68" w:rsidRDefault="00982B68" w:rsidP="00103FBE">
      <w:pPr>
        <w:jc w:val="both"/>
        <w:rPr>
          <w:rFonts w:ascii="Arial" w:hAnsi="Arial" w:cs="Arial"/>
          <w:sz w:val="18"/>
          <w:szCs w:val="18"/>
          <w:lang w:val="es-CO" w:eastAsia="fr-FR"/>
        </w:rPr>
      </w:pPr>
      <w:r>
        <w:rPr>
          <w:rFonts w:ascii="Arial" w:hAnsi="Arial" w:cs="Arial"/>
          <w:sz w:val="18"/>
          <w:szCs w:val="18"/>
          <w:lang w:val="es-CO" w:eastAsia="fr-FR"/>
        </w:rPr>
        <w:t>(…)</w:t>
      </w:r>
    </w:p>
    <w:p w:rsidR="00982B68" w:rsidRDefault="00982B68" w:rsidP="00103FBE">
      <w:pPr>
        <w:jc w:val="both"/>
        <w:rPr>
          <w:rFonts w:ascii="Arial" w:hAnsi="Arial" w:cs="Arial"/>
          <w:sz w:val="18"/>
          <w:szCs w:val="18"/>
          <w:lang w:val="es-CO" w:eastAsia="fr-FR"/>
        </w:rPr>
      </w:pPr>
      <w:r w:rsidRPr="00982B68">
        <w:rPr>
          <w:rFonts w:ascii="Arial" w:hAnsi="Arial" w:cs="Arial"/>
          <w:sz w:val="18"/>
          <w:szCs w:val="18"/>
          <w:lang w:val="es-CO" w:eastAsia="fr-FR"/>
        </w:rPr>
        <w:t xml:space="preserve">Conforme lo expuesto, a pesar de no existir claridad sobre cuál fue la enfermedad profesional en la que tuvo culpa el empleador como lo dijo la a-quo, lo cierto es que ni la lumbalgia ni túnel del carpo, cuentan con </w:t>
      </w:r>
      <w:proofErr w:type="spellStart"/>
      <w:r w:rsidRPr="00982B68">
        <w:rPr>
          <w:rFonts w:ascii="Arial" w:hAnsi="Arial" w:cs="Arial"/>
          <w:sz w:val="18"/>
          <w:szCs w:val="18"/>
          <w:lang w:val="es-CO" w:eastAsia="fr-FR"/>
        </w:rPr>
        <w:t>PCL</w:t>
      </w:r>
      <w:proofErr w:type="spellEnd"/>
      <w:r w:rsidRPr="00982B68">
        <w:rPr>
          <w:rFonts w:ascii="Arial" w:hAnsi="Arial" w:cs="Arial"/>
          <w:sz w:val="18"/>
          <w:szCs w:val="18"/>
          <w:lang w:val="es-CO" w:eastAsia="fr-FR"/>
        </w:rPr>
        <w:t xml:space="preserve"> del 5% o superior, que permita aplicar la tabla establecida en el Decreto 2644/94, como lo hizo, por lo que una inferior, carece de indemnización.</w:t>
      </w:r>
    </w:p>
    <w:p w:rsidR="00103FBE" w:rsidRDefault="00103FBE" w:rsidP="00103FBE">
      <w:pPr>
        <w:jc w:val="both"/>
        <w:rPr>
          <w:rFonts w:ascii="Arial" w:hAnsi="Arial" w:cs="Arial"/>
          <w:sz w:val="18"/>
          <w:szCs w:val="18"/>
          <w:lang w:val="es-CO" w:eastAsia="fr-FR"/>
        </w:rPr>
      </w:pPr>
      <w:r>
        <w:rPr>
          <w:rFonts w:ascii="Arial" w:hAnsi="Arial" w:cs="Arial"/>
          <w:sz w:val="18"/>
          <w:szCs w:val="18"/>
          <w:lang w:val="es-CO" w:eastAsia="fr-FR"/>
        </w:rPr>
        <w:t>(…)</w:t>
      </w:r>
    </w:p>
    <w:p w:rsidR="00103FBE" w:rsidRPr="00103FBE" w:rsidRDefault="00103FBE" w:rsidP="00103FBE">
      <w:pPr>
        <w:jc w:val="both"/>
        <w:rPr>
          <w:rFonts w:ascii="Arial" w:hAnsi="Arial" w:cs="Arial"/>
          <w:sz w:val="18"/>
          <w:szCs w:val="18"/>
          <w:lang w:val="es-CO" w:eastAsia="fr-FR"/>
        </w:rPr>
      </w:pPr>
      <w:r w:rsidRPr="00103FBE">
        <w:rPr>
          <w:rFonts w:ascii="Arial" w:hAnsi="Arial" w:cs="Arial"/>
          <w:sz w:val="18"/>
          <w:szCs w:val="18"/>
          <w:lang w:val="es-CO" w:eastAsia="fr-FR"/>
        </w:rPr>
        <w:t>La Ley 361 de 1997 consagra mecanismos obligatorios que garantizan la incorporación social de las personas en situación de discapacidad en los distintos lugares en donde actúan; como la permanencia en el empleo luego de haber adquirido la respectiva situación de discapacidad  sicológica, física o sensorial.</w:t>
      </w:r>
    </w:p>
    <w:p w:rsidR="00103FBE" w:rsidRPr="00103FBE" w:rsidRDefault="00103FBE" w:rsidP="00103FBE">
      <w:pPr>
        <w:jc w:val="both"/>
        <w:rPr>
          <w:rFonts w:ascii="Arial" w:hAnsi="Arial" w:cs="Arial"/>
          <w:sz w:val="18"/>
          <w:szCs w:val="18"/>
          <w:lang w:val="es-CO" w:eastAsia="fr-FR"/>
        </w:rPr>
      </w:pPr>
    </w:p>
    <w:p w:rsidR="00103FBE" w:rsidRDefault="00103FBE" w:rsidP="00103FBE">
      <w:pPr>
        <w:jc w:val="both"/>
        <w:rPr>
          <w:rFonts w:ascii="Arial" w:hAnsi="Arial" w:cs="Arial"/>
          <w:sz w:val="18"/>
          <w:szCs w:val="18"/>
          <w:lang w:val="es-CO" w:eastAsia="fr-FR"/>
        </w:rPr>
      </w:pPr>
      <w:r w:rsidRPr="00103FBE">
        <w:rPr>
          <w:rFonts w:ascii="Arial" w:hAnsi="Arial" w:cs="Arial"/>
          <w:sz w:val="18"/>
          <w:szCs w:val="18"/>
          <w:lang w:val="es-CO" w:eastAsia="fr-FR"/>
        </w:rPr>
        <w:t>Así, para el caso que nos ocupa, el artículo 26, parte del capítulo IV, relativo a la integración laboral, señala que una persona en situación de discapacidad no puede ser despedida o su contrato terminado por razón de la misma, salvo que medie autorización de la oficina de trabajo; si esto se omite tendrá derecho a una indemnización equivalente a ciento ochenta (180) días de salario, sin perjuicio de las demás prestaciones e indemnizaciones a que hubiere lugar.</w:t>
      </w:r>
    </w:p>
    <w:p w:rsidR="00103FBE" w:rsidRDefault="00103FBE" w:rsidP="00103FBE">
      <w:pPr>
        <w:jc w:val="both"/>
        <w:rPr>
          <w:rFonts w:ascii="Arial" w:hAnsi="Arial" w:cs="Arial"/>
          <w:sz w:val="18"/>
          <w:szCs w:val="18"/>
          <w:lang w:val="es-CO" w:eastAsia="fr-FR"/>
        </w:rPr>
      </w:pPr>
      <w:r>
        <w:rPr>
          <w:rFonts w:ascii="Arial" w:hAnsi="Arial" w:cs="Arial"/>
          <w:sz w:val="18"/>
          <w:szCs w:val="18"/>
          <w:lang w:val="es-CO" w:eastAsia="fr-FR"/>
        </w:rPr>
        <w:t>(…)</w:t>
      </w:r>
    </w:p>
    <w:p w:rsidR="00103FBE" w:rsidRDefault="00103FBE" w:rsidP="00103FBE">
      <w:pPr>
        <w:jc w:val="both"/>
        <w:rPr>
          <w:rFonts w:ascii="Arial" w:hAnsi="Arial" w:cs="Arial"/>
          <w:sz w:val="18"/>
          <w:szCs w:val="18"/>
          <w:lang w:val="es-CO" w:eastAsia="fr-FR"/>
        </w:rPr>
      </w:pPr>
      <w:r w:rsidRPr="00103FBE">
        <w:rPr>
          <w:rFonts w:ascii="Arial" w:hAnsi="Arial" w:cs="Arial"/>
          <w:sz w:val="18"/>
          <w:szCs w:val="18"/>
          <w:lang w:val="es-CO" w:eastAsia="fr-FR"/>
        </w:rPr>
        <w:t>Sin embargo, debe agregarse que la presunción del despido por razones de la limitación física del empleado que consagra la mencionada ley, puede desvirtuarla el empleador para la cual deberá acreditar dentro del proceso, una causa justa o razón atendible de terminación, como lo ha dicho recientemente la Sala Laboral de la Corte Suprema de Justicia</w:t>
      </w:r>
    </w:p>
    <w:p w:rsidR="00103FBE" w:rsidRDefault="00103FBE" w:rsidP="00103FBE">
      <w:pPr>
        <w:jc w:val="both"/>
        <w:rPr>
          <w:rFonts w:ascii="Arial" w:hAnsi="Arial" w:cs="Arial"/>
          <w:sz w:val="18"/>
          <w:szCs w:val="18"/>
          <w:lang w:val="es-CO" w:eastAsia="fr-FR"/>
        </w:rPr>
      </w:pPr>
      <w:r>
        <w:rPr>
          <w:rFonts w:ascii="Arial" w:hAnsi="Arial" w:cs="Arial"/>
          <w:sz w:val="18"/>
          <w:szCs w:val="18"/>
          <w:lang w:val="es-CO" w:eastAsia="fr-FR"/>
        </w:rPr>
        <w:t>(…)</w:t>
      </w:r>
    </w:p>
    <w:p w:rsidR="00103FBE" w:rsidRDefault="00103FBE" w:rsidP="00103FBE">
      <w:pPr>
        <w:jc w:val="both"/>
        <w:rPr>
          <w:rFonts w:ascii="Arial" w:hAnsi="Arial" w:cs="Arial"/>
          <w:sz w:val="18"/>
          <w:szCs w:val="18"/>
          <w:lang w:val="es-CO" w:eastAsia="fr-FR"/>
        </w:rPr>
      </w:pPr>
      <w:r w:rsidRPr="00103FBE">
        <w:rPr>
          <w:rFonts w:ascii="Arial" w:hAnsi="Arial" w:cs="Arial"/>
          <w:sz w:val="18"/>
          <w:szCs w:val="18"/>
          <w:lang w:val="es-CO" w:eastAsia="fr-FR"/>
        </w:rPr>
        <w:t>Lo anterior permite afirmar que el señor Suárez Campuzano, al momento de la terminación del contrato de trabajo el 01/10/2013, no estaba incapacitado, ni tenía dictaminada una pérdida de capacidad laboral por la lumbalgia o el túnel del carpo; como tampoco se probó una limitación física que alterara el desarrollo de su trabajo como vendedor de servicios; tanto así que no se le dieron incapacidades con posterioridad al 20/06/2013, ni la necesidad de terapias, más allá de la cirugía del túnel del carpo.</w:t>
      </w:r>
    </w:p>
    <w:p w:rsidR="00103FBE" w:rsidRDefault="00103FBE" w:rsidP="00103FBE">
      <w:pPr>
        <w:jc w:val="both"/>
        <w:rPr>
          <w:rFonts w:ascii="Arial" w:hAnsi="Arial" w:cs="Arial"/>
          <w:sz w:val="18"/>
          <w:szCs w:val="18"/>
          <w:lang w:val="es-CO" w:eastAsia="fr-FR"/>
        </w:rPr>
      </w:pPr>
    </w:p>
    <w:p w:rsidR="009C078B" w:rsidRDefault="009C078B" w:rsidP="009C078B">
      <w:pPr>
        <w:pStyle w:val="Prrafodelista"/>
        <w:spacing w:after="0" w:line="240" w:lineRule="auto"/>
        <w:ind w:left="4248" w:hanging="2263"/>
        <w:jc w:val="both"/>
        <w:rPr>
          <w:rFonts w:ascii="Arial" w:hAnsi="Arial" w:cs="Arial"/>
          <w:b/>
          <w:bCs/>
          <w:sz w:val="16"/>
          <w:szCs w:val="16"/>
        </w:rPr>
      </w:pPr>
    </w:p>
    <w:p w:rsidR="009C078B" w:rsidRPr="00271EE2" w:rsidRDefault="009C078B" w:rsidP="009C078B">
      <w:pPr>
        <w:pStyle w:val="Prrafodelista"/>
        <w:spacing w:after="0" w:line="240" w:lineRule="auto"/>
        <w:ind w:left="4248" w:hanging="2263"/>
        <w:jc w:val="both"/>
        <w:rPr>
          <w:rFonts w:ascii="Arial" w:hAnsi="Arial" w:cs="Arial"/>
          <w:bCs/>
          <w:sz w:val="16"/>
          <w:szCs w:val="16"/>
        </w:rPr>
      </w:pPr>
    </w:p>
    <w:p w:rsidR="009C078B" w:rsidRPr="009D337E" w:rsidRDefault="009C078B" w:rsidP="009C078B">
      <w:pPr>
        <w:pStyle w:val="Puesto"/>
        <w:spacing w:line="276" w:lineRule="auto"/>
        <w:rPr>
          <w:rFonts w:ascii="Rockwell Condensed" w:hAnsi="Rockwell Condensed"/>
          <w:bCs/>
          <w:sz w:val="38"/>
          <w:szCs w:val="38"/>
        </w:rPr>
      </w:pPr>
      <w:r w:rsidRPr="009D337E">
        <w:rPr>
          <w:rFonts w:ascii="Rockwell Condensed" w:hAnsi="Rockwell Condensed"/>
          <w:noProof/>
          <w:sz w:val="38"/>
          <w:szCs w:val="38"/>
          <w:lang w:val="es-ES"/>
        </w:rPr>
        <w:drawing>
          <wp:anchor distT="0" distB="0" distL="114300" distR="114300" simplePos="0" relativeHeight="251659264" behindDoc="0" locked="0" layoutInCell="1" allowOverlap="1" wp14:anchorId="00E146D5" wp14:editId="5D671937">
            <wp:simplePos x="0" y="0"/>
            <wp:positionH relativeFrom="column">
              <wp:posOffset>2500822</wp:posOffset>
            </wp:positionH>
            <wp:positionV relativeFrom="paragraph">
              <wp:posOffset>-102870</wp:posOffset>
            </wp:positionV>
            <wp:extent cx="628015" cy="605790"/>
            <wp:effectExtent l="1905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605790"/>
                    </a:xfrm>
                    <a:prstGeom prst="rect">
                      <a:avLst/>
                    </a:prstGeom>
                    <a:noFill/>
                    <a:ln>
                      <a:noFill/>
                    </a:ln>
                  </pic:spPr>
                </pic:pic>
              </a:graphicData>
            </a:graphic>
          </wp:anchor>
        </w:drawing>
      </w:r>
    </w:p>
    <w:p w:rsidR="009C078B" w:rsidRPr="008A1C35" w:rsidRDefault="009C078B" w:rsidP="009C078B">
      <w:pPr>
        <w:pStyle w:val="Puesto"/>
        <w:spacing w:line="276" w:lineRule="auto"/>
        <w:rPr>
          <w:rFonts w:asciiTheme="minorHAnsi" w:hAnsiTheme="minorHAnsi"/>
          <w:bCs/>
          <w:sz w:val="38"/>
          <w:szCs w:val="38"/>
        </w:rPr>
      </w:pPr>
    </w:p>
    <w:p w:rsidR="009C078B" w:rsidRPr="00542C3F" w:rsidRDefault="009C078B" w:rsidP="009C078B">
      <w:pPr>
        <w:spacing w:line="276"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9C078B" w:rsidRPr="00542C3F" w:rsidRDefault="009C078B" w:rsidP="009C078B">
      <w:pPr>
        <w:widowControl w:val="0"/>
        <w:spacing w:line="276"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9C078B" w:rsidRDefault="009C078B" w:rsidP="009C078B">
      <w:pPr>
        <w:keepNext/>
        <w:spacing w:line="276" w:lineRule="auto"/>
        <w:jc w:val="center"/>
        <w:rPr>
          <w:rFonts w:ascii="Arial" w:hAnsi="Arial" w:cs="Arial"/>
          <w:bCs/>
          <w:sz w:val="22"/>
          <w:szCs w:val="22"/>
        </w:rPr>
      </w:pPr>
      <w:r w:rsidRPr="00542C3F">
        <w:rPr>
          <w:rFonts w:ascii="Arial" w:hAnsi="Arial" w:cs="Arial"/>
          <w:bCs/>
          <w:sz w:val="22"/>
          <w:szCs w:val="22"/>
        </w:rPr>
        <w:t xml:space="preserve">SALA </w:t>
      </w:r>
      <w:r>
        <w:rPr>
          <w:rFonts w:ascii="Arial" w:hAnsi="Arial" w:cs="Arial"/>
          <w:bCs/>
          <w:sz w:val="22"/>
          <w:szCs w:val="22"/>
        </w:rPr>
        <w:t>SEGUNDA</w:t>
      </w:r>
      <w:r w:rsidRPr="00542C3F">
        <w:rPr>
          <w:rFonts w:ascii="Arial" w:hAnsi="Arial" w:cs="Arial"/>
          <w:bCs/>
          <w:sz w:val="22"/>
          <w:szCs w:val="22"/>
        </w:rPr>
        <w:t xml:space="preserve"> DE DECISIÓN LABORAL</w:t>
      </w:r>
    </w:p>
    <w:p w:rsidR="009C078B" w:rsidRDefault="009C078B" w:rsidP="009C078B">
      <w:pPr>
        <w:keepNext/>
        <w:spacing w:line="276" w:lineRule="auto"/>
        <w:jc w:val="center"/>
        <w:rPr>
          <w:rFonts w:ascii="Arial" w:hAnsi="Arial" w:cs="Arial"/>
          <w:bCs/>
          <w:sz w:val="22"/>
          <w:szCs w:val="22"/>
        </w:rPr>
      </w:pPr>
    </w:p>
    <w:p w:rsidR="009C078B" w:rsidRPr="003440CA" w:rsidRDefault="009C078B" w:rsidP="009C078B">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9C078B" w:rsidRDefault="009C078B" w:rsidP="009C078B">
      <w:pPr>
        <w:keepNext/>
        <w:spacing w:line="276" w:lineRule="auto"/>
        <w:jc w:val="center"/>
        <w:rPr>
          <w:rFonts w:ascii="Arial" w:hAnsi="Arial" w:cs="Arial"/>
          <w:bCs/>
          <w:sz w:val="22"/>
          <w:szCs w:val="22"/>
        </w:rPr>
      </w:pPr>
    </w:p>
    <w:p w:rsidR="009C078B" w:rsidRDefault="009C078B" w:rsidP="009C078B">
      <w:pPr>
        <w:keepNext/>
        <w:spacing w:line="276" w:lineRule="auto"/>
        <w:jc w:val="center"/>
        <w:rPr>
          <w:rFonts w:ascii="Arial" w:hAnsi="Arial" w:cs="Arial"/>
          <w:bCs/>
          <w:sz w:val="22"/>
          <w:szCs w:val="22"/>
        </w:rPr>
      </w:pPr>
    </w:p>
    <w:p w:rsidR="009C078B" w:rsidRPr="00271EE2" w:rsidRDefault="009C078B" w:rsidP="009C078B">
      <w:pPr>
        <w:ind w:left="1985"/>
        <w:jc w:val="both"/>
        <w:rPr>
          <w:rFonts w:ascii="Arial" w:hAnsi="Arial" w:cs="Arial"/>
          <w:b/>
          <w:sz w:val="16"/>
          <w:szCs w:val="16"/>
        </w:rPr>
      </w:pPr>
      <w:r w:rsidRPr="00271EE2">
        <w:rPr>
          <w:rFonts w:ascii="Arial" w:hAnsi="Arial" w:cs="Arial"/>
          <w:b/>
          <w:sz w:val="16"/>
          <w:szCs w:val="16"/>
        </w:rPr>
        <w:t>Asunto.</w:t>
      </w:r>
      <w:r w:rsidRPr="00271EE2">
        <w:rPr>
          <w:rFonts w:ascii="Arial" w:hAnsi="Arial" w:cs="Arial"/>
          <w:sz w:val="16"/>
          <w:szCs w:val="16"/>
        </w:rPr>
        <w:tab/>
      </w:r>
      <w:r w:rsidRPr="00271EE2">
        <w:rPr>
          <w:rFonts w:ascii="Arial" w:hAnsi="Arial" w:cs="Arial"/>
          <w:sz w:val="16"/>
          <w:szCs w:val="16"/>
        </w:rPr>
        <w:tab/>
      </w:r>
      <w:r w:rsidRPr="00271EE2">
        <w:rPr>
          <w:rFonts w:ascii="Arial" w:hAnsi="Arial" w:cs="Arial"/>
          <w:sz w:val="16"/>
          <w:szCs w:val="16"/>
        </w:rPr>
        <w:tab/>
        <w:t>A</w:t>
      </w:r>
      <w:r>
        <w:rPr>
          <w:rFonts w:ascii="Arial" w:hAnsi="Arial" w:cs="Arial"/>
          <w:sz w:val="16"/>
          <w:szCs w:val="16"/>
        </w:rPr>
        <w:t>pelación</w:t>
      </w:r>
    </w:p>
    <w:p w:rsidR="009C078B" w:rsidRPr="00271EE2" w:rsidRDefault="009C078B" w:rsidP="009C078B">
      <w:pPr>
        <w:ind w:left="1985"/>
        <w:jc w:val="both"/>
        <w:rPr>
          <w:rFonts w:ascii="Arial" w:hAnsi="Arial" w:cs="Arial"/>
          <w:b/>
          <w:sz w:val="16"/>
          <w:szCs w:val="16"/>
        </w:rPr>
      </w:pPr>
      <w:r w:rsidRPr="00271EE2">
        <w:rPr>
          <w:rFonts w:ascii="Arial" w:hAnsi="Arial" w:cs="Arial"/>
          <w:b/>
          <w:sz w:val="16"/>
          <w:szCs w:val="16"/>
        </w:rPr>
        <w:t>Proceso.</w:t>
      </w:r>
      <w:r w:rsidRPr="00271EE2">
        <w:rPr>
          <w:rFonts w:ascii="Arial" w:hAnsi="Arial" w:cs="Arial"/>
          <w:b/>
          <w:sz w:val="16"/>
          <w:szCs w:val="16"/>
        </w:rPr>
        <w:tab/>
      </w:r>
      <w:r w:rsidRPr="00271EE2">
        <w:rPr>
          <w:rFonts w:ascii="Arial" w:hAnsi="Arial" w:cs="Arial"/>
          <w:b/>
          <w:sz w:val="16"/>
          <w:szCs w:val="16"/>
        </w:rPr>
        <w:tab/>
      </w:r>
      <w:r w:rsidRPr="00271EE2">
        <w:rPr>
          <w:rFonts w:ascii="Arial" w:hAnsi="Arial" w:cs="Arial"/>
          <w:b/>
          <w:sz w:val="16"/>
          <w:szCs w:val="16"/>
        </w:rPr>
        <w:tab/>
      </w:r>
      <w:r w:rsidRPr="00271EE2">
        <w:rPr>
          <w:rFonts w:ascii="Arial" w:hAnsi="Arial" w:cs="Arial"/>
          <w:iCs/>
          <w:sz w:val="16"/>
          <w:szCs w:val="16"/>
        </w:rPr>
        <w:t>Ordinario laboral</w:t>
      </w:r>
    </w:p>
    <w:p w:rsidR="009C078B" w:rsidRPr="00271EE2" w:rsidRDefault="009C078B" w:rsidP="009C078B">
      <w:pPr>
        <w:ind w:left="1985"/>
        <w:jc w:val="both"/>
        <w:rPr>
          <w:rFonts w:ascii="Arial" w:hAnsi="Arial" w:cs="Arial"/>
          <w:b/>
          <w:bCs/>
          <w:iCs/>
          <w:sz w:val="16"/>
          <w:szCs w:val="16"/>
        </w:rPr>
      </w:pPr>
      <w:r w:rsidRPr="00271EE2">
        <w:rPr>
          <w:rFonts w:ascii="Arial" w:hAnsi="Arial" w:cs="Arial"/>
          <w:b/>
          <w:sz w:val="16"/>
          <w:szCs w:val="16"/>
        </w:rPr>
        <w:t>Radicación Nro.</w:t>
      </w:r>
      <w:r w:rsidRPr="00271EE2">
        <w:rPr>
          <w:rFonts w:ascii="Arial" w:hAnsi="Arial" w:cs="Arial"/>
          <w:sz w:val="16"/>
          <w:szCs w:val="16"/>
        </w:rPr>
        <w:t xml:space="preserve"> :</w:t>
      </w:r>
      <w:r w:rsidRPr="00271EE2">
        <w:rPr>
          <w:rFonts w:ascii="Arial" w:hAnsi="Arial" w:cs="Arial"/>
          <w:sz w:val="16"/>
          <w:szCs w:val="16"/>
        </w:rPr>
        <w:tab/>
      </w:r>
      <w:r w:rsidRPr="00271EE2">
        <w:rPr>
          <w:rFonts w:ascii="Arial" w:hAnsi="Arial" w:cs="Arial"/>
          <w:sz w:val="16"/>
          <w:szCs w:val="16"/>
        </w:rPr>
        <w:tab/>
        <w:t>66001-31-05-001-2014-00098</w:t>
      </w:r>
      <w:r>
        <w:rPr>
          <w:rFonts w:ascii="Arial" w:hAnsi="Arial" w:cs="Arial"/>
          <w:sz w:val="16"/>
          <w:szCs w:val="16"/>
        </w:rPr>
        <w:t>-02</w:t>
      </w:r>
      <w:r w:rsidRPr="00271EE2">
        <w:rPr>
          <w:rFonts w:ascii="Arial" w:hAnsi="Arial" w:cs="Arial"/>
          <w:sz w:val="16"/>
          <w:szCs w:val="16"/>
        </w:rPr>
        <w:t xml:space="preserve"> </w:t>
      </w:r>
    </w:p>
    <w:p w:rsidR="009C078B" w:rsidRPr="00271EE2" w:rsidRDefault="009C078B" w:rsidP="009C078B">
      <w:pPr>
        <w:ind w:left="1985"/>
        <w:jc w:val="both"/>
        <w:rPr>
          <w:rFonts w:ascii="Arial" w:hAnsi="Arial" w:cs="Arial"/>
          <w:b/>
          <w:bCs/>
          <w:iCs/>
          <w:sz w:val="16"/>
          <w:szCs w:val="16"/>
        </w:rPr>
      </w:pPr>
      <w:r w:rsidRPr="00271EE2">
        <w:rPr>
          <w:rFonts w:ascii="Arial" w:hAnsi="Arial" w:cs="Arial"/>
          <w:b/>
          <w:bCs/>
          <w:iCs/>
          <w:sz w:val="16"/>
          <w:szCs w:val="16"/>
        </w:rPr>
        <w:t>Demandantes:</w:t>
      </w:r>
      <w:r w:rsidRPr="00271EE2">
        <w:rPr>
          <w:rFonts w:ascii="Arial" w:hAnsi="Arial" w:cs="Arial"/>
          <w:iCs/>
          <w:sz w:val="16"/>
          <w:szCs w:val="16"/>
        </w:rPr>
        <w:t xml:space="preserve"> </w:t>
      </w:r>
      <w:r w:rsidRPr="00271EE2">
        <w:rPr>
          <w:rFonts w:ascii="Arial" w:hAnsi="Arial" w:cs="Arial"/>
          <w:iCs/>
          <w:sz w:val="16"/>
          <w:szCs w:val="16"/>
        </w:rPr>
        <w:tab/>
      </w:r>
      <w:r w:rsidRPr="00271EE2">
        <w:rPr>
          <w:rFonts w:ascii="Arial" w:hAnsi="Arial" w:cs="Arial"/>
          <w:iCs/>
          <w:sz w:val="16"/>
          <w:szCs w:val="16"/>
        </w:rPr>
        <w:tab/>
        <w:t>Francisco David Suarez Campuzano</w:t>
      </w:r>
    </w:p>
    <w:p w:rsidR="009C078B" w:rsidRPr="00271EE2" w:rsidRDefault="009C078B" w:rsidP="009C078B">
      <w:pPr>
        <w:ind w:left="4248" w:hanging="2263"/>
        <w:jc w:val="both"/>
        <w:rPr>
          <w:rFonts w:ascii="Arial" w:hAnsi="Arial" w:cs="Arial"/>
          <w:b/>
          <w:sz w:val="16"/>
          <w:szCs w:val="16"/>
        </w:rPr>
      </w:pPr>
      <w:r w:rsidRPr="00271EE2">
        <w:rPr>
          <w:rFonts w:ascii="Arial" w:hAnsi="Arial" w:cs="Arial"/>
          <w:b/>
          <w:bCs/>
          <w:iCs/>
          <w:sz w:val="16"/>
          <w:szCs w:val="16"/>
        </w:rPr>
        <w:t>Demandado:</w:t>
      </w:r>
      <w:r w:rsidRPr="00271EE2">
        <w:rPr>
          <w:rFonts w:ascii="Arial" w:hAnsi="Arial" w:cs="Arial"/>
          <w:sz w:val="16"/>
          <w:szCs w:val="16"/>
        </w:rPr>
        <w:t xml:space="preserve"> </w:t>
      </w:r>
      <w:r w:rsidRPr="00271EE2">
        <w:rPr>
          <w:rFonts w:ascii="Arial" w:hAnsi="Arial" w:cs="Arial"/>
          <w:sz w:val="16"/>
          <w:szCs w:val="16"/>
        </w:rPr>
        <w:tab/>
        <w:t>López Bedoya y Asociados &amp; CIA S. en C.</w:t>
      </w:r>
    </w:p>
    <w:p w:rsidR="009C078B" w:rsidRDefault="009C078B" w:rsidP="009C078B">
      <w:pPr>
        <w:pStyle w:val="Prrafodelista"/>
        <w:spacing w:after="0" w:line="240" w:lineRule="auto"/>
        <w:ind w:left="4248" w:hanging="2263"/>
        <w:jc w:val="both"/>
        <w:rPr>
          <w:rFonts w:ascii="Arial" w:hAnsi="Arial" w:cs="Arial"/>
          <w:b/>
          <w:bCs/>
          <w:sz w:val="16"/>
          <w:szCs w:val="16"/>
        </w:rPr>
      </w:pPr>
      <w:r w:rsidRPr="00271EE2">
        <w:rPr>
          <w:rFonts w:ascii="Arial" w:hAnsi="Arial" w:cs="Arial"/>
          <w:b/>
          <w:bCs/>
          <w:sz w:val="16"/>
          <w:szCs w:val="16"/>
        </w:rPr>
        <w:t xml:space="preserve">Tema a Tratar: </w:t>
      </w:r>
      <w:r w:rsidRPr="00271EE2">
        <w:rPr>
          <w:rFonts w:ascii="Arial" w:hAnsi="Arial" w:cs="Arial"/>
          <w:b/>
          <w:bCs/>
          <w:sz w:val="16"/>
          <w:szCs w:val="16"/>
        </w:rPr>
        <w:tab/>
      </w:r>
      <w:r>
        <w:rPr>
          <w:rFonts w:ascii="Arial" w:hAnsi="Arial" w:cs="Arial"/>
          <w:b/>
          <w:bCs/>
          <w:sz w:val="16"/>
          <w:szCs w:val="16"/>
        </w:rPr>
        <w:t>indemnización por enfermedad profesional y del artículo 26 de la Ley 361/1997.</w:t>
      </w:r>
      <w:r w:rsidRPr="00271EE2">
        <w:rPr>
          <w:rFonts w:ascii="Arial" w:hAnsi="Arial" w:cs="Arial"/>
          <w:b/>
          <w:bCs/>
          <w:sz w:val="16"/>
          <w:szCs w:val="16"/>
        </w:rPr>
        <w:t xml:space="preserve"> </w:t>
      </w:r>
    </w:p>
    <w:p w:rsidR="009C078B" w:rsidRDefault="009C078B" w:rsidP="009C078B">
      <w:pPr>
        <w:pStyle w:val="Prrafodelista"/>
        <w:spacing w:after="0" w:line="240" w:lineRule="auto"/>
        <w:ind w:left="4248" w:hanging="2263"/>
        <w:jc w:val="both"/>
        <w:rPr>
          <w:rFonts w:ascii="Arial" w:hAnsi="Arial" w:cs="Arial"/>
          <w:b/>
          <w:bCs/>
          <w:sz w:val="16"/>
          <w:szCs w:val="16"/>
        </w:rPr>
      </w:pPr>
    </w:p>
    <w:p w:rsidR="009C078B" w:rsidRDefault="009C078B" w:rsidP="009C078B">
      <w:pPr>
        <w:spacing w:line="276" w:lineRule="auto"/>
        <w:ind w:left="2127" w:hanging="1276"/>
        <w:contextualSpacing/>
        <w:jc w:val="center"/>
        <w:rPr>
          <w:rFonts w:ascii="Arial" w:hAnsi="Arial" w:cs="Arial"/>
          <w:b/>
          <w:szCs w:val="24"/>
        </w:rPr>
      </w:pPr>
    </w:p>
    <w:p w:rsidR="00F22BA5" w:rsidRPr="00AC486E" w:rsidRDefault="00F22BA5" w:rsidP="00F22BA5">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F22BA5" w:rsidRPr="00AC486E" w:rsidRDefault="00F22BA5" w:rsidP="00F22BA5">
      <w:pPr>
        <w:pStyle w:val="Sinespaciado"/>
        <w:spacing w:line="276" w:lineRule="auto"/>
        <w:contextualSpacing/>
        <w:rPr>
          <w:rFonts w:ascii="Arial" w:hAnsi="Arial" w:cs="Arial"/>
          <w:sz w:val="24"/>
          <w:szCs w:val="24"/>
        </w:rPr>
      </w:pPr>
    </w:p>
    <w:p w:rsidR="00F22BA5" w:rsidRPr="00AD7995" w:rsidRDefault="00F22BA5" w:rsidP="00F22BA5">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En Pereira, a los</w:t>
      </w:r>
      <w:r w:rsidR="004141B5">
        <w:rPr>
          <w:rFonts w:ascii="Arial" w:eastAsia="Calibri" w:hAnsi="Arial" w:cs="Arial"/>
          <w:szCs w:val="24"/>
          <w:lang w:val="es-CO" w:eastAsia="en-US"/>
        </w:rPr>
        <w:t xml:space="preserve"> diecisiete</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4141B5">
        <w:rPr>
          <w:rFonts w:ascii="Arial" w:eastAsia="Calibri" w:hAnsi="Arial" w:cs="Arial"/>
          <w:szCs w:val="24"/>
          <w:lang w:val="es-CO" w:eastAsia="en-US"/>
        </w:rPr>
        <w:t>17</w:t>
      </w:r>
      <w:r w:rsidRPr="00AC486E">
        <w:rPr>
          <w:rFonts w:ascii="Arial" w:eastAsia="Calibri" w:hAnsi="Arial" w:cs="Arial"/>
          <w:szCs w:val="24"/>
          <w:lang w:val="es-CO" w:eastAsia="en-US"/>
        </w:rPr>
        <w:t xml:space="preserve">) días del mes de </w:t>
      </w:r>
      <w:r w:rsidR="004141B5">
        <w:rPr>
          <w:rFonts w:ascii="Arial" w:eastAsia="Calibri" w:hAnsi="Arial" w:cs="Arial"/>
          <w:szCs w:val="24"/>
          <w:lang w:val="es-CO" w:eastAsia="en-US"/>
        </w:rPr>
        <w:t>julio</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siendo las</w:t>
      </w:r>
      <w:r>
        <w:rPr>
          <w:rFonts w:ascii="Arial" w:eastAsia="Calibri" w:hAnsi="Arial" w:cs="Arial"/>
          <w:szCs w:val="24"/>
          <w:lang w:val="es-CO" w:eastAsia="en-US"/>
        </w:rPr>
        <w:t xml:space="preserve"> </w:t>
      </w:r>
      <w:r w:rsidR="004141B5">
        <w:rPr>
          <w:rFonts w:ascii="Arial" w:eastAsia="Calibri" w:hAnsi="Arial" w:cs="Arial"/>
          <w:szCs w:val="24"/>
          <w:lang w:val="es-CO" w:eastAsia="en-US"/>
        </w:rPr>
        <w:t>nueve</w:t>
      </w:r>
      <w:r w:rsidR="003D528B">
        <w:rPr>
          <w:rFonts w:ascii="Arial" w:eastAsia="Calibri" w:hAnsi="Arial" w:cs="Arial"/>
          <w:szCs w:val="24"/>
          <w:lang w:val="es-CO" w:eastAsia="en-US"/>
        </w:rPr>
        <w:t xml:space="preserve"> </w:t>
      </w:r>
      <w:r w:rsidRPr="00AC486E">
        <w:rPr>
          <w:rFonts w:ascii="Arial" w:eastAsia="Calibri" w:hAnsi="Arial" w:cs="Arial"/>
          <w:szCs w:val="24"/>
          <w:lang w:val="es-CO" w:eastAsia="en-US"/>
        </w:rPr>
        <w:t>de la mañana (</w:t>
      </w:r>
      <w:r w:rsidR="004141B5">
        <w:rPr>
          <w:rFonts w:ascii="Arial" w:eastAsia="Calibri" w:hAnsi="Arial" w:cs="Arial"/>
          <w:szCs w:val="24"/>
          <w:lang w:val="es-CO" w:eastAsia="en-US"/>
        </w:rPr>
        <w:t>09</w:t>
      </w:r>
      <w:r w:rsidR="003D528B">
        <w:rPr>
          <w:rFonts w:ascii="Arial" w:eastAsia="Calibri" w:hAnsi="Arial" w:cs="Arial"/>
          <w:szCs w:val="24"/>
          <w:lang w:val="es-CO" w:eastAsia="en-US"/>
        </w:rPr>
        <w:t>:00</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interpuesto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A41260">
        <w:rPr>
          <w:rFonts w:ascii="Arial" w:hAnsi="Arial" w:cs="Arial"/>
          <w:color w:val="000000"/>
          <w:szCs w:val="16"/>
          <w:lang w:val="es-ES"/>
        </w:rPr>
        <w:t>15/10/2015  y complementada e</w:t>
      </w:r>
      <w:r w:rsidR="00A41260" w:rsidRPr="00923B98">
        <w:rPr>
          <w:rFonts w:ascii="Arial" w:hAnsi="Arial" w:cs="Arial"/>
          <w:color w:val="000000"/>
          <w:szCs w:val="16"/>
          <w:lang w:val="es-ES"/>
        </w:rPr>
        <w:t xml:space="preserve">l </w:t>
      </w:r>
      <w:r w:rsidR="00A41260">
        <w:rPr>
          <w:rFonts w:ascii="Arial" w:hAnsi="Arial" w:cs="Arial"/>
          <w:szCs w:val="24"/>
        </w:rPr>
        <w:t xml:space="preserve">13/12/2017, </w:t>
      </w:r>
      <w:r w:rsidRPr="00AC486E">
        <w:rPr>
          <w:rFonts w:ascii="Arial" w:hAnsi="Arial" w:cs="Arial"/>
          <w:szCs w:val="24"/>
        </w:rPr>
        <w:t xml:space="preserve">por el Juzgado </w:t>
      </w:r>
      <w:r>
        <w:rPr>
          <w:rFonts w:ascii="Arial" w:hAnsi="Arial" w:cs="Arial"/>
          <w:szCs w:val="24"/>
        </w:rPr>
        <w:t xml:space="preserve">Primero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635440">
        <w:rPr>
          <w:rFonts w:ascii="Arial" w:hAnsi="Arial" w:cs="Arial"/>
          <w:b/>
          <w:szCs w:val="24"/>
        </w:rPr>
        <w:t>Francisco David Suá</w:t>
      </w:r>
      <w:r>
        <w:rPr>
          <w:rFonts w:ascii="Arial" w:hAnsi="Arial" w:cs="Arial"/>
          <w:b/>
          <w:szCs w:val="24"/>
        </w:rPr>
        <w:t xml:space="preserve">rez Campuzano </w:t>
      </w:r>
      <w:r w:rsidRPr="003440CA">
        <w:rPr>
          <w:rFonts w:ascii="Arial" w:hAnsi="Arial" w:cs="Arial"/>
          <w:szCs w:val="24"/>
        </w:rPr>
        <w:t xml:space="preserve">contra </w:t>
      </w:r>
      <w:r>
        <w:rPr>
          <w:rFonts w:ascii="Arial" w:hAnsi="Arial" w:cs="Arial"/>
          <w:b/>
          <w:szCs w:val="24"/>
        </w:rPr>
        <w:t>López Bedoya y asociados y CIA Sociedad en Comandita</w:t>
      </w:r>
      <w:r>
        <w:rPr>
          <w:rFonts w:ascii="Arial" w:hAnsi="Arial" w:cs="Arial"/>
          <w:bCs/>
          <w:iCs/>
          <w:szCs w:val="24"/>
        </w:rPr>
        <w:t>, radicado bajo el N° 66001-31-05-001-2014-00098-02.</w:t>
      </w:r>
    </w:p>
    <w:p w:rsidR="00F22BA5" w:rsidRPr="00AC486E" w:rsidRDefault="00F22BA5" w:rsidP="00F22BA5">
      <w:pPr>
        <w:spacing w:line="276" w:lineRule="auto"/>
        <w:ind w:firstLine="851"/>
        <w:contextualSpacing/>
        <w:jc w:val="both"/>
        <w:rPr>
          <w:rFonts w:ascii="Arial" w:hAnsi="Arial" w:cs="Arial"/>
          <w:bCs/>
          <w:iCs/>
          <w:szCs w:val="24"/>
        </w:rPr>
      </w:pPr>
    </w:p>
    <w:p w:rsidR="00F22BA5" w:rsidRPr="00502691" w:rsidRDefault="00F22BA5" w:rsidP="00F22BA5">
      <w:pPr>
        <w:spacing w:line="276" w:lineRule="auto"/>
        <w:contextualSpacing/>
        <w:rPr>
          <w:rFonts w:ascii="Arial" w:hAnsi="Arial" w:cs="Arial"/>
          <w:b/>
          <w:szCs w:val="24"/>
        </w:rPr>
      </w:pPr>
      <w:r w:rsidRPr="00502691">
        <w:rPr>
          <w:rFonts w:ascii="Arial" w:hAnsi="Arial" w:cs="Arial"/>
          <w:b/>
          <w:szCs w:val="24"/>
        </w:rPr>
        <w:t>Registro de asistencia:</w:t>
      </w:r>
    </w:p>
    <w:p w:rsidR="00F22BA5" w:rsidRDefault="00F22BA5" w:rsidP="00F22BA5">
      <w:pPr>
        <w:spacing w:line="276" w:lineRule="auto"/>
        <w:ind w:firstLine="851"/>
        <w:contextualSpacing/>
        <w:rPr>
          <w:rFonts w:ascii="Arial" w:hAnsi="Arial" w:cs="Arial"/>
          <w:szCs w:val="24"/>
        </w:rPr>
      </w:pPr>
    </w:p>
    <w:p w:rsidR="00F22BA5" w:rsidRDefault="00F22BA5" w:rsidP="00F22BA5">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t>Demandada y su apoderado</w:t>
      </w:r>
    </w:p>
    <w:p w:rsidR="00FF05C0" w:rsidRDefault="00FF05C0" w:rsidP="00F22BA5">
      <w:pPr>
        <w:spacing w:line="276" w:lineRule="auto"/>
        <w:contextualSpacing/>
        <w:rPr>
          <w:rFonts w:ascii="Arial" w:hAnsi="Arial" w:cs="Arial"/>
          <w:szCs w:val="24"/>
        </w:rPr>
      </w:pPr>
    </w:p>
    <w:p w:rsidR="00FF05C0" w:rsidRDefault="00FF05C0" w:rsidP="00FF05C0">
      <w:pPr>
        <w:spacing w:line="276" w:lineRule="auto"/>
        <w:contextualSpacing/>
        <w:jc w:val="both"/>
        <w:rPr>
          <w:rFonts w:ascii="Arial" w:hAnsi="Arial" w:cs="Arial"/>
          <w:szCs w:val="24"/>
        </w:rPr>
      </w:pPr>
      <w:r>
        <w:rPr>
          <w:rFonts w:ascii="Arial" w:hAnsi="Arial" w:cs="Arial"/>
          <w:szCs w:val="24"/>
        </w:rPr>
        <w:t xml:space="preserve">Previo traslado a las partes se advierte que no había lugar a admitir el recurso de apelación en relación con la parte actora, toda vez que al momento de serle notificada la </w:t>
      </w:r>
      <w:r w:rsidR="00EC65ED">
        <w:rPr>
          <w:rFonts w:ascii="Arial" w:hAnsi="Arial" w:cs="Arial"/>
          <w:szCs w:val="24"/>
        </w:rPr>
        <w:t>complementación</w:t>
      </w:r>
      <w:r>
        <w:rPr>
          <w:rFonts w:ascii="Arial" w:hAnsi="Arial" w:cs="Arial"/>
          <w:szCs w:val="24"/>
        </w:rPr>
        <w:t xml:space="preserve"> de la sentencia manifestó estar conforme </w:t>
      </w:r>
      <w:r w:rsidR="00EC65ED">
        <w:rPr>
          <w:rFonts w:ascii="Arial" w:hAnsi="Arial" w:cs="Arial"/>
          <w:szCs w:val="24"/>
        </w:rPr>
        <w:t>íntegramente</w:t>
      </w:r>
      <w:r>
        <w:rPr>
          <w:rFonts w:ascii="Arial" w:hAnsi="Arial" w:cs="Arial"/>
          <w:szCs w:val="24"/>
        </w:rPr>
        <w:t xml:space="preserve"> con la decisión, persistiendo solo en la apelación la parte demandada, por lo que quedará limitado el estudio de la decisión al presentado por esta parte; en este sentido se deja sin efecto de manera parcial, el auto proferido por esta </w:t>
      </w:r>
      <w:r w:rsidR="00EC65ED">
        <w:rPr>
          <w:rFonts w:ascii="Arial" w:hAnsi="Arial" w:cs="Arial"/>
          <w:szCs w:val="24"/>
        </w:rPr>
        <w:t>Corporación</w:t>
      </w:r>
      <w:r>
        <w:rPr>
          <w:rFonts w:ascii="Arial" w:hAnsi="Arial" w:cs="Arial"/>
          <w:szCs w:val="24"/>
        </w:rPr>
        <w:t xml:space="preserve"> el 22/01/</w:t>
      </w:r>
      <w:r w:rsidR="000D4A6A">
        <w:rPr>
          <w:rFonts w:ascii="Arial" w:hAnsi="Arial" w:cs="Arial"/>
          <w:szCs w:val="24"/>
        </w:rPr>
        <w:t>2018.</w:t>
      </w:r>
    </w:p>
    <w:p w:rsidR="00F22BA5" w:rsidRDefault="00F22BA5" w:rsidP="00F22BA5">
      <w:pPr>
        <w:spacing w:line="276" w:lineRule="auto"/>
        <w:ind w:firstLine="851"/>
        <w:contextualSpacing/>
        <w:rPr>
          <w:rFonts w:ascii="Arial" w:hAnsi="Arial" w:cs="Arial"/>
          <w:szCs w:val="24"/>
        </w:rPr>
      </w:pPr>
    </w:p>
    <w:p w:rsidR="00F22BA5" w:rsidRDefault="00F22BA5" w:rsidP="00F22BA5">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F22BA5" w:rsidRDefault="00F22BA5" w:rsidP="00F22BA5">
      <w:pPr>
        <w:spacing w:line="276" w:lineRule="auto"/>
        <w:contextualSpacing/>
        <w:jc w:val="both"/>
        <w:rPr>
          <w:rFonts w:ascii="Arial" w:hAnsi="Arial" w:cs="Arial"/>
          <w:b/>
          <w:szCs w:val="24"/>
        </w:rPr>
      </w:pPr>
    </w:p>
    <w:p w:rsidR="004E0A38" w:rsidRPr="00271EE2" w:rsidRDefault="00F22BA5" w:rsidP="00F22BA5">
      <w:pPr>
        <w:spacing w:line="276" w:lineRule="auto"/>
        <w:contextualSpacing/>
        <w:jc w:val="both"/>
        <w:rPr>
          <w:rFonts w:ascii="Arial" w:eastAsiaTheme="minorHAnsi" w:hAnsi="Arial" w:cs="Arial"/>
          <w:szCs w:val="24"/>
          <w:lang w:eastAsia="en-US"/>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4C7FD8" w:rsidRPr="00271EE2" w:rsidRDefault="004C7FD8" w:rsidP="002D0D07">
      <w:pPr>
        <w:spacing w:line="276" w:lineRule="auto"/>
        <w:rPr>
          <w:rFonts w:ascii="Arial" w:hAnsi="Arial" w:cs="Arial"/>
          <w:b/>
          <w:szCs w:val="24"/>
        </w:rPr>
      </w:pPr>
    </w:p>
    <w:p w:rsidR="00226D5F" w:rsidRPr="00271EE2" w:rsidRDefault="00850C2F" w:rsidP="00850C2F">
      <w:pPr>
        <w:spacing w:line="276" w:lineRule="auto"/>
        <w:jc w:val="center"/>
        <w:rPr>
          <w:rFonts w:ascii="Arial" w:hAnsi="Arial" w:cs="Arial"/>
          <w:b/>
          <w:szCs w:val="24"/>
        </w:rPr>
      </w:pPr>
      <w:r w:rsidRPr="00271EE2">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B97E5D" w:rsidRDefault="00B97E5D" w:rsidP="00F017BF">
      <w:pPr>
        <w:pStyle w:val="Sinespaciado"/>
        <w:spacing w:line="276" w:lineRule="auto"/>
        <w:rPr>
          <w:rFonts w:ascii="Arial" w:hAnsi="Arial" w:cs="Arial"/>
          <w:sz w:val="24"/>
          <w:szCs w:val="24"/>
        </w:rPr>
      </w:pPr>
    </w:p>
    <w:p w:rsidR="00B97E5D" w:rsidRPr="00312238" w:rsidRDefault="00B97E5D" w:rsidP="00B97E5D">
      <w:pPr>
        <w:pStyle w:val="Prrafodelista"/>
        <w:numPr>
          <w:ilvl w:val="1"/>
          <w:numId w:val="1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B97E5D" w:rsidRPr="00271EE2" w:rsidRDefault="00B97E5D" w:rsidP="00F017BF">
      <w:pPr>
        <w:pStyle w:val="Sinespaciado"/>
        <w:spacing w:line="276" w:lineRule="auto"/>
        <w:rPr>
          <w:rFonts w:ascii="Arial" w:hAnsi="Arial" w:cs="Arial"/>
          <w:sz w:val="24"/>
          <w:szCs w:val="24"/>
        </w:rPr>
      </w:pPr>
    </w:p>
    <w:p w:rsidR="00A8570E" w:rsidRDefault="00B97E5D" w:rsidP="004E0A38">
      <w:pPr>
        <w:spacing w:line="276" w:lineRule="auto"/>
        <w:contextualSpacing/>
        <w:jc w:val="both"/>
        <w:rPr>
          <w:rFonts w:ascii="Arial" w:hAnsi="Arial" w:cs="Arial"/>
          <w:szCs w:val="24"/>
        </w:rPr>
      </w:pPr>
      <w:r>
        <w:rPr>
          <w:rFonts w:ascii="Arial" w:hAnsi="Arial" w:cs="Arial"/>
          <w:szCs w:val="24"/>
        </w:rPr>
        <w:t>Pretende e</w:t>
      </w:r>
      <w:r w:rsidR="004E0A38" w:rsidRPr="00271EE2">
        <w:rPr>
          <w:rFonts w:ascii="Arial" w:hAnsi="Arial" w:cs="Arial"/>
          <w:szCs w:val="24"/>
        </w:rPr>
        <w:t>l señor Francisco David Su</w:t>
      </w:r>
      <w:r w:rsidR="006408E5" w:rsidRPr="00271EE2">
        <w:rPr>
          <w:rFonts w:ascii="Arial" w:hAnsi="Arial" w:cs="Arial"/>
          <w:szCs w:val="24"/>
        </w:rPr>
        <w:t>á</w:t>
      </w:r>
      <w:r w:rsidR="004E0A38" w:rsidRPr="00271EE2">
        <w:rPr>
          <w:rFonts w:ascii="Arial" w:hAnsi="Arial" w:cs="Arial"/>
          <w:szCs w:val="24"/>
        </w:rPr>
        <w:t>rez Campuzano</w:t>
      </w:r>
      <w:r>
        <w:rPr>
          <w:rFonts w:ascii="Arial" w:hAnsi="Arial" w:cs="Arial"/>
          <w:szCs w:val="24"/>
        </w:rPr>
        <w:t>, que se declare</w:t>
      </w:r>
      <w:r w:rsidR="004E0A38" w:rsidRPr="00271EE2">
        <w:rPr>
          <w:rFonts w:ascii="Arial" w:hAnsi="Arial" w:cs="Arial"/>
          <w:szCs w:val="24"/>
        </w:rPr>
        <w:t xml:space="preserve"> que entre él y la empresa López Bedoya y Asociados &amp; CIA S. en C. existió un contrato de trabajo</w:t>
      </w:r>
      <w:r w:rsidR="001451F9" w:rsidRPr="00271EE2">
        <w:rPr>
          <w:rFonts w:ascii="Arial" w:hAnsi="Arial" w:cs="Arial"/>
          <w:szCs w:val="24"/>
        </w:rPr>
        <w:t xml:space="preserve"> a término indefinido</w:t>
      </w:r>
      <w:r w:rsidR="004E0A38" w:rsidRPr="00271EE2">
        <w:rPr>
          <w:rFonts w:ascii="Arial" w:hAnsi="Arial" w:cs="Arial"/>
          <w:szCs w:val="24"/>
        </w:rPr>
        <w:t xml:space="preserve"> desde el 01-09-2007 al 01-10-2013</w:t>
      </w:r>
      <w:r w:rsidR="001451F9" w:rsidRPr="00271EE2">
        <w:rPr>
          <w:rFonts w:ascii="Arial" w:hAnsi="Arial" w:cs="Arial"/>
          <w:szCs w:val="24"/>
        </w:rPr>
        <w:t>, el que terminó sin justa causa</w:t>
      </w:r>
      <w:r w:rsidR="006408E5" w:rsidRPr="00271EE2">
        <w:rPr>
          <w:rFonts w:ascii="Arial" w:hAnsi="Arial" w:cs="Arial"/>
          <w:szCs w:val="24"/>
        </w:rPr>
        <w:t>. A</w:t>
      </w:r>
      <w:r w:rsidR="001451F9" w:rsidRPr="00271EE2">
        <w:rPr>
          <w:rFonts w:ascii="Arial" w:hAnsi="Arial" w:cs="Arial"/>
          <w:szCs w:val="24"/>
        </w:rPr>
        <w:t xml:space="preserve">simismo que la enfermedad profesional túnel carpiano </w:t>
      </w:r>
      <w:r w:rsidR="00A605D0" w:rsidRPr="00271EE2">
        <w:rPr>
          <w:rFonts w:ascii="Arial" w:hAnsi="Arial" w:cs="Arial"/>
          <w:szCs w:val="24"/>
        </w:rPr>
        <w:t xml:space="preserve">se presentó </w:t>
      </w:r>
      <w:r w:rsidR="001451F9" w:rsidRPr="00271EE2">
        <w:rPr>
          <w:rFonts w:ascii="Arial" w:hAnsi="Arial" w:cs="Arial"/>
          <w:szCs w:val="24"/>
        </w:rPr>
        <w:t>por culpa exclusiva del empleador</w:t>
      </w:r>
      <w:r w:rsidR="00A8570E">
        <w:rPr>
          <w:rFonts w:ascii="Arial" w:hAnsi="Arial" w:cs="Arial"/>
          <w:szCs w:val="24"/>
        </w:rPr>
        <w:t>, que</w:t>
      </w:r>
      <w:r w:rsidR="00A8570E" w:rsidRPr="00A8570E">
        <w:rPr>
          <w:rFonts w:ascii="Arial" w:hAnsi="Arial" w:cs="Arial"/>
          <w:b/>
          <w:szCs w:val="24"/>
        </w:rPr>
        <w:t xml:space="preserve"> </w:t>
      </w:r>
      <w:r w:rsidR="00533972">
        <w:rPr>
          <w:rFonts w:ascii="Arial" w:hAnsi="Arial" w:cs="Arial"/>
          <w:szCs w:val="24"/>
        </w:rPr>
        <w:t xml:space="preserve">el empleador </w:t>
      </w:r>
      <w:r w:rsidR="00A8570E" w:rsidRPr="00A8570E">
        <w:rPr>
          <w:rFonts w:ascii="Arial" w:hAnsi="Arial" w:cs="Arial"/>
          <w:szCs w:val="24"/>
        </w:rPr>
        <w:t xml:space="preserve">no suministro </w:t>
      </w:r>
      <w:r w:rsidR="00533972">
        <w:rPr>
          <w:rFonts w:ascii="Arial" w:hAnsi="Arial" w:cs="Arial"/>
          <w:szCs w:val="24"/>
        </w:rPr>
        <w:t xml:space="preserve">los </w:t>
      </w:r>
      <w:r w:rsidR="00A8570E" w:rsidRPr="00A8570E">
        <w:rPr>
          <w:rFonts w:ascii="Arial" w:hAnsi="Arial" w:cs="Arial"/>
          <w:szCs w:val="24"/>
        </w:rPr>
        <w:t xml:space="preserve">elementos de protección, </w:t>
      </w:r>
      <w:r w:rsidR="00533972">
        <w:rPr>
          <w:rFonts w:ascii="Arial" w:hAnsi="Arial" w:cs="Arial"/>
          <w:szCs w:val="24"/>
        </w:rPr>
        <w:t xml:space="preserve">y que </w:t>
      </w:r>
      <w:r w:rsidR="00A8570E" w:rsidRPr="00A8570E">
        <w:rPr>
          <w:rFonts w:ascii="Arial" w:hAnsi="Arial" w:cs="Arial"/>
          <w:szCs w:val="24"/>
        </w:rPr>
        <w:t xml:space="preserve">no </w:t>
      </w:r>
      <w:r w:rsidR="00533972">
        <w:rPr>
          <w:rFonts w:ascii="Arial" w:hAnsi="Arial" w:cs="Arial"/>
          <w:szCs w:val="24"/>
        </w:rPr>
        <w:t>lo afili</w:t>
      </w:r>
      <w:r w:rsidR="00635440">
        <w:rPr>
          <w:rFonts w:ascii="Arial" w:hAnsi="Arial" w:cs="Arial"/>
          <w:szCs w:val="24"/>
        </w:rPr>
        <w:t>ó</w:t>
      </w:r>
      <w:r w:rsidR="00A8570E" w:rsidRPr="00A8570E">
        <w:rPr>
          <w:rFonts w:ascii="Arial" w:hAnsi="Arial" w:cs="Arial"/>
          <w:szCs w:val="24"/>
        </w:rPr>
        <w:t xml:space="preserve"> al SG ARL</w:t>
      </w:r>
      <w:r w:rsidR="00533972">
        <w:rPr>
          <w:rFonts w:ascii="Arial" w:hAnsi="Arial" w:cs="Arial"/>
          <w:szCs w:val="24"/>
        </w:rPr>
        <w:t xml:space="preserve">. </w:t>
      </w:r>
      <w:r w:rsidR="00A8570E" w:rsidRPr="00A8570E">
        <w:rPr>
          <w:rFonts w:ascii="Arial" w:hAnsi="Arial" w:cs="Arial"/>
          <w:szCs w:val="24"/>
        </w:rPr>
        <w:t xml:space="preserve"> </w:t>
      </w:r>
    </w:p>
    <w:p w:rsidR="001469E1" w:rsidRPr="00271EE2" w:rsidRDefault="001469E1" w:rsidP="004E0A38">
      <w:pPr>
        <w:spacing w:line="276" w:lineRule="auto"/>
        <w:contextualSpacing/>
        <w:jc w:val="both"/>
        <w:rPr>
          <w:rFonts w:ascii="Arial" w:hAnsi="Arial" w:cs="Arial"/>
          <w:szCs w:val="24"/>
        </w:rPr>
      </w:pPr>
    </w:p>
    <w:p w:rsidR="001451F9" w:rsidRPr="00271EE2" w:rsidRDefault="006408E5" w:rsidP="004E0A38">
      <w:pPr>
        <w:spacing w:line="276" w:lineRule="auto"/>
        <w:contextualSpacing/>
        <w:jc w:val="both"/>
        <w:rPr>
          <w:rFonts w:ascii="Arial" w:hAnsi="Arial" w:cs="Arial"/>
          <w:szCs w:val="24"/>
        </w:rPr>
      </w:pPr>
      <w:r w:rsidRPr="00271EE2">
        <w:rPr>
          <w:rFonts w:ascii="Arial" w:hAnsi="Arial" w:cs="Arial"/>
          <w:szCs w:val="24"/>
        </w:rPr>
        <w:t>E</w:t>
      </w:r>
      <w:r w:rsidR="001451F9" w:rsidRPr="00271EE2">
        <w:rPr>
          <w:rFonts w:ascii="Arial" w:hAnsi="Arial" w:cs="Arial"/>
          <w:szCs w:val="24"/>
        </w:rPr>
        <w:t>n consecuencia</w:t>
      </w:r>
      <w:r w:rsidRPr="00271EE2">
        <w:rPr>
          <w:rFonts w:ascii="Arial" w:hAnsi="Arial" w:cs="Arial"/>
          <w:szCs w:val="24"/>
        </w:rPr>
        <w:t>,</w:t>
      </w:r>
      <w:r w:rsidR="001451F9" w:rsidRPr="00271EE2">
        <w:rPr>
          <w:rFonts w:ascii="Arial" w:hAnsi="Arial" w:cs="Arial"/>
          <w:szCs w:val="24"/>
        </w:rPr>
        <w:t xml:space="preserve"> se condene a la última al reconocimiento y pago de la indemnización por la terminación del contrato sin justa causa, indemnización por perjuicio</w:t>
      </w:r>
      <w:r w:rsidR="00533972">
        <w:rPr>
          <w:rFonts w:ascii="Arial" w:hAnsi="Arial" w:cs="Arial"/>
          <w:szCs w:val="24"/>
        </w:rPr>
        <w:t>s morales del artículo 216 del CST, a las cesantías e intereses a las cesantías desde 01-01-2011</w:t>
      </w:r>
      <w:r w:rsidR="001451F9" w:rsidRPr="00271EE2">
        <w:rPr>
          <w:rFonts w:ascii="Arial" w:hAnsi="Arial" w:cs="Arial"/>
          <w:szCs w:val="24"/>
        </w:rPr>
        <w:t xml:space="preserve">, </w:t>
      </w:r>
      <w:r w:rsidR="00533972">
        <w:rPr>
          <w:rFonts w:ascii="Arial" w:hAnsi="Arial" w:cs="Arial"/>
          <w:szCs w:val="24"/>
        </w:rPr>
        <w:t xml:space="preserve">a las </w:t>
      </w:r>
      <w:r w:rsidR="001451F9" w:rsidRPr="00271EE2">
        <w:rPr>
          <w:rFonts w:ascii="Arial" w:hAnsi="Arial" w:cs="Arial"/>
          <w:szCs w:val="24"/>
        </w:rPr>
        <w:t>vacaciones</w:t>
      </w:r>
      <w:r w:rsidR="00533972">
        <w:rPr>
          <w:rFonts w:ascii="Arial" w:hAnsi="Arial" w:cs="Arial"/>
          <w:szCs w:val="24"/>
        </w:rPr>
        <w:t xml:space="preserve"> desde el 01-01-2011 a 31-10-2013</w:t>
      </w:r>
      <w:r w:rsidR="001451F9" w:rsidRPr="00271EE2">
        <w:rPr>
          <w:rFonts w:ascii="Arial" w:hAnsi="Arial" w:cs="Arial"/>
          <w:szCs w:val="24"/>
        </w:rPr>
        <w:t xml:space="preserve">, sanciones por no consignación de cesantías, </w:t>
      </w:r>
      <w:r w:rsidR="00533972">
        <w:rPr>
          <w:rFonts w:ascii="Arial" w:hAnsi="Arial" w:cs="Arial"/>
          <w:szCs w:val="24"/>
        </w:rPr>
        <w:t xml:space="preserve">indemnización </w:t>
      </w:r>
      <w:r w:rsidR="001451F9" w:rsidRPr="00271EE2">
        <w:rPr>
          <w:rFonts w:ascii="Arial" w:hAnsi="Arial" w:cs="Arial"/>
          <w:szCs w:val="24"/>
        </w:rPr>
        <w:t>moratoria</w:t>
      </w:r>
      <w:r w:rsidR="00533972">
        <w:rPr>
          <w:rFonts w:ascii="Arial" w:hAnsi="Arial" w:cs="Arial"/>
          <w:szCs w:val="24"/>
        </w:rPr>
        <w:t xml:space="preserve"> del artículo 65 del CST, la indexación</w:t>
      </w:r>
      <w:r w:rsidR="00635440">
        <w:rPr>
          <w:rFonts w:ascii="Arial" w:hAnsi="Arial" w:cs="Arial"/>
          <w:szCs w:val="24"/>
        </w:rPr>
        <w:t xml:space="preserve"> y</w:t>
      </w:r>
      <w:r w:rsidR="00533972">
        <w:rPr>
          <w:rFonts w:ascii="Arial" w:hAnsi="Arial" w:cs="Arial"/>
          <w:szCs w:val="24"/>
        </w:rPr>
        <w:t xml:space="preserve"> costas.</w:t>
      </w:r>
    </w:p>
    <w:p w:rsidR="00F01805" w:rsidRPr="00271EE2" w:rsidRDefault="00F01805" w:rsidP="004E0A38">
      <w:pPr>
        <w:spacing w:line="276" w:lineRule="auto"/>
        <w:contextualSpacing/>
        <w:jc w:val="both"/>
        <w:rPr>
          <w:rFonts w:ascii="Arial" w:hAnsi="Arial" w:cs="Arial"/>
          <w:szCs w:val="24"/>
        </w:rPr>
      </w:pPr>
    </w:p>
    <w:p w:rsidR="003D013E" w:rsidRPr="00271EE2" w:rsidRDefault="00F01805" w:rsidP="004E0A38">
      <w:pPr>
        <w:spacing w:line="276" w:lineRule="auto"/>
        <w:contextualSpacing/>
        <w:jc w:val="both"/>
        <w:rPr>
          <w:rFonts w:ascii="Arial" w:hAnsi="Arial" w:cs="Arial"/>
          <w:szCs w:val="24"/>
        </w:rPr>
      </w:pPr>
      <w:r w:rsidRPr="00271EE2">
        <w:rPr>
          <w:rFonts w:ascii="Arial" w:hAnsi="Arial" w:cs="Arial"/>
          <w:szCs w:val="24"/>
        </w:rPr>
        <w:t xml:space="preserve">Luego, se reformó </w:t>
      </w:r>
      <w:r w:rsidR="00A605D0" w:rsidRPr="00271EE2">
        <w:rPr>
          <w:rFonts w:ascii="Arial" w:hAnsi="Arial" w:cs="Arial"/>
          <w:szCs w:val="24"/>
        </w:rPr>
        <w:t>el libelo</w:t>
      </w:r>
      <w:r w:rsidR="002D4592">
        <w:rPr>
          <w:rFonts w:ascii="Arial" w:hAnsi="Arial" w:cs="Arial"/>
          <w:szCs w:val="24"/>
        </w:rPr>
        <w:t xml:space="preserve"> (</w:t>
      </w:r>
      <w:proofErr w:type="spellStart"/>
      <w:r w:rsidR="002D4592">
        <w:rPr>
          <w:rFonts w:ascii="Arial" w:hAnsi="Arial" w:cs="Arial"/>
          <w:szCs w:val="24"/>
        </w:rPr>
        <w:t>fls</w:t>
      </w:r>
      <w:proofErr w:type="spellEnd"/>
      <w:r w:rsidR="002D4592">
        <w:rPr>
          <w:rFonts w:ascii="Arial" w:hAnsi="Arial" w:cs="Arial"/>
          <w:szCs w:val="24"/>
        </w:rPr>
        <w:t>. 99 y 100)</w:t>
      </w:r>
      <w:r w:rsidRPr="00271EE2">
        <w:rPr>
          <w:rFonts w:ascii="Arial" w:hAnsi="Arial" w:cs="Arial"/>
          <w:szCs w:val="24"/>
        </w:rPr>
        <w:t xml:space="preserve">, para incluir como pretensión </w:t>
      </w:r>
      <w:r w:rsidR="003F0B03">
        <w:rPr>
          <w:rFonts w:ascii="Arial" w:hAnsi="Arial" w:cs="Arial"/>
          <w:szCs w:val="24"/>
        </w:rPr>
        <w:t>la</w:t>
      </w:r>
      <w:r w:rsidRPr="00271EE2">
        <w:rPr>
          <w:rFonts w:ascii="Arial" w:hAnsi="Arial" w:cs="Arial"/>
          <w:szCs w:val="24"/>
        </w:rPr>
        <w:t xml:space="preserve"> conden</w:t>
      </w:r>
      <w:r w:rsidR="003F0B03">
        <w:rPr>
          <w:rFonts w:ascii="Arial" w:hAnsi="Arial" w:cs="Arial"/>
          <w:szCs w:val="24"/>
        </w:rPr>
        <w:t>a</w:t>
      </w:r>
      <w:r w:rsidRPr="00271EE2">
        <w:rPr>
          <w:rFonts w:ascii="Arial" w:hAnsi="Arial" w:cs="Arial"/>
          <w:szCs w:val="24"/>
        </w:rPr>
        <w:t xml:space="preserve"> al reconocimiento y pago de la indemnización contemplada en el artículo 26 de la ley 361 de 1997, correspondiente a 180 días de salario; la que se admitió el 10-06-2014.</w:t>
      </w:r>
    </w:p>
    <w:p w:rsidR="001451F9" w:rsidRDefault="001451F9" w:rsidP="004E0A38">
      <w:pPr>
        <w:spacing w:line="276" w:lineRule="auto"/>
        <w:contextualSpacing/>
        <w:jc w:val="both"/>
        <w:rPr>
          <w:rFonts w:ascii="Arial" w:hAnsi="Arial" w:cs="Arial"/>
          <w:szCs w:val="24"/>
        </w:rPr>
      </w:pPr>
    </w:p>
    <w:p w:rsidR="003D013E" w:rsidRPr="003F0B03" w:rsidRDefault="003D013E" w:rsidP="003D013E">
      <w:pPr>
        <w:spacing w:line="276" w:lineRule="auto"/>
        <w:contextualSpacing/>
        <w:jc w:val="both"/>
        <w:rPr>
          <w:rFonts w:ascii="Arial" w:hAnsi="Arial" w:cs="Arial"/>
          <w:szCs w:val="24"/>
        </w:rPr>
      </w:pPr>
      <w:r>
        <w:rPr>
          <w:rFonts w:ascii="Arial" w:hAnsi="Arial" w:cs="Arial"/>
          <w:szCs w:val="24"/>
        </w:rPr>
        <w:t>Fundamenta sus pretensiones</w:t>
      </w:r>
      <w:r w:rsidR="00635440">
        <w:rPr>
          <w:rFonts w:ascii="Arial" w:hAnsi="Arial" w:cs="Arial"/>
          <w:szCs w:val="24"/>
        </w:rPr>
        <w:t xml:space="preserve"> en que: (i) celebró</w:t>
      </w:r>
      <w:r>
        <w:rPr>
          <w:rFonts w:ascii="Arial" w:hAnsi="Arial" w:cs="Arial"/>
          <w:szCs w:val="24"/>
        </w:rPr>
        <w:t xml:space="preserve"> contrato a término indefinido con fecha de inicio 01-01-2011 para el cargo de v</w:t>
      </w:r>
      <w:r w:rsidRPr="003D013E">
        <w:rPr>
          <w:rFonts w:ascii="Arial" w:hAnsi="Arial" w:cs="Arial"/>
          <w:szCs w:val="24"/>
        </w:rPr>
        <w:t xml:space="preserve">endedor de </w:t>
      </w:r>
      <w:r>
        <w:rPr>
          <w:rFonts w:ascii="Arial" w:hAnsi="Arial" w:cs="Arial"/>
          <w:szCs w:val="24"/>
        </w:rPr>
        <w:t xml:space="preserve">servicios (vendedor de </w:t>
      </w:r>
      <w:r w:rsidRPr="003D013E">
        <w:rPr>
          <w:rFonts w:ascii="Arial" w:hAnsi="Arial" w:cs="Arial"/>
          <w:szCs w:val="24"/>
        </w:rPr>
        <w:t>gasolina</w:t>
      </w:r>
      <w:r>
        <w:rPr>
          <w:rFonts w:ascii="Arial" w:hAnsi="Arial" w:cs="Arial"/>
          <w:szCs w:val="24"/>
        </w:rPr>
        <w:t>,</w:t>
      </w:r>
      <w:r w:rsidRPr="003D013E">
        <w:rPr>
          <w:rFonts w:ascii="Arial" w:hAnsi="Arial" w:cs="Arial"/>
          <w:szCs w:val="24"/>
        </w:rPr>
        <w:t xml:space="preserve"> productos y servicio al cliente</w:t>
      </w:r>
      <w:r>
        <w:rPr>
          <w:rFonts w:ascii="Arial" w:hAnsi="Arial" w:cs="Arial"/>
          <w:szCs w:val="24"/>
        </w:rPr>
        <w:t>)</w:t>
      </w:r>
      <w:r w:rsidRPr="003D013E">
        <w:rPr>
          <w:rFonts w:ascii="Arial" w:hAnsi="Arial" w:cs="Arial"/>
          <w:szCs w:val="24"/>
        </w:rPr>
        <w:t xml:space="preserve">, </w:t>
      </w:r>
      <w:r w:rsidR="00635440">
        <w:rPr>
          <w:rFonts w:ascii="Arial" w:hAnsi="Arial" w:cs="Arial"/>
          <w:szCs w:val="24"/>
        </w:rPr>
        <w:t xml:space="preserve">en el </w:t>
      </w:r>
      <w:proofErr w:type="spellStart"/>
      <w:r w:rsidR="00635440">
        <w:rPr>
          <w:rFonts w:ascii="Arial" w:hAnsi="Arial" w:cs="Arial"/>
          <w:szCs w:val="24"/>
        </w:rPr>
        <w:t>servicentro</w:t>
      </w:r>
      <w:proofErr w:type="spellEnd"/>
      <w:r w:rsidR="00635440">
        <w:rPr>
          <w:rFonts w:ascii="Arial" w:hAnsi="Arial" w:cs="Arial"/>
          <w:szCs w:val="24"/>
        </w:rPr>
        <w:t xml:space="preserve"> aeropuerto;</w:t>
      </w:r>
      <w:r w:rsidR="00250747">
        <w:rPr>
          <w:rFonts w:ascii="Arial" w:hAnsi="Arial" w:cs="Arial"/>
          <w:szCs w:val="24"/>
        </w:rPr>
        <w:t xml:space="preserve"> era subordinado a la directora general señora Diana Milena López; (ii)</w:t>
      </w:r>
      <w:r>
        <w:rPr>
          <w:rFonts w:ascii="Arial" w:hAnsi="Arial" w:cs="Arial"/>
          <w:szCs w:val="24"/>
        </w:rPr>
        <w:t xml:space="preserve"> </w:t>
      </w:r>
      <w:r w:rsidR="00250747">
        <w:rPr>
          <w:rFonts w:ascii="Arial" w:hAnsi="Arial" w:cs="Arial"/>
          <w:szCs w:val="24"/>
        </w:rPr>
        <w:t xml:space="preserve">El 01-11-2011 procedió a levantar una rampa </w:t>
      </w:r>
      <w:r w:rsidRPr="003D013E">
        <w:rPr>
          <w:rFonts w:ascii="Arial" w:hAnsi="Arial" w:cs="Arial"/>
          <w:szCs w:val="24"/>
        </w:rPr>
        <w:t xml:space="preserve">de 35 kilos, mientras cumplía funciones como vendedor de servicios, </w:t>
      </w:r>
      <w:r w:rsidR="00250747">
        <w:rPr>
          <w:rFonts w:ascii="Arial" w:hAnsi="Arial" w:cs="Arial"/>
          <w:szCs w:val="24"/>
        </w:rPr>
        <w:t xml:space="preserve">lo que le generó dolor lumbar; (iii) no le suministraron elementos necesarios de protección para evitar accidentes; (iv) como consecuencia del accidente sigue con muchos dolores lumbares; (v) en noviembre de </w:t>
      </w:r>
      <w:r w:rsidRPr="003D013E">
        <w:rPr>
          <w:rFonts w:ascii="Arial" w:hAnsi="Arial" w:cs="Arial"/>
          <w:szCs w:val="24"/>
        </w:rPr>
        <w:t xml:space="preserve">2012 </w:t>
      </w:r>
      <w:r w:rsidR="00250747">
        <w:rPr>
          <w:rFonts w:ascii="Arial" w:hAnsi="Arial" w:cs="Arial"/>
          <w:szCs w:val="24"/>
        </w:rPr>
        <w:t xml:space="preserve">sintió </w:t>
      </w:r>
      <w:r w:rsidRPr="003D013E">
        <w:rPr>
          <w:rFonts w:ascii="Arial" w:hAnsi="Arial" w:cs="Arial"/>
          <w:szCs w:val="24"/>
        </w:rPr>
        <w:t xml:space="preserve">hormigueo en la mano perdiendo fuerza en la misma, calambres e inflamaciones, </w:t>
      </w:r>
      <w:r w:rsidR="00250747">
        <w:rPr>
          <w:rFonts w:ascii="Arial" w:hAnsi="Arial" w:cs="Arial"/>
          <w:szCs w:val="24"/>
        </w:rPr>
        <w:t>lo que inform</w:t>
      </w:r>
      <w:r w:rsidR="00635440">
        <w:rPr>
          <w:rFonts w:ascii="Arial" w:hAnsi="Arial" w:cs="Arial"/>
          <w:szCs w:val="24"/>
        </w:rPr>
        <w:t>ó</w:t>
      </w:r>
      <w:r w:rsidRPr="003D013E">
        <w:rPr>
          <w:rFonts w:ascii="Arial" w:hAnsi="Arial" w:cs="Arial"/>
          <w:szCs w:val="24"/>
        </w:rPr>
        <w:t xml:space="preserve"> a la empresa</w:t>
      </w:r>
      <w:r w:rsidR="00635440">
        <w:rPr>
          <w:rFonts w:ascii="Arial" w:hAnsi="Arial" w:cs="Arial"/>
          <w:szCs w:val="24"/>
        </w:rPr>
        <w:t xml:space="preserve"> y</w:t>
      </w:r>
      <w:r w:rsidRPr="003D013E">
        <w:rPr>
          <w:rFonts w:ascii="Arial" w:hAnsi="Arial" w:cs="Arial"/>
          <w:szCs w:val="24"/>
        </w:rPr>
        <w:t xml:space="preserve"> </w:t>
      </w:r>
      <w:r w:rsidR="00250747">
        <w:rPr>
          <w:rFonts w:ascii="Arial" w:hAnsi="Arial" w:cs="Arial"/>
          <w:szCs w:val="24"/>
        </w:rPr>
        <w:t xml:space="preserve">fue </w:t>
      </w:r>
      <w:r w:rsidRPr="003D013E">
        <w:rPr>
          <w:rFonts w:ascii="Arial" w:hAnsi="Arial" w:cs="Arial"/>
          <w:szCs w:val="24"/>
        </w:rPr>
        <w:t xml:space="preserve">enviado a clínica </w:t>
      </w:r>
      <w:r w:rsidR="00250747">
        <w:rPr>
          <w:rFonts w:ascii="Arial" w:hAnsi="Arial" w:cs="Arial"/>
          <w:szCs w:val="24"/>
        </w:rPr>
        <w:t xml:space="preserve">los Rosales </w:t>
      </w:r>
      <w:r w:rsidRPr="003D013E">
        <w:rPr>
          <w:rFonts w:ascii="Arial" w:hAnsi="Arial" w:cs="Arial"/>
          <w:szCs w:val="24"/>
        </w:rPr>
        <w:t xml:space="preserve">para ser tratado de forma particular, ya que </w:t>
      </w:r>
      <w:r w:rsidR="00635440">
        <w:rPr>
          <w:rFonts w:ascii="Arial" w:hAnsi="Arial" w:cs="Arial"/>
          <w:szCs w:val="24"/>
        </w:rPr>
        <w:t>l</w:t>
      </w:r>
      <w:r w:rsidRPr="003D013E">
        <w:rPr>
          <w:rFonts w:ascii="Arial" w:hAnsi="Arial" w:cs="Arial"/>
          <w:szCs w:val="24"/>
        </w:rPr>
        <w:t xml:space="preserve">a </w:t>
      </w:r>
      <w:r w:rsidR="00635440">
        <w:rPr>
          <w:rFonts w:ascii="Arial" w:hAnsi="Arial" w:cs="Arial"/>
          <w:szCs w:val="24"/>
        </w:rPr>
        <w:t xml:space="preserve">demandada </w:t>
      </w:r>
      <w:r w:rsidRPr="003D013E">
        <w:rPr>
          <w:rFonts w:ascii="Arial" w:hAnsi="Arial" w:cs="Arial"/>
          <w:szCs w:val="24"/>
        </w:rPr>
        <w:t>se encontraba atrasad</w:t>
      </w:r>
      <w:r w:rsidR="00635440">
        <w:rPr>
          <w:rFonts w:ascii="Arial" w:hAnsi="Arial" w:cs="Arial"/>
          <w:szCs w:val="24"/>
        </w:rPr>
        <w:t>a</w:t>
      </w:r>
      <w:r w:rsidR="00250747">
        <w:rPr>
          <w:rFonts w:ascii="Arial" w:hAnsi="Arial" w:cs="Arial"/>
          <w:szCs w:val="24"/>
        </w:rPr>
        <w:t xml:space="preserve"> en </w:t>
      </w:r>
      <w:r w:rsidR="00635440">
        <w:rPr>
          <w:rFonts w:ascii="Arial" w:hAnsi="Arial" w:cs="Arial"/>
          <w:szCs w:val="24"/>
        </w:rPr>
        <w:t xml:space="preserve">el </w:t>
      </w:r>
      <w:r w:rsidR="00250747">
        <w:rPr>
          <w:rFonts w:ascii="Arial" w:hAnsi="Arial" w:cs="Arial"/>
          <w:szCs w:val="24"/>
        </w:rPr>
        <w:t xml:space="preserve">pago a la seguridad social; (vi) fue diagnosticado </w:t>
      </w:r>
      <w:r w:rsidR="00CC26B7">
        <w:rPr>
          <w:rFonts w:ascii="Arial" w:hAnsi="Arial" w:cs="Arial"/>
          <w:szCs w:val="24"/>
        </w:rPr>
        <w:t>con síndrome del túnel carpiano</w:t>
      </w:r>
      <w:r w:rsidRPr="003D013E">
        <w:rPr>
          <w:rFonts w:ascii="Arial" w:hAnsi="Arial" w:cs="Arial"/>
          <w:szCs w:val="24"/>
        </w:rPr>
        <w:t xml:space="preserve"> y tendinitis muñeca de</w:t>
      </w:r>
      <w:r w:rsidR="00CC26B7">
        <w:rPr>
          <w:rFonts w:ascii="Arial" w:hAnsi="Arial" w:cs="Arial"/>
          <w:szCs w:val="24"/>
        </w:rPr>
        <w:t>recha,</w:t>
      </w:r>
      <w:r w:rsidR="00635440">
        <w:rPr>
          <w:rFonts w:ascii="Arial" w:hAnsi="Arial" w:cs="Arial"/>
          <w:szCs w:val="24"/>
        </w:rPr>
        <w:t xml:space="preserve"> se le realizó</w:t>
      </w:r>
      <w:r w:rsidRPr="003D013E">
        <w:rPr>
          <w:rFonts w:ascii="Arial" w:hAnsi="Arial" w:cs="Arial"/>
          <w:szCs w:val="24"/>
        </w:rPr>
        <w:t xml:space="preserve"> cirugía para tratar</w:t>
      </w:r>
      <w:r w:rsidR="00CC26B7">
        <w:rPr>
          <w:rFonts w:ascii="Arial" w:hAnsi="Arial" w:cs="Arial"/>
          <w:szCs w:val="24"/>
        </w:rPr>
        <w:t xml:space="preserve"> de mitigar la enfermedad</w:t>
      </w:r>
      <w:r w:rsidRPr="003D013E">
        <w:rPr>
          <w:rFonts w:ascii="Arial" w:hAnsi="Arial" w:cs="Arial"/>
          <w:szCs w:val="24"/>
        </w:rPr>
        <w:t xml:space="preserve">, </w:t>
      </w:r>
      <w:r w:rsidR="00CC26B7">
        <w:rPr>
          <w:rFonts w:ascii="Arial" w:hAnsi="Arial" w:cs="Arial"/>
          <w:szCs w:val="24"/>
        </w:rPr>
        <w:t xml:space="preserve">le otorgaron </w:t>
      </w:r>
      <w:r w:rsidRPr="003D013E">
        <w:rPr>
          <w:rFonts w:ascii="Arial" w:hAnsi="Arial" w:cs="Arial"/>
          <w:szCs w:val="24"/>
        </w:rPr>
        <w:t>incapacidad de 30 días</w:t>
      </w:r>
      <w:r w:rsidR="00CC26B7">
        <w:rPr>
          <w:rFonts w:ascii="Arial" w:hAnsi="Arial" w:cs="Arial"/>
          <w:szCs w:val="24"/>
        </w:rPr>
        <w:t xml:space="preserve">; (vii) a raíz de esto </w:t>
      </w:r>
      <w:r w:rsidRPr="003D013E">
        <w:rPr>
          <w:rFonts w:ascii="Arial" w:hAnsi="Arial" w:cs="Arial"/>
          <w:szCs w:val="24"/>
        </w:rPr>
        <w:t>se vio afectado física y mentalmente, padeciendo dolores que le imposibilita cumpli</w:t>
      </w:r>
      <w:r w:rsidR="00635440">
        <w:rPr>
          <w:rFonts w:ascii="Arial" w:hAnsi="Arial" w:cs="Arial"/>
          <w:szCs w:val="24"/>
        </w:rPr>
        <w:t>r con actividades acostumbradas;</w:t>
      </w:r>
      <w:r w:rsidRPr="003D013E">
        <w:rPr>
          <w:rFonts w:ascii="Arial" w:hAnsi="Arial" w:cs="Arial"/>
          <w:szCs w:val="24"/>
        </w:rPr>
        <w:t xml:space="preserve"> no ha sido calificad</w:t>
      </w:r>
      <w:r w:rsidR="00CC26B7">
        <w:rPr>
          <w:rFonts w:ascii="Arial" w:hAnsi="Arial" w:cs="Arial"/>
          <w:szCs w:val="24"/>
        </w:rPr>
        <w:t>a la</w:t>
      </w:r>
      <w:r w:rsidRPr="003D013E">
        <w:rPr>
          <w:rFonts w:ascii="Arial" w:hAnsi="Arial" w:cs="Arial"/>
          <w:szCs w:val="24"/>
        </w:rPr>
        <w:t xml:space="preserve"> PCL a raíz de</w:t>
      </w:r>
      <w:r w:rsidR="00635440">
        <w:rPr>
          <w:rFonts w:ascii="Arial" w:hAnsi="Arial" w:cs="Arial"/>
          <w:szCs w:val="24"/>
        </w:rPr>
        <w:t xml:space="preserve"> la</w:t>
      </w:r>
      <w:r w:rsidRPr="003D013E">
        <w:rPr>
          <w:rFonts w:ascii="Arial" w:hAnsi="Arial" w:cs="Arial"/>
          <w:szCs w:val="24"/>
        </w:rPr>
        <w:t xml:space="preserve"> enfermedad profesional como consecuencia de la no afiliación al SGSS, </w:t>
      </w:r>
      <w:r w:rsidR="00CC26B7">
        <w:rPr>
          <w:rFonts w:ascii="Arial" w:hAnsi="Arial" w:cs="Arial"/>
          <w:szCs w:val="24"/>
        </w:rPr>
        <w:t xml:space="preserve">(viii) </w:t>
      </w:r>
      <w:r w:rsidRPr="003D013E">
        <w:rPr>
          <w:rFonts w:ascii="Arial" w:hAnsi="Arial" w:cs="Arial"/>
          <w:szCs w:val="24"/>
        </w:rPr>
        <w:t xml:space="preserve">31 de octubre de 2013 </w:t>
      </w:r>
      <w:r w:rsidR="00CC26B7">
        <w:rPr>
          <w:rFonts w:ascii="Arial" w:hAnsi="Arial" w:cs="Arial"/>
          <w:szCs w:val="24"/>
        </w:rPr>
        <w:t xml:space="preserve">fue </w:t>
      </w:r>
      <w:r w:rsidRPr="003D013E">
        <w:rPr>
          <w:rFonts w:ascii="Arial" w:hAnsi="Arial" w:cs="Arial"/>
          <w:szCs w:val="24"/>
        </w:rPr>
        <w:t xml:space="preserve">informado </w:t>
      </w:r>
      <w:r w:rsidR="00CC26B7">
        <w:rPr>
          <w:rFonts w:ascii="Arial" w:hAnsi="Arial" w:cs="Arial"/>
          <w:szCs w:val="24"/>
        </w:rPr>
        <w:t xml:space="preserve">de la </w:t>
      </w:r>
      <w:r w:rsidRPr="003D013E">
        <w:rPr>
          <w:rFonts w:ascii="Arial" w:hAnsi="Arial" w:cs="Arial"/>
          <w:szCs w:val="24"/>
        </w:rPr>
        <w:t>terminación de</w:t>
      </w:r>
      <w:r w:rsidR="00CC26B7">
        <w:rPr>
          <w:rFonts w:ascii="Arial" w:hAnsi="Arial" w:cs="Arial"/>
          <w:szCs w:val="24"/>
        </w:rPr>
        <w:t>l</w:t>
      </w:r>
      <w:r w:rsidRPr="003D013E">
        <w:rPr>
          <w:rFonts w:ascii="Arial" w:hAnsi="Arial" w:cs="Arial"/>
          <w:szCs w:val="24"/>
        </w:rPr>
        <w:t xml:space="preserve"> contrato de trabajo </w:t>
      </w:r>
      <w:r w:rsidR="00CC26B7">
        <w:rPr>
          <w:rFonts w:ascii="Arial" w:hAnsi="Arial" w:cs="Arial"/>
          <w:szCs w:val="24"/>
        </w:rPr>
        <w:t>alegando una justa causa; (IX)</w:t>
      </w:r>
      <w:r w:rsidR="003F0B03">
        <w:rPr>
          <w:rFonts w:ascii="Arial" w:hAnsi="Arial" w:cs="Arial"/>
          <w:szCs w:val="24"/>
        </w:rPr>
        <w:t xml:space="preserve"> al momento de terminación no le cancelaron las prestaciones sociales</w:t>
      </w:r>
      <w:r w:rsidRPr="003D013E">
        <w:rPr>
          <w:rFonts w:ascii="Arial" w:hAnsi="Arial" w:cs="Arial"/>
          <w:szCs w:val="24"/>
        </w:rPr>
        <w:t>.</w:t>
      </w:r>
    </w:p>
    <w:p w:rsidR="003D013E" w:rsidRPr="00271EE2" w:rsidRDefault="003D013E" w:rsidP="004E0A38">
      <w:pPr>
        <w:spacing w:line="276" w:lineRule="auto"/>
        <w:contextualSpacing/>
        <w:jc w:val="both"/>
        <w:rPr>
          <w:rFonts w:ascii="Arial" w:hAnsi="Arial" w:cs="Arial"/>
          <w:szCs w:val="24"/>
        </w:rPr>
      </w:pPr>
    </w:p>
    <w:p w:rsidR="004E0A38" w:rsidRPr="00271EE2" w:rsidRDefault="00F42DE9" w:rsidP="004E0A38">
      <w:pPr>
        <w:spacing w:line="276" w:lineRule="auto"/>
        <w:contextualSpacing/>
        <w:jc w:val="both"/>
        <w:rPr>
          <w:rFonts w:ascii="Arial" w:hAnsi="Arial" w:cs="Arial"/>
          <w:szCs w:val="24"/>
        </w:rPr>
      </w:pPr>
      <w:r w:rsidRPr="00271EE2">
        <w:rPr>
          <w:rFonts w:ascii="Arial" w:hAnsi="Arial" w:cs="Arial"/>
          <w:b/>
          <w:szCs w:val="24"/>
        </w:rPr>
        <w:t>López Bedoya y Asociados &amp; CIA S.</w:t>
      </w:r>
      <w:r w:rsidR="00B419EA" w:rsidRPr="00271EE2">
        <w:rPr>
          <w:rFonts w:ascii="Arial" w:hAnsi="Arial" w:cs="Arial"/>
          <w:b/>
          <w:szCs w:val="24"/>
        </w:rPr>
        <w:t xml:space="preserve"> </w:t>
      </w:r>
      <w:r w:rsidRPr="00271EE2">
        <w:rPr>
          <w:rFonts w:ascii="Arial" w:hAnsi="Arial" w:cs="Arial"/>
          <w:b/>
          <w:szCs w:val="24"/>
        </w:rPr>
        <w:t>en C.</w:t>
      </w:r>
      <w:r w:rsidR="004E0A38" w:rsidRPr="00271EE2">
        <w:rPr>
          <w:rFonts w:ascii="Arial" w:hAnsi="Arial" w:cs="Arial"/>
          <w:b/>
          <w:szCs w:val="24"/>
        </w:rPr>
        <w:t>,</w:t>
      </w:r>
      <w:r w:rsidR="004E0A38" w:rsidRPr="00271EE2">
        <w:rPr>
          <w:rFonts w:ascii="Arial" w:hAnsi="Arial" w:cs="Arial"/>
          <w:szCs w:val="24"/>
        </w:rPr>
        <w:t xml:space="preserve"> </w:t>
      </w:r>
      <w:r w:rsidR="00635440">
        <w:rPr>
          <w:rFonts w:ascii="Arial" w:hAnsi="Arial" w:cs="Arial"/>
          <w:szCs w:val="24"/>
        </w:rPr>
        <w:t>aceptó</w:t>
      </w:r>
      <w:r w:rsidR="00F46E97">
        <w:rPr>
          <w:rFonts w:ascii="Arial" w:hAnsi="Arial" w:cs="Arial"/>
          <w:szCs w:val="24"/>
        </w:rPr>
        <w:t xml:space="preserve"> </w:t>
      </w:r>
      <w:r w:rsidR="00CE39EC">
        <w:rPr>
          <w:rFonts w:ascii="Arial" w:hAnsi="Arial" w:cs="Arial"/>
          <w:szCs w:val="24"/>
        </w:rPr>
        <w:t xml:space="preserve">el contrato de trabajo y </w:t>
      </w:r>
      <w:r w:rsidR="004E0A38" w:rsidRPr="00271EE2">
        <w:rPr>
          <w:rFonts w:ascii="Arial" w:hAnsi="Arial" w:cs="Arial"/>
          <w:szCs w:val="24"/>
        </w:rPr>
        <w:t>se opuso a</w:t>
      </w:r>
      <w:r w:rsidR="002D4592">
        <w:rPr>
          <w:rFonts w:ascii="Arial" w:hAnsi="Arial" w:cs="Arial"/>
          <w:szCs w:val="24"/>
        </w:rPr>
        <w:t xml:space="preserve"> </w:t>
      </w:r>
      <w:r w:rsidR="00CE39EC">
        <w:rPr>
          <w:rFonts w:ascii="Arial" w:hAnsi="Arial" w:cs="Arial"/>
          <w:szCs w:val="24"/>
        </w:rPr>
        <w:t>l</w:t>
      </w:r>
      <w:r w:rsidR="002D4592">
        <w:rPr>
          <w:rFonts w:ascii="Arial" w:hAnsi="Arial" w:cs="Arial"/>
          <w:szCs w:val="24"/>
        </w:rPr>
        <w:t>as</w:t>
      </w:r>
      <w:r w:rsidR="00CE39EC">
        <w:rPr>
          <w:rFonts w:ascii="Arial" w:hAnsi="Arial" w:cs="Arial"/>
          <w:szCs w:val="24"/>
        </w:rPr>
        <w:t xml:space="preserve"> restante</w:t>
      </w:r>
      <w:r w:rsidR="002D4592">
        <w:rPr>
          <w:rFonts w:ascii="Arial" w:hAnsi="Arial" w:cs="Arial"/>
          <w:szCs w:val="24"/>
        </w:rPr>
        <w:t>s</w:t>
      </w:r>
      <w:r w:rsidR="004E0A38" w:rsidRPr="00271EE2">
        <w:rPr>
          <w:rFonts w:ascii="Arial" w:hAnsi="Arial" w:cs="Arial"/>
          <w:szCs w:val="24"/>
        </w:rPr>
        <w:t xml:space="preserve"> pretensiones de la demanda</w:t>
      </w:r>
      <w:r w:rsidR="00CE39EC">
        <w:rPr>
          <w:rFonts w:ascii="Arial" w:hAnsi="Arial" w:cs="Arial"/>
          <w:szCs w:val="24"/>
        </w:rPr>
        <w:t>; propuso como excepciones las denominadas “Prescripción”, “Inexistencia de las obligaciones demandadas”; “Cobro de lo no debido” y “la Genérica”</w:t>
      </w:r>
      <w:r w:rsidR="00F01805" w:rsidRPr="00271EE2">
        <w:rPr>
          <w:rFonts w:ascii="Arial" w:hAnsi="Arial" w:cs="Arial"/>
          <w:szCs w:val="24"/>
        </w:rPr>
        <w:t xml:space="preserve">. </w:t>
      </w:r>
    </w:p>
    <w:p w:rsidR="004E0A38" w:rsidRDefault="004E0A38" w:rsidP="004E0A38">
      <w:pPr>
        <w:spacing w:line="276" w:lineRule="auto"/>
        <w:contextualSpacing/>
        <w:jc w:val="both"/>
        <w:rPr>
          <w:rFonts w:ascii="Arial" w:hAnsi="Arial" w:cs="Arial"/>
          <w:b/>
          <w:szCs w:val="24"/>
        </w:rPr>
      </w:pPr>
    </w:p>
    <w:p w:rsidR="009C1B35" w:rsidRPr="00CB0542" w:rsidRDefault="00AB3307" w:rsidP="00CB0542">
      <w:pPr>
        <w:spacing w:line="276" w:lineRule="auto"/>
        <w:rPr>
          <w:rFonts w:ascii="Arial" w:hAnsi="Arial" w:cs="Arial"/>
          <w:b/>
          <w:szCs w:val="24"/>
        </w:rPr>
      </w:pPr>
      <w:r>
        <w:rPr>
          <w:rFonts w:ascii="Arial" w:hAnsi="Arial" w:cs="Arial"/>
          <w:b/>
          <w:szCs w:val="24"/>
        </w:rPr>
        <w:t>2</w:t>
      </w:r>
      <w:r w:rsidR="00CB0542">
        <w:rPr>
          <w:rFonts w:ascii="Arial" w:hAnsi="Arial" w:cs="Arial"/>
          <w:b/>
          <w:szCs w:val="24"/>
        </w:rPr>
        <w:t xml:space="preserve">. </w:t>
      </w:r>
      <w:r w:rsidR="009C1B35" w:rsidRPr="00CB0542">
        <w:rPr>
          <w:rFonts w:ascii="Arial" w:hAnsi="Arial" w:cs="Arial"/>
          <w:b/>
          <w:szCs w:val="24"/>
        </w:rPr>
        <w:t>Síntesis de la sentencia apelada</w:t>
      </w:r>
    </w:p>
    <w:p w:rsidR="00081BB9" w:rsidRDefault="009C1B35" w:rsidP="004E0A38">
      <w:pPr>
        <w:spacing w:line="276" w:lineRule="auto"/>
        <w:contextualSpacing/>
        <w:jc w:val="both"/>
        <w:rPr>
          <w:rFonts w:ascii="Arial" w:hAnsi="Arial" w:cs="Arial"/>
          <w:szCs w:val="24"/>
        </w:rPr>
      </w:pPr>
      <w:r w:rsidRPr="00F618FB">
        <w:rPr>
          <w:rFonts w:ascii="Arial" w:hAnsi="Arial" w:cs="Arial"/>
          <w:szCs w:val="24"/>
          <w:lang w:eastAsia="es-CO"/>
        </w:rPr>
        <w:t xml:space="preserve">El Juzgado Primero Laboral del Circuito de Pereira, </w:t>
      </w:r>
      <w:r w:rsidR="002D4592" w:rsidRPr="00F618FB">
        <w:rPr>
          <w:rFonts w:ascii="Arial" w:hAnsi="Arial" w:cs="Arial"/>
          <w:szCs w:val="24"/>
          <w:lang w:eastAsia="es-CO"/>
        </w:rPr>
        <w:t xml:space="preserve">en sentencia del 15 de octubre de 2015, </w:t>
      </w:r>
      <w:r w:rsidRPr="00F618FB">
        <w:rPr>
          <w:rFonts w:ascii="Arial" w:hAnsi="Arial" w:cs="Arial"/>
          <w:szCs w:val="24"/>
          <w:lang w:eastAsia="es-CO"/>
        </w:rPr>
        <w:t>declaró</w:t>
      </w:r>
      <w:r w:rsidR="00081BB9">
        <w:rPr>
          <w:rFonts w:ascii="Arial" w:hAnsi="Arial" w:cs="Arial"/>
          <w:szCs w:val="24"/>
        </w:rPr>
        <w:t xml:space="preserve"> probado</w:t>
      </w:r>
      <w:r w:rsidR="00655DBB" w:rsidRPr="00F618FB">
        <w:rPr>
          <w:rFonts w:ascii="Arial" w:hAnsi="Arial" w:cs="Arial"/>
          <w:szCs w:val="24"/>
        </w:rPr>
        <w:t xml:space="preserve"> el contrato </w:t>
      </w:r>
      <w:r w:rsidR="00081BB9">
        <w:rPr>
          <w:rFonts w:ascii="Arial" w:hAnsi="Arial" w:cs="Arial"/>
          <w:szCs w:val="24"/>
        </w:rPr>
        <w:t xml:space="preserve">de trabajo </w:t>
      </w:r>
      <w:r w:rsidR="00655DBB" w:rsidRPr="00F618FB">
        <w:rPr>
          <w:rFonts w:ascii="Arial" w:hAnsi="Arial" w:cs="Arial"/>
          <w:szCs w:val="24"/>
        </w:rPr>
        <w:t>a término indefinido</w:t>
      </w:r>
      <w:r w:rsidR="00081BB9">
        <w:rPr>
          <w:rFonts w:ascii="Arial" w:hAnsi="Arial" w:cs="Arial"/>
          <w:szCs w:val="24"/>
        </w:rPr>
        <w:t xml:space="preserve"> entre el </w:t>
      </w:r>
      <w:r w:rsidR="00635440">
        <w:rPr>
          <w:rFonts w:ascii="Arial" w:hAnsi="Arial" w:cs="Arial"/>
          <w:szCs w:val="24"/>
        </w:rPr>
        <w:t>01/09/201</w:t>
      </w:r>
      <w:r w:rsidR="00655DBB" w:rsidRPr="00F618FB">
        <w:rPr>
          <w:rFonts w:ascii="Arial" w:hAnsi="Arial" w:cs="Arial"/>
          <w:szCs w:val="24"/>
        </w:rPr>
        <w:t>7 al 31-10-2013</w:t>
      </w:r>
      <w:r w:rsidR="00635440">
        <w:rPr>
          <w:rFonts w:ascii="Arial" w:hAnsi="Arial" w:cs="Arial"/>
          <w:szCs w:val="24"/>
        </w:rPr>
        <w:t>, que terminó p</w:t>
      </w:r>
      <w:r w:rsidR="00081BB9">
        <w:rPr>
          <w:rFonts w:ascii="Arial" w:hAnsi="Arial" w:cs="Arial"/>
          <w:szCs w:val="24"/>
        </w:rPr>
        <w:t>o</w:t>
      </w:r>
      <w:r w:rsidR="00635440">
        <w:rPr>
          <w:rFonts w:ascii="Arial" w:hAnsi="Arial" w:cs="Arial"/>
          <w:szCs w:val="24"/>
        </w:rPr>
        <w:t>r</w:t>
      </w:r>
      <w:r w:rsidR="00081BB9">
        <w:rPr>
          <w:rFonts w:ascii="Arial" w:hAnsi="Arial" w:cs="Arial"/>
          <w:szCs w:val="24"/>
        </w:rPr>
        <w:t xml:space="preserve"> causa imputable al empleador; así mismo, declaró</w:t>
      </w:r>
      <w:r w:rsidR="00084E07" w:rsidRPr="00F618FB">
        <w:rPr>
          <w:rFonts w:ascii="Arial" w:hAnsi="Arial" w:cs="Arial"/>
          <w:szCs w:val="24"/>
        </w:rPr>
        <w:t xml:space="preserve"> que la enfermedad profesional padecida </w:t>
      </w:r>
      <w:r w:rsidR="00081BB9">
        <w:rPr>
          <w:rFonts w:ascii="Arial" w:hAnsi="Arial" w:cs="Arial"/>
          <w:szCs w:val="24"/>
        </w:rPr>
        <w:t xml:space="preserve">por el trabajador </w:t>
      </w:r>
      <w:r w:rsidR="00084E07" w:rsidRPr="00F618FB">
        <w:rPr>
          <w:rFonts w:ascii="Arial" w:hAnsi="Arial" w:cs="Arial"/>
          <w:szCs w:val="24"/>
        </w:rPr>
        <w:t>es culpa del empleador, de acuerdo a dictamen de ARL Suramericana</w:t>
      </w:r>
      <w:r w:rsidR="00081BB9">
        <w:rPr>
          <w:rFonts w:ascii="Arial" w:hAnsi="Arial" w:cs="Arial"/>
          <w:szCs w:val="24"/>
        </w:rPr>
        <w:t>.</w:t>
      </w:r>
    </w:p>
    <w:p w:rsidR="00081BB9" w:rsidRDefault="00081BB9" w:rsidP="004E0A38">
      <w:pPr>
        <w:spacing w:line="276" w:lineRule="auto"/>
        <w:contextualSpacing/>
        <w:jc w:val="both"/>
        <w:rPr>
          <w:rFonts w:ascii="Arial" w:hAnsi="Arial" w:cs="Arial"/>
          <w:szCs w:val="24"/>
        </w:rPr>
      </w:pPr>
    </w:p>
    <w:p w:rsidR="00081BB9" w:rsidRDefault="00081BB9" w:rsidP="004E0A38">
      <w:pPr>
        <w:spacing w:line="276" w:lineRule="auto"/>
        <w:contextualSpacing/>
        <w:jc w:val="both"/>
        <w:rPr>
          <w:rFonts w:ascii="Arial" w:hAnsi="Arial" w:cs="Arial"/>
          <w:szCs w:val="24"/>
        </w:rPr>
      </w:pPr>
      <w:r>
        <w:rPr>
          <w:rFonts w:ascii="Arial" w:hAnsi="Arial" w:cs="Arial"/>
          <w:szCs w:val="24"/>
        </w:rPr>
        <w:t xml:space="preserve">En consecuencia, </w:t>
      </w:r>
      <w:r w:rsidR="00635440">
        <w:rPr>
          <w:rFonts w:ascii="Arial" w:hAnsi="Arial" w:cs="Arial"/>
          <w:szCs w:val="24"/>
        </w:rPr>
        <w:t>condenó</w:t>
      </w:r>
      <w:r w:rsidR="00084E07" w:rsidRPr="00F618FB">
        <w:rPr>
          <w:rFonts w:ascii="Arial" w:hAnsi="Arial" w:cs="Arial"/>
          <w:szCs w:val="24"/>
        </w:rPr>
        <w:t xml:space="preserve"> al pago de </w:t>
      </w:r>
      <w:r>
        <w:rPr>
          <w:rFonts w:ascii="Arial" w:hAnsi="Arial" w:cs="Arial"/>
          <w:szCs w:val="24"/>
        </w:rPr>
        <w:t xml:space="preserve">las siguientes sumas: </w:t>
      </w:r>
    </w:p>
    <w:p w:rsidR="00081BB9" w:rsidRDefault="00081BB9" w:rsidP="004E0A38">
      <w:pPr>
        <w:spacing w:line="276" w:lineRule="auto"/>
        <w:contextualSpacing/>
        <w:jc w:val="both"/>
        <w:rPr>
          <w:rFonts w:ascii="Arial" w:hAnsi="Arial" w:cs="Arial"/>
          <w:szCs w:val="24"/>
        </w:rPr>
      </w:pPr>
    </w:p>
    <w:p w:rsidR="00081BB9" w:rsidRPr="00271EE2" w:rsidRDefault="00081BB9" w:rsidP="00081BB9">
      <w:pPr>
        <w:pStyle w:val="Prrafodelista"/>
        <w:numPr>
          <w:ilvl w:val="0"/>
          <w:numId w:val="16"/>
        </w:numPr>
        <w:spacing w:line="276" w:lineRule="auto"/>
        <w:jc w:val="both"/>
        <w:rPr>
          <w:rFonts w:ascii="Arial" w:hAnsi="Arial" w:cs="Arial"/>
          <w:color w:val="000000"/>
          <w:sz w:val="24"/>
          <w:szCs w:val="24"/>
          <w:lang w:eastAsia="es-CO"/>
        </w:rPr>
      </w:pPr>
      <w:r w:rsidRPr="00271EE2">
        <w:rPr>
          <w:rFonts w:ascii="Arial" w:hAnsi="Arial" w:cs="Arial"/>
          <w:color w:val="000000"/>
          <w:sz w:val="24"/>
          <w:szCs w:val="24"/>
          <w:lang w:eastAsia="es-CO"/>
        </w:rPr>
        <w:t>$2’933.480 por concepto de indemnización por terminación del contrato de trabajo sin justa causa</w:t>
      </w:r>
    </w:p>
    <w:p w:rsidR="00081BB9" w:rsidRDefault="00081BB9" w:rsidP="00081BB9">
      <w:pPr>
        <w:pStyle w:val="Prrafodelista"/>
        <w:numPr>
          <w:ilvl w:val="0"/>
          <w:numId w:val="16"/>
        </w:numPr>
        <w:spacing w:line="276" w:lineRule="auto"/>
        <w:jc w:val="both"/>
        <w:rPr>
          <w:rFonts w:ascii="Arial" w:hAnsi="Arial" w:cs="Arial"/>
          <w:color w:val="000000"/>
          <w:sz w:val="24"/>
          <w:szCs w:val="24"/>
          <w:lang w:eastAsia="es-CO"/>
        </w:rPr>
      </w:pPr>
      <w:r w:rsidRPr="00271EE2">
        <w:rPr>
          <w:rFonts w:ascii="Arial" w:hAnsi="Arial" w:cs="Arial"/>
          <w:color w:val="000000"/>
          <w:sz w:val="24"/>
          <w:szCs w:val="24"/>
          <w:lang w:eastAsia="es-CO"/>
        </w:rPr>
        <w:t xml:space="preserve">por concepto de cesantías </w:t>
      </w:r>
      <w:r>
        <w:rPr>
          <w:rFonts w:ascii="Arial" w:hAnsi="Arial" w:cs="Arial"/>
          <w:color w:val="000000"/>
          <w:sz w:val="24"/>
          <w:szCs w:val="24"/>
          <w:lang w:eastAsia="es-CO"/>
        </w:rPr>
        <w:t xml:space="preserve"> </w:t>
      </w:r>
    </w:p>
    <w:p w:rsidR="00081BB9" w:rsidRDefault="00081BB9" w:rsidP="00081BB9">
      <w:pPr>
        <w:pStyle w:val="Prrafodelista"/>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Año 2010, </w:t>
      </w:r>
      <w:r w:rsidRPr="00271EE2">
        <w:rPr>
          <w:rFonts w:ascii="Arial" w:hAnsi="Arial" w:cs="Arial"/>
          <w:color w:val="000000"/>
          <w:sz w:val="24"/>
          <w:szCs w:val="24"/>
          <w:lang w:eastAsia="es-CO"/>
        </w:rPr>
        <w:t xml:space="preserve">$576.500, </w:t>
      </w:r>
    </w:p>
    <w:p w:rsidR="00081BB9" w:rsidRDefault="00081BB9" w:rsidP="00081BB9">
      <w:pPr>
        <w:pStyle w:val="Prrafodelista"/>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Año </w:t>
      </w:r>
      <w:r w:rsidRPr="00271EE2">
        <w:rPr>
          <w:rFonts w:ascii="Arial" w:hAnsi="Arial" w:cs="Arial"/>
          <w:color w:val="000000"/>
          <w:sz w:val="24"/>
          <w:szCs w:val="24"/>
          <w:lang w:eastAsia="es-CO"/>
        </w:rPr>
        <w:t>2011, $599.200</w:t>
      </w:r>
    </w:p>
    <w:p w:rsidR="00081BB9" w:rsidRDefault="00081BB9" w:rsidP="00081BB9">
      <w:pPr>
        <w:pStyle w:val="Prrafodelista"/>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Año 2012, </w:t>
      </w:r>
      <w:r w:rsidRPr="00271EE2">
        <w:rPr>
          <w:rFonts w:ascii="Arial" w:hAnsi="Arial" w:cs="Arial"/>
          <w:color w:val="000000"/>
          <w:sz w:val="24"/>
          <w:szCs w:val="24"/>
          <w:lang w:eastAsia="es-CO"/>
        </w:rPr>
        <w:t>$634.500</w:t>
      </w:r>
    </w:p>
    <w:p w:rsidR="00081BB9" w:rsidRDefault="00081BB9" w:rsidP="00081BB9">
      <w:pPr>
        <w:pStyle w:val="Prrafodelista"/>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Año </w:t>
      </w:r>
      <w:r w:rsidRPr="00271EE2">
        <w:rPr>
          <w:rFonts w:ascii="Arial" w:hAnsi="Arial" w:cs="Arial"/>
          <w:color w:val="000000"/>
          <w:sz w:val="24"/>
          <w:szCs w:val="24"/>
          <w:lang w:eastAsia="es-CO"/>
        </w:rPr>
        <w:t>2013,</w:t>
      </w:r>
      <w:r w:rsidRPr="00CE17B5">
        <w:rPr>
          <w:rFonts w:ascii="Arial" w:hAnsi="Arial" w:cs="Arial"/>
          <w:color w:val="000000"/>
          <w:sz w:val="24"/>
          <w:szCs w:val="24"/>
          <w:lang w:eastAsia="es-CO"/>
        </w:rPr>
        <w:t xml:space="preserve"> </w:t>
      </w:r>
      <w:r>
        <w:rPr>
          <w:rFonts w:ascii="Arial" w:hAnsi="Arial" w:cs="Arial"/>
          <w:color w:val="000000"/>
          <w:sz w:val="24"/>
          <w:szCs w:val="24"/>
          <w:lang w:eastAsia="es-CO"/>
        </w:rPr>
        <w:t xml:space="preserve">$660.000 </w:t>
      </w:r>
      <w:r w:rsidRPr="00271EE2">
        <w:rPr>
          <w:rFonts w:ascii="Arial" w:hAnsi="Arial" w:cs="Arial"/>
          <w:color w:val="000000"/>
          <w:sz w:val="24"/>
          <w:szCs w:val="24"/>
          <w:lang w:eastAsia="es-CO"/>
        </w:rPr>
        <w:t xml:space="preserve"> </w:t>
      </w:r>
    </w:p>
    <w:p w:rsidR="00081BB9" w:rsidRPr="00271EE2" w:rsidRDefault="00081BB9" w:rsidP="00081BB9">
      <w:pPr>
        <w:pStyle w:val="Prrafodelista"/>
        <w:spacing w:line="276" w:lineRule="auto"/>
        <w:jc w:val="both"/>
        <w:rPr>
          <w:rFonts w:ascii="Arial" w:hAnsi="Arial" w:cs="Arial"/>
          <w:color w:val="000000"/>
          <w:sz w:val="24"/>
          <w:szCs w:val="24"/>
          <w:lang w:eastAsia="es-CO"/>
        </w:rPr>
      </w:pPr>
      <w:r w:rsidRPr="00271EE2">
        <w:rPr>
          <w:rFonts w:ascii="Arial" w:hAnsi="Arial" w:cs="Arial"/>
          <w:color w:val="000000"/>
          <w:sz w:val="24"/>
          <w:szCs w:val="24"/>
          <w:lang w:eastAsia="es-CO"/>
        </w:rPr>
        <w:lastRenderedPageBreak/>
        <w:t>Sin embargo en la parte motiva por este último año dijo que había lugar a pagar $550.000.</w:t>
      </w:r>
    </w:p>
    <w:p w:rsidR="00081BB9" w:rsidRPr="00271EE2" w:rsidRDefault="00081BB9" w:rsidP="00081BB9">
      <w:pPr>
        <w:pStyle w:val="Prrafodelista"/>
        <w:numPr>
          <w:ilvl w:val="0"/>
          <w:numId w:val="16"/>
        </w:numPr>
        <w:spacing w:line="276" w:lineRule="auto"/>
        <w:jc w:val="both"/>
        <w:rPr>
          <w:rFonts w:ascii="Arial" w:hAnsi="Arial" w:cs="Arial"/>
          <w:color w:val="000000"/>
          <w:sz w:val="24"/>
          <w:szCs w:val="24"/>
          <w:lang w:eastAsia="es-CO"/>
        </w:rPr>
      </w:pPr>
      <w:r w:rsidRPr="00271EE2">
        <w:rPr>
          <w:rFonts w:ascii="Arial" w:hAnsi="Arial" w:cs="Arial"/>
          <w:color w:val="000000"/>
          <w:sz w:val="24"/>
          <w:szCs w:val="24"/>
          <w:lang w:eastAsia="es-CO"/>
        </w:rPr>
        <w:t>$7’190.400 y $5’393.250 como sanción por no consignación de cesantías para los años 2011 y 2012.</w:t>
      </w:r>
    </w:p>
    <w:p w:rsidR="00081BB9" w:rsidRPr="00271EE2" w:rsidRDefault="00081BB9" w:rsidP="00081BB9">
      <w:pPr>
        <w:pStyle w:val="Prrafodelista"/>
        <w:numPr>
          <w:ilvl w:val="0"/>
          <w:numId w:val="16"/>
        </w:numPr>
        <w:spacing w:line="276" w:lineRule="auto"/>
        <w:jc w:val="both"/>
        <w:rPr>
          <w:rFonts w:ascii="Arial" w:hAnsi="Arial" w:cs="Arial"/>
          <w:color w:val="000000"/>
          <w:sz w:val="24"/>
          <w:szCs w:val="24"/>
          <w:lang w:eastAsia="es-CO"/>
        </w:rPr>
      </w:pPr>
      <w:r w:rsidRPr="00271EE2">
        <w:rPr>
          <w:rFonts w:ascii="Arial" w:hAnsi="Arial" w:cs="Arial"/>
          <w:color w:val="000000"/>
          <w:sz w:val="24"/>
          <w:szCs w:val="24"/>
          <w:lang w:eastAsia="es-CO"/>
        </w:rPr>
        <w:t>$634.500  y $550.000 como prima de servicios para el 01-07-2012 y 2013. Pero en la parte motiva reconoció el pago de $576.500 por el año 2010, $599.200 por el año 2011, $634.500 para el año 2012 y $559.000 para el año 2013</w:t>
      </w:r>
    </w:p>
    <w:p w:rsidR="00081BB9" w:rsidRPr="00271EE2" w:rsidRDefault="00081BB9" w:rsidP="00081BB9">
      <w:pPr>
        <w:pStyle w:val="Prrafodelista"/>
        <w:numPr>
          <w:ilvl w:val="0"/>
          <w:numId w:val="16"/>
        </w:numPr>
        <w:spacing w:line="276" w:lineRule="auto"/>
        <w:jc w:val="both"/>
        <w:rPr>
          <w:rFonts w:ascii="Arial" w:hAnsi="Arial" w:cs="Arial"/>
          <w:color w:val="000000"/>
          <w:sz w:val="24"/>
          <w:szCs w:val="24"/>
          <w:lang w:eastAsia="es-CO"/>
        </w:rPr>
      </w:pPr>
      <w:r w:rsidRPr="00271EE2">
        <w:rPr>
          <w:rFonts w:ascii="Arial" w:hAnsi="Arial" w:cs="Arial"/>
          <w:color w:val="000000"/>
          <w:sz w:val="24"/>
          <w:szCs w:val="24"/>
          <w:lang w:eastAsia="es-CO"/>
        </w:rPr>
        <w:t>$540.375 por vacaciones.</w:t>
      </w:r>
    </w:p>
    <w:p w:rsidR="00081BB9" w:rsidRPr="00271EE2" w:rsidRDefault="00081BB9" w:rsidP="00081BB9">
      <w:pPr>
        <w:pStyle w:val="Prrafodelista"/>
        <w:numPr>
          <w:ilvl w:val="0"/>
          <w:numId w:val="16"/>
        </w:numPr>
        <w:spacing w:line="276" w:lineRule="auto"/>
        <w:jc w:val="both"/>
        <w:rPr>
          <w:rFonts w:ascii="Arial" w:hAnsi="Arial" w:cs="Arial"/>
          <w:color w:val="000000"/>
          <w:sz w:val="24"/>
          <w:szCs w:val="24"/>
          <w:lang w:eastAsia="es-CO"/>
        </w:rPr>
      </w:pPr>
      <w:r w:rsidRPr="00271EE2">
        <w:rPr>
          <w:rFonts w:ascii="Arial" w:hAnsi="Arial" w:cs="Arial"/>
          <w:color w:val="000000"/>
          <w:sz w:val="24"/>
          <w:szCs w:val="24"/>
          <w:lang w:eastAsia="es-CO"/>
        </w:rPr>
        <w:t>$19.650 diarios a partir del 1-11-2013 hasta su pago como indemnización moratoria.</w:t>
      </w:r>
    </w:p>
    <w:p w:rsidR="00081BB9" w:rsidRDefault="00081BB9" w:rsidP="00081BB9">
      <w:pPr>
        <w:spacing w:line="276" w:lineRule="auto"/>
        <w:jc w:val="both"/>
        <w:rPr>
          <w:rFonts w:ascii="Arial" w:hAnsi="Arial" w:cs="Arial"/>
          <w:color w:val="000000"/>
          <w:szCs w:val="24"/>
          <w:lang w:eastAsia="es-CO"/>
        </w:rPr>
      </w:pPr>
      <w:r w:rsidRPr="00271EE2">
        <w:rPr>
          <w:rFonts w:ascii="Arial" w:hAnsi="Arial" w:cs="Arial"/>
          <w:color w:val="000000"/>
          <w:szCs w:val="24"/>
          <w:lang w:eastAsia="es-CO"/>
        </w:rPr>
        <w:t xml:space="preserve">Y costas en un 80% y </w:t>
      </w:r>
      <w:r w:rsidR="00635440">
        <w:rPr>
          <w:rFonts w:ascii="Arial" w:hAnsi="Arial" w:cs="Arial"/>
          <w:color w:val="000000"/>
          <w:szCs w:val="24"/>
          <w:lang w:eastAsia="es-CO"/>
        </w:rPr>
        <w:t xml:space="preserve">fijó </w:t>
      </w:r>
      <w:r w:rsidRPr="00271EE2">
        <w:rPr>
          <w:rFonts w:ascii="Arial" w:hAnsi="Arial" w:cs="Arial"/>
          <w:color w:val="000000"/>
          <w:szCs w:val="24"/>
          <w:lang w:eastAsia="es-CO"/>
        </w:rPr>
        <w:t>como agencias en derecho la suma de $3’026.028</w:t>
      </w:r>
      <w:r>
        <w:rPr>
          <w:rFonts w:ascii="Arial" w:hAnsi="Arial" w:cs="Arial"/>
          <w:color w:val="000000"/>
          <w:szCs w:val="24"/>
          <w:lang w:eastAsia="es-CO"/>
        </w:rPr>
        <w:t xml:space="preserve"> y en la motiva dijo $3’026.528.</w:t>
      </w:r>
    </w:p>
    <w:p w:rsidR="00081BB9" w:rsidRPr="00EA3AA4" w:rsidRDefault="00081BB9" w:rsidP="00081BB9">
      <w:pPr>
        <w:spacing w:line="276" w:lineRule="auto"/>
        <w:jc w:val="both"/>
        <w:rPr>
          <w:rFonts w:ascii="Arial" w:hAnsi="Arial" w:cs="Arial"/>
          <w:color w:val="000000"/>
          <w:szCs w:val="24"/>
          <w:lang w:eastAsia="es-CO"/>
        </w:rPr>
      </w:pPr>
    </w:p>
    <w:p w:rsidR="00081BB9" w:rsidRDefault="00081BB9" w:rsidP="00081BB9">
      <w:pPr>
        <w:spacing w:line="276" w:lineRule="auto"/>
        <w:contextualSpacing/>
        <w:jc w:val="both"/>
        <w:rPr>
          <w:rFonts w:ascii="Arial" w:hAnsi="Arial" w:cs="Arial"/>
          <w:szCs w:val="24"/>
          <w:lang w:val="es-CO"/>
        </w:rPr>
      </w:pPr>
      <w:r>
        <w:rPr>
          <w:rFonts w:ascii="Arial" w:hAnsi="Arial" w:cs="Arial"/>
          <w:color w:val="000000"/>
          <w:szCs w:val="24"/>
          <w:lang w:eastAsia="es-CO"/>
        </w:rPr>
        <w:t>De otro lado, a</w:t>
      </w:r>
      <w:r w:rsidRPr="00271EE2">
        <w:rPr>
          <w:rFonts w:ascii="Arial" w:hAnsi="Arial" w:cs="Arial"/>
          <w:color w:val="000000"/>
          <w:szCs w:val="24"/>
          <w:lang w:eastAsia="es-CO"/>
        </w:rPr>
        <w:t>bsol</w:t>
      </w:r>
      <w:r>
        <w:rPr>
          <w:rFonts w:ascii="Arial" w:hAnsi="Arial" w:cs="Arial"/>
          <w:color w:val="000000"/>
          <w:szCs w:val="24"/>
          <w:lang w:eastAsia="es-CO"/>
        </w:rPr>
        <w:t>vió por los perjuicios morales.</w:t>
      </w:r>
    </w:p>
    <w:p w:rsidR="00081BB9" w:rsidRDefault="00081BB9" w:rsidP="004E0A38">
      <w:pPr>
        <w:spacing w:line="276" w:lineRule="auto"/>
        <w:contextualSpacing/>
        <w:jc w:val="both"/>
        <w:rPr>
          <w:rFonts w:ascii="Arial" w:hAnsi="Arial" w:cs="Arial"/>
          <w:szCs w:val="24"/>
          <w:lang w:val="es-CO"/>
        </w:rPr>
      </w:pPr>
    </w:p>
    <w:p w:rsidR="00081BB9" w:rsidRDefault="00081BB9" w:rsidP="00081BB9">
      <w:pPr>
        <w:spacing w:line="276" w:lineRule="auto"/>
        <w:jc w:val="both"/>
        <w:rPr>
          <w:rFonts w:ascii="Arial" w:hAnsi="Arial" w:cs="Arial"/>
          <w:color w:val="000000"/>
          <w:szCs w:val="24"/>
          <w:lang w:eastAsia="es-CO"/>
        </w:rPr>
      </w:pPr>
      <w:r w:rsidRPr="00081BB9">
        <w:rPr>
          <w:rFonts w:ascii="Arial" w:hAnsi="Arial" w:cs="Arial"/>
          <w:szCs w:val="24"/>
          <w:lang w:val="es-CO"/>
        </w:rPr>
        <w:t>Decisión que en atención a lo argumentado por la parte actora como razones de inconformidad</w:t>
      </w:r>
      <w:r w:rsidR="00635440">
        <w:rPr>
          <w:rFonts w:ascii="Arial" w:hAnsi="Arial" w:cs="Arial"/>
          <w:szCs w:val="24"/>
          <w:lang w:val="es-CO"/>
        </w:rPr>
        <w:t>,</w:t>
      </w:r>
      <w:r w:rsidRPr="00081BB9">
        <w:rPr>
          <w:rFonts w:ascii="Arial" w:hAnsi="Arial" w:cs="Arial"/>
          <w:szCs w:val="24"/>
          <w:lang w:val="es-CO"/>
        </w:rPr>
        <w:t xml:space="preserve"> por la omisión en que incurrió la primera instancia en la parte resolutiva, al dejar de incluir: </w:t>
      </w:r>
      <w:r>
        <w:rPr>
          <w:rFonts w:ascii="Arial" w:hAnsi="Arial" w:cs="Arial"/>
          <w:szCs w:val="24"/>
          <w:lang w:val="es-CO"/>
        </w:rPr>
        <w:t xml:space="preserve">a) </w:t>
      </w:r>
      <w:r w:rsidRPr="00081BB9">
        <w:rPr>
          <w:rFonts w:ascii="Arial" w:hAnsi="Arial" w:cs="Arial"/>
          <w:color w:val="000000"/>
          <w:szCs w:val="24"/>
          <w:lang w:eastAsia="es-CO"/>
        </w:rPr>
        <w:t>$1.320.000 por concepto de la indemnización por la calificación de la pérdida de capacidad laboral del 0% por la lumbalgia</w:t>
      </w:r>
      <w:r>
        <w:rPr>
          <w:rFonts w:ascii="Arial" w:hAnsi="Arial" w:cs="Arial"/>
          <w:color w:val="000000"/>
          <w:szCs w:val="24"/>
          <w:lang w:eastAsia="es-CO"/>
        </w:rPr>
        <w:t xml:space="preserve">, b) </w:t>
      </w:r>
      <w:r w:rsidRPr="00B900CA">
        <w:rPr>
          <w:rFonts w:ascii="Arial" w:hAnsi="Arial" w:cs="Arial"/>
          <w:color w:val="000000"/>
          <w:szCs w:val="24"/>
          <w:lang w:eastAsia="es-CO"/>
        </w:rPr>
        <w:t>primas de se</w:t>
      </w:r>
      <w:r>
        <w:rPr>
          <w:rFonts w:ascii="Arial" w:hAnsi="Arial" w:cs="Arial"/>
          <w:color w:val="000000"/>
          <w:szCs w:val="24"/>
          <w:lang w:eastAsia="es-CO"/>
        </w:rPr>
        <w:t xml:space="preserve">rvicios por los años 2010, 2011 y c) </w:t>
      </w:r>
      <w:r w:rsidRPr="00B900CA">
        <w:rPr>
          <w:rFonts w:ascii="Arial" w:hAnsi="Arial" w:cs="Arial"/>
          <w:color w:val="000000"/>
          <w:szCs w:val="24"/>
          <w:lang w:eastAsia="es-CO"/>
        </w:rPr>
        <w:t>sanción contenida en el ar</w:t>
      </w:r>
      <w:r>
        <w:rPr>
          <w:rFonts w:ascii="Arial" w:hAnsi="Arial" w:cs="Arial"/>
          <w:color w:val="000000"/>
          <w:szCs w:val="24"/>
          <w:lang w:eastAsia="es-CO"/>
        </w:rPr>
        <w:t>tículo 26 de la Ley 361 de 1997; a pesar de estar todos estos conceptos relacionados en la parte motiva</w:t>
      </w:r>
      <w:r w:rsidR="00CA6FF1">
        <w:rPr>
          <w:rFonts w:ascii="Arial" w:hAnsi="Arial" w:cs="Arial"/>
          <w:color w:val="000000"/>
          <w:szCs w:val="24"/>
          <w:lang w:eastAsia="es-CO"/>
        </w:rPr>
        <w:t xml:space="preserve"> y los errores aritméticos mencionados por la parte demandada</w:t>
      </w:r>
      <w:r w:rsidR="003A4664">
        <w:rPr>
          <w:rFonts w:ascii="Arial" w:hAnsi="Arial" w:cs="Arial"/>
          <w:color w:val="000000"/>
          <w:szCs w:val="24"/>
          <w:lang w:eastAsia="es-CO"/>
        </w:rPr>
        <w:t xml:space="preserve"> en relación con la liquidación de las cesantías del año 2013</w:t>
      </w:r>
      <w:r>
        <w:rPr>
          <w:rFonts w:ascii="Arial" w:hAnsi="Arial" w:cs="Arial"/>
          <w:color w:val="000000"/>
          <w:szCs w:val="24"/>
          <w:lang w:eastAsia="es-CO"/>
        </w:rPr>
        <w:t xml:space="preserve">; se dispuso luego de llegar a esta Corporación, devolverse el expediente para que se hiciera la complementación y corrección </w:t>
      </w:r>
      <w:r w:rsidR="003A4664">
        <w:rPr>
          <w:rFonts w:ascii="Arial" w:hAnsi="Arial" w:cs="Arial"/>
          <w:color w:val="000000"/>
          <w:szCs w:val="24"/>
          <w:lang w:eastAsia="es-CO"/>
        </w:rPr>
        <w:t xml:space="preserve">aritmética, lo que se cumplió con sentencia completaría del </w:t>
      </w:r>
      <w:r w:rsidR="00D25CF5">
        <w:rPr>
          <w:rFonts w:ascii="Arial" w:hAnsi="Arial" w:cs="Arial"/>
          <w:color w:val="000000"/>
          <w:szCs w:val="24"/>
          <w:lang w:eastAsia="es-CO"/>
        </w:rPr>
        <w:t>13/12/2017</w:t>
      </w:r>
      <w:r w:rsidR="00EB7895">
        <w:rPr>
          <w:rFonts w:ascii="Arial" w:hAnsi="Arial" w:cs="Arial"/>
          <w:color w:val="000000"/>
          <w:szCs w:val="24"/>
          <w:lang w:eastAsia="es-CO"/>
        </w:rPr>
        <w:t xml:space="preserve">, mediante la cual, modificó el numeral quinto, que quedó como sigue: </w:t>
      </w:r>
    </w:p>
    <w:p w:rsidR="00EB7895" w:rsidRDefault="00EB7895" w:rsidP="00081BB9">
      <w:pPr>
        <w:spacing w:line="276" w:lineRule="auto"/>
        <w:jc w:val="both"/>
        <w:rPr>
          <w:rFonts w:ascii="Arial" w:hAnsi="Arial" w:cs="Arial"/>
          <w:color w:val="000000"/>
          <w:szCs w:val="24"/>
          <w:lang w:eastAsia="es-CO"/>
        </w:rPr>
      </w:pPr>
    </w:p>
    <w:p w:rsidR="00EB7895" w:rsidRPr="00271EE2" w:rsidRDefault="00EB7895" w:rsidP="00EB7895">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“QUINTO: CONDENAR A LOPEZ BEDOYA ASOCIADOS &amp; CIA S EN C, al pago de las siguientes sumas de dinero correspondientes a:</w:t>
      </w:r>
    </w:p>
    <w:p w:rsidR="00EB7895" w:rsidRPr="00271EE2" w:rsidRDefault="00EB7895" w:rsidP="00EB7895">
      <w:pPr>
        <w:spacing w:line="276" w:lineRule="auto"/>
        <w:contextualSpacing/>
        <w:jc w:val="both"/>
        <w:rPr>
          <w:rFonts w:ascii="Arial" w:hAnsi="Arial" w:cs="Arial"/>
          <w:color w:val="000000"/>
          <w:szCs w:val="24"/>
          <w:lang w:eastAsia="es-CO"/>
        </w:rPr>
      </w:pPr>
    </w:p>
    <w:p w:rsidR="00EB7895" w:rsidRPr="002725BA" w:rsidRDefault="00EB7895" w:rsidP="00EB7895">
      <w:pPr>
        <w:pStyle w:val="Prrafodelista"/>
        <w:numPr>
          <w:ilvl w:val="0"/>
          <w:numId w:val="18"/>
        </w:numPr>
        <w:spacing w:line="276" w:lineRule="auto"/>
        <w:jc w:val="both"/>
        <w:rPr>
          <w:rFonts w:ascii="Arial" w:hAnsi="Arial" w:cs="Arial"/>
          <w:color w:val="000000"/>
          <w:szCs w:val="24"/>
          <w:lang w:eastAsia="es-CO"/>
        </w:rPr>
      </w:pPr>
      <w:r w:rsidRPr="002725BA">
        <w:rPr>
          <w:rFonts w:ascii="Arial" w:hAnsi="Arial" w:cs="Arial"/>
          <w:color w:val="000000"/>
          <w:szCs w:val="24"/>
          <w:lang w:eastAsia="es-CO"/>
        </w:rPr>
        <w:t>Por concepto de indemnización por terminación del contrato de trabajo sin justa causa, el valor de $2.933.480.</w:t>
      </w:r>
    </w:p>
    <w:p w:rsidR="00EB7895" w:rsidRPr="002725BA" w:rsidRDefault="00EB7895" w:rsidP="00EB7895">
      <w:pPr>
        <w:pStyle w:val="Prrafodelista"/>
        <w:numPr>
          <w:ilvl w:val="0"/>
          <w:numId w:val="18"/>
        </w:numPr>
        <w:spacing w:line="276" w:lineRule="auto"/>
        <w:jc w:val="both"/>
        <w:rPr>
          <w:rFonts w:ascii="Arial" w:hAnsi="Arial" w:cs="Arial"/>
          <w:color w:val="000000"/>
          <w:szCs w:val="24"/>
          <w:lang w:eastAsia="es-CO"/>
        </w:rPr>
      </w:pPr>
      <w:r w:rsidRPr="002725BA">
        <w:rPr>
          <w:rFonts w:ascii="Arial" w:hAnsi="Arial" w:cs="Arial"/>
          <w:color w:val="000000"/>
          <w:szCs w:val="24"/>
          <w:lang w:eastAsia="es-CO"/>
        </w:rPr>
        <w:t xml:space="preserve">Por concepto de cesantías </w:t>
      </w:r>
    </w:p>
    <w:p w:rsidR="00EB7895" w:rsidRDefault="00EB7895" w:rsidP="00EB7895">
      <w:pPr>
        <w:pStyle w:val="Prrafodelista"/>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Para el año </w:t>
      </w:r>
      <w:r w:rsidRPr="00271EE2">
        <w:rPr>
          <w:rFonts w:ascii="Arial" w:hAnsi="Arial" w:cs="Arial"/>
          <w:color w:val="000000"/>
          <w:sz w:val="24"/>
          <w:szCs w:val="24"/>
          <w:lang w:eastAsia="es-CO"/>
        </w:rPr>
        <w:t xml:space="preserve">2010, </w:t>
      </w:r>
      <w:r>
        <w:rPr>
          <w:rFonts w:ascii="Arial" w:hAnsi="Arial" w:cs="Arial"/>
          <w:color w:val="000000"/>
          <w:sz w:val="24"/>
          <w:szCs w:val="24"/>
          <w:lang w:eastAsia="es-CO"/>
        </w:rPr>
        <w:t>el valor de $576.500.</w:t>
      </w:r>
    </w:p>
    <w:p w:rsidR="00EB7895" w:rsidRDefault="00EB7895" w:rsidP="00EB7895">
      <w:pPr>
        <w:pStyle w:val="Prrafodelista"/>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Para el año </w:t>
      </w:r>
      <w:r w:rsidRPr="00271EE2">
        <w:rPr>
          <w:rFonts w:ascii="Arial" w:hAnsi="Arial" w:cs="Arial"/>
          <w:color w:val="000000"/>
          <w:sz w:val="24"/>
          <w:szCs w:val="24"/>
          <w:lang w:eastAsia="es-CO"/>
        </w:rPr>
        <w:t>2011,</w:t>
      </w:r>
      <w:r>
        <w:rPr>
          <w:rFonts w:ascii="Arial" w:hAnsi="Arial" w:cs="Arial"/>
          <w:color w:val="000000"/>
          <w:sz w:val="24"/>
          <w:szCs w:val="24"/>
          <w:lang w:eastAsia="es-CO"/>
        </w:rPr>
        <w:t xml:space="preserve"> el valor de $599.200.</w:t>
      </w:r>
    </w:p>
    <w:p w:rsidR="00EB7895" w:rsidRDefault="00EB7895" w:rsidP="00EB7895">
      <w:pPr>
        <w:pStyle w:val="Prrafodelista"/>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Para el año 2012, el valor de $634.500.</w:t>
      </w:r>
    </w:p>
    <w:p w:rsidR="00EB7895" w:rsidRPr="00DA1FFF" w:rsidRDefault="00EB7895" w:rsidP="00EB7895">
      <w:pPr>
        <w:pStyle w:val="Prrafodelista"/>
        <w:spacing w:line="276" w:lineRule="auto"/>
        <w:jc w:val="both"/>
        <w:rPr>
          <w:rFonts w:ascii="Arial" w:hAnsi="Arial" w:cs="Arial"/>
          <w:b/>
          <w:color w:val="000000"/>
          <w:sz w:val="24"/>
          <w:szCs w:val="24"/>
          <w:lang w:eastAsia="es-CO"/>
        </w:rPr>
      </w:pPr>
      <w:r w:rsidRPr="00DA1FFF">
        <w:rPr>
          <w:rFonts w:ascii="Arial" w:hAnsi="Arial" w:cs="Arial"/>
          <w:b/>
          <w:color w:val="000000"/>
          <w:sz w:val="24"/>
          <w:szCs w:val="24"/>
          <w:lang w:eastAsia="es-CO"/>
        </w:rPr>
        <w:t>Para el año 2013, el valor de $550.000.</w:t>
      </w:r>
    </w:p>
    <w:p w:rsidR="00EB7895" w:rsidRPr="00271EE2" w:rsidRDefault="00EB7895" w:rsidP="00EB7895">
      <w:pPr>
        <w:pStyle w:val="Prrafodelista"/>
        <w:numPr>
          <w:ilvl w:val="0"/>
          <w:numId w:val="18"/>
        </w:numPr>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Por concepto de </w:t>
      </w:r>
      <w:r w:rsidRPr="00271EE2">
        <w:rPr>
          <w:rFonts w:ascii="Arial" w:hAnsi="Arial" w:cs="Arial"/>
          <w:color w:val="000000"/>
          <w:sz w:val="24"/>
          <w:szCs w:val="24"/>
          <w:lang w:eastAsia="es-CO"/>
        </w:rPr>
        <w:t xml:space="preserve">sanción por no consignación de cesantías para </w:t>
      </w:r>
      <w:r>
        <w:rPr>
          <w:rFonts w:ascii="Arial" w:hAnsi="Arial" w:cs="Arial"/>
          <w:color w:val="000000"/>
          <w:sz w:val="24"/>
          <w:szCs w:val="24"/>
          <w:lang w:eastAsia="es-CO"/>
        </w:rPr>
        <w:t xml:space="preserve">el </w:t>
      </w:r>
      <w:r w:rsidRPr="00271EE2">
        <w:rPr>
          <w:rFonts w:ascii="Arial" w:hAnsi="Arial" w:cs="Arial"/>
          <w:color w:val="000000"/>
          <w:sz w:val="24"/>
          <w:szCs w:val="24"/>
          <w:lang w:eastAsia="es-CO"/>
        </w:rPr>
        <w:t>año 2011</w:t>
      </w:r>
      <w:r>
        <w:rPr>
          <w:rFonts w:ascii="Arial" w:hAnsi="Arial" w:cs="Arial"/>
          <w:color w:val="000000"/>
          <w:sz w:val="24"/>
          <w:szCs w:val="24"/>
          <w:lang w:eastAsia="es-CO"/>
        </w:rPr>
        <w:t>,</w:t>
      </w:r>
      <w:r w:rsidRPr="00271EE2">
        <w:rPr>
          <w:rFonts w:ascii="Arial" w:hAnsi="Arial" w:cs="Arial"/>
          <w:color w:val="000000"/>
          <w:sz w:val="24"/>
          <w:szCs w:val="24"/>
          <w:lang w:eastAsia="es-CO"/>
        </w:rPr>
        <w:t xml:space="preserve"> </w:t>
      </w:r>
      <w:r>
        <w:rPr>
          <w:rFonts w:ascii="Arial" w:hAnsi="Arial" w:cs="Arial"/>
          <w:color w:val="000000"/>
          <w:sz w:val="24"/>
          <w:szCs w:val="24"/>
          <w:lang w:eastAsia="es-CO"/>
        </w:rPr>
        <w:t xml:space="preserve">$7.190.400, </w:t>
      </w:r>
      <w:r w:rsidRPr="00271EE2">
        <w:rPr>
          <w:rFonts w:ascii="Arial" w:hAnsi="Arial" w:cs="Arial"/>
          <w:color w:val="000000"/>
          <w:sz w:val="24"/>
          <w:szCs w:val="24"/>
          <w:lang w:eastAsia="es-CO"/>
        </w:rPr>
        <w:t xml:space="preserve">y </w:t>
      </w:r>
      <w:r>
        <w:rPr>
          <w:rFonts w:ascii="Arial" w:hAnsi="Arial" w:cs="Arial"/>
          <w:color w:val="000000"/>
          <w:sz w:val="24"/>
          <w:szCs w:val="24"/>
          <w:lang w:eastAsia="es-CO"/>
        </w:rPr>
        <w:t xml:space="preserve">para el año </w:t>
      </w:r>
      <w:r w:rsidRPr="00271EE2">
        <w:rPr>
          <w:rFonts w:ascii="Arial" w:hAnsi="Arial" w:cs="Arial"/>
          <w:color w:val="000000"/>
          <w:sz w:val="24"/>
          <w:szCs w:val="24"/>
          <w:lang w:eastAsia="es-CO"/>
        </w:rPr>
        <w:t>2012</w:t>
      </w:r>
      <w:r>
        <w:rPr>
          <w:rFonts w:ascii="Arial" w:hAnsi="Arial" w:cs="Arial"/>
          <w:color w:val="000000"/>
          <w:sz w:val="24"/>
          <w:szCs w:val="24"/>
          <w:lang w:eastAsia="es-CO"/>
        </w:rPr>
        <w:t>, $5.393.250.</w:t>
      </w:r>
    </w:p>
    <w:p w:rsidR="00EB7895" w:rsidRPr="00DA1FFF" w:rsidRDefault="00EB7895" w:rsidP="00EB7895">
      <w:pPr>
        <w:pStyle w:val="Prrafodelista"/>
        <w:numPr>
          <w:ilvl w:val="0"/>
          <w:numId w:val="18"/>
        </w:numPr>
        <w:spacing w:line="276" w:lineRule="auto"/>
        <w:jc w:val="both"/>
        <w:rPr>
          <w:rFonts w:ascii="Arial" w:hAnsi="Arial" w:cs="Arial"/>
          <w:b/>
          <w:color w:val="000000"/>
          <w:sz w:val="24"/>
          <w:szCs w:val="24"/>
          <w:lang w:eastAsia="es-CO"/>
        </w:rPr>
      </w:pPr>
      <w:r w:rsidRPr="00DA1FFF">
        <w:rPr>
          <w:rFonts w:ascii="Arial" w:hAnsi="Arial" w:cs="Arial"/>
          <w:b/>
          <w:color w:val="000000"/>
          <w:sz w:val="24"/>
          <w:szCs w:val="24"/>
          <w:lang w:eastAsia="es-CO"/>
        </w:rPr>
        <w:t xml:space="preserve">Por concepto prima de servicios. </w:t>
      </w:r>
    </w:p>
    <w:p w:rsidR="00EB7895" w:rsidRPr="00872AC4" w:rsidRDefault="00EB7895" w:rsidP="00EB7895">
      <w:pPr>
        <w:pStyle w:val="Prrafodelista"/>
        <w:spacing w:line="276" w:lineRule="auto"/>
        <w:jc w:val="both"/>
        <w:rPr>
          <w:rFonts w:ascii="Arial" w:hAnsi="Arial" w:cs="Arial"/>
          <w:b/>
          <w:color w:val="000000"/>
          <w:sz w:val="24"/>
          <w:szCs w:val="24"/>
          <w:lang w:eastAsia="es-CO"/>
        </w:rPr>
      </w:pPr>
      <w:r w:rsidRPr="00872AC4">
        <w:rPr>
          <w:rFonts w:ascii="Arial" w:hAnsi="Arial" w:cs="Arial"/>
          <w:b/>
          <w:color w:val="000000"/>
          <w:sz w:val="24"/>
          <w:szCs w:val="24"/>
          <w:lang w:eastAsia="es-CO"/>
        </w:rPr>
        <w:t>Para el año 2010, el valor de $576.500.</w:t>
      </w:r>
    </w:p>
    <w:p w:rsidR="00EB7895" w:rsidRPr="00872AC4" w:rsidRDefault="00EB7895" w:rsidP="00EB7895">
      <w:pPr>
        <w:pStyle w:val="Prrafodelista"/>
        <w:spacing w:line="276" w:lineRule="auto"/>
        <w:jc w:val="both"/>
        <w:rPr>
          <w:rFonts w:ascii="Arial" w:hAnsi="Arial" w:cs="Arial"/>
          <w:b/>
          <w:color w:val="000000"/>
          <w:sz w:val="24"/>
          <w:szCs w:val="24"/>
          <w:lang w:eastAsia="es-CO"/>
        </w:rPr>
      </w:pPr>
      <w:r w:rsidRPr="00872AC4">
        <w:rPr>
          <w:rFonts w:ascii="Arial" w:hAnsi="Arial" w:cs="Arial"/>
          <w:b/>
          <w:color w:val="000000"/>
          <w:sz w:val="24"/>
          <w:szCs w:val="24"/>
          <w:lang w:eastAsia="es-CO"/>
        </w:rPr>
        <w:t>Para el año 2011, el valor de $599.200.</w:t>
      </w:r>
    </w:p>
    <w:p w:rsidR="00EB7895" w:rsidRPr="00DA1FFF" w:rsidRDefault="00EB7895" w:rsidP="00EB7895">
      <w:pPr>
        <w:pStyle w:val="Prrafodelista"/>
        <w:spacing w:line="276" w:lineRule="auto"/>
        <w:jc w:val="both"/>
        <w:rPr>
          <w:rFonts w:ascii="Arial" w:hAnsi="Arial" w:cs="Arial"/>
          <w:b/>
          <w:color w:val="000000"/>
          <w:sz w:val="24"/>
          <w:szCs w:val="24"/>
          <w:lang w:eastAsia="es-CO"/>
        </w:rPr>
      </w:pPr>
      <w:r w:rsidRPr="00872AC4">
        <w:rPr>
          <w:rFonts w:ascii="Arial" w:hAnsi="Arial" w:cs="Arial"/>
          <w:color w:val="000000"/>
          <w:sz w:val="24"/>
          <w:szCs w:val="24"/>
          <w:lang w:eastAsia="es-CO"/>
        </w:rPr>
        <w:t>Para el año 2012, el valor de $634.500</w:t>
      </w:r>
      <w:r w:rsidRPr="00DA1FFF">
        <w:rPr>
          <w:rFonts w:ascii="Arial" w:hAnsi="Arial" w:cs="Arial"/>
          <w:b/>
          <w:color w:val="000000"/>
          <w:sz w:val="24"/>
          <w:szCs w:val="24"/>
          <w:lang w:eastAsia="es-CO"/>
        </w:rPr>
        <w:t>.</w:t>
      </w:r>
    </w:p>
    <w:p w:rsidR="00EB7895" w:rsidRPr="00271EE2" w:rsidRDefault="00EB7895" w:rsidP="00EB7895">
      <w:pPr>
        <w:pStyle w:val="Prrafodelista"/>
        <w:spacing w:line="276" w:lineRule="auto"/>
        <w:jc w:val="both"/>
        <w:rPr>
          <w:rFonts w:ascii="Arial" w:hAnsi="Arial" w:cs="Arial"/>
          <w:color w:val="000000"/>
          <w:sz w:val="24"/>
          <w:szCs w:val="24"/>
          <w:lang w:eastAsia="es-CO"/>
        </w:rPr>
      </w:pPr>
      <w:r w:rsidRPr="00DA1FFF">
        <w:rPr>
          <w:rFonts w:ascii="Arial" w:hAnsi="Arial" w:cs="Arial"/>
          <w:b/>
          <w:color w:val="000000"/>
          <w:sz w:val="24"/>
          <w:szCs w:val="24"/>
          <w:lang w:eastAsia="es-CO"/>
        </w:rPr>
        <w:t>Para el año 2013, el valor de $550.000</w:t>
      </w:r>
    </w:p>
    <w:p w:rsidR="00EB7895" w:rsidRPr="00271EE2" w:rsidRDefault="00EB7895" w:rsidP="00EB7895">
      <w:pPr>
        <w:pStyle w:val="Prrafodelista"/>
        <w:numPr>
          <w:ilvl w:val="0"/>
          <w:numId w:val="18"/>
        </w:numPr>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Por concepto de vacaciones, el valor de </w:t>
      </w:r>
      <w:r w:rsidRPr="00271EE2">
        <w:rPr>
          <w:rFonts w:ascii="Arial" w:hAnsi="Arial" w:cs="Arial"/>
          <w:color w:val="000000"/>
          <w:sz w:val="24"/>
          <w:szCs w:val="24"/>
          <w:lang w:eastAsia="es-CO"/>
        </w:rPr>
        <w:t>$540.375</w:t>
      </w:r>
    </w:p>
    <w:p w:rsidR="00EB7895" w:rsidRPr="00AD5A23" w:rsidRDefault="00EB7895" w:rsidP="00EB7895">
      <w:pPr>
        <w:pStyle w:val="Prrafodelista"/>
        <w:numPr>
          <w:ilvl w:val="0"/>
          <w:numId w:val="18"/>
        </w:numPr>
        <w:spacing w:line="276" w:lineRule="auto"/>
        <w:jc w:val="both"/>
        <w:rPr>
          <w:rFonts w:ascii="Arial" w:hAnsi="Arial" w:cs="Arial"/>
          <w:b/>
          <w:color w:val="000000"/>
          <w:sz w:val="24"/>
          <w:szCs w:val="24"/>
          <w:lang w:eastAsia="es-CO"/>
        </w:rPr>
      </w:pPr>
      <w:r w:rsidRPr="00AD5A23">
        <w:rPr>
          <w:rFonts w:ascii="Arial" w:hAnsi="Arial" w:cs="Arial"/>
          <w:b/>
          <w:color w:val="000000"/>
          <w:sz w:val="24"/>
          <w:szCs w:val="24"/>
          <w:lang w:eastAsia="es-CO"/>
        </w:rPr>
        <w:t>Por concepto de intereses a las cesantías</w:t>
      </w:r>
    </w:p>
    <w:p w:rsidR="00EB7895" w:rsidRPr="00AD5A23" w:rsidRDefault="00EB7895" w:rsidP="00EB7895">
      <w:pPr>
        <w:pStyle w:val="Prrafodelista"/>
        <w:spacing w:line="276" w:lineRule="auto"/>
        <w:jc w:val="both"/>
        <w:rPr>
          <w:rFonts w:ascii="Arial" w:hAnsi="Arial" w:cs="Arial"/>
          <w:b/>
          <w:color w:val="000000"/>
          <w:sz w:val="24"/>
          <w:szCs w:val="24"/>
          <w:lang w:eastAsia="es-CO"/>
        </w:rPr>
      </w:pPr>
      <w:r w:rsidRPr="00AD5A23">
        <w:rPr>
          <w:rFonts w:ascii="Arial" w:hAnsi="Arial" w:cs="Arial"/>
          <w:b/>
          <w:color w:val="000000"/>
          <w:sz w:val="24"/>
          <w:szCs w:val="24"/>
          <w:lang w:eastAsia="es-CO"/>
        </w:rPr>
        <w:t>2011 $71.904</w:t>
      </w:r>
    </w:p>
    <w:p w:rsidR="00EB7895" w:rsidRPr="00AD5A23" w:rsidRDefault="00EB7895" w:rsidP="00EB7895">
      <w:pPr>
        <w:pStyle w:val="Prrafodelista"/>
        <w:spacing w:line="276" w:lineRule="auto"/>
        <w:jc w:val="both"/>
        <w:rPr>
          <w:rFonts w:ascii="Arial" w:hAnsi="Arial" w:cs="Arial"/>
          <w:b/>
          <w:color w:val="000000"/>
          <w:sz w:val="24"/>
          <w:szCs w:val="24"/>
          <w:lang w:eastAsia="es-CO"/>
        </w:rPr>
      </w:pPr>
      <w:r w:rsidRPr="00AD5A23">
        <w:rPr>
          <w:rFonts w:ascii="Arial" w:hAnsi="Arial" w:cs="Arial"/>
          <w:b/>
          <w:color w:val="000000"/>
          <w:sz w:val="24"/>
          <w:szCs w:val="24"/>
          <w:lang w:eastAsia="es-CO"/>
        </w:rPr>
        <w:lastRenderedPageBreak/>
        <w:t>2012 $76.140</w:t>
      </w:r>
    </w:p>
    <w:p w:rsidR="00EB7895" w:rsidRPr="00AD5A23" w:rsidRDefault="00EB7895" w:rsidP="00EB7895">
      <w:pPr>
        <w:pStyle w:val="Prrafodelista"/>
        <w:spacing w:line="276" w:lineRule="auto"/>
        <w:jc w:val="both"/>
        <w:rPr>
          <w:rFonts w:ascii="Arial" w:hAnsi="Arial" w:cs="Arial"/>
          <w:b/>
          <w:color w:val="000000"/>
          <w:sz w:val="24"/>
          <w:szCs w:val="24"/>
          <w:lang w:eastAsia="es-CO"/>
        </w:rPr>
      </w:pPr>
      <w:r w:rsidRPr="00AD5A23">
        <w:rPr>
          <w:rFonts w:ascii="Arial" w:hAnsi="Arial" w:cs="Arial"/>
          <w:b/>
          <w:color w:val="000000"/>
          <w:sz w:val="24"/>
          <w:szCs w:val="24"/>
          <w:lang w:eastAsia="es-CO"/>
        </w:rPr>
        <w:t>2013 $55.000</w:t>
      </w:r>
    </w:p>
    <w:p w:rsidR="00EB7895" w:rsidRPr="00AD5A23" w:rsidRDefault="00EB7895" w:rsidP="00EB7895">
      <w:pPr>
        <w:pStyle w:val="Prrafodelista"/>
        <w:spacing w:line="276" w:lineRule="auto"/>
        <w:jc w:val="both"/>
        <w:rPr>
          <w:rFonts w:ascii="Arial" w:hAnsi="Arial" w:cs="Arial"/>
          <w:b/>
          <w:color w:val="000000"/>
          <w:sz w:val="24"/>
          <w:szCs w:val="24"/>
          <w:lang w:eastAsia="es-CO"/>
        </w:rPr>
      </w:pPr>
      <w:r w:rsidRPr="00AD5A23">
        <w:rPr>
          <w:rFonts w:ascii="Arial" w:hAnsi="Arial" w:cs="Arial"/>
          <w:b/>
          <w:color w:val="000000"/>
          <w:sz w:val="24"/>
          <w:szCs w:val="24"/>
          <w:lang w:eastAsia="es-CO"/>
        </w:rPr>
        <w:t xml:space="preserve">Total $203.044 </w:t>
      </w:r>
    </w:p>
    <w:p w:rsidR="00EB7895" w:rsidRPr="00AD5A23" w:rsidRDefault="00EB7895" w:rsidP="00EB7895">
      <w:pPr>
        <w:pStyle w:val="Prrafodelista"/>
        <w:numPr>
          <w:ilvl w:val="0"/>
          <w:numId w:val="18"/>
        </w:numPr>
        <w:spacing w:line="276" w:lineRule="auto"/>
        <w:jc w:val="both"/>
        <w:rPr>
          <w:rFonts w:ascii="Arial" w:hAnsi="Arial" w:cs="Arial"/>
          <w:b/>
          <w:color w:val="000000"/>
          <w:sz w:val="24"/>
          <w:szCs w:val="24"/>
          <w:lang w:eastAsia="es-CO"/>
        </w:rPr>
      </w:pPr>
      <w:r w:rsidRPr="00AD5A23">
        <w:rPr>
          <w:rFonts w:ascii="Arial" w:hAnsi="Arial" w:cs="Arial"/>
          <w:b/>
          <w:color w:val="000000"/>
          <w:sz w:val="24"/>
          <w:szCs w:val="24"/>
          <w:lang w:eastAsia="es-CO"/>
        </w:rPr>
        <w:t>Por</w:t>
      </w:r>
      <w:r w:rsidR="00635440">
        <w:rPr>
          <w:rFonts w:ascii="Arial" w:hAnsi="Arial" w:cs="Arial"/>
          <w:b/>
          <w:color w:val="000000"/>
          <w:sz w:val="24"/>
          <w:szCs w:val="24"/>
          <w:lang w:eastAsia="es-CO"/>
        </w:rPr>
        <w:t xml:space="preserve"> concepto de la pé</w:t>
      </w:r>
      <w:r w:rsidRPr="00AD5A23">
        <w:rPr>
          <w:rFonts w:ascii="Arial" w:hAnsi="Arial" w:cs="Arial"/>
          <w:b/>
          <w:color w:val="000000"/>
          <w:sz w:val="24"/>
          <w:szCs w:val="24"/>
          <w:lang w:eastAsia="es-CO"/>
        </w:rPr>
        <w:t>rdida de la capacidad laboral en cuantía $1.320.000.</w:t>
      </w:r>
    </w:p>
    <w:p w:rsidR="00EB7895" w:rsidRPr="00CD02D8" w:rsidRDefault="00EB7895" w:rsidP="00EB7895">
      <w:pPr>
        <w:pStyle w:val="Prrafodelista"/>
        <w:numPr>
          <w:ilvl w:val="0"/>
          <w:numId w:val="18"/>
        </w:numPr>
        <w:spacing w:line="276" w:lineRule="auto"/>
        <w:jc w:val="both"/>
        <w:rPr>
          <w:rFonts w:ascii="Arial" w:hAnsi="Arial" w:cs="Arial"/>
          <w:color w:val="000000"/>
          <w:sz w:val="24"/>
          <w:szCs w:val="24"/>
          <w:lang w:eastAsia="es-CO"/>
        </w:rPr>
      </w:pPr>
      <w:r w:rsidRPr="00CD02D8">
        <w:rPr>
          <w:rFonts w:ascii="Arial" w:hAnsi="Arial" w:cs="Arial"/>
          <w:b/>
          <w:color w:val="000000"/>
          <w:sz w:val="24"/>
          <w:szCs w:val="24"/>
          <w:lang w:eastAsia="es-CO"/>
        </w:rPr>
        <w:t xml:space="preserve">Por concepto de indemnización de que trata el artículo 26 de la Ley 361 de  </w:t>
      </w:r>
      <w:r w:rsidR="004209B1" w:rsidRPr="00CD02D8">
        <w:rPr>
          <w:rFonts w:ascii="Arial" w:hAnsi="Arial" w:cs="Arial"/>
          <w:b/>
          <w:color w:val="000000"/>
          <w:sz w:val="24"/>
          <w:szCs w:val="24"/>
          <w:lang w:eastAsia="es-CO"/>
        </w:rPr>
        <w:t>1997 la suma de $3.537.000</w:t>
      </w:r>
      <w:r w:rsidR="004209B1" w:rsidRPr="00CD02D8">
        <w:rPr>
          <w:rFonts w:ascii="Arial" w:hAnsi="Arial" w:cs="Arial"/>
          <w:color w:val="000000"/>
          <w:sz w:val="24"/>
          <w:szCs w:val="24"/>
          <w:lang w:eastAsia="es-CO"/>
        </w:rPr>
        <w:t>”.</w:t>
      </w:r>
    </w:p>
    <w:p w:rsidR="00EB7895" w:rsidRDefault="00EB7895" w:rsidP="00081BB9">
      <w:pPr>
        <w:spacing w:line="276" w:lineRule="auto"/>
        <w:jc w:val="both"/>
        <w:rPr>
          <w:rFonts w:ascii="Arial" w:hAnsi="Arial" w:cs="Arial"/>
          <w:color w:val="000000"/>
          <w:szCs w:val="24"/>
          <w:lang w:eastAsia="es-CO"/>
        </w:rPr>
      </w:pPr>
    </w:p>
    <w:p w:rsidR="00F60D1A" w:rsidRPr="004141B5" w:rsidRDefault="00236F78" w:rsidP="00F60D1A">
      <w:pPr>
        <w:spacing w:line="276" w:lineRule="auto"/>
        <w:contextualSpacing/>
        <w:jc w:val="both"/>
        <w:rPr>
          <w:rFonts w:ascii="Arial" w:hAnsi="Arial" w:cs="Arial"/>
          <w:szCs w:val="24"/>
        </w:rPr>
      </w:pPr>
      <w:r>
        <w:rPr>
          <w:rFonts w:ascii="Arial" w:hAnsi="Arial" w:cs="Arial"/>
          <w:szCs w:val="24"/>
        </w:rPr>
        <w:t>Fundamentó</w:t>
      </w:r>
      <w:r w:rsidR="00F60D1A">
        <w:rPr>
          <w:rFonts w:ascii="Arial" w:hAnsi="Arial" w:cs="Arial"/>
          <w:szCs w:val="24"/>
        </w:rPr>
        <w:t xml:space="preserve"> su decisión en que la </w:t>
      </w:r>
      <w:r w:rsidR="00F60D1A" w:rsidRPr="004141B5">
        <w:rPr>
          <w:rFonts w:ascii="Arial" w:hAnsi="Arial" w:cs="Arial"/>
          <w:szCs w:val="24"/>
        </w:rPr>
        <w:t>terminación del contrato trabajo por falta de abastecimiento de combustible y por</w:t>
      </w:r>
      <w:r w:rsidR="00635440">
        <w:rPr>
          <w:rFonts w:ascii="Arial" w:hAnsi="Arial" w:cs="Arial"/>
          <w:szCs w:val="24"/>
        </w:rPr>
        <w:t xml:space="preserve"> lo que deben cerrar la empresa</w:t>
      </w:r>
      <w:r w:rsidR="00F60D1A" w:rsidRPr="004141B5">
        <w:rPr>
          <w:rFonts w:ascii="Arial" w:hAnsi="Arial" w:cs="Arial"/>
          <w:szCs w:val="24"/>
        </w:rPr>
        <w:t xml:space="preserve"> no es causal estipulada del Art. 62 </w:t>
      </w:r>
      <w:r w:rsidR="004141B5" w:rsidRPr="004141B5">
        <w:rPr>
          <w:rFonts w:ascii="Arial" w:hAnsi="Arial" w:cs="Arial"/>
          <w:szCs w:val="24"/>
        </w:rPr>
        <w:t>literal</w:t>
      </w:r>
      <w:r w:rsidR="00F60D1A" w:rsidRPr="004141B5">
        <w:rPr>
          <w:rFonts w:ascii="Arial" w:hAnsi="Arial" w:cs="Arial"/>
          <w:szCs w:val="24"/>
        </w:rPr>
        <w:t xml:space="preserve"> b del CST, que pueda dar razón a la terminado por justa caus</w:t>
      </w:r>
      <w:r w:rsidR="00336C7D" w:rsidRPr="004141B5">
        <w:rPr>
          <w:rFonts w:ascii="Arial" w:hAnsi="Arial" w:cs="Arial"/>
          <w:szCs w:val="24"/>
        </w:rPr>
        <w:t xml:space="preserve">a, en </w:t>
      </w:r>
      <w:r w:rsidR="00F60D1A" w:rsidRPr="004141B5">
        <w:rPr>
          <w:rFonts w:ascii="Arial" w:hAnsi="Arial" w:cs="Arial"/>
          <w:szCs w:val="24"/>
        </w:rPr>
        <w:t xml:space="preserve">consecuencia, tendrá derecho a pago indemnización </w:t>
      </w:r>
      <w:r w:rsidR="00336C7D" w:rsidRPr="004141B5">
        <w:rPr>
          <w:rFonts w:ascii="Arial" w:hAnsi="Arial" w:cs="Arial"/>
          <w:szCs w:val="24"/>
        </w:rPr>
        <w:t>del art. 64 CST</w:t>
      </w:r>
      <w:r w:rsidR="00F60D1A" w:rsidRPr="004141B5">
        <w:rPr>
          <w:rFonts w:ascii="Arial" w:hAnsi="Arial" w:cs="Arial"/>
          <w:szCs w:val="24"/>
        </w:rPr>
        <w:t>.</w:t>
      </w:r>
    </w:p>
    <w:p w:rsidR="00F60D1A" w:rsidRPr="004141B5" w:rsidRDefault="00F60D1A" w:rsidP="00F60D1A">
      <w:pPr>
        <w:spacing w:line="276" w:lineRule="auto"/>
        <w:contextualSpacing/>
        <w:jc w:val="both"/>
        <w:rPr>
          <w:rFonts w:ascii="Arial" w:hAnsi="Arial" w:cs="Arial"/>
          <w:szCs w:val="24"/>
        </w:rPr>
      </w:pPr>
    </w:p>
    <w:p w:rsidR="00F60D1A" w:rsidRPr="004141B5" w:rsidRDefault="00336C7D" w:rsidP="00F60D1A">
      <w:pPr>
        <w:spacing w:line="276" w:lineRule="auto"/>
        <w:contextualSpacing/>
        <w:jc w:val="both"/>
        <w:rPr>
          <w:rFonts w:ascii="Arial" w:hAnsi="Arial" w:cs="Arial"/>
          <w:szCs w:val="24"/>
        </w:rPr>
      </w:pPr>
      <w:r w:rsidRPr="004141B5">
        <w:rPr>
          <w:rFonts w:ascii="Arial" w:hAnsi="Arial" w:cs="Arial"/>
          <w:szCs w:val="24"/>
        </w:rPr>
        <w:t xml:space="preserve">También, que </w:t>
      </w:r>
      <w:r w:rsidR="00F60D1A" w:rsidRPr="004141B5">
        <w:rPr>
          <w:rFonts w:ascii="Arial" w:hAnsi="Arial" w:cs="Arial"/>
          <w:szCs w:val="24"/>
        </w:rPr>
        <w:t xml:space="preserve">de conformidad </w:t>
      </w:r>
      <w:r w:rsidRPr="004141B5">
        <w:rPr>
          <w:rFonts w:ascii="Arial" w:hAnsi="Arial" w:cs="Arial"/>
          <w:szCs w:val="24"/>
        </w:rPr>
        <w:t xml:space="preserve">con </w:t>
      </w:r>
      <w:r w:rsidR="00F60D1A" w:rsidRPr="004141B5">
        <w:rPr>
          <w:rFonts w:ascii="Arial" w:hAnsi="Arial" w:cs="Arial"/>
          <w:szCs w:val="24"/>
        </w:rPr>
        <w:t>documento</w:t>
      </w:r>
      <w:r w:rsidRPr="004141B5">
        <w:rPr>
          <w:rFonts w:ascii="Arial" w:hAnsi="Arial" w:cs="Arial"/>
          <w:szCs w:val="24"/>
        </w:rPr>
        <w:t>s</w:t>
      </w:r>
      <w:r w:rsidR="00F60D1A" w:rsidRPr="004141B5">
        <w:rPr>
          <w:rFonts w:ascii="Arial" w:hAnsi="Arial" w:cs="Arial"/>
          <w:szCs w:val="24"/>
        </w:rPr>
        <w:t xml:space="preserve"> arrimados </w:t>
      </w:r>
      <w:r w:rsidRPr="004141B5">
        <w:rPr>
          <w:rFonts w:ascii="Arial" w:hAnsi="Arial" w:cs="Arial"/>
          <w:szCs w:val="24"/>
        </w:rPr>
        <w:t>(</w:t>
      </w:r>
      <w:proofErr w:type="spellStart"/>
      <w:r w:rsidRPr="004141B5">
        <w:rPr>
          <w:rFonts w:ascii="Arial" w:hAnsi="Arial" w:cs="Arial"/>
          <w:szCs w:val="24"/>
        </w:rPr>
        <w:t>fl</w:t>
      </w:r>
      <w:proofErr w:type="spellEnd"/>
      <w:r w:rsidR="00F60D1A" w:rsidRPr="004141B5">
        <w:rPr>
          <w:rFonts w:ascii="Arial" w:hAnsi="Arial" w:cs="Arial"/>
          <w:szCs w:val="24"/>
        </w:rPr>
        <w:t xml:space="preserve"> 26 a 27</w:t>
      </w:r>
      <w:r w:rsidRPr="004141B5">
        <w:rPr>
          <w:rFonts w:ascii="Arial" w:hAnsi="Arial" w:cs="Arial"/>
          <w:szCs w:val="24"/>
        </w:rPr>
        <w:t>)</w:t>
      </w:r>
      <w:r w:rsidR="00F60D1A" w:rsidRPr="004141B5">
        <w:rPr>
          <w:rFonts w:ascii="Arial" w:hAnsi="Arial" w:cs="Arial"/>
          <w:szCs w:val="24"/>
        </w:rPr>
        <w:t xml:space="preserve"> y la historia clínica </w:t>
      </w:r>
      <w:r w:rsidRPr="004141B5">
        <w:rPr>
          <w:rFonts w:ascii="Arial" w:hAnsi="Arial" w:cs="Arial"/>
          <w:szCs w:val="24"/>
        </w:rPr>
        <w:t>(</w:t>
      </w:r>
      <w:proofErr w:type="spellStart"/>
      <w:r w:rsidRPr="004141B5">
        <w:rPr>
          <w:rFonts w:ascii="Arial" w:hAnsi="Arial" w:cs="Arial"/>
          <w:szCs w:val="24"/>
        </w:rPr>
        <w:t>fl</w:t>
      </w:r>
      <w:proofErr w:type="spellEnd"/>
      <w:r w:rsidR="00F60D1A" w:rsidRPr="004141B5">
        <w:rPr>
          <w:rFonts w:ascii="Arial" w:hAnsi="Arial" w:cs="Arial"/>
          <w:szCs w:val="24"/>
        </w:rPr>
        <w:t xml:space="preserve"> 21 a 29</w:t>
      </w:r>
      <w:r w:rsidRPr="004141B5">
        <w:rPr>
          <w:rFonts w:ascii="Arial" w:hAnsi="Arial" w:cs="Arial"/>
          <w:szCs w:val="24"/>
        </w:rPr>
        <w:t xml:space="preserve">), en </w:t>
      </w:r>
      <w:r w:rsidR="00F60D1A" w:rsidRPr="004141B5">
        <w:rPr>
          <w:rFonts w:ascii="Arial" w:hAnsi="Arial" w:cs="Arial"/>
          <w:szCs w:val="24"/>
        </w:rPr>
        <w:t xml:space="preserve">conclusión </w:t>
      </w:r>
      <w:r w:rsidRPr="004141B5">
        <w:rPr>
          <w:rFonts w:ascii="Arial" w:hAnsi="Arial" w:cs="Arial"/>
          <w:szCs w:val="24"/>
        </w:rPr>
        <w:t xml:space="preserve">el </w:t>
      </w:r>
      <w:r w:rsidR="00F60D1A" w:rsidRPr="004141B5">
        <w:rPr>
          <w:rFonts w:ascii="Arial" w:hAnsi="Arial" w:cs="Arial"/>
          <w:szCs w:val="24"/>
        </w:rPr>
        <w:t xml:space="preserve">actor tuvo </w:t>
      </w:r>
      <w:r w:rsidRPr="004141B5">
        <w:rPr>
          <w:rFonts w:ascii="Arial" w:hAnsi="Arial" w:cs="Arial"/>
          <w:szCs w:val="24"/>
        </w:rPr>
        <w:t xml:space="preserve">una </w:t>
      </w:r>
      <w:r w:rsidR="00F60D1A" w:rsidRPr="004141B5">
        <w:rPr>
          <w:rFonts w:ascii="Arial" w:hAnsi="Arial" w:cs="Arial"/>
          <w:szCs w:val="24"/>
        </w:rPr>
        <w:t>lesión calificad</w:t>
      </w:r>
      <w:r w:rsidRPr="004141B5">
        <w:rPr>
          <w:rFonts w:ascii="Arial" w:hAnsi="Arial" w:cs="Arial"/>
          <w:szCs w:val="24"/>
        </w:rPr>
        <w:t>a por S</w:t>
      </w:r>
      <w:r w:rsidR="00F60D1A" w:rsidRPr="004141B5">
        <w:rPr>
          <w:rFonts w:ascii="Arial" w:hAnsi="Arial" w:cs="Arial"/>
          <w:szCs w:val="24"/>
        </w:rPr>
        <w:t>urameric</w:t>
      </w:r>
      <w:r w:rsidRPr="004141B5">
        <w:rPr>
          <w:rFonts w:ascii="Arial" w:hAnsi="Arial" w:cs="Arial"/>
          <w:szCs w:val="24"/>
        </w:rPr>
        <w:t xml:space="preserve">ana como de origen profesional, con una PCL 0%, </w:t>
      </w:r>
      <w:r w:rsidR="00F60D1A" w:rsidRPr="004141B5">
        <w:rPr>
          <w:rFonts w:ascii="Arial" w:hAnsi="Arial" w:cs="Arial"/>
          <w:szCs w:val="24"/>
        </w:rPr>
        <w:t xml:space="preserve"> en este orden de ideas</w:t>
      </w:r>
      <w:r w:rsidR="00635440">
        <w:rPr>
          <w:rFonts w:ascii="Arial" w:hAnsi="Arial" w:cs="Arial"/>
          <w:szCs w:val="24"/>
        </w:rPr>
        <w:t xml:space="preserve"> </w:t>
      </w:r>
      <w:r w:rsidR="00F60D1A" w:rsidRPr="004141B5">
        <w:rPr>
          <w:rFonts w:ascii="Arial" w:hAnsi="Arial" w:cs="Arial"/>
          <w:szCs w:val="24"/>
        </w:rPr>
        <w:t>y siguiendo tabla establecida</w:t>
      </w:r>
      <w:r w:rsidR="00635440">
        <w:rPr>
          <w:rFonts w:ascii="Arial" w:hAnsi="Arial" w:cs="Arial"/>
          <w:szCs w:val="24"/>
        </w:rPr>
        <w:t xml:space="preserve"> para indemnizaciones,</w:t>
      </w:r>
      <w:r w:rsidRPr="004141B5">
        <w:rPr>
          <w:rFonts w:ascii="Arial" w:hAnsi="Arial" w:cs="Arial"/>
          <w:szCs w:val="24"/>
        </w:rPr>
        <w:t xml:space="preserve"> </w:t>
      </w:r>
      <w:r w:rsidR="00E6366E" w:rsidRPr="004141B5">
        <w:rPr>
          <w:rFonts w:ascii="Arial" w:hAnsi="Arial" w:cs="Arial"/>
          <w:szCs w:val="24"/>
        </w:rPr>
        <w:t xml:space="preserve">el </w:t>
      </w:r>
      <w:r w:rsidRPr="004141B5">
        <w:rPr>
          <w:rFonts w:ascii="Arial" w:hAnsi="Arial" w:cs="Arial"/>
          <w:szCs w:val="24"/>
        </w:rPr>
        <w:t>D</w:t>
      </w:r>
      <w:r w:rsidR="00F60D1A" w:rsidRPr="004141B5">
        <w:rPr>
          <w:rFonts w:ascii="Arial" w:hAnsi="Arial" w:cs="Arial"/>
          <w:szCs w:val="24"/>
        </w:rPr>
        <w:t xml:space="preserve">ecreto 2644 del </w:t>
      </w:r>
      <w:r w:rsidR="00635440">
        <w:rPr>
          <w:rFonts w:ascii="Arial" w:hAnsi="Arial" w:cs="Arial"/>
          <w:szCs w:val="24"/>
        </w:rPr>
        <w:t>19</w:t>
      </w:r>
      <w:r w:rsidR="00F60D1A" w:rsidRPr="004141B5">
        <w:rPr>
          <w:rFonts w:ascii="Arial" w:hAnsi="Arial" w:cs="Arial"/>
          <w:szCs w:val="24"/>
        </w:rPr>
        <w:t>94</w:t>
      </w:r>
      <w:r w:rsidR="00E6366E" w:rsidRPr="004141B5">
        <w:rPr>
          <w:rFonts w:ascii="Arial" w:hAnsi="Arial" w:cs="Arial"/>
          <w:szCs w:val="24"/>
        </w:rPr>
        <w:t xml:space="preserve"> en su</w:t>
      </w:r>
      <w:r w:rsidR="00F60D1A" w:rsidRPr="004141B5">
        <w:rPr>
          <w:rFonts w:ascii="Arial" w:hAnsi="Arial" w:cs="Arial"/>
          <w:szCs w:val="24"/>
        </w:rPr>
        <w:t xml:space="preserve"> art. 1</w:t>
      </w:r>
      <w:r w:rsidRPr="004141B5">
        <w:rPr>
          <w:rFonts w:ascii="Arial" w:hAnsi="Arial" w:cs="Arial"/>
          <w:szCs w:val="24"/>
        </w:rPr>
        <w:t>,</w:t>
      </w:r>
      <w:r w:rsidR="00F60D1A" w:rsidRPr="004141B5">
        <w:rPr>
          <w:rFonts w:ascii="Arial" w:hAnsi="Arial" w:cs="Arial"/>
          <w:szCs w:val="24"/>
        </w:rPr>
        <w:t xml:space="preserve"> estable</w:t>
      </w:r>
      <w:r w:rsidR="00E6366E" w:rsidRPr="004141B5">
        <w:rPr>
          <w:rFonts w:ascii="Arial" w:hAnsi="Arial" w:cs="Arial"/>
          <w:szCs w:val="24"/>
        </w:rPr>
        <w:t>ce</w:t>
      </w:r>
      <w:r w:rsidR="00F60D1A" w:rsidRPr="004141B5">
        <w:rPr>
          <w:rFonts w:ascii="Arial" w:hAnsi="Arial" w:cs="Arial"/>
          <w:szCs w:val="24"/>
        </w:rPr>
        <w:t xml:space="preserve"> </w:t>
      </w:r>
      <w:r w:rsidRPr="004141B5">
        <w:rPr>
          <w:rFonts w:ascii="Arial" w:hAnsi="Arial" w:cs="Arial"/>
          <w:szCs w:val="24"/>
        </w:rPr>
        <w:t xml:space="preserve">que si </w:t>
      </w:r>
      <w:r w:rsidR="00E6366E" w:rsidRPr="004141B5">
        <w:rPr>
          <w:rFonts w:ascii="Arial" w:hAnsi="Arial" w:cs="Arial"/>
          <w:szCs w:val="24"/>
        </w:rPr>
        <w:t xml:space="preserve">la </w:t>
      </w:r>
      <w:r w:rsidRPr="004141B5">
        <w:rPr>
          <w:rFonts w:ascii="Arial" w:hAnsi="Arial" w:cs="Arial"/>
          <w:szCs w:val="24"/>
        </w:rPr>
        <w:t>PCL es</w:t>
      </w:r>
      <w:r w:rsidR="00F60D1A" w:rsidRPr="004141B5">
        <w:rPr>
          <w:rFonts w:ascii="Arial" w:hAnsi="Arial" w:cs="Arial"/>
          <w:szCs w:val="24"/>
        </w:rPr>
        <w:t xml:space="preserve"> del 5%</w:t>
      </w:r>
      <w:r w:rsidR="00E6366E" w:rsidRPr="004141B5">
        <w:rPr>
          <w:rFonts w:ascii="Arial" w:hAnsi="Arial" w:cs="Arial"/>
          <w:szCs w:val="24"/>
        </w:rPr>
        <w:t>,</w:t>
      </w:r>
      <w:r w:rsidR="00F60D1A" w:rsidRPr="004141B5">
        <w:rPr>
          <w:rFonts w:ascii="Arial" w:hAnsi="Arial" w:cs="Arial"/>
          <w:szCs w:val="24"/>
        </w:rPr>
        <w:t xml:space="preserve"> el monto de </w:t>
      </w:r>
      <w:r w:rsidR="00E6366E" w:rsidRPr="004141B5">
        <w:rPr>
          <w:rFonts w:ascii="Arial" w:hAnsi="Arial" w:cs="Arial"/>
          <w:szCs w:val="24"/>
        </w:rPr>
        <w:t xml:space="preserve">la </w:t>
      </w:r>
      <w:r w:rsidR="00F60D1A" w:rsidRPr="004141B5">
        <w:rPr>
          <w:rFonts w:ascii="Arial" w:hAnsi="Arial" w:cs="Arial"/>
          <w:szCs w:val="24"/>
        </w:rPr>
        <w:t>indemnización será el de dos mese</w:t>
      </w:r>
      <w:r w:rsidRPr="004141B5">
        <w:rPr>
          <w:rFonts w:ascii="Arial" w:hAnsi="Arial" w:cs="Arial"/>
          <w:szCs w:val="24"/>
        </w:rPr>
        <w:t>s</w:t>
      </w:r>
      <w:r w:rsidR="00F60D1A" w:rsidRPr="004141B5">
        <w:rPr>
          <w:rFonts w:ascii="Arial" w:hAnsi="Arial" w:cs="Arial"/>
          <w:szCs w:val="24"/>
        </w:rPr>
        <w:t xml:space="preserve"> </w:t>
      </w:r>
      <w:r w:rsidR="00E6366E" w:rsidRPr="004141B5">
        <w:rPr>
          <w:rFonts w:ascii="Arial" w:hAnsi="Arial" w:cs="Arial"/>
          <w:szCs w:val="24"/>
        </w:rPr>
        <w:t xml:space="preserve">el </w:t>
      </w:r>
      <w:r w:rsidR="00F60D1A" w:rsidRPr="004141B5">
        <w:rPr>
          <w:rFonts w:ascii="Arial" w:hAnsi="Arial" w:cs="Arial"/>
          <w:szCs w:val="24"/>
        </w:rPr>
        <w:t xml:space="preserve">IBL, en consecuencia </w:t>
      </w:r>
      <w:r w:rsidRPr="004141B5">
        <w:rPr>
          <w:rFonts w:ascii="Arial" w:hAnsi="Arial" w:cs="Arial"/>
          <w:szCs w:val="24"/>
        </w:rPr>
        <w:t xml:space="preserve">tendrá </w:t>
      </w:r>
      <w:r w:rsidR="00F60D1A" w:rsidRPr="004141B5">
        <w:rPr>
          <w:rFonts w:ascii="Arial" w:hAnsi="Arial" w:cs="Arial"/>
          <w:szCs w:val="24"/>
        </w:rPr>
        <w:t xml:space="preserve">derecho </w:t>
      </w:r>
      <w:r w:rsidRPr="004141B5">
        <w:rPr>
          <w:rFonts w:ascii="Arial" w:hAnsi="Arial" w:cs="Arial"/>
          <w:szCs w:val="24"/>
        </w:rPr>
        <w:t xml:space="preserve">a la </w:t>
      </w:r>
      <w:r w:rsidR="00236F78">
        <w:rPr>
          <w:rFonts w:ascii="Arial" w:hAnsi="Arial" w:cs="Arial"/>
          <w:szCs w:val="24"/>
        </w:rPr>
        <w:t>indemnización por valor de $1`320.000, suma qu</w:t>
      </w:r>
      <w:r w:rsidR="00635440">
        <w:rPr>
          <w:rFonts w:ascii="Arial" w:hAnsi="Arial" w:cs="Arial"/>
          <w:szCs w:val="24"/>
        </w:rPr>
        <w:t>e omitió en la parte resolutiva la a-quo.</w:t>
      </w:r>
    </w:p>
    <w:p w:rsidR="00F60D1A" w:rsidRPr="004141B5" w:rsidRDefault="00F60D1A" w:rsidP="00F60D1A">
      <w:pPr>
        <w:spacing w:line="276" w:lineRule="auto"/>
        <w:contextualSpacing/>
        <w:jc w:val="both"/>
        <w:rPr>
          <w:rFonts w:ascii="Arial" w:hAnsi="Arial" w:cs="Arial"/>
          <w:szCs w:val="24"/>
        </w:rPr>
      </w:pPr>
    </w:p>
    <w:p w:rsidR="00F60D1A" w:rsidRDefault="004141B5" w:rsidP="00F60D1A">
      <w:pPr>
        <w:spacing w:line="276" w:lineRule="auto"/>
        <w:contextualSpacing/>
        <w:jc w:val="both"/>
        <w:rPr>
          <w:rFonts w:ascii="Arial" w:hAnsi="Arial" w:cs="Arial"/>
          <w:szCs w:val="24"/>
        </w:rPr>
      </w:pPr>
      <w:r w:rsidRPr="004141B5">
        <w:rPr>
          <w:rFonts w:ascii="Arial" w:hAnsi="Arial" w:cs="Arial"/>
          <w:szCs w:val="24"/>
        </w:rPr>
        <w:t xml:space="preserve">El </w:t>
      </w:r>
      <w:r w:rsidR="00F60D1A" w:rsidRPr="004141B5">
        <w:rPr>
          <w:rFonts w:ascii="Arial" w:hAnsi="Arial" w:cs="Arial"/>
          <w:szCs w:val="24"/>
        </w:rPr>
        <w:t xml:space="preserve">certificado </w:t>
      </w:r>
      <w:r w:rsidRPr="004141B5">
        <w:rPr>
          <w:rFonts w:ascii="Arial" w:hAnsi="Arial" w:cs="Arial"/>
          <w:szCs w:val="24"/>
        </w:rPr>
        <w:t>médico</w:t>
      </w:r>
      <w:r w:rsidR="00F60D1A" w:rsidRPr="004141B5">
        <w:rPr>
          <w:rFonts w:ascii="Arial" w:hAnsi="Arial" w:cs="Arial"/>
          <w:szCs w:val="24"/>
        </w:rPr>
        <w:t xml:space="preserve"> ocupacional</w:t>
      </w:r>
      <w:r w:rsidRPr="004141B5">
        <w:rPr>
          <w:rFonts w:ascii="Arial" w:hAnsi="Arial" w:cs="Arial"/>
          <w:szCs w:val="24"/>
        </w:rPr>
        <w:t xml:space="preserve"> (</w:t>
      </w:r>
      <w:proofErr w:type="spellStart"/>
      <w:r w:rsidRPr="004141B5">
        <w:rPr>
          <w:rFonts w:ascii="Arial" w:hAnsi="Arial" w:cs="Arial"/>
          <w:szCs w:val="24"/>
        </w:rPr>
        <w:t>fl</w:t>
      </w:r>
      <w:proofErr w:type="spellEnd"/>
      <w:r w:rsidRPr="004141B5">
        <w:rPr>
          <w:rFonts w:ascii="Arial" w:hAnsi="Arial" w:cs="Arial"/>
          <w:szCs w:val="24"/>
        </w:rPr>
        <w:t xml:space="preserve"> 55)</w:t>
      </w:r>
      <w:r w:rsidR="00F60D1A" w:rsidRPr="004141B5">
        <w:rPr>
          <w:rFonts w:ascii="Arial" w:hAnsi="Arial" w:cs="Arial"/>
          <w:szCs w:val="24"/>
        </w:rPr>
        <w:t>, de fecha 09-01-</w:t>
      </w:r>
      <w:r w:rsidR="00635440">
        <w:rPr>
          <w:rFonts w:ascii="Arial" w:hAnsi="Arial" w:cs="Arial"/>
          <w:szCs w:val="24"/>
        </w:rPr>
        <w:t>20</w:t>
      </w:r>
      <w:r w:rsidR="00F60D1A" w:rsidRPr="004141B5">
        <w:rPr>
          <w:rFonts w:ascii="Arial" w:hAnsi="Arial" w:cs="Arial"/>
          <w:szCs w:val="24"/>
        </w:rPr>
        <w:t xml:space="preserve">13, </w:t>
      </w:r>
      <w:r w:rsidRPr="004141B5">
        <w:rPr>
          <w:rFonts w:ascii="Arial" w:hAnsi="Arial" w:cs="Arial"/>
          <w:szCs w:val="24"/>
        </w:rPr>
        <w:t>da cuenta que el a</w:t>
      </w:r>
      <w:r w:rsidR="00F60D1A" w:rsidRPr="004141B5">
        <w:rPr>
          <w:rFonts w:ascii="Arial" w:hAnsi="Arial" w:cs="Arial"/>
          <w:szCs w:val="24"/>
        </w:rPr>
        <w:t>ctor debía ser reubicado</w:t>
      </w:r>
      <w:r w:rsidRPr="004141B5">
        <w:rPr>
          <w:rFonts w:ascii="Arial" w:hAnsi="Arial" w:cs="Arial"/>
          <w:szCs w:val="24"/>
        </w:rPr>
        <w:t xml:space="preserve"> por enfermedad, por lo que el</w:t>
      </w:r>
      <w:r w:rsidR="00F60D1A" w:rsidRPr="004141B5">
        <w:rPr>
          <w:rFonts w:ascii="Arial" w:hAnsi="Arial" w:cs="Arial"/>
          <w:szCs w:val="24"/>
        </w:rPr>
        <w:t xml:space="preserve"> empleador </w:t>
      </w:r>
      <w:r w:rsidRPr="004141B5">
        <w:rPr>
          <w:rFonts w:ascii="Arial" w:hAnsi="Arial" w:cs="Arial"/>
          <w:szCs w:val="24"/>
        </w:rPr>
        <w:t xml:space="preserve">tenía conocimiento de lo que </w:t>
      </w:r>
      <w:r w:rsidR="00F60D1A" w:rsidRPr="004141B5">
        <w:rPr>
          <w:rFonts w:ascii="Arial" w:hAnsi="Arial" w:cs="Arial"/>
          <w:szCs w:val="24"/>
        </w:rPr>
        <w:t xml:space="preserve">padecía el </w:t>
      </w:r>
      <w:r w:rsidR="00635440">
        <w:rPr>
          <w:rFonts w:ascii="Arial" w:hAnsi="Arial" w:cs="Arial"/>
          <w:szCs w:val="24"/>
        </w:rPr>
        <w:t>señor Suá</w:t>
      </w:r>
      <w:r w:rsidR="00635440" w:rsidRPr="004141B5">
        <w:rPr>
          <w:rFonts w:ascii="Arial" w:hAnsi="Arial" w:cs="Arial"/>
          <w:szCs w:val="24"/>
        </w:rPr>
        <w:t>rez</w:t>
      </w:r>
      <w:r w:rsidRPr="004141B5">
        <w:rPr>
          <w:rFonts w:ascii="Arial" w:hAnsi="Arial" w:cs="Arial"/>
          <w:szCs w:val="24"/>
        </w:rPr>
        <w:t xml:space="preserve"> Campuzano, por lo que se debía pedir</w:t>
      </w:r>
      <w:r w:rsidR="00F60D1A" w:rsidRPr="004141B5">
        <w:rPr>
          <w:rFonts w:ascii="Arial" w:hAnsi="Arial" w:cs="Arial"/>
          <w:szCs w:val="24"/>
        </w:rPr>
        <w:t xml:space="preserve"> autorización al M</w:t>
      </w:r>
      <w:r w:rsidRPr="004141B5">
        <w:rPr>
          <w:rFonts w:ascii="Arial" w:hAnsi="Arial" w:cs="Arial"/>
          <w:szCs w:val="24"/>
        </w:rPr>
        <w:t>in-</w:t>
      </w:r>
      <w:r w:rsidR="00F60D1A" w:rsidRPr="004141B5">
        <w:rPr>
          <w:rFonts w:ascii="Arial" w:hAnsi="Arial" w:cs="Arial"/>
          <w:szCs w:val="24"/>
        </w:rPr>
        <w:t>Trabajo</w:t>
      </w:r>
      <w:r w:rsidRPr="004141B5">
        <w:rPr>
          <w:rFonts w:ascii="Arial" w:hAnsi="Arial" w:cs="Arial"/>
          <w:szCs w:val="24"/>
        </w:rPr>
        <w:t>,</w:t>
      </w:r>
      <w:r w:rsidR="00F60D1A" w:rsidRPr="004141B5">
        <w:rPr>
          <w:rFonts w:ascii="Arial" w:hAnsi="Arial" w:cs="Arial"/>
          <w:szCs w:val="24"/>
        </w:rPr>
        <w:t xml:space="preserve"> para dar por terminado </w:t>
      </w:r>
      <w:r w:rsidR="00635440">
        <w:rPr>
          <w:rFonts w:ascii="Arial" w:hAnsi="Arial" w:cs="Arial"/>
          <w:szCs w:val="24"/>
        </w:rPr>
        <w:t xml:space="preserve">el </w:t>
      </w:r>
      <w:r w:rsidR="00F60D1A" w:rsidRPr="004141B5">
        <w:rPr>
          <w:rFonts w:ascii="Arial" w:hAnsi="Arial" w:cs="Arial"/>
          <w:szCs w:val="24"/>
        </w:rPr>
        <w:t>contrato de trabajo</w:t>
      </w:r>
      <w:r w:rsidRPr="004141B5">
        <w:rPr>
          <w:rFonts w:ascii="Arial" w:hAnsi="Arial" w:cs="Arial"/>
          <w:szCs w:val="24"/>
        </w:rPr>
        <w:t xml:space="preserve">, pues </w:t>
      </w:r>
      <w:r w:rsidR="00635440">
        <w:rPr>
          <w:rFonts w:ascii="Arial" w:hAnsi="Arial" w:cs="Arial"/>
          <w:szCs w:val="24"/>
        </w:rPr>
        <w:t xml:space="preserve">la Ley </w:t>
      </w:r>
      <w:r w:rsidR="00F60D1A" w:rsidRPr="004141B5">
        <w:rPr>
          <w:rFonts w:ascii="Arial" w:hAnsi="Arial" w:cs="Arial"/>
          <w:szCs w:val="24"/>
        </w:rPr>
        <w:t xml:space="preserve">361 del </w:t>
      </w:r>
      <w:r w:rsidRPr="004141B5">
        <w:rPr>
          <w:rFonts w:ascii="Arial" w:hAnsi="Arial" w:cs="Arial"/>
          <w:szCs w:val="24"/>
        </w:rPr>
        <w:t>19</w:t>
      </w:r>
      <w:r w:rsidR="00F60D1A" w:rsidRPr="004141B5">
        <w:rPr>
          <w:rFonts w:ascii="Arial" w:hAnsi="Arial" w:cs="Arial"/>
          <w:szCs w:val="24"/>
        </w:rPr>
        <w:t>97</w:t>
      </w:r>
      <w:r w:rsidR="005339FA">
        <w:rPr>
          <w:rFonts w:ascii="Arial" w:hAnsi="Arial" w:cs="Arial"/>
          <w:szCs w:val="24"/>
        </w:rPr>
        <w:t>,</w:t>
      </w:r>
      <w:r w:rsidR="00F60D1A" w:rsidRPr="004141B5">
        <w:rPr>
          <w:rFonts w:ascii="Arial" w:hAnsi="Arial" w:cs="Arial"/>
          <w:szCs w:val="24"/>
        </w:rPr>
        <w:t xml:space="preserve"> establece</w:t>
      </w:r>
      <w:r w:rsidRPr="004141B5">
        <w:rPr>
          <w:rFonts w:ascii="Arial" w:hAnsi="Arial" w:cs="Arial"/>
          <w:szCs w:val="24"/>
        </w:rPr>
        <w:t xml:space="preserve"> esta condición</w:t>
      </w:r>
      <w:r w:rsidR="00236F78">
        <w:rPr>
          <w:rFonts w:ascii="Arial" w:hAnsi="Arial" w:cs="Arial"/>
          <w:szCs w:val="24"/>
        </w:rPr>
        <w:t>, sin efectuar condena alguna.</w:t>
      </w:r>
    </w:p>
    <w:p w:rsidR="004141B5" w:rsidRPr="004141B5" w:rsidRDefault="004141B5" w:rsidP="00F60D1A">
      <w:pPr>
        <w:spacing w:line="276" w:lineRule="auto"/>
        <w:contextualSpacing/>
        <w:jc w:val="both"/>
        <w:rPr>
          <w:rFonts w:ascii="Arial" w:hAnsi="Arial" w:cs="Arial"/>
          <w:szCs w:val="24"/>
        </w:rPr>
      </w:pPr>
    </w:p>
    <w:p w:rsidR="00F60D1A" w:rsidRPr="004141B5" w:rsidRDefault="00236F78" w:rsidP="00F60D1A">
      <w:pPr>
        <w:spacing w:line="276" w:lineRule="auto"/>
        <w:contextualSpacing/>
        <w:jc w:val="both"/>
        <w:rPr>
          <w:rFonts w:ascii="Arial" w:hAnsi="Arial" w:cs="Arial"/>
          <w:szCs w:val="24"/>
        </w:rPr>
      </w:pPr>
      <w:r>
        <w:rPr>
          <w:rFonts w:ascii="Arial" w:hAnsi="Arial" w:cs="Arial"/>
          <w:szCs w:val="24"/>
        </w:rPr>
        <w:t xml:space="preserve">De otro lado, negó los </w:t>
      </w:r>
      <w:r w:rsidR="00F60D1A" w:rsidRPr="004141B5">
        <w:rPr>
          <w:rFonts w:ascii="Arial" w:hAnsi="Arial" w:cs="Arial"/>
          <w:szCs w:val="24"/>
        </w:rPr>
        <w:t>perjuicios morales</w:t>
      </w:r>
      <w:r>
        <w:rPr>
          <w:rFonts w:ascii="Arial" w:hAnsi="Arial" w:cs="Arial"/>
          <w:szCs w:val="24"/>
        </w:rPr>
        <w:t xml:space="preserve"> por falta de prueba</w:t>
      </w:r>
      <w:r w:rsidR="00F60D1A" w:rsidRPr="004141B5">
        <w:rPr>
          <w:rFonts w:ascii="Arial" w:hAnsi="Arial" w:cs="Arial"/>
          <w:szCs w:val="24"/>
        </w:rPr>
        <w:t>.</w:t>
      </w:r>
    </w:p>
    <w:p w:rsidR="00F60D1A" w:rsidRPr="004141B5" w:rsidRDefault="00F60D1A" w:rsidP="00F60D1A">
      <w:pPr>
        <w:spacing w:line="276" w:lineRule="auto"/>
        <w:contextualSpacing/>
        <w:jc w:val="both"/>
        <w:rPr>
          <w:rFonts w:ascii="Arial" w:hAnsi="Arial" w:cs="Arial"/>
          <w:szCs w:val="24"/>
        </w:rPr>
      </w:pPr>
    </w:p>
    <w:p w:rsidR="00CB0542" w:rsidRDefault="00236F78" w:rsidP="008F2F57">
      <w:pPr>
        <w:spacing w:line="276" w:lineRule="auto"/>
        <w:contextualSpacing/>
        <w:jc w:val="both"/>
        <w:rPr>
          <w:rFonts w:ascii="Arial" w:hAnsi="Arial" w:cs="Arial"/>
          <w:color w:val="000000"/>
          <w:szCs w:val="24"/>
          <w:lang w:eastAsia="es-CO"/>
        </w:rPr>
      </w:pPr>
      <w:r>
        <w:rPr>
          <w:rFonts w:ascii="Arial" w:hAnsi="Arial" w:cs="Arial"/>
          <w:szCs w:val="24"/>
        </w:rPr>
        <w:t xml:space="preserve">Condenó al </w:t>
      </w:r>
      <w:r w:rsidR="00F60D1A" w:rsidRPr="004141B5">
        <w:rPr>
          <w:rFonts w:ascii="Arial" w:hAnsi="Arial" w:cs="Arial"/>
          <w:szCs w:val="24"/>
        </w:rPr>
        <w:t xml:space="preserve">pago de cesantías e interés </w:t>
      </w:r>
      <w:r w:rsidR="00E6366E" w:rsidRPr="004141B5">
        <w:rPr>
          <w:rFonts w:ascii="Arial" w:hAnsi="Arial" w:cs="Arial"/>
          <w:szCs w:val="24"/>
        </w:rPr>
        <w:t xml:space="preserve">desde </w:t>
      </w:r>
      <w:r w:rsidR="00F60D1A" w:rsidRPr="004141B5">
        <w:rPr>
          <w:rFonts w:ascii="Arial" w:hAnsi="Arial" w:cs="Arial"/>
          <w:szCs w:val="24"/>
        </w:rPr>
        <w:t>01-01-11 hasta 31-10-13,</w:t>
      </w:r>
      <w:r>
        <w:rPr>
          <w:rFonts w:ascii="Arial" w:hAnsi="Arial" w:cs="Arial"/>
          <w:szCs w:val="24"/>
        </w:rPr>
        <w:t xml:space="preserve"> al tenerse que cancelar </w:t>
      </w:r>
      <w:r w:rsidR="00F60D1A" w:rsidRPr="004141B5">
        <w:rPr>
          <w:rFonts w:ascii="Arial" w:hAnsi="Arial" w:cs="Arial"/>
          <w:szCs w:val="24"/>
        </w:rPr>
        <w:t>a la terminación de contrato</w:t>
      </w:r>
      <w:r w:rsidR="00CB0542">
        <w:rPr>
          <w:rFonts w:ascii="Arial" w:hAnsi="Arial" w:cs="Arial"/>
          <w:szCs w:val="24"/>
        </w:rPr>
        <w:t xml:space="preserve"> de trabajo</w:t>
      </w:r>
      <w:r w:rsidR="005339FA">
        <w:rPr>
          <w:rFonts w:ascii="Arial" w:hAnsi="Arial" w:cs="Arial"/>
          <w:szCs w:val="24"/>
        </w:rPr>
        <w:t xml:space="preserve"> y consignarse </w:t>
      </w:r>
      <w:r w:rsidR="00F60D1A" w:rsidRPr="004141B5">
        <w:rPr>
          <w:rFonts w:ascii="Arial" w:hAnsi="Arial" w:cs="Arial"/>
          <w:szCs w:val="24"/>
        </w:rPr>
        <w:t>cada año</w:t>
      </w:r>
      <w:r w:rsidR="008F2F57">
        <w:rPr>
          <w:rFonts w:ascii="Arial" w:hAnsi="Arial" w:cs="Arial"/>
          <w:szCs w:val="24"/>
        </w:rPr>
        <w:t>.</w:t>
      </w:r>
    </w:p>
    <w:p w:rsidR="00CB0542" w:rsidRDefault="00CB0542" w:rsidP="004E0A38">
      <w:pPr>
        <w:spacing w:line="276" w:lineRule="auto"/>
        <w:jc w:val="both"/>
        <w:rPr>
          <w:rFonts w:ascii="Arial" w:hAnsi="Arial" w:cs="Arial"/>
          <w:color w:val="000000"/>
          <w:szCs w:val="24"/>
          <w:lang w:eastAsia="es-CO"/>
        </w:rPr>
      </w:pPr>
    </w:p>
    <w:p w:rsidR="00CB0542" w:rsidRDefault="008F2F57" w:rsidP="004E0A38">
      <w:pPr>
        <w:spacing w:line="276" w:lineRule="auto"/>
        <w:jc w:val="both"/>
        <w:rPr>
          <w:rFonts w:ascii="Arial" w:hAnsi="Arial" w:cs="Arial"/>
          <w:color w:val="000000"/>
          <w:szCs w:val="24"/>
          <w:lang w:eastAsia="es-CO"/>
        </w:rPr>
      </w:pPr>
      <w:r>
        <w:rPr>
          <w:rFonts w:ascii="Arial" w:hAnsi="Arial" w:cs="Arial"/>
          <w:b/>
          <w:szCs w:val="24"/>
        </w:rPr>
        <w:t>3</w:t>
      </w:r>
      <w:r w:rsidR="00CB0542">
        <w:rPr>
          <w:rFonts w:ascii="Arial" w:hAnsi="Arial" w:cs="Arial"/>
          <w:b/>
          <w:szCs w:val="24"/>
        </w:rPr>
        <w:t xml:space="preserve">. </w:t>
      </w:r>
      <w:r w:rsidR="00CB0542" w:rsidRPr="00CB0542">
        <w:rPr>
          <w:rFonts w:ascii="Arial" w:hAnsi="Arial" w:cs="Arial"/>
          <w:b/>
          <w:szCs w:val="24"/>
        </w:rPr>
        <w:t xml:space="preserve">Síntesis de la </w:t>
      </w:r>
      <w:r>
        <w:rPr>
          <w:rFonts w:ascii="Arial" w:hAnsi="Arial" w:cs="Arial"/>
          <w:b/>
          <w:szCs w:val="24"/>
        </w:rPr>
        <w:t>apelación</w:t>
      </w:r>
    </w:p>
    <w:p w:rsidR="009A60F9" w:rsidRPr="00271EE2" w:rsidRDefault="009A60F9" w:rsidP="004E0A38">
      <w:pPr>
        <w:spacing w:line="276" w:lineRule="auto"/>
        <w:jc w:val="both"/>
        <w:rPr>
          <w:rFonts w:ascii="Arial" w:hAnsi="Arial" w:cs="Arial"/>
          <w:color w:val="000000"/>
          <w:szCs w:val="24"/>
          <w:lang w:eastAsia="es-CO"/>
        </w:rPr>
      </w:pPr>
      <w:r w:rsidRPr="00271EE2">
        <w:rPr>
          <w:rFonts w:ascii="Arial" w:hAnsi="Arial" w:cs="Arial"/>
          <w:color w:val="000000"/>
          <w:szCs w:val="24"/>
          <w:lang w:eastAsia="es-CO"/>
        </w:rPr>
        <w:t xml:space="preserve">  </w:t>
      </w:r>
    </w:p>
    <w:p w:rsidR="008F2F57" w:rsidRPr="00FA6EFC" w:rsidRDefault="009A60F9" w:rsidP="008F2F57">
      <w:pPr>
        <w:spacing w:line="276" w:lineRule="auto"/>
        <w:jc w:val="both"/>
        <w:rPr>
          <w:rFonts w:ascii="Arial" w:hAnsi="Arial" w:cs="Arial"/>
          <w:color w:val="000000"/>
          <w:szCs w:val="24"/>
          <w:lang w:eastAsia="es-CO"/>
        </w:rPr>
      </w:pPr>
      <w:r w:rsidRPr="00271EE2">
        <w:rPr>
          <w:rFonts w:ascii="Arial" w:hAnsi="Arial" w:cs="Arial"/>
          <w:color w:val="000000"/>
          <w:szCs w:val="24"/>
          <w:lang w:eastAsia="es-CO"/>
        </w:rPr>
        <w:t xml:space="preserve">Notificada </w:t>
      </w:r>
      <w:r w:rsidR="008F2F57">
        <w:rPr>
          <w:rFonts w:ascii="Arial" w:hAnsi="Arial" w:cs="Arial"/>
          <w:color w:val="000000"/>
          <w:szCs w:val="24"/>
          <w:lang w:eastAsia="es-CO"/>
        </w:rPr>
        <w:t>la complementación, solo persistió en la apelación la demandada</w:t>
      </w:r>
      <w:r w:rsidR="00FA727C">
        <w:rPr>
          <w:rFonts w:ascii="Arial" w:hAnsi="Arial" w:cs="Arial"/>
          <w:color w:val="000000"/>
          <w:szCs w:val="24"/>
          <w:lang w:eastAsia="es-CO"/>
        </w:rPr>
        <w:t xml:space="preserve"> en cuanto a la liquidación de</w:t>
      </w:r>
      <w:r w:rsidR="008F2F57">
        <w:rPr>
          <w:rFonts w:ascii="Arial" w:hAnsi="Arial" w:cs="Arial"/>
          <w:color w:val="000000"/>
          <w:szCs w:val="24"/>
          <w:lang w:eastAsia="es-CO"/>
        </w:rPr>
        <w:t xml:space="preserve"> las cesantías</w:t>
      </w:r>
      <w:r w:rsidR="00FA727C">
        <w:rPr>
          <w:rFonts w:ascii="Arial" w:hAnsi="Arial" w:cs="Arial"/>
          <w:color w:val="000000"/>
          <w:szCs w:val="24"/>
          <w:lang w:eastAsia="es-CO"/>
        </w:rPr>
        <w:t xml:space="preserve"> que deben ser liquidadas por todo el tiempo laborado y no año por año, que no hay lugar a la indemnización de $1.320.000 por falta de prueba de la PCL; ser innecesaria la autorización del Ministerio del Trabajo por falta de la misma;  agregó</w:t>
      </w:r>
      <w:r w:rsidR="008F2F57">
        <w:rPr>
          <w:rFonts w:ascii="Arial" w:hAnsi="Arial" w:cs="Arial"/>
          <w:color w:val="000000"/>
          <w:szCs w:val="24"/>
          <w:lang w:eastAsia="es-CO"/>
        </w:rPr>
        <w:t xml:space="preserve"> que </w:t>
      </w:r>
      <w:r w:rsidR="00FA727C">
        <w:rPr>
          <w:rFonts w:ascii="Arial" w:hAnsi="Arial" w:cs="Arial"/>
          <w:color w:val="000000"/>
          <w:szCs w:val="24"/>
          <w:lang w:eastAsia="es-CO"/>
        </w:rPr>
        <w:t xml:space="preserve">por sustracción de materia, debe revocarse esta ante el cierre de la empresa y, finalmente, que la jueza </w:t>
      </w:r>
      <w:r w:rsidR="00EB7895">
        <w:rPr>
          <w:rFonts w:ascii="Arial" w:hAnsi="Arial" w:cs="Arial"/>
          <w:color w:val="000000"/>
          <w:szCs w:val="24"/>
          <w:lang w:eastAsia="es-CO"/>
        </w:rPr>
        <w:t xml:space="preserve">se </w:t>
      </w:r>
      <w:r w:rsidR="00FA727C">
        <w:rPr>
          <w:rFonts w:ascii="Arial" w:hAnsi="Arial" w:cs="Arial"/>
          <w:color w:val="000000"/>
          <w:szCs w:val="24"/>
          <w:lang w:eastAsia="es-CO"/>
        </w:rPr>
        <w:t>excedió</w:t>
      </w:r>
      <w:r w:rsidR="00EB7895">
        <w:rPr>
          <w:rFonts w:ascii="Arial" w:hAnsi="Arial" w:cs="Arial"/>
          <w:color w:val="000000"/>
          <w:szCs w:val="24"/>
          <w:lang w:eastAsia="es-CO"/>
        </w:rPr>
        <w:t xml:space="preserve"> en el cumplimiento de lo ordenado por el Tribunal </w:t>
      </w:r>
      <w:r w:rsidR="00FA727C">
        <w:rPr>
          <w:rFonts w:ascii="Arial" w:hAnsi="Arial" w:cs="Arial"/>
          <w:color w:val="000000"/>
          <w:szCs w:val="24"/>
          <w:lang w:eastAsia="es-CO"/>
        </w:rPr>
        <w:t>pues tomó</w:t>
      </w:r>
      <w:r w:rsidR="008F2F57">
        <w:rPr>
          <w:rFonts w:ascii="Arial" w:hAnsi="Arial" w:cs="Arial"/>
          <w:color w:val="000000"/>
          <w:szCs w:val="24"/>
          <w:lang w:eastAsia="es-CO"/>
        </w:rPr>
        <w:t xml:space="preserve"> valores que no estaban en el primer fallo</w:t>
      </w:r>
      <w:r w:rsidR="00FA727C">
        <w:rPr>
          <w:rFonts w:ascii="Arial" w:hAnsi="Arial" w:cs="Arial"/>
          <w:color w:val="000000"/>
          <w:szCs w:val="24"/>
          <w:lang w:eastAsia="es-CO"/>
        </w:rPr>
        <w:t>.</w:t>
      </w:r>
    </w:p>
    <w:p w:rsidR="008F2F57" w:rsidRDefault="008F2F57" w:rsidP="00D01D5C">
      <w:pPr>
        <w:spacing w:line="276" w:lineRule="auto"/>
        <w:jc w:val="both"/>
        <w:rPr>
          <w:rFonts w:ascii="Arial" w:hAnsi="Arial" w:cs="Arial"/>
          <w:color w:val="000000"/>
          <w:szCs w:val="24"/>
          <w:lang w:eastAsia="es-CO"/>
        </w:rPr>
      </w:pPr>
    </w:p>
    <w:p w:rsidR="0061484D" w:rsidRPr="00271EE2" w:rsidRDefault="0061484D" w:rsidP="00DB6585">
      <w:pPr>
        <w:spacing w:line="276" w:lineRule="auto"/>
        <w:jc w:val="center"/>
        <w:rPr>
          <w:rFonts w:ascii="Arial" w:hAnsi="Arial" w:cs="Arial"/>
          <w:b/>
          <w:szCs w:val="24"/>
        </w:rPr>
      </w:pPr>
      <w:r w:rsidRPr="00271EE2">
        <w:rPr>
          <w:rFonts w:ascii="Arial" w:hAnsi="Arial" w:cs="Arial"/>
          <w:b/>
          <w:szCs w:val="24"/>
        </w:rPr>
        <w:t>CONSIDERACIONES</w:t>
      </w:r>
    </w:p>
    <w:p w:rsidR="009D1A56" w:rsidRPr="00271EE2" w:rsidRDefault="009D1A56" w:rsidP="008141B8">
      <w:pPr>
        <w:shd w:val="clear" w:color="auto" w:fill="FFFFFF"/>
        <w:tabs>
          <w:tab w:val="left" w:pos="5197"/>
        </w:tabs>
        <w:spacing w:line="276" w:lineRule="auto"/>
        <w:jc w:val="center"/>
        <w:rPr>
          <w:rFonts w:ascii="Arial" w:hAnsi="Arial" w:cs="Arial"/>
          <w:b/>
          <w:szCs w:val="24"/>
        </w:rPr>
      </w:pPr>
    </w:p>
    <w:p w:rsidR="00226D5F" w:rsidRPr="00271EE2" w:rsidRDefault="008141B8" w:rsidP="002D0D07">
      <w:pPr>
        <w:shd w:val="clear" w:color="auto" w:fill="FFFFFF"/>
        <w:tabs>
          <w:tab w:val="left" w:pos="5197"/>
        </w:tabs>
        <w:spacing w:line="276" w:lineRule="auto"/>
        <w:jc w:val="both"/>
        <w:rPr>
          <w:rFonts w:ascii="Arial" w:hAnsi="Arial" w:cs="Arial"/>
          <w:b/>
          <w:szCs w:val="24"/>
        </w:rPr>
      </w:pPr>
      <w:r w:rsidRPr="00271EE2">
        <w:rPr>
          <w:rFonts w:ascii="Arial" w:hAnsi="Arial" w:cs="Arial"/>
          <w:b/>
          <w:szCs w:val="24"/>
        </w:rPr>
        <w:t>1. P</w:t>
      </w:r>
      <w:r w:rsidR="00226D5F" w:rsidRPr="00271EE2">
        <w:rPr>
          <w:rFonts w:ascii="Arial" w:hAnsi="Arial" w:cs="Arial"/>
          <w:b/>
          <w:szCs w:val="24"/>
        </w:rPr>
        <w:t>roblema</w:t>
      </w:r>
      <w:r w:rsidR="00CD02D8">
        <w:rPr>
          <w:rFonts w:ascii="Arial" w:hAnsi="Arial" w:cs="Arial"/>
          <w:b/>
          <w:szCs w:val="24"/>
        </w:rPr>
        <w:t>s</w:t>
      </w:r>
      <w:r w:rsidR="00226D5F" w:rsidRPr="00271EE2">
        <w:rPr>
          <w:rFonts w:ascii="Arial" w:hAnsi="Arial" w:cs="Arial"/>
          <w:b/>
          <w:szCs w:val="24"/>
        </w:rPr>
        <w:t xml:space="preserve"> jurídico</w:t>
      </w:r>
      <w:r w:rsidR="00CD02D8">
        <w:rPr>
          <w:rFonts w:ascii="Arial" w:hAnsi="Arial" w:cs="Arial"/>
          <w:b/>
          <w:szCs w:val="24"/>
        </w:rPr>
        <w:t>s</w:t>
      </w:r>
    </w:p>
    <w:p w:rsidR="00EA73D9" w:rsidRPr="00271EE2" w:rsidRDefault="00EA73D9" w:rsidP="002D0D07">
      <w:pPr>
        <w:shd w:val="clear" w:color="auto" w:fill="FFFFFF"/>
        <w:tabs>
          <w:tab w:val="left" w:pos="5197"/>
        </w:tabs>
        <w:spacing w:line="276" w:lineRule="auto"/>
        <w:jc w:val="both"/>
        <w:rPr>
          <w:rFonts w:ascii="Arial" w:hAnsi="Arial" w:cs="Arial"/>
          <w:szCs w:val="24"/>
        </w:rPr>
      </w:pPr>
    </w:p>
    <w:p w:rsidR="004E0A38" w:rsidRDefault="004E0A38" w:rsidP="004E0A38">
      <w:pPr>
        <w:spacing w:after="200" w:line="276" w:lineRule="auto"/>
        <w:jc w:val="both"/>
        <w:rPr>
          <w:rFonts w:ascii="Arial" w:eastAsiaTheme="minorHAnsi" w:hAnsi="Arial" w:cs="Arial"/>
          <w:bCs/>
          <w:szCs w:val="24"/>
          <w:lang w:val="es-CO"/>
        </w:rPr>
      </w:pPr>
      <w:r w:rsidRPr="00271EE2">
        <w:rPr>
          <w:rFonts w:ascii="Arial" w:eastAsiaTheme="minorHAnsi" w:hAnsi="Arial" w:cs="Arial"/>
          <w:bCs/>
          <w:szCs w:val="24"/>
          <w:lang w:val="es-CO"/>
        </w:rPr>
        <w:lastRenderedPageBreak/>
        <w:t>Conforme lo expuesto, se pregunta</w:t>
      </w:r>
      <w:r w:rsidR="00635440">
        <w:rPr>
          <w:rFonts w:ascii="Arial" w:eastAsiaTheme="minorHAnsi" w:hAnsi="Arial" w:cs="Arial"/>
          <w:bCs/>
          <w:szCs w:val="24"/>
          <w:lang w:val="es-CO"/>
        </w:rPr>
        <w:t xml:space="preserve"> la Sala</w:t>
      </w:r>
      <w:r w:rsidRPr="00271EE2">
        <w:rPr>
          <w:rFonts w:ascii="Arial" w:eastAsiaTheme="minorHAnsi" w:hAnsi="Arial" w:cs="Arial"/>
          <w:bCs/>
          <w:szCs w:val="24"/>
          <w:lang w:val="es-CO"/>
        </w:rPr>
        <w:t>,</w:t>
      </w:r>
    </w:p>
    <w:p w:rsidR="00D53662" w:rsidRPr="00271EE2" w:rsidRDefault="00D53662" w:rsidP="004E0A38">
      <w:pPr>
        <w:spacing w:after="200" w:line="276" w:lineRule="auto"/>
        <w:jc w:val="both"/>
        <w:rPr>
          <w:rFonts w:ascii="Arial" w:eastAsiaTheme="minorHAnsi" w:hAnsi="Arial" w:cs="Arial"/>
          <w:bCs/>
          <w:szCs w:val="24"/>
          <w:lang w:val="es-CO"/>
        </w:rPr>
      </w:pPr>
      <w:r>
        <w:rPr>
          <w:rFonts w:ascii="Arial" w:eastAsiaTheme="minorHAnsi" w:hAnsi="Arial" w:cs="Arial"/>
          <w:bCs/>
          <w:szCs w:val="24"/>
          <w:lang w:val="es-CO"/>
        </w:rPr>
        <w:t xml:space="preserve">(i) </w:t>
      </w:r>
      <w:r w:rsidR="00D472AB">
        <w:rPr>
          <w:rFonts w:ascii="Arial" w:eastAsiaTheme="minorHAnsi" w:hAnsi="Arial" w:cs="Arial"/>
          <w:bCs/>
          <w:szCs w:val="24"/>
          <w:lang w:val="es-CO"/>
        </w:rPr>
        <w:t>¿</w:t>
      </w:r>
      <w:r w:rsidR="004209B1">
        <w:rPr>
          <w:rFonts w:ascii="Arial" w:eastAsiaTheme="minorHAnsi" w:hAnsi="Arial" w:cs="Arial"/>
          <w:bCs/>
          <w:szCs w:val="24"/>
          <w:lang w:val="es-CO"/>
        </w:rPr>
        <w:t>E</w:t>
      </w:r>
      <w:r w:rsidR="00BE49FE">
        <w:rPr>
          <w:rFonts w:ascii="Arial" w:eastAsiaTheme="minorHAnsi" w:hAnsi="Arial" w:cs="Arial"/>
          <w:bCs/>
          <w:szCs w:val="24"/>
          <w:lang w:val="es-CO"/>
        </w:rPr>
        <w:t>stá</w:t>
      </w:r>
      <w:r w:rsidR="000E26E3">
        <w:rPr>
          <w:rFonts w:ascii="Arial" w:eastAsiaTheme="minorHAnsi" w:hAnsi="Arial" w:cs="Arial"/>
          <w:bCs/>
          <w:szCs w:val="24"/>
          <w:lang w:val="es-CO"/>
        </w:rPr>
        <w:t xml:space="preserve"> obligado </w:t>
      </w:r>
      <w:r w:rsidR="00B16F42">
        <w:rPr>
          <w:rFonts w:ascii="Arial" w:eastAsiaTheme="minorHAnsi" w:hAnsi="Arial" w:cs="Arial"/>
          <w:bCs/>
          <w:szCs w:val="24"/>
          <w:lang w:val="es-CO"/>
        </w:rPr>
        <w:t>el empleador a pagar al</w:t>
      </w:r>
      <w:r>
        <w:rPr>
          <w:rFonts w:ascii="Arial" w:eastAsiaTheme="minorHAnsi" w:hAnsi="Arial" w:cs="Arial"/>
          <w:bCs/>
          <w:szCs w:val="24"/>
          <w:lang w:val="es-CO"/>
        </w:rPr>
        <w:t xml:space="preserve"> </w:t>
      </w:r>
      <w:r w:rsidR="00D472AB">
        <w:rPr>
          <w:rFonts w:ascii="Arial" w:eastAsiaTheme="minorHAnsi" w:hAnsi="Arial" w:cs="Arial"/>
          <w:bCs/>
          <w:szCs w:val="24"/>
          <w:lang w:val="es-CO"/>
        </w:rPr>
        <w:t>demand</w:t>
      </w:r>
      <w:r w:rsidR="00B16F42">
        <w:rPr>
          <w:rFonts w:ascii="Arial" w:eastAsiaTheme="minorHAnsi" w:hAnsi="Arial" w:cs="Arial"/>
          <w:bCs/>
          <w:szCs w:val="24"/>
          <w:lang w:val="es-CO"/>
        </w:rPr>
        <w:t>ante</w:t>
      </w:r>
      <w:r>
        <w:rPr>
          <w:rFonts w:ascii="Arial" w:eastAsiaTheme="minorHAnsi" w:hAnsi="Arial" w:cs="Arial"/>
          <w:bCs/>
          <w:szCs w:val="24"/>
          <w:lang w:val="es-CO"/>
        </w:rPr>
        <w:t xml:space="preserve"> la indemnización de que trata </w:t>
      </w:r>
      <w:r w:rsidR="001B6819">
        <w:rPr>
          <w:rFonts w:ascii="Arial" w:eastAsiaTheme="minorHAnsi" w:hAnsi="Arial" w:cs="Arial"/>
          <w:bCs/>
          <w:szCs w:val="24"/>
          <w:lang w:val="es-CO"/>
        </w:rPr>
        <w:t>el decreto 2644 de 1994</w:t>
      </w:r>
      <w:r>
        <w:rPr>
          <w:rFonts w:ascii="Arial" w:eastAsiaTheme="minorHAnsi" w:hAnsi="Arial" w:cs="Arial"/>
          <w:bCs/>
          <w:szCs w:val="24"/>
          <w:lang w:val="es-CO"/>
        </w:rPr>
        <w:t xml:space="preserve">, </w:t>
      </w:r>
      <w:r w:rsidR="00B16F42">
        <w:rPr>
          <w:rFonts w:ascii="Arial" w:eastAsiaTheme="minorHAnsi" w:hAnsi="Arial" w:cs="Arial"/>
          <w:bCs/>
          <w:szCs w:val="24"/>
          <w:lang w:val="es-CO"/>
        </w:rPr>
        <w:t>al omitir</w:t>
      </w:r>
      <w:r w:rsidR="00D472AB">
        <w:rPr>
          <w:rFonts w:ascii="Arial" w:eastAsiaTheme="minorHAnsi" w:hAnsi="Arial" w:cs="Arial"/>
          <w:bCs/>
          <w:szCs w:val="24"/>
          <w:lang w:val="es-CO"/>
        </w:rPr>
        <w:t xml:space="preserve"> afiliación</w:t>
      </w:r>
      <w:r w:rsidR="001B6819">
        <w:rPr>
          <w:rFonts w:ascii="Arial" w:eastAsiaTheme="minorHAnsi" w:hAnsi="Arial" w:cs="Arial"/>
          <w:bCs/>
          <w:szCs w:val="24"/>
          <w:lang w:val="es-CO"/>
        </w:rPr>
        <w:t xml:space="preserve"> </w:t>
      </w:r>
      <w:r w:rsidR="00D472AB">
        <w:rPr>
          <w:rFonts w:ascii="Arial" w:eastAsiaTheme="minorHAnsi" w:hAnsi="Arial" w:cs="Arial"/>
          <w:bCs/>
          <w:szCs w:val="24"/>
          <w:lang w:val="es-CO"/>
        </w:rPr>
        <w:t xml:space="preserve">a la ARL, cuando </w:t>
      </w:r>
      <w:r w:rsidR="00B16F42">
        <w:rPr>
          <w:rFonts w:ascii="Arial" w:eastAsiaTheme="minorHAnsi" w:hAnsi="Arial" w:cs="Arial"/>
          <w:bCs/>
          <w:szCs w:val="24"/>
          <w:lang w:val="es-CO"/>
        </w:rPr>
        <w:t xml:space="preserve">este </w:t>
      </w:r>
      <w:r w:rsidR="00D472AB">
        <w:rPr>
          <w:rFonts w:ascii="Arial" w:eastAsiaTheme="minorHAnsi" w:hAnsi="Arial" w:cs="Arial"/>
          <w:bCs/>
          <w:szCs w:val="24"/>
          <w:lang w:val="es-CO"/>
        </w:rPr>
        <w:t>tiene una PCL igual al 0%</w:t>
      </w:r>
      <w:r w:rsidR="00B16F42">
        <w:rPr>
          <w:rFonts w:ascii="Arial" w:eastAsiaTheme="minorHAnsi" w:hAnsi="Arial" w:cs="Arial"/>
          <w:bCs/>
          <w:szCs w:val="24"/>
          <w:lang w:val="es-CO"/>
        </w:rPr>
        <w:t>.</w:t>
      </w:r>
    </w:p>
    <w:p w:rsidR="00D472AB" w:rsidRDefault="00DF4077" w:rsidP="004E0A38">
      <w:pPr>
        <w:shd w:val="clear" w:color="auto" w:fill="FFFFFF"/>
        <w:tabs>
          <w:tab w:val="left" w:pos="5197"/>
        </w:tabs>
        <w:spacing w:line="276" w:lineRule="auto"/>
        <w:jc w:val="both"/>
        <w:rPr>
          <w:rFonts w:ascii="Arial" w:hAnsi="Arial" w:cs="Arial"/>
          <w:szCs w:val="24"/>
        </w:rPr>
      </w:pPr>
      <w:r w:rsidRPr="00271EE2">
        <w:rPr>
          <w:rFonts w:ascii="Arial" w:hAnsi="Arial" w:cs="Arial"/>
          <w:szCs w:val="24"/>
        </w:rPr>
        <w:t>(</w:t>
      </w:r>
      <w:r w:rsidR="00D472AB">
        <w:rPr>
          <w:rFonts w:ascii="Arial" w:hAnsi="Arial" w:cs="Arial"/>
          <w:szCs w:val="24"/>
        </w:rPr>
        <w:t>ii</w:t>
      </w:r>
      <w:r w:rsidRPr="00271EE2">
        <w:rPr>
          <w:rFonts w:ascii="Arial" w:hAnsi="Arial" w:cs="Arial"/>
          <w:szCs w:val="24"/>
        </w:rPr>
        <w:t xml:space="preserve">) </w:t>
      </w:r>
      <w:r w:rsidR="008D1E66" w:rsidRPr="00271EE2">
        <w:rPr>
          <w:rFonts w:ascii="Arial" w:hAnsi="Arial" w:cs="Arial"/>
          <w:szCs w:val="24"/>
        </w:rPr>
        <w:t>¿</w:t>
      </w:r>
      <w:r w:rsidR="004209B1">
        <w:rPr>
          <w:rFonts w:ascii="Arial" w:hAnsi="Arial" w:cs="Arial"/>
          <w:szCs w:val="24"/>
        </w:rPr>
        <w:t>G</w:t>
      </w:r>
      <w:r w:rsidR="005C2176">
        <w:rPr>
          <w:rFonts w:ascii="Arial" w:hAnsi="Arial" w:cs="Arial"/>
          <w:szCs w:val="24"/>
        </w:rPr>
        <w:t xml:space="preserve">ozaba el actor de estabilidad laboral reforzada al momento de </w:t>
      </w:r>
      <w:r w:rsidR="00635440">
        <w:rPr>
          <w:rFonts w:ascii="Arial" w:hAnsi="Arial" w:cs="Arial"/>
          <w:szCs w:val="24"/>
        </w:rPr>
        <w:t xml:space="preserve">la </w:t>
      </w:r>
      <w:r w:rsidR="005C2176">
        <w:rPr>
          <w:rFonts w:ascii="Arial" w:hAnsi="Arial" w:cs="Arial"/>
          <w:szCs w:val="24"/>
        </w:rPr>
        <w:t>terminación del contrato</w:t>
      </w:r>
      <w:r w:rsidR="004209B1">
        <w:rPr>
          <w:rFonts w:ascii="Arial" w:hAnsi="Arial" w:cs="Arial"/>
          <w:szCs w:val="24"/>
        </w:rPr>
        <w:t>, a pesar de contar con una PCL del 0% y</w:t>
      </w:r>
      <w:r w:rsidR="00635440">
        <w:rPr>
          <w:rFonts w:ascii="Arial" w:hAnsi="Arial" w:cs="Arial"/>
          <w:szCs w:val="24"/>
        </w:rPr>
        <w:t xml:space="preserve"> no</w:t>
      </w:r>
      <w:r w:rsidR="004209B1">
        <w:rPr>
          <w:rFonts w:ascii="Arial" w:hAnsi="Arial" w:cs="Arial"/>
          <w:szCs w:val="24"/>
        </w:rPr>
        <w:t xml:space="preserve"> encontrarse incapacitado</w:t>
      </w:r>
      <w:r w:rsidR="00D472AB">
        <w:rPr>
          <w:rFonts w:ascii="Arial" w:hAnsi="Arial" w:cs="Arial"/>
          <w:szCs w:val="24"/>
        </w:rPr>
        <w:t>?</w:t>
      </w:r>
    </w:p>
    <w:p w:rsidR="00D472AB" w:rsidRDefault="00D472AB" w:rsidP="004E0A38">
      <w:pPr>
        <w:shd w:val="clear" w:color="auto" w:fill="FFFFFF"/>
        <w:tabs>
          <w:tab w:val="left" w:pos="5197"/>
        </w:tabs>
        <w:spacing w:line="276" w:lineRule="auto"/>
        <w:jc w:val="both"/>
        <w:rPr>
          <w:rFonts w:ascii="Arial" w:hAnsi="Arial" w:cs="Arial"/>
          <w:szCs w:val="24"/>
        </w:rPr>
      </w:pPr>
    </w:p>
    <w:p w:rsidR="004E0A38" w:rsidRPr="00D472AB" w:rsidRDefault="00D472AB" w:rsidP="004E0A38">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(iii) </w:t>
      </w:r>
      <w:r w:rsidR="004209B1">
        <w:rPr>
          <w:rFonts w:ascii="Arial" w:hAnsi="Arial" w:cs="Arial"/>
          <w:szCs w:val="24"/>
        </w:rPr>
        <w:t>S</w:t>
      </w:r>
      <w:r w:rsidR="005C2176">
        <w:rPr>
          <w:rFonts w:ascii="Arial" w:hAnsi="Arial" w:cs="Arial"/>
          <w:szCs w:val="24"/>
        </w:rPr>
        <w:t xml:space="preserve">i es </w:t>
      </w:r>
      <w:r>
        <w:rPr>
          <w:rFonts w:ascii="Arial" w:hAnsi="Arial" w:cs="Arial"/>
          <w:szCs w:val="24"/>
        </w:rPr>
        <w:t>afirmativ</w:t>
      </w:r>
      <w:r w:rsidR="00B16F42">
        <w:rPr>
          <w:rFonts w:ascii="Arial" w:hAnsi="Arial" w:cs="Arial"/>
          <w:szCs w:val="24"/>
        </w:rPr>
        <w:t>a</w:t>
      </w:r>
      <w:r w:rsidR="005C2176">
        <w:rPr>
          <w:rFonts w:ascii="Arial" w:hAnsi="Arial" w:cs="Arial"/>
          <w:szCs w:val="24"/>
        </w:rPr>
        <w:t xml:space="preserve"> </w:t>
      </w:r>
      <w:r w:rsidR="00B16F42">
        <w:rPr>
          <w:rFonts w:ascii="Arial" w:hAnsi="Arial" w:cs="Arial"/>
          <w:szCs w:val="24"/>
        </w:rPr>
        <w:t>la respuesta a</w:t>
      </w:r>
      <w:r>
        <w:rPr>
          <w:rFonts w:ascii="Arial" w:hAnsi="Arial" w:cs="Arial"/>
          <w:szCs w:val="24"/>
        </w:rPr>
        <w:t xml:space="preserve">l </w:t>
      </w:r>
      <w:r w:rsidR="005C2176">
        <w:rPr>
          <w:rFonts w:ascii="Arial" w:hAnsi="Arial" w:cs="Arial"/>
          <w:szCs w:val="24"/>
        </w:rPr>
        <w:t>interrogante</w:t>
      </w:r>
      <w:r>
        <w:rPr>
          <w:rFonts w:ascii="Arial" w:hAnsi="Arial" w:cs="Arial"/>
          <w:szCs w:val="24"/>
        </w:rPr>
        <w:t xml:space="preserve"> anterior</w:t>
      </w:r>
      <w:r w:rsidR="005C2176">
        <w:rPr>
          <w:rFonts w:ascii="Arial" w:hAnsi="Arial" w:cs="Arial"/>
          <w:szCs w:val="24"/>
        </w:rPr>
        <w:t xml:space="preserve">, </w:t>
      </w:r>
      <w:r>
        <w:rPr>
          <w:rFonts w:ascii="Arial" w:hAnsi="Arial" w:cs="Arial"/>
          <w:szCs w:val="24"/>
        </w:rPr>
        <w:t>¿</w:t>
      </w:r>
      <w:r w:rsidR="004209B1">
        <w:rPr>
          <w:rFonts w:ascii="Arial" w:hAnsi="Arial" w:cs="Arial"/>
          <w:szCs w:val="24"/>
        </w:rPr>
        <w:t>E</w:t>
      </w:r>
      <w:r w:rsidR="005C2176">
        <w:rPr>
          <w:rFonts w:ascii="Arial" w:hAnsi="Arial" w:cs="Arial"/>
          <w:szCs w:val="24"/>
        </w:rPr>
        <w:t xml:space="preserve">s viable la indemnización del artículo 26 de la Ley 361 de 1997 </w:t>
      </w:r>
      <w:r>
        <w:rPr>
          <w:rFonts w:ascii="Arial" w:hAnsi="Arial" w:cs="Arial"/>
          <w:szCs w:val="24"/>
        </w:rPr>
        <w:t>a pesar del cierre de la empresa</w:t>
      </w:r>
      <w:r w:rsidR="005C2176">
        <w:rPr>
          <w:rFonts w:ascii="Arial" w:hAnsi="Arial" w:cs="Arial"/>
          <w:szCs w:val="24"/>
        </w:rPr>
        <w:t>?</w:t>
      </w:r>
      <w:r w:rsidR="00863429" w:rsidRPr="00271EE2">
        <w:rPr>
          <w:rFonts w:ascii="Arial" w:hAnsi="Arial" w:cs="Arial"/>
          <w:szCs w:val="24"/>
        </w:rPr>
        <w:t xml:space="preserve"> </w:t>
      </w:r>
      <w:r w:rsidR="008D1E66" w:rsidRPr="00271EE2">
        <w:rPr>
          <w:rFonts w:ascii="Arial" w:hAnsi="Arial" w:cs="Arial"/>
          <w:szCs w:val="24"/>
        </w:rPr>
        <w:t xml:space="preserve">  </w:t>
      </w:r>
    </w:p>
    <w:p w:rsidR="00DF4077" w:rsidRPr="00271EE2" w:rsidRDefault="00DF4077" w:rsidP="004E0A38">
      <w:pPr>
        <w:shd w:val="clear" w:color="auto" w:fill="FFFFFF"/>
        <w:tabs>
          <w:tab w:val="left" w:pos="5197"/>
        </w:tabs>
        <w:spacing w:line="276" w:lineRule="auto"/>
        <w:jc w:val="both"/>
        <w:rPr>
          <w:rFonts w:ascii="Arial" w:hAnsi="Arial" w:cs="Arial"/>
          <w:color w:val="000000"/>
          <w:szCs w:val="24"/>
          <w:lang w:eastAsia="es-CO"/>
        </w:rPr>
      </w:pPr>
    </w:p>
    <w:p w:rsidR="00DF4077" w:rsidRDefault="00DF4077" w:rsidP="004E0A38">
      <w:pPr>
        <w:shd w:val="clear" w:color="auto" w:fill="FFFFFF"/>
        <w:tabs>
          <w:tab w:val="left" w:pos="5197"/>
        </w:tabs>
        <w:spacing w:line="276" w:lineRule="auto"/>
        <w:jc w:val="both"/>
        <w:rPr>
          <w:rFonts w:ascii="Arial" w:hAnsi="Arial" w:cs="Arial"/>
          <w:color w:val="000000"/>
          <w:szCs w:val="24"/>
          <w:lang w:eastAsia="es-CO"/>
        </w:rPr>
      </w:pPr>
      <w:r w:rsidRPr="00271EE2">
        <w:rPr>
          <w:rFonts w:ascii="Arial" w:hAnsi="Arial" w:cs="Arial"/>
          <w:color w:val="000000"/>
          <w:szCs w:val="24"/>
          <w:lang w:eastAsia="es-CO"/>
        </w:rPr>
        <w:t>(i</w:t>
      </w:r>
      <w:r w:rsidR="00D472AB">
        <w:rPr>
          <w:rFonts w:ascii="Arial" w:hAnsi="Arial" w:cs="Arial"/>
          <w:color w:val="000000"/>
          <w:szCs w:val="24"/>
          <w:lang w:eastAsia="es-CO"/>
        </w:rPr>
        <w:t>v</w:t>
      </w:r>
      <w:r w:rsidRPr="00271EE2">
        <w:rPr>
          <w:rFonts w:ascii="Arial" w:hAnsi="Arial" w:cs="Arial"/>
          <w:color w:val="000000"/>
          <w:szCs w:val="24"/>
          <w:lang w:eastAsia="es-CO"/>
        </w:rPr>
        <w:t xml:space="preserve">) </w:t>
      </w:r>
      <w:r w:rsidR="00205371">
        <w:rPr>
          <w:rFonts w:ascii="Arial" w:hAnsi="Arial" w:cs="Arial"/>
          <w:color w:val="000000"/>
          <w:szCs w:val="24"/>
          <w:lang w:eastAsia="es-CO"/>
        </w:rPr>
        <w:t xml:space="preserve">¿Cómo se liquidan las cesantías al momento de terminar la relación laboral, si el empleador no las ha consignado en el fondo </w:t>
      </w:r>
      <w:r w:rsidR="005C2176">
        <w:rPr>
          <w:rFonts w:ascii="Arial" w:hAnsi="Arial" w:cs="Arial"/>
          <w:color w:val="000000"/>
          <w:szCs w:val="24"/>
          <w:lang w:eastAsia="es-CO"/>
        </w:rPr>
        <w:t>de cesantías</w:t>
      </w:r>
      <w:r w:rsidR="00205371">
        <w:rPr>
          <w:rFonts w:ascii="Arial" w:hAnsi="Arial" w:cs="Arial"/>
          <w:color w:val="000000"/>
          <w:szCs w:val="24"/>
          <w:lang w:eastAsia="es-CO"/>
        </w:rPr>
        <w:t xml:space="preserve"> en la fecha según la norma</w:t>
      </w:r>
      <w:r w:rsidRPr="00271EE2">
        <w:rPr>
          <w:rFonts w:ascii="Arial" w:hAnsi="Arial" w:cs="Arial"/>
          <w:color w:val="000000"/>
          <w:szCs w:val="24"/>
          <w:lang w:eastAsia="es-CO"/>
        </w:rPr>
        <w:t>?</w:t>
      </w:r>
    </w:p>
    <w:p w:rsidR="007100AC" w:rsidRDefault="007100AC" w:rsidP="004E0A38">
      <w:pPr>
        <w:shd w:val="clear" w:color="auto" w:fill="FFFFFF"/>
        <w:tabs>
          <w:tab w:val="left" w:pos="5197"/>
        </w:tabs>
        <w:spacing w:line="276" w:lineRule="auto"/>
        <w:jc w:val="both"/>
        <w:rPr>
          <w:rFonts w:ascii="Arial" w:hAnsi="Arial" w:cs="Arial"/>
          <w:color w:val="000000"/>
          <w:szCs w:val="24"/>
          <w:lang w:eastAsia="es-CO"/>
        </w:rPr>
      </w:pPr>
    </w:p>
    <w:p w:rsidR="007100AC" w:rsidRPr="00271EE2" w:rsidRDefault="007100AC" w:rsidP="004E0A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(v) ¿Se excedió la primera instancia en la complementación de la sentencia?</w:t>
      </w:r>
    </w:p>
    <w:p w:rsidR="004E0A38" w:rsidRPr="00271EE2" w:rsidRDefault="004E0A38" w:rsidP="004E0A38">
      <w:pPr>
        <w:shd w:val="clear" w:color="auto" w:fill="FFFFFF"/>
        <w:tabs>
          <w:tab w:val="left" w:pos="5197"/>
        </w:tabs>
        <w:spacing w:line="276" w:lineRule="auto"/>
        <w:jc w:val="both"/>
        <w:rPr>
          <w:rFonts w:ascii="Arial" w:hAnsi="Arial" w:cs="Arial"/>
          <w:color w:val="000000"/>
          <w:szCs w:val="24"/>
          <w:lang w:eastAsia="es-CO"/>
        </w:rPr>
      </w:pPr>
    </w:p>
    <w:p w:rsidR="004E0A38" w:rsidRDefault="004E0A38" w:rsidP="00B16F42">
      <w:pPr>
        <w:pStyle w:val="Textoindependiente"/>
        <w:numPr>
          <w:ilvl w:val="0"/>
          <w:numId w:val="17"/>
        </w:numPr>
        <w:spacing w:line="276" w:lineRule="auto"/>
        <w:contextualSpacing/>
        <w:rPr>
          <w:b/>
          <w:iCs/>
          <w:szCs w:val="24"/>
        </w:rPr>
      </w:pPr>
      <w:r w:rsidRPr="00271EE2">
        <w:rPr>
          <w:b/>
          <w:iCs/>
          <w:szCs w:val="24"/>
        </w:rPr>
        <w:t>Solución a</w:t>
      </w:r>
      <w:r w:rsidR="00DF4077" w:rsidRPr="00271EE2">
        <w:rPr>
          <w:b/>
          <w:iCs/>
          <w:szCs w:val="24"/>
        </w:rPr>
        <w:t xml:space="preserve"> </w:t>
      </w:r>
      <w:r w:rsidRPr="00271EE2">
        <w:rPr>
          <w:b/>
          <w:iCs/>
          <w:szCs w:val="24"/>
        </w:rPr>
        <w:t>l</w:t>
      </w:r>
      <w:r w:rsidR="00DF4077" w:rsidRPr="00271EE2">
        <w:rPr>
          <w:b/>
          <w:iCs/>
          <w:szCs w:val="24"/>
        </w:rPr>
        <w:t>os</w:t>
      </w:r>
      <w:r w:rsidRPr="00271EE2">
        <w:rPr>
          <w:b/>
          <w:iCs/>
          <w:szCs w:val="24"/>
        </w:rPr>
        <w:t xml:space="preserve"> interrogante</w:t>
      </w:r>
      <w:r w:rsidR="00DF4077" w:rsidRPr="00271EE2">
        <w:rPr>
          <w:b/>
          <w:iCs/>
          <w:szCs w:val="24"/>
        </w:rPr>
        <w:t>s</w:t>
      </w:r>
      <w:r w:rsidRPr="00271EE2">
        <w:rPr>
          <w:b/>
          <w:iCs/>
          <w:szCs w:val="24"/>
        </w:rPr>
        <w:t xml:space="preserve"> planteado</w:t>
      </w:r>
      <w:r w:rsidR="00DF4077" w:rsidRPr="00271EE2">
        <w:rPr>
          <w:b/>
          <w:iCs/>
          <w:szCs w:val="24"/>
        </w:rPr>
        <w:t>s</w:t>
      </w:r>
    </w:p>
    <w:p w:rsidR="00B16F42" w:rsidRDefault="00B16F42" w:rsidP="00B16F42">
      <w:pPr>
        <w:pStyle w:val="Textoindependiente"/>
        <w:spacing w:line="276" w:lineRule="auto"/>
        <w:contextualSpacing/>
        <w:rPr>
          <w:b/>
          <w:iCs/>
          <w:szCs w:val="24"/>
        </w:rPr>
      </w:pPr>
    </w:p>
    <w:p w:rsidR="00B16F42" w:rsidRDefault="004209B1" w:rsidP="00B16F42">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 xml:space="preserve">2.1. </w:t>
      </w:r>
      <w:r w:rsidR="00B16F42">
        <w:rPr>
          <w:rFonts w:ascii="Arial" w:hAnsi="Arial" w:cs="Arial"/>
          <w:b/>
          <w:color w:val="000000"/>
          <w:szCs w:val="16"/>
          <w:lang w:val="es-ES"/>
        </w:rPr>
        <w:t>Responsabilidad de los empleadores</w:t>
      </w:r>
      <w:r w:rsidR="00B16F42" w:rsidRPr="00814195">
        <w:rPr>
          <w:rFonts w:ascii="Arial" w:hAnsi="Arial" w:cs="Arial"/>
          <w:szCs w:val="24"/>
        </w:rPr>
        <w:t xml:space="preserve"> </w:t>
      </w:r>
      <w:r w:rsidR="00B16F42" w:rsidRPr="00814195">
        <w:rPr>
          <w:rFonts w:ascii="Arial" w:hAnsi="Arial" w:cs="Arial"/>
          <w:b/>
          <w:szCs w:val="24"/>
        </w:rPr>
        <w:t xml:space="preserve">por la pérdida de capacidad laboral </w:t>
      </w:r>
      <w:r w:rsidR="00B16F42">
        <w:rPr>
          <w:rFonts w:ascii="Arial" w:hAnsi="Arial" w:cs="Arial"/>
          <w:b/>
          <w:szCs w:val="24"/>
        </w:rPr>
        <w:t xml:space="preserve">enfermedad profesional no cubierta por la ARL por falta de afiliación. Culpa plena. </w:t>
      </w:r>
    </w:p>
    <w:p w:rsidR="00B16F42" w:rsidRPr="00655D51" w:rsidRDefault="00B16F42" w:rsidP="00B16F42">
      <w:pPr>
        <w:autoSpaceDE w:val="0"/>
        <w:autoSpaceDN w:val="0"/>
        <w:adjustRightInd w:val="0"/>
        <w:spacing w:line="276" w:lineRule="auto"/>
        <w:jc w:val="both"/>
        <w:rPr>
          <w:rFonts w:ascii="Arial" w:hAnsi="Arial" w:cs="Arial"/>
          <w:color w:val="000000"/>
          <w:szCs w:val="16"/>
          <w:lang w:val="es-ES"/>
        </w:rPr>
      </w:pPr>
    </w:p>
    <w:p w:rsidR="00B16F42" w:rsidRDefault="00B16F42" w:rsidP="00B16F4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114A97">
        <w:rPr>
          <w:rFonts w:ascii="Arial" w:hAnsi="Arial" w:cs="Arial"/>
          <w:b/>
          <w:szCs w:val="24"/>
        </w:rPr>
        <w:t>1</w:t>
      </w:r>
      <w:r>
        <w:rPr>
          <w:rFonts w:ascii="Arial" w:hAnsi="Arial" w:cs="Arial"/>
          <w:b/>
          <w:szCs w:val="24"/>
        </w:rPr>
        <w:t>.1 Fundamento</w:t>
      </w:r>
      <w:r w:rsidR="00114A97">
        <w:rPr>
          <w:rFonts w:ascii="Arial" w:hAnsi="Arial" w:cs="Arial"/>
          <w:b/>
          <w:szCs w:val="24"/>
        </w:rPr>
        <w:t xml:space="preserve"> jurídico</w:t>
      </w:r>
    </w:p>
    <w:p w:rsidR="00B16F42" w:rsidRDefault="00B16F42" w:rsidP="00B16F42">
      <w:pPr>
        <w:suppressAutoHyphens/>
        <w:overflowPunct w:val="0"/>
        <w:autoSpaceDE w:val="0"/>
        <w:autoSpaceDN w:val="0"/>
        <w:adjustRightInd w:val="0"/>
        <w:spacing w:line="276" w:lineRule="auto"/>
        <w:jc w:val="both"/>
        <w:textAlignment w:val="baseline"/>
        <w:rPr>
          <w:rFonts w:ascii="Arial" w:hAnsi="Arial" w:cs="Arial"/>
          <w:b/>
          <w:szCs w:val="24"/>
        </w:rPr>
      </w:pPr>
    </w:p>
    <w:p w:rsidR="00B16F42" w:rsidRPr="0081043F" w:rsidRDefault="00B16F42" w:rsidP="00B16F42">
      <w:pPr>
        <w:spacing w:line="276" w:lineRule="auto"/>
        <w:jc w:val="both"/>
        <w:rPr>
          <w:rFonts w:ascii="Arial" w:hAnsi="Arial" w:cs="Arial"/>
          <w:szCs w:val="24"/>
        </w:rPr>
      </w:pPr>
      <w:r>
        <w:rPr>
          <w:rFonts w:ascii="Arial" w:hAnsi="Arial" w:cs="Arial"/>
          <w:szCs w:val="24"/>
        </w:rPr>
        <w:t xml:space="preserve">El trabajador dentro de su relación laboral puede ver afectada su salud e integridad personal y pueden generar </w:t>
      </w:r>
      <w:r w:rsidRPr="00384721">
        <w:rPr>
          <w:rFonts w:ascii="Arial" w:hAnsi="Arial" w:cs="Arial"/>
          <w:szCs w:val="24"/>
        </w:rPr>
        <w:t>dos clases de responsabilidad: La objetiva, que se encuentra cubierta por el sistema de seguridad social, y la subjetiva, a cargo del empleador</w:t>
      </w:r>
      <w:r>
        <w:rPr>
          <w:rFonts w:ascii="Arial" w:hAnsi="Arial" w:cs="Arial"/>
          <w:szCs w:val="24"/>
        </w:rPr>
        <w:t xml:space="preserve"> cuando hay culpa plena de este.</w:t>
      </w:r>
    </w:p>
    <w:p w:rsidR="00B16F42" w:rsidRDefault="00B16F42" w:rsidP="00B16F42">
      <w:pPr>
        <w:spacing w:line="276" w:lineRule="auto"/>
        <w:jc w:val="both"/>
        <w:rPr>
          <w:rFonts w:ascii="Arial" w:hAnsi="Arial" w:cs="Arial"/>
          <w:szCs w:val="24"/>
        </w:rPr>
      </w:pPr>
    </w:p>
    <w:p w:rsidR="00B16F42" w:rsidRPr="00323A48" w:rsidRDefault="00B16F42" w:rsidP="00B16F42">
      <w:pPr>
        <w:spacing w:line="276" w:lineRule="auto"/>
        <w:jc w:val="both"/>
        <w:rPr>
          <w:rFonts w:ascii="Arial" w:hAnsi="Arial" w:cs="Arial"/>
          <w:szCs w:val="24"/>
        </w:rPr>
      </w:pPr>
      <w:r>
        <w:rPr>
          <w:rFonts w:ascii="Arial" w:hAnsi="Arial" w:cs="Arial"/>
          <w:szCs w:val="24"/>
        </w:rPr>
        <w:t xml:space="preserve">Ahora </w:t>
      </w:r>
      <w:r w:rsidR="008E2B0F">
        <w:rPr>
          <w:rFonts w:ascii="Arial" w:hAnsi="Arial" w:cs="Arial"/>
          <w:szCs w:val="24"/>
        </w:rPr>
        <w:t xml:space="preserve">atendiendo lo dispuesto en </w:t>
      </w:r>
      <w:r>
        <w:rPr>
          <w:rFonts w:ascii="Arial" w:hAnsi="Arial" w:cs="Arial"/>
          <w:szCs w:val="24"/>
        </w:rPr>
        <w:t xml:space="preserve">el Decreto 1295 de 1994 y la Ley 1562 de 2012 </w:t>
      </w:r>
      <w:r w:rsidR="00DA45BA">
        <w:rPr>
          <w:rFonts w:ascii="Arial" w:hAnsi="Arial" w:cs="Arial"/>
          <w:szCs w:val="24"/>
        </w:rPr>
        <w:t xml:space="preserve">será </w:t>
      </w:r>
      <w:r>
        <w:rPr>
          <w:rFonts w:ascii="Arial" w:hAnsi="Arial" w:cs="Arial"/>
          <w:szCs w:val="24"/>
        </w:rPr>
        <w:t>el empleador</w:t>
      </w:r>
      <w:r w:rsidR="00DA45BA">
        <w:rPr>
          <w:rFonts w:ascii="Arial" w:hAnsi="Arial" w:cs="Arial"/>
          <w:szCs w:val="24"/>
        </w:rPr>
        <w:t>,</w:t>
      </w:r>
      <w:r>
        <w:rPr>
          <w:rFonts w:ascii="Arial" w:hAnsi="Arial" w:cs="Arial"/>
          <w:szCs w:val="24"/>
        </w:rPr>
        <w:t xml:space="preserve"> que NO tenga cubiertos a sus trabajadores para los riesgos laborales</w:t>
      </w:r>
      <w:r w:rsidR="00DA45BA">
        <w:rPr>
          <w:rFonts w:ascii="Arial" w:hAnsi="Arial" w:cs="Arial"/>
          <w:szCs w:val="24"/>
        </w:rPr>
        <w:t>,</w:t>
      </w:r>
      <w:r>
        <w:rPr>
          <w:rFonts w:ascii="Arial" w:hAnsi="Arial" w:cs="Arial"/>
          <w:szCs w:val="24"/>
        </w:rPr>
        <w:t xml:space="preserve"> el que cubrirá cualquier contingencia que </w:t>
      </w:r>
      <w:r w:rsidR="00DA45BA">
        <w:rPr>
          <w:rFonts w:ascii="Arial" w:hAnsi="Arial" w:cs="Arial"/>
          <w:szCs w:val="24"/>
        </w:rPr>
        <w:t>se genere</w:t>
      </w:r>
      <w:r>
        <w:rPr>
          <w:rFonts w:ascii="Arial" w:hAnsi="Arial" w:cs="Arial"/>
          <w:szCs w:val="24"/>
        </w:rPr>
        <w:t xml:space="preserve"> </w:t>
      </w:r>
      <w:r w:rsidR="00DA45BA">
        <w:rPr>
          <w:rFonts w:ascii="Arial" w:hAnsi="Arial" w:cs="Arial"/>
          <w:szCs w:val="24"/>
        </w:rPr>
        <w:t>por l</w:t>
      </w:r>
      <w:r>
        <w:rPr>
          <w:rFonts w:ascii="Arial" w:hAnsi="Arial" w:cs="Arial"/>
          <w:szCs w:val="24"/>
        </w:rPr>
        <w:t>a prestación del servicio</w:t>
      </w:r>
      <w:r w:rsidR="00DA45BA">
        <w:rPr>
          <w:rFonts w:ascii="Arial" w:hAnsi="Arial" w:cs="Arial"/>
          <w:szCs w:val="24"/>
        </w:rPr>
        <w:t>, así no incurra en culpa</w:t>
      </w:r>
      <w:r>
        <w:rPr>
          <w:rFonts w:ascii="Arial" w:hAnsi="Arial" w:cs="Arial"/>
          <w:szCs w:val="24"/>
        </w:rPr>
        <w:t>.</w:t>
      </w:r>
    </w:p>
    <w:p w:rsidR="00B16F42" w:rsidRDefault="00B16F42" w:rsidP="00B16F42">
      <w:pPr>
        <w:spacing w:line="276" w:lineRule="auto"/>
        <w:jc w:val="both"/>
        <w:rPr>
          <w:rFonts w:ascii="Arial" w:hAnsi="Arial" w:cs="Arial"/>
          <w:color w:val="000000"/>
          <w:szCs w:val="16"/>
          <w:lang w:val="es-ES"/>
        </w:rPr>
      </w:pPr>
    </w:p>
    <w:p w:rsidR="00B16F42" w:rsidRPr="006E421B" w:rsidRDefault="00B16F42" w:rsidP="006E421B">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114A97">
        <w:rPr>
          <w:rFonts w:ascii="Arial" w:hAnsi="Arial" w:cs="Arial"/>
          <w:b/>
          <w:szCs w:val="24"/>
        </w:rPr>
        <w:t>1</w:t>
      </w:r>
      <w:r w:rsidR="003B4639">
        <w:rPr>
          <w:rFonts w:ascii="Arial" w:hAnsi="Arial" w:cs="Arial"/>
          <w:b/>
          <w:szCs w:val="24"/>
        </w:rPr>
        <w:t>.2.</w:t>
      </w:r>
      <w:r w:rsidR="00635440">
        <w:rPr>
          <w:rFonts w:ascii="Arial" w:hAnsi="Arial" w:cs="Arial"/>
          <w:b/>
          <w:szCs w:val="24"/>
        </w:rPr>
        <w:t xml:space="preserve"> Fundamentos fá</w:t>
      </w:r>
      <w:r>
        <w:rPr>
          <w:rFonts w:ascii="Arial" w:hAnsi="Arial" w:cs="Arial"/>
          <w:b/>
          <w:szCs w:val="24"/>
        </w:rPr>
        <w:t xml:space="preserve">cticos </w:t>
      </w:r>
    </w:p>
    <w:p w:rsidR="00B16F42" w:rsidRDefault="00B16F42" w:rsidP="00B16F42">
      <w:pPr>
        <w:spacing w:line="276" w:lineRule="auto"/>
        <w:jc w:val="both"/>
        <w:rPr>
          <w:rFonts w:ascii="Arial" w:hAnsi="Arial" w:cs="Arial"/>
          <w:lang w:val="es-CO"/>
        </w:rPr>
      </w:pPr>
    </w:p>
    <w:p w:rsidR="003B4639" w:rsidRDefault="00B16F42" w:rsidP="00B16F42">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De m</w:t>
      </w:r>
      <w:r w:rsidR="003B4639">
        <w:rPr>
          <w:rFonts w:ascii="Arial" w:hAnsi="Arial" w:cs="Arial"/>
          <w:color w:val="000000"/>
          <w:szCs w:val="16"/>
          <w:lang w:val="es-ES"/>
        </w:rPr>
        <w:t>anera liminar ha de decirse que no es materia de controversia la declaratoria de culpa del empleador en la enfermedad profesional padecida por el trabajador, a la que hace me</w:t>
      </w:r>
      <w:r w:rsidR="00635440">
        <w:rPr>
          <w:rFonts w:ascii="Arial" w:hAnsi="Arial" w:cs="Arial"/>
          <w:color w:val="000000"/>
          <w:szCs w:val="16"/>
          <w:lang w:val="es-ES"/>
        </w:rPr>
        <w:t>nción la a-quo, sin precisar cuá</w:t>
      </w:r>
      <w:r w:rsidR="003B4639">
        <w:rPr>
          <w:rFonts w:ascii="Arial" w:hAnsi="Arial" w:cs="Arial"/>
          <w:color w:val="000000"/>
          <w:szCs w:val="16"/>
          <w:lang w:val="es-ES"/>
        </w:rPr>
        <w:t xml:space="preserve">l, al no recaer sobre ello la apelación, sino en lo que respecta a la suma impuesta como indemnización, de ahí que la Sala se releve de hacer consideraciones al respecto. </w:t>
      </w:r>
    </w:p>
    <w:p w:rsidR="00B16F42" w:rsidRDefault="00B16F42" w:rsidP="00B16F42">
      <w:pPr>
        <w:autoSpaceDE w:val="0"/>
        <w:autoSpaceDN w:val="0"/>
        <w:adjustRightInd w:val="0"/>
        <w:spacing w:line="276" w:lineRule="auto"/>
        <w:jc w:val="both"/>
        <w:rPr>
          <w:rFonts w:ascii="Arial" w:hAnsi="Arial" w:cs="Arial"/>
          <w:color w:val="000000"/>
          <w:szCs w:val="16"/>
          <w:lang w:val="es-ES"/>
        </w:rPr>
      </w:pPr>
    </w:p>
    <w:p w:rsidR="00233198" w:rsidRDefault="00B16F42" w:rsidP="00B16F42">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Bien. Está probado que el señor Su</w:t>
      </w:r>
      <w:r w:rsidR="00233198">
        <w:rPr>
          <w:rFonts w:ascii="Arial" w:hAnsi="Arial" w:cs="Arial"/>
          <w:color w:val="000000"/>
          <w:szCs w:val="16"/>
          <w:lang w:val="es-ES"/>
        </w:rPr>
        <w:t>á</w:t>
      </w:r>
      <w:r>
        <w:rPr>
          <w:rFonts w:ascii="Arial" w:hAnsi="Arial" w:cs="Arial"/>
          <w:color w:val="000000"/>
          <w:szCs w:val="16"/>
          <w:lang w:val="es-ES"/>
        </w:rPr>
        <w:t xml:space="preserve">rez Campuzano fue atendido </w:t>
      </w:r>
      <w:r w:rsidR="00233198">
        <w:rPr>
          <w:rFonts w:ascii="Arial" w:hAnsi="Arial" w:cs="Arial"/>
          <w:color w:val="000000"/>
          <w:szCs w:val="16"/>
          <w:lang w:val="es-ES"/>
        </w:rPr>
        <w:t>por la</w:t>
      </w:r>
      <w:r>
        <w:rPr>
          <w:rFonts w:ascii="Arial" w:hAnsi="Arial" w:cs="Arial"/>
          <w:color w:val="000000"/>
          <w:szCs w:val="16"/>
          <w:lang w:val="es-ES"/>
        </w:rPr>
        <w:t xml:space="preserve"> patología RNM simple columna lumbosacra, disco abombado l4l5, calificada con un porcentaje de PCL del 0%, de origen accidente de trabajo y fecha de estructuración 01/11/2011, según lo dictaminó Seguros de Riesgos Profesionales Suramericana S.A. (</w:t>
      </w:r>
      <w:proofErr w:type="spellStart"/>
      <w:r>
        <w:rPr>
          <w:rFonts w:ascii="Arial" w:hAnsi="Arial" w:cs="Arial"/>
          <w:color w:val="000000"/>
          <w:szCs w:val="16"/>
          <w:lang w:val="es-ES"/>
        </w:rPr>
        <w:t>fls</w:t>
      </w:r>
      <w:proofErr w:type="spellEnd"/>
      <w:r>
        <w:rPr>
          <w:rFonts w:ascii="Arial" w:hAnsi="Arial" w:cs="Arial"/>
          <w:color w:val="000000"/>
          <w:szCs w:val="16"/>
          <w:lang w:val="es-ES"/>
        </w:rPr>
        <w:t xml:space="preserve"> 26 a 35)</w:t>
      </w:r>
      <w:r w:rsidR="00233198">
        <w:rPr>
          <w:rFonts w:ascii="Arial" w:hAnsi="Arial" w:cs="Arial"/>
          <w:color w:val="000000"/>
          <w:szCs w:val="16"/>
          <w:lang w:val="es-ES"/>
        </w:rPr>
        <w:t>.</w:t>
      </w:r>
    </w:p>
    <w:p w:rsidR="00233198" w:rsidRDefault="00233198" w:rsidP="00B16F42">
      <w:pPr>
        <w:autoSpaceDE w:val="0"/>
        <w:autoSpaceDN w:val="0"/>
        <w:adjustRightInd w:val="0"/>
        <w:spacing w:line="276" w:lineRule="auto"/>
        <w:jc w:val="both"/>
        <w:rPr>
          <w:rFonts w:ascii="Arial" w:hAnsi="Arial" w:cs="Arial"/>
          <w:color w:val="000000"/>
          <w:szCs w:val="16"/>
          <w:lang w:val="es-ES"/>
        </w:rPr>
      </w:pPr>
    </w:p>
    <w:p w:rsidR="003B4639" w:rsidRDefault="00233198" w:rsidP="00B16F42">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Igualmente</w:t>
      </w:r>
      <w:r w:rsidR="003B4639">
        <w:rPr>
          <w:rFonts w:ascii="Arial" w:hAnsi="Arial" w:cs="Arial"/>
          <w:color w:val="000000"/>
          <w:szCs w:val="16"/>
          <w:lang w:val="es-ES"/>
        </w:rPr>
        <w:t>, que por factores de salud –síndrome del túnel carpiano- fue atendido medicamente hasta efectuarse cirugías y terapias (</w:t>
      </w:r>
      <w:proofErr w:type="spellStart"/>
      <w:r w:rsidR="003B4639">
        <w:rPr>
          <w:rFonts w:ascii="Arial" w:hAnsi="Arial" w:cs="Arial"/>
          <w:color w:val="000000"/>
          <w:szCs w:val="16"/>
          <w:lang w:val="es-ES"/>
        </w:rPr>
        <w:t>fls</w:t>
      </w:r>
      <w:proofErr w:type="spellEnd"/>
      <w:r w:rsidR="003B4639">
        <w:rPr>
          <w:rFonts w:ascii="Arial" w:hAnsi="Arial" w:cs="Arial"/>
          <w:color w:val="000000"/>
          <w:szCs w:val="16"/>
          <w:lang w:val="es-ES"/>
        </w:rPr>
        <w:t>. 55, 59 a 66), sin contar con PCL; prueba de la que inclusive se desistió en este proceso</w:t>
      </w:r>
      <w:r w:rsidR="00582A3F">
        <w:rPr>
          <w:rFonts w:ascii="Arial" w:hAnsi="Arial" w:cs="Arial"/>
          <w:color w:val="000000"/>
          <w:szCs w:val="16"/>
          <w:lang w:val="es-ES"/>
        </w:rPr>
        <w:t xml:space="preserve"> –</w:t>
      </w:r>
      <w:proofErr w:type="spellStart"/>
      <w:r w:rsidR="00582A3F">
        <w:rPr>
          <w:rFonts w:ascii="Arial" w:hAnsi="Arial" w:cs="Arial"/>
          <w:color w:val="000000"/>
          <w:szCs w:val="16"/>
          <w:lang w:val="es-ES"/>
        </w:rPr>
        <w:t>fl</w:t>
      </w:r>
      <w:proofErr w:type="spellEnd"/>
      <w:r w:rsidR="00582A3F">
        <w:rPr>
          <w:rFonts w:ascii="Arial" w:hAnsi="Arial" w:cs="Arial"/>
          <w:color w:val="000000"/>
          <w:szCs w:val="16"/>
          <w:lang w:val="es-ES"/>
        </w:rPr>
        <w:t>. 109</w:t>
      </w:r>
      <w:r w:rsidR="009043A1">
        <w:rPr>
          <w:rFonts w:ascii="Arial" w:hAnsi="Arial" w:cs="Arial"/>
          <w:color w:val="000000"/>
          <w:szCs w:val="16"/>
          <w:lang w:val="es-ES"/>
        </w:rPr>
        <w:t xml:space="preserve"> y 115</w:t>
      </w:r>
      <w:r w:rsidR="00582A3F">
        <w:rPr>
          <w:rFonts w:ascii="Arial" w:hAnsi="Arial" w:cs="Arial"/>
          <w:color w:val="000000"/>
          <w:szCs w:val="16"/>
          <w:lang w:val="es-ES"/>
        </w:rPr>
        <w:t xml:space="preserve"> del cd. 1-</w:t>
      </w:r>
    </w:p>
    <w:p w:rsidR="003B4639" w:rsidRDefault="003B4639" w:rsidP="00B16F42">
      <w:pPr>
        <w:autoSpaceDE w:val="0"/>
        <w:autoSpaceDN w:val="0"/>
        <w:adjustRightInd w:val="0"/>
        <w:spacing w:line="276" w:lineRule="auto"/>
        <w:jc w:val="both"/>
        <w:rPr>
          <w:rFonts w:ascii="Arial" w:hAnsi="Arial" w:cs="Arial"/>
          <w:color w:val="000000"/>
          <w:szCs w:val="16"/>
          <w:lang w:val="es-ES"/>
        </w:rPr>
      </w:pPr>
    </w:p>
    <w:p w:rsidR="00582A3F" w:rsidRDefault="003B4639" w:rsidP="00B16F42">
      <w:pPr>
        <w:autoSpaceDE w:val="0"/>
        <w:autoSpaceDN w:val="0"/>
        <w:adjustRightInd w:val="0"/>
        <w:spacing w:line="276" w:lineRule="auto"/>
        <w:jc w:val="both"/>
        <w:rPr>
          <w:rFonts w:ascii="Arial" w:hAnsi="Arial" w:cs="Arial"/>
          <w:color w:val="000000"/>
          <w:szCs w:val="16"/>
          <w:lang w:val="es-CO"/>
        </w:rPr>
      </w:pPr>
      <w:r>
        <w:rPr>
          <w:rFonts w:ascii="Arial" w:hAnsi="Arial" w:cs="Arial"/>
          <w:color w:val="000000"/>
          <w:szCs w:val="16"/>
          <w:lang w:val="es-ES"/>
        </w:rPr>
        <w:t xml:space="preserve">Conforme lo expuesto, a pesar de no existir claridad sobre </w:t>
      </w:r>
      <w:r w:rsidR="004C50C6">
        <w:rPr>
          <w:rFonts w:ascii="Arial" w:hAnsi="Arial" w:cs="Arial"/>
          <w:color w:val="000000"/>
          <w:szCs w:val="16"/>
          <w:lang w:val="es-ES"/>
        </w:rPr>
        <w:t>cuál</w:t>
      </w:r>
      <w:r>
        <w:rPr>
          <w:rFonts w:ascii="Arial" w:hAnsi="Arial" w:cs="Arial"/>
          <w:color w:val="000000"/>
          <w:szCs w:val="16"/>
          <w:lang w:val="es-ES"/>
        </w:rPr>
        <w:t xml:space="preserve"> fue la enfermedad profesional en la que tuvo culpa el empleador</w:t>
      </w:r>
      <w:r w:rsidR="00635440">
        <w:rPr>
          <w:rFonts w:ascii="Arial" w:hAnsi="Arial" w:cs="Arial"/>
          <w:color w:val="000000"/>
          <w:szCs w:val="16"/>
          <w:lang w:val="es-ES"/>
        </w:rPr>
        <w:t xml:space="preserve"> </w:t>
      </w:r>
      <w:r w:rsidR="006B28A8">
        <w:rPr>
          <w:rFonts w:ascii="Arial" w:hAnsi="Arial" w:cs="Arial"/>
          <w:color w:val="000000"/>
          <w:szCs w:val="16"/>
          <w:lang w:val="es-ES"/>
        </w:rPr>
        <w:t>como lo dijo la a-quo</w:t>
      </w:r>
      <w:r>
        <w:rPr>
          <w:rFonts w:ascii="Arial" w:hAnsi="Arial" w:cs="Arial"/>
          <w:color w:val="000000"/>
          <w:szCs w:val="16"/>
          <w:lang w:val="es-ES"/>
        </w:rPr>
        <w:t xml:space="preserve">, lo cierto es que ni la lumbalgia ni túnel del carpo, cuentan con PCL del 5% o superior, que permita aplicar la tabla establecida en el Decreto 2644/94, como lo hizo, </w:t>
      </w:r>
      <w:r w:rsidR="004C50C6">
        <w:rPr>
          <w:rFonts w:ascii="Arial" w:hAnsi="Arial" w:cs="Arial"/>
          <w:color w:val="000000"/>
          <w:szCs w:val="16"/>
          <w:lang w:val="es-ES"/>
        </w:rPr>
        <w:t>por lo que una inferior, carece de indemnización</w:t>
      </w:r>
      <w:r w:rsidR="004C50C6">
        <w:rPr>
          <w:rFonts w:ascii="Arial" w:hAnsi="Arial" w:cs="Arial"/>
          <w:color w:val="000000"/>
          <w:szCs w:val="16"/>
          <w:lang w:val="es-CO"/>
        </w:rPr>
        <w:t xml:space="preserve">. Sin que se imponga esta por la falta de afiliación del empleador de su trabajador a la ARL, omisión </w:t>
      </w:r>
      <w:r w:rsidR="00582A3F">
        <w:rPr>
          <w:rFonts w:ascii="Arial" w:hAnsi="Arial" w:cs="Arial"/>
          <w:color w:val="000000"/>
          <w:szCs w:val="16"/>
          <w:lang w:val="es-CO"/>
        </w:rPr>
        <w:t>que únicamente genera que aquel asuma las cargas económicas que en su momento hubie</w:t>
      </w:r>
      <w:r w:rsidR="009043A1">
        <w:rPr>
          <w:rFonts w:ascii="Arial" w:hAnsi="Arial" w:cs="Arial"/>
          <w:color w:val="000000"/>
          <w:szCs w:val="16"/>
          <w:lang w:val="es-CO"/>
        </w:rPr>
        <w:t>se</w:t>
      </w:r>
      <w:r w:rsidR="00582A3F">
        <w:rPr>
          <w:rFonts w:ascii="Arial" w:hAnsi="Arial" w:cs="Arial"/>
          <w:color w:val="000000"/>
          <w:szCs w:val="16"/>
          <w:lang w:val="es-CO"/>
        </w:rPr>
        <w:t xml:space="preserve"> recaído en esta.</w:t>
      </w:r>
    </w:p>
    <w:p w:rsidR="00582A3F" w:rsidRDefault="00582A3F" w:rsidP="00B16F42">
      <w:pPr>
        <w:autoSpaceDE w:val="0"/>
        <w:autoSpaceDN w:val="0"/>
        <w:adjustRightInd w:val="0"/>
        <w:spacing w:line="276" w:lineRule="auto"/>
        <w:jc w:val="both"/>
        <w:rPr>
          <w:rFonts w:ascii="Arial" w:hAnsi="Arial" w:cs="Arial"/>
          <w:color w:val="000000"/>
          <w:szCs w:val="16"/>
          <w:lang w:val="es-CO"/>
        </w:rPr>
      </w:pPr>
    </w:p>
    <w:p w:rsidR="00B16F42" w:rsidRDefault="00B16F42" w:rsidP="00B16F42">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 xml:space="preserve">En este orden de ideas, son de </w:t>
      </w:r>
      <w:r w:rsidR="00FA7A0C">
        <w:rPr>
          <w:rFonts w:ascii="Arial" w:hAnsi="Arial" w:cs="Arial"/>
          <w:color w:val="000000"/>
          <w:szCs w:val="16"/>
          <w:lang w:val="es-ES"/>
        </w:rPr>
        <w:t>recibo los</w:t>
      </w:r>
      <w:r>
        <w:rPr>
          <w:rFonts w:ascii="Arial" w:hAnsi="Arial" w:cs="Arial"/>
          <w:color w:val="000000"/>
          <w:szCs w:val="16"/>
          <w:lang w:val="es-ES"/>
        </w:rPr>
        <w:t xml:space="preserve"> argumentos de la apelación formulada por la parte pasiva, </w:t>
      </w:r>
      <w:r w:rsidR="0008036E">
        <w:rPr>
          <w:rFonts w:ascii="Arial" w:hAnsi="Arial" w:cs="Arial"/>
          <w:color w:val="000000"/>
          <w:szCs w:val="16"/>
          <w:lang w:val="es-ES"/>
        </w:rPr>
        <w:t xml:space="preserve">por </w:t>
      </w:r>
      <w:r w:rsidR="009043A1">
        <w:rPr>
          <w:rFonts w:ascii="Arial" w:hAnsi="Arial" w:cs="Arial"/>
          <w:color w:val="000000"/>
          <w:szCs w:val="16"/>
          <w:lang w:val="es-ES"/>
        </w:rPr>
        <w:t>lo que hay lugar a revocar esta condena.</w:t>
      </w:r>
    </w:p>
    <w:p w:rsidR="00B16F42" w:rsidRPr="00271EE2" w:rsidRDefault="00B16F42" w:rsidP="00B16F42">
      <w:pPr>
        <w:pStyle w:val="Textoindependiente"/>
        <w:spacing w:line="276" w:lineRule="auto"/>
        <w:contextualSpacing/>
        <w:rPr>
          <w:b/>
          <w:iCs/>
          <w:szCs w:val="24"/>
        </w:rPr>
      </w:pPr>
    </w:p>
    <w:p w:rsidR="005C2176" w:rsidRDefault="005C2176" w:rsidP="005C2176">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9043A1">
        <w:rPr>
          <w:rFonts w:ascii="Arial" w:hAnsi="Arial" w:cs="Arial"/>
          <w:b/>
          <w:szCs w:val="24"/>
        </w:rPr>
        <w:t>2</w:t>
      </w:r>
      <w:r>
        <w:rPr>
          <w:rFonts w:ascii="Arial" w:hAnsi="Arial" w:cs="Arial"/>
          <w:b/>
          <w:szCs w:val="24"/>
        </w:rPr>
        <w:t xml:space="preserve"> Garantía a la estabilidad laboral del artículo 26 de la Ley 361 de 1997</w:t>
      </w:r>
      <w:r w:rsidR="009043A1">
        <w:rPr>
          <w:rFonts w:ascii="Arial" w:hAnsi="Arial" w:cs="Arial"/>
          <w:b/>
          <w:szCs w:val="24"/>
        </w:rPr>
        <w:t>.</w:t>
      </w:r>
    </w:p>
    <w:p w:rsidR="009043A1" w:rsidRDefault="009043A1" w:rsidP="005C2176">
      <w:pPr>
        <w:suppressAutoHyphens/>
        <w:overflowPunct w:val="0"/>
        <w:autoSpaceDE w:val="0"/>
        <w:autoSpaceDN w:val="0"/>
        <w:adjustRightInd w:val="0"/>
        <w:spacing w:line="276" w:lineRule="auto"/>
        <w:jc w:val="both"/>
        <w:textAlignment w:val="baseline"/>
        <w:rPr>
          <w:rFonts w:ascii="Arial" w:hAnsi="Arial" w:cs="Arial"/>
          <w:b/>
          <w:szCs w:val="24"/>
        </w:rPr>
      </w:pPr>
    </w:p>
    <w:p w:rsidR="009043A1" w:rsidRDefault="009043A1" w:rsidP="005C2176">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2.2.1. Fundamento jurídico</w:t>
      </w:r>
    </w:p>
    <w:p w:rsidR="005C2176" w:rsidRDefault="005C2176" w:rsidP="005C2176">
      <w:pPr>
        <w:suppressAutoHyphens/>
        <w:overflowPunct w:val="0"/>
        <w:autoSpaceDE w:val="0"/>
        <w:autoSpaceDN w:val="0"/>
        <w:adjustRightInd w:val="0"/>
        <w:spacing w:line="276" w:lineRule="auto"/>
        <w:jc w:val="both"/>
        <w:textAlignment w:val="baseline"/>
        <w:rPr>
          <w:rFonts w:ascii="Arial" w:hAnsi="Arial" w:cs="Arial"/>
          <w:b/>
          <w:szCs w:val="24"/>
        </w:rPr>
      </w:pPr>
    </w:p>
    <w:p w:rsidR="005C2176" w:rsidRDefault="005C2176" w:rsidP="005C2176">
      <w:pPr>
        <w:autoSpaceDE w:val="0"/>
        <w:autoSpaceDN w:val="0"/>
        <w:adjustRightInd w:val="0"/>
        <w:spacing w:line="276" w:lineRule="auto"/>
        <w:jc w:val="both"/>
        <w:rPr>
          <w:rFonts w:ascii="Arial" w:hAnsi="Arial" w:cs="Arial"/>
          <w:bCs/>
          <w:szCs w:val="24"/>
        </w:rPr>
      </w:pPr>
      <w:r>
        <w:rPr>
          <w:rFonts w:ascii="Arial" w:hAnsi="Arial" w:cs="Arial"/>
          <w:bCs/>
          <w:szCs w:val="24"/>
        </w:rPr>
        <w:t>La Ley 361 de 1997 consagra mecanismos obligatorios que garantizan la incorporación social de las personas en situación de discapacidad en los distintos lugares en donde actúan; como la permanencia en el empleo luego de haber adquirido la respectiva situación de discapacidad</w:t>
      </w:r>
      <w:r>
        <w:rPr>
          <w:rStyle w:val="Refdenotaalpie"/>
          <w:rFonts w:ascii="Arial" w:hAnsi="Arial" w:cs="Arial"/>
          <w:bCs/>
          <w:szCs w:val="24"/>
        </w:rPr>
        <w:footnoteReference w:id="1"/>
      </w:r>
      <w:r>
        <w:rPr>
          <w:rFonts w:ascii="Arial" w:hAnsi="Arial" w:cs="Arial"/>
          <w:bCs/>
          <w:szCs w:val="24"/>
        </w:rPr>
        <w:t xml:space="preserve"> sicológica, física o sensorial.</w:t>
      </w:r>
    </w:p>
    <w:p w:rsidR="005C2176" w:rsidRDefault="005C2176" w:rsidP="005C2176">
      <w:pPr>
        <w:autoSpaceDE w:val="0"/>
        <w:autoSpaceDN w:val="0"/>
        <w:adjustRightInd w:val="0"/>
        <w:spacing w:line="276" w:lineRule="auto"/>
        <w:jc w:val="both"/>
        <w:rPr>
          <w:rFonts w:ascii="Arial" w:hAnsi="Arial" w:cs="Arial"/>
          <w:bCs/>
          <w:szCs w:val="24"/>
        </w:rPr>
      </w:pPr>
    </w:p>
    <w:p w:rsidR="005C2176" w:rsidRDefault="005C2176" w:rsidP="005C2176">
      <w:pPr>
        <w:autoSpaceDE w:val="0"/>
        <w:autoSpaceDN w:val="0"/>
        <w:adjustRightInd w:val="0"/>
        <w:spacing w:line="276" w:lineRule="auto"/>
        <w:jc w:val="both"/>
        <w:rPr>
          <w:rFonts w:ascii="Arial" w:hAnsi="Arial" w:cs="Arial"/>
          <w:szCs w:val="24"/>
        </w:rPr>
      </w:pPr>
      <w:r>
        <w:rPr>
          <w:rFonts w:ascii="Arial" w:hAnsi="Arial" w:cs="Arial"/>
          <w:bCs/>
          <w:szCs w:val="24"/>
        </w:rPr>
        <w:t>Así, para el caso que nos ocupa, el artículo 26, parte del capítulo IV, relativo a la integración laboral, señala que</w:t>
      </w:r>
      <w:r>
        <w:rPr>
          <w:rFonts w:ascii="Arial" w:hAnsi="Arial" w:cs="Arial"/>
          <w:szCs w:val="24"/>
        </w:rPr>
        <w:t xml:space="preserve"> una persona en situación de discapacidad no puede ser despedida o su contrato terminado por razón de la misma, salvo que medie autorización de la oficina de trabajo; si esto se omite tendrá derecho a una indemnización equivalente a ciento ochenta (180) días de salario, sin perjuicio de las demás prestaciones e indemnizaciones a que hubiere lugar.</w:t>
      </w:r>
    </w:p>
    <w:p w:rsidR="005C2176" w:rsidRDefault="005C2176" w:rsidP="005C2176">
      <w:pPr>
        <w:spacing w:before="100" w:beforeAutospacing="1" w:after="100" w:afterAutospacing="1" w:line="276" w:lineRule="auto"/>
        <w:jc w:val="both"/>
        <w:rPr>
          <w:rFonts w:ascii="Arial" w:hAnsi="Arial" w:cs="Arial"/>
          <w:szCs w:val="24"/>
        </w:rPr>
      </w:pPr>
      <w:r>
        <w:rPr>
          <w:rFonts w:ascii="Arial" w:hAnsi="Arial" w:cs="Arial"/>
          <w:szCs w:val="24"/>
        </w:rPr>
        <w:t>En relación con la aplicación del citado artículo la Sala de Casación Laboral de la Corte Suprema de Justicia, ha dicho que deben concurrir los siguientes requisitos:</w:t>
      </w:r>
    </w:p>
    <w:p w:rsidR="005C2176" w:rsidRDefault="005C2176" w:rsidP="005C2176">
      <w:pPr>
        <w:spacing w:before="100" w:beforeAutospacing="1" w:after="100" w:afterAutospacing="1" w:line="276" w:lineRule="auto"/>
        <w:jc w:val="both"/>
        <w:rPr>
          <w:rFonts w:ascii="Arial" w:hAnsi="Arial" w:cs="Arial"/>
          <w:i/>
          <w:szCs w:val="24"/>
        </w:rPr>
      </w:pPr>
      <w:r>
        <w:rPr>
          <w:rFonts w:ascii="Arial" w:hAnsi="Arial" w:cs="Arial"/>
          <w:b/>
          <w:i/>
          <w:szCs w:val="24"/>
        </w:rPr>
        <w:t>“(i)</w:t>
      </w:r>
      <w:r>
        <w:rPr>
          <w:rFonts w:ascii="Arial" w:hAnsi="Arial" w:cs="Arial"/>
          <w:i/>
          <w:szCs w:val="24"/>
        </w:rPr>
        <w:t xml:space="preserve"> que se encuentre en una de las siguientes hipótesis: a) con una limitación “moderada”, que corresponde a la pérdida de la capacidad laboral entre el 15% y el 25%, b) “severa”, mayor al 25% pero inferior al 50% de la pérdida de la capacidad laboral,  o  c) “profunda” cuando el grado de minusvalía supera el 50%; </w:t>
      </w:r>
      <w:r>
        <w:rPr>
          <w:rFonts w:ascii="Arial" w:hAnsi="Arial" w:cs="Arial"/>
          <w:b/>
          <w:i/>
          <w:szCs w:val="24"/>
        </w:rPr>
        <w:t>(ii)</w:t>
      </w:r>
      <w:r>
        <w:rPr>
          <w:rFonts w:ascii="Arial" w:hAnsi="Arial" w:cs="Arial"/>
          <w:i/>
          <w:szCs w:val="24"/>
        </w:rPr>
        <w:t xml:space="preserve"> que el empleador conozca de dicho estado de salud; y </w:t>
      </w:r>
      <w:r>
        <w:rPr>
          <w:rFonts w:ascii="Arial" w:hAnsi="Arial" w:cs="Arial"/>
          <w:b/>
          <w:i/>
          <w:szCs w:val="24"/>
        </w:rPr>
        <w:t>(iii)</w:t>
      </w:r>
      <w:r>
        <w:rPr>
          <w:rFonts w:ascii="Arial" w:hAnsi="Arial" w:cs="Arial"/>
          <w:i/>
          <w:szCs w:val="24"/>
        </w:rPr>
        <w:t xml:space="preserve"> que termine la relación laboral “por razón de su limitación física” y sin previa autorización del Ministerio de la Protección Social”</w:t>
      </w:r>
      <w:r>
        <w:rPr>
          <w:rFonts w:ascii="Arial" w:hAnsi="Arial" w:cs="Arial"/>
          <w:i/>
          <w:szCs w:val="24"/>
          <w:vertAlign w:val="superscript"/>
        </w:rPr>
        <w:footnoteReference w:id="2"/>
      </w:r>
      <w:r>
        <w:rPr>
          <w:rFonts w:ascii="Arial" w:hAnsi="Arial" w:cs="Arial"/>
          <w:i/>
          <w:szCs w:val="24"/>
        </w:rPr>
        <w:t>.</w:t>
      </w:r>
    </w:p>
    <w:p w:rsidR="005C2176" w:rsidRDefault="005C2176" w:rsidP="005C2176">
      <w:pPr>
        <w:spacing w:before="100" w:beforeAutospacing="1" w:after="100" w:afterAutospacing="1" w:line="276" w:lineRule="auto"/>
        <w:jc w:val="both"/>
        <w:rPr>
          <w:rFonts w:ascii="Arial" w:hAnsi="Arial" w:cs="Arial"/>
          <w:szCs w:val="24"/>
        </w:rPr>
      </w:pPr>
      <w:r>
        <w:rPr>
          <w:rFonts w:ascii="Arial" w:hAnsi="Arial" w:cs="Arial"/>
          <w:szCs w:val="24"/>
        </w:rPr>
        <w:t>De estas exigencias, la Corte Constitucional estima que sólo es necesaria la existencia de una limitación</w:t>
      </w:r>
      <w:r>
        <w:rPr>
          <w:rFonts w:cs="Arial"/>
          <w:szCs w:val="24"/>
        </w:rPr>
        <w:t xml:space="preserve"> </w:t>
      </w:r>
      <w:r>
        <w:rPr>
          <w:rFonts w:ascii="Arial" w:hAnsi="Arial" w:cs="Arial"/>
          <w:szCs w:val="24"/>
        </w:rPr>
        <w:t xml:space="preserve">física, sensorial o sicológica para realizar su trabajo regularmente, sin requerir calificación o discapacidad declarada, certificada y </w:t>
      </w:r>
      <w:r>
        <w:rPr>
          <w:rFonts w:ascii="Arial" w:hAnsi="Arial" w:cs="Arial"/>
          <w:szCs w:val="24"/>
        </w:rPr>
        <w:lastRenderedPageBreak/>
        <w:t>cuantificada</w:t>
      </w:r>
      <w:r>
        <w:rPr>
          <w:rFonts w:ascii="Arial" w:hAnsi="Arial" w:cs="Arial"/>
          <w:szCs w:val="24"/>
          <w:vertAlign w:val="superscript"/>
        </w:rPr>
        <w:footnoteReference w:id="3"/>
      </w:r>
      <w:r>
        <w:rPr>
          <w:rFonts w:ascii="Arial" w:hAnsi="Arial" w:cs="Arial"/>
          <w:szCs w:val="24"/>
        </w:rPr>
        <w:t>, al bastar, que se trate de persona en situación de vulnerabilidad por razones de salud</w:t>
      </w:r>
      <w:r>
        <w:rPr>
          <w:rFonts w:ascii="Arial" w:hAnsi="Arial" w:cs="Arial"/>
          <w:szCs w:val="24"/>
          <w:vertAlign w:val="superscript"/>
        </w:rPr>
        <w:footnoteReference w:id="4"/>
      </w:r>
      <w:r>
        <w:rPr>
          <w:rFonts w:ascii="Arial" w:hAnsi="Arial" w:cs="Arial"/>
          <w:szCs w:val="24"/>
        </w:rPr>
        <w:t>.</w:t>
      </w:r>
    </w:p>
    <w:p w:rsidR="00F95DE3" w:rsidRDefault="005C2176" w:rsidP="005C2176">
      <w:pPr>
        <w:pStyle w:val="Textoindependiente21"/>
        <w:spacing w:line="276" w:lineRule="auto"/>
        <w:ind w:right="-91"/>
        <w:rPr>
          <w:rFonts w:cs="Arial"/>
          <w:sz w:val="24"/>
          <w:szCs w:val="24"/>
        </w:rPr>
      </w:pPr>
      <w:r>
        <w:rPr>
          <w:rFonts w:cs="Arial"/>
          <w:sz w:val="24"/>
          <w:szCs w:val="24"/>
        </w:rPr>
        <w:t>Ahora, de cumplirse los supuestos de</w:t>
      </w:r>
      <w:r w:rsidR="00F95DE3">
        <w:rPr>
          <w:rFonts w:cs="Arial"/>
          <w:sz w:val="24"/>
          <w:szCs w:val="24"/>
        </w:rPr>
        <w:t xml:space="preserve"> </w:t>
      </w:r>
      <w:r w:rsidR="001B6819">
        <w:rPr>
          <w:rFonts w:cs="Arial"/>
          <w:sz w:val="24"/>
          <w:szCs w:val="24"/>
        </w:rPr>
        <w:t>l</w:t>
      </w:r>
      <w:r w:rsidR="00F95DE3">
        <w:rPr>
          <w:rFonts w:cs="Arial"/>
          <w:sz w:val="24"/>
          <w:szCs w:val="24"/>
        </w:rPr>
        <w:t>a</w:t>
      </w:r>
      <w:r w:rsidR="001B6819">
        <w:rPr>
          <w:rFonts w:cs="Arial"/>
          <w:sz w:val="24"/>
          <w:szCs w:val="24"/>
        </w:rPr>
        <w:t xml:space="preserve"> </w:t>
      </w:r>
      <w:r w:rsidR="00F95DE3">
        <w:rPr>
          <w:rFonts w:cs="Arial"/>
          <w:sz w:val="24"/>
          <w:szCs w:val="24"/>
        </w:rPr>
        <w:t xml:space="preserve">Ley 361 de 1997, </w:t>
      </w:r>
      <w:r>
        <w:rPr>
          <w:rFonts w:cs="Arial"/>
          <w:sz w:val="24"/>
          <w:szCs w:val="24"/>
        </w:rPr>
        <w:t>que se viene comentando, como sanción</w:t>
      </w:r>
      <w:r w:rsidR="006B28A8">
        <w:rPr>
          <w:rFonts w:cs="Arial"/>
          <w:sz w:val="24"/>
          <w:szCs w:val="24"/>
        </w:rPr>
        <w:t>,</w:t>
      </w:r>
      <w:r>
        <w:rPr>
          <w:rFonts w:cs="Arial"/>
          <w:sz w:val="24"/>
          <w:szCs w:val="24"/>
        </w:rPr>
        <w:t xml:space="preserve"> no solo procede la indemnización que plantea el artículo 26 </w:t>
      </w:r>
      <w:r w:rsidR="00CD02D8">
        <w:rPr>
          <w:rFonts w:cs="Arial"/>
          <w:i/>
          <w:sz w:val="24"/>
          <w:szCs w:val="24"/>
        </w:rPr>
        <w:t>ibídem</w:t>
      </w:r>
      <w:r>
        <w:rPr>
          <w:rFonts w:cs="Arial"/>
          <w:sz w:val="24"/>
          <w:szCs w:val="24"/>
        </w:rPr>
        <w:t xml:space="preserve">, dado que la Corte Constitucional al condicionar su </w:t>
      </w:r>
      <w:proofErr w:type="spellStart"/>
      <w:r>
        <w:rPr>
          <w:rFonts w:cs="Arial"/>
          <w:sz w:val="24"/>
          <w:szCs w:val="24"/>
        </w:rPr>
        <w:t>exequibilidad</w:t>
      </w:r>
      <w:proofErr w:type="spellEnd"/>
      <w:r>
        <w:rPr>
          <w:rFonts w:cs="Arial"/>
          <w:sz w:val="24"/>
          <w:szCs w:val="24"/>
        </w:rPr>
        <w:t>, mediante Sentencia C-531 de 10-05-2000</w:t>
      </w:r>
      <w:r>
        <w:rPr>
          <w:rStyle w:val="Refdenotaalpie"/>
          <w:rFonts w:cs="Arial"/>
          <w:sz w:val="24"/>
          <w:szCs w:val="24"/>
        </w:rPr>
        <w:footnoteReference w:id="5"/>
      </w:r>
      <w:r>
        <w:rPr>
          <w:rFonts w:cs="Arial"/>
          <w:sz w:val="24"/>
          <w:szCs w:val="24"/>
        </w:rPr>
        <w:t>, dijo que también, carece de todo efecto jurídico el despido o la terminación del contrato de una persona por razón de su situación de discapacidad, sin que exista autorización p</w:t>
      </w:r>
      <w:r w:rsidR="00F95DE3">
        <w:rPr>
          <w:rFonts w:cs="Arial"/>
          <w:sz w:val="24"/>
          <w:szCs w:val="24"/>
        </w:rPr>
        <w:t xml:space="preserve">revia de la oficina de trabajo. </w:t>
      </w:r>
    </w:p>
    <w:p w:rsidR="005C2176" w:rsidRDefault="00F95DE3" w:rsidP="005C2176">
      <w:pPr>
        <w:pStyle w:val="Textoindependiente21"/>
        <w:spacing w:line="276" w:lineRule="auto"/>
        <w:ind w:right="-91"/>
        <w:rPr>
          <w:rFonts w:cs="Arial"/>
          <w:sz w:val="24"/>
          <w:szCs w:val="24"/>
        </w:rPr>
      </w:pPr>
      <w:r>
        <w:rPr>
          <w:rFonts w:cs="Arial"/>
          <w:sz w:val="24"/>
          <w:szCs w:val="24"/>
        </w:rPr>
        <w:t xml:space="preserve">Sin embargo, debe agregarse que la presunción del despido por razones de la limitación física del empleado que consagra la mencionada ley, puede desvirtuarla el empleador para la cual deberá acreditar dentro del proceso, una causa justa o razón atendible de terminación, como lo ha dicho recientemente </w:t>
      </w:r>
      <w:r w:rsidR="005C2176">
        <w:rPr>
          <w:rFonts w:cs="Arial"/>
          <w:sz w:val="24"/>
          <w:szCs w:val="24"/>
        </w:rPr>
        <w:t>la Sala Laboral de la Corte Suprema de Justicia</w:t>
      </w:r>
      <w:r w:rsidR="005C2176">
        <w:rPr>
          <w:rStyle w:val="Refdenotaalpie"/>
          <w:rFonts w:cs="Arial"/>
          <w:sz w:val="24"/>
          <w:szCs w:val="24"/>
        </w:rPr>
        <w:footnoteReference w:id="6"/>
      </w:r>
      <w:r w:rsidR="005C2176">
        <w:rPr>
          <w:rFonts w:cs="Arial"/>
          <w:sz w:val="24"/>
          <w:szCs w:val="24"/>
        </w:rPr>
        <w:t>.</w:t>
      </w:r>
    </w:p>
    <w:p w:rsidR="00253A29" w:rsidRDefault="00253A29" w:rsidP="005C2176">
      <w:pPr>
        <w:suppressAutoHyphens/>
        <w:overflowPunct w:val="0"/>
        <w:autoSpaceDE w:val="0"/>
        <w:autoSpaceDN w:val="0"/>
        <w:adjustRightInd w:val="0"/>
        <w:spacing w:line="276" w:lineRule="auto"/>
        <w:jc w:val="both"/>
        <w:textAlignment w:val="baseline"/>
        <w:rPr>
          <w:rFonts w:ascii="Arial" w:hAnsi="Arial" w:cs="Arial"/>
          <w:b/>
          <w:szCs w:val="24"/>
        </w:rPr>
      </w:pPr>
    </w:p>
    <w:p w:rsidR="005C2176" w:rsidRDefault="005C2176" w:rsidP="005C2176">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F95DE3">
        <w:rPr>
          <w:rFonts w:ascii="Arial" w:hAnsi="Arial" w:cs="Arial"/>
          <w:b/>
          <w:szCs w:val="24"/>
        </w:rPr>
        <w:t>2</w:t>
      </w:r>
      <w:r w:rsidR="0006404B">
        <w:rPr>
          <w:rFonts w:ascii="Arial" w:hAnsi="Arial" w:cs="Arial"/>
          <w:b/>
          <w:szCs w:val="24"/>
        </w:rPr>
        <w:t>.2</w:t>
      </w:r>
      <w:r>
        <w:rPr>
          <w:rFonts w:ascii="Arial" w:hAnsi="Arial" w:cs="Arial"/>
          <w:b/>
          <w:szCs w:val="24"/>
        </w:rPr>
        <w:t xml:space="preserve"> Fundamento fáctico</w:t>
      </w:r>
    </w:p>
    <w:p w:rsidR="00F95DE3" w:rsidRDefault="00F95DE3" w:rsidP="005C2176">
      <w:pPr>
        <w:pStyle w:val="Textoindependiente21"/>
        <w:spacing w:line="276" w:lineRule="auto"/>
        <w:ind w:right="-91"/>
        <w:rPr>
          <w:rFonts w:cs="Arial"/>
          <w:b/>
          <w:sz w:val="24"/>
          <w:szCs w:val="24"/>
        </w:rPr>
      </w:pPr>
      <w:r>
        <w:rPr>
          <w:rFonts w:cs="Arial"/>
          <w:sz w:val="24"/>
          <w:szCs w:val="24"/>
        </w:rPr>
        <w:t>Bien. Valorada la prueba obrante, encuentra la Sala que no se cumple el primero de los requisitos mencionados, lo que es suficiente para revocarse la condena por este concepto como pasa a explicarse:</w:t>
      </w:r>
    </w:p>
    <w:p w:rsidR="005C2176" w:rsidRDefault="005C2176" w:rsidP="005C2176">
      <w:pPr>
        <w:autoSpaceDE w:val="0"/>
        <w:autoSpaceDN w:val="0"/>
        <w:adjustRightInd w:val="0"/>
        <w:spacing w:line="276" w:lineRule="auto"/>
        <w:jc w:val="both"/>
        <w:rPr>
          <w:rFonts w:ascii="Arial" w:hAnsi="Arial" w:cs="Arial"/>
          <w:szCs w:val="24"/>
        </w:rPr>
      </w:pPr>
    </w:p>
    <w:p w:rsidR="005C2176" w:rsidRDefault="005C2176" w:rsidP="005C2176">
      <w:pPr>
        <w:autoSpaceDE w:val="0"/>
        <w:autoSpaceDN w:val="0"/>
        <w:adjustRightInd w:val="0"/>
        <w:spacing w:line="276" w:lineRule="auto"/>
        <w:jc w:val="both"/>
        <w:rPr>
          <w:rFonts w:ascii="Arial" w:hAnsi="Arial" w:cs="Arial"/>
          <w:szCs w:val="24"/>
        </w:rPr>
      </w:pPr>
      <w:r>
        <w:rPr>
          <w:rFonts w:ascii="Arial" w:hAnsi="Arial" w:cs="Arial"/>
          <w:szCs w:val="24"/>
        </w:rPr>
        <w:t>Se allegó al proceso vari</w:t>
      </w:r>
      <w:r w:rsidR="007C764A">
        <w:rPr>
          <w:rFonts w:ascii="Arial" w:hAnsi="Arial" w:cs="Arial"/>
          <w:szCs w:val="24"/>
        </w:rPr>
        <w:t>os</w:t>
      </w:r>
      <w:r w:rsidR="007C3942">
        <w:rPr>
          <w:rFonts w:ascii="Arial" w:hAnsi="Arial" w:cs="Arial"/>
          <w:szCs w:val="24"/>
        </w:rPr>
        <w:t xml:space="preserve"> escritos que documentan las diversas situaciones </w:t>
      </w:r>
      <w:r w:rsidR="00C81804">
        <w:rPr>
          <w:rFonts w:ascii="Arial" w:hAnsi="Arial" w:cs="Arial"/>
          <w:szCs w:val="24"/>
        </w:rPr>
        <w:t>médicas</w:t>
      </w:r>
      <w:r w:rsidR="007C3942">
        <w:rPr>
          <w:rFonts w:ascii="Arial" w:hAnsi="Arial" w:cs="Arial"/>
          <w:szCs w:val="24"/>
        </w:rPr>
        <w:t xml:space="preserve"> presentadas por el actor durante la relación laboral</w:t>
      </w:r>
      <w:r>
        <w:rPr>
          <w:rFonts w:ascii="Arial" w:hAnsi="Arial" w:cs="Arial"/>
          <w:szCs w:val="24"/>
        </w:rPr>
        <w:t>.</w:t>
      </w:r>
    </w:p>
    <w:p w:rsidR="005C2176" w:rsidRDefault="005C2176" w:rsidP="005C2176">
      <w:pPr>
        <w:autoSpaceDE w:val="0"/>
        <w:autoSpaceDN w:val="0"/>
        <w:adjustRightInd w:val="0"/>
        <w:spacing w:line="276" w:lineRule="auto"/>
        <w:jc w:val="both"/>
        <w:rPr>
          <w:rFonts w:ascii="Arial" w:hAnsi="Arial" w:cs="Arial"/>
          <w:szCs w:val="24"/>
        </w:rPr>
      </w:pPr>
    </w:p>
    <w:p w:rsidR="005C2176" w:rsidRDefault="005C2176" w:rsidP="003C7E07">
      <w:pPr>
        <w:autoSpaceDE w:val="0"/>
        <w:autoSpaceDN w:val="0"/>
        <w:adjustRightInd w:val="0"/>
        <w:spacing w:line="276" w:lineRule="auto"/>
        <w:jc w:val="both"/>
        <w:rPr>
          <w:rFonts w:ascii="Arial" w:hAnsi="Arial" w:cs="Arial"/>
          <w:szCs w:val="24"/>
        </w:rPr>
      </w:pPr>
      <w:r>
        <w:rPr>
          <w:rFonts w:ascii="Arial" w:hAnsi="Arial" w:cs="Arial"/>
          <w:szCs w:val="24"/>
        </w:rPr>
        <w:t>En el año 20</w:t>
      </w:r>
      <w:r w:rsidR="007C3942">
        <w:rPr>
          <w:rFonts w:ascii="Arial" w:hAnsi="Arial" w:cs="Arial"/>
          <w:szCs w:val="24"/>
        </w:rPr>
        <w:t xml:space="preserve">12, </w:t>
      </w:r>
      <w:r w:rsidR="00184721">
        <w:rPr>
          <w:rFonts w:ascii="Arial" w:hAnsi="Arial" w:cs="Arial"/>
          <w:szCs w:val="24"/>
        </w:rPr>
        <w:t>(i)</w:t>
      </w:r>
      <w:r w:rsidR="000D4208">
        <w:rPr>
          <w:rFonts w:ascii="Arial" w:hAnsi="Arial" w:cs="Arial"/>
          <w:szCs w:val="24"/>
        </w:rPr>
        <w:t xml:space="preserve"> </w:t>
      </w:r>
      <w:r w:rsidR="007C3942">
        <w:rPr>
          <w:rFonts w:ascii="Arial" w:hAnsi="Arial" w:cs="Arial"/>
          <w:szCs w:val="24"/>
        </w:rPr>
        <w:t xml:space="preserve">para el 17 de enero se observa historia clínica con diagnostico principal “Lumbago con </w:t>
      </w:r>
      <w:r w:rsidR="00184721">
        <w:rPr>
          <w:rFonts w:ascii="Arial" w:hAnsi="Arial" w:cs="Arial"/>
          <w:szCs w:val="24"/>
        </w:rPr>
        <w:t>ciática” (</w:t>
      </w:r>
      <w:proofErr w:type="spellStart"/>
      <w:r w:rsidR="007C3942">
        <w:rPr>
          <w:rFonts w:ascii="Arial" w:hAnsi="Arial" w:cs="Arial"/>
          <w:szCs w:val="24"/>
        </w:rPr>
        <w:t>fl</w:t>
      </w:r>
      <w:proofErr w:type="spellEnd"/>
      <w:r w:rsidR="007C3942">
        <w:rPr>
          <w:rFonts w:ascii="Arial" w:hAnsi="Arial" w:cs="Arial"/>
          <w:szCs w:val="24"/>
        </w:rPr>
        <w:t xml:space="preserve"> 22); </w:t>
      </w:r>
      <w:r w:rsidR="00184721">
        <w:rPr>
          <w:rFonts w:ascii="Arial" w:hAnsi="Arial" w:cs="Arial"/>
          <w:szCs w:val="24"/>
        </w:rPr>
        <w:t>(ii)</w:t>
      </w:r>
      <w:r w:rsidR="000D4208">
        <w:rPr>
          <w:rFonts w:ascii="Arial" w:hAnsi="Arial" w:cs="Arial"/>
          <w:szCs w:val="24"/>
        </w:rPr>
        <w:t xml:space="preserve"> </w:t>
      </w:r>
      <w:r w:rsidR="007C3942">
        <w:rPr>
          <w:rFonts w:ascii="Arial" w:hAnsi="Arial" w:cs="Arial"/>
          <w:szCs w:val="24"/>
        </w:rPr>
        <w:t xml:space="preserve">30 de enero, valoración </w:t>
      </w:r>
      <w:r w:rsidR="00184721">
        <w:rPr>
          <w:rFonts w:ascii="Arial" w:hAnsi="Arial" w:cs="Arial"/>
          <w:szCs w:val="24"/>
        </w:rPr>
        <w:t>médica</w:t>
      </w:r>
      <w:r w:rsidR="007C3942">
        <w:rPr>
          <w:rFonts w:ascii="Arial" w:hAnsi="Arial" w:cs="Arial"/>
          <w:szCs w:val="24"/>
        </w:rPr>
        <w:t xml:space="preserve"> patología (</w:t>
      </w:r>
      <w:proofErr w:type="spellStart"/>
      <w:r w:rsidR="007C3942">
        <w:rPr>
          <w:rFonts w:ascii="Arial" w:hAnsi="Arial" w:cs="Arial"/>
          <w:szCs w:val="24"/>
        </w:rPr>
        <w:t>fl</w:t>
      </w:r>
      <w:proofErr w:type="spellEnd"/>
      <w:r w:rsidR="007C3942">
        <w:rPr>
          <w:rFonts w:ascii="Arial" w:hAnsi="Arial" w:cs="Arial"/>
          <w:szCs w:val="24"/>
        </w:rPr>
        <w:t xml:space="preserve">. 25); </w:t>
      </w:r>
      <w:r w:rsidR="00184721">
        <w:rPr>
          <w:rFonts w:ascii="Arial" w:hAnsi="Arial" w:cs="Arial"/>
          <w:szCs w:val="24"/>
        </w:rPr>
        <w:t>(iii)</w:t>
      </w:r>
      <w:r w:rsidR="000D4208">
        <w:rPr>
          <w:rFonts w:ascii="Arial" w:hAnsi="Arial" w:cs="Arial"/>
          <w:szCs w:val="24"/>
        </w:rPr>
        <w:t xml:space="preserve"> </w:t>
      </w:r>
      <w:r w:rsidR="007C3942">
        <w:rPr>
          <w:rFonts w:ascii="Arial" w:hAnsi="Arial" w:cs="Arial"/>
          <w:szCs w:val="24"/>
        </w:rPr>
        <w:t xml:space="preserve">el 10 de febrero, </w:t>
      </w:r>
      <w:r w:rsidR="00184721">
        <w:rPr>
          <w:rFonts w:ascii="Arial" w:hAnsi="Arial" w:cs="Arial"/>
          <w:szCs w:val="24"/>
        </w:rPr>
        <w:t xml:space="preserve">evaluación </w:t>
      </w:r>
      <w:r w:rsidR="007C3942">
        <w:rPr>
          <w:rFonts w:ascii="Arial" w:hAnsi="Arial" w:cs="Arial"/>
          <w:szCs w:val="24"/>
        </w:rPr>
        <w:t xml:space="preserve">funcional calificación de secuelas </w:t>
      </w:r>
      <w:r w:rsidR="000D4208">
        <w:rPr>
          <w:rFonts w:ascii="Arial" w:hAnsi="Arial" w:cs="Arial"/>
          <w:szCs w:val="24"/>
        </w:rPr>
        <w:t>accidente</w:t>
      </w:r>
      <w:r w:rsidR="00FA7A0C">
        <w:rPr>
          <w:rFonts w:ascii="Arial" w:hAnsi="Arial" w:cs="Arial"/>
          <w:szCs w:val="24"/>
        </w:rPr>
        <w:t xml:space="preserve"> de trabajo </w:t>
      </w:r>
      <w:r w:rsidR="007C3942">
        <w:rPr>
          <w:rFonts w:ascii="Arial" w:hAnsi="Arial" w:cs="Arial"/>
          <w:szCs w:val="24"/>
        </w:rPr>
        <w:t xml:space="preserve">– dictamen </w:t>
      </w:r>
      <w:r w:rsidR="00184721">
        <w:rPr>
          <w:rFonts w:ascii="Arial" w:hAnsi="Arial" w:cs="Arial"/>
          <w:szCs w:val="24"/>
        </w:rPr>
        <w:t>médico</w:t>
      </w:r>
      <w:r w:rsidR="007C3942">
        <w:rPr>
          <w:rFonts w:ascii="Arial" w:hAnsi="Arial" w:cs="Arial"/>
          <w:szCs w:val="24"/>
        </w:rPr>
        <w:t xml:space="preserve"> laboral (</w:t>
      </w:r>
      <w:proofErr w:type="spellStart"/>
      <w:r w:rsidR="007C3942">
        <w:rPr>
          <w:rFonts w:ascii="Arial" w:hAnsi="Arial" w:cs="Arial"/>
          <w:szCs w:val="24"/>
        </w:rPr>
        <w:t>fl</w:t>
      </w:r>
      <w:proofErr w:type="spellEnd"/>
      <w:r w:rsidR="007C3942">
        <w:rPr>
          <w:rFonts w:ascii="Arial" w:hAnsi="Arial" w:cs="Arial"/>
          <w:szCs w:val="24"/>
        </w:rPr>
        <w:t xml:space="preserve"> 21)</w:t>
      </w:r>
      <w:r w:rsidR="00184721">
        <w:rPr>
          <w:rFonts w:ascii="Arial" w:hAnsi="Arial" w:cs="Arial"/>
          <w:szCs w:val="24"/>
        </w:rPr>
        <w:t>, dictamen para la calificación PCL con una pérdida del 0% (</w:t>
      </w:r>
      <w:proofErr w:type="spellStart"/>
      <w:r w:rsidR="00184721">
        <w:rPr>
          <w:rFonts w:ascii="Arial" w:hAnsi="Arial" w:cs="Arial"/>
          <w:szCs w:val="24"/>
        </w:rPr>
        <w:t>fls</w:t>
      </w:r>
      <w:proofErr w:type="spellEnd"/>
      <w:r w:rsidR="00184721">
        <w:rPr>
          <w:rFonts w:ascii="Arial" w:hAnsi="Arial" w:cs="Arial"/>
          <w:szCs w:val="24"/>
        </w:rPr>
        <w:t xml:space="preserve"> 26 a 34)</w:t>
      </w:r>
      <w:r w:rsidR="007C3942">
        <w:rPr>
          <w:rFonts w:ascii="Arial" w:hAnsi="Arial" w:cs="Arial"/>
          <w:szCs w:val="24"/>
        </w:rPr>
        <w:t xml:space="preserve">; </w:t>
      </w:r>
      <w:r w:rsidR="00184721">
        <w:rPr>
          <w:rFonts w:ascii="Arial" w:hAnsi="Arial" w:cs="Arial"/>
          <w:szCs w:val="24"/>
        </w:rPr>
        <w:t xml:space="preserve">(iv)26 de marzo, </w:t>
      </w:r>
      <w:r w:rsidR="007C3942">
        <w:rPr>
          <w:rFonts w:ascii="Arial" w:hAnsi="Arial" w:cs="Arial"/>
          <w:szCs w:val="24"/>
        </w:rPr>
        <w:t xml:space="preserve">valoración médica por </w:t>
      </w:r>
      <w:r w:rsidR="00184721">
        <w:rPr>
          <w:rFonts w:ascii="Arial" w:hAnsi="Arial" w:cs="Arial"/>
          <w:szCs w:val="24"/>
        </w:rPr>
        <w:t>lumbalgia crónica (</w:t>
      </w:r>
      <w:proofErr w:type="spellStart"/>
      <w:r w:rsidR="00184721">
        <w:rPr>
          <w:rFonts w:ascii="Arial" w:hAnsi="Arial" w:cs="Arial"/>
          <w:szCs w:val="24"/>
        </w:rPr>
        <w:t>fl</w:t>
      </w:r>
      <w:proofErr w:type="spellEnd"/>
      <w:r w:rsidR="00184721">
        <w:rPr>
          <w:rFonts w:ascii="Arial" w:hAnsi="Arial" w:cs="Arial"/>
          <w:szCs w:val="24"/>
        </w:rPr>
        <w:t>. 36 y 37)</w:t>
      </w:r>
      <w:r>
        <w:rPr>
          <w:rFonts w:ascii="Arial" w:hAnsi="Arial" w:cs="Arial"/>
          <w:szCs w:val="24"/>
        </w:rPr>
        <w:t>.</w:t>
      </w:r>
    </w:p>
    <w:p w:rsidR="00184721" w:rsidRDefault="00184721" w:rsidP="005C2176">
      <w:pPr>
        <w:autoSpaceDE w:val="0"/>
        <w:autoSpaceDN w:val="0"/>
        <w:adjustRightInd w:val="0"/>
        <w:spacing w:line="276" w:lineRule="auto"/>
        <w:jc w:val="both"/>
        <w:rPr>
          <w:rFonts w:ascii="Arial" w:hAnsi="Arial" w:cs="Arial"/>
          <w:szCs w:val="24"/>
        </w:rPr>
      </w:pPr>
    </w:p>
    <w:p w:rsidR="00184721" w:rsidRDefault="00184721" w:rsidP="005C2176">
      <w:pPr>
        <w:autoSpaceDE w:val="0"/>
        <w:autoSpaceDN w:val="0"/>
        <w:adjustRightInd w:val="0"/>
        <w:spacing w:line="276" w:lineRule="auto"/>
        <w:jc w:val="both"/>
        <w:rPr>
          <w:rFonts w:ascii="Arial" w:hAnsi="Arial" w:cs="Arial"/>
          <w:szCs w:val="24"/>
        </w:rPr>
      </w:pPr>
      <w:r>
        <w:rPr>
          <w:rFonts w:ascii="Arial" w:hAnsi="Arial" w:cs="Arial"/>
          <w:szCs w:val="24"/>
        </w:rPr>
        <w:t xml:space="preserve">Para el año 2013, (i)09 de enero, certificado médico ocupacional, </w:t>
      </w:r>
      <w:r w:rsidR="00D45B79">
        <w:rPr>
          <w:rFonts w:ascii="Arial" w:hAnsi="Arial" w:cs="Arial"/>
          <w:szCs w:val="24"/>
        </w:rPr>
        <w:t xml:space="preserve">probable enfermedad laboral, </w:t>
      </w:r>
      <w:r>
        <w:rPr>
          <w:rFonts w:ascii="Arial" w:hAnsi="Arial" w:cs="Arial"/>
          <w:szCs w:val="24"/>
        </w:rPr>
        <w:t>con observación de síndrome túnel carpiano</w:t>
      </w:r>
      <w:r w:rsidR="00D45B79">
        <w:rPr>
          <w:rFonts w:ascii="Arial" w:hAnsi="Arial" w:cs="Arial"/>
          <w:szCs w:val="24"/>
        </w:rPr>
        <w:t>,</w:t>
      </w:r>
      <w:r>
        <w:rPr>
          <w:rFonts w:ascii="Arial" w:hAnsi="Arial" w:cs="Arial"/>
          <w:szCs w:val="24"/>
        </w:rPr>
        <w:t xml:space="preserve"> recomendaciones </w:t>
      </w:r>
      <w:r w:rsidR="0057710D">
        <w:rPr>
          <w:rFonts w:ascii="Arial" w:hAnsi="Arial" w:cs="Arial"/>
          <w:szCs w:val="24"/>
        </w:rPr>
        <w:t xml:space="preserve">de reubicación puesto de trabajo y restricciones </w:t>
      </w:r>
      <w:r w:rsidR="00D45B79">
        <w:rPr>
          <w:rFonts w:ascii="Arial" w:hAnsi="Arial" w:cs="Arial"/>
          <w:szCs w:val="24"/>
        </w:rPr>
        <w:t xml:space="preserve">de cargas y movimientos repetitivos </w:t>
      </w:r>
      <w:r w:rsidR="0057710D">
        <w:rPr>
          <w:rFonts w:ascii="Arial" w:hAnsi="Arial" w:cs="Arial"/>
          <w:szCs w:val="24"/>
        </w:rPr>
        <w:t>(</w:t>
      </w:r>
      <w:proofErr w:type="spellStart"/>
      <w:r w:rsidR="0057710D">
        <w:rPr>
          <w:rFonts w:ascii="Arial" w:hAnsi="Arial" w:cs="Arial"/>
          <w:szCs w:val="24"/>
        </w:rPr>
        <w:t>fl</w:t>
      </w:r>
      <w:proofErr w:type="spellEnd"/>
      <w:r w:rsidR="0057710D">
        <w:rPr>
          <w:rFonts w:ascii="Arial" w:hAnsi="Arial" w:cs="Arial"/>
          <w:szCs w:val="24"/>
        </w:rPr>
        <w:t xml:space="preserve"> 55); (ii)15 de enero, valoración médica </w:t>
      </w:r>
      <w:r w:rsidR="00E70DDD">
        <w:rPr>
          <w:rFonts w:ascii="Arial" w:hAnsi="Arial" w:cs="Arial"/>
          <w:szCs w:val="24"/>
        </w:rPr>
        <w:t xml:space="preserve">de medicina física y rehabilitación </w:t>
      </w:r>
      <w:r w:rsidR="0057710D">
        <w:rPr>
          <w:rFonts w:ascii="Arial" w:hAnsi="Arial" w:cs="Arial"/>
          <w:szCs w:val="24"/>
        </w:rPr>
        <w:t>patología túnel carpiano derecho incipiente.</w:t>
      </w:r>
      <w:r>
        <w:rPr>
          <w:rFonts w:ascii="Arial" w:hAnsi="Arial" w:cs="Arial"/>
          <w:szCs w:val="24"/>
        </w:rPr>
        <w:t xml:space="preserve"> </w:t>
      </w:r>
      <w:r w:rsidR="0057710D">
        <w:rPr>
          <w:rFonts w:ascii="Arial" w:hAnsi="Arial" w:cs="Arial"/>
          <w:szCs w:val="24"/>
        </w:rPr>
        <w:t>(</w:t>
      </w:r>
      <w:proofErr w:type="spellStart"/>
      <w:proofErr w:type="gramStart"/>
      <w:r w:rsidR="0057710D">
        <w:rPr>
          <w:rFonts w:ascii="Arial" w:hAnsi="Arial" w:cs="Arial"/>
          <w:szCs w:val="24"/>
        </w:rPr>
        <w:t>fl</w:t>
      </w:r>
      <w:proofErr w:type="spellEnd"/>
      <w:proofErr w:type="gramEnd"/>
      <w:r w:rsidR="0057710D">
        <w:rPr>
          <w:rFonts w:ascii="Arial" w:hAnsi="Arial" w:cs="Arial"/>
          <w:szCs w:val="24"/>
        </w:rPr>
        <w:t xml:space="preserve"> 59 a 61); (iii)informe quirúrgico </w:t>
      </w:r>
      <w:r w:rsidR="00E70DDD">
        <w:rPr>
          <w:rFonts w:ascii="Arial" w:hAnsi="Arial" w:cs="Arial"/>
          <w:szCs w:val="24"/>
        </w:rPr>
        <w:t xml:space="preserve">1-5-15 </w:t>
      </w:r>
      <w:r w:rsidR="0057710D">
        <w:rPr>
          <w:rFonts w:ascii="Arial" w:hAnsi="Arial" w:cs="Arial"/>
          <w:szCs w:val="24"/>
        </w:rPr>
        <w:t>(fl.62)</w:t>
      </w:r>
      <w:r w:rsidR="00EA068E">
        <w:rPr>
          <w:rFonts w:ascii="Arial" w:hAnsi="Arial" w:cs="Arial"/>
          <w:szCs w:val="24"/>
        </w:rPr>
        <w:t>; (iv) informe de terapia física de fecha 20 de junio de 2013 (</w:t>
      </w:r>
      <w:proofErr w:type="spellStart"/>
      <w:r w:rsidR="00EA068E">
        <w:rPr>
          <w:rFonts w:ascii="Arial" w:hAnsi="Arial" w:cs="Arial"/>
          <w:szCs w:val="24"/>
        </w:rPr>
        <w:t>fl</w:t>
      </w:r>
      <w:proofErr w:type="spellEnd"/>
      <w:r w:rsidR="00EA068E">
        <w:rPr>
          <w:rFonts w:ascii="Arial" w:hAnsi="Arial" w:cs="Arial"/>
          <w:szCs w:val="24"/>
        </w:rPr>
        <w:t>. 66); posterior a estos no hay más antecedentes</w:t>
      </w:r>
      <w:r w:rsidR="00E70DDD">
        <w:rPr>
          <w:rFonts w:ascii="Arial" w:hAnsi="Arial" w:cs="Arial"/>
          <w:szCs w:val="24"/>
        </w:rPr>
        <w:t xml:space="preserve">; continua con dolor 2 y 3 dedo, leve </w:t>
      </w:r>
      <w:r w:rsidR="00BE49FE">
        <w:rPr>
          <w:rFonts w:ascii="Arial" w:hAnsi="Arial" w:cs="Arial"/>
          <w:szCs w:val="24"/>
        </w:rPr>
        <w:t>retracción</w:t>
      </w:r>
      <w:r w:rsidR="00E70DDD">
        <w:rPr>
          <w:rFonts w:ascii="Arial" w:hAnsi="Arial" w:cs="Arial"/>
          <w:szCs w:val="24"/>
        </w:rPr>
        <w:t xml:space="preserve"> funcional.</w:t>
      </w:r>
    </w:p>
    <w:p w:rsidR="005C2176" w:rsidRDefault="005C2176" w:rsidP="005C2176">
      <w:pPr>
        <w:autoSpaceDE w:val="0"/>
        <w:autoSpaceDN w:val="0"/>
        <w:adjustRightInd w:val="0"/>
        <w:spacing w:line="276" w:lineRule="auto"/>
        <w:jc w:val="both"/>
        <w:rPr>
          <w:rFonts w:ascii="Arial" w:hAnsi="Arial" w:cs="Arial"/>
          <w:szCs w:val="24"/>
        </w:rPr>
      </w:pPr>
    </w:p>
    <w:p w:rsidR="00D45B79" w:rsidRDefault="005C2176" w:rsidP="005C2176">
      <w:pPr>
        <w:autoSpaceDE w:val="0"/>
        <w:autoSpaceDN w:val="0"/>
        <w:adjustRightInd w:val="0"/>
        <w:spacing w:line="276" w:lineRule="auto"/>
        <w:jc w:val="both"/>
        <w:rPr>
          <w:rFonts w:ascii="Arial" w:hAnsi="Arial" w:cs="Arial"/>
          <w:szCs w:val="24"/>
        </w:rPr>
      </w:pPr>
      <w:r>
        <w:rPr>
          <w:rFonts w:ascii="Arial" w:hAnsi="Arial" w:cs="Arial"/>
          <w:szCs w:val="24"/>
        </w:rPr>
        <w:t xml:space="preserve">Lo anterior permite afirmar que </w:t>
      </w:r>
      <w:r w:rsidR="0057710D">
        <w:rPr>
          <w:rFonts w:ascii="Arial" w:hAnsi="Arial" w:cs="Arial"/>
          <w:szCs w:val="24"/>
        </w:rPr>
        <w:t xml:space="preserve">el </w:t>
      </w:r>
      <w:r>
        <w:rPr>
          <w:rFonts w:ascii="Arial" w:hAnsi="Arial" w:cs="Arial"/>
          <w:szCs w:val="24"/>
        </w:rPr>
        <w:t xml:space="preserve">señor </w:t>
      </w:r>
      <w:r w:rsidR="00C81804">
        <w:rPr>
          <w:rFonts w:ascii="Arial" w:hAnsi="Arial" w:cs="Arial"/>
          <w:szCs w:val="24"/>
        </w:rPr>
        <w:t>Suá</w:t>
      </w:r>
      <w:r w:rsidR="0057710D">
        <w:rPr>
          <w:rFonts w:ascii="Arial" w:hAnsi="Arial" w:cs="Arial"/>
          <w:szCs w:val="24"/>
        </w:rPr>
        <w:t>rez Campuzano,</w:t>
      </w:r>
      <w:r>
        <w:rPr>
          <w:rFonts w:ascii="Arial" w:hAnsi="Arial" w:cs="Arial"/>
          <w:szCs w:val="24"/>
        </w:rPr>
        <w:t xml:space="preserve"> al momento de la terminación del contrato de trabajo</w:t>
      </w:r>
      <w:r w:rsidR="00C81804">
        <w:rPr>
          <w:rFonts w:ascii="Arial" w:hAnsi="Arial" w:cs="Arial"/>
          <w:szCs w:val="24"/>
        </w:rPr>
        <w:t xml:space="preserve"> el 01/10/2013, </w:t>
      </w:r>
      <w:r>
        <w:rPr>
          <w:rFonts w:ascii="Arial" w:hAnsi="Arial" w:cs="Arial"/>
          <w:szCs w:val="24"/>
        </w:rPr>
        <w:t>no estaba incapacita</w:t>
      </w:r>
      <w:r w:rsidR="0057710D">
        <w:rPr>
          <w:rFonts w:ascii="Arial" w:hAnsi="Arial" w:cs="Arial"/>
          <w:szCs w:val="24"/>
        </w:rPr>
        <w:t>do</w:t>
      </w:r>
      <w:r>
        <w:rPr>
          <w:rFonts w:ascii="Arial" w:hAnsi="Arial" w:cs="Arial"/>
          <w:szCs w:val="24"/>
        </w:rPr>
        <w:t>, ni tenía dictaminada una pérdida de capacidad laboral</w:t>
      </w:r>
      <w:r w:rsidR="00C81804">
        <w:rPr>
          <w:rFonts w:ascii="Arial" w:hAnsi="Arial" w:cs="Arial"/>
          <w:szCs w:val="24"/>
        </w:rPr>
        <w:t xml:space="preserve"> por la lumbalgia o el túnel del carpo</w:t>
      </w:r>
      <w:r>
        <w:rPr>
          <w:rFonts w:ascii="Arial" w:hAnsi="Arial" w:cs="Arial"/>
          <w:szCs w:val="24"/>
        </w:rPr>
        <w:t xml:space="preserve">; </w:t>
      </w:r>
      <w:r w:rsidR="00BE49FE">
        <w:rPr>
          <w:rFonts w:ascii="Arial" w:hAnsi="Arial" w:cs="Arial"/>
          <w:szCs w:val="24"/>
        </w:rPr>
        <w:lastRenderedPageBreak/>
        <w:t>como tampoco</w:t>
      </w:r>
      <w:r w:rsidR="00C81804">
        <w:rPr>
          <w:rFonts w:ascii="Arial" w:hAnsi="Arial" w:cs="Arial"/>
          <w:szCs w:val="24"/>
        </w:rPr>
        <w:t xml:space="preserve"> se probó</w:t>
      </w:r>
      <w:r w:rsidR="00BE49FE">
        <w:rPr>
          <w:rFonts w:ascii="Arial" w:hAnsi="Arial" w:cs="Arial"/>
          <w:szCs w:val="24"/>
        </w:rPr>
        <w:t xml:space="preserve"> una limitación física </w:t>
      </w:r>
      <w:r>
        <w:rPr>
          <w:rFonts w:ascii="Arial" w:hAnsi="Arial" w:cs="Arial"/>
          <w:szCs w:val="24"/>
        </w:rPr>
        <w:t>que alter</w:t>
      </w:r>
      <w:r w:rsidR="00BE49FE">
        <w:rPr>
          <w:rFonts w:ascii="Arial" w:hAnsi="Arial" w:cs="Arial"/>
          <w:szCs w:val="24"/>
        </w:rPr>
        <w:t xml:space="preserve">ara </w:t>
      </w:r>
      <w:r w:rsidR="00940A6E">
        <w:rPr>
          <w:rFonts w:ascii="Arial" w:hAnsi="Arial" w:cs="Arial"/>
          <w:szCs w:val="24"/>
        </w:rPr>
        <w:t>el desarrollo</w:t>
      </w:r>
      <w:r>
        <w:rPr>
          <w:rFonts w:ascii="Arial" w:hAnsi="Arial" w:cs="Arial"/>
          <w:szCs w:val="24"/>
        </w:rPr>
        <w:t xml:space="preserve"> de su trabajo como </w:t>
      </w:r>
      <w:r w:rsidR="0057710D">
        <w:rPr>
          <w:rFonts w:ascii="Arial" w:hAnsi="Arial" w:cs="Arial"/>
          <w:szCs w:val="24"/>
        </w:rPr>
        <w:t>vendedor de servicios</w:t>
      </w:r>
      <w:r w:rsidR="00C81804">
        <w:rPr>
          <w:rFonts w:ascii="Arial" w:hAnsi="Arial" w:cs="Arial"/>
          <w:szCs w:val="24"/>
        </w:rPr>
        <w:t xml:space="preserve">; tanto así que no se le dieron incapacidades con posterioridad al 20/06/2013, ni la necesidad de terapias, más allá de la cirugía del túnel del carpo. </w:t>
      </w:r>
    </w:p>
    <w:p w:rsidR="00B81697" w:rsidRDefault="00B81697" w:rsidP="005C2176">
      <w:pPr>
        <w:autoSpaceDE w:val="0"/>
        <w:autoSpaceDN w:val="0"/>
        <w:adjustRightInd w:val="0"/>
        <w:spacing w:line="276" w:lineRule="auto"/>
        <w:jc w:val="both"/>
        <w:rPr>
          <w:rFonts w:ascii="Arial" w:hAnsi="Arial" w:cs="Arial"/>
          <w:szCs w:val="24"/>
        </w:rPr>
      </w:pPr>
    </w:p>
    <w:p w:rsidR="00B81697" w:rsidRDefault="00B81697" w:rsidP="005C2176">
      <w:pPr>
        <w:autoSpaceDE w:val="0"/>
        <w:autoSpaceDN w:val="0"/>
        <w:adjustRightInd w:val="0"/>
        <w:spacing w:line="276" w:lineRule="auto"/>
        <w:jc w:val="both"/>
        <w:rPr>
          <w:rFonts w:ascii="Arial" w:hAnsi="Arial" w:cs="Arial"/>
          <w:szCs w:val="24"/>
        </w:rPr>
      </w:pPr>
      <w:r>
        <w:rPr>
          <w:rFonts w:ascii="Arial" w:hAnsi="Arial" w:cs="Arial"/>
          <w:szCs w:val="24"/>
        </w:rPr>
        <w:t>Por lo dicho, no se está en presencia del evento determinado en el artículo 26 de la Ley 361/1997, que obligara al empleador a solicitar la autorización</w:t>
      </w:r>
      <w:r w:rsidR="001469E1">
        <w:rPr>
          <w:rFonts w:ascii="Arial" w:hAnsi="Arial" w:cs="Arial"/>
          <w:szCs w:val="24"/>
        </w:rPr>
        <w:t xml:space="preserve"> para el despido del demandante; por lo que poco importa ahondar en la justificación dada por el empleador para efectuar el despido, consistente en el cierre de la empresa.</w:t>
      </w:r>
    </w:p>
    <w:p w:rsidR="00C81804" w:rsidRDefault="00C81804" w:rsidP="005C2176">
      <w:pPr>
        <w:autoSpaceDE w:val="0"/>
        <w:autoSpaceDN w:val="0"/>
        <w:adjustRightInd w:val="0"/>
        <w:spacing w:line="276" w:lineRule="auto"/>
        <w:jc w:val="both"/>
        <w:rPr>
          <w:rFonts w:ascii="Arial" w:hAnsi="Arial" w:cs="Arial"/>
          <w:szCs w:val="24"/>
        </w:rPr>
      </w:pPr>
    </w:p>
    <w:p w:rsidR="00702AEC" w:rsidRDefault="00B81697" w:rsidP="00702AEC">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2.3 R</w:t>
      </w:r>
      <w:r w:rsidR="00702AEC">
        <w:rPr>
          <w:rFonts w:ascii="Arial" w:hAnsi="Arial" w:cs="Arial"/>
          <w:b/>
          <w:color w:val="000000"/>
          <w:szCs w:val="16"/>
          <w:lang w:val="es-ES"/>
        </w:rPr>
        <w:t>econocimiento de cesantías.</w:t>
      </w:r>
    </w:p>
    <w:p w:rsidR="00702AEC" w:rsidRPr="00655D51" w:rsidRDefault="00702AEC" w:rsidP="00702AEC">
      <w:pPr>
        <w:autoSpaceDE w:val="0"/>
        <w:autoSpaceDN w:val="0"/>
        <w:adjustRightInd w:val="0"/>
        <w:spacing w:line="276" w:lineRule="auto"/>
        <w:jc w:val="both"/>
        <w:rPr>
          <w:rFonts w:ascii="Arial" w:hAnsi="Arial" w:cs="Arial"/>
          <w:color w:val="000000"/>
          <w:szCs w:val="16"/>
          <w:lang w:val="es-ES"/>
        </w:rPr>
      </w:pPr>
    </w:p>
    <w:p w:rsidR="00702AEC" w:rsidRDefault="00702AEC" w:rsidP="00702AEC">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B81697">
        <w:rPr>
          <w:rFonts w:ascii="Arial" w:hAnsi="Arial" w:cs="Arial"/>
          <w:b/>
          <w:szCs w:val="24"/>
        </w:rPr>
        <w:t>3.</w:t>
      </w:r>
      <w:r>
        <w:rPr>
          <w:rFonts w:ascii="Arial" w:hAnsi="Arial" w:cs="Arial"/>
          <w:b/>
          <w:szCs w:val="24"/>
        </w:rPr>
        <w:t>1 Fundamento jurídico</w:t>
      </w:r>
    </w:p>
    <w:p w:rsidR="00702AEC" w:rsidRDefault="00702AEC" w:rsidP="00AF0D40">
      <w:pPr>
        <w:pStyle w:val="Sinespaciado"/>
        <w:spacing w:line="276" w:lineRule="auto"/>
        <w:jc w:val="both"/>
        <w:rPr>
          <w:rFonts w:ascii="Arial" w:hAnsi="Arial" w:cs="Arial"/>
          <w:sz w:val="24"/>
          <w:szCs w:val="24"/>
        </w:rPr>
      </w:pPr>
    </w:p>
    <w:p w:rsidR="00702AEC" w:rsidRDefault="00702AEC" w:rsidP="00702AEC">
      <w:pPr>
        <w:spacing w:line="276" w:lineRule="auto"/>
        <w:contextualSpacing/>
        <w:jc w:val="both"/>
        <w:rPr>
          <w:rFonts w:ascii="Arial" w:hAnsi="Arial" w:cs="Arial"/>
          <w:color w:val="000000"/>
        </w:rPr>
      </w:pPr>
      <w:r>
        <w:rPr>
          <w:rFonts w:ascii="Arial" w:hAnsi="Arial" w:cs="Arial"/>
          <w:color w:val="000000"/>
        </w:rPr>
        <w:t>Contempla el artículo 99 de la ley 50 de 1990, que las cesantías se liquidan el 31 de diciembre por el año o por la fracción de año transcurrida desde la fecha de vinculación del em</w:t>
      </w:r>
      <w:r w:rsidR="00B81697">
        <w:rPr>
          <w:rFonts w:ascii="Arial" w:hAnsi="Arial" w:cs="Arial"/>
          <w:color w:val="000000"/>
        </w:rPr>
        <w:t>pleado hasta el 31 de diciembre y que se consignan antes del 15 de febrero del año siguiente en un fondo de cesantías; de esta manera se dejó atrás la liquidación retroactiva.</w:t>
      </w:r>
    </w:p>
    <w:p w:rsidR="00702AEC" w:rsidRDefault="00702AEC" w:rsidP="00702AEC">
      <w:pPr>
        <w:spacing w:line="276" w:lineRule="auto"/>
        <w:contextualSpacing/>
        <w:jc w:val="both"/>
        <w:rPr>
          <w:rFonts w:ascii="Arial" w:hAnsi="Arial" w:cs="Arial"/>
          <w:b/>
          <w:szCs w:val="24"/>
        </w:rPr>
      </w:pPr>
    </w:p>
    <w:p w:rsidR="00994AD4" w:rsidRPr="00994AD4" w:rsidRDefault="00994AD4" w:rsidP="00994AD4">
      <w:pPr>
        <w:pStyle w:val="NormalWeb"/>
        <w:spacing w:before="0" w:beforeAutospacing="0" w:after="0" w:afterAutospacing="0" w:line="276" w:lineRule="auto"/>
        <w:jc w:val="both"/>
        <w:rPr>
          <w:rFonts w:ascii="Arial" w:hAnsi="Arial" w:cs="Arial"/>
          <w:color w:val="000000"/>
        </w:rPr>
      </w:pPr>
      <w:r w:rsidRPr="00994AD4">
        <w:rPr>
          <w:rFonts w:ascii="Arial" w:hAnsi="Arial" w:cs="Arial"/>
          <w:color w:val="000000"/>
        </w:rPr>
        <w:t>El anterior procedimiento se hace indistintamente si el contrato de trabajo es a término fijo o indefinido.</w:t>
      </w:r>
    </w:p>
    <w:p w:rsidR="00994AD4" w:rsidRDefault="00994AD4" w:rsidP="00994AD4">
      <w:pPr>
        <w:pStyle w:val="NormalWeb"/>
        <w:spacing w:before="0" w:beforeAutospacing="0" w:after="0" w:afterAutospacing="0" w:line="276" w:lineRule="auto"/>
        <w:jc w:val="both"/>
        <w:rPr>
          <w:rFonts w:ascii="Arial" w:hAnsi="Arial" w:cs="Arial"/>
          <w:color w:val="000000"/>
        </w:rPr>
      </w:pPr>
    </w:p>
    <w:p w:rsidR="004E0A38" w:rsidRDefault="004E0A38" w:rsidP="004E0A38">
      <w:pPr>
        <w:suppressAutoHyphens/>
        <w:overflowPunct w:val="0"/>
        <w:autoSpaceDE w:val="0"/>
        <w:autoSpaceDN w:val="0"/>
        <w:adjustRightInd w:val="0"/>
        <w:spacing w:line="276" w:lineRule="auto"/>
        <w:jc w:val="both"/>
        <w:textAlignment w:val="baseline"/>
        <w:rPr>
          <w:rFonts w:ascii="Arial" w:hAnsi="Arial" w:cs="Arial"/>
          <w:b/>
          <w:szCs w:val="24"/>
        </w:rPr>
      </w:pPr>
      <w:r w:rsidRPr="00271EE2">
        <w:rPr>
          <w:rFonts w:ascii="Arial" w:hAnsi="Arial" w:cs="Arial"/>
          <w:b/>
          <w:szCs w:val="24"/>
        </w:rPr>
        <w:t>2.</w:t>
      </w:r>
      <w:r w:rsidR="00B81697">
        <w:rPr>
          <w:rFonts w:ascii="Arial" w:hAnsi="Arial" w:cs="Arial"/>
          <w:b/>
          <w:szCs w:val="24"/>
        </w:rPr>
        <w:t>3.</w:t>
      </w:r>
      <w:r w:rsidRPr="00271EE2">
        <w:rPr>
          <w:rFonts w:ascii="Arial" w:hAnsi="Arial" w:cs="Arial"/>
          <w:b/>
          <w:szCs w:val="24"/>
        </w:rPr>
        <w:t>2. Fundamento fáctico</w:t>
      </w:r>
    </w:p>
    <w:p w:rsidR="00994AD4" w:rsidRDefault="00994AD4" w:rsidP="004E0A38">
      <w:pPr>
        <w:suppressAutoHyphens/>
        <w:overflowPunct w:val="0"/>
        <w:autoSpaceDE w:val="0"/>
        <w:autoSpaceDN w:val="0"/>
        <w:adjustRightInd w:val="0"/>
        <w:spacing w:line="276" w:lineRule="auto"/>
        <w:jc w:val="both"/>
        <w:textAlignment w:val="baseline"/>
        <w:rPr>
          <w:rFonts w:ascii="Arial" w:hAnsi="Arial" w:cs="Arial"/>
          <w:b/>
          <w:szCs w:val="24"/>
        </w:rPr>
      </w:pPr>
    </w:p>
    <w:p w:rsidR="00217EBE" w:rsidRDefault="003705A5" w:rsidP="004E0A3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S</w:t>
      </w:r>
      <w:r w:rsidR="00994AD4">
        <w:rPr>
          <w:rFonts w:ascii="Arial" w:hAnsi="Arial" w:cs="Arial"/>
          <w:szCs w:val="24"/>
        </w:rPr>
        <w:t xml:space="preserve">e encuentra probado </w:t>
      </w:r>
      <w:r w:rsidR="00217EBE">
        <w:rPr>
          <w:rFonts w:ascii="Arial" w:hAnsi="Arial" w:cs="Arial"/>
          <w:szCs w:val="24"/>
        </w:rPr>
        <w:t xml:space="preserve">en primer lugar </w:t>
      </w:r>
      <w:r w:rsidR="00994AD4">
        <w:rPr>
          <w:rFonts w:ascii="Arial" w:hAnsi="Arial" w:cs="Arial"/>
          <w:szCs w:val="24"/>
        </w:rPr>
        <w:t>que el empleador dej</w:t>
      </w:r>
      <w:r w:rsidR="00217EBE">
        <w:rPr>
          <w:rFonts w:ascii="Arial" w:hAnsi="Arial" w:cs="Arial"/>
          <w:szCs w:val="24"/>
        </w:rPr>
        <w:t>ó</w:t>
      </w:r>
      <w:r w:rsidR="00994AD4">
        <w:rPr>
          <w:rFonts w:ascii="Arial" w:hAnsi="Arial" w:cs="Arial"/>
          <w:szCs w:val="24"/>
        </w:rPr>
        <w:t xml:space="preserve"> de consignar las cesantías correspondientes a los periodos de 01 de enero de 201</w:t>
      </w:r>
      <w:r w:rsidR="00217EBE">
        <w:rPr>
          <w:rFonts w:ascii="Arial" w:hAnsi="Arial" w:cs="Arial"/>
          <w:szCs w:val="24"/>
        </w:rPr>
        <w:t>1 hasta el 31 de octubre de 2012</w:t>
      </w:r>
      <w:r w:rsidR="00994AD4">
        <w:rPr>
          <w:rFonts w:ascii="Arial" w:hAnsi="Arial" w:cs="Arial"/>
          <w:szCs w:val="24"/>
        </w:rPr>
        <w:t xml:space="preserve">, </w:t>
      </w:r>
      <w:r w:rsidR="00217EBE">
        <w:rPr>
          <w:rFonts w:ascii="Arial" w:hAnsi="Arial" w:cs="Arial"/>
          <w:szCs w:val="24"/>
        </w:rPr>
        <w:t>al igual que las causadas en lo corrido del 2013</w:t>
      </w:r>
      <w:r w:rsidR="00E32440">
        <w:rPr>
          <w:rFonts w:ascii="Arial" w:hAnsi="Arial" w:cs="Arial"/>
          <w:szCs w:val="24"/>
        </w:rPr>
        <w:t xml:space="preserve">, las que tampoco canceló a la terminación del contrato; </w:t>
      </w:r>
      <w:r w:rsidR="00217EBE">
        <w:rPr>
          <w:rFonts w:ascii="Arial" w:hAnsi="Arial" w:cs="Arial"/>
          <w:szCs w:val="24"/>
        </w:rPr>
        <w:t>negación indefinida que no se desvirtuó p</w:t>
      </w:r>
      <w:r w:rsidR="00E32440">
        <w:rPr>
          <w:rFonts w:ascii="Arial" w:hAnsi="Arial" w:cs="Arial"/>
          <w:szCs w:val="24"/>
        </w:rPr>
        <w:t>or el demandado, quien</w:t>
      </w:r>
      <w:r w:rsidR="003C7E07">
        <w:rPr>
          <w:rFonts w:ascii="Arial" w:hAnsi="Arial" w:cs="Arial"/>
          <w:szCs w:val="24"/>
        </w:rPr>
        <w:t xml:space="preserve"> además</w:t>
      </w:r>
      <w:r w:rsidR="00217EBE">
        <w:rPr>
          <w:rFonts w:ascii="Arial" w:hAnsi="Arial" w:cs="Arial"/>
          <w:szCs w:val="24"/>
        </w:rPr>
        <w:t xml:space="preserve"> confesó </w:t>
      </w:r>
      <w:r w:rsidR="00E32440">
        <w:rPr>
          <w:rFonts w:ascii="Arial" w:hAnsi="Arial" w:cs="Arial"/>
          <w:szCs w:val="24"/>
        </w:rPr>
        <w:t xml:space="preserve">tal omisión </w:t>
      </w:r>
      <w:r w:rsidR="00217EBE">
        <w:rPr>
          <w:rFonts w:ascii="Arial" w:hAnsi="Arial" w:cs="Arial"/>
          <w:szCs w:val="24"/>
        </w:rPr>
        <w:t>en la contestación de la demanda</w:t>
      </w:r>
      <w:r w:rsidR="00994AD4">
        <w:rPr>
          <w:rFonts w:ascii="Arial" w:hAnsi="Arial" w:cs="Arial"/>
          <w:szCs w:val="24"/>
        </w:rPr>
        <w:t>.</w:t>
      </w:r>
    </w:p>
    <w:p w:rsidR="00217EBE" w:rsidRDefault="00217EBE" w:rsidP="004E0A38">
      <w:pPr>
        <w:suppressAutoHyphens/>
        <w:overflowPunct w:val="0"/>
        <w:autoSpaceDE w:val="0"/>
        <w:autoSpaceDN w:val="0"/>
        <w:adjustRightInd w:val="0"/>
        <w:spacing w:line="276" w:lineRule="auto"/>
        <w:jc w:val="both"/>
        <w:textAlignment w:val="baseline"/>
        <w:rPr>
          <w:rFonts w:ascii="Arial" w:hAnsi="Arial" w:cs="Arial"/>
          <w:szCs w:val="24"/>
        </w:rPr>
      </w:pPr>
    </w:p>
    <w:p w:rsidR="00835608" w:rsidRDefault="00217EBE" w:rsidP="004E0A3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Razón suficiente para que la jueza condenara a su pago y las liquidara de manera anual por los años 2011 a 2013; actuar que está conforme </w:t>
      </w:r>
      <w:r w:rsidR="00835608">
        <w:rPr>
          <w:rFonts w:ascii="Arial" w:hAnsi="Arial" w:cs="Arial"/>
          <w:szCs w:val="24"/>
        </w:rPr>
        <w:t>con el</w:t>
      </w:r>
      <w:r>
        <w:rPr>
          <w:rFonts w:ascii="Arial" w:hAnsi="Arial" w:cs="Arial"/>
          <w:szCs w:val="24"/>
        </w:rPr>
        <w:t xml:space="preserve"> C.S.T. y que favorece al empleador, en tanto el salario a tener en cuenta es el devengado en el respetivo año, cosa diferente a lo que sucedía con la liquidación retroactiva, donde se tomaba </w:t>
      </w:r>
      <w:r w:rsidRPr="004025A2">
        <w:rPr>
          <w:rFonts w:ascii="Arial" w:hAnsi="Arial" w:cs="Arial"/>
          <w:szCs w:val="24"/>
        </w:rPr>
        <w:t>el último salario para todo el periodo laborado.</w:t>
      </w:r>
      <w:r w:rsidR="00835608" w:rsidRPr="004025A2">
        <w:rPr>
          <w:rFonts w:ascii="Arial" w:hAnsi="Arial" w:cs="Arial"/>
          <w:szCs w:val="24"/>
        </w:rPr>
        <w:t xml:space="preserve"> Así las cosas, se despacha desfavorablemente la apelación en este punto presentada</w:t>
      </w:r>
      <w:r w:rsidR="00835608">
        <w:rPr>
          <w:rFonts w:ascii="Arial" w:hAnsi="Arial" w:cs="Arial"/>
          <w:szCs w:val="24"/>
        </w:rPr>
        <w:t xml:space="preserve"> por la parte demandada. </w:t>
      </w:r>
    </w:p>
    <w:p w:rsidR="007100AC" w:rsidRDefault="007100AC" w:rsidP="004E0A38">
      <w:pPr>
        <w:suppressAutoHyphens/>
        <w:overflowPunct w:val="0"/>
        <w:autoSpaceDE w:val="0"/>
        <w:autoSpaceDN w:val="0"/>
        <w:adjustRightInd w:val="0"/>
        <w:spacing w:line="276" w:lineRule="auto"/>
        <w:jc w:val="both"/>
        <w:textAlignment w:val="baseline"/>
        <w:rPr>
          <w:rFonts w:ascii="Arial" w:hAnsi="Arial" w:cs="Arial"/>
          <w:szCs w:val="24"/>
        </w:rPr>
      </w:pPr>
    </w:p>
    <w:p w:rsidR="007100AC" w:rsidRPr="007100AC" w:rsidRDefault="007100AC" w:rsidP="004E0A38">
      <w:pPr>
        <w:suppressAutoHyphens/>
        <w:overflowPunct w:val="0"/>
        <w:autoSpaceDE w:val="0"/>
        <w:autoSpaceDN w:val="0"/>
        <w:adjustRightInd w:val="0"/>
        <w:spacing w:line="276" w:lineRule="auto"/>
        <w:jc w:val="both"/>
        <w:textAlignment w:val="baseline"/>
        <w:rPr>
          <w:rFonts w:ascii="Arial" w:hAnsi="Arial" w:cs="Arial"/>
          <w:b/>
          <w:szCs w:val="24"/>
        </w:rPr>
      </w:pPr>
      <w:r w:rsidRPr="007100AC">
        <w:rPr>
          <w:rFonts w:ascii="Arial" w:hAnsi="Arial" w:cs="Arial"/>
          <w:b/>
          <w:szCs w:val="24"/>
        </w:rPr>
        <w:t>2.4. Exceso en la complementación de la sentencia</w:t>
      </w:r>
    </w:p>
    <w:p w:rsidR="00217EBE" w:rsidRDefault="00217EBE" w:rsidP="004E0A38">
      <w:pPr>
        <w:suppressAutoHyphens/>
        <w:overflowPunct w:val="0"/>
        <w:autoSpaceDE w:val="0"/>
        <w:autoSpaceDN w:val="0"/>
        <w:adjustRightInd w:val="0"/>
        <w:spacing w:line="276" w:lineRule="auto"/>
        <w:jc w:val="both"/>
        <w:textAlignment w:val="baseline"/>
        <w:rPr>
          <w:rFonts w:ascii="Arial" w:hAnsi="Arial" w:cs="Arial"/>
          <w:szCs w:val="24"/>
        </w:rPr>
      </w:pPr>
    </w:p>
    <w:p w:rsidR="007100AC" w:rsidRDefault="007100AC" w:rsidP="004E0A3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Si bien es cierto el demandado no especificó las sumas en las que se extralimitó la jueza de primera instancia</w:t>
      </w:r>
      <w:r w:rsidR="00942B2B">
        <w:rPr>
          <w:rFonts w:ascii="Arial" w:hAnsi="Arial" w:cs="Arial"/>
          <w:szCs w:val="24"/>
        </w:rPr>
        <w:t>,</w:t>
      </w:r>
      <w:r>
        <w:rPr>
          <w:rFonts w:ascii="Arial" w:hAnsi="Arial" w:cs="Arial"/>
          <w:szCs w:val="24"/>
        </w:rPr>
        <w:t xml:space="preserve"> al efectuar la complementación de la sentencia que fuera dispuesta por </w:t>
      </w:r>
      <w:r w:rsidR="00E21F08">
        <w:rPr>
          <w:rFonts w:ascii="Arial" w:hAnsi="Arial" w:cs="Arial"/>
          <w:szCs w:val="24"/>
        </w:rPr>
        <w:t>la ponente</w:t>
      </w:r>
      <w:r>
        <w:rPr>
          <w:rFonts w:ascii="Arial" w:hAnsi="Arial" w:cs="Arial"/>
          <w:szCs w:val="24"/>
        </w:rPr>
        <w:t>, esta</w:t>
      </w:r>
      <w:r w:rsidR="00E21F08">
        <w:rPr>
          <w:rFonts w:ascii="Arial" w:hAnsi="Arial" w:cs="Arial"/>
          <w:szCs w:val="24"/>
        </w:rPr>
        <w:t xml:space="preserve"> Sala</w:t>
      </w:r>
      <w:r>
        <w:rPr>
          <w:rFonts w:ascii="Arial" w:hAnsi="Arial" w:cs="Arial"/>
          <w:szCs w:val="24"/>
        </w:rPr>
        <w:t xml:space="preserve"> observa que efectivamente ello tuvo lugar en relación con los intereses a las cesantías; que concretó en la parte resolutiva en la sentencia complementaria ante la omisión de la primera, a pesar de referirse en su parte motiva. </w:t>
      </w:r>
    </w:p>
    <w:p w:rsidR="007100AC" w:rsidRDefault="007100AC" w:rsidP="004E0A38">
      <w:pPr>
        <w:suppressAutoHyphens/>
        <w:overflowPunct w:val="0"/>
        <w:autoSpaceDE w:val="0"/>
        <w:autoSpaceDN w:val="0"/>
        <w:adjustRightInd w:val="0"/>
        <w:spacing w:line="276" w:lineRule="auto"/>
        <w:jc w:val="both"/>
        <w:textAlignment w:val="baseline"/>
        <w:rPr>
          <w:rFonts w:ascii="Arial" w:hAnsi="Arial" w:cs="Arial"/>
          <w:szCs w:val="24"/>
        </w:rPr>
      </w:pPr>
    </w:p>
    <w:p w:rsidR="007100AC" w:rsidRDefault="007100AC" w:rsidP="004E0A3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lastRenderedPageBreak/>
        <w:t xml:space="preserve">Empero, no estaba facultada la a-quo para proceder como lo hizo, en atención a lo dispuesto por el artículo 287 del C.G.P., dado que la parte actora omitió cuestionar esta situación al formular el recurso de reposición –sic- y la jueza tampoco contaba con la facultada oficiosa para hacerlo, por haber excedido el término que concede esta misma norma para obrar de tal manera. </w:t>
      </w:r>
    </w:p>
    <w:p w:rsidR="007100AC" w:rsidRDefault="007100AC" w:rsidP="004E0A38">
      <w:pPr>
        <w:suppressAutoHyphens/>
        <w:overflowPunct w:val="0"/>
        <w:autoSpaceDE w:val="0"/>
        <w:autoSpaceDN w:val="0"/>
        <w:adjustRightInd w:val="0"/>
        <w:spacing w:line="276" w:lineRule="auto"/>
        <w:jc w:val="both"/>
        <w:textAlignment w:val="baseline"/>
        <w:rPr>
          <w:rFonts w:ascii="Arial" w:hAnsi="Arial" w:cs="Arial"/>
          <w:szCs w:val="24"/>
        </w:rPr>
      </w:pPr>
    </w:p>
    <w:p w:rsidR="00217EBE" w:rsidRDefault="00942B2B" w:rsidP="004E0A38">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Por lo discurrido,</w:t>
      </w:r>
      <w:r w:rsidR="00217EBE">
        <w:rPr>
          <w:rFonts w:ascii="Arial" w:hAnsi="Arial" w:cs="Arial"/>
          <w:szCs w:val="24"/>
        </w:rPr>
        <w:t xml:space="preserve"> sal</w:t>
      </w:r>
      <w:r>
        <w:rPr>
          <w:rFonts w:ascii="Arial" w:hAnsi="Arial" w:cs="Arial"/>
          <w:szCs w:val="24"/>
        </w:rPr>
        <w:t>e avante el recurso interpuesto en este punto, por lo que se revocará el literal f).</w:t>
      </w:r>
    </w:p>
    <w:p w:rsidR="00702AEC" w:rsidRDefault="00702AEC" w:rsidP="00702AEC">
      <w:pPr>
        <w:autoSpaceDE w:val="0"/>
        <w:autoSpaceDN w:val="0"/>
        <w:adjustRightInd w:val="0"/>
        <w:spacing w:line="276" w:lineRule="auto"/>
        <w:jc w:val="center"/>
        <w:rPr>
          <w:rFonts w:ascii="Arial" w:hAnsi="Arial" w:cs="Arial"/>
          <w:b/>
          <w:szCs w:val="24"/>
        </w:rPr>
      </w:pPr>
      <w:r w:rsidRPr="00DF4DE4">
        <w:rPr>
          <w:rFonts w:ascii="Arial" w:hAnsi="Arial" w:cs="Arial"/>
          <w:b/>
          <w:szCs w:val="24"/>
        </w:rPr>
        <w:t>CONCLUSIÓN</w:t>
      </w:r>
    </w:p>
    <w:p w:rsidR="00E32440" w:rsidRDefault="00E32440" w:rsidP="00702AEC">
      <w:pPr>
        <w:autoSpaceDE w:val="0"/>
        <w:autoSpaceDN w:val="0"/>
        <w:adjustRightInd w:val="0"/>
        <w:spacing w:line="276" w:lineRule="auto"/>
        <w:jc w:val="center"/>
        <w:rPr>
          <w:rFonts w:ascii="Arial" w:hAnsi="Arial" w:cs="Arial"/>
          <w:b/>
          <w:szCs w:val="24"/>
        </w:rPr>
      </w:pPr>
    </w:p>
    <w:p w:rsidR="00217EBE" w:rsidRPr="002C4A3D" w:rsidRDefault="00702AEC" w:rsidP="00217EBE">
      <w:pPr>
        <w:spacing w:line="276" w:lineRule="auto"/>
        <w:contextualSpacing/>
        <w:jc w:val="both"/>
        <w:rPr>
          <w:rFonts w:ascii="Arial" w:hAnsi="Arial" w:cs="Arial"/>
          <w:szCs w:val="24"/>
        </w:rPr>
      </w:pPr>
      <w:r w:rsidRPr="00BF5DC3">
        <w:rPr>
          <w:rFonts w:ascii="Arial" w:hAnsi="Arial" w:cs="Arial"/>
          <w:color w:val="000000"/>
          <w:szCs w:val="24"/>
          <w:lang w:val="es-ES"/>
        </w:rPr>
        <w:t>En armonía con lo expuesto,</w:t>
      </w:r>
      <w:r w:rsidR="00057134">
        <w:rPr>
          <w:rFonts w:ascii="Arial" w:hAnsi="Arial" w:cs="Arial"/>
          <w:szCs w:val="24"/>
        </w:rPr>
        <w:t xml:space="preserve"> se </w:t>
      </w:r>
      <w:r w:rsidR="00657D6D">
        <w:rPr>
          <w:rFonts w:ascii="Arial" w:hAnsi="Arial" w:cs="Arial"/>
          <w:szCs w:val="24"/>
        </w:rPr>
        <w:t>revocará</w:t>
      </w:r>
      <w:r w:rsidR="00217EBE">
        <w:rPr>
          <w:rFonts w:ascii="Arial" w:hAnsi="Arial" w:cs="Arial"/>
          <w:szCs w:val="24"/>
        </w:rPr>
        <w:t>n</w:t>
      </w:r>
      <w:r w:rsidR="00057134">
        <w:rPr>
          <w:rFonts w:ascii="Arial" w:hAnsi="Arial" w:cs="Arial"/>
          <w:szCs w:val="24"/>
        </w:rPr>
        <w:t xml:space="preserve"> </w:t>
      </w:r>
      <w:r w:rsidR="00657D6D">
        <w:rPr>
          <w:rFonts w:ascii="Arial" w:hAnsi="Arial" w:cs="Arial"/>
          <w:szCs w:val="24"/>
        </w:rPr>
        <w:t>los literales</w:t>
      </w:r>
      <w:r w:rsidR="00DE4A9D">
        <w:rPr>
          <w:rFonts w:ascii="Arial" w:hAnsi="Arial" w:cs="Arial"/>
          <w:szCs w:val="24"/>
        </w:rPr>
        <w:t xml:space="preserve"> f),</w:t>
      </w:r>
      <w:r w:rsidR="00657D6D">
        <w:rPr>
          <w:rFonts w:ascii="Arial" w:hAnsi="Arial" w:cs="Arial"/>
          <w:szCs w:val="24"/>
        </w:rPr>
        <w:t xml:space="preserve"> g</w:t>
      </w:r>
      <w:r w:rsidR="00217EBE">
        <w:rPr>
          <w:rFonts w:ascii="Arial" w:hAnsi="Arial" w:cs="Arial"/>
          <w:szCs w:val="24"/>
        </w:rPr>
        <w:t>)</w:t>
      </w:r>
      <w:r w:rsidR="00657D6D">
        <w:rPr>
          <w:rFonts w:ascii="Arial" w:hAnsi="Arial" w:cs="Arial"/>
          <w:szCs w:val="24"/>
        </w:rPr>
        <w:t xml:space="preserve"> y h</w:t>
      </w:r>
      <w:r w:rsidR="00217EBE">
        <w:rPr>
          <w:rFonts w:ascii="Arial" w:hAnsi="Arial" w:cs="Arial"/>
          <w:szCs w:val="24"/>
        </w:rPr>
        <w:t>)</w:t>
      </w:r>
      <w:r w:rsidR="00657D6D">
        <w:rPr>
          <w:rFonts w:ascii="Arial" w:hAnsi="Arial" w:cs="Arial"/>
          <w:szCs w:val="24"/>
        </w:rPr>
        <w:t xml:space="preserve"> del numeral </w:t>
      </w:r>
      <w:r w:rsidR="00217EBE">
        <w:rPr>
          <w:rFonts w:ascii="Arial" w:hAnsi="Arial" w:cs="Arial"/>
          <w:szCs w:val="24"/>
        </w:rPr>
        <w:t>q</w:t>
      </w:r>
      <w:r w:rsidR="00657D6D">
        <w:rPr>
          <w:rFonts w:ascii="Arial" w:hAnsi="Arial" w:cs="Arial"/>
          <w:szCs w:val="24"/>
        </w:rPr>
        <w:t xml:space="preserve">uinto de </w:t>
      </w:r>
      <w:r w:rsidR="00057134">
        <w:rPr>
          <w:rFonts w:ascii="Arial" w:hAnsi="Arial" w:cs="Arial"/>
          <w:szCs w:val="24"/>
        </w:rPr>
        <w:t xml:space="preserve">la decisión de la </w:t>
      </w:r>
      <w:r w:rsidR="00376501">
        <w:rPr>
          <w:rFonts w:ascii="Arial" w:hAnsi="Arial" w:cs="Arial"/>
          <w:szCs w:val="24"/>
        </w:rPr>
        <w:t>primera</w:t>
      </w:r>
      <w:r w:rsidR="00057134">
        <w:rPr>
          <w:rFonts w:ascii="Arial" w:hAnsi="Arial" w:cs="Arial"/>
          <w:szCs w:val="24"/>
        </w:rPr>
        <w:t xml:space="preserve"> de</w:t>
      </w:r>
      <w:r w:rsidR="00657D6D">
        <w:rPr>
          <w:rFonts w:ascii="Arial" w:hAnsi="Arial" w:cs="Arial"/>
          <w:szCs w:val="24"/>
        </w:rPr>
        <w:t xml:space="preserve"> </w:t>
      </w:r>
      <w:r w:rsidR="00057134">
        <w:rPr>
          <w:rFonts w:ascii="Arial" w:hAnsi="Arial" w:cs="Arial"/>
          <w:szCs w:val="24"/>
        </w:rPr>
        <w:t xml:space="preserve">instancia, </w:t>
      </w:r>
      <w:r w:rsidR="00657D6D">
        <w:rPr>
          <w:rFonts w:ascii="Arial" w:hAnsi="Arial" w:cs="Arial"/>
          <w:szCs w:val="24"/>
        </w:rPr>
        <w:t xml:space="preserve">al </w:t>
      </w:r>
      <w:r w:rsidR="00057134">
        <w:rPr>
          <w:rFonts w:ascii="Arial" w:hAnsi="Arial" w:cs="Arial"/>
          <w:szCs w:val="24"/>
        </w:rPr>
        <w:t xml:space="preserve">compartirse los argumentos de la apelación </w:t>
      </w:r>
      <w:r w:rsidR="00217EBE">
        <w:rPr>
          <w:rFonts w:ascii="Arial" w:hAnsi="Arial" w:cs="Arial"/>
          <w:szCs w:val="24"/>
        </w:rPr>
        <w:t>impetrada</w:t>
      </w:r>
      <w:r w:rsidR="004025A2">
        <w:rPr>
          <w:rFonts w:ascii="Arial" w:hAnsi="Arial" w:cs="Arial"/>
          <w:szCs w:val="24"/>
        </w:rPr>
        <w:t xml:space="preserve"> parcialmente</w:t>
      </w:r>
      <w:r w:rsidR="00217EBE">
        <w:rPr>
          <w:rFonts w:ascii="Arial" w:hAnsi="Arial" w:cs="Arial"/>
          <w:szCs w:val="24"/>
        </w:rPr>
        <w:t>, para en su lugar, absolver a la demandada del pago de la indemnización por PCL y de la que trata el artículo 26 de la Ley 361/97, por lo mismo, no hay lugar a imponer costas al recurrente</w:t>
      </w:r>
      <w:r w:rsidR="002C4A3D">
        <w:rPr>
          <w:rFonts w:ascii="Arial" w:hAnsi="Arial" w:cs="Arial"/>
          <w:b/>
          <w:szCs w:val="24"/>
        </w:rPr>
        <w:t xml:space="preserve"> </w:t>
      </w:r>
      <w:r w:rsidR="002C4A3D">
        <w:rPr>
          <w:rFonts w:ascii="Arial" w:hAnsi="Arial" w:cs="Arial"/>
          <w:szCs w:val="24"/>
        </w:rPr>
        <w:t>en esta instancia.</w:t>
      </w:r>
    </w:p>
    <w:p w:rsidR="00702AEC" w:rsidRPr="00601C0F" w:rsidRDefault="00702AEC" w:rsidP="00702AEC">
      <w:pPr>
        <w:spacing w:line="276" w:lineRule="auto"/>
        <w:jc w:val="both"/>
        <w:rPr>
          <w:rFonts w:ascii="Arial" w:hAnsi="Arial" w:cs="Arial"/>
          <w:szCs w:val="24"/>
        </w:rPr>
      </w:pPr>
    </w:p>
    <w:p w:rsidR="00702AEC" w:rsidRDefault="00702AEC" w:rsidP="00702AEC">
      <w:pPr>
        <w:spacing w:line="276" w:lineRule="auto"/>
        <w:jc w:val="center"/>
        <w:rPr>
          <w:rFonts w:ascii="Arial" w:hAnsi="Arial" w:cs="Arial"/>
          <w:b/>
          <w:szCs w:val="24"/>
        </w:rPr>
      </w:pPr>
      <w:r>
        <w:rPr>
          <w:rFonts w:ascii="Arial" w:hAnsi="Arial" w:cs="Arial"/>
          <w:b/>
          <w:szCs w:val="24"/>
        </w:rPr>
        <w:t>DECISIÓN</w:t>
      </w:r>
    </w:p>
    <w:p w:rsidR="00702AEC" w:rsidRDefault="00702AEC" w:rsidP="00702AEC">
      <w:pPr>
        <w:spacing w:line="276" w:lineRule="auto"/>
        <w:jc w:val="center"/>
        <w:rPr>
          <w:rFonts w:ascii="Arial" w:hAnsi="Arial" w:cs="Arial"/>
          <w:b/>
          <w:szCs w:val="24"/>
        </w:rPr>
      </w:pPr>
    </w:p>
    <w:p w:rsidR="00702AEC" w:rsidRDefault="00702AEC" w:rsidP="00702AEC">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w:t>
      </w:r>
      <w:r w:rsidR="00057134">
        <w:rPr>
          <w:rFonts w:ascii="Arial" w:hAnsi="Arial" w:cs="Arial"/>
          <w:b/>
          <w:sz w:val="24"/>
          <w:szCs w:val="24"/>
        </w:rPr>
        <w:t>Segunda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5743B4" w:rsidRPr="00D578CB" w:rsidRDefault="005743B4" w:rsidP="00702AEC">
      <w:pPr>
        <w:pStyle w:val="Prrafodelista2"/>
        <w:spacing w:after="0"/>
        <w:ind w:left="0"/>
        <w:jc w:val="both"/>
        <w:rPr>
          <w:rFonts w:ascii="Arial" w:hAnsi="Arial" w:cs="Arial"/>
          <w:sz w:val="24"/>
          <w:szCs w:val="24"/>
        </w:rPr>
      </w:pPr>
    </w:p>
    <w:p w:rsidR="00702AEC" w:rsidRPr="00D578CB" w:rsidRDefault="00702AEC" w:rsidP="00702AEC">
      <w:pPr>
        <w:spacing w:line="276" w:lineRule="auto"/>
        <w:jc w:val="center"/>
        <w:rPr>
          <w:rFonts w:ascii="Arial" w:hAnsi="Arial" w:cs="Arial"/>
          <w:b/>
          <w:szCs w:val="24"/>
        </w:rPr>
      </w:pPr>
      <w:r w:rsidRPr="00D578CB">
        <w:rPr>
          <w:rFonts w:ascii="Arial" w:hAnsi="Arial" w:cs="Arial"/>
          <w:b/>
          <w:szCs w:val="24"/>
        </w:rPr>
        <w:t>RESUELVE</w:t>
      </w:r>
    </w:p>
    <w:p w:rsidR="005743B4" w:rsidRDefault="005743B4" w:rsidP="00702AEC">
      <w:pPr>
        <w:pStyle w:val="Sinespaciado"/>
        <w:spacing w:line="276" w:lineRule="auto"/>
        <w:rPr>
          <w:rFonts w:ascii="Arial" w:hAnsi="Arial" w:cs="Arial"/>
          <w:sz w:val="24"/>
          <w:szCs w:val="24"/>
        </w:rPr>
      </w:pPr>
    </w:p>
    <w:p w:rsidR="00702AEC" w:rsidRPr="00057134" w:rsidRDefault="00702AEC" w:rsidP="00702AEC">
      <w:pPr>
        <w:spacing w:line="276" w:lineRule="auto"/>
        <w:jc w:val="both"/>
        <w:rPr>
          <w:rFonts w:ascii="Arial" w:hAnsi="Arial" w:cs="Arial"/>
          <w:bCs/>
          <w:iCs/>
          <w:szCs w:val="24"/>
        </w:rPr>
      </w:pPr>
      <w:r>
        <w:rPr>
          <w:rFonts w:ascii="Arial" w:hAnsi="Arial" w:cs="Arial"/>
          <w:b/>
          <w:spacing w:val="-2"/>
          <w:szCs w:val="24"/>
        </w:rPr>
        <w:t>PRIMERO:</w:t>
      </w:r>
      <w:r>
        <w:rPr>
          <w:rFonts w:ascii="Arial" w:hAnsi="Arial" w:cs="Arial"/>
          <w:color w:val="000000"/>
          <w:szCs w:val="24"/>
          <w:lang w:val="es-ES"/>
        </w:rPr>
        <w:t xml:space="preserve"> </w:t>
      </w:r>
      <w:r w:rsidR="005E7406">
        <w:rPr>
          <w:rFonts w:ascii="Arial" w:hAnsi="Arial" w:cs="Arial"/>
          <w:b/>
          <w:color w:val="000000"/>
          <w:szCs w:val="24"/>
          <w:lang w:val="es-ES"/>
        </w:rPr>
        <w:t xml:space="preserve">REVOCAR </w:t>
      </w:r>
      <w:r w:rsidR="005E7406">
        <w:rPr>
          <w:rFonts w:ascii="Arial" w:hAnsi="Arial" w:cs="Arial"/>
          <w:color w:val="000000"/>
          <w:szCs w:val="24"/>
          <w:lang w:val="es-ES"/>
        </w:rPr>
        <w:t xml:space="preserve">los </w:t>
      </w:r>
      <w:r w:rsidR="005743B4">
        <w:rPr>
          <w:rFonts w:ascii="Arial" w:hAnsi="Arial" w:cs="Arial"/>
          <w:color w:val="000000"/>
          <w:szCs w:val="24"/>
          <w:lang w:val="es-ES"/>
        </w:rPr>
        <w:t>literales</w:t>
      </w:r>
      <w:r w:rsidR="00E32440">
        <w:rPr>
          <w:rFonts w:ascii="Arial" w:hAnsi="Arial" w:cs="Arial"/>
          <w:color w:val="000000"/>
          <w:szCs w:val="24"/>
          <w:lang w:val="es-ES"/>
        </w:rPr>
        <w:t xml:space="preserve"> f</w:t>
      </w:r>
      <w:r w:rsidR="00DE4A9D">
        <w:rPr>
          <w:rFonts w:ascii="Arial" w:hAnsi="Arial" w:cs="Arial"/>
          <w:color w:val="000000"/>
          <w:szCs w:val="24"/>
          <w:lang w:val="es-ES"/>
        </w:rPr>
        <w:t>)</w:t>
      </w:r>
      <w:r w:rsidR="00E32440">
        <w:rPr>
          <w:rFonts w:ascii="Arial" w:hAnsi="Arial" w:cs="Arial"/>
          <w:color w:val="000000"/>
          <w:szCs w:val="24"/>
          <w:lang w:val="es-ES"/>
        </w:rPr>
        <w:t>,</w:t>
      </w:r>
      <w:r w:rsidR="005E7406">
        <w:rPr>
          <w:rFonts w:ascii="Arial" w:hAnsi="Arial" w:cs="Arial"/>
          <w:color w:val="000000"/>
          <w:szCs w:val="24"/>
          <w:lang w:val="es-ES"/>
        </w:rPr>
        <w:t xml:space="preserve"> </w:t>
      </w:r>
      <w:r w:rsidR="005743B4">
        <w:rPr>
          <w:rFonts w:ascii="Arial" w:hAnsi="Arial" w:cs="Arial"/>
          <w:color w:val="000000"/>
          <w:szCs w:val="24"/>
          <w:lang w:val="es-ES"/>
        </w:rPr>
        <w:t>g</w:t>
      </w:r>
      <w:r w:rsidR="00217EBE">
        <w:rPr>
          <w:rFonts w:ascii="Arial" w:hAnsi="Arial" w:cs="Arial"/>
          <w:color w:val="000000"/>
          <w:szCs w:val="24"/>
          <w:lang w:val="es-ES"/>
        </w:rPr>
        <w:t>)</w:t>
      </w:r>
      <w:r w:rsidR="005743B4">
        <w:rPr>
          <w:rFonts w:ascii="Arial" w:hAnsi="Arial" w:cs="Arial"/>
          <w:color w:val="000000"/>
          <w:szCs w:val="24"/>
          <w:lang w:val="es-ES"/>
        </w:rPr>
        <w:t xml:space="preserve"> y h</w:t>
      </w:r>
      <w:r w:rsidR="00217EBE">
        <w:rPr>
          <w:rFonts w:ascii="Arial" w:hAnsi="Arial" w:cs="Arial"/>
          <w:color w:val="000000"/>
          <w:szCs w:val="24"/>
          <w:lang w:val="es-ES"/>
        </w:rPr>
        <w:t>)</w:t>
      </w:r>
      <w:r w:rsidR="005743B4">
        <w:rPr>
          <w:rFonts w:ascii="Arial" w:hAnsi="Arial" w:cs="Arial"/>
          <w:color w:val="000000"/>
          <w:szCs w:val="24"/>
          <w:lang w:val="es-ES"/>
        </w:rPr>
        <w:t xml:space="preserve"> de</w:t>
      </w:r>
      <w:r>
        <w:rPr>
          <w:rFonts w:ascii="Arial" w:hAnsi="Arial" w:cs="Arial"/>
          <w:color w:val="000000"/>
          <w:szCs w:val="24"/>
          <w:lang w:val="es-ES"/>
        </w:rPr>
        <w:t xml:space="preserve"> </w:t>
      </w:r>
      <w:r>
        <w:rPr>
          <w:rFonts w:ascii="Arial" w:hAnsi="Arial" w:cs="Arial"/>
          <w:color w:val="000000"/>
          <w:szCs w:val="16"/>
          <w:lang w:val="es-ES"/>
        </w:rPr>
        <w:t xml:space="preserve">la sentencia </w:t>
      </w:r>
      <w:r w:rsidR="005743B4">
        <w:rPr>
          <w:rFonts w:ascii="Arial" w:hAnsi="Arial" w:cs="Arial"/>
          <w:color w:val="000000"/>
          <w:szCs w:val="16"/>
          <w:lang w:val="es-ES"/>
        </w:rPr>
        <w:t>proferida</w:t>
      </w:r>
      <w:r w:rsidR="00217EBE">
        <w:rPr>
          <w:rFonts w:ascii="Arial" w:hAnsi="Arial" w:cs="Arial"/>
          <w:color w:val="000000"/>
          <w:szCs w:val="16"/>
          <w:lang w:val="es-ES"/>
        </w:rPr>
        <w:t xml:space="preserve"> el 15/10/2015  y complementada </w:t>
      </w:r>
      <w:r>
        <w:rPr>
          <w:rFonts w:ascii="Arial" w:hAnsi="Arial" w:cs="Arial"/>
          <w:color w:val="000000"/>
          <w:szCs w:val="16"/>
          <w:lang w:val="es-ES"/>
        </w:rPr>
        <w:t>e</w:t>
      </w:r>
      <w:r w:rsidRPr="00923B98">
        <w:rPr>
          <w:rFonts w:ascii="Arial" w:hAnsi="Arial" w:cs="Arial"/>
          <w:color w:val="000000"/>
          <w:szCs w:val="16"/>
          <w:lang w:val="es-ES"/>
        </w:rPr>
        <w:t xml:space="preserve">l </w:t>
      </w:r>
      <w:r>
        <w:rPr>
          <w:rFonts w:ascii="Arial" w:hAnsi="Arial" w:cs="Arial"/>
          <w:szCs w:val="24"/>
        </w:rPr>
        <w:t>1</w:t>
      </w:r>
      <w:r w:rsidR="00057134">
        <w:rPr>
          <w:rFonts w:ascii="Arial" w:hAnsi="Arial" w:cs="Arial"/>
          <w:szCs w:val="24"/>
        </w:rPr>
        <w:t>3</w:t>
      </w:r>
      <w:r w:rsidR="00217EBE">
        <w:rPr>
          <w:rFonts w:ascii="Arial" w:hAnsi="Arial" w:cs="Arial"/>
          <w:szCs w:val="24"/>
        </w:rPr>
        <w:t>/12/2017,</w:t>
      </w:r>
      <w:r w:rsidRPr="00AC486E">
        <w:rPr>
          <w:rFonts w:ascii="Arial" w:hAnsi="Arial" w:cs="Arial"/>
          <w:szCs w:val="24"/>
        </w:rPr>
        <w:t xml:space="preserve"> por el Juzgado </w:t>
      </w:r>
      <w:r>
        <w:rPr>
          <w:rFonts w:ascii="Arial" w:hAnsi="Arial" w:cs="Arial"/>
          <w:szCs w:val="24"/>
        </w:rPr>
        <w:t xml:space="preserve">Primero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4F2448">
        <w:rPr>
          <w:rFonts w:ascii="Arial" w:hAnsi="Arial" w:cs="Arial"/>
          <w:b/>
          <w:szCs w:val="24"/>
        </w:rPr>
        <w:t>FRANCISCO DAVID SUÁ</w:t>
      </w:r>
      <w:r w:rsidR="00057134">
        <w:rPr>
          <w:rFonts w:ascii="Arial" w:hAnsi="Arial" w:cs="Arial"/>
          <w:b/>
          <w:szCs w:val="24"/>
        </w:rPr>
        <w:t>REZ CAMPUZANO</w:t>
      </w:r>
      <w:r>
        <w:rPr>
          <w:rFonts w:ascii="Arial" w:hAnsi="Arial" w:cs="Arial"/>
          <w:b/>
          <w:szCs w:val="24"/>
        </w:rPr>
        <w:t xml:space="preserve"> </w:t>
      </w:r>
      <w:r w:rsidRPr="003440CA">
        <w:rPr>
          <w:rFonts w:ascii="Arial" w:hAnsi="Arial" w:cs="Arial"/>
          <w:szCs w:val="24"/>
        </w:rPr>
        <w:t>contra</w:t>
      </w:r>
      <w:r w:rsidR="00A41260">
        <w:rPr>
          <w:rFonts w:ascii="Arial" w:hAnsi="Arial" w:cs="Arial"/>
          <w:szCs w:val="24"/>
        </w:rPr>
        <w:t xml:space="preserve"> la sociedad</w:t>
      </w:r>
      <w:r w:rsidRPr="003440CA">
        <w:rPr>
          <w:rFonts w:ascii="Arial" w:hAnsi="Arial" w:cs="Arial"/>
          <w:szCs w:val="24"/>
        </w:rPr>
        <w:t xml:space="preserve"> </w:t>
      </w:r>
      <w:r w:rsidR="00057134">
        <w:rPr>
          <w:rFonts w:ascii="Arial" w:hAnsi="Arial" w:cs="Arial"/>
          <w:b/>
          <w:szCs w:val="16"/>
        </w:rPr>
        <w:t xml:space="preserve">LOPEZ </w:t>
      </w:r>
      <w:r w:rsidR="00217EBE">
        <w:rPr>
          <w:rFonts w:ascii="Arial" w:hAnsi="Arial" w:cs="Arial"/>
          <w:b/>
          <w:szCs w:val="16"/>
        </w:rPr>
        <w:t xml:space="preserve">BEDOYA Y ASOCIADOS &amp; CIA S EN C; </w:t>
      </w:r>
      <w:r w:rsidR="00217EBE" w:rsidRPr="00A41260">
        <w:rPr>
          <w:rFonts w:ascii="Arial" w:hAnsi="Arial" w:cs="Arial"/>
          <w:szCs w:val="16"/>
        </w:rPr>
        <w:t>para en su lugar</w:t>
      </w:r>
      <w:r w:rsidR="00217EBE">
        <w:rPr>
          <w:rFonts w:ascii="Arial" w:hAnsi="Arial" w:cs="Arial"/>
          <w:b/>
          <w:szCs w:val="16"/>
        </w:rPr>
        <w:t>, A</w:t>
      </w:r>
      <w:r w:rsidR="00A41260">
        <w:rPr>
          <w:rFonts w:ascii="Arial" w:hAnsi="Arial" w:cs="Arial"/>
          <w:b/>
          <w:szCs w:val="16"/>
        </w:rPr>
        <w:t xml:space="preserve">BSOLVERLA </w:t>
      </w:r>
      <w:r w:rsidR="00A41260" w:rsidRPr="00A41260">
        <w:rPr>
          <w:rFonts w:ascii="Arial" w:hAnsi="Arial" w:cs="Arial"/>
          <w:szCs w:val="16"/>
        </w:rPr>
        <w:t>del pago de</w:t>
      </w:r>
      <w:r w:rsidR="00A41260">
        <w:rPr>
          <w:rFonts w:ascii="Arial" w:hAnsi="Arial" w:cs="Arial"/>
          <w:b/>
          <w:szCs w:val="16"/>
        </w:rPr>
        <w:t xml:space="preserve"> </w:t>
      </w:r>
      <w:r w:rsidR="00A41260">
        <w:rPr>
          <w:rFonts w:ascii="Arial" w:hAnsi="Arial" w:cs="Arial"/>
          <w:szCs w:val="24"/>
        </w:rPr>
        <w:t xml:space="preserve">la indemnización por PCL y de la que trata el artículo 26 de la Ley 361/97, </w:t>
      </w:r>
      <w:r w:rsidR="00057134">
        <w:rPr>
          <w:rFonts w:ascii="Arial" w:hAnsi="Arial" w:cs="Arial"/>
          <w:szCs w:val="16"/>
        </w:rPr>
        <w:t xml:space="preserve">por lo </w:t>
      </w:r>
      <w:r w:rsidR="00A41260">
        <w:rPr>
          <w:rFonts w:ascii="Arial" w:hAnsi="Arial" w:cs="Arial"/>
          <w:szCs w:val="16"/>
        </w:rPr>
        <w:t>dicho en la parte considerativa</w:t>
      </w:r>
      <w:r w:rsidR="00721E83">
        <w:rPr>
          <w:rFonts w:ascii="Arial" w:hAnsi="Arial" w:cs="Arial"/>
          <w:szCs w:val="16"/>
        </w:rPr>
        <w:t>, en lo demás queda incólume la sentencia.</w:t>
      </w:r>
    </w:p>
    <w:p w:rsidR="00702AEC" w:rsidRDefault="00702AEC" w:rsidP="00702AEC">
      <w:pPr>
        <w:autoSpaceDE w:val="0"/>
        <w:autoSpaceDN w:val="0"/>
        <w:adjustRightInd w:val="0"/>
        <w:spacing w:line="276" w:lineRule="auto"/>
        <w:jc w:val="both"/>
        <w:rPr>
          <w:rFonts w:ascii="Arial" w:hAnsi="Arial" w:cs="Arial"/>
          <w:color w:val="000000"/>
          <w:szCs w:val="16"/>
          <w:lang w:val="es-ES"/>
        </w:rPr>
      </w:pPr>
    </w:p>
    <w:p w:rsidR="00702AEC" w:rsidRPr="00923B98" w:rsidRDefault="00CD02D8" w:rsidP="00702AEC">
      <w:pPr>
        <w:autoSpaceDE w:val="0"/>
        <w:autoSpaceDN w:val="0"/>
        <w:adjustRightInd w:val="0"/>
        <w:spacing w:line="276" w:lineRule="auto"/>
        <w:jc w:val="both"/>
        <w:rPr>
          <w:rFonts w:ascii="Arial" w:hAnsi="Arial" w:cs="Arial"/>
          <w:spacing w:val="-2"/>
          <w:szCs w:val="22"/>
        </w:rPr>
      </w:pPr>
      <w:r>
        <w:rPr>
          <w:rFonts w:ascii="Arial" w:hAnsi="Arial" w:cs="Arial"/>
          <w:b/>
          <w:spacing w:val="-2"/>
          <w:szCs w:val="22"/>
        </w:rPr>
        <w:t>SEGUNDO:</w:t>
      </w:r>
      <w:r w:rsidR="00702AEC" w:rsidRPr="00923B98">
        <w:rPr>
          <w:rFonts w:ascii="Arial" w:hAnsi="Arial" w:cs="Arial"/>
          <w:b/>
          <w:spacing w:val="-2"/>
          <w:szCs w:val="22"/>
        </w:rPr>
        <w:t xml:space="preserve"> </w:t>
      </w:r>
      <w:r w:rsidR="005743B4">
        <w:rPr>
          <w:rFonts w:ascii="Arial" w:hAnsi="Arial" w:cs="Arial"/>
          <w:b/>
          <w:spacing w:val="-2"/>
          <w:szCs w:val="22"/>
        </w:rPr>
        <w:t xml:space="preserve">Sin costas </w:t>
      </w:r>
      <w:r w:rsidR="00702AEC" w:rsidRPr="00923B98">
        <w:rPr>
          <w:rFonts w:ascii="Arial" w:hAnsi="Arial" w:cs="Arial"/>
          <w:spacing w:val="-2"/>
          <w:szCs w:val="22"/>
        </w:rPr>
        <w:t>en esta instancia</w:t>
      </w:r>
      <w:r w:rsidR="005743B4">
        <w:rPr>
          <w:rFonts w:ascii="Arial" w:hAnsi="Arial" w:cs="Arial"/>
          <w:spacing w:val="-2"/>
          <w:szCs w:val="22"/>
        </w:rPr>
        <w:t>.</w:t>
      </w:r>
      <w:r w:rsidR="00702AEC" w:rsidRPr="00923B98">
        <w:rPr>
          <w:rFonts w:ascii="Arial" w:hAnsi="Arial" w:cs="Arial"/>
          <w:b/>
          <w:spacing w:val="-2"/>
          <w:szCs w:val="22"/>
        </w:rPr>
        <w:t xml:space="preserve"> </w:t>
      </w:r>
    </w:p>
    <w:p w:rsidR="00702AEC" w:rsidRPr="001B78E2" w:rsidRDefault="00702AEC" w:rsidP="00702AEC">
      <w:pPr>
        <w:autoSpaceDE w:val="0"/>
        <w:autoSpaceDN w:val="0"/>
        <w:adjustRightInd w:val="0"/>
        <w:spacing w:line="276" w:lineRule="auto"/>
        <w:ind w:left="705"/>
        <w:jc w:val="both"/>
        <w:rPr>
          <w:rFonts w:ascii="Arial" w:hAnsi="Arial" w:cs="Arial"/>
          <w:spacing w:val="-2"/>
          <w:szCs w:val="24"/>
        </w:rPr>
      </w:pPr>
    </w:p>
    <w:p w:rsidR="00702AEC" w:rsidRDefault="00702AEC" w:rsidP="00702AEC">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702AEC" w:rsidRPr="00D578CB" w:rsidRDefault="00702AEC" w:rsidP="00702AEC">
      <w:pPr>
        <w:autoSpaceDE w:val="0"/>
        <w:autoSpaceDN w:val="0"/>
        <w:adjustRightInd w:val="0"/>
        <w:spacing w:line="276" w:lineRule="auto"/>
        <w:jc w:val="both"/>
        <w:rPr>
          <w:rFonts w:ascii="Arial" w:hAnsi="Arial" w:cs="Arial"/>
          <w:szCs w:val="24"/>
        </w:rPr>
      </w:pPr>
    </w:p>
    <w:p w:rsidR="00702AEC" w:rsidRPr="00A47C8D" w:rsidRDefault="00702AEC" w:rsidP="00702AEC">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702AEC" w:rsidRDefault="00702AEC" w:rsidP="00702AEC">
      <w:pPr>
        <w:widowControl w:val="0"/>
        <w:autoSpaceDE w:val="0"/>
        <w:autoSpaceDN w:val="0"/>
        <w:adjustRightInd w:val="0"/>
        <w:spacing w:line="276" w:lineRule="auto"/>
        <w:contextualSpacing/>
        <w:jc w:val="both"/>
        <w:rPr>
          <w:rFonts w:ascii="Arial" w:hAnsi="Arial" w:cs="Arial"/>
          <w:szCs w:val="24"/>
        </w:rPr>
      </w:pPr>
    </w:p>
    <w:p w:rsidR="00702AEC" w:rsidRPr="00A47C8D" w:rsidRDefault="00702AEC" w:rsidP="00702AEC">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02AEC" w:rsidRDefault="00702AEC" w:rsidP="00702AEC">
      <w:pPr>
        <w:pStyle w:val="Sinespaciado"/>
        <w:spacing w:line="276" w:lineRule="auto"/>
        <w:rPr>
          <w:rFonts w:ascii="Arial" w:hAnsi="Arial" w:cs="Arial"/>
          <w:sz w:val="24"/>
          <w:szCs w:val="24"/>
        </w:rPr>
      </w:pPr>
    </w:p>
    <w:p w:rsidR="00702AEC" w:rsidRDefault="00702AEC" w:rsidP="00702AEC">
      <w:pPr>
        <w:pStyle w:val="Sinespaciado"/>
        <w:spacing w:line="276" w:lineRule="auto"/>
        <w:jc w:val="center"/>
        <w:rPr>
          <w:rFonts w:ascii="Arial" w:hAnsi="Arial" w:cs="Arial"/>
          <w:b/>
          <w:sz w:val="24"/>
          <w:szCs w:val="24"/>
          <w:lang w:val="es-ES"/>
        </w:rPr>
      </w:pPr>
    </w:p>
    <w:p w:rsidR="00702AEC" w:rsidRPr="00D578CB" w:rsidRDefault="00702AEC" w:rsidP="00702AEC">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702AEC" w:rsidRPr="00D578CB" w:rsidRDefault="00702AEC" w:rsidP="00702AEC">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p>
    <w:p w:rsidR="00702AEC" w:rsidRDefault="00702AEC" w:rsidP="00702AEC">
      <w:pPr>
        <w:spacing w:line="276" w:lineRule="auto"/>
        <w:jc w:val="both"/>
        <w:rPr>
          <w:rFonts w:ascii="Arial" w:hAnsi="Arial" w:cs="Arial"/>
          <w:b/>
          <w:bCs/>
          <w:iCs/>
          <w:sz w:val="23"/>
          <w:szCs w:val="23"/>
          <w:lang w:val="es-ES"/>
        </w:rPr>
      </w:pPr>
    </w:p>
    <w:p w:rsidR="00702AEC" w:rsidRDefault="00702AEC" w:rsidP="00702AEC">
      <w:pPr>
        <w:spacing w:line="276" w:lineRule="auto"/>
        <w:jc w:val="both"/>
        <w:rPr>
          <w:rFonts w:ascii="Arial" w:hAnsi="Arial" w:cs="Arial"/>
          <w:b/>
          <w:bCs/>
          <w:iCs/>
          <w:sz w:val="23"/>
          <w:szCs w:val="23"/>
          <w:lang w:val="es-ES"/>
        </w:rPr>
      </w:pPr>
    </w:p>
    <w:p w:rsidR="00702AEC" w:rsidRDefault="00702AEC" w:rsidP="00702AEC">
      <w:pPr>
        <w:spacing w:line="276" w:lineRule="auto"/>
        <w:jc w:val="both"/>
        <w:rPr>
          <w:rFonts w:ascii="Arial" w:hAnsi="Arial" w:cs="Arial"/>
          <w:b/>
          <w:bCs/>
          <w:iCs/>
          <w:sz w:val="23"/>
          <w:szCs w:val="23"/>
          <w:lang w:val="es-ES"/>
        </w:rPr>
      </w:pPr>
    </w:p>
    <w:p w:rsidR="00702AEC" w:rsidRDefault="00702AEC" w:rsidP="00702AEC">
      <w:pPr>
        <w:spacing w:line="276" w:lineRule="auto"/>
        <w:jc w:val="both"/>
        <w:rPr>
          <w:rFonts w:ascii="Arial" w:hAnsi="Arial" w:cs="Arial"/>
          <w:b/>
          <w:bCs/>
          <w:iCs/>
          <w:sz w:val="23"/>
          <w:szCs w:val="23"/>
          <w:lang w:val="es-ES"/>
        </w:rPr>
      </w:pPr>
    </w:p>
    <w:p w:rsidR="00702AEC" w:rsidRPr="0045273B" w:rsidRDefault="00702AEC" w:rsidP="00702AEC">
      <w:pPr>
        <w:spacing w:line="276" w:lineRule="auto"/>
        <w:jc w:val="both"/>
        <w:rPr>
          <w:rFonts w:ascii="Arial" w:hAnsi="Arial" w:cs="Arial"/>
          <w:sz w:val="23"/>
          <w:szCs w:val="23"/>
          <w:lang w:val="es-ES"/>
        </w:rPr>
      </w:pPr>
      <w:r w:rsidRPr="00174E3F">
        <w:rPr>
          <w:rFonts w:ascii="Arial" w:hAnsi="Arial" w:cs="Arial"/>
          <w:b/>
          <w:bCs/>
          <w:iCs/>
          <w:sz w:val="23"/>
          <w:szCs w:val="23"/>
          <w:lang w:val="es-ES"/>
        </w:rPr>
        <w:lastRenderedPageBreak/>
        <w:t>JULIO CÉSAR SALAZAR MUÑOZ</w:t>
      </w:r>
      <w:r>
        <w:rPr>
          <w:rFonts w:ascii="Arial" w:hAnsi="Arial" w:cs="Arial"/>
          <w:sz w:val="23"/>
          <w:szCs w:val="23"/>
          <w:lang w:val="es-ES"/>
        </w:rPr>
        <w:tab/>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rsidR="00702AEC" w:rsidRDefault="00702AEC" w:rsidP="00702AEC">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p w:rsidR="00F46E97" w:rsidRDefault="00F46E97" w:rsidP="00FA188B">
      <w:pPr>
        <w:spacing w:line="276" w:lineRule="auto"/>
        <w:contextualSpacing/>
        <w:jc w:val="center"/>
        <w:rPr>
          <w:rFonts w:ascii="Arial" w:hAnsi="Arial" w:cs="Arial"/>
          <w:b/>
          <w:szCs w:val="24"/>
        </w:rPr>
      </w:pPr>
    </w:p>
    <w:p w:rsidR="00F46E97" w:rsidRDefault="00F46E97" w:rsidP="00487B76">
      <w:pPr>
        <w:spacing w:line="276" w:lineRule="auto"/>
        <w:contextualSpacing/>
        <w:rPr>
          <w:rFonts w:ascii="Arial" w:hAnsi="Arial" w:cs="Arial"/>
          <w:b/>
          <w:szCs w:val="24"/>
        </w:rPr>
      </w:pPr>
    </w:p>
    <w:sectPr w:rsidR="00F46E97" w:rsidSect="00B65AB8">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5C" w:rsidRDefault="00BF595C" w:rsidP="00226D5F">
      <w:r>
        <w:separator/>
      </w:r>
    </w:p>
  </w:endnote>
  <w:endnote w:type="continuationSeparator" w:id="0">
    <w:p w:rsidR="00BF595C" w:rsidRDefault="00BF595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BD" w:rsidRDefault="00C347BD"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47BD" w:rsidRDefault="00C347BD"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BD" w:rsidRDefault="00C347BD"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2B68">
      <w:rPr>
        <w:rStyle w:val="Nmerodepgina"/>
        <w:noProof/>
      </w:rPr>
      <w:t>11</w:t>
    </w:r>
    <w:r>
      <w:rPr>
        <w:rStyle w:val="Nmerodepgina"/>
      </w:rPr>
      <w:fldChar w:fldCharType="end"/>
    </w:r>
  </w:p>
  <w:p w:rsidR="00C347BD" w:rsidRDefault="00C347BD"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5C" w:rsidRDefault="00BF595C" w:rsidP="00226D5F">
      <w:r>
        <w:separator/>
      </w:r>
    </w:p>
  </w:footnote>
  <w:footnote w:type="continuationSeparator" w:id="0">
    <w:p w:rsidR="00BF595C" w:rsidRDefault="00BF595C" w:rsidP="00226D5F">
      <w:r>
        <w:continuationSeparator/>
      </w:r>
    </w:p>
  </w:footnote>
  <w:footnote w:id="1">
    <w:p w:rsidR="00C347BD" w:rsidRDefault="00C347BD" w:rsidP="005C2176">
      <w:pPr>
        <w:pStyle w:val="Textonotapie"/>
        <w:jc w:val="both"/>
        <w:rPr>
          <w:lang w:val="es-CO"/>
        </w:rPr>
      </w:pPr>
      <w:r>
        <w:rPr>
          <w:rStyle w:val="Refdenotaalpie"/>
          <w:rFonts w:ascii="Arial" w:hAnsi="Arial" w:cs="Arial"/>
          <w:sz w:val="16"/>
          <w:szCs w:val="16"/>
        </w:rPr>
        <w:footnoteRef/>
      </w:r>
      <w:r>
        <w:rPr>
          <w:rFonts w:ascii="Arial" w:hAnsi="Arial" w:cs="Arial"/>
          <w:sz w:val="16"/>
          <w:szCs w:val="16"/>
        </w:rPr>
        <w:t xml:space="preserve"> CORTE CONSTITUCIONAL. Sentencia C-458 de 22-07-2015. M.P. Gloria Stella Ortiz Delgado.</w:t>
      </w:r>
      <w:r>
        <w:t xml:space="preserve"> </w:t>
      </w:r>
    </w:p>
  </w:footnote>
  <w:footnote w:id="2">
    <w:p w:rsidR="00C347BD" w:rsidRDefault="00C347BD" w:rsidP="005C2176">
      <w:pPr>
        <w:pStyle w:val="Textonotapie"/>
        <w:jc w:val="both"/>
        <w:rPr>
          <w:rFonts w:ascii="Arial" w:hAnsi="Arial" w:cs="Arial"/>
          <w:sz w:val="16"/>
          <w:szCs w:val="16"/>
          <w:lang w:val="es-CO"/>
        </w:rPr>
      </w:pPr>
      <w:r>
        <w:rPr>
          <w:rStyle w:val="Refdenotaalpie"/>
          <w:rFonts w:ascii="Arial" w:hAnsi="Arial" w:cs="Arial"/>
          <w:sz w:val="16"/>
          <w:szCs w:val="16"/>
        </w:rPr>
        <w:footnoteRef/>
      </w:r>
      <w:r>
        <w:rPr>
          <w:rFonts w:ascii="Arial" w:hAnsi="Arial" w:cs="Arial"/>
          <w:sz w:val="16"/>
          <w:szCs w:val="16"/>
        </w:rPr>
        <w:t xml:space="preserve"> CORTE SUPREMA DE JUSTICIA, Sala de Casación Laboral. Sentencia de 25-03-2009. Radicado 35606. M.P. Isaura Vargas Díaz reiterada en sentencia </w:t>
      </w:r>
      <w:r>
        <w:rPr>
          <w:rFonts w:ascii="Arial" w:hAnsi="Arial" w:cs="Arial"/>
          <w:sz w:val="16"/>
          <w:lang w:val="es-CO"/>
        </w:rPr>
        <w:t>de 29-06-2016. Radicado 42451. M.P. Fernando Castillo Cadena.</w:t>
      </w:r>
    </w:p>
  </w:footnote>
  <w:footnote w:id="3">
    <w:p w:rsidR="00C347BD" w:rsidRDefault="00C347BD" w:rsidP="005C2176">
      <w:pPr>
        <w:pStyle w:val="Textonotapie"/>
        <w:jc w:val="both"/>
        <w:rPr>
          <w:rFonts w:ascii="Arial" w:hAnsi="Arial" w:cs="Arial"/>
          <w:sz w:val="16"/>
          <w:szCs w:val="16"/>
          <w:lang w:val="es-CO"/>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lang w:val="es-CO"/>
        </w:rPr>
        <w:t>CORTE CONSTITCIONAL. Sentencia T-320 de 21-06-2016. M.P. Alberto Rojas Ríos y SU-049 de 02-02-2017. M.P. María Victoria Calle Correa.</w:t>
      </w:r>
    </w:p>
  </w:footnote>
  <w:footnote w:id="4">
    <w:p w:rsidR="00C347BD" w:rsidRDefault="00C347BD" w:rsidP="005C2176">
      <w:pPr>
        <w:pStyle w:val="Textonotapie"/>
        <w:jc w:val="both"/>
        <w:rPr>
          <w:rFonts w:ascii="Arial" w:hAnsi="Arial" w:cs="Arial"/>
          <w:sz w:val="16"/>
          <w:szCs w:val="16"/>
          <w:lang w:val="es-CO"/>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lang w:val="es-CO"/>
        </w:rPr>
        <w:t>CORTE CONSTITUCIONAL. Sentencia T -141 de 28-03-2016. M.P. Alejandro Cantillo Linares y SU-049 de 02-02-2017 M.P. María Victoria Calle Correa.</w:t>
      </w:r>
    </w:p>
  </w:footnote>
  <w:footnote w:id="5">
    <w:p w:rsidR="00C347BD" w:rsidRDefault="00C347BD" w:rsidP="005C2176">
      <w:pPr>
        <w:pStyle w:val="Textonotapie"/>
        <w:tabs>
          <w:tab w:val="center" w:pos="4420"/>
        </w:tabs>
        <w:jc w:val="both"/>
        <w:rPr>
          <w:rFonts w:ascii="Arial" w:hAnsi="Arial" w:cs="Arial"/>
          <w:sz w:val="16"/>
          <w:szCs w:val="16"/>
          <w:lang w:val="es-CO"/>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lang w:val="es-CO"/>
        </w:rPr>
        <w:t>M.P. Álvaro Tafur Galvis.</w:t>
      </w:r>
      <w:r>
        <w:rPr>
          <w:rFonts w:ascii="Arial" w:hAnsi="Arial" w:cs="Arial"/>
          <w:sz w:val="16"/>
          <w:szCs w:val="16"/>
          <w:lang w:val="es-CO"/>
        </w:rPr>
        <w:tab/>
      </w:r>
    </w:p>
  </w:footnote>
  <w:footnote w:id="6">
    <w:p w:rsidR="00C347BD" w:rsidRDefault="00C347BD" w:rsidP="005C2176">
      <w:pPr>
        <w:pStyle w:val="Textonotapie"/>
        <w:jc w:val="both"/>
        <w:rPr>
          <w:rFonts w:ascii="Arial" w:hAnsi="Arial" w:cs="Arial"/>
          <w:sz w:val="16"/>
          <w:szCs w:val="16"/>
          <w:lang w:val="es-CO"/>
        </w:rPr>
      </w:pPr>
      <w:r>
        <w:rPr>
          <w:rStyle w:val="Refdenotaalpie"/>
          <w:rFonts w:ascii="Arial" w:hAnsi="Arial" w:cs="Arial"/>
          <w:sz w:val="16"/>
          <w:szCs w:val="16"/>
        </w:rPr>
        <w:footnoteRef/>
      </w:r>
      <w:r>
        <w:rPr>
          <w:rFonts w:ascii="Arial" w:hAnsi="Arial" w:cs="Arial"/>
          <w:sz w:val="16"/>
          <w:szCs w:val="16"/>
        </w:rPr>
        <w:t xml:space="preserve"> Sentencia </w:t>
      </w:r>
      <w:r>
        <w:rPr>
          <w:rFonts w:ascii="Arial" w:hAnsi="Arial" w:cs="Arial"/>
          <w:sz w:val="16"/>
          <w:szCs w:val="16"/>
          <w:lang w:val="es-CO"/>
        </w:rPr>
        <w:t>de 25-05-2016. Radicado 42306. M.P. Rigoberto Echeverry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BD" w:rsidRPr="00174E3F" w:rsidRDefault="00C347BD"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C347BD" w:rsidRPr="00174E3F" w:rsidRDefault="00C347BD" w:rsidP="00174E3F">
    <w:pPr>
      <w:pStyle w:val="Encabezado"/>
      <w:jc w:val="center"/>
      <w:rPr>
        <w:rFonts w:ascii="Arial" w:hAnsi="Arial" w:cs="Arial"/>
        <w:sz w:val="18"/>
        <w:szCs w:val="18"/>
      </w:rPr>
    </w:pPr>
    <w:r>
      <w:rPr>
        <w:rFonts w:ascii="Arial" w:hAnsi="Arial" w:cs="Arial"/>
        <w:sz w:val="18"/>
        <w:szCs w:val="18"/>
      </w:rPr>
      <w:t>66001-31-05-001-2014-00098-02</w:t>
    </w:r>
  </w:p>
  <w:p w:rsidR="00C347BD" w:rsidRPr="00174E3F" w:rsidRDefault="00C347BD" w:rsidP="00174E3F">
    <w:pPr>
      <w:pStyle w:val="Encabezado"/>
      <w:jc w:val="center"/>
      <w:rPr>
        <w:rFonts w:ascii="Arial" w:hAnsi="Arial" w:cs="Arial"/>
        <w:sz w:val="18"/>
        <w:szCs w:val="18"/>
      </w:rPr>
    </w:pPr>
    <w:r>
      <w:rPr>
        <w:rFonts w:ascii="Arial" w:hAnsi="Arial" w:cs="Arial"/>
        <w:sz w:val="18"/>
        <w:szCs w:val="18"/>
      </w:rPr>
      <w:t xml:space="preserve">Francisco David Suarez Campuzano vs López Bedoya y asociados &amp; CIA S. en 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1165A7"/>
    <w:multiLevelType w:val="hybridMultilevel"/>
    <w:tmpl w:val="478C2B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897580"/>
    <w:multiLevelType w:val="hybridMultilevel"/>
    <w:tmpl w:val="B2E0C64C"/>
    <w:lvl w:ilvl="0" w:tplc="A74ED01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4C5BFC"/>
    <w:multiLevelType w:val="hybridMultilevel"/>
    <w:tmpl w:val="C0B45628"/>
    <w:lvl w:ilvl="0" w:tplc="EA3C851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CC52E0"/>
    <w:multiLevelType w:val="hybridMultilevel"/>
    <w:tmpl w:val="E03AA430"/>
    <w:lvl w:ilvl="0" w:tplc="C15EA8EC">
      <w:start w:val="8"/>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46666A"/>
    <w:multiLevelType w:val="hybridMultilevel"/>
    <w:tmpl w:val="FBC2D0C4"/>
    <w:lvl w:ilvl="0" w:tplc="80C68D3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26712FE"/>
    <w:multiLevelType w:val="hybridMultilevel"/>
    <w:tmpl w:val="CC5A3888"/>
    <w:lvl w:ilvl="0" w:tplc="382C6F6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7E74DCD"/>
    <w:multiLevelType w:val="hybridMultilevel"/>
    <w:tmpl w:val="55D40AE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3"/>
  </w:num>
  <w:num w:numId="3">
    <w:abstractNumId w:val="10"/>
  </w:num>
  <w:num w:numId="4">
    <w:abstractNumId w:val="17"/>
  </w:num>
  <w:num w:numId="5">
    <w:abstractNumId w:val="0"/>
  </w:num>
  <w:num w:numId="6">
    <w:abstractNumId w:val="16"/>
  </w:num>
  <w:num w:numId="7">
    <w:abstractNumId w:val="1"/>
  </w:num>
  <w:num w:numId="8">
    <w:abstractNumId w:val="13"/>
  </w:num>
  <w:num w:numId="9">
    <w:abstractNumId w:val="14"/>
  </w:num>
  <w:num w:numId="10">
    <w:abstractNumId w:val="19"/>
  </w:num>
  <w:num w:numId="11">
    <w:abstractNumId w:val="2"/>
  </w:num>
  <w:num w:numId="12">
    <w:abstractNumId w:val="4"/>
  </w:num>
  <w:num w:numId="13">
    <w:abstractNumId w:val="9"/>
  </w:num>
  <w:num w:numId="14">
    <w:abstractNumId w:val="7"/>
  </w:num>
  <w:num w:numId="15">
    <w:abstractNumId w:val="11"/>
  </w:num>
  <w:num w:numId="16">
    <w:abstractNumId w:val="5"/>
  </w:num>
  <w:num w:numId="17">
    <w:abstractNumId w:val="20"/>
  </w:num>
  <w:num w:numId="18">
    <w:abstractNumId w:val="6"/>
  </w:num>
  <w:num w:numId="19">
    <w:abstractNumId w:val="15"/>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29A3"/>
    <w:rsid w:val="000034D4"/>
    <w:rsid w:val="0000581C"/>
    <w:rsid w:val="00005D3D"/>
    <w:rsid w:val="00006C49"/>
    <w:rsid w:val="00006E95"/>
    <w:rsid w:val="00007B72"/>
    <w:rsid w:val="000103E4"/>
    <w:rsid w:val="000119F6"/>
    <w:rsid w:val="00012AB2"/>
    <w:rsid w:val="000136ED"/>
    <w:rsid w:val="0001390C"/>
    <w:rsid w:val="00013DE6"/>
    <w:rsid w:val="00014C37"/>
    <w:rsid w:val="00014E00"/>
    <w:rsid w:val="00014EEC"/>
    <w:rsid w:val="000154BA"/>
    <w:rsid w:val="000157D2"/>
    <w:rsid w:val="00017163"/>
    <w:rsid w:val="00017D74"/>
    <w:rsid w:val="00021654"/>
    <w:rsid w:val="00025D53"/>
    <w:rsid w:val="000268E1"/>
    <w:rsid w:val="00026A21"/>
    <w:rsid w:val="00026BC6"/>
    <w:rsid w:val="00027CE4"/>
    <w:rsid w:val="00030478"/>
    <w:rsid w:val="00030833"/>
    <w:rsid w:val="0003084E"/>
    <w:rsid w:val="00030A3E"/>
    <w:rsid w:val="00031528"/>
    <w:rsid w:val="00031C02"/>
    <w:rsid w:val="000335CF"/>
    <w:rsid w:val="000339A7"/>
    <w:rsid w:val="0003413E"/>
    <w:rsid w:val="000344FD"/>
    <w:rsid w:val="00037BDC"/>
    <w:rsid w:val="00040E9A"/>
    <w:rsid w:val="000429E7"/>
    <w:rsid w:val="00042E6B"/>
    <w:rsid w:val="000502C2"/>
    <w:rsid w:val="00050D8C"/>
    <w:rsid w:val="00050F61"/>
    <w:rsid w:val="0005314F"/>
    <w:rsid w:val="000534FF"/>
    <w:rsid w:val="00053E26"/>
    <w:rsid w:val="00055F3D"/>
    <w:rsid w:val="00056D05"/>
    <w:rsid w:val="00056D9C"/>
    <w:rsid w:val="00057134"/>
    <w:rsid w:val="00057890"/>
    <w:rsid w:val="00057ACD"/>
    <w:rsid w:val="000608A6"/>
    <w:rsid w:val="0006136C"/>
    <w:rsid w:val="00063358"/>
    <w:rsid w:val="0006404B"/>
    <w:rsid w:val="00066112"/>
    <w:rsid w:val="00067CC0"/>
    <w:rsid w:val="000717AD"/>
    <w:rsid w:val="00072B10"/>
    <w:rsid w:val="00073B78"/>
    <w:rsid w:val="00074ED6"/>
    <w:rsid w:val="000757B2"/>
    <w:rsid w:val="000760DA"/>
    <w:rsid w:val="000764CA"/>
    <w:rsid w:val="00076A36"/>
    <w:rsid w:val="0008036E"/>
    <w:rsid w:val="00080570"/>
    <w:rsid w:val="00081200"/>
    <w:rsid w:val="00081BB9"/>
    <w:rsid w:val="00082409"/>
    <w:rsid w:val="00082AEB"/>
    <w:rsid w:val="00083BE6"/>
    <w:rsid w:val="000846B9"/>
    <w:rsid w:val="00084E07"/>
    <w:rsid w:val="0009135B"/>
    <w:rsid w:val="000922D0"/>
    <w:rsid w:val="000939B1"/>
    <w:rsid w:val="00094730"/>
    <w:rsid w:val="00094A3E"/>
    <w:rsid w:val="00094B4D"/>
    <w:rsid w:val="00095AFA"/>
    <w:rsid w:val="00096F22"/>
    <w:rsid w:val="00097D05"/>
    <w:rsid w:val="000A0338"/>
    <w:rsid w:val="000A1CC0"/>
    <w:rsid w:val="000A397D"/>
    <w:rsid w:val="000A4845"/>
    <w:rsid w:val="000A69EB"/>
    <w:rsid w:val="000A6A53"/>
    <w:rsid w:val="000A7714"/>
    <w:rsid w:val="000B0CA6"/>
    <w:rsid w:val="000B140F"/>
    <w:rsid w:val="000B2E57"/>
    <w:rsid w:val="000B34D9"/>
    <w:rsid w:val="000B3CA3"/>
    <w:rsid w:val="000B67F1"/>
    <w:rsid w:val="000C08B1"/>
    <w:rsid w:val="000C0A51"/>
    <w:rsid w:val="000C1AF4"/>
    <w:rsid w:val="000C46E7"/>
    <w:rsid w:val="000C558E"/>
    <w:rsid w:val="000C5FAB"/>
    <w:rsid w:val="000C7314"/>
    <w:rsid w:val="000D2358"/>
    <w:rsid w:val="000D258E"/>
    <w:rsid w:val="000D2ED2"/>
    <w:rsid w:val="000D3E81"/>
    <w:rsid w:val="000D4208"/>
    <w:rsid w:val="000D4A6A"/>
    <w:rsid w:val="000D7145"/>
    <w:rsid w:val="000D7EB1"/>
    <w:rsid w:val="000E0E4E"/>
    <w:rsid w:val="000E1F97"/>
    <w:rsid w:val="000E2531"/>
    <w:rsid w:val="000E26E3"/>
    <w:rsid w:val="000E3C92"/>
    <w:rsid w:val="000E428D"/>
    <w:rsid w:val="000E4B70"/>
    <w:rsid w:val="000E66FA"/>
    <w:rsid w:val="000E70EB"/>
    <w:rsid w:val="000E739C"/>
    <w:rsid w:val="000E7F42"/>
    <w:rsid w:val="000F1C23"/>
    <w:rsid w:val="000F2120"/>
    <w:rsid w:val="000F286D"/>
    <w:rsid w:val="000F358E"/>
    <w:rsid w:val="000F3919"/>
    <w:rsid w:val="000F44F4"/>
    <w:rsid w:val="000F4BB6"/>
    <w:rsid w:val="000F5775"/>
    <w:rsid w:val="000F60CF"/>
    <w:rsid w:val="000F7A05"/>
    <w:rsid w:val="000F7A95"/>
    <w:rsid w:val="000F7AC0"/>
    <w:rsid w:val="001004E7"/>
    <w:rsid w:val="0010109E"/>
    <w:rsid w:val="00101DEB"/>
    <w:rsid w:val="001029DE"/>
    <w:rsid w:val="00103C36"/>
    <w:rsid w:val="00103FBE"/>
    <w:rsid w:val="00104110"/>
    <w:rsid w:val="001053E1"/>
    <w:rsid w:val="00107E78"/>
    <w:rsid w:val="00107FC9"/>
    <w:rsid w:val="00112145"/>
    <w:rsid w:val="00114A97"/>
    <w:rsid w:val="00114E51"/>
    <w:rsid w:val="00115A3C"/>
    <w:rsid w:val="00116F4E"/>
    <w:rsid w:val="00117D87"/>
    <w:rsid w:val="00117EF1"/>
    <w:rsid w:val="00120F29"/>
    <w:rsid w:val="00121188"/>
    <w:rsid w:val="0012145E"/>
    <w:rsid w:val="001225D6"/>
    <w:rsid w:val="00122A57"/>
    <w:rsid w:val="001238FE"/>
    <w:rsid w:val="001258CA"/>
    <w:rsid w:val="001262CB"/>
    <w:rsid w:val="00127390"/>
    <w:rsid w:val="00127AE7"/>
    <w:rsid w:val="00131426"/>
    <w:rsid w:val="00133FE3"/>
    <w:rsid w:val="00134393"/>
    <w:rsid w:val="00134705"/>
    <w:rsid w:val="00134C86"/>
    <w:rsid w:val="00134D13"/>
    <w:rsid w:val="00134D9F"/>
    <w:rsid w:val="00135573"/>
    <w:rsid w:val="00135A16"/>
    <w:rsid w:val="001362DA"/>
    <w:rsid w:val="00136DFB"/>
    <w:rsid w:val="00140B55"/>
    <w:rsid w:val="001416E8"/>
    <w:rsid w:val="00141C2B"/>
    <w:rsid w:val="0014375B"/>
    <w:rsid w:val="0014458A"/>
    <w:rsid w:val="00144AA5"/>
    <w:rsid w:val="00144D6B"/>
    <w:rsid w:val="001451F9"/>
    <w:rsid w:val="00145359"/>
    <w:rsid w:val="00145B6E"/>
    <w:rsid w:val="00146784"/>
    <w:rsid w:val="001469E1"/>
    <w:rsid w:val="0015050F"/>
    <w:rsid w:val="00151A72"/>
    <w:rsid w:val="00154279"/>
    <w:rsid w:val="001548B3"/>
    <w:rsid w:val="001553BA"/>
    <w:rsid w:val="001557C9"/>
    <w:rsid w:val="00155DC7"/>
    <w:rsid w:val="00156B5B"/>
    <w:rsid w:val="00157850"/>
    <w:rsid w:val="00157B15"/>
    <w:rsid w:val="0016208E"/>
    <w:rsid w:val="001622C3"/>
    <w:rsid w:val="00163015"/>
    <w:rsid w:val="00163804"/>
    <w:rsid w:val="001646CA"/>
    <w:rsid w:val="0016509C"/>
    <w:rsid w:val="001667FB"/>
    <w:rsid w:val="00167322"/>
    <w:rsid w:val="00171688"/>
    <w:rsid w:val="00171818"/>
    <w:rsid w:val="0017198D"/>
    <w:rsid w:val="00171C56"/>
    <w:rsid w:val="001727F2"/>
    <w:rsid w:val="00172834"/>
    <w:rsid w:val="00173C79"/>
    <w:rsid w:val="001747B5"/>
    <w:rsid w:val="00174910"/>
    <w:rsid w:val="00174B73"/>
    <w:rsid w:val="00174E3F"/>
    <w:rsid w:val="001751D4"/>
    <w:rsid w:val="00177F0B"/>
    <w:rsid w:val="001816B4"/>
    <w:rsid w:val="00182241"/>
    <w:rsid w:val="00182337"/>
    <w:rsid w:val="00183477"/>
    <w:rsid w:val="0018453C"/>
    <w:rsid w:val="00184721"/>
    <w:rsid w:val="001857C9"/>
    <w:rsid w:val="0018653F"/>
    <w:rsid w:val="001911FE"/>
    <w:rsid w:val="00191202"/>
    <w:rsid w:val="00191517"/>
    <w:rsid w:val="001915B3"/>
    <w:rsid w:val="00193C74"/>
    <w:rsid w:val="00194FFF"/>
    <w:rsid w:val="0019560C"/>
    <w:rsid w:val="0019589A"/>
    <w:rsid w:val="00197335"/>
    <w:rsid w:val="001975EA"/>
    <w:rsid w:val="001A08A5"/>
    <w:rsid w:val="001A2677"/>
    <w:rsid w:val="001A38F4"/>
    <w:rsid w:val="001A3D13"/>
    <w:rsid w:val="001A436A"/>
    <w:rsid w:val="001A4D21"/>
    <w:rsid w:val="001B03FA"/>
    <w:rsid w:val="001B10E6"/>
    <w:rsid w:val="001B2BB0"/>
    <w:rsid w:val="001B4239"/>
    <w:rsid w:val="001B5C3D"/>
    <w:rsid w:val="001B5EBD"/>
    <w:rsid w:val="001B5F10"/>
    <w:rsid w:val="001B6819"/>
    <w:rsid w:val="001B6C79"/>
    <w:rsid w:val="001B7AE1"/>
    <w:rsid w:val="001C1A21"/>
    <w:rsid w:val="001C202B"/>
    <w:rsid w:val="001C20AD"/>
    <w:rsid w:val="001C2D4B"/>
    <w:rsid w:val="001C2DE0"/>
    <w:rsid w:val="001C3630"/>
    <w:rsid w:val="001C3EDE"/>
    <w:rsid w:val="001C4C13"/>
    <w:rsid w:val="001C4D7F"/>
    <w:rsid w:val="001C50A4"/>
    <w:rsid w:val="001D3000"/>
    <w:rsid w:val="001D3635"/>
    <w:rsid w:val="001D44A2"/>
    <w:rsid w:val="001D5517"/>
    <w:rsid w:val="001D7493"/>
    <w:rsid w:val="001E0313"/>
    <w:rsid w:val="001E1073"/>
    <w:rsid w:val="001E1D63"/>
    <w:rsid w:val="001E2709"/>
    <w:rsid w:val="001E2919"/>
    <w:rsid w:val="001E3575"/>
    <w:rsid w:val="001E3CBE"/>
    <w:rsid w:val="001E3E6D"/>
    <w:rsid w:val="001E476F"/>
    <w:rsid w:val="001E6BE6"/>
    <w:rsid w:val="001F036B"/>
    <w:rsid w:val="001F09FA"/>
    <w:rsid w:val="001F217B"/>
    <w:rsid w:val="001F3622"/>
    <w:rsid w:val="001F4043"/>
    <w:rsid w:val="001F4C5C"/>
    <w:rsid w:val="001F5515"/>
    <w:rsid w:val="00201E00"/>
    <w:rsid w:val="00201E61"/>
    <w:rsid w:val="00203E4A"/>
    <w:rsid w:val="00203FD2"/>
    <w:rsid w:val="002048E4"/>
    <w:rsid w:val="00204DF7"/>
    <w:rsid w:val="00205371"/>
    <w:rsid w:val="0020572E"/>
    <w:rsid w:val="00205A26"/>
    <w:rsid w:val="00206589"/>
    <w:rsid w:val="002077DB"/>
    <w:rsid w:val="00207A3E"/>
    <w:rsid w:val="00210A6E"/>
    <w:rsid w:val="002116E8"/>
    <w:rsid w:val="00212143"/>
    <w:rsid w:val="00214379"/>
    <w:rsid w:val="002148D5"/>
    <w:rsid w:val="0021492D"/>
    <w:rsid w:val="00214D18"/>
    <w:rsid w:val="00214FCB"/>
    <w:rsid w:val="0021756D"/>
    <w:rsid w:val="00217823"/>
    <w:rsid w:val="00217EBE"/>
    <w:rsid w:val="00221E3B"/>
    <w:rsid w:val="0022308B"/>
    <w:rsid w:val="002269DE"/>
    <w:rsid w:val="00226D5F"/>
    <w:rsid w:val="00226DC9"/>
    <w:rsid w:val="002276F1"/>
    <w:rsid w:val="00230584"/>
    <w:rsid w:val="002310B3"/>
    <w:rsid w:val="002314D2"/>
    <w:rsid w:val="00231C21"/>
    <w:rsid w:val="002320EB"/>
    <w:rsid w:val="002321F7"/>
    <w:rsid w:val="00233198"/>
    <w:rsid w:val="00235D24"/>
    <w:rsid w:val="00236063"/>
    <w:rsid w:val="0023686C"/>
    <w:rsid w:val="00236F78"/>
    <w:rsid w:val="00241095"/>
    <w:rsid w:val="002419A7"/>
    <w:rsid w:val="00242152"/>
    <w:rsid w:val="002424AA"/>
    <w:rsid w:val="002426BC"/>
    <w:rsid w:val="00242B33"/>
    <w:rsid w:val="00243F77"/>
    <w:rsid w:val="00244C83"/>
    <w:rsid w:val="00245041"/>
    <w:rsid w:val="00246100"/>
    <w:rsid w:val="00246AF6"/>
    <w:rsid w:val="00246F1E"/>
    <w:rsid w:val="00247BA8"/>
    <w:rsid w:val="00247BBE"/>
    <w:rsid w:val="002503F3"/>
    <w:rsid w:val="0025040A"/>
    <w:rsid w:val="00250747"/>
    <w:rsid w:val="00251F68"/>
    <w:rsid w:val="0025392F"/>
    <w:rsid w:val="00253A29"/>
    <w:rsid w:val="00254E08"/>
    <w:rsid w:val="00255607"/>
    <w:rsid w:val="00255DC5"/>
    <w:rsid w:val="0025610F"/>
    <w:rsid w:val="002578B8"/>
    <w:rsid w:val="00260413"/>
    <w:rsid w:val="00263203"/>
    <w:rsid w:val="00263385"/>
    <w:rsid w:val="002638B6"/>
    <w:rsid w:val="00263A4A"/>
    <w:rsid w:val="00264EFC"/>
    <w:rsid w:val="002658E4"/>
    <w:rsid w:val="00265E87"/>
    <w:rsid w:val="00266D42"/>
    <w:rsid w:val="00270BDE"/>
    <w:rsid w:val="00271957"/>
    <w:rsid w:val="00271EE2"/>
    <w:rsid w:val="002725BA"/>
    <w:rsid w:val="00272C8B"/>
    <w:rsid w:val="00273402"/>
    <w:rsid w:val="002748C2"/>
    <w:rsid w:val="00276B2D"/>
    <w:rsid w:val="002777B2"/>
    <w:rsid w:val="00277E32"/>
    <w:rsid w:val="00280E70"/>
    <w:rsid w:val="002869BF"/>
    <w:rsid w:val="00287140"/>
    <w:rsid w:val="00287275"/>
    <w:rsid w:val="00291EA0"/>
    <w:rsid w:val="002929E3"/>
    <w:rsid w:val="002953B6"/>
    <w:rsid w:val="0029557B"/>
    <w:rsid w:val="002A0188"/>
    <w:rsid w:val="002A02BA"/>
    <w:rsid w:val="002A0C71"/>
    <w:rsid w:val="002A35E9"/>
    <w:rsid w:val="002A3808"/>
    <w:rsid w:val="002A3E30"/>
    <w:rsid w:val="002A55E3"/>
    <w:rsid w:val="002A5BA6"/>
    <w:rsid w:val="002A678D"/>
    <w:rsid w:val="002A68C8"/>
    <w:rsid w:val="002B1C0D"/>
    <w:rsid w:val="002B393F"/>
    <w:rsid w:val="002B7086"/>
    <w:rsid w:val="002B7745"/>
    <w:rsid w:val="002C1065"/>
    <w:rsid w:val="002C265C"/>
    <w:rsid w:val="002C2FE3"/>
    <w:rsid w:val="002C3A4E"/>
    <w:rsid w:val="002C46F2"/>
    <w:rsid w:val="002C4A3D"/>
    <w:rsid w:val="002C5811"/>
    <w:rsid w:val="002C595A"/>
    <w:rsid w:val="002D0250"/>
    <w:rsid w:val="002D0D07"/>
    <w:rsid w:val="002D1552"/>
    <w:rsid w:val="002D2EED"/>
    <w:rsid w:val="002D4592"/>
    <w:rsid w:val="002D5145"/>
    <w:rsid w:val="002D60D5"/>
    <w:rsid w:val="002D6807"/>
    <w:rsid w:val="002E10FD"/>
    <w:rsid w:val="002E2B1F"/>
    <w:rsid w:val="002E2F28"/>
    <w:rsid w:val="002E317A"/>
    <w:rsid w:val="002E34E6"/>
    <w:rsid w:val="002E3B26"/>
    <w:rsid w:val="002E4F47"/>
    <w:rsid w:val="002E6424"/>
    <w:rsid w:val="002E74DE"/>
    <w:rsid w:val="002E77B6"/>
    <w:rsid w:val="002F27EA"/>
    <w:rsid w:val="002F2D3C"/>
    <w:rsid w:val="002F2E45"/>
    <w:rsid w:val="002F3A8A"/>
    <w:rsid w:val="002F41DF"/>
    <w:rsid w:val="002F6523"/>
    <w:rsid w:val="002F762E"/>
    <w:rsid w:val="002F79B0"/>
    <w:rsid w:val="0030328C"/>
    <w:rsid w:val="003032C2"/>
    <w:rsid w:val="0030405A"/>
    <w:rsid w:val="00304FC5"/>
    <w:rsid w:val="00305AD4"/>
    <w:rsid w:val="0030734F"/>
    <w:rsid w:val="0031169B"/>
    <w:rsid w:val="003117C1"/>
    <w:rsid w:val="00311DDC"/>
    <w:rsid w:val="00312800"/>
    <w:rsid w:val="003138FB"/>
    <w:rsid w:val="00314FF3"/>
    <w:rsid w:val="00317F40"/>
    <w:rsid w:val="00320B04"/>
    <w:rsid w:val="00321E6B"/>
    <w:rsid w:val="00322EBE"/>
    <w:rsid w:val="003237B2"/>
    <w:rsid w:val="00323A48"/>
    <w:rsid w:val="003262F8"/>
    <w:rsid w:val="00327FBB"/>
    <w:rsid w:val="00334D42"/>
    <w:rsid w:val="00336C7D"/>
    <w:rsid w:val="00337A8E"/>
    <w:rsid w:val="00340CB9"/>
    <w:rsid w:val="00340D4A"/>
    <w:rsid w:val="0034133C"/>
    <w:rsid w:val="00341CD1"/>
    <w:rsid w:val="00342DEF"/>
    <w:rsid w:val="00343211"/>
    <w:rsid w:val="003440CA"/>
    <w:rsid w:val="003463CD"/>
    <w:rsid w:val="003465C4"/>
    <w:rsid w:val="00346D5D"/>
    <w:rsid w:val="0035006E"/>
    <w:rsid w:val="003506D7"/>
    <w:rsid w:val="003515A0"/>
    <w:rsid w:val="0035200A"/>
    <w:rsid w:val="00354CD0"/>
    <w:rsid w:val="00354EDC"/>
    <w:rsid w:val="003556BC"/>
    <w:rsid w:val="003569AB"/>
    <w:rsid w:val="00360959"/>
    <w:rsid w:val="00360DEF"/>
    <w:rsid w:val="003610BE"/>
    <w:rsid w:val="00362988"/>
    <w:rsid w:val="00363AED"/>
    <w:rsid w:val="003705A5"/>
    <w:rsid w:val="003709F9"/>
    <w:rsid w:val="00371063"/>
    <w:rsid w:val="00371CE2"/>
    <w:rsid w:val="003725C8"/>
    <w:rsid w:val="00372F89"/>
    <w:rsid w:val="00373254"/>
    <w:rsid w:val="00374005"/>
    <w:rsid w:val="00376501"/>
    <w:rsid w:val="0037674E"/>
    <w:rsid w:val="00376E00"/>
    <w:rsid w:val="003770B7"/>
    <w:rsid w:val="00377F60"/>
    <w:rsid w:val="00377FE0"/>
    <w:rsid w:val="00380B5A"/>
    <w:rsid w:val="0038166B"/>
    <w:rsid w:val="00382277"/>
    <w:rsid w:val="003836C5"/>
    <w:rsid w:val="00384179"/>
    <w:rsid w:val="00384354"/>
    <w:rsid w:val="00385597"/>
    <w:rsid w:val="00385D77"/>
    <w:rsid w:val="003871DE"/>
    <w:rsid w:val="00387504"/>
    <w:rsid w:val="003875F6"/>
    <w:rsid w:val="00387E9B"/>
    <w:rsid w:val="003922FA"/>
    <w:rsid w:val="003934DF"/>
    <w:rsid w:val="0039394B"/>
    <w:rsid w:val="00397A01"/>
    <w:rsid w:val="003A060F"/>
    <w:rsid w:val="003A07E9"/>
    <w:rsid w:val="003A28C0"/>
    <w:rsid w:val="003A2A7B"/>
    <w:rsid w:val="003A2F9A"/>
    <w:rsid w:val="003A42B0"/>
    <w:rsid w:val="003A4664"/>
    <w:rsid w:val="003A58AD"/>
    <w:rsid w:val="003A5933"/>
    <w:rsid w:val="003A6CC6"/>
    <w:rsid w:val="003A6E19"/>
    <w:rsid w:val="003B3FE3"/>
    <w:rsid w:val="003B4639"/>
    <w:rsid w:val="003B4EE9"/>
    <w:rsid w:val="003B5C6C"/>
    <w:rsid w:val="003B7DFA"/>
    <w:rsid w:val="003C2103"/>
    <w:rsid w:val="003C32B1"/>
    <w:rsid w:val="003C32B7"/>
    <w:rsid w:val="003C3A9D"/>
    <w:rsid w:val="003C4BB6"/>
    <w:rsid w:val="003C4EDF"/>
    <w:rsid w:val="003C51CA"/>
    <w:rsid w:val="003C704E"/>
    <w:rsid w:val="003C7BD2"/>
    <w:rsid w:val="003C7E07"/>
    <w:rsid w:val="003D013E"/>
    <w:rsid w:val="003D098B"/>
    <w:rsid w:val="003D166E"/>
    <w:rsid w:val="003D1DE3"/>
    <w:rsid w:val="003D225E"/>
    <w:rsid w:val="003D2A6A"/>
    <w:rsid w:val="003D3A5A"/>
    <w:rsid w:val="003D4872"/>
    <w:rsid w:val="003D528B"/>
    <w:rsid w:val="003D56A1"/>
    <w:rsid w:val="003D78CD"/>
    <w:rsid w:val="003E0CED"/>
    <w:rsid w:val="003E3B2A"/>
    <w:rsid w:val="003E3D3C"/>
    <w:rsid w:val="003E3F32"/>
    <w:rsid w:val="003E3F7F"/>
    <w:rsid w:val="003E4140"/>
    <w:rsid w:val="003E4B69"/>
    <w:rsid w:val="003E5253"/>
    <w:rsid w:val="003E63D0"/>
    <w:rsid w:val="003F0B03"/>
    <w:rsid w:val="003F0DFB"/>
    <w:rsid w:val="003F171F"/>
    <w:rsid w:val="003F1811"/>
    <w:rsid w:val="003F1B33"/>
    <w:rsid w:val="003F1BD2"/>
    <w:rsid w:val="003F1CCD"/>
    <w:rsid w:val="003F34F6"/>
    <w:rsid w:val="003F3B8B"/>
    <w:rsid w:val="003F4CE0"/>
    <w:rsid w:val="003F4E7D"/>
    <w:rsid w:val="003F5C27"/>
    <w:rsid w:val="003F5F86"/>
    <w:rsid w:val="003F64E7"/>
    <w:rsid w:val="003F798B"/>
    <w:rsid w:val="004025A2"/>
    <w:rsid w:val="00402654"/>
    <w:rsid w:val="00403B43"/>
    <w:rsid w:val="004050D9"/>
    <w:rsid w:val="004066E9"/>
    <w:rsid w:val="00406973"/>
    <w:rsid w:val="004074E6"/>
    <w:rsid w:val="0040758B"/>
    <w:rsid w:val="004108F6"/>
    <w:rsid w:val="00411134"/>
    <w:rsid w:val="00411210"/>
    <w:rsid w:val="00411CE6"/>
    <w:rsid w:val="004127E4"/>
    <w:rsid w:val="00412A86"/>
    <w:rsid w:val="00413184"/>
    <w:rsid w:val="00413B96"/>
    <w:rsid w:val="00413BB4"/>
    <w:rsid w:val="004141B5"/>
    <w:rsid w:val="0041490B"/>
    <w:rsid w:val="00415542"/>
    <w:rsid w:val="00415D94"/>
    <w:rsid w:val="004162CD"/>
    <w:rsid w:val="00416313"/>
    <w:rsid w:val="004166ED"/>
    <w:rsid w:val="00416BCE"/>
    <w:rsid w:val="00420124"/>
    <w:rsid w:val="004209B1"/>
    <w:rsid w:val="0042105E"/>
    <w:rsid w:val="00421D75"/>
    <w:rsid w:val="0042214B"/>
    <w:rsid w:val="00424543"/>
    <w:rsid w:val="004279B3"/>
    <w:rsid w:val="0043171B"/>
    <w:rsid w:val="004332E5"/>
    <w:rsid w:val="00433882"/>
    <w:rsid w:val="00434281"/>
    <w:rsid w:val="0043465E"/>
    <w:rsid w:val="004348AB"/>
    <w:rsid w:val="004350C9"/>
    <w:rsid w:val="00435514"/>
    <w:rsid w:val="0043566E"/>
    <w:rsid w:val="0043572F"/>
    <w:rsid w:val="00435966"/>
    <w:rsid w:val="00435FFF"/>
    <w:rsid w:val="00436BE0"/>
    <w:rsid w:val="0044301C"/>
    <w:rsid w:val="00443AB3"/>
    <w:rsid w:val="00444317"/>
    <w:rsid w:val="00445CAF"/>
    <w:rsid w:val="00447A2F"/>
    <w:rsid w:val="00450598"/>
    <w:rsid w:val="00450903"/>
    <w:rsid w:val="00451135"/>
    <w:rsid w:val="004519EB"/>
    <w:rsid w:val="0045273B"/>
    <w:rsid w:val="00453FF3"/>
    <w:rsid w:val="00454ADE"/>
    <w:rsid w:val="0045551F"/>
    <w:rsid w:val="00457881"/>
    <w:rsid w:val="00460856"/>
    <w:rsid w:val="00461011"/>
    <w:rsid w:val="00461D37"/>
    <w:rsid w:val="00462005"/>
    <w:rsid w:val="004629E3"/>
    <w:rsid w:val="00463A9A"/>
    <w:rsid w:val="0046470D"/>
    <w:rsid w:val="00465C38"/>
    <w:rsid w:val="00470848"/>
    <w:rsid w:val="00472971"/>
    <w:rsid w:val="00474BF0"/>
    <w:rsid w:val="0047592E"/>
    <w:rsid w:val="004765C2"/>
    <w:rsid w:val="00476E52"/>
    <w:rsid w:val="00480343"/>
    <w:rsid w:val="00481D12"/>
    <w:rsid w:val="00482165"/>
    <w:rsid w:val="00482AE9"/>
    <w:rsid w:val="004853A1"/>
    <w:rsid w:val="00485B5F"/>
    <w:rsid w:val="00487178"/>
    <w:rsid w:val="004873A5"/>
    <w:rsid w:val="00487B76"/>
    <w:rsid w:val="004914BE"/>
    <w:rsid w:val="00491E08"/>
    <w:rsid w:val="0049256E"/>
    <w:rsid w:val="00492B7D"/>
    <w:rsid w:val="00494C11"/>
    <w:rsid w:val="00495233"/>
    <w:rsid w:val="0049574D"/>
    <w:rsid w:val="004974D6"/>
    <w:rsid w:val="004A0301"/>
    <w:rsid w:val="004A2279"/>
    <w:rsid w:val="004A2468"/>
    <w:rsid w:val="004A3072"/>
    <w:rsid w:val="004A3182"/>
    <w:rsid w:val="004A4F3A"/>
    <w:rsid w:val="004A557F"/>
    <w:rsid w:val="004A7613"/>
    <w:rsid w:val="004B04F2"/>
    <w:rsid w:val="004B1AF6"/>
    <w:rsid w:val="004B2B6C"/>
    <w:rsid w:val="004B2CAE"/>
    <w:rsid w:val="004B426F"/>
    <w:rsid w:val="004B546B"/>
    <w:rsid w:val="004B5CC2"/>
    <w:rsid w:val="004B673C"/>
    <w:rsid w:val="004B68A1"/>
    <w:rsid w:val="004B68A4"/>
    <w:rsid w:val="004B6FF5"/>
    <w:rsid w:val="004B7B8C"/>
    <w:rsid w:val="004C3373"/>
    <w:rsid w:val="004C36E2"/>
    <w:rsid w:val="004C36F7"/>
    <w:rsid w:val="004C3D6C"/>
    <w:rsid w:val="004C499C"/>
    <w:rsid w:val="004C4AF7"/>
    <w:rsid w:val="004C50C6"/>
    <w:rsid w:val="004C6FD4"/>
    <w:rsid w:val="004C7FD8"/>
    <w:rsid w:val="004D01C5"/>
    <w:rsid w:val="004D0D6D"/>
    <w:rsid w:val="004D7B5B"/>
    <w:rsid w:val="004E000E"/>
    <w:rsid w:val="004E0A38"/>
    <w:rsid w:val="004E142F"/>
    <w:rsid w:val="004E2277"/>
    <w:rsid w:val="004E2D17"/>
    <w:rsid w:val="004E307E"/>
    <w:rsid w:val="004E4CC6"/>
    <w:rsid w:val="004E546E"/>
    <w:rsid w:val="004E6192"/>
    <w:rsid w:val="004E6DDF"/>
    <w:rsid w:val="004F1EED"/>
    <w:rsid w:val="004F2448"/>
    <w:rsid w:val="004F4A90"/>
    <w:rsid w:val="004F5114"/>
    <w:rsid w:val="004F51C9"/>
    <w:rsid w:val="004F6857"/>
    <w:rsid w:val="004F6DA3"/>
    <w:rsid w:val="004F7DDA"/>
    <w:rsid w:val="00500017"/>
    <w:rsid w:val="00500460"/>
    <w:rsid w:val="00501034"/>
    <w:rsid w:val="00501F0E"/>
    <w:rsid w:val="00502101"/>
    <w:rsid w:val="00502691"/>
    <w:rsid w:val="0050325E"/>
    <w:rsid w:val="00503298"/>
    <w:rsid w:val="00503EF1"/>
    <w:rsid w:val="00505475"/>
    <w:rsid w:val="00505DB5"/>
    <w:rsid w:val="0050617A"/>
    <w:rsid w:val="005063D9"/>
    <w:rsid w:val="005068FA"/>
    <w:rsid w:val="00506C7F"/>
    <w:rsid w:val="00510D11"/>
    <w:rsid w:val="005132A4"/>
    <w:rsid w:val="0051375D"/>
    <w:rsid w:val="005144BB"/>
    <w:rsid w:val="00515BDC"/>
    <w:rsid w:val="0051751D"/>
    <w:rsid w:val="005206F5"/>
    <w:rsid w:val="00521001"/>
    <w:rsid w:val="005212BC"/>
    <w:rsid w:val="00521B03"/>
    <w:rsid w:val="005250CB"/>
    <w:rsid w:val="00525724"/>
    <w:rsid w:val="00525CE4"/>
    <w:rsid w:val="005268F1"/>
    <w:rsid w:val="00526A05"/>
    <w:rsid w:val="00526CF1"/>
    <w:rsid w:val="005277A4"/>
    <w:rsid w:val="00530515"/>
    <w:rsid w:val="005310BB"/>
    <w:rsid w:val="00533479"/>
    <w:rsid w:val="00533972"/>
    <w:rsid w:val="005339FA"/>
    <w:rsid w:val="005355F0"/>
    <w:rsid w:val="0053562A"/>
    <w:rsid w:val="0053641B"/>
    <w:rsid w:val="005425DC"/>
    <w:rsid w:val="00543E8E"/>
    <w:rsid w:val="00547A29"/>
    <w:rsid w:val="005501C5"/>
    <w:rsid w:val="00550A95"/>
    <w:rsid w:val="00550E82"/>
    <w:rsid w:val="005517AD"/>
    <w:rsid w:val="00551B9A"/>
    <w:rsid w:val="00551C9A"/>
    <w:rsid w:val="00551D73"/>
    <w:rsid w:val="005541AD"/>
    <w:rsid w:val="0055440D"/>
    <w:rsid w:val="0055465D"/>
    <w:rsid w:val="00555BEB"/>
    <w:rsid w:val="00555FF9"/>
    <w:rsid w:val="00557087"/>
    <w:rsid w:val="00557355"/>
    <w:rsid w:val="0055787C"/>
    <w:rsid w:val="005610FF"/>
    <w:rsid w:val="00561224"/>
    <w:rsid w:val="00561314"/>
    <w:rsid w:val="00562CBC"/>
    <w:rsid w:val="00563496"/>
    <w:rsid w:val="0056581A"/>
    <w:rsid w:val="00565E83"/>
    <w:rsid w:val="005662A9"/>
    <w:rsid w:val="00566410"/>
    <w:rsid w:val="00566A22"/>
    <w:rsid w:val="0056704C"/>
    <w:rsid w:val="00567B33"/>
    <w:rsid w:val="0057016C"/>
    <w:rsid w:val="00570A98"/>
    <w:rsid w:val="005718CB"/>
    <w:rsid w:val="0057266B"/>
    <w:rsid w:val="00572BE9"/>
    <w:rsid w:val="00573A1B"/>
    <w:rsid w:val="00573B9A"/>
    <w:rsid w:val="00574156"/>
    <w:rsid w:val="005743B4"/>
    <w:rsid w:val="00576348"/>
    <w:rsid w:val="00576D6A"/>
    <w:rsid w:val="0057710D"/>
    <w:rsid w:val="00577C3F"/>
    <w:rsid w:val="0058215C"/>
    <w:rsid w:val="00582A3F"/>
    <w:rsid w:val="00582FF5"/>
    <w:rsid w:val="00583375"/>
    <w:rsid w:val="005842D6"/>
    <w:rsid w:val="0058573E"/>
    <w:rsid w:val="00585AE2"/>
    <w:rsid w:val="00586454"/>
    <w:rsid w:val="005870F3"/>
    <w:rsid w:val="005877F6"/>
    <w:rsid w:val="00587AE0"/>
    <w:rsid w:val="00591D2E"/>
    <w:rsid w:val="005922EA"/>
    <w:rsid w:val="00596447"/>
    <w:rsid w:val="005A0A41"/>
    <w:rsid w:val="005A19BC"/>
    <w:rsid w:val="005A328B"/>
    <w:rsid w:val="005A32DB"/>
    <w:rsid w:val="005A5DDF"/>
    <w:rsid w:val="005A617C"/>
    <w:rsid w:val="005B04FA"/>
    <w:rsid w:val="005B31B1"/>
    <w:rsid w:val="005B36A8"/>
    <w:rsid w:val="005B3716"/>
    <w:rsid w:val="005B3F65"/>
    <w:rsid w:val="005B4CEB"/>
    <w:rsid w:val="005B5E4E"/>
    <w:rsid w:val="005B71E3"/>
    <w:rsid w:val="005C040C"/>
    <w:rsid w:val="005C0F03"/>
    <w:rsid w:val="005C1A02"/>
    <w:rsid w:val="005C2176"/>
    <w:rsid w:val="005C2889"/>
    <w:rsid w:val="005C5AE6"/>
    <w:rsid w:val="005C6E38"/>
    <w:rsid w:val="005C6FC5"/>
    <w:rsid w:val="005C7A59"/>
    <w:rsid w:val="005D04E2"/>
    <w:rsid w:val="005D0E25"/>
    <w:rsid w:val="005D128A"/>
    <w:rsid w:val="005D2826"/>
    <w:rsid w:val="005D31F3"/>
    <w:rsid w:val="005D453B"/>
    <w:rsid w:val="005D4D01"/>
    <w:rsid w:val="005D4EB7"/>
    <w:rsid w:val="005D5862"/>
    <w:rsid w:val="005D5DF5"/>
    <w:rsid w:val="005D5E66"/>
    <w:rsid w:val="005D6781"/>
    <w:rsid w:val="005E0ED1"/>
    <w:rsid w:val="005E147D"/>
    <w:rsid w:val="005E1F01"/>
    <w:rsid w:val="005E2706"/>
    <w:rsid w:val="005E2CFA"/>
    <w:rsid w:val="005E3B2D"/>
    <w:rsid w:val="005E3CCF"/>
    <w:rsid w:val="005E4BAA"/>
    <w:rsid w:val="005E4CBA"/>
    <w:rsid w:val="005E5316"/>
    <w:rsid w:val="005E54CC"/>
    <w:rsid w:val="005E683C"/>
    <w:rsid w:val="005E7406"/>
    <w:rsid w:val="005E79B9"/>
    <w:rsid w:val="005F16BC"/>
    <w:rsid w:val="005F1949"/>
    <w:rsid w:val="005F365E"/>
    <w:rsid w:val="005F43EE"/>
    <w:rsid w:val="005F5173"/>
    <w:rsid w:val="005F5E82"/>
    <w:rsid w:val="005F651A"/>
    <w:rsid w:val="005F757A"/>
    <w:rsid w:val="005F794B"/>
    <w:rsid w:val="0060182E"/>
    <w:rsid w:val="00602B5B"/>
    <w:rsid w:val="00603CF1"/>
    <w:rsid w:val="00604DA6"/>
    <w:rsid w:val="00605E81"/>
    <w:rsid w:val="00607BDC"/>
    <w:rsid w:val="00607F9F"/>
    <w:rsid w:val="00612626"/>
    <w:rsid w:val="00612EDA"/>
    <w:rsid w:val="006135E9"/>
    <w:rsid w:val="0061396E"/>
    <w:rsid w:val="0061484D"/>
    <w:rsid w:val="00615075"/>
    <w:rsid w:val="006152C3"/>
    <w:rsid w:val="0061544B"/>
    <w:rsid w:val="006166B1"/>
    <w:rsid w:val="00616FA0"/>
    <w:rsid w:val="006173D2"/>
    <w:rsid w:val="006176EB"/>
    <w:rsid w:val="00620CDF"/>
    <w:rsid w:val="006211FE"/>
    <w:rsid w:val="00623C9F"/>
    <w:rsid w:val="0062472A"/>
    <w:rsid w:val="0062511C"/>
    <w:rsid w:val="0062547F"/>
    <w:rsid w:val="00625E3A"/>
    <w:rsid w:val="00626835"/>
    <w:rsid w:val="00631253"/>
    <w:rsid w:val="00631FA5"/>
    <w:rsid w:val="00633107"/>
    <w:rsid w:val="0063322A"/>
    <w:rsid w:val="00635440"/>
    <w:rsid w:val="00636A54"/>
    <w:rsid w:val="00637118"/>
    <w:rsid w:val="00637924"/>
    <w:rsid w:val="006408E5"/>
    <w:rsid w:val="00640AD0"/>
    <w:rsid w:val="00641F6C"/>
    <w:rsid w:val="006420EF"/>
    <w:rsid w:val="00642B39"/>
    <w:rsid w:val="0064492E"/>
    <w:rsid w:val="00645DF6"/>
    <w:rsid w:val="006465D6"/>
    <w:rsid w:val="006478DE"/>
    <w:rsid w:val="00647A0A"/>
    <w:rsid w:val="006502AF"/>
    <w:rsid w:val="00650C4D"/>
    <w:rsid w:val="0065147A"/>
    <w:rsid w:val="006516CA"/>
    <w:rsid w:val="006521F5"/>
    <w:rsid w:val="00652B8C"/>
    <w:rsid w:val="006533BD"/>
    <w:rsid w:val="00653ABC"/>
    <w:rsid w:val="00653F86"/>
    <w:rsid w:val="006544D3"/>
    <w:rsid w:val="006554D3"/>
    <w:rsid w:val="00655DBB"/>
    <w:rsid w:val="0065676B"/>
    <w:rsid w:val="00657D6D"/>
    <w:rsid w:val="00661776"/>
    <w:rsid w:val="00661AF5"/>
    <w:rsid w:val="006626CC"/>
    <w:rsid w:val="00664140"/>
    <w:rsid w:val="00664D02"/>
    <w:rsid w:val="006650EB"/>
    <w:rsid w:val="0066558F"/>
    <w:rsid w:val="006659E0"/>
    <w:rsid w:val="00666005"/>
    <w:rsid w:val="006666BD"/>
    <w:rsid w:val="006667A5"/>
    <w:rsid w:val="00667299"/>
    <w:rsid w:val="006674D5"/>
    <w:rsid w:val="00671B7B"/>
    <w:rsid w:val="0067340E"/>
    <w:rsid w:val="006743E1"/>
    <w:rsid w:val="00675B21"/>
    <w:rsid w:val="00675E25"/>
    <w:rsid w:val="00676401"/>
    <w:rsid w:val="0067681E"/>
    <w:rsid w:val="00676DC9"/>
    <w:rsid w:val="006771AA"/>
    <w:rsid w:val="00677A20"/>
    <w:rsid w:val="00681403"/>
    <w:rsid w:val="0068285C"/>
    <w:rsid w:val="00682D48"/>
    <w:rsid w:val="00683A51"/>
    <w:rsid w:val="00683D59"/>
    <w:rsid w:val="00685D98"/>
    <w:rsid w:val="00686D82"/>
    <w:rsid w:val="00687F67"/>
    <w:rsid w:val="006901D8"/>
    <w:rsid w:val="00690666"/>
    <w:rsid w:val="006938BA"/>
    <w:rsid w:val="00694629"/>
    <w:rsid w:val="006967AA"/>
    <w:rsid w:val="00696CC0"/>
    <w:rsid w:val="00696DDA"/>
    <w:rsid w:val="006975FC"/>
    <w:rsid w:val="0069763D"/>
    <w:rsid w:val="006978E2"/>
    <w:rsid w:val="006A092E"/>
    <w:rsid w:val="006A0D48"/>
    <w:rsid w:val="006A17CD"/>
    <w:rsid w:val="006A296D"/>
    <w:rsid w:val="006A5497"/>
    <w:rsid w:val="006A5AB6"/>
    <w:rsid w:val="006A5DC0"/>
    <w:rsid w:val="006A7A9F"/>
    <w:rsid w:val="006A7D6E"/>
    <w:rsid w:val="006B1120"/>
    <w:rsid w:val="006B135F"/>
    <w:rsid w:val="006B1708"/>
    <w:rsid w:val="006B28A8"/>
    <w:rsid w:val="006B37E9"/>
    <w:rsid w:val="006B45B8"/>
    <w:rsid w:val="006B48CD"/>
    <w:rsid w:val="006B4DDF"/>
    <w:rsid w:val="006B561A"/>
    <w:rsid w:val="006B6413"/>
    <w:rsid w:val="006B785B"/>
    <w:rsid w:val="006C4657"/>
    <w:rsid w:val="006C4937"/>
    <w:rsid w:val="006C4BB2"/>
    <w:rsid w:val="006D01F7"/>
    <w:rsid w:val="006D0816"/>
    <w:rsid w:val="006D0835"/>
    <w:rsid w:val="006D1AD7"/>
    <w:rsid w:val="006D4528"/>
    <w:rsid w:val="006D55A7"/>
    <w:rsid w:val="006D563E"/>
    <w:rsid w:val="006D5DE5"/>
    <w:rsid w:val="006D71F3"/>
    <w:rsid w:val="006D7866"/>
    <w:rsid w:val="006D79A3"/>
    <w:rsid w:val="006D7A99"/>
    <w:rsid w:val="006E099D"/>
    <w:rsid w:val="006E11A2"/>
    <w:rsid w:val="006E2C68"/>
    <w:rsid w:val="006E2F01"/>
    <w:rsid w:val="006E421B"/>
    <w:rsid w:val="006E4C8C"/>
    <w:rsid w:val="006E4F8F"/>
    <w:rsid w:val="006F002D"/>
    <w:rsid w:val="006F0F1E"/>
    <w:rsid w:val="006F1150"/>
    <w:rsid w:val="006F25E3"/>
    <w:rsid w:val="006F2FF3"/>
    <w:rsid w:val="006F3415"/>
    <w:rsid w:val="006F3D12"/>
    <w:rsid w:val="006F68BC"/>
    <w:rsid w:val="006F71DD"/>
    <w:rsid w:val="00701226"/>
    <w:rsid w:val="007015B4"/>
    <w:rsid w:val="00701F94"/>
    <w:rsid w:val="00702AEC"/>
    <w:rsid w:val="00702BEA"/>
    <w:rsid w:val="007046FA"/>
    <w:rsid w:val="00704E9D"/>
    <w:rsid w:val="00705624"/>
    <w:rsid w:val="0070596B"/>
    <w:rsid w:val="00707327"/>
    <w:rsid w:val="007100AC"/>
    <w:rsid w:val="007105CD"/>
    <w:rsid w:val="0071096E"/>
    <w:rsid w:val="0071108C"/>
    <w:rsid w:val="00711E5C"/>
    <w:rsid w:val="00712CFC"/>
    <w:rsid w:val="00713558"/>
    <w:rsid w:val="00714E1B"/>
    <w:rsid w:val="0071545C"/>
    <w:rsid w:val="0071557F"/>
    <w:rsid w:val="00715B38"/>
    <w:rsid w:val="00716474"/>
    <w:rsid w:val="00716B90"/>
    <w:rsid w:val="007219E3"/>
    <w:rsid w:val="00721E83"/>
    <w:rsid w:val="007223B1"/>
    <w:rsid w:val="00722567"/>
    <w:rsid w:val="00723CB6"/>
    <w:rsid w:val="007241A9"/>
    <w:rsid w:val="007242F6"/>
    <w:rsid w:val="00724A1B"/>
    <w:rsid w:val="0072528F"/>
    <w:rsid w:val="007258A6"/>
    <w:rsid w:val="007261C8"/>
    <w:rsid w:val="007308D1"/>
    <w:rsid w:val="007315CF"/>
    <w:rsid w:val="00736C92"/>
    <w:rsid w:val="00740ECC"/>
    <w:rsid w:val="007411A4"/>
    <w:rsid w:val="007416B3"/>
    <w:rsid w:val="00741F3D"/>
    <w:rsid w:val="0074575F"/>
    <w:rsid w:val="00745FC6"/>
    <w:rsid w:val="007465BA"/>
    <w:rsid w:val="007509DB"/>
    <w:rsid w:val="00752FE6"/>
    <w:rsid w:val="00755A2E"/>
    <w:rsid w:val="00756456"/>
    <w:rsid w:val="007611D4"/>
    <w:rsid w:val="00761E91"/>
    <w:rsid w:val="0076210E"/>
    <w:rsid w:val="00762A00"/>
    <w:rsid w:val="007632AA"/>
    <w:rsid w:val="007634E6"/>
    <w:rsid w:val="007638AC"/>
    <w:rsid w:val="00763E68"/>
    <w:rsid w:val="007641AC"/>
    <w:rsid w:val="007647BC"/>
    <w:rsid w:val="00764C9B"/>
    <w:rsid w:val="0076518D"/>
    <w:rsid w:val="007653FE"/>
    <w:rsid w:val="00770917"/>
    <w:rsid w:val="00770A8C"/>
    <w:rsid w:val="00770C95"/>
    <w:rsid w:val="007714C0"/>
    <w:rsid w:val="00771CDA"/>
    <w:rsid w:val="0077315E"/>
    <w:rsid w:val="00775862"/>
    <w:rsid w:val="00776347"/>
    <w:rsid w:val="00777D9C"/>
    <w:rsid w:val="00780497"/>
    <w:rsid w:val="007807F4"/>
    <w:rsid w:val="00781D83"/>
    <w:rsid w:val="00785029"/>
    <w:rsid w:val="007872AD"/>
    <w:rsid w:val="00787399"/>
    <w:rsid w:val="00790492"/>
    <w:rsid w:val="00790D27"/>
    <w:rsid w:val="007910B1"/>
    <w:rsid w:val="00791E59"/>
    <w:rsid w:val="00791F1D"/>
    <w:rsid w:val="00791F4A"/>
    <w:rsid w:val="00792A48"/>
    <w:rsid w:val="00793DC4"/>
    <w:rsid w:val="00794F85"/>
    <w:rsid w:val="00795237"/>
    <w:rsid w:val="00796349"/>
    <w:rsid w:val="007967CF"/>
    <w:rsid w:val="00797949"/>
    <w:rsid w:val="007A03FC"/>
    <w:rsid w:val="007A22C5"/>
    <w:rsid w:val="007A2D40"/>
    <w:rsid w:val="007A3CC5"/>
    <w:rsid w:val="007B1977"/>
    <w:rsid w:val="007B1BF6"/>
    <w:rsid w:val="007B2678"/>
    <w:rsid w:val="007B2F1C"/>
    <w:rsid w:val="007B3705"/>
    <w:rsid w:val="007B4638"/>
    <w:rsid w:val="007B5499"/>
    <w:rsid w:val="007B6835"/>
    <w:rsid w:val="007B6BC3"/>
    <w:rsid w:val="007B72DC"/>
    <w:rsid w:val="007B7BCC"/>
    <w:rsid w:val="007B7E65"/>
    <w:rsid w:val="007C0840"/>
    <w:rsid w:val="007C0ECA"/>
    <w:rsid w:val="007C1F37"/>
    <w:rsid w:val="007C26FF"/>
    <w:rsid w:val="007C338F"/>
    <w:rsid w:val="007C3942"/>
    <w:rsid w:val="007C3BAA"/>
    <w:rsid w:val="007C400D"/>
    <w:rsid w:val="007C5A02"/>
    <w:rsid w:val="007C5BEB"/>
    <w:rsid w:val="007C5C98"/>
    <w:rsid w:val="007C6ECA"/>
    <w:rsid w:val="007C761E"/>
    <w:rsid w:val="007C764A"/>
    <w:rsid w:val="007D00C1"/>
    <w:rsid w:val="007D075B"/>
    <w:rsid w:val="007D0AEB"/>
    <w:rsid w:val="007D2BFA"/>
    <w:rsid w:val="007D2D39"/>
    <w:rsid w:val="007D521E"/>
    <w:rsid w:val="007D56F2"/>
    <w:rsid w:val="007D5E30"/>
    <w:rsid w:val="007D6363"/>
    <w:rsid w:val="007D68FA"/>
    <w:rsid w:val="007E1A41"/>
    <w:rsid w:val="007E3BD1"/>
    <w:rsid w:val="007E418F"/>
    <w:rsid w:val="007E42D5"/>
    <w:rsid w:val="007E5F18"/>
    <w:rsid w:val="007F2619"/>
    <w:rsid w:val="007F474D"/>
    <w:rsid w:val="007F4E9D"/>
    <w:rsid w:val="007F5826"/>
    <w:rsid w:val="008012D4"/>
    <w:rsid w:val="0080346B"/>
    <w:rsid w:val="0080374D"/>
    <w:rsid w:val="008038AE"/>
    <w:rsid w:val="00803951"/>
    <w:rsid w:val="00804D84"/>
    <w:rsid w:val="00806CEF"/>
    <w:rsid w:val="00806DD4"/>
    <w:rsid w:val="00810397"/>
    <w:rsid w:val="0081043F"/>
    <w:rsid w:val="00810931"/>
    <w:rsid w:val="0081316B"/>
    <w:rsid w:val="00813385"/>
    <w:rsid w:val="008141B8"/>
    <w:rsid w:val="0081685C"/>
    <w:rsid w:val="008221D9"/>
    <w:rsid w:val="008232ED"/>
    <w:rsid w:val="00824066"/>
    <w:rsid w:val="00825550"/>
    <w:rsid w:val="00825B7A"/>
    <w:rsid w:val="00826D04"/>
    <w:rsid w:val="0083061B"/>
    <w:rsid w:val="008308D8"/>
    <w:rsid w:val="0083155E"/>
    <w:rsid w:val="0083173D"/>
    <w:rsid w:val="00832CAB"/>
    <w:rsid w:val="00833819"/>
    <w:rsid w:val="00834015"/>
    <w:rsid w:val="008350D2"/>
    <w:rsid w:val="00835222"/>
    <w:rsid w:val="00835472"/>
    <w:rsid w:val="00835608"/>
    <w:rsid w:val="008358FE"/>
    <w:rsid w:val="00837FEA"/>
    <w:rsid w:val="00840433"/>
    <w:rsid w:val="00842AF9"/>
    <w:rsid w:val="00843165"/>
    <w:rsid w:val="00843BB5"/>
    <w:rsid w:val="00844741"/>
    <w:rsid w:val="00845004"/>
    <w:rsid w:val="0084569A"/>
    <w:rsid w:val="00850C2F"/>
    <w:rsid w:val="00851922"/>
    <w:rsid w:val="00856739"/>
    <w:rsid w:val="00857B33"/>
    <w:rsid w:val="00857FFD"/>
    <w:rsid w:val="0086044B"/>
    <w:rsid w:val="00861A88"/>
    <w:rsid w:val="00862828"/>
    <w:rsid w:val="00863429"/>
    <w:rsid w:val="00863853"/>
    <w:rsid w:val="00863B76"/>
    <w:rsid w:val="0086496A"/>
    <w:rsid w:val="00864CB2"/>
    <w:rsid w:val="008653E9"/>
    <w:rsid w:val="00866A37"/>
    <w:rsid w:val="00866DEB"/>
    <w:rsid w:val="00867FB7"/>
    <w:rsid w:val="00872103"/>
    <w:rsid w:val="008724B0"/>
    <w:rsid w:val="00872AC4"/>
    <w:rsid w:val="0087428F"/>
    <w:rsid w:val="008751D8"/>
    <w:rsid w:val="008760B8"/>
    <w:rsid w:val="00876314"/>
    <w:rsid w:val="008765AE"/>
    <w:rsid w:val="008775D2"/>
    <w:rsid w:val="008778BA"/>
    <w:rsid w:val="008801E5"/>
    <w:rsid w:val="008814BE"/>
    <w:rsid w:val="00881758"/>
    <w:rsid w:val="0088196D"/>
    <w:rsid w:val="00881EAA"/>
    <w:rsid w:val="00882880"/>
    <w:rsid w:val="008828BA"/>
    <w:rsid w:val="008830C4"/>
    <w:rsid w:val="008852C6"/>
    <w:rsid w:val="00887FF0"/>
    <w:rsid w:val="008901AD"/>
    <w:rsid w:val="0089053E"/>
    <w:rsid w:val="0089056F"/>
    <w:rsid w:val="008905E5"/>
    <w:rsid w:val="00891F9C"/>
    <w:rsid w:val="00892DF7"/>
    <w:rsid w:val="008934E2"/>
    <w:rsid w:val="00893ACA"/>
    <w:rsid w:val="00894F1A"/>
    <w:rsid w:val="00895036"/>
    <w:rsid w:val="008951AE"/>
    <w:rsid w:val="00896E9A"/>
    <w:rsid w:val="00897122"/>
    <w:rsid w:val="008A04F6"/>
    <w:rsid w:val="008A0EFF"/>
    <w:rsid w:val="008A24E9"/>
    <w:rsid w:val="008A372C"/>
    <w:rsid w:val="008A3A87"/>
    <w:rsid w:val="008A50F9"/>
    <w:rsid w:val="008A77E0"/>
    <w:rsid w:val="008B1110"/>
    <w:rsid w:val="008B1327"/>
    <w:rsid w:val="008B1E23"/>
    <w:rsid w:val="008B4242"/>
    <w:rsid w:val="008B6EBA"/>
    <w:rsid w:val="008B78B6"/>
    <w:rsid w:val="008C12DF"/>
    <w:rsid w:val="008C1F98"/>
    <w:rsid w:val="008C42F4"/>
    <w:rsid w:val="008C4864"/>
    <w:rsid w:val="008C5DD3"/>
    <w:rsid w:val="008C5EB9"/>
    <w:rsid w:val="008C684E"/>
    <w:rsid w:val="008C7277"/>
    <w:rsid w:val="008C7972"/>
    <w:rsid w:val="008D1855"/>
    <w:rsid w:val="008D1E66"/>
    <w:rsid w:val="008D2573"/>
    <w:rsid w:val="008D3314"/>
    <w:rsid w:val="008D5787"/>
    <w:rsid w:val="008D632D"/>
    <w:rsid w:val="008D76F8"/>
    <w:rsid w:val="008E25CB"/>
    <w:rsid w:val="008E2B0F"/>
    <w:rsid w:val="008E2ED9"/>
    <w:rsid w:val="008E36F8"/>
    <w:rsid w:val="008E5553"/>
    <w:rsid w:val="008E6AA8"/>
    <w:rsid w:val="008E6DFE"/>
    <w:rsid w:val="008F003B"/>
    <w:rsid w:val="008F00BE"/>
    <w:rsid w:val="008F2F57"/>
    <w:rsid w:val="008F35EC"/>
    <w:rsid w:val="008F4398"/>
    <w:rsid w:val="008F4EF2"/>
    <w:rsid w:val="008F5F5E"/>
    <w:rsid w:val="008F6667"/>
    <w:rsid w:val="008F6774"/>
    <w:rsid w:val="0090243F"/>
    <w:rsid w:val="00902C5B"/>
    <w:rsid w:val="00902D01"/>
    <w:rsid w:val="00903579"/>
    <w:rsid w:val="009040B1"/>
    <w:rsid w:val="009043A1"/>
    <w:rsid w:val="0090451C"/>
    <w:rsid w:val="0090527C"/>
    <w:rsid w:val="009065C6"/>
    <w:rsid w:val="009077EC"/>
    <w:rsid w:val="00907A5F"/>
    <w:rsid w:val="009118CE"/>
    <w:rsid w:val="009122A8"/>
    <w:rsid w:val="00912F6E"/>
    <w:rsid w:val="00913007"/>
    <w:rsid w:val="00914C22"/>
    <w:rsid w:val="00915EE3"/>
    <w:rsid w:val="0091601C"/>
    <w:rsid w:val="009162CE"/>
    <w:rsid w:val="00916BF4"/>
    <w:rsid w:val="00917E40"/>
    <w:rsid w:val="00922DCA"/>
    <w:rsid w:val="00923401"/>
    <w:rsid w:val="0092344C"/>
    <w:rsid w:val="009248D0"/>
    <w:rsid w:val="00924D80"/>
    <w:rsid w:val="009258FE"/>
    <w:rsid w:val="009269C6"/>
    <w:rsid w:val="00926DF4"/>
    <w:rsid w:val="00931253"/>
    <w:rsid w:val="009325D5"/>
    <w:rsid w:val="0093309A"/>
    <w:rsid w:val="00933F8F"/>
    <w:rsid w:val="00936038"/>
    <w:rsid w:val="009375C8"/>
    <w:rsid w:val="00940A6E"/>
    <w:rsid w:val="009419D1"/>
    <w:rsid w:val="0094254C"/>
    <w:rsid w:val="00942B2B"/>
    <w:rsid w:val="00943127"/>
    <w:rsid w:val="00944036"/>
    <w:rsid w:val="00945870"/>
    <w:rsid w:val="0094587A"/>
    <w:rsid w:val="00945A16"/>
    <w:rsid w:val="00945F68"/>
    <w:rsid w:val="009461E9"/>
    <w:rsid w:val="00947CCA"/>
    <w:rsid w:val="009506B1"/>
    <w:rsid w:val="009510EC"/>
    <w:rsid w:val="00952C93"/>
    <w:rsid w:val="009531A0"/>
    <w:rsid w:val="00954BCC"/>
    <w:rsid w:val="00957FB0"/>
    <w:rsid w:val="00960492"/>
    <w:rsid w:val="00960D55"/>
    <w:rsid w:val="00962246"/>
    <w:rsid w:val="009629E3"/>
    <w:rsid w:val="0096346B"/>
    <w:rsid w:val="00963601"/>
    <w:rsid w:val="00963E6E"/>
    <w:rsid w:val="009647A4"/>
    <w:rsid w:val="009667C1"/>
    <w:rsid w:val="00966D0A"/>
    <w:rsid w:val="00966F23"/>
    <w:rsid w:val="00966FCB"/>
    <w:rsid w:val="0096767D"/>
    <w:rsid w:val="00970F84"/>
    <w:rsid w:val="009726AE"/>
    <w:rsid w:val="009740CF"/>
    <w:rsid w:val="0097542D"/>
    <w:rsid w:val="009759FF"/>
    <w:rsid w:val="0097745A"/>
    <w:rsid w:val="00977845"/>
    <w:rsid w:val="00980071"/>
    <w:rsid w:val="009805C8"/>
    <w:rsid w:val="00980719"/>
    <w:rsid w:val="00982521"/>
    <w:rsid w:val="00982B68"/>
    <w:rsid w:val="009847A2"/>
    <w:rsid w:val="009852E4"/>
    <w:rsid w:val="00985E3F"/>
    <w:rsid w:val="009902BE"/>
    <w:rsid w:val="00990E65"/>
    <w:rsid w:val="0099160C"/>
    <w:rsid w:val="0099295F"/>
    <w:rsid w:val="009934E1"/>
    <w:rsid w:val="009943D9"/>
    <w:rsid w:val="00994AD4"/>
    <w:rsid w:val="00995393"/>
    <w:rsid w:val="0099545E"/>
    <w:rsid w:val="00996EDD"/>
    <w:rsid w:val="009970CC"/>
    <w:rsid w:val="00997BA6"/>
    <w:rsid w:val="009A0EA9"/>
    <w:rsid w:val="009A13B3"/>
    <w:rsid w:val="009A2686"/>
    <w:rsid w:val="009A36A3"/>
    <w:rsid w:val="009A41BE"/>
    <w:rsid w:val="009A60F9"/>
    <w:rsid w:val="009A65B0"/>
    <w:rsid w:val="009A7B97"/>
    <w:rsid w:val="009B02B1"/>
    <w:rsid w:val="009B15AC"/>
    <w:rsid w:val="009B230A"/>
    <w:rsid w:val="009B4EEE"/>
    <w:rsid w:val="009B5608"/>
    <w:rsid w:val="009B673F"/>
    <w:rsid w:val="009B6B68"/>
    <w:rsid w:val="009B772C"/>
    <w:rsid w:val="009B7BE8"/>
    <w:rsid w:val="009C034A"/>
    <w:rsid w:val="009C078B"/>
    <w:rsid w:val="009C1889"/>
    <w:rsid w:val="009C1B35"/>
    <w:rsid w:val="009C2449"/>
    <w:rsid w:val="009C5272"/>
    <w:rsid w:val="009C5525"/>
    <w:rsid w:val="009C6057"/>
    <w:rsid w:val="009C60F1"/>
    <w:rsid w:val="009C64EC"/>
    <w:rsid w:val="009C6E85"/>
    <w:rsid w:val="009D0343"/>
    <w:rsid w:val="009D08A0"/>
    <w:rsid w:val="009D1A56"/>
    <w:rsid w:val="009D28DA"/>
    <w:rsid w:val="009D2AB5"/>
    <w:rsid w:val="009D2D8F"/>
    <w:rsid w:val="009D4355"/>
    <w:rsid w:val="009D4F1D"/>
    <w:rsid w:val="009D7D60"/>
    <w:rsid w:val="009D7FCF"/>
    <w:rsid w:val="009E2905"/>
    <w:rsid w:val="009E3EB6"/>
    <w:rsid w:val="009E5A8E"/>
    <w:rsid w:val="009E7B2F"/>
    <w:rsid w:val="009F15AA"/>
    <w:rsid w:val="009F1835"/>
    <w:rsid w:val="009F19D2"/>
    <w:rsid w:val="009F2922"/>
    <w:rsid w:val="009F2A03"/>
    <w:rsid w:val="009F4022"/>
    <w:rsid w:val="009F4B98"/>
    <w:rsid w:val="009F5335"/>
    <w:rsid w:val="009F75D6"/>
    <w:rsid w:val="00A01EA8"/>
    <w:rsid w:val="00A02798"/>
    <w:rsid w:val="00A035EA"/>
    <w:rsid w:val="00A03714"/>
    <w:rsid w:val="00A03B2F"/>
    <w:rsid w:val="00A03BFE"/>
    <w:rsid w:val="00A04B56"/>
    <w:rsid w:val="00A063E1"/>
    <w:rsid w:val="00A06D40"/>
    <w:rsid w:val="00A10068"/>
    <w:rsid w:val="00A101E0"/>
    <w:rsid w:val="00A106C8"/>
    <w:rsid w:val="00A10EA2"/>
    <w:rsid w:val="00A11AA9"/>
    <w:rsid w:val="00A14A62"/>
    <w:rsid w:val="00A14D37"/>
    <w:rsid w:val="00A15D99"/>
    <w:rsid w:val="00A2088F"/>
    <w:rsid w:val="00A21CEC"/>
    <w:rsid w:val="00A23A4C"/>
    <w:rsid w:val="00A23CFA"/>
    <w:rsid w:val="00A24F8A"/>
    <w:rsid w:val="00A2504E"/>
    <w:rsid w:val="00A25E6D"/>
    <w:rsid w:val="00A261DE"/>
    <w:rsid w:val="00A2679A"/>
    <w:rsid w:val="00A27137"/>
    <w:rsid w:val="00A30348"/>
    <w:rsid w:val="00A30D4C"/>
    <w:rsid w:val="00A33DC6"/>
    <w:rsid w:val="00A34707"/>
    <w:rsid w:val="00A363E1"/>
    <w:rsid w:val="00A369F2"/>
    <w:rsid w:val="00A36C2E"/>
    <w:rsid w:val="00A375D4"/>
    <w:rsid w:val="00A407BA"/>
    <w:rsid w:val="00A40DAC"/>
    <w:rsid w:val="00A41260"/>
    <w:rsid w:val="00A4348C"/>
    <w:rsid w:val="00A434FC"/>
    <w:rsid w:val="00A435FD"/>
    <w:rsid w:val="00A437AE"/>
    <w:rsid w:val="00A445BA"/>
    <w:rsid w:val="00A4510C"/>
    <w:rsid w:val="00A46A33"/>
    <w:rsid w:val="00A46F48"/>
    <w:rsid w:val="00A50050"/>
    <w:rsid w:val="00A5024C"/>
    <w:rsid w:val="00A51480"/>
    <w:rsid w:val="00A518A4"/>
    <w:rsid w:val="00A5231B"/>
    <w:rsid w:val="00A53070"/>
    <w:rsid w:val="00A5339D"/>
    <w:rsid w:val="00A533B9"/>
    <w:rsid w:val="00A53D87"/>
    <w:rsid w:val="00A54F74"/>
    <w:rsid w:val="00A5598E"/>
    <w:rsid w:val="00A57806"/>
    <w:rsid w:val="00A605D0"/>
    <w:rsid w:val="00A612E0"/>
    <w:rsid w:val="00A65E5B"/>
    <w:rsid w:val="00A67910"/>
    <w:rsid w:val="00A67B45"/>
    <w:rsid w:val="00A73365"/>
    <w:rsid w:val="00A73819"/>
    <w:rsid w:val="00A74688"/>
    <w:rsid w:val="00A74A2C"/>
    <w:rsid w:val="00A74A5F"/>
    <w:rsid w:val="00A75186"/>
    <w:rsid w:val="00A8386A"/>
    <w:rsid w:val="00A84333"/>
    <w:rsid w:val="00A8570E"/>
    <w:rsid w:val="00A85C3A"/>
    <w:rsid w:val="00A8684F"/>
    <w:rsid w:val="00A87EEC"/>
    <w:rsid w:val="00A9023E"/>
    <w:rsid w:val="00A90F81"/>
    <w:rsid w:val="00A91AD8"/>
    <w:rsid w:val="00A92002"/>
    <w:rsid w:val="00A9233F"/>
    <w:rsid w:val="00A92487"/>
    <w:rsid w:val="00A928D2"/>
    <w:rsid w:val="00A92CEA"/>
    <w:rsid w:val="00A92E64"/>
    <w:rsid w:val="00A932E3"/>
    <w:rsid w:val="00A93379"/>
    <w:rsid w:val="00A93DCA"/>
    <w:rsid w:val="00A9500E"/>
    <w:rsid w:val="00A957FB"/>
    <w:rsid w:val="00A97DD7"/>
    <w:rsid w:val="00A97E62"/>
    <w:rsid w:val="00A97F70"/>
    <w:rsid w:val="00AA1671"/>
    <w:rsid w:val="00AA2653"/>
    <w:rsid w:val="00AA3666"/>
    <w:rsid w:val="00AA5193"/>
    <w:rsid w:val="00AA58D8"/>
    <w:rsid w:val="00AA62FE"/>
    <w:rsid w:val="00AA7544"/>
    <w:rsid w:val="00AB31C3"/>
    <w:rsid w:val="00AB3307"/>
    <w:rsid w:val="00AB3527"/>
    <w:rsid w:val="00AB4E89"/>
    <w:rsid w:val="00AB5856"/>
    <w:rsid w:val="00AB5FBF"/>
    <w:rsid w:val="00AB6F49"/>
    <w:rsid w:val="00AC0E6D"/>
    <w:rsid w:val="00AC1335"/>
    <w:rsid w:val="00AC1B08"/>
    <w:rsid w:val="00AC27C7"/>
    <w:rsid w:val="00AC3B4F"/>
    <w:rsid w:val="00AC3E0F"/>
    <w:rsid w:val="00AC486E"/>
    <w:rsid w:val="00AC5C8C"/>
    <w:rsid w:val="00AC61B2"/>
    <w:rsid w:val="00AC630F"/>
    <w:rsid w:val="00AD0908"/>
    <w:rsid w:val="00AD1096"/>
    <w:rsid w:val="00AD1C64"/>
    <w:rsid w:val="00AD2124"/>
    <w:rsid w:val="00AD2661"/>
    <w:rsid w:val="00AD3EFE"/>
    <w:rsid w:val="00AD5A23"/>
    <w:rsid w:val="00AD606F"/>
    <w:rsid w:val="00AD7258"/>
    <w:rsid w:val="00AD7F36"/>
    <w:rsid w:val="00AE3525"/>
    <w:rsid w:val="00AE368C"/>
    <w:rsid w:val="00AE5FED"/>
    <w:rsid w:val="00AE7124"/>
    <w:rsid w:val="00AE754D"/>
    <w:rsid w:val="00AF0D40"/>
    <w:rsid w:val="00AF1190"/>
    <w:rsid w:val="00AF1717"/>
    <w:rsid w:val="00AF3485"/>
    <w:rsid w:val="00AF3CCD"/>
    <w:rsid w:val="00AF4C89"/>
    <w:rsid w:val="00AF68D5"/>
    <w:rsid w:val="00AF7676"/>
    <w:rsid w:val="00AF7791"/>
    <w:rsid w:val="00AF7F39"/>
    <w:rsid w:val="00B007CA"/>
    <w:rsid w:val="00B018E9"/>
    <w:rsid w:val="00B0229F"/>
    <w:rsid w:val="00B026E7"/>
    <w:rsid w:val="00B02C68"/>
    <w:rsid w:val="00B0355F"/>
    <w:rsid w:val="00B03881"/>
    <w:rsid w:val="00B0466B"/>
    <w:rsid w:val="00B06F4C"/>
    <w:rsid w:val="00B071D6"/>
    <w:rsid w:val="00B10FBC"/>
    <w:rsid w:val="00B1139C"/>
    <w:rsid w:val="00B1247D"/>
    <w:rsid w:val="00B131F4"/>
    <w:rsid w:val="00B13EDD"/>
    <w:rsid w:val="00B16F42"/>
    <w:rsid w:val="00B206A8"/>
    <w:rsid w:val="00B20BFA"/>
    <w:rsid w:val="00B22E56"/>
    <w:rsid w:val="00B23718"/>
    <w:rsid w:val="00B2375C"/>
    <w:rsid w:val="00B24A82"/>
    <w:rsid w:val="00B24B98"/>
    <w:rsid w:val="00B26370"/>
    <w:rsid w:val="00B26592"/>
    <w:rsid w:val="00B26E75"/>
    <w:rsid w:val="00B27BF3"/>
    <w:rsid w:val="00B305C0"/>
    <w:rsid w:val="00B317C0"/>
    <w:rsid w:val="00B3291E"/>
    <w:rsid w:val="00B32F46"/>
    <w:rsid w:val="00B34386"/>
    <w:rsid w:val="00B34CE7"/>
    <w:rsid w:val="00B35677"/>
    <w:rsid w:val="00B35F08"/>
    <w:rsid w:val="00B375EC"/>
    <w:rsid w:val="00B419EA"/>
    <w:rsid w:val="00B4250D"/>
    <w:rsid w:val="00B43143"/>
    <w:rsid w:val="00B43357"/>
    <w:rsid w:val="00B4338D"/>
    <w:rsid w:val="00B443A0"/>
    <w:rsid w:val="00B44683"/>
    <w:rsid w:val="00B50141"/>
    <w:rsid w:val="00B504D2"/>
    <w:rsid w:val="00B51467"/>
    <w:rsid w:val="00B53D9A"/>
    <w:rsid w:val="00B54590"/>
    <w:rsid w:val="00B557DD"/>
    <w:rsid w:val="00B56E76"/>
    <w:rsid w:val="00B6075B"/>
    <w:rsid w:val="00B60F48"/>
    <w:rsid w:val="00B620D3"/>
    <w:rsid w:val="00B62261"/>
    <w:rsid w:val="00B63804"/>
    <w:rsid w:val="00B64331"/>
    <w:rsid w:val="00B6498B"/>
    <w:rsid w:val="00B65AB8"/>
    <w:rsid w:val="00B66319"/>
    <w:rsid w:val="00B66A0C"/>
    <w:rsid w:val="00B67118"/>
    <w:rsid w:val="00B67F41"/>
    <w:rsid w:val="00B72386"/>
    <w:rsid w:val="00B738EF"/>
    <w:rsid w:val="00B73AEC"/>
    <w:rsid w:val="00B7411D"/>
    <w:rsid w:val="00B75860"/>
    <w:rsid w:val="00B769BF"/>
    <w:rsid w:val="00B775CE"/>
    <w:rsid w:val="00B77826"/>
    <w:rsid w:val="00B810D6"/>
    <w:rsid w:val="00B815DC"/>
    <w:rsid w:val="00B81697"/>
    <w:rsid w:val="00B82532"/>
    <w:rsid w:val="00B82A13"/>
    <w:rsid w:val="00B82B46"/>
    <w:rsid w:val="00B82EB7"/>
    <w:rsid w:val="00B8373A"/>
    <w:rsid w:val="00B842F7"/>
    <w:rsid w:val="00B8460B"/>
    <w:rsid w:val="00B8518E"/>
    <w:rsid w:val="00B85C78"/>
    <w:rsid w:val="00B862C9"/>
    <w:rsid w:val="00B87B92"/>
    <w:rsid w:val="00B900CA"/>
    <w:rsid w:val="00B909B2"/>
    <w:rsid w:val="00B9104D"/>
    <w:rsid w:val="00B913E0"/>
    <w:rsid w:val="00B9150B"/>
    <w:rsid w:val="00B926FB"/>
    <w:rsid w:val="00B92881"/>
    <w:rsid w:val="00B93086"/>
    <w:rsid w:val="00B93967"/>
    <w:rsid w:val="00B94B2F"/>
    <w:rsid w:val="00B9600C"/>
    <w:rsid w:val="00B97D99"/>
    <w:rsid w:val="00B97E5D"/>
    <w:rsid w:val="00BA012D"/>
    <w:rsid w:val="00BA0C20"/>
    <w:rsid w:val="00BA1779"/>
    <w:rsid w:val="00BA277B"/>
    <w:rsid w:val="00BA51B9"/>
    <w:rsid w:val="00BA56B4"/>
    <w:rsid w:val="00BA58A8"/>
    <w:rsid w:val="00BA5FDB"/>
    <w:rsid w:val="00BA6BD1"/>
    <w:rsid w:val="00BA75D6"/>
    <w:rsid w:val="00BB0F24"/>
    <w:rsid w:val="00BB0F30"/>
    <w:rsid w:val="00BB1C9D"/>
    <w:rsid w:val="00BB32D3"/>
    <w:rsid w:val="00BB3689"/>
    <w:rsid w:val="00BB3F72"/>
    <w:rsid w:val="00BB444C"/>
    <w:rsid w:val="00BB5480"/>
    <w:rsid w:val="00BB7A2C"/>
    <w:rsid w:val="00BC032A"/>
    <w:rsid w:val="00BC071C"/>
    <w:rsid w:val="00BC31C8"/>
    <w:rsid w:val="00BC3D38"/>
    <w:rsid w:val="00BC4974"/>
    <w:rsid w:val="00BC4C73"/>
    <w:rsid w:val="00BC5880"/>
    <w:rsid w:val="00BC6AF8"/>
    <w:rsid w:val="00BC74FE"/>
    <w:rsid w:val="00BD00C4"/>
    <w:rsid w:val="00BD0961"/>
    <w:rsid w:val="00BD1A37"/>
    <w:rsid w:val="00BD1BC0"/>
    <w:rsid w:val="00BD1E53"/>
    <w:rsid w:val="00BD2671"/>
    <w:rsid w:val="00BD3C83"/>
    <w:rsid w:val="00BD5148"/>
    <w:rsid w:val="00BD536C"/>
    <w:rsid w:val="00BE0373"/>
    <w:rsid w:val="00BE0BB7"/>
    <w:rsid w:val="00BE20ED"/>
    <w:rsid w:val="00BE2DCC"/>
    <w:rsid w:val="00BE301E"/>
    <w:rsid w:val="00BE3206"/>
    <w:rsid w:val="00BE49FE"/>
    <w:rsid w:val="00BE52D6"/>
    <w:rsid w:val="00BE6F42"/>
    <w:rsid w:val="00BE7BA0"/>
    <w:rsid w:val="00BE7E11"/>
    <w:rsid w:val="00BF0306"/>
    <w:rsid w:val="00BF05BF"/>
    <w:rsid w:val="00BF2F83"/>
    <w:rsid w:val="00BF49B5"/>
    <w:rsid w:val="00BF4F3F"/>
    <w:rsid w:val="00BF52B0"/>
    <w:rsid w:val="00BF54A3"/>
    <w:rsid w:val="00BF595C"/>
    <w:rsid w:val="00BF661D"/>
    <w:rsid w:val="00BF75C8"/>
    <w:rsid w:val="00C001D1"/>
    <w:rsid w:val="00C0195F"/>
    <w:rsid w:val="00C01CD8"/>
    <w:rsid w:val="00C02761"/>
    <w:rsid w:val="00C02F3A"/>
    <w:rsid w:val="00C03816"/>
    <w:rsid w:val="00C0431C"/>
    <w:rsid w:val="00C04833"/>
    <w:rsid w:val="00C05A6F"/>
    <w:rsid w:val="00C06461"/>
    <w:rsid w:val="00C06771"/>
    <w:rsid w:val="00C06ACE"/>
    <w:rsid w:val="00C07ED0"/>
    <w:rsid w:val="00C1062A"/>
    <w:rsid w:val="00C11DAB"/>
    <w:rsid w:val="00C12221"/>
    <w:rsid w:val="00C13615"/>
    <w:rsid w:val="00C158A6"/>
    <w:rsid w:val="00C1591F"/>
    <w:rsid w:val="00C16F7A"/>
    <w:rsid w:val="00C20106"/>
    <w:rsid w:val="00C217DD"/>
    <w:rsid w:val="00C22F81"/>
    <w:rsid w:val="00C25528"/>
    <w:rsid w:val="00C25600"/>
    <w:rsid w:val="00C25F80"/>
    <w:rsid w:val="00C3019C"/>
    <w:rsid w:val="00C31984"/>
    <w:rsid w:val="00C31A4D"/>
    <w:rsid w:val="00C324B8"/>
    <w:rsid w:val="00C32D56"/>
    <w:rsid w:val="00C33088"/>
    <w:rsid w:val="00C347BD"/>
    <w:rsid w:val="00C36B62"/>
    <w:rsid w:val="00C3792A"/>
    <w:rsid w:val="00C37D60"/>
    <w:rsid w:val="00C37F56"/>
    <w:rsid w:val="00C406A5"/>
    <w:rsid w:val="00C40724"/>
    <w:rsid w:val="00C4423A"/>
    <w:rsid w:val="00C46814"/>
    <w:rsid w:val="00C4681F"/>
    <w:rsid w:val="00C4781E"/>
    <w:rsid w:val="00C47993"/>
    <w:rsid w:val="00C47FFD"/>
    <w:rsid w:val="00C50C28"/>
    <w:rsid w:val="00C515CA"/>
    <w:rsid w:val="00C52BFE"/>
    <w:rsid w:val="00C546E9"/>
    <w:rsid w:val="00C552D5"/>
    <w:rsid w:val="00C56FAB"/>
    <w:rsid w:val="00C600BC"/>
    <w:rsid w:val="00C61DF5"/>
    <w:rsid w:val="00C6346B"/>
    <w:rsid w:val="00C645B3"/>
    <w:rsid w:val="00C65B87"/>
    <w:rsid w:val="00C72934"/>
    <w:rsid w:val="00C73A68"/>
    <w:rsid w:val="00C75526"/>
    <w:rsid w:val="00C76872"/>
    <w:rsid w:val="00C77E60"/>
    <w:rsid w:val="00C80E8B"/>
    <w:rsid w:val="00C813F8"/>
    <w:rsid w:val="00C81804"/>
    <w:rsid w:val="00C83132"/>
    <w:rsid w:val="00C83784"/>
    <w:rsid w:val="00C84164"/>
    <w:rsid w:val="00C84A48"/>
    <w:rsid w:val="00C875A8"/>
    <w:rsid w:val="00C8786A"/>
    <w:rsid w:val="00C900C7"/>
    <w:rsid w:val="00C91182"/>
    <w:rsid w:val="00C91902"/>
    <w:rsid w:val="00C91B89"/>
    <w:rsid w:val="00C92023"/>
    <w:rsid w:val="00C92308"/>
    <w:rsid w:val="00C93026"/>
    <w:rsid w:val="00C93538"/>
    <w:rsid w:val="00C93AB4"/>
    <w:rsid w:val="00C94D7D"/>
    <w:rsid w:val="00C9522B"/>
    <w:rsid w:val="00C95671"/>
    <w:rsid w:val="00C9628A"/>
    <w:rsid w:val="00C964DB"/>
    <w:rsid w:val="00C9672C"/>
    <w:rsid w:val="00C97875"/>
    <w:rsid w:val="00CA00EC"/>
    <w:rsid w:val="00CA0281"/>
    <w:rsid w:val="00CA0A1F"/>
    <w:rsid w:val="00CA0C3C"/>
    <w:rsid w:val="00CA13FF"/>
    <w:rsid w:val="00CA1736"/>
    <w:rsid w:val="00CA43B0"/>
    <w:rsid w:val="00CA5864"/>
    <w:rsid w:val="00CA58B7"/>
    <w:rsid w:val="00CA64FD"/>
    <w:rsid w:val="00CA6FF1"/>
    <w:rsid w:val="00CA73F8"/>
    <w:rsid w:val="00CA7B6B"/>
    <w:rsid w:val="00CB03B2"/>
    <w:rsid w:val="00CB0542"/>
    <w:rsid w:val="00CB1323"/>
    <w:rsid w:val="00CB2514"/>
    <w:rsid w:val="00CB28D6"/>
    <w:rsid w:val="00CB3EB9"/>
    <w:rsid w:val="00CB44CC"/>
    <w:rsid w:val="00CB4756"/>
    <w:rsid w:val="00CB4E45"/>
    <w:rsid w:val="00CB65FB"/>
    <w:rsid w:val="00CC0B26"/>
    <w:rsid w:val="00CC18A2"/>
    <w:rsid w:val="00CC26B7"/>
    <w:rsid w:val="00CC2F7F"/>
    <w:rsid w:val="00CC3D5A"/>
    <w:rsid w:val="00CC4F76"/>
    <w:rsid w:val="00CC567E"/>
    <w:rsid w:val="00CC594E"/>
    <w:rsid w:val="00CC6DFA"/>
    <w:rsid w:val="00CD02D8"/>
    <w:rsid w:val="00CD06BC"/>
    <w:rsid w:val="00CD2C40"/>
    <w:rsid w:val="00CD43FE"/>
    <w:rsid w:val="00CD4D2A"/>
    <w:rsid w:val="00CD5BC9"/>
    <w:rsid w:val="00CD5D7A"/>
    <w:rsid w:val="00CD6531"/>
    <w:rsid w:val="00CE0108"/>
    <w:rsid w:val="00CE03BB"/>
    <w:rsid w:val="00CE17B5"/>
    <w:rsid w:val="00CE2152"/>
    <w:rsid w:val="00CE2569"/>
    <w:rsid w:val="00CE27B9"/>
    <w:rsid w:val="00CE29C3"/>
    <w:rsid w:val="00CE2A63"/>
    <w:rsid w:val="00CE2EDC"/>
    <w:rsid w:val="00CE39EC"/>
    <w:rsid w:val="00CE3DE0"/>
    <w:rsid w:val="00CE41CA"/>
    <w:rsid w:val="00CE432D"/>
    <w:rsid w:val="00CE5C97"/>
    <w:rsid w:val="00CF07CA"/>
    <w:rsid w:val="00CF0BDB"/>
    <w:rsid w:val="00CF0D70"/>
    <w:rsid w:val="00CF1042"/>
    <w:rsid w:val="00CF106B"/>
    <w:rsid w:val="00CF14F8"/>
    <w:rsid w:val="00CF26C1"/>
    <w:rsid w:val="00CF31C2"/>
    <w:rsid w:val="00CF576A"/>
    <w:rsid w:val="00CF70B9"/>
    <w:rsid w:val="00CF7555"/>
    <w:rsid w:val="00CF772D"/>
    <w:rsid w:val="00D01D5C"/>
    <w:rsid w:val="00D01FA5"/>
    <w:rsid w:val="00D0496E"/>
    <w:rsid w:val="00D04A9E"/>
    <w:rsid w:val="00D0678E"/>
    <w:rsid w:val="00D06B97"/>
    <w:rsid w:val="00D06C12"/>
    <w:rsid w:val="00D071FF"/>
    <w:rsid w:val="00D0750C"/>
    <w:rsid w:val="00D07843"/>
    <w:rsid w:val="00D10079"/>
    <w:rsid w:val="00D1205F"/>
    <w:rsid w:val="00D124E6"/>
    <w:rsid w:val="00D1563E"/>
    <w:rsid w:val="00D16BEE"/>
    <w:rsid w:val="00D16C72"/>
    <w:rsid w:val="00D1732B"/>
    <w:rsid w:val="00D178D6"/>
    <w:rsid w:val="00D17F9F"/>
    <w:rsid w:val="00D23219"/>
    <w:rsid w:val="00D24B9F"/>
    <w:rsid w:val="00D25CF5"/>
    <w:rsid w:val="00D264DA"/>
    <w:rsid w:val="00D276A7"/>
    <w:rsid w:val="00D30498"/>
    <w:rsid w:val="00D30CAA"/>
    <w:rsid w:val="00D31614"/>
    <w:rsid w:val="00D318AA"/>
    <w:rsid w:val="00D31C57"/>
    <w:rsid w:val="00D31D2F"/>
    <w:rsid w:val="00D320B2"/>
    <w:rsid w:val="00D32B4D"/>
    <w:rsid w:val="00D343D8"/>
    <w:rsid w:val="00D35270"/>
    <w:rsid w:val="00D3559B"/>
    <w:rsid w:val="00D35C29"/>
    <w:rsid w:val="00D367E5"/>
    <w:rsid w:val="00D36D1B"/>
    <w:rsid w:val="00D40233"/>
    <w:rsid w:val="00D418FD"/>
    <w:rsid w:val="00D42271"/>
    <w:rsid w:val="00D427CB"/>
    <w:rsid w:val="00D43EB5"/>
    <w:rsid w:val="00D45679"/>
    <w:rsid w:val="00D458C3"/>
    <w:rsid w:val="00D459F4"/>
    <w:rsid w:val="00D45B79"/>
    <w:rsid w:val="00D46DBF"/>
    <w:rsid w:val="00D472AB"/>
    <w:rsid w:val="00D47B5F"/>
    <w:rsid w:val="00D524F5"/>
    <w:rsid w:val="00D52F05"/>
    <w:rsid w:val="00D53662"/>
    <w:rsid w:val="00D5537F"/>
    <w:rsid w:val="00D55510"/>
    <w:rsid w:val="00D55C55"/>
    <w:rsid w:val="00D56022"/>
    <w:rsid w:val="00D578CB"/>
    <w:rsid w:val="00D60CBF"/>
    <w:rsid w:val="00D61776"/>
    <w:rsid w:val="00D617A7"/>
    <w:rsid w:val="00D618CD"/>
    <w:rsid w:val="00D619D6"/>
    <w:rsid w:val="00D62286"/>
    <w:rsid w:val="00D64183"/>
    <w:rsid w:val="00D64AC7"/>
    <w:rsid w:val="00D656E0"/>
    <w:rsid w:val="00D66DB2"/>
    <w:rsid w:val="00D67631"/>
    <w:rsid w:val="00D718C4"/>
    <w:rsid w:val="00D72501"/>
    <w:rsid w:val="00D744C4"/>
    <w:rsid w:val="00D745D0"/>
    <w:rsid w:val="00D747E2"/>
    <w:rsid w:val="00D74FE5"/>
    <w:rsid w:val="00D75786"/>
    <w:rsid w:val="00D75A13"/>
    <w:rsid w:val="00D774DB"/>
    <w:rsid w:val="00D77A40"/>
    <w:rsid w:val="00D803FC"/>
    <w:rsid w:val="00D8260C"/>
    <w:rsid w:val="00D83C05"/>
    <w:rsid w:val="00D83DD4"/>
    <w:rsid w:val="00D85FD3"/>
    <w:rsid w:val="00D879BD"/>
    <w:rsid w:val="00D903AB"/>
    <w:rsid w:val="00D92C02"/>
    <w:rsid w:val="00D93A64"/>
    <w:rsid w:val="00D9453C"/>
    <w:rsid w:val="00D95036"/>
    <w:rsid w:val="00D9649F"/>
    <w:rsid w:val="00D96B54"/>
    <w:rsid w:val="00D97E1A"/>
    <w:rsid w:val="00DA17F9"/>
    <w:rsid w:val="00DA1B09"/>
    <w:rsid w:val="00DA1FFF"/>
    <w:rsid w:val="00DA2705"/>
    <w:rsid w:val="00DA27EC"/>
    <w:rsid w:val="00DA2871"/>
    <w:rsid w:val="00DA29D3"/>
    <w:rsid w:val="00DA2B56"/>
    <w:rsid w:val="00DA3362"/>
    <w:rsid w:val="00DA3E57"/>
    <w:rsid w:val="00DA45BA"/>
    <w:rsid w:val="00DA4B64"/>
    <w:rsid w:val="00DA4DD6"/>
    <w:rsid w:val="00DA4E68"/>
    <w:rsid w:val="00DA4F31"/>
    <w:rsid w:val="00DA65F8"/>
    <w:rsid w:val="00DA7AE6"/>
    <w:rsid w:val="00DA7FDE"/>
    <w:rsid w:val="00DB00CC"/>
    <w:rsid w:val="00DB1FB9"/>
    <w:rsid w:val="00DB225F"/>
    <w:rsid w:val="00DB2640"/>
    <w:rsid w:val="00DB3E77"/>
    <w:rsid w:val="00DB6585"/>
    <w:rsid w:val="00DC2384"/>
    <w:rsid w:val="00DC74A7"/>
    <w:rsid w:val="00DD1812"/>
    <w:rsid w:val="00DD218F"/>
    <w:rsid w:val="00DD27E3"/>
    <w:rsid w:val="00DD2D01"/>
    <w:rsid w:val="00DD3057"/>
    <w:rsid w:val="00DD441F"/>
    <w:rsid w:val="00DD5A65"/>
    <w:rsid w:val="00DD5C83"/>
    <w:rsid w:val="00DD7925"/>
    <w:rsid w:val="00DE033F"/>
    <w:rsid w:val="00DE1A7D"/>
    <w:rsid w:val="00DE1DF2"/>
    <w:rsid w:val="00DE1F61"/>
    <w:rsid w:val="00DE2ABD"/>
    <w:rsid w:val="00DE4A9D"/>
    <w:rsid w:val="00DE63C6"/>
    <w:rsid w:val="00DE64A2"/>
    <w:rsid w:val="00DE6752"/>
    <w:rsid w:val="00DF0874"/>
    <w:rsid w:val="00DF24B8"/>
    <w:rsid w:val="00DF30A5"/>
    <w:rsid w:val="00DF3E73"/>
    <w:rsid w:val="00DF4077"/>
    <w:rsid w:val="00DF4DE4"/>
    <w:rsid w:val="00E00D27"/>
    <w:rsid w:val="00E018ED"/>
    <w:rsid w:val="00E0291B"/>
    <w:rsid w:val="00E041E0"/>
    <w:rsid w:val="00E062F9"/>
    <w:rsid w:val="00E07EE0"/>
    <w:rsid w:val="00E102E5"/>
    <w:rsid w:val="00E11F8A"/>
    <w:rsid w:val="00E12531"/>
    <w:rsid w:val="00E130A7"/>
    <w:rsid w:val="00E13992"/>
    <w:rsid w:val="00E14B10"/>
    <w:rsid w:val="00E14B41"/>
    <w:rsid w:val="00E14DFB"/>
    <w:rsid w:val="00E21F08"/>
    <w:rsid w:val="00E22473"/>
    <w:rsid w:val="00E22A9E"/>
    <w:rsid w:val="00E22D39"/>
    <w:rsid w:val="00E22D61"/>
    <w:rsid w:val="00E2419B"/>
    <w:rsid w:val="00E24AB9"/>
    <w:rsid w:val="00E27B52"/>
    <w:rsid w:val="00E27C7F"/>
    <w:rsid w:val="00E30D68"/>
    <w:rsid w:val="00E312C8"/>
    <w:rsid w:val="00E32440"/>
    <w:rsid w:val="00E32DF4"/>
    <w:rsid w:val="00E3406A"/>
    <w:rsid w:val="00E36253"/>
    <w:rsid w:val="00E368B2"/>
    <w:rsid w:val="00E37CED"/>
    <w:rsid w:val="00E40153"/>
    <w:rsid w:val="00E403BD"/>
    <w:rsid w:val="00E4229B"/>
    <w:rsid w:val="00E43AEA"/>
    <w:rsid w:val="00E44691"/>
    <w:rsid w:val="00E44E90"/>
    <w:rsid w:val="00E45892"/>
    <w:rsid w:val="00E45F33"/>
    <w:rsid w:val="00E46A4E"/>
    <w:rsid w:val="00E46B55"/>
    <w:rsid w:val="00E47F0E"/>
    <w:rsid w:val="00E50C62"/>
    <w:rsid w:val="00E50D05"/>
    <w:rsid w:val="00E5328C"/>
    <w:rsid w:val="00E5449D"/>
    <w:rsid w:val="00E56D27"/>
    <w:rsid w:val="00E572DA"/>
    <w:rsid w:val="00E605B8"/>
    <w:rsid w:val="00E60EB1"/>
    <w:rsid w:val="00E62FBC"/>
    <w:rsid w:val="00E63623"/>
    <w:rsid w:val="00E63665"/>
    <w:rsid w:val="00E6366E"/>
    <w:rsid w:val="00E648F9"/>
    <w:rsid w:val="00E64FAD"/>
    <w:rsid w:val="00E665CA"/>
    <w:rsid w:val="00E67A93"/>
    <w:rsid w:val="00E70A48"/>
    <w:rsid w:val="00E70DDD"/>
    <w:rsid w:val="00E71640"/>
    <w:rsid w:val="00E7324E"/>
    <w:rsid w:val="00E750A7"/>
    <w:rsid w:val="00E75DC6"/>
    <w:rsid w:val="00E80D79"/>
    <w:rsid w:val="00E8128B"/>
    <w:rsid w:val="00E82215"/>
    <w:rsid w:val="00E82CF9"/>
    <w:rsid w:val="00E83A47"/>
    <w:rsid w:val="00E83B38"/>
    <w:rsid w:val="00E8654D"/>
    <w:rsid w:val="00E873CF"/>
    <w:rsid w:val="00E918D0"/>
    <w:rsid w:val="00E91BD6"/>
    <w:rsid w:val="00E92CE2"/>
    <w:rsid w:val="00E93A25"/>
    <w:rsid w:val="00E9556C"/>
    <w:rsid w:val="00E9644F"/>
    <w:rsid w:val="00E969B8"/>
    <w:rsid w:val="00E97AB2"/>
    <w:rsid w:val="00EA036F"/>
    <w:rsid w:val="00EA068E"/>
    <w:rsid w:val="00EA0E1B"/>
    <w:rsid w:val="00EA1B84"/>
    <w:rsid w:val="00EA230A"/>
    <w:rsid w:val="00EA3AA4"/>
    <w:rsid w:val="00EA3F48"/>
    <w:rsid w:val="00EA4765"/>
    <w:rsid w:val="00EA5AA1"/>
    <w:rsid w:val="00EA73D9"/>
    <w:rsid w:val="00EA7B80"/>
    <w:rsid w:val="00EB04BF"/>
    <w:rsid w:val="00EB077B"/>
    <w:rsid w:val="00EB21C1"/>
    <w:rsid w:val="00EB3204"/>
    <w:rsid w:val="00EB42C4"/>
    <w:rsid w:val="00EB4BBE"/>
    <w:rsid w:val="00EB6AEE"/>
    <w:rsid w:val="00EB7895"/>
    <w:rsid w:val="00EC0EA2"/>
    <w:rsid w:val="00EC182C"/>
    <w:rsid w:val="00EC3C6F"/>
    <w:rsid w:val="00EC4DFE"/>
    <w:rsid w:val="00EC5AC2"/>
    <w:rsid w:val="00EC5F34"/>
    <w:rsid w:val="00EC65ED"/>
    <w:rsid w:val="00EC6A4D"/>
    <w:rsid w:val="00EC7821"/>
    <w:rsid w:val="00ED034D"/>
    <w:rsid w:val="00ED0670"/>
    <w:rsid w:val="00ED130F"/>
    <w:rsid w:val="00ED5146"/>
    <w:rsid w:val="00ED55C9"/>
    <w:rsid w:val="00ED5B7B"/>
    <w:rsid w:val="00EE0905"/>
    <w:rsid w:val="00EE1BC6"/>
    <w:rsid w:val="00EE3E7C"/>
    <w:rsid w:val="00EE4714"/>
    <w:rsid w:val="00EE5372"/>
    <w:rsid w:val="00EE6058"/>
    <w:rsid w:val="00EE65EA"/>
    <w:rsid w:val="00EE7988"/>
    <w:rsid w:val="00EF0092"/>
    <w:rsid w:val="00EF03E0"/>
    <w:rsid w:val="00EF0E5C"/>
    <w:rsid w:val="00EF0ECD"/>
    <w:rsid w:val="00EF159B"/>
    <w:rsid w:val="00EF2074"/>
    <w:rsid w:val="00EF30AA"/>
    <w:rsid w:val="00EF7812"/>
    <w:rsid w:val="00EF7842"/>
    <w:rsid w:val="00EF7B75"/>
    <w:rsid w:val="00F000A6"/>
    <w:rsid w:val="00F00C7F"/>
    <w:rsid w:val="00F012CE"/>
    <w:rsid w:val="00F013D3"/>
    <w:rsid w:val="00F017BF"/>
    <w:rsid w:val="00F01805"/>
    <w:rsid w:val="00F03084"/>
    <w:rsid w:val="00F04AF8"/>
    <w:rsid w:val="00F057D4"/>
    <w:rsid w:val="00F06AA1"/>
    <w:rsid w:val="00F07C3A"/>
    <w:rsid w:val="00F11410"/>
    <w:rsid w:val="00F13D96"/>
    <w:rsid w:val="00F13F2E"/>
    <w:rsid w:val="00F1587C"/>
    <w:rsid w:val="00F16985"/>
    <w:rsid w:val="00F16EBB"/>
    <w:rsid w:val="00F20FC1"/>
    <w:rsid w:val="00F22BA5"/>
    <w:rsid w:val="00F22D81"/>
    <w:rsid w:val="00F22E90"/>
    <w:rsid w:val="00F2389D"/>
    <w:rsid w:val="00F23A79"/>
    <w:rsid w:val="00F25B76"/>
    <w:rsid w:val="00F271D5"/>
    <w:rsid w:val="00F3003B"/>
    <w:rsid w:val="00F30B03"/>
    <w:rsid w:val="00F30F5B"/>
    <w:rsid w:val="00F32921"/>
    <w:rsid w:val="00F33B0C"/>
    <w:rsid w:val="00F35AC6"/>
    <w:rsid w:val="00F36E97"/>
    <w:rsid w:val="00F3715C"/>
    <w:rsid w:val="00F3735F"/>
    <w:rsid w:val="00F37BEE"/>
    <w:rsid w:val="00F37C20"/>
    <w:rsid w:val="00F37C95"/>
    <w:rsid w:val="00F37EF9"/>
    <w:rsid w:val="00F4204B"/>
    <w:rsid w:val="00F4297A"/>
    <w:rsid w:val="00F42DE9"/>
    <w:rsid w:val="00F42EE7"/>
    <w:rsid w:val="00F44736"/>
    <w:rsid w:val="00F469AE"/>
    <w:rsid w:val="00F46E97"/>
    <w:rsid w:val="00F47BD0"/>
    <w:rsid w:val="00F47D5F"/>
    <w:rsid w:val="00F500A7"/>
    <w:rsid w:val="00F501B6"/>
    <w:rsid w:val="00F508EF"/>
    <w:rsid w:val="00F5103D"/>
    <w:rsid w:val="00F529C2"/>
    <w:rsid w:val="00F530A9"/>
    <w:rsid w:val="00F55B0F"/>
    <w:rsid w:val="00F55B60"/>
    <w:rsid w:val="00F55BA0"/>
    <w:rsid w:val="00F57167"/>
    <w:rsid w:val="00F57BC0"/>
    <w:rsid w:val="00F60D1A"/>
    <w:rsid w:val="00F618FB"/>
    <w:rsid w:val="00F6445D"/>
    <w:rsid w:val="00F65645"/>
    <w:rsid w:val="00F6659E"/>
    <w:rsid w:val="00F668F0"/>
    <w:rsid w:val="00F66F45"/>
    <w:rsid w:val="00F67095"/>
    <w:rsid w:val="00F7109B"/>
    <w:rsid w:val="00F7229A"/>
    <w:rsid w:val="00F72D8E"/>
    <w:rsid w:val="00F74045"/>
    <w:rsid w:val="00F76BAF"/>
    <w:rsid w:val="00F806B1"/>
    <w:rsid w:val="00F8267A"/>
    <w:rsid w:val="00F837DD"/>
    <w:rsid w:val="00F83C28"/>
    <w:rsid w:val="00F8600A"/>
    <w:rsid w:val="00F863DE"/>
    <w:rsid w:val="00F8669D"/>
    <w:rsid w:val="00F875A0"/>
    <w:rsid w:val="00F87808"/>
    <w:rsid w:val="00F87C40"/>
    <w:rsid w:val="00F91459"/>
    <w:rsid w:val="00F9155A"/>
    <w:rsid w:val="00F91FDD"/>
    <w:rsid w:val="00F92535"/>
    <w:rsid w:val="00F92738"/>
    <w:rsid w:val="00F9459E"/>
    <w:rsid w:val="00F947A3"/>
    <w:rsid w:val="00F95DE3"/>
    <w:rsid w:val="00F9783D"/>
    <w:rsid w:val="00FA0EE7"/>
    <w:rsid w:val="00FA188B"/>
    <w:rsid w:val="00FA1FA1"/>
    <w:rsid w:val="00FA3460"/>
    <w:rsid w:val="00FA3A96"/>
    <w:rsid w:val="00FA5E62"/>
    <w:rsid w:val="00FA5EFC"/>
    <w:rsid w:val="00FA6675"/>
    <w:rsid w:val="00FA6EFC"/>
    <w:rsid w:val="00FA724B"/>
    <w:rsid w:val="00FA727C"/>
    <w:rsid w:val="00FA7A0C"/>
    <w:rsid w:val="00FA7FA8"/>
    <w:rsid w:val="00FB0060"/>
    <w:rsid w:val="00FB0189"/>
    <w:rsid w:val="00FB2935"/>
    <w:rsid w:val="00FB44D0"/>
    <w:rsid w:val="00FB520D"/>
    <w:rsid w:val="00FB6D36"/>
    <w:rsid w:val="00FB765F"/>
    <w:rsid w:val="00FB7F2B"/>
    <w:rsid w:val="00FC01A5"/>
    <w:rsid w:val="00FC0E48"/>
    <w:rsid w:val="00FC1776"/>
    <w:rsid w:val="00FC1B47"/>
    <w:rsid w:val="00FC1F67"/>
    <w:rsid w:val="00FC2CAD"/>
    <w:rsid w:val="00FC3476"/>
    <w:rsid w:val="00FC5C54"/>
    <w:rsid w:val="00FC6F73"/>
    <w:rsid w:val="00FD196B"/>
    <w:rsid w:val="00FD1DAC"/>
    <w:rsid w:val="00FD215E"/>
    <w:rsid w:val="00FD3F08"/>
    <w:rsid w:val="00FD499E"/>
    <w:rsid w:val="00FD4AC0"/>
    <w:rsid w:val="00FD4FFC"/>
    <w:rsid w:val="00FD6794"/>
    <w:rsid w:val="00FD69F4"/>
    <w:rsid w:val="00FD721F"/>
    <w:rsid w:val="00FE059A"/>
    <w:rsid w:val="00FE079E"/>
    <w:rsid w:val="00FE0F78"/>
    <w:rsid w:val="00FE2111"/>
    <w:rsid w:val="00FE2597"/>
    <w:rsid w:val="00FE25C1"/>
    <w:rsid w:val="00FE2D57"/>
    <w:rsid w:val="00FE31D1"/>
    <w:rsid w:val="00FE358B"/>
    <w:rsid w:val="00FE5292"/>
    <w:rsid w:val="00FE52E6"/>
    <w:rsid w:val="00FE54C0"/>
    <w:rsid w:val="00FE68B7"/>
    <w:rsid w:val="00FE6CF3"/>
    <w:rsid w:val="00FF01F2"/>
    <w:rsid w:val="00FF05C0"/>
    <w:rsid w:val="00FF0677"/>
    <w:rsid w:val="00FF089F"/>
    <w:rsid w:val="00FF209A"/>
    <w:rsid w:val="00FF2241"/>
    <w:rsid w:val="00FF22B2"/>
    <w:rsid w:val="00FF2377"/>
    <w:rsid w:val="00FF24FA"/>
    <w:rsid w:val="00FF3242"/>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A79A11-C940-49C4-A160-5D0E7C7B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27399">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55340896">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0122205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523128">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40C2-DF75-4AEB-8631-9C62672D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4001</Words>
  <Characters>22011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26</cp:revision>
  <cp:lastPrinted>2018-07-11T16:34:00Z</cp:lastPrinted>
  <dcterms:created xsi:type="dcterms:W3CDTF">2018-07-11T16:32:00Z</dcterms:created>
  <dcterms:modified xsi:type="dcterms:W3CDTF">2018-08-13T19:12:00Z</dcterms:modified>
</cp:coreProperties>
</file>