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30A" w:rsidRPr="00822A6C" w:rsidRDefault="0025630A" w:rsidP="0025630A">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822A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22A6C">
        <w:rPr>
          <w:rFonts w:ascii="Arial" w:eastAsia="Calibri" w:hAnsi="Arial" w:cs="Arial"/>
          <w:color w:val="FF0000"/>
          <w:kern w:val="28"/>
          <w:sz w:val="20"/>
          <w:szCs w:val="18"/>
          <w:lang w:val="es-CO" w:eastAsia="fr-FR"/>
        </w:rPr>
        <w:t> </w:t>
      </w:r>
    </w:p>
    <w:p w:rsidR="0025630A" w:rsidRPr="0025630A" w:rsidRDefault="0025630A" w:rsidP="0025630A">
      <w:pPr>
        <w:spacing w:line="276" w:lineRule="auto"/>
        <w:contextualSpacing/>
        <w:jc w:val="both"/>
        <w:rPr>
          <w:rFonts w:ascii="Arial" w:hAnsi="Arial" w:cs="Arial"/>
          <w:kern w:val="28"/>
          <w:sz w:val="18"/>
          <w:szCs w:val="18"/>
          <w:lang w:val="es-CO" w:eastAsia="fr-FR"/>
        </w:rPr>
      </w:pPr>
      <w:r w:rsidRPr="0025630A">
        <w:rPr>
          <w:rFonts w:ascii="Arial" w:hAnsi="Arial" w:cs="Arial"/>
          <w:kern w:val="28"/>
          <w:sz w:val="18"/>
          <w:szCs w:val="18"/>
          <w:lang w:val="es-CO" w:eastAsia="fr-FR"/>
        </w:rPr>
        <w:t>Providencia:</w:t>
      </w:r>
      <w:r w:rsidRPr="0025630A">
        <w:rPr>
          <w:rFonts w:ascii="Arial" w:hAnsi="Arial" w:cs="Arial"/>
          <w:kern w:val="28"/>
          <w:sz w:val="18"/>
          <w:szCs w:val="18"/>
          <w:lang w:val="es-CO" w:eastAsia="fr-FR"/>
        </w:rPr>
        <w:tab/>
      </w:r>
      <w:r w:rsidRPr="0025630A">
        <w:rPr>
          <w:rFonts w:ascii="Arial" w:hAnsi="Arial" w:cs="Arial"/>
          <w:kern w:val="28"/>
          <w:sz w:val="18"/>
          <w:szCs w:val="18"/>
          <w:lang w:val="es-CO" w:eastAsia="fr-FR"/>
        </w:rPr>
        <w:tab/>
        <w:t>Sentencia de Segunda Instancia</w:t>
      </w:r>
    </w:p>
    <w:p w:rsidR="0025630A" w:rsidRPr="0025630A" w:rsidRDefault="0025630A" w:rsidP="0025630A">
      <w:pPr>
        <w:spacing w:line="276" w:lineRule="auto"/>
        <w:contextualSpacing/>
        <w:jc w:val="both"/>
        <w:rPr>
          <w:rFonts w:ascii="Arial" w:hAnsi="Arial" w:cs="Arial"/>
          <w:kern w:val="28"/>
          <w:sz w:val="18"/>
          <w:szCs w:val="18"/>
          <w:lang w:val="es-CO" w:eastAsia="fr-FR"/>
        </w:rPr>
      </w:pPr>
      <w:r w:rsidRPr="0025630A">
        <w:rPr>
          <w:rFonts w:ascii="Arial" w:hAnsi="Arial" w:cs="Arial"/>
          <w:kern w:val="28"/>
          <w:sz w:val="18"/>
          <w:szCs w:val="18"/>
          <w:lang w:val="es-CO" w:eastAsia="fr-FR"/>
        </w:rPr>
        <w:t>Radicación No:</w:t>
      </w:r>
      <w:r w:rsidRPr="0025630A">
        <w:rPr>
          <w:rFonts w:ascii="Arial" w:hAnsi="Arial" w:cs="Arial"/>
          <w:kern w:val="28"/>
          <w:sz w:val="18"/>
          <w:szCs w:val="18"/>
          <w:lang w:val="es-CO" w:eastAsia="fr-FR"/>
        </w:rPr>
        <w:tab/>
      </w:r>
      <w:r w:rsidRPr="0025630A">
        <w:rPr>
          <w:rFonts w:ascii="Arial" w:hAnsi="Arial" w:cs="Arial"/>
          <w:kern w:val="28"/>
          <w:sz w:val="18"/>
          <w:szCs w:val="18"/>
          <w:lang w:val="es-CO" w:eastAsia="fr-FR"/>
        </w:rPr>
        <w:tab/>
        <w:t>66001-31-05-003-2016-00501-02</w:t>
      </w:r>
    </w:p>
    <w:p w:rsidR="0025630A" w:rsidRPr="0025630A" w:rsidRDefault="0025630A" w:rsidP="0025630A">
      <w:pPr>
        <w:spacing w:line="276" w:lineRule="auto"/>
        <w:contextualSpacing/>
        <w:jc w:val="both"/>
        <w:rPr>
          <w:rFonts w:ascii="Arial" w:hAnsi="Arial" w:cs="Arial"/>
          <w:kern w:val="28"/>
          <w:sz w:val="18"/>
          <w:szCs w:val="18"/>
          <w:lang w:val="es-CO" w:eastAsia="fr-FR"/>
        </w:rPr>
      </w:pPr>
      <w:r w:rsidRPr="0025630A">
        <w:rPr>
          <w:rFonts w:ascii="Arial" w:hAnsi="Arial" w:cs="Arial"/>
          <w:kern w:val="28"/>
          <w:sz w:val="18"/>
          <w:szCs w:val="18"/>
          <w:lang w:val="es-CO" w:eastAsia="fr-FR"/>
        </w:rPr>
        <w:t>Proceso:</w:t>
      </w:r>
      <w:r w:rsidRPr="0025630A">
        <w:rPr>
          <w:rFonts w:ascii="Arial" w:hAnsi="Arial" w:cs="Arial"/>
          <w:kern w:val="28"/>
          <w:sz w:val="18"/>
          <w:szCs w:val="18"/>
          <w:lang w:val="es-CO" w:eastAsia="fr-FR"/>
        </w:rPr>
        <w:tab/>
      </w:r>
      <w:r w:rsidRPr="0025630A">
        <w:rPr>
          <w:rFonts w:ascii="Arial" w:hAnsi="Arial" w:cs="Arial"/>
          <w:kern w:val="28"/>
          <w:sz w:val="18"/>
          <w:szCs w:val="18"/>
          <w:lang w:val="es-CO" w:eastAsia="fr-FR"/>
        </w:rPr>
        <w:tab/>
        <w:t>Ordinario Laboral.</w:t>
      </w:r>
    </w:p>
    <w:p w:rsidR="0025630A" w:rsidRPr="0025630A" w:rsidRDefault="0025630A" w:rsidP="0025630A">
      <w:pPr>
        <w:spacing w:line="276" w:lineRule="auto"/>
        <w:contextualSpacing/>
        <w:jc w:val="both"/>
        <w:rPr>
          <w:rFonts w:ascii="Arial" w:hAnsi="Arial" w:cs="Arial"/>
          <w:kern w:val="28"/>
          <w:sz w:val="18"/>
          <w:szCs w:val="18"/>
          <w:lang w:val="es-CO" w:eastAsia="fr-FR"/>
        </w:rPr>
      </w:pPr>
      <w:r w:rsidRPr="0025630A">
        <w:rPr>
          <w:rFonts w:ascii="Arial" w:hAnsi="Arial" w:cs="Arial"/>
          <w:kern w:val="28"/>
          <w:sz w:val="18"/>
          <w:szCs w:val="18"/>
          <w:lang w:val="es-CO" w:eastAsia="fr-FR"/>
        </w:rPr>
        <w:t xml:space="preserve">Demandante:     </w:t>
      </w:r>
      <w:r w:rsidRPr="0025630A">
        <w:rPr>
          <w:rFonts w:ascii="Arial" w:hAnsi="Arial" w:cs="Arial"/>
          <w:kern w:val="28"/>
          <w:sz w:val="18"/>
          <w:szCs w:val="18"/>
          <w:lang w:val="es-CO" w:eastAsia="fr-FR"/>
        </w:rPr>
        <w:tab/>
      </w:r>
      <w:r w:rsidRPr="0025630A">
        <w:rPr>
          <w:rFonts w:ascii="Arial" w:hAnsi="Arial" w:cs="Arial"/>
          <w:kern w:val="28"/>
          <w:sz w:val="18"/>
          <w:szCs w:val="18"/>
          <w:lang w:val="es-CO" w:eastAsia="fr-FR"/>
        </w:rPr>
        <w:tab/>
        <w:t xml:space="preserve">Olga Inés Nieto </w:t>
      </w:r>
      <w:proofErr w:type="spellStart"/>
      <w:r w:rsidRPr="0025630A">
        <w:rPr>
          <w:rFonts w:ascii="Arial" w:hAnsi="Arial" w:cs="Arial"/>
          <w:kern w:val="28"/>
          <w:sz w:val="18"/>
          <w:szCs w:val="18"/>
          <w:lang w:val="es-CO" w:eastAsia="fr-FR"/>
        </w:rPr>
        <w:t>Nieto</w:t>
      </w:r>
      <w:proofErr w:type="spellEnd"/>
    </w:p>
    <w:p w:rsidR="0025630A" w:rsidRPr="0025630A" w:rsidRDefault="0025630A" w:rsidP="0025630A">
      <w:pPr>
        <w:spacing w:line="276" w:lineRule="auto"/>
        <w:contextualSpacing/>
        <w:jc w:val="both"/>
        <w:rPr>
          <w:rFonts w:ascii="Arial" w:hAnsi="Arial" w:cs="Arial"/>
          <w:kern w:val="28"/>
          <w:sz w:val="18"/>
          <w:szCs w:val="18"/>
          <w:lang w:val="es-CO" w:eastAsia="fr-FR"/>
        </w:rPr>
      </w:pPr>
      <w:r w:rsidRPr="0025630A">
        <w:rPr>
          <w:rFonts w:ascii="Arial" w:hAnsi="Arial" w:cs="Arial"/>
          <w:kern w:val="28"/>
          <w:sz w:val="18"/>
          <w:szCs w:val="18"/>
          <w:lang w:val="es-CO" w:eastAsia="fr-FR"/>
        </w:rPr>
        <w:t>Demandado:</w:t>
      </w:r>
      <w:r w:rsidRPr="0025630A">
        <w:rPr>
          <w:rFonts w:ascii="Arial" w:hAnsi="Arial" w:cs="Arial"/>
          <w:kern w:val="28"/>
          <w:sz w:val="18"/>
          <w:szCs w:val="18"/>
          <w:lang w:val="es-CO" w:eastAsia="fr-FR"/>
        </w:rPr>
        <w:tab/>
      </w:r>
      <w:r w:rsidRPr="0025630A">
        <w:rPr>
          <w:rFonts w:ascii="Arial" w:hAnsi="Arial" w:cs="Arial"/>
          <w:kern w:val="28"/>
          <w:sz w:val="18"/>
          <w:szCs w:val="18"/>
          <w:lang w:val="es-CO" w:eastAsia="fr-FR"/>
        </w:rPr>
        <w:tab/>
        <w:t xml:space="preserve">Administradora Colombiana de Pensiones </w:t>
      </w:r>
    </w:p>
    <w:p w:rsidR="0025630A" w:rsidRPr="00822A6C" w:rsidRDefault="0025630A" w:rsidP="0025630A">
      <w:pPr>
        <w:spacing w:line="276" w:lineRule="auto"/>
        <w:contextualSpacing/>
        <w:jc w:val="both"/>
        <w:rPr>
          <w:rFonts w:ascii="Arial" w:hAnsi="Arial" w:cs="Arial"/>
          <w:kern w:val="28"/>
          <w:sz w:val="18"/>
          <w:szCs w:val="18"/>
          <w:lang w:val="es-CO" w:eastAsia="fr-FR"/>
        </w:rPr>
      </w:pPr>
      <w:r w:rsidRPr="0025630A">
        <w:rPr>
          <w:rFonts w:ascii="Arial" w:hAnsi="Arial" w:cs="Arial"/>
          <w:kern w:val="28"/>
          <w:sz w:val="18"/>
          <w:szCs w:val="18"/>
          <w:lang w:val="es-CO" w:eastAsia="fr-FR"/>
        </w:rPr>
        <w:tab/>
      </w:r>
      <w:r w:rsidRPr="0025630A">
        <w:rPr>
          <w:rFonts w:ascii="Arial" w:hAnsi="Arial" w:cs="Arial"/>
          <w:kern w:val="28"/>
          <w:sz w:val="18"/>
          <w:szCs w:val="18"/>
          <w:lang w:val="es-CO" w:eastAsia="fr-FR"/>
        </w:rPr>
        <w:tab/>
      </w:r>
      <w:r w:rsidRPr="0025630A">
        <w:rPr>
          <w:rFonts w:ascii="Arial" w:hAnsi="Arial" w:cs="Arial"/>
          <w:kern w:val="28"/>
          <w:sz w:val="18"/>
          <w:szCs w:val="18"/>
          <w:lang w:val="es-CO" w:eastAsia="fr-FR"/>
        </w:rPr>
        <w:tab/>
        <w:t>“</w:t>
      </w:r>
      <w:proofErr w:type="spellStart"/>
      <w:r w:rsidRPr="0025630A">
        <w:rPr>
          <w:rFonts w:ascii="Arial" w:hAnsi="Arial" w:cs="Arial"/>
          <w:kern w:val="28"/>
          <w:sz w:val="18"/>
          <w:szCs w:val="18"/>
          <w:lang w:val="es-CO" w:eastAsia="fr-FR"/>
        </w:rPr>
        <w:t>Colpensiones</w:t>
      </w:r>
      <w:proofErr w:type="spellEnd"/>
      <w:r w:rsidRPr="0025630A">
        <w:rPr>
          <w:rFonts w:ascii="Arial" w:hAnsi="Arial" w:cs="Arial"/>
          <w:kern w:val="28"/>
          <w:sz w:val="18"/>
          <w:szCs w:val="18"/>
          <w:lang w:val="es-CO" w:eastAsia="fr-FR"/>
        </w:rPr>
        <w:t>”</w:t>
      </w:r>
      <w:r w:rsidRPr="00EB1534">
        <w:rPr>
          <w:rFonts w:ascii="Arial" w:hAnsi="Arial" w:cs="Arial"/>
          <w:kern w:val="28"/>
          <w:sz w:val="18"/>
          <w:szCs w:val="18"/>
          <w:lang w:val="es-CO" w:eastAsia="fr-FR"/>
        </w:rPr>
        <w:t>.</w:t>
      </w:r>
    </w:p>
    <w:p w:rsidR="0025630A" w:rsidRPr="00822A6C" w:rsidRDefault="0025630A" w:rsidP="0025630A">
      <w:pPr>
        <w:spacing w:line="276" w:lineRule="auto"/>
        <w:contextualSpacing/>
        <w:jc w:val="both"/>
        <w:rPr>
          <w:rFonts w:ascii="Arial" w:hAnsi="Arial" w:cs="Arial"/>
          <w:kern w:val="28"/>
          <w:sz w:val="18"/>
          <w:szCs w:val="18"/>
          <w:lang w:val="es-CO" w:eastAsia="fr-FR"/>
        </w:rPr>
      </w:pPr>
    </w:p>
    <w:p w:rsidR="0025630A" w:rsidRPr="00822A6C" w:rsidRDefault="0025630A" w:rsidP="0025630A">
      <w:pPr>
        <w:spacing w:line="276" w:lineRule="auto"/>
        <w:contextualSpacing/>
        <w:jc w:val="both"/>
        <w:rPr>
          <w:rFonts w:ascii="Arial" w:hAnsi="Arial" w:cs="Arial"/>
          <w:b/>
          <w:bCs/>
          <w:sz w:val="18"/>
          <w:szCs w:val="18"/>
        </w:rPr>
      </w:pPr>
    </w:p>
    <w:p w:rsidR="0025630A" w:rsidRDefault="0025630A" w:rsidP="0025630A">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822A6C">
        <w:rPr>
          <w:rFonts w:ascii="Arial" w:hAnsi="Arial" w:cs="Arial"/>
          <w:b/>
          <w:sz w:val="18"/>
          <w:szCs w:val="18"/>
          <w:lang w:val="es-CO" w:eastAsia="fr-FR"/>
        </w:rPr>
        <w:t xml:space="preserve">PENSIÓN </w:t>
      </w:r>
      <w:r>
        <w:rPr>
          <w:rFonts w:ascii="Arial" w:hAnsi="Arial" w:cs="Arial"/>
          <w:b/>
          <w:sz w:val="18"/>
          <w:szCs w:val="18"/>
          <w:lang w:val="es-CO" w:eastAsia="fr-FR"/>
        </w:rPr>
        <w:t xml:space="preserve">DE VEJEZ / RÉGIMEN DE TRANSICIÓN / </w:t>
      </w:r>
      <w:r>
        <w:rPr>
          <w:rFonts w:ascii="Arial" w:hAnsi="Arial" w:cs="Arial"/>
          <w:b/>
          <w:sz w:val="18"/>
          <w:szCs w:val="18"/>
          <w:lang w:val="es-CO" w:eastAsia="fr-FR"/>
        </w:rPr>
        <w:t>ACUERDO 049</w:t>
      </w:r>
      <w:r>
        <w:rPr>
          <w:rFonts w:ascii="Arial" w:hAnsi="Arial" w:cs="Arial"/>
          <w:b/>
          <w:sz w:val="18"/>
          <w:szCs w:val="18"/>
          <w:lang w:val="es-CO" w:eastAsia="fr-FR"/>
        </w:rPr>
        <w:t xml:space="preserve"> / </w:t>
      </w:r>
      <w:r>
        <w:rPr>
          <w:rFonts w:ascii="Arial" w:hAnsi="Arial" w:cs="Arial"/>
          <w:b/>
          <w:sz w:val="18"/>
          <w:szCs w:val="18"/>
          <w:lang w:val="es-CO" w:eastAsia="fr-FR"/>
        </w:rPr>
        <w:t>CONVENIO SEGURIDAD SOCIAL ENTRE COLOMBIA Y ESPAÑA</w:t>
      </w:r>
      <w:r>
        <w:rPr>
          <w:rFonts w:ascii="Arial" w:hAnsi="Arial" w:cs="Arial"/>
          <w:b/>
          <w:sz w:val="18"/>
          <w:szCs w:val="18"/>
          <w:lang w:val="es-CO" w:eastAsia="fr-FR"/>
        </w:rPr>
        <w:t xml:space="preserve"> /</w:t>
      </w:r>
      <w:r w:rsidR="00AB0509">
        <w:rPr>
          <w:rFonts w:ascii="Arial" w:hAnsi="Arial" w:cs="Arial"/>
          <w:b/>
          <w:sz w:val="18"/>
          <w:szCs w:val="18"/>
          <w:lang w:val="es-CO" w:eastAsia="fr-FR"/>
        </w:rPr>
        <w:t xml:space="preserve"> COMPLETÓ REQUISITOS CON LA SUMA DE COTIZACIONES / CONFIRMA / CONCEDE /</w:t>
      </w:r>
    </w:p>
    <w:p w:rsidR="00AB0509" w:rsidRDefault="00AB0509" w:rsidP="0025630A">
      <w:pPr>
        <w:jc w:val="both"/>
        <w:rPr>
          <w:rFonts w:ascii="Arial" w:hAnsi="Arial" w:cs="Arial"/>
          <w:sz w:val="18"/>
          <w:szCs w:val="18"/>
          <w:lang w:val="es-CO" w:eastAsia="fr-FR"/>
        </w:rPr>
      </w:pPr>
    </w:p>
    <w:p w:rsidR="00AB0509" w:rsidRPr="00AB0509" w:rsidRDefault="00AB0509" w:rsidP="00AB0509">
      <w:pPr>
        <w:jc w:val="both"/>
        <w:rPr>
          <w:rFonts w:ascii="Arial" w:hAnsi="Arial" w:cs="Arial"/>
          <w:sz w:val="18"/>
          <w:szCs w:val="18"/>
          <w:lang w:val="es-CO" w:eastAsia="fr-FR"/>
        </w:rPr>
      </w:pPr>
      <w:r w:rsidRPr="00AB0509">
        <w:rPr>
          <w:rFonts w:ascii="Arial" w:hAnsi="Arial" w:cs="Arial"/>
          <w:sz w:val="18"/>
          <w:szCs w:val="18"/>
          <w:lang w:val="es-CO" w:eastAsia="fr-FR"/>
        </w:rPr>
        <w:t xml:space="preserve">En cuanto a la densidad de semanas requeridas, revisado el reporte correspondiente al tiempo cotizado con el </w:t>
      </w:r>
      <w:proofErr w:type="spellStart"/>
      <w:r w:rsidRPr="00AB0509">
        <w:rPr>
          <w:rFonts w:ascii="Arial" w:hAnsi="Arial" w:cs="Arial"/>
          <w:sz w:val="18"/>
          <w:szCs w:val="18"/>
          <w:lang w:val="es-CO" w:eastAsia="fr-FR"/>
        </w:rPr>
        <w:t>ISS</w:t>
      </w:r>
      <w:proofErr w:type="spellEnd"/>
      <w:r w:rsidRPr="00AB0509">
        <w:rPr>
          <w:rFonts w:ascii="Arial" w:hAnsi="Arial" w:cs="Arial"/>
          <w:sz w:val="18"/>
          <w:szCs w:val="18"/>
          <w:lang w:val="es-CO" w:eastAsia="fr-FR"/>
        </w:rPr>
        <w:t xml:space="preserve"> entre el 01-12-1976 hasta el 25-02-1993 –</w:t>
      </w:r>
      <w:proofErr w:type="spellStart"/>
      <w:r w:rsidRPr="00AB0509">
        <w:rPr>
          <w:rFonts w:ascii="Arial" w:hAnsi="Arial" w:cs="Arial"/>
          <w:sz w:val="18"/>
          <w:szCs w:val="18"/>
          <w:lang w:val="es-CO" w:eastAsia="fr-FR"/>
        </w:rPr>
        <w:t>fls</w:t>
      </w:r>
      <w:proofErr w:type="spellEnd"/>
      <w:r w:rsidRPr="00AB0509">
        <w:rPr>
          <w:rFonts w:ascii="Arial" w:hAnsi="Arial" w:cs="Arial"/>
          <w:sz w:val="18"/>
          <w:szCs w:val="18"/>
          <w:lang w:val="es-CO" w:eastAsia="fr-FR"/>
        </w:rPr>
        <w:t xml:space="preserve"> 9 y 56-, se acreditó 784,14 semanas, las cuales se tornan insuficientes para acreditar las exigencias del A 049 de 1990, además porque solo reunió 151,14 semanas dentro de los 20 años anteriores al cumplimiento de la edad.</w:t>
      </w:r>
    </w:p>
    <w:p w:rsidR="00AB0509" w:rsidRDefault="00AB0509" w:rsidP="00AB0509">
      <w:pPr>
        <w:jc w:val="both"/>
        <w:rPr>
          <w:rFonts w:ascii="Arial" w:hAnsi="Arial" w:cs="Arial"/>
          <w:sz w:val="18"/>
          <w:szCs w:val="18"/>
          <w:lang w:val="es-CO" w:eastAsia="fr-FR"/>
        </w:rPr>
      </w:pPr>
      <w:r w:rsidRPr="00AB0509">
        <w:rPr>
          <w:rFonts w:ascii="Arial" w:hAnsi="Arial" w:cs="Arial"/>
          <w:sz w:val="18"/>
          <w:szCs w:val="18"/>
          <w:lang w:val="es-CO" w:eastAsia="fr-FR"/>
        </w:rPr>
        <w:t>Por lo dicho, se hace necesario tener en cuenta las semanas cotizadas por la demandante en el Reino de España, lo que permite la Ley 1112 de 27 de diciembre de 2006, incluso para aquellas personas beneficiarias del régimen de transición, al ser parte de la Ley 100 de 1993 el artículo 36, que integra normativas anteriores que regían la situación pensional de la beneficiaria de tal canon.</w:t>
      </w:r>
    </w:p>
    <w:p w:rsidR="00AB0509" w:rsidRDefault="00AB0509" w:rsidP="00AB0509">
      <w:pPr>
        <w:jc w:val="both"/>
        <w:rPr>
          <w:rFonts w:ascii="Arial" w:hAnsi="Arial" w:cs="Arial"/>
          <w:sz w:val="18"/>
          <w:szCs w:val="18"/>
          <w:lang w:val="es-CO" w:eastAsia="fr-FR"/>
        </w:rPr>
      </w:pPr>
      <w:r>
        <w:rPr>
          <w:rFonts w:ascii="Arial" w:hAnsi="Arial" w:cs="Arial"/>
          <w:sz w:val="18"/>
          <w:szCs w:val="18"/>
          <w:lang w:val="es-CO" w:eastAsia="fr-FR"/>
        </w:rPr>
        <w:t>(…)</w:t>
      </w:r>
      <w:bookmarkStart w:id="0" w:name="_GoBack"/>
      <w:bookmarkEnd w:id="0"/>
    </w:p>
    <w:p w:rsidR="00AB0509" w:rsidRPr="00AB0509" w:rsidRDefault="00AB0509" w:rsidP="00AB0509">
      <w:pPr>
        <w:jc w:val="both"/>
        <w:rPr>
          <w:rFonts w:ascii="Arial" w:hAnsi="Arial" w:cs="Arial"/>
          <w:sz w:val="18"/>
          <w:szCs w:val="18"/>
          <w:lang w:val="es-CO" w:eastAsia="fr-FR"/>
        </w:rPr>
      </w:pPr>
      <w:r w:rsidRPr="00AB0509">
        <w:rPr>
          <w:rFonts w:ascii="Arial" w:hAnsi="Arial" w:cs="Arial"/>
          <w:sz w:val="18"/>
          <w:szCs w:val="18"/>
          <w:lang w:val="es-CO" w:eastAsia="fr-FR"/>
        </w:rPr>
        <w:t xml:space="preserve">Las cotizaciones en el Reino de España de la actora se demostraron con el formato ES/CO 02 -CD fl.60- documento que es el conducente para el efecto, conforme se ha sostenido en reiteradas oportunidades por esta Corporación ; con él se acreditan 2.348 días entre el 08-06-2001 al 25-03-2009, equivalentes a 335,42 semanas, lo que se corrobora con las Resoluciones </w:t>
      </w:r>
      <w:proofErr w:type="spellStart"/>
      <w:r w:rsidRPr="00AB0509">
        <w:rPr>
          <w:rFonts w:ascii="Arial" w:hAnsi="Arial" w:cs="Arial"/>
          <w:sz w:val="18"/>
          <w:szCs w:val="18"/>
          <w:lang w:val="es-CO" w:eastAsia="fr-FR"/>
        </w:rPr>
        <w:t>GNR</w:t>
      </w:r>
      <w:proofErr w:type="spellEnd"/>
      <w:r w:rsidRPr="00AB0509">
        <w:rPr>
          <w:rFonts w:ascii="Arial" w:hAnsi="Arial" w:cs="Arial"/>
          <w:sz w:val="18"/>
          <w:szCs w:val="18"/>
          <w:lang w:val="es-CO" w:eastAsia="fr-FR"/>
        </w:rPr>
        <w:t xml:space="preserve"> 111268 del 21 de a</w:t>
      </w:r>
      <w:r>
        <w:rPr>
          <w:rFonts w:ascii="Arial" w:hAnsi="Arial" w:cs="Arial"/>
          <w:sz w:val="18"/>
          <w:szCs w:val="18"/>
          <w:lang w:val="es-CO" w:eastAsia="fr-FR"/>
        </w:rPr>
        <w:t xml:space="preserve">bril de 2016 y </w:t>
      </w:r>
      <w:proofErr w:type="spellStart"/>
      <w:r>
        <w:rPr>
          <w:rFonts w:ascii="Arial" w:hAnsi="Arial" w:cs="Arial"/>
          <w:sz w:val="18"/>
          <w:szCs w:val="18"/>
          <w:lang w:val="es-CO" w:eastAsia="fr-FR"/>
        </w:rPr>
        <w:t>VPB</w:t>
      </w:r>
      <w:proofErr w:type="spellEnd"/>
      <w:r>
        <w:rPr>
          <w:rFonts w:ascii="Arial" w:hAnsi="Arial" w:cs="Arial"/>
          <w:sz w:val="18"/>
          <w:szCs w:val="18"/>
          <w:lang w:val="es-CO" w:eastAsia="fr-FR"/>
        </w:rPr>
        <w:t xml:space="preserve"> 29974 del 21</w:t>
      </w:r>
      <w:r w:rsidRPr="00AB0509">
        <w:rPr>
          <w:rFonts w:ascii="Arial" w:hAnsi="Arial" w:cs="Arial"/>
          <w:sz w:val="18"/>
          <w:szCs w:val="18"/>
          <w:lang w:val="es-CO" w:eastAsia="fr-FR"/>
        </w:rPr>
        <w:t xml:space="preserve"> de julio de 2016 (fl.11-13, 15-17).</w:t>
      </w:r>
    </w:p>
    <w:p w:rsidR="00AB0509" w:rsidRPr="00AB0509" w:rsidRDefault="00AB0509" w:rsidP="00AB0509">
      <w:pPr>
        <w:jc w:val="both"/>
        <w:rPr>
          <w:rFonts w:ascii="Arial" w:hAnsi="Arial" w:cs="Arial"/>
          <w:sz w:val="18"/>
          <w:szCs w:val="18"/>
          <w:lang w:val="es-CO" w:eastAsia="fr-FR"/>
        </w:rPr>
      </w:pPr>
    </w:p>
    <w:p w:rsidR="0025630A" w:rsidRDefault="00AB0509" w:rsidP="00AB0509">
      <w:pPr>
        <w:jc w:val="both"/>
        <w:rPr>
          <w:rFonts w:ascii="Arial" w:hAnsi="Arial" w:cs="Arial"/>
          <w:sz w:val="18"/>
          <w:szCs w:val="18"/>
          <w:lang w:val="es-CO" w:eastAsia="fr-FR"/>
        </w:rPr>
      </w:pPr>
      <w:r w:rsidRPr="00AB0509">
        <w:rPr>
          <w:rFonts w:ascii="Arial" w:hAnsi="Arial" w:cs="Arial"/>
          <w:sz w:val="18"/>
          <w:szCs w:val="18"/>
          <w:lang w:val="es-CO" w:eastAsia="fr-FR"/>
        </w:rPr>
        <w:t xml:space="preserve">Entonces, se tiene que la actora en toda la vida cotizó al Instituto de Seguros Sociales, hoy </w:t>
      </w:r>
      <w:proofErr w:type="spellStart"/>
      <w:r w:rsidRPr="00AB0509">
        <w:rPr>
          <w:rFonts w:ascii="Arial" w:hAnsi="Arial" w:cs="Arial"/>
          <w:sz w:val="18"/>
          <w:szCs w:val="18"/>
          <w:lang w:val="es-CO" w:eastAsia="fr-FR"/>
        </w:rPr>
        <w:t>Colpensiones</w:t>
      </w:r>
      <w:proofErr w:type="spellEnd"/>
      <w:r w:rsidRPr="00AB0509">
        <w:rPr>
          <w:rFonts w:ascii="Arial" w:hAnsi="Arial" w:cs="Arial"/>
          <w:sz w:val="18"/>
          <w:szCs w:val="18"/>
          <w:lang w:val="es-CO" w:eastAsia="fr-FR"/>
        </w:rPr>
        <w:t>, un total de 784.14 semanas, las que sumadas con las aportadas  en el Reino de España, que corresponden a 335,42 semanas, se obtiene un total de 1.119,56 semanas para el año 2009, fecha en la que llegó a los 55 años de edad, satisfaciéndose las 1000 semanas que exige el A 049 de 1990.</w:t>
      </w:r>
    </w:p>
    <w:p w:rsidR="0025630A" w:rsidRDefault="0025630A" w:rsidP="0025630A">
      <w:pPr>
        <w:jc w:val="both"/>
        <w:rPr>
          <w:rFonts w:ascii="Arial" w:hAnsi="Arial" w:cs="Arial"/>
          <w:sz w:val="18"/>
          <w:szCs w:val="18"/>
          <w:lang w:val="es-CO" w:eastAsia="fr-FR"/>
        </w:rPr>
      </w:pPr>
      <w:r>
        <w:rPr>
          <w:rFonts w:ascii="Arial" w:hAnsi="Arial" w:cs="Arial"/>
          <w:sz w:val="18"/>
          <w:szCs w:val="18"/>
          <w:lang w:val="es-CO" w:eastAsia="fr-FR"/>
        </w:rPr>
        <w:t>(…)</w:t>
      </w:r>
    </w:p>
    <w:p w:rsidR="0025630A" w:rsidRDefault="0025630A" w:rsidP="0011006D">
      <w:pPr>
        <w:spacing w:line="276" w:lineRule="auto"/>
        <w:ind w:left="2127"/>
        <w:jc w:val="both"/>
        <w:rPr>
          <w:rFonts w:ascii="Arial" w:hAnsi="Arial" w:cs="Arial"/>
          <w:b/>
          <w:sz w:val="18"/>
          <w:szCs w:val="18"/>
        </w:rPr>
      </w:pPr>
    </w:p>
    <w:p w:rsidR="0011006D" w:rsidRPr="00A555D3" w:rsidRDefault="0011006D" w:rsidP="0011006D">
      <w:pPr>
        <w:widowControl w:val="0"/>
        <w:autoSpaceDE w:val="0"/>
        <w:autoSpaceDN w:val="0"/>
        <w:adjustRightInd w:val="0"/>
        <w:ind w:left="2127"/>
        <w:jc w:val="both"/>
        <w:rPr>
          <w:rFonts w:ascii="Arial" w:hAnsi="Arial" w:cs="Arial"/>
          <w:color w:val="000000" w:themeColor="text1"/>
          <w:sz w:val="18"/>
          <w:szCs w:val="18"/>
        </w:rPr>
      </w:pPr>
    </w:p>
    <w:p w:rsidR="0011006D" w:rsidRDefault="0011006D" w:rsidP="0011006D">
      <w:pPr>
        <w:ind w:left="2126"/>
        <w:contextualSpacing/>
        <w:jc w:val="both"/>
        <w:rPr>
          <w:rFonts w:ascii="Arial" w:hAnsi="Arial" w:cs="Arial"/>
          <w:b/>
          <w:bCs/>
          <w:sz w:val="18"/>
          <w:szCs w:val="18"/>
        </w:rPr>
      </w:pPr>
    </w:p>
    <w:p w:rsidR="0011006D" w:rsidRPr="00007B72" w:rsidRDefault="0011006D" w:rsidP="0011006D">
      <w:pPr>
        <w:spacing w:line="276" w:lineRule="auto"/>
        <w:ind w:left="2127"/>
        <w:jc w:val="both"/>
        <w:rPr>
          <w:rFonts w:ascii="Arial" w:hAnsi="Arial" w:cs="Arial"/>
          <w:b/>
          <w:bCs/>
          <w:sz w:val="18"/>
          <w:szCs w:val="18"/>
        </w:rPr>
      </w:pPr>
    </w:p>
    <w:p w:rsidR="0011006D" w:rsidRDefault="0011006D" w:rsidP="0011006D">
      <w:pPr>
        <w:spacing w:line="276" w:lineRule="auto"/>
        <w:ind w:left="2832" w:hanging="1981"/>
        <w:jc w:val="center"/>
        <w:rPr>
          <w:rFonts w:ascii="Arial" w:hAnsi="Arial" w:cs="Arial"/>
          <w:b/>
          <w:szCs w:val="24"/>
        </w:rPr>
      </w:pPr>
      <w:r>
        <w:rPr>
          <w:rFonts w:ascii="Arial" w:hAnsi="Arial" w:cs="Arial"/>
          <w:b/>
          <w:szCs w:val="24"/>
        </w:rPr>
        <w:t xml:space="preserve">RAMA JUDICIAL </w:t>
      </w:r>
    </w:p>
    <w:p w:rsidR="0011006D" w:rsidRDefault="0011006D" w:rsidP="0011006D">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11006D" w:rsidRDefault="0011006D" w:rsidP="0011006D">
      <w:pPr>
        <w:spacing w:line="276" w:lineRule="auto"/>
        <w:ind w:left="2127" w:hanging="1276"/>
        <w:jc w:val="center"/>
        <w:rPr>
          <w:rFonts w:ascii="Arial" w:hAnsi="Arial" w:cs="Arial"/>
          <w:b/>
          <w:szCs w:val="24"/>
        </w:rPr>
      </w:pPr>
      <w:r>
        <w:rPr>
          <w:rFonts w:ascii="Arial" w:hAnsi="Arial" w:cs="Arial"/>
          <w:b/>
          <w:szCs w:val="24"/>
        </w:rPr>
        <w:t>SALA LABORAL</w:t>
      </w:r>
    </w:p>
    <w:p w:rsidR="0011006D" w:rsidRDefault="0011006D" w:rsidP="0011006D">
      <w:pPr>
        <w:spacing w:line="276" w:lineRule="auto"/>
        <w:ind w:left="2127" w:hanging="1276"/>
        <w:jc w:val="center"/>
        <w:rPr>
          <w:rFonts w:ascii="Arial" w:hAnsi="Arial" w:cs="Arial"/>
          <w:b/>
          <w:szCs w:val="24"/>
        </w:rPr>
      </w:pPr>
    </w:p>
    <w:p w:rsidR="0011006D" w:rsidRPr="003440CA" w:rsidRDefault="0011006D" w:rsidP="0011006D">
      <w:pPr>
        <w:spacing w:line="276" w:lineRule="auto"/>
        <w:ind w:left="2127" w:hanging="1276"/>
        <w:jc w:val="center"/>
        <w:rPr>
          <w:rFonts w:ascii="Arial" w:hAnsi="Arial" w:cs="Arial"/>
          <w:b/>
          <w:szCs w:val="24"/>
        </w:rPr>
      </w:pPr>
      <w:r>
        <w:rPr>
          <w:rFonts w:ascii="Arial" w:hAnsi="Arial" w:cs="Arial"/>
          <w:b/>
          <w:szCs w:val="24"/>
        </w:rPr>
        <w:t>MAGISTRADA PONENTE: OLGA LUCÍA HOYOS SEPÚLVEDA</w:t>
      </w:r>
    </w:p>
    <w:p w:rsidR="0011006D" w:rsidRDefault="0011006D" w:rsidP="0011006D">
      <w:pPr>
        <w:spacing w:line="276" w:lineRule="auto"/>
        <w:ind w:left="2127" w:hanging="1276"/>
        <w:jc w:val="center"/>
        <w:rPr>
          <w:rFonts w:ascii="Arial" w:hAnsi="Arial" w:cs="Arial"/>
          <w:b/>
          <w:szCs w:val="24"/>
          <w:u w:val="single"/>
        </w:rPr>
      </w:pPr>
    </w:p>
    <w:p w:rsidR="0011006D" w:rsidRPr="00AC486E" w:rsidRDefault="0011006D" w:rsidP="0011006D">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11006D" w:rsidRPr="00AC486E" w:rsidRDefault="0011006D" w:rsidP="0011006D">
      <w:pPr>
        <w:pStyle w:val="Sinespaciado"/>
        <w:spacing w:line="276" w:lineRule="auto"/>
        <w:rPr>
          <w:rFonts w:ascii="Arial" w:hAnsi="Arial" w:cs="Arial"/>
          <w:sz w:val="24"/>
          <w:szCs w:val="24"/>
        </w:rPr>
      </w:pPr>
    </w:p>
    <w:p w:rsidR="0011006D" w:rsidRPr="00EA1A15" w:rsidRDefault="000A009D" w:rsidP="0011006D">
      <w:pPr>
        <w:spacing w:line="276" w:lineRule="auto"/>
        <w:jc w:val="both"/>
        <w:rPr>
          <w:rFonts w:ascii="Arial" w:eastAsia="Calibri" w:hAnsi="Arial" w:cs="Arial"/>
          <w:szCs w:val="24"/>
          <w:lang w:val="es-CO" w:eastAsia="en-US"/>
        </w:rPr>
      </w:pPr>
      <w:r>
        <w:rPr>
          <w:rFonts w:ascii="Arial" w:eastAsia="Calibri" w:hAnsi="Arial" w:cs="Arial"/>
          <w:szCs w:val="24"/>
          <w:lang w:val="es-CO" w:eastAsia="en-US"/>
        </w:rPr>
        <w:t>En Pereira, a los diez</w:t>
      </w:r>
      <w:r w:rsidR="0011006D">
        <w:rPr>
          <w:rFonts w:ascii="Arial" w:eastAsia="Calibri" w:hAnsi="Arial" w:cs="Arial"/>
          <w:szCs w:val="24"/>
          <w:lang w:val="es-CO" w:eastAsia="en-US"/>
        </w:rPr>
        <w:t xml:space="preserve"> </w:t>
      </w:r>
      <w:r w:rsidR="0011006D" w:rsidRPr="00AC486E">
        <w:rPr>
          <w:rFonts w:ascii="Arial" w:eastAsia="Calibri" w:hAnsi="Arial" w:cs="Arial"/>
          <w:szCs w:val="24"/>
          <w:lang w:val="es-CO" w:eastAsia="en-US"/>
        </w:rPr>
        <w:t>(</w:t>
      </w:r>
      <w:r>
        <w:rPr>
          <w:rFonts w:ascii="Arial" w:eastAsia="Calibri" w:hAnsi="Arial" w:cs="Arial"/>
          <w:szCs w:val="24"/>
          <w:lang w:val="es-CO" w:eastAsia="en-US"/>
        </w:rPr>
        <w:t>10</w:t>
      </w:r>
      <w:r w:rsidR="0011006D">
        <w:rPr>
          <w:rFonts w:ascii="Arial" w:eastAsia="Calibri" w:hAnsi="Arial" w:cs="Arial"/>
          <w:szCs w:val="24"/>
          <w:lang w:val="es-CO" w:eastAsia="en-US"/>
        </w:rPr>
        <w:t xml:space="preserve">) </w:t>
      </w:r>
      <w:r>
        <w:rPr>
          <w:rFonts w:ascii="Arial" w:eastAsia="Calibri" w:hAnsi="Arial" w:cs="Arial"/>
          <w:szCs w:val="24"/>
          <w:lang w:val="es-CO" w:eastAsia="en-US"/>
        </w:rPr>
        <w:t xml:space="preserve">días </w:t>
      </w:r>
      <w:r w:rsidR="0011006D">
        <w:rPr>
          <w:rFonts w:ascii="Arial" w:eastAsia="Calibri" w:hAnsi="Arial" w:cs="Arial"/>
          <w:szCs w:val="24"/>
          <w:lang w:val="es-CO" w:eastAsia="en-US"/>
        </w:rPr>
        <w:t xml:space="preserve">del mes de </w:t>
      </w:r>
      <w:r>
        <w:rPr>
          <w:rFonts w:ascii="Arial" w:eastAsia="Calibri" w:hAnsi="Arial" w:cs="Arial"/>
          <w:szCs w:val="24"/>
          <w:lang w:val="es-CO" w:eastAsia="en-US"/>
        </w:rPr>
        <w:t>julio</w:t>
      </w:r>
      <w:r w:rsidR="0011006D">
        <w:rPr>
          <w:rFonts w:ascii="Arial" w:eastAsia="Calibri" w:hAnsi="Arial" w:cs="Arial"/>
          <w:szCs w:val="24"/>
          <w:lang w:val="es-CO" w:eastAsia="en-US"/>
        </w:rPr>
        <w:t xml:space="preserve"> </w:t>
      </w:r>
      <w:r w:rsidR="0011006D" w:rsidRPr="00AC486E">
        <w:rPr>
          <w:rFonts w:ascii="Arial" w:eastAsia="Calibri" w:hAnsi="Arial" w:cs="Arial"/>
          <w:szCs w:val="24"/>
          <w:lang w:val="es-CO" w:eastAsia="en-US"/>
        </w:rPr>
        <w:t xml:space="preserve">de dos mil </w:t>
      </w:r>
      <w:r w:rsidR="0011006D">
        <w:rPr>
          <w:rFonts w:ascii="Arial" w:eastAsia="Calibri" w:hAnsi="Arial" w:cs="Arial"/>
          <w:szCs w:val="24"/>
          <w:lang w:val="es-CO" w:eastAsia="en-US"/>
        </w:rPr>
        <w:t xml:space="preserve">dieciocho </w:t>
      </w:r>
      <w:r w:rsidR="0011006D" w:rsidRPr="00AC486E">
        <w:rPr>
          <w:rFonts w:ascii="Arial" w:eastAsia="Calibri" w:hAnsi="Arial" w:cs="Arial"/>
          <w:szCs w:val="24"/>
          <w:lang w:val="es-CO" w:eastAsia="en-US"/>
        </w:rPr>
        <w:t>(201</w:t>
      </w:r>
      <w:r>
        <w:rPr>
          <w:rFonts w:ascii="Arial" w:eastAsia="Calibri" w:hAnsi="Arial" w:cs="Arial"/>
          <w:szCs w:val="24"/>
          <w:lang w:val="es-CO" w:eastAsia="en-US"/>
        </w:rPr>
        <w:t xml:space="preserve">8), siendo las ocho y treinta </w:t>
      </w:r>
      <w:r w:rsidR="0011006D">
        <w:rPr>
          <w:rFonts w:ascii="Arial" w:eastAsia="Calibri" w:hAnsi="Arial" w:cs="Arial"/>
          <w:szCs w:val="24"/>
          <w:lang w:val="es-CO" w:eastAsia="en-US"/>
        </w:rPr>
        <w:t xml:space="preserve">de la mañana </w:t>
      </w:r>
      <w:r w:rsidR="0011006D" w:rsidRPr="00AC486E">
        <w:rPr>
          <w:rFonts w:ascii="Arial" w:eastAsia="Calibri" w:hAnsi="Arial" w:cs="Arial"/>
          <w:szCs w:val="24"/>
          <w:lang w:val="es-CO" w:eastAsia="en-US"/>
        </w:rPr>
        <w:t>(</w:t>
      </w:r>
      <w:r>
        <w:rPr>
          <w:rFonts w:ascii="Arial" w:eastAsia="Calibri" w:hAnsi="Arial" w:cs="Arial"/>
          <w:szCs w:val="24"/>
          <w:lang w:val="es-CO" w:eastAsia="en-US"/>
        </w:rPr>
        <w:t>08:3</w:t>
      </w:r>
      <w:r w:rsidR="0011006D">
        <w:rPr>
          <w:rFonts w:ascii="Arial" w:eastAsia="Calibri" w:hAnsi="Arial" w:cs="Arial"/>
          <w:szCs w:val="24"/>
          <w:lang w:val="es-CO" w:eastAsia="en-US"/>
        </w:rPr>
        <w:t>0 a</w:t>
      </w:r>
      <w:r w:rsidR="0011006D" w:rsidRPr="00AC486E">
        <w:rPr>
          <w:rFonts w:ascii="Arial" w:eastAsia="Calibri" w:hAnsi="Arial" w:cs="Arial"/>
          <w:szCs w:val="24"/>
          <w:lang w:val="es-CO" w:eastAsia="en-US"/>
        </w:rPr>
        <w:t xml:space="preserve">.m.), </w:t>
      </w:r>
      <w:r w:rsidR="0011006D" w:rsidRPr="00AC486E">
        <w:rPr>
          <w:rFonts w:ascii="Arial" w:hAnsi="Arial" w:cs="Arial"/>
          <w:bCs/>
          <w:color w:val="000000"/>
          <w:szCs w:val="24"/>
          <w:lang w:eastAsia="es-CO"/>
        </w:rPr>
        <w:t>la Sala</w:t>
      </w:r>
      <w:r w:rsidR="0011006D">
        <w:rPr>
          <w:rFonts w:ascii="Arial" w:hAnsi="Arial" w:cs="Arial"/>
          <w:bCs/>
          <w:color w:val="000000"/>
          <w:szCs w:val="24"/>
          <w:lang w:eastAsia="es-CO"/>
        </w:rPr>
        <w:t xml:space="preserve"> Segunda de Decisión Laboral del </w:t>
      </w:r>
      <w:r w:rsidR="0011006D" w:rsidRPr="00AC486E">
        <w:rPr>
          <w:rFonts w:ascii="Arial" w:hAnsi="Arial" w:cs="Arial"/>
          <w:bCs/>
          <w:color w:val="000000"/>
          <w:szCs w:val="24"/>
          <w:lang w:eastAsia="es-CO"/>
        </w:rPr>
        <w:t>Tribunal Superior de</w:t>
      </w:r>
      <w:r w:rsidR="0011006D">
        <w:rPr>
          <w:rFonts w:ascii="Arial" w:hAnsi="Arial" w:cs="Arial"/>
          <w:bCs/>
          <w:color w:val="000000"/>
          <w:szCs w:val="24"/>
          <w:lang w:eastAsia="es-CO"/>
        </w:rPr>
        <w:t>l Distrito Judicial de</w:t>
      </w:r>
      <w:r w:rsidR="0011006D" w:rsidRPr="00AC486E">
        <w:rPr>
          <w:rFonts w:ascii="Arial" w:hAnsi="Arial" w:cs="Arial"/>
          <w:bCs/>
          <w:color w:val="000000"/>
          <w:szCs w:val="24"/>
          <w:lang w:eastAsia="es-CO"/>
        </w:rPr>
        <w:t xml:space="preserve"> Pereira, </w:t>
      </w:r>
      <w:r w:rsidR="0011006D">
        <w:rPr>
          <w:rFonts w:ascii="Arial" w:hAnsi="Arial" w:cs="Arial"/>
          <w:bCs/>
          <w:color w:val="000000"/>
          <w:szCs w:val="24"/>
          <w:lang w:eastAsia="es-CO"/>
        </w:rPr>
        <w:t xml:space="preserve">se </w:t>
      </w:r>
      <w:r w:rsidR="0011006D" w:rsidRPr="00AC486E">
        <w:rPr>
          <w:rFonts w:ascii="Arial" w:hAnsi="Arial" w:cs="Arial"/>
          <w:bCs/>
          <w:color w:val="000000"/>
          <w:szCs w:val="24"/>
          <w:lang w:eastAsia="es-CO"/>
        </w:rPr>
        <w:t xml:space="preserve">declara </w:t>
      </w:r>
      <w:r w:rsidR="0011006D">
        <w:rPr>
          <w:rFonts w:ascii="Arial" w:hAnsi="Arial" w:cs="Arial"/>
          <w:bCs/>
          <w:color w:val="000000"/>
          <w:szCs w:val="24"/>
          <w:lang w:eastAsia="es-CO"/>
        </w:rPr>
        <w:t xml:space="preserve">en audiencia pública con el propósito de resolver </w:t>
      </w:r>
      <w:r>
        <w:rPr>
          <w:rFonts w:ascii="Arial" w:hAnsi="Arial" w:cs="Arial"/>
          <w:bCs/>
          <w:color w:val="000000"/>
          <w:szCs w:val="24"/>
          <w:lang w:eastAsia="es-CO"/>
        </w:rPr>
        <w:t>el recurso de apelación y e</w:t>
      </w:r>
      <w:r w:rsidR="0011006D">
        <w:rPr>
          <w:rFonts w:ascii="Arial" w:hAnsi="Arial" w:cs="Arial"/>
          <w:bCs/>
          <w:color w:val="000000"/>
          <w:szCs w:val="24"/>
          <w:lang w:eastAsia="es-CO"/>
        </w:rPr>
        <w:t xml:space="preserve">l grado jurisdiccional de consulta respecto de </w:t>
      </w:r>
      <w:r w:rsidR="0011006D" w:rsidRPr="00AC486E">
        <w:rPr>
          <w:rFonts w:ascii="Arial" w:hAnsi="Arial" w:cs="Arial"/>
          <w:bCs/>
          <w:color w:val="000000"/>
          <w:szCs w:val="24"/>
          <w:lang w:eastAsia="es-CO"/>
        </w:rPr>
        <w:t>la sentencia p</w:t>
      </w:r>
      <w:r w:rsidR="0011006D" w:rsidRPr="00AC486E">
        <w:rPr>
          <w:rFonts w:ascii="Arial" w:hAnsi="Arial" w:cs="Arial"/>
          <w:szCs w:val="24"/>
        </w:rPr>
        <w:t xml:space="preserve">roferida el </w:t>
      </w:r>
      <w:r>
        <w:rPr>
          <w:rFonts w:ascii="Arial" w:hAnsi="Arial" w:cs="Arial"/>
          <w:szCs w:val="24"/>
        </w:rPr>
        <w:t>1</w:t>
      </w:r>
      <w:r w:rsidR="0011006D">
        <w:rPr>
          <w:rFonts w:ascii="Arial" w:hAnsi="Arial" w:cs="Arial"/>
          <w:szCs w:val="24"/>
        </w:rPr>
        <w:t xml:space="preserve">5 </w:t>
      </w:r>
      <w:r w:rsidR="0011006D" w:rsidRPr="00AC486E">
        <w:rPr>
          <w:rFonts w:ascii="Arial" w:hAnsi="Arial" w:cs="Arial"/>
          <w:szCs w:val="24"/>
        </w:rPr>
        <w:t xml:space="preserve">de </w:t>
      </w:r>
      <w:r>
        <w:rPr>
          <w:rFonts w:ascii="Arial" w:hAnsi="Arial" w:cs="Arial"/>
          <w:szCs w:val="24"/>
        </w:rPr>
        <w:t>junio</w:t>
      </w:r>
      <w:r w:rsidR="0011006D">
        <w:rPr>
          <w:rFonts w:ascii="Arial" w:hAnsi="Arial" w:cs="Arial"/>
          <w:szCs w:val="24"/>
        </w:rPr>
        <w:t xml:space="preserve"> </w:t>
      </w:r>
      <w:r w:rsidR="0011006D" w:rsidRPr="00AC486E">
        <w:rPr>
          <w:rFonts w:ascii="Arial" w:hAnsi="Arial" w:cs="Arial"/>
          <w:szCs w:val="24"/>
        </w:rPr>
        <w:t>de 201</w:t>
      </w:r>
      <w:r>
        <w:rPr>
          <w:rFonts w:ascii="Arial" w:hAnsi="Arial" w:cs="Arial"/>
          <w:szCs w:val="24"/>
        </w:rPr>
        <w:t>7</w:t>
      </w:r>
      <w:r w:rsidR="0011006D" w:rsidRPr="00AC486E">
        <w:rPr>
          <w:rFonts w:ascii="Arial" w:hAnsi="Arial" w:cs="Arial"/>
          <w:szCs w:val="24"/>
        </w:rPr>
        <w:t xml:space="preserve"> por el Juzgado </w:t>
      </w:r>
      <w:r>
        <w:rPr>
          <w:rFonts w:ascii="Arial" w:hAnsi="Arial" w:cs="Arial"/>
          <w:szCs w:val="24"/>
        </w:rPr>
        <w:t>Tercero</w:t>
      </w:r>
      <w:r w:rsidR="0011006D">
        <w:rPr>
          <w:rFonts w:ascii="Arial" w:hAnsi="Arial" w:cs="Arial"/>
          <w:szCs w:val="24"/>
        </w:rPr>
        <w:t xml:space="preserve"> </w:t>
      </w:r>
      <w:r w:rsidR="0011006D" w:rsidRPr="00AC486E">
        <w:rPr>
          <w:rFonts w:ascii="Arial" w:hAnsi="Arial" w:cs="Arial"/>
          <w:szCs w:val="24"/>
        </w:rPr>
        <w:t xml:space="preserve">Laboral del Circuito de Pereira, dentro del proceso </w:t>
      </w:r>
      <w:r w:rsidR="0011006D">
        <w:rPr>
          <w:rFonts w:ascii="Arial" w:hAnsi="Arial" w:cs="Arial"/>
          <w:szCs w:val="24"/>
        </w:rPr>
        <w:t xml:space="preserve">que </w:t>
      </w:r>
      <w:r w:rsidR="0011006D" w:rsidRPr="00AC486E">
        <w:rPr>
          <w:rFonts w:ascii="Arial" w:hAnsi="Arial" w:cs="Arial"/>
          <w:szCs w:val="24"/>
        </w:rPr>
        <w:t>prom</w:t>
      </w:r>
      <w:r w:rsidR="0011006D">
        <w:rPr>
          <w:rFonts w:ascii="Arial" w:hAnsi="Arial" w:cs="Arial"/>
          <w:szCs w:val="24"/>
        </w:rPr>
        <w:t>ueve l</w:t>
      </w:r>
      <w:r w:rsidR="001228DC">
        <w:rPr>
          <w:rFonts w:ascii="Arial" w:hAnsi="Arial" w:cs="Arial"/>
          <w:szCs w:val="24"/>
        </w:rPr>
        <w:t>a</w:t>
      </w:r>
      <w:r w:rsidR="0011006D">
        <w:rPr>
          <w:rFonts w:ascii="Arial" w:hAnsi="Arial" w:cs="Arial"/>
          <w:szCs w:val="24"/>
        </w:rPr>
        <w:t xml:space="preserve"> señor</w:t>
      </w:r>
      <w:r w:rsidR="001228DC">
        <w:rPr>
          <w:rFonts w:ascii="Arial" w:hAnsi="Arial" w:cs="Arial"/>
          <w:szCs w:val="24"/>
        </w:rPr>
        <w:t>a</w:t>
      </w:r>
      <w:r w:rsidR="0011006D">
        <w:rPr>
          <w:rFonts w:ascii="Arial" w:hAnsi="Arial" w:cs="Arial"/>
          <w:szCs w:val="24"/>
        </w:rPr>
        <w:t xml:space="preserve"> </w:t>
      </w:r>
      <w:r>
        <w:rPr>
          <w:rFonts w:ascii="Arial" w:hAnsi="Arial" w:cs="Arial"/>
          <w:b/>
          <w:szCs w:val="24"/>
        </w:rPr>
        <w:t xml:space="preserve">Olga Inés Nieto </w:t>
      </w:r>
      <w:proofErr w:type="spellStart"/>
      <w:r>
        <w:rPr>
          <w:rFonts w:ascii="Arial" w:hAnsi="Arial" w:cs="Arial"/>
          <w:b/>
          <w:szCs w:val="24"/>
        </w:rPr>
        <w:t>Nieto</w:t>
      </w:r>
      <w:proofErr w:type="spellEnd"/>
      <w:r w:rsidR="0011006D">
        <w:rPr>
          <w:rFonts w:ascii="Arial" w:hAnsi="Arial" w:cs="Arial"/>
          <w:b/>
          <w:szCs w:val="24"/>
        </w:rPr>
        <w:t xml:space="preserve"> </w:t>
      </w:r>
      <w:r w:rsidR="0011006D">
        <w:rPr>
          <w:rFonts w:ascii="Arial" w:hAnsi="Arial" w:cs="Arial"/>
          <w:szCs w:val="24"/>
        </w:rPr>
        <w:t xml:space="preserve">en </w:t>
      </w:r>
      <w:r w:rsidR="0011006D" w:rsidRPr="003440CA">
        <w:rPr>
          <w:rFonts w:ascii="Arial" w:hAnsi="Arial" w:cs="Arial"/>
          <w:szCs w:val="24"/>
        </w:rPr>
        <w:t>contra</w:t>
      </w:r>
      <w:r w:rsidR="0011006D">
        <w:rPr>
          <w:rFonts w:ascii="Arial" w:hAnsi="Arial" w:cs="Arial"/>
          <w:szCs w:val="24"/>
        </w:rPr>
        <w:t xml:space="preserve"> de </w:t>
      </w:r>
      <w:r w:rsidR="0011006D" w:rsidRPr="003440CA">
        <w:rPr>
          <w:rFonts w:ascii="Arial" w:hAnsi="Arial" w:cs="Arial"/>
          <w:szCs w:val="24"/>
        </w:rPr>
        <w:t xml:space="preserve">la </w:t>
      </w:r>
      <w:r w:rsidR="0011006D" w:rsidRPr="003440CA">
        <w:rPr>
          <w:rFonts w:ascii="Arial" w:hAnsi="Arial" w:cs="Arial"/>
          <w:b/>
          <w:szCs w:val="24"/>
        </w:rPr>
        <w:t xml:space="preserve">Administradora Colombiana de Pensiones </w:t>
      </w:r>
      <w:r w:rsidR="0011006D" w:rsidRPr="003440CA">
        <w:rPr>
          <w:rFonts w:ascii="Arial" w:hAnsi="Arial" w:cs="Arial"/>
          <w:b/>
          <w:bCs/>
          <w:szCs w:val="24"/>
        </w:rPr>
        <w:t>COLPENSIONES</w:t>
      </w:r>
      <w:r w:rsidR="0011006D">
        <w:rPr>
          <w:rFonts w:ascii="Arial" w:hAnsi="Arial" w:cs="Arial"/>
          <w:b/>
          <w:bCs/>
          <w:szCs w:val="24"/>
        </w:rPr>
        <w:t xml:space="preserve">, </w:t>
      </w:r>
      <w:r w:rsidR="0011006D">
        <w:rPr>
          <w:rFonts w:ascii="Arial" w:hAnsi="Arial" w:cs="Arial"/>
          <w:bCs/>
          <w:szCs w:val="24"/>
        </w:rPr>
        <w:t>radicado al N° 66001-31-05-00</w:t>
      </w:r>
      <w:r>
        <w:rPr>
          <w:rFonts w:ascii="Arial" w:hAnsi="Arial" w:cs="Arial"/>
          <w:bCs/>
          <w:szCs w:val="24"/>
        </w:rPr>
        <w:t>3</w:t>
      </w:r>
      <w:r w:rsidR="0011006D">
        <w:rPr>
          <w:rFonts w:ascii="Arial" w:hAnsi="Arial" w:cs="Arial"/>
          <w:bCs/>
          <w:szCs w:val="24"/>
        </w:rPr>
        <w:t>-201</w:t>
      </w:r>
      <w:r>
        <w:rPr>
          <w:rFonts w:ascii="Arial" w:hAnsi="Arial" w:cs="Arial"/>
          <w:bCs/>
          <w:szCs w:val="24"/>
        </w:rPr>
        <w:t>6</w:t>
      </w:r>
      <w:r w:rsidR="0011006D">
        <w:rPr>
          <w:rFonts w:ascii="Arial" w:hAnsi="Arial" w:cs="Arial"/>
          <w:bCs/>
          <w:szCs w:val="24"/>
        </w:rPr>
        <w:t>-00</w:t>
      </w:r>
      <w:r>
        <w:rPr>
          <w:rFonts w:ascii="Arial" w:hAnsi="Arial" w:cs="Arial"/>
          <w:bCs/>
          <w:szCs w:val="24"/>
        </w:rPr>
        <w:t>501-02</w:t>
      </w:r>
      <w:r w:rsidR="0011006D">
        <w:rPr>
          <w:rFonts w:ascii="Arial" w:hAnsi="Arial" w:cs="Arial"/>
          <w:b/>
          <w:bCs/>
          <w:szCs w:val="24"/>
        </w:rPr>
        <w:t>.</w:t>
      </w:r>
    </w:p>
    <w:p w:rsidR="0011006D" w:rsidRPr="00AC486E" w:rsidRDefault="0011006D" w:rsidP="0011006D">
      <w:pPr>
        <w:spacing w:line="276" w:lineRule="auto"/>
        <w:ind w:firstLine="851"/>
        <w:jc w:val="both"/>
        <w:rPr>
          <w:rFonts w:ascii="Arial" w:hAnsi="Arial" w:cs="Arial"/>
          <w:bCs/>
          <w:iCs/>
          <w:szCs w:val="24"/>
        </w:rPr>
      </w:pPr>
    </w:p>
    <w:p w:rsidR="0011006D" w:rsidRPr="00502691" w:rsidRDefault="0011006D" w:rsidP="0011006D">
      <w:pPr>
        <w:spacing w:line="276" w:lineRule="auto"/>
        <w:contextualSpacing/>
        <w:rPr>
          <w:rFonts w:ascii="Arial" w:hAnsi="Arial" w:cs="Arial"/>
          <w:b/>
          <w:szCs w:val="24"/>
        </w:rPr>
      </w:pPr>
      <w:r w:rsidRPr="00502691">
        <w:rPr>
          <w:rFonts w:ascii="Arial" w:hAnsi="Arial" w:cs="Arial"/>
          <w:b/>
          <w:szCs w:val="24"/>
        </w:rPr>
        <w:t>Registro de asistencia:</w:t>
      </w:r>
    </w:p>
    <w:p w:rsidR="0011006D" w:rsidRDefault="0011006D" w:rsidP="0011006D">
      <w:pPr>
        <w:spacing w:line="276" w:lineRule="auto"/>
        <w:ind w:firstLine="851"/>
        <w:contextualSpacing/>
        <w:rPr>
          <w:rFonts w:ascii="Arial" w:hAnsi="Arial" w:cs="Arial"/>
          <w:szCs w:val="24"/>
        </w:rPr>
      </w:pPr>
    </w:p>
    <w:p w:rsidR="0011006D" w:rsidRDefault="0011006D" w:rsidP="0011006D">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11006D" w:rsidRDefault="0011006D" w:rsidP="0011006D">
      <w:pPr>
        <w:spacing w:line="276" w:lineRule="auto"/>
        <w:contextualSpacing/>
        <w:rPr>
          <w:rFonts w:ascii="Arial" w:hAnsi="Arial" w:cs="Arial"/>
          <w:szCs w:val="24"/>
        </w:rPr>
      </w:pPr>
      <w:r>
        <w:rPr>
          <w:rFonts w:ascii="Arial" w:hAnsi="Arial" w:cs="Arial"/>
          <w:szCs w:val="24"/>
        </w:rPr>
        <w:t>Administradora Colombiana de Pensiones y su apoderado:</w:t>
      </w:r>
    </w:p>
    <w:p w:rsidR="0011006D" w:rsidRDefault="0011006D" w:rsidP="0011006D">
      <w:pPr>
        <w:spacing w:line="276" w:lineRule="auto"/>
        <w:ind w:firstLine="851"/>
        <w:contextualSpacing/>
        <w:rPr>
          <w:rFonts w:ascii="Arial" w:hAnsi="Arial" w:cs="Arial"/>
          <w:szCs w:val="24"/>
        </w:rPr>
      </w:pPr>
    </w:p>
    <w:p w:rsidR="0011006D" w:rsidRDefault="0011006D" w:rsidP="0011006D">
      <w:pPr>
        <w:spacing w:line="276" w:lineRule="auto"/>
        <w:contextualSpacing/>
        <w:jc w:val="both"/>
        <w:rPr>
          <w:rFonts w:ascii="Arial" w:hAnsi="Arial" w:cs="Arial"/>
          <w:b/>
          <w:szCs w:val="24"/>
        </w:rPr>
      </w:pPr>
      <w:r>
        <w:rPr>
          <w:rFonts w:ascii="Arial" w:hAnsi="Arial" w:cs="Arial"/>
          <w:b/>
          <w:szCs w:val="24"/>
        </w:rPr>
        <w:lastRenderedPageBreak/>
        <w:t xml:space="preserve">Traslado a las partes </w:t>
      </w:r>
    </w:p>
    <w:p w:rsidR="0011006D" w:rsidRDefault="0011006D" w:rsidP="0011006D">
      <w:pPr>
        <w:spacing w:line="276" w:lineRule="auto"/>
        <w:contextualSpacing/>
        <w:jc w:val="both"/>
        <w:rPr>
          <w:rFonts w:ascii="Arial" w:hAnsi="Arial" w:cs="Arial"/>
          <w:b/>
          <w:szCs w:val="24"/>
        </w:rPr>
      </w:pPr>
    </w:p>
    <w:p w:rsidR="0011006D" w:rsidRDefault="0011006D" w:rsidP="0011006D">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11006D" w:rsidRDefault="0011006D" w:rsidP="0011006D">
      <w:pPr>
        <w:spacing w:line="276" w:lineRule="auto"/>
        <w:contextualSpacing/>
        <w:jc w:val="both"/>
        <w:rPr>
          <w:rFonts w:ascii="Arial" w:hAnsi="Arial" w:cs="Arial"/>
          <w:szCs w:val="24"/>
        </w:rPr>
      </w:pPr>
    </w:p>
    <w:p w:rsidR="0011006D" w:rsidRPr="00637118" w:rsidRDefault="00A555D3" w:rsidP="00A555D3">
      <w:pPr>
        <w:spacing w:line="276" w:lineRule="auto"/>
        <w:contextualSpacing/>
        <w:jc w:val="center"/>
        <w:rPr>
          <w:rFonts w:ascii="Arial" w:hAnsi="Arial" w:cs="Arial"/>
          <w:b/>
          <w:szCs w:val="24"/>
        </w:rPr>
      </w:pPr>
      <w:r>
        <w:rPr>
          <w:rFonts w:ascii="Arial" w:hAnsi="Arial" w:cs="Arial"/>
          <w:b/>
          <w:szCs w:val="24"/>
        </w:rPr>
        <w:t>ANTECEDENTES</w:t>
      </w:r>
    </w:p>
    <w:p w:rsidR="0011006D" w:rsidRPr="00AC486E" w:rsidRDefault="0011006D" w:rsidP="0011006D">
      <w:pPr>
        <w:pStyle w:val="Sinespaciado"/>
        <w:spacing w:line="276" w:lineRule="auto"/>
        <w:contextualSpacing/>
        <w:rPr>
          <w:rFonts w:ascii="Arial" w:hAnsi="Arial" w:cs="Arial"/>
          <w:sz w:val="24"/>
          <w:szCs w:val="24"/>
        </w:rPr>
      </w:pPr>
    </w:p>
    <w:p w:rsidR="0011006D" w:rsidRPr="00A555D3" w:rsidRDefault="00A555D3" w:rsidP="00A555D3">
      <w:pPr>
        <w:spacing w:line="276" w:lineRule="auto"/>
        <w:jc w:val="both"/>
        <w:rPr>
          <w:rFonts w:ascii="Arial" w:hAnsi="Arial" w:cs="Arial"/>
          <w:b/>
          <w:szCs w:val="24"/>
        </w:rPr>
      </w:pPr>
      <w:r>
        <w:rPr>
          <w:rFonts w:ascii="Arial" w:hAnsi="Arial" w:cs="Arial"/>
          <w:b/>
          <w:szCs w:val="24"/>
        </w:rPr>
        <w:t xml:space="preserve">1. </w:t>
      </w:r>
      <w:r w:rsidR="0011006D" w:rsidRPr="00A555D3">
        <w:rPr>
          <w:rFonts w:ascii="Arial" w:hAnsi="Arial" w:cs="Arial"/>
          <w:b/>
          <w:szCs w:val="24"/>
        </w:rPr>
        <w:t>Síntesis de la demanda y su contestación</w:t>
      </w:r>
    </w:p>
    <w:p w:rsidR="00A555D3" w:rsidRDefault="00A555D3" w:rsidP="0011006D">
      <w:pPr>
        <w:spacing w:line="276" w:lineRule="auto"/>
        <w:jc w:val="both"/>
        <w:rPr>
          <w:rFonts w:ascii="Arial" w:hAnsi="Arial" w:cs="Arial"/>
          <w:szCs w:val="24"/>
        </w:rPr>
      </w:pPr>
    </w:p>
    <w:p w:rsidR="0011006D" w:rsidRDefault="001228DC" w:rsidP="0011006D">
      <w:pPr>
        <w:spacing w:line="276" w:lineRule="auto"/>
        <w:jc w:val="both"/>
        <w:rPr>
          <w:rFonts w:ascii="Arial" w:hAnsi="Arial" w:cs="Arial"/>
          <w:szCs w:val="24"/>
        </w:rPr>
      </w:pPr>
      <w:r>
        <w:rPr>
          <w:rFonts w:ascii="Arial" w:hAnsi="Arial" w:cs="Arial"/>
          <w:szCs w:val="24"/>
        </w:rPr>
        <w:t>La</w:t>
      </w:r>
      <w:r w:rsidR="0011006D">
        <w:rPr>
          <w:rFonts w:ascii="Arial" w:hAnsi="Arial" w:cs="Arial"/>
          <w:szCs w:val="24"/>
        </w:rPr>
        <w:t xml:space="preserve"> señor</w:t>
      </w:r>
      <w:r>
        <w:rPr>
          <w:rFonts w:ascii="Arial" w:hAnsi="Arial" w:cs="Arial"/>
          <w:szCs w:val="24"/>
        </w:rPr>
        <w:t>a</w:t>
      </w:r>
      <w:r w:rsidR="0011006D">
        <w:rPr>
          <w:rFonts w:ascii="Arial" w:hAnsi="Arial" w:cs="Arial"/>
          <w:szCs w:val="24"/>
        </w:rPr>
        <w:t xml:space="preserve"> </w:t>
      </w:r>
      <w:r w:rsidR="000A009D">
        <w:rPr>
          <w:rFonts w:ascii="Arial" w:hAnsi="Arial" w:cs="Arial"/>
          <w:szCs w:val="24"/>
        </w:rPr>
        <w:t xml:space="preserve">Olga Inés Nieto </w:t>
      </w:r>
      <w:proofErr w:type="spellStart"/>
      <w:r w:rsidR="000A009D">
        <w:rPr>
          <w:rFonts w:ascii="Arial" w:hAnsi="Arial" w:cs="Arial"/>
          <w:szCs w:val="24"/>
        </w:rPr>
        <w:t>Nieto</w:t>
      </w:r>
      <w:proofErr w:type="spellEnd"/>
      <w:r w:rsidR="000A009D">
        <w:rPr>
          <w:rFonts w:ascii="Arial" w:hAnsi="Arial" w:cs="Arial"/>
          <w:szCs w:val="24"/>
        </w:rPr>
        <w:t xml:space="preserve"> </w:t>
      </w:r>
      <w:r w:rsidR="0011006D" w:rsidRPr="008E0CBF">
        <w:rPr>
          <w:rFonts w:ascii="Arial" w:hAnsi="Arial" w:cs="Arial"/>
          <w:szCs w:val="24"/>
        </w:rPr>
        <w:t xml:space="preserve">solicita se </w:t>
      </w:r>
      <w:r w:rsidR="00A555D3">
        <w:rPr>
          <w:rFonts w:ascii="Arial" w:hAnsi="Arial" w:cs="Arial"/>
          <w:szCs w:val="24"/>
        </w:rPr>
        <w:t xml:space="preserve">le </w:t>
      </w:r>
      <w:r>
        <w:rPr>
          <w:rFonts w:ascii="Arial" w:hAnsi="Arial" w:cs="Arial"/>
          <w:szCs w:val="24"/>
        </w:rPr>
        <w:t>recono</w:t>
      </w:r>
      <w:r w:rsidR="00A555D3">
        <w:rPr>
          <w:rFonts w:ascii="Arial" w:hAnsi="Arial" w:cs="Arial"/>
          <w:szCs w:val="24"/>
        </w:rPr>
        <w:t xml:space="preserve">zca </w:t>
      </w:r>
      <w:r>
        <w:rPr>
          <w:rFonts w:ascii="Arial" w:hAnsi="Arial" w:cs="Arial"/>
          <w:szCs w:val="24"/>
        </w:rPr>
        <w:t>la</w:t>
      </w:r>
      <w:r w:rsidR="0011006D">
        <w:rPr>
          <w:rFonts w:ascii="Arial" w:hAnsi="Arial" w:cs="Arial"/>
          <w:szCs w:val="24"/>
        </w:rPr>
        <w:t xml:space="preserve"> pensión de vejez </w:t>
      </w:r>
      <w:r w:rsidR="00A555D3">
        <w:rPr>
          <w:rFonts w:ascii="Arial" w:hAnsi="Arial" w:cs="Arial"/>
          <w:szCs w:val="24"/>
        </w:rPr>
        <w:t>en cuantía equivalente a 1 SMLMV, a partir  del 20-09-2009, al ser beneficiaria del régimen de transición</w:t>
      </w:r>
      <w:r w:rsidR="00893C92">
        <w:rPr>
          <w:rFonts w:ascii="Arial" w:hAnsi="Arial" w:cs="Arial"/>
          <w:szCs w:val="24"/>
        </w:rPr>
        <w:t>;</w:t>
      </w:r>
      <w:r w:rsidR="00A555D3">
        <w:rPr>
          <w:rFonts w:ascii="Arial" w:hAnsi="Arial" w:cs="Arial"/>
          <w:szCs w:val="24"/>
        </w:rPr>
        <w:t xml:space="preserve"> junto con el </w:t>
      </w:r>
      <w:r w:rsidR="006B7EDA">
        <w:rPr>
          <w:rFonts w:ascii="Arial" w:hAnsi="Arial" w:cs="Arial"/>
          <w:szCs w:val="24"/>
        </w:rPr>
        <w:t>retroactivo</w:t>
      </w:r>
      <w:r w:rsidR="0011006D">
        <w:rPr>
          <w:rFonts w:ascii="Arial" w:hAnsi="Arial" w:cs="Arial"/>
          <w:szCs w:val="24"/>
        </w:rPr>
        <w:t>,</w:t>
      </w:r>
      <w:r w:rsidR="006B7EDA">
        <w:rPr>
          <w:rFonts w:ascii="Arial" w:hAnsi="Arial" w:cs="Arial"/>
          <w:szCs w:val="24"/>
        </w:rPr>
        <w:t xml:space="preserve"> los intereses moratorios, </w:t>
      </w:r>
      <w:r w:rsidR="0011006D">
        <w:rPr>
          <w:rFonts w:ascii="Arial" w:hAnsi="Arial" w:cs="Arial"/>
          <w:szCs w:val="24"/>
        </w:rPr>
        <w:t>las costas procesales</w:t>
      </w:r>
      <w:r w:rsidR="006B7EDA">
        <w:rPr>
          <w:rFonts w:ascii="Arial" w:hAnsi="Arial" w:cs="Arial"/>
          <w:szCs w:val="24"/>
        </w:rPr>
        <w:t xml:space="preserve"> </w:t>
      </w:r>
      <w:r w:rsidR="002B79D9">
        <w:rPr>
          <w:rFonts w:ascii="Arial" w:hAnsi="Arial" w:cs="Arial"/>
          <w:szCs w:val="24"/>
        </w:rPr>
        <w:t>y lo extra y ultra petita</w:t>
      </w:r>
      <w:r w:rsidR="0011006D">
        <w:rPr>
          <w:rFonts w:ascii="Arial" w:hAnsi="Arial" w:cs="Arial"/>
          <w:szCs w:val="24"/>
        </w:rPr>
        <w:t>.</w:t>
      </w:r>
    </w:p>
    <w:p w:rsidR="0011006D" w:rsidRDefault="0011006D" w:rsidP="0011006D">
      <w:pPr>
        <w:spacing w:line="276" w:lineRule="auto"/>
        <w:jc w:val="both"/>
        <w:rPr>
          <w:rFonts w:ascii="Arial" w:hAnsi="Arial" w:cs="Arial"/>
          <w:szCs w:val="24"/>
        </w:rPr>
      </w:pPr>
    </w:p>
    <w:p w:rsidR="00196C42" w:rsidRDefault="0011006D" w:rsidP="0011006D">
      <w:pPr>
        <w:spacing w:line="276" w:lineRule="auto"/>
        <w:jc w:val="both"/>
        <w:rPr>
          <w:rFonts w:ascii="Arial" w:hAnsi="Arial" w:cs="Arial"/>
          <w:szCs w:val="24"/>
        </w:rPr>
      </w:pPr>
      <w:r w:rsidRPr="008E0CBF">
        <w:rPr>
          <w:rFonts w:ascii="Arial" w:hAnsi="Arial" w:cs="Arial"/>
          <w:szCs w:val="24"/>
        </w:rPr>
        <w:t>Fundamenta sus aspiraciones en que</w:t>
      </w:r>
      <w:r>
        <w:rPr>
          <w:rFonts w:ascii="Arial" w:hAnsi="Arial" w:cs="Arial"/>
          <w:szCs w:val="24"/>
        </w:rPr>
        <w:t xml:space="preserve">: (i) nació el </w:t>
      </w:r>
      <w:r w:rsidR="00893C92">
        <w:rPr>
          <w:rFonts w:ascii="Arial" w:hAnsi="Arial" w:cs="Arial"/>
          <w:szCs w:val="24"/>
        </w:rPr>
        <w:t>20</w:t>
      </w:r>
      <w:r>
        <w:rPr>
          <w:rFonts w:ascii="Arial" w:hAnsi="Arial" w:cs="Arial"/>
          <w:szCs w:val="24"/>
        </w:rPr>
        <w:t>-0</w:t>
      </w:r>
      <w:r w:rsidR="00893C92">
        <w:rPr>
          <w:rFonts w:ascii="Arial" w:hAnsi="Arial" w:cs="Arial"/>
          <w:szCs w:val="24"/>
        </w:rPr>
        <w:t>9</w:t>
      </w:r>
      <w:r>
        <w:rPr>
          <w:rFonts w:ascii="Arial" w:hAnsi="Arial" w:cs="Arial"/>
          <w:szCs w:val="24"/>
        </w:rPr>
        <w:t>-195</w:t>
      </w:r>
      <w:r w:rsidR="00893C92">
        <w:rPr>
          <w:rFonts w:ascii="Arial" w:hAnsi="Arial" w:cs="Arial"/>
          <w:szCs w:val="24"/>
        </w:rPr>
        <w:t>4</w:t>
      </w:r>
      <w:r w:rsidR="00B53340">
        <w:rPr>
          <w:rFonts w:ascii="Arial" w:hAnsi="Arial" w:cs="Arial"/>
          <w:szCs w:val="24"/>
        </w:rPr>
        <w:t>, cumplió 55 años de edad en la misma calenda de 2009; (ii)</w:t>
      </w:r>
      <w:r w:rsidR="00A555D3">
        <w:rPr>
          <w:rFonts w:ascii="Arial" w:hAnsi="Arial" w:cs="Arial"/>
          <w:szCs w:val="24"/>
        </w:rPr>
        <w:t xml:space="preserve"> cotizó entre Colombia y Reino de España 1119 semanas </w:t>
      </w:r>
      <w:r w:rsidR="008540D2">
        <w:rPr>
          <w:rFonts w:ascii="Arial" w:hAnsi="Arial" w:cs="Arial"/>
          <w:szCs w:val="24"/>
        </w:rPr>
        <w:t xml:space="preserve">hasta </w:t>
      </w:r>
      <w:r w:rsidR="00A555D3">
        <w:rPr>
          <w:rFonts w:ascii="Arial" w:hAnsi="Arial" w:cs="Arial"/>
          <w:szCs w:val="24"/>
        </w:rPr>
        <w:t>el 31-07-2010, de estas 784 antes del 1-04-1994</w:t>
      </w:r>
      <w:r w:rsidR="00B53340">
        <w:rPr>
          <w:rFonts w:ascii="Arial" w:hAnsi="Arial" w:cs="Arial"/>
          <w:szCs w:val="24"/>
        </w:rPr>
        <w:t>; (iii</w:t>
      </w:r>
      <w:r>
        <w:rPr>
          <w:rFonts w:ascii="Arial" w:hAnsi="Arial" w:cs="Arial"/>
          <w:szCs w:val="24"/>
        </w:rPr>
        <w:t xml:space="preserve">) </w:t>
      </w:r>
      <w:r w:rsidR="00B53340">
        <w:rPr>
          <w:rFonts w:ascii="Arial" w:hAnsi="Arial" w:cs="Arial"/>
          <w:szCs w:val="24"/>
        </w:rPr>
        <w:t xml:space="preserve">el 13-05-2015 </w:t>
      </w:r>
      <w:r w:rsidR="00CB19EF">
        <w:rPr>
          <w:rFonts w:ascii="Arial" w:hAnsi="Arial" w:cs="Arial"/>
          <w:szCs w:val="24"/>
        </w:rPr>
        <w:t xml:space="preserve">solicitó reconocimiento de la pensión de vejez ante </w:t>
      </w:r>
      <w:r>
        <w:rPr>
          <w:rFonts w:ascii="Arial" w:hAnsi="Arial" w:cs="Arial"/>
          <w:szCs w:val="24"/>
        </w:rPr>
        <w:t>Colpensiones</w:t>
      </w:r>
      <w:r w:rsidR="003D2F32">
        <w:rPr>
          <w:rFonts w:ascii="Arial" w:hAnsi="Arial" w:cs="Arial"/>
          <w:szCs w:val="24"/>
        </w:rPr>
        <w:t>, quien la negó  me</w:t>
      </w:r>
      <w:r w:rsidR="00B53340">
        <w:rPr>
          <w:rFonts w:ascii="Arial" w:hAnsi="Arial" w:cs="Arial"/>
          <w:szCs w:val="24"/>
        </w:rPr>
        <w:t>diante resolución GNR 111268 del 21</w:t>
      </w:r>
      <w:r w:rsidR="003D2F32">
        <w:rPr>
          <w:rFonts w:ascii="Arial" w:hAnsi="Arial" w:cs="Arial"/>
          <w:szCs w:val="24"/>
        </w:rPr>
        <w:t>-04-</w:t>
      </w:r>
      <w:r w:rsidR="00B53340">
        <w:rPr>
          <w:rFonts w:ascii="Arial" w:hAnsi="Arial" w:cs="Arial"/>
          <w:szCs w:val="24"/>
        </w:rPr>
        <w:t>2016</w:t>
      </w:r>
      <w:r w:rsidR="003D2F32">
        <w:rPr>
          <w:rFonts w:ascii="Arial" w:hAnsi="Arial" w:cs="Arial"/>
          <w:szCs w:val="24"/>
        </w:rPr>
        <w:t xml:space="preserve"> </w:t>
      </w:r>
      <w:r w:rsidR="003B40D1">
        <w:rPr>
          <w:rFonts w:ascii="Arial" w:hAnsi="Arial" w:cs="Arial"/>
          <w:szCs w:val="24"/>
        </w:rPr>
        <w:t xml:space="preserve">por no alcanzar la densidad exigida de la </w:t>
      </w:r>
      <w:r w:rsidR="003D2F32">
        <w:rPr>
          <w:rFonts w:ascii="Arial" w:hAnsi="Arial" w:cs="Arial"/>
          <w:szCs w:val="24"/>
        </w:rPr>
        <w:t>L</w:t>
      </w:r>
      <w:r w:rsidR="003B40D1">
        <w:rPr>
          <w:rFonts w:ascii="Arial" w:hAnsi="Arial" w:cs="Arial"/>
          <w:szCs w:val="24"/>
        </w:rPr>
        <w:t>ey 797 de 2003, al</w:t>
      </w:r>
      <w:r w:rsidR="003D2F32">
        <w:rPr>
          <w:rFonts w:ascii="Arial" w:hAnsi="Arial" w:cs="Arial"/>
          <w:szCs w:val="24"/>
        </w:rPr>
        <w:t xml:space="preserve"> no ser beneficiaria </w:t>
      </w:r>
      <w:r w:rsidR="003B40D1">
        <w:rPr>
          <w:rFonts w:ascii="Arial" w:hAnsi="Arial" w:cs="Arial"/>
          <w:szCs w:val="24"/>
        </w:rPr>
        <w:t>del régimen de transición</w:t>
      </w:r>
      <w:r w:rsidR="008540D2">
        <w:rPr>
          <w:rFonts w:ascii="Arial" w:hAnsi="Arial" w:cs="Arial"/>
          <w:szCs w:val="24"/>
        </w:rPr>
        <w:t>;</w:t>
      </w:r>
      <w:r w:rsidR="003D2F32">
        <w:rPr>
          <w:rFonts w:ascii="Arial" w:hAnsi="Arial" w:cs="Arial"/>
          <w:szCs w:val="24"/>
        </w:rPr>
        <w:t xml:space="preserve"> acto administrativo conf</w:t>
      </w:r>
      <w:r w:rsidR="008540D2">
        <w:rPr>
          <w:rFonts w:ascii="Arial" w:hAnsi="Arial" w:cs="Arial"/>
          <w:szCs w:val="24"/>
        </w:rPr>
        <w:t>i</w:t>
      </w:r>
      <w:r w:rsidR="003D2F32">
        <w:rPr>
          <w:rFonts w:ascii="Arial" w:hAnsi="Arial" w:cs="Arial"/>
          <w:szCs w:val="24"/>
        </w:rPr>
        <w:t>rmado a través de la</w:t>
      </w:r>
      <w:r w:rsidR="003B40D1">
        <w:rPr>
          <w:rFonts w:ascii="Arial" w:hAnsi="Arial" w:cs="Arial"/>
          <w:szCs w:val="24"/>
        </w:rPr>
        <w:t xml:space="preserve"> </w:t>
      </w:r>
      <w:r w:rsidR="003D2F32">
        <w:rPr>
          <w:rFonts w:ascii="Arial" w:hAnsi="Arial" w:cs="Arial"/>
          <w:szCs w:val="24"/>
        </w:rPr>
        <w:t>R</w:t>
      </w:r>
      <w:r w:rsidR="003B40D1">
        <w:rPr>
          <w:rFonts w:ascii="Arial" w:hAnsi="Arial" w:cs="Arial"/>
          <w:szCs w:val="24"/>
        </w:rPr>
        <w:t>esolución VPB 29974  del 21</w:t>
      </w:r>
      <w:r w:rsidR="003D2F32">
        <w:rPr>
          <w:rFonts w:ascii="Arial" w:hAnsi="Arial" w:cs="Arial"/>
          <w:szCs w:val="24"/>
        </w:rPr>
        <w:t>-07-</w:t>
      </w:r>
      <w:r w:rsidR="003B40D1">
        <w:rPr>
          <w:rFonts w:ascii="Arial" w:hAnsi="Arial" w:cs="Arial"/>
          <w:szCs w:val="24"/>
        </w:rPr>
        <w:t>2016</w:t>
      </w:r>
      <w:r w:rsidR="003D2F32">
        <w:rPr>
          <w:rFonts w:ascii="Arial" w:hAnsi="Arial" w:cs="Arial"/>
          <w:szCs w:val="24"/>
        </w:rPr>
        <w:t xml:space="preserve">. </w:t>
      </w:r>
    </w:p>
    <w:p w:rsidR="0011006D" w:rsidRDefault="0011006D" w:rsidP="0011006D">
      <w:pPr>
        <w:spacing w:line="276" w:lineRule="auto"/>
        <w:jc w:val="both"/>
        <w:rPr>
          <w:rFonts w:ascii="Arial" w:hAnsi="Arial" w:cs="Arial"/>
          <w:szCs w:val="24"/>
        </w:rPr>
      </w:pPr>
    </w:p>
    <w:p w:rsidR="0011006D" w:rsidRPr="008E0CBF" w:rsidRDefault="0011006D" w:rsidP="0011006D">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Administradora Colombiana de Pensiones –COLPENSIONES-,</w:t>
      </w:r>
      <w:r>
        <w:rPr>
          <w:rFonts w:ascii="Arial" w:hAnsi="Arial" w:cs="Arial"/>
          <w:b/>
          <w:szCs w:val="24"/>
        </w:rPr>
        <w:t xml:space="preserve"> </w:t>
      </w:r>
      <w:r w:rsidR="00B2377C">
        <w:rPr>
          <w:rFonts w:ascii="Arial" w:hAnsi="Arial" w:cs="Arial"/>
          <w:szCs w:val="24"/>
        </w:rPr>
        <w:t>contestó</w:t>
      </w:r>
      <w:r w:rsidR="00B0770F">
        <w:rPr>
          <w:rFonts w:ascii="Arial" w:hAnsi="Arial" w:cs="Arial"/>
          <w:szCs w:val="24"/>
        </w:rPr>
        <w:t xml:space="preserve"> la demanda</w:t>
      </w:r>
      <w:r w:rsidR="00B2377C">
        <w:rPr>
          <w:rFonts w:ascii="Arial" w:hAnsi="Arial" w:cs="Arial"/>
          <w:szCs w:val="24"/>
        </w:rPr>
        <w:t xml:space="preserve">, y se opuso a todas las pretensiones de la misma </w:t>
      </w:r>
      <w:r w:rsidR="00DA4D64">
        <w:rPr>
          <w:rFonts w:ascii="Arial" w:hAnsi="Arial" w:cs="Arial"/>
          <w:szCs w:val="24"/>
        </w:rPr>
        <w:t xml:space="preserve"> por no cumplir con los requisitos de la ley 100 de 1993 modificada por la Ley 797 de 2003</w:t>
      </w:r>
      <w:r w:rsidR="008540D2">
        <w:rPr>
          <w:rFonts w:ascii="Arial" w:hAnsi="Arial" w:cs="Arial"/>
          <w:szCs w:val="24"/>
        </w:rPr>
        <w:t>. P</w:t>
      </w:r>
      <w:r w:rsidR="00A567C0">
        <w:rPr>
          <w:rFonts w:ascii="Arial" w:hAnsi="Arial" w:cs="Arial"/>
          <w:szCs w:val="24"/>
        </w:rPr>
        <w:t xml:space="preserve">ropuso las excepciones de “Inexistencia de la obligación demandada”, “Prescripción” y “Buena fe” </w:t>
      </w:r>
      <w:r w:rsidR="00DA4D64">
        <w:rPr>
          <w:rFonts w:ascii="Arial" w:hAnsi="Arial" w:cs="Arial"/>
          <w:szCs w:val="24"/>
        </w:rPr>
        <w:t xml:space="preserve"> </w:t>
      </w:r>
      <w:r w:rsidR="00BD268E">
        <w:rPr>
          <w:rFonts w:ascii="Arial" w:hAnsi="Arial" w:cs="Arial"/>
          <w:szCs w:val="24"/>
        </w:rPr>
        <w:t xml:space="preserve"> </w:t>
      </w:r>
    </w:p>
    <w:p w:rsidR="0011006D" w:rsidRDefault="0011006D" w:rsidP="0011006D">
      <w:pPr>
        <w:spacing w:line="276" w:lineRule="auto"/>
        <w:ind w:firstLine="708"/>
        <w:jc w:val="both"/>
        <w:rPr>
          <w:rFonts w:ascii="Arial" w:hAnsi="Arial" w:cs="Arial"/>
          <w:szCs w:val="24"/>
        </w:rPr>
      </w:pPr>
    </w:p>
    <w:p w:rsidR="0011006D" w:rsidRPr="008540D2" w:rsidRDefault="008540D2" w:rsidP="008540D2">
      <w:pPr>
        <w:spacing w:line="276" w:lineRule="auto"/>
        <w:rPr>
          <w:rFonts w:ascii="Arial" w:hAnsi="Arial" w:cs="Arial"/>
          <w:b/>
          <w:szCs w:val="24"/>
        </w:rPr>
      </w:pPr>
      <w:r>
        <w:rPr>
          <w:rFonts w:ascii="Arial" w:hAnsi="Arial" w:cs="Arial"/>
          <w:b/>
          <w:szCs w:val="24"/>
        </w:rPr>
        <w:t xml:space="preserve">2. </w:t>
      </w:r>
      <w:r w:rsidR="0011006D" w:rsidRPr="008540D2">
        <w:rPr>
          <w:rFonts w:ascii="Arial" w:hAnsi="Arial" w:cs="Arial"/>
          <w:b/>
          <w:szCs w:val="24"/>
        </w:rPr>
        <w:t xml:space="preserve">Síntesis de la sentencia </w:t>
      </w:r>
    </w:p>
    <w:p w:rsidR="008540D2" w:rsidRDefault="008540D2" w:rsidP="0011006D">
      <w:pPr>
        <w:spacing w:line="276" w:lineRule="auto"/>
        <w:jc w:val="both"/>
        <w:rPr>
          <w:rFonts w:ascii="Arial" w:hAnsi="Arial" w:cs="Arial"/>
          <w:color w:val="000000"/>
          <w:szCs w:val="24"/>
          <w:lang w:eastAsia="es-CO"/>
        </w:rPr>
      </w:pPr>
    </w:p>
    <w:p w:rsidR="0029776E" w:rsidRPr="0039490E" w:rsidRDefault="0011006D" w:rsidP="0029776E">
      <w:pPr>
        <w:spacing w:line="276" w:lineRule="auto"/>
        <w:jc w:val="both"/>
        <w:rPr>
          <w:rFonts w:ascii="Arial" w:hAnsi="Arial" w:cs="Arial"/>
          <w:color w:val="000000"/>
          <w:szCs w:val="24"/>
          <w:lang w:eastAsia="es-CO"/>
        </w:rPr>
      </w:pPr>
      <w:r w:rsidRPr="0039490E">
        <w:rPr>
          <w:rFonts w:ascii="Arial" w:hAnsi="Arial" w:cs="Arial"/>
          <w:color w:val="000000"/>
          <w:szCs w:val="24"/>
          <w:lang w:eastAsia="es-CO"/>
        </w:rPr>
        <w:t xml:space="preserve">El Juzgado </w:t>
      </w:r>
      <w:r w:rsidR="00A567C0" w:rsidRPr="0039490E">
        <w:rPr>
          <w:rFonts w:ascii="Arial" w:hAnsi="Arial" w:cs="Arial"/>
          <w:color w:val="000000"/>
          <w:szCs w:val="24"/>
          <w:lang w:eastAsia="es-CO"/>
        </w:rPr>
        <w:t>Tercero</w:t>
      </w:r>
      <w:r w:rsidRPr="0039490E">
        <w:rPr>
          <w:rFonts w:ascii="Arial" w:hAnsi="Arial" w:cs="Arial"/>
          <w:color w:val="000000"/>
          <w:szCs w:val="24"/>
          <w:lang w:eastAsia="es-CO"/>
        </w:rPr>
        <w:t xml:space="preserve"> Laboral del Circuito de Pereira</w:t>
      </w:r>
      <w:r w:rsidR="008540D2" w:rsidRPr="0039490E">
        <w:rPr>
          <w:rFonts w:ascii="Arial" w:hAnsi="Arial" w:cs="Arial"/>
          <w:color w:val="000000"/>
          <w:szCs w:val="24"/>
          <w:lang w:eastAsia="es-CO"/>
        </w:rPr>
        <w:t xml:space="preserve"> condenó a Colpensiones a que reconozca la pensión de vejez a la actora</w:t>
      </w:r>
      <w:r w:rsidR="003D6AB3" w:rsidRPr="0039490E">
        <w:rPr>
          <w:rFonts w:ascii="Arial" w:hAnsi="Arial" w:cs="Arial"/>
          <w:color w:val="000000"/>
          <w:szCs w:val="24"/>
          <w:lang w:eastAsia="es-CO"/>
        </w:rPr>
        <w:t xml:space="preserve"> a partir del 01-05-2012</w:t>
      </w:r>
      <w:r w:rsidR="008540D2" w:rsidRPr="0039490E">
        <w:rPr>
          <w:rFonts w:ascii="Arial" w:hAnsi="Arial" w:cs="Arial"/>
          <w:color w:val="000000"/>
          <w:szCs w:val="24"/>
          <w:lang w:eastAsia="es-CO"/>
        </w:rPr>
        <w:t>,</w:t>
      </w:r>
      <w:r w:rsidR="0029776E" w:rsidRPr="0039490E">
        <w:rPr>
          <w:rFonts w:ascii="Arial" w:hAnsi="Arial" w:cs="Arial"/>
          <w:color w:val="000000"/>
          <w:szCs w:val="24"/>
          <w:lang w:eastAsia="es-CO"/>
        </w:rPr>
        <w:t xml:space="preserve"> al prescribir las anteriores,</w:t>
      </w:r>
      <w:r w:rsidR="008540D2" w:rsidRPr="0039490E">
        <w:rPr>
          <w:rFonts w:ascii="Arial" w:hAnsi="Arial" w:cs="Arial"/>
          <w:color w:val="000000"/>
          <w:szCs w:val="24"/>
          <w:lang w:eastAsia="es-CO"/>
        </w:rPr>
        <w:t xml:space="preserve"> en cuantía equivalente a un SMLMV, y pagar el 70% de ese valor, que para el año 2012  equivalía $566.700, es decir, que el 70% corresponde a $396.690; </w:t>
      </w:r>
      <w:r w:rsidR="003D6AB3" w:rsidRPr="0039490E">
        <w:rPr>
          <w:rFonts w:ascii="Arial" w:hAnsi="Arial" w:cs="Arial"/>
          <w:color w:val="000000"/>
          <w:szCs w:val="24"/>
          <w:lang w:eastAsia="es-CO"/>
        </w:rPr>
        <w:t xml:space="preserve">estando  </w:t>
      </w:r>
      <w:r w:rsidR="008540D2" w:rsidRPr="0039490E">
        <w:rPr>
          <w:rFonts w:ascii="Arial" w:hAnsi="Arial" w:cs="Arial"/>
          <w:color w:val="000000"/>
          <w:szCs w:val="24"/>
          <w:lang w:eastAsia="es-CO"/>
        </w:rPr>
        <w:t>el 30 % restante</w:t>
      </w:r>
      <w:r w:rsidR="003D6AB3" w:rsidRPr="0039490E">
        <w:rPr>
          <w:rFonts w:ascii="Arial" w:hAnsi="Arial" w:cs="Arial"/>
          <w:color w:val="000000"/>
          <w:szCs w:val="24"/>
          <w:lang w:eastAsia="es-CO"/>
        </w:rPr>
        <w:t xml:space="preserve"> </w:t>
      </w:r>
      <w:r w:rsidR="008540D2" w:rsidRPr="0039490E">
        <w:rPr>
          <w:rFonts w:ascii="Arial" w:hAnsi="Arial" w:cs="Arial"/>
          <w:color w:val="000000"/>
          <w:szCs w:val="24"/>
          <w:lang w:eastAsia="es-CO"/>
        </w:rPr>
        <w:t>a cargo del Reino de España</w:t>
      </w:r>
      <w:r w:rsidR="0029776E" w:rsidRPr="0039490E">
        <w:rPr>
          <w:rFonts w:ascii="Arial" w:hAnsi="Arial" w:cs="Arial"/>
          <w:color w:val="000000"/>
          <w:szCs w:val="24"/>
          <w:lang w:eastAsia="es-CO"/>
        </w:rPr>
        <w:t>; igualmente reconoció el pago de intereses de mora desde</w:t>
      </w:r>
      <w:r w:rsidR="0029776E" w:rsidRPr="0039490E">
        <w:rPr>
          <w:rFonts w:ascii="Arial" w:hAnsi="Arial" w:cs="Arial"/>
        </w:rPr>
        <w:t xml:space="preserve"> la ejecutoria de la sentencia, pues es allí donde se precisó que es procedente la aplicación del régimen de transición y que como consecuencia de ello este es el momento en donde se reconoce el derecho a la pensión de vejez.  </w:t>
      </w:r>
    </w:p>
    <w:p w:rsidR="0029776E" w:rsidRPr="0039490E" w:rsidRDefault="0029776E" w:rsidP="0029776E">
      <w:pPr>
        <w:spacing w:line="276" w:lineRule="auto"/>
        <w:jc w:val="both"/>
        <w:rPr>
          <w:rFonts w:ascii="Arial" w:hAnsi="Arial" w:cs="Arial"/>
          <w:color w:val="000000"/>
          <w:szCs w:val="24"/>
          <w:lang w:eastAsia="es-CO"/>
        </w:rPr>
      </w:pPr>
    </w:p>
    <w:p w:rsidR="000C29CE" w:rsidRPr="0039490E" w:rsidRDefault="00E73D1A" w:rsidP="0011006D">
      <w:pPr>
        <w:spacing w:line="276" w:lineRule="auto"/>
        <w:jc w:val="both"/>
        <w:rPr>
          <w:rFonts w:ascii="Arial" w:hAnsi="Arial" w:cs="Arial"/>
        </w:rPr>
      </w:pPr>
      <w:r w:rsidRPr="0039490E">
        <w:rPr>
          <w:rFonts w:ascii="Arial" w:hAnsi="Arial" w:cs="Arial"/>
          <w:color w:val="000000"/>
          <w:szCs w:val="24"/>
          <w:lang w:eastAsia="es-CO"/>
        </w:rPr>
        <w:t>Conclusión a la que arribó al ser la</w:t>
      </w:r>
      <w:r w:rsidR="00A567C0" w:rsidRPr="0039490E">
        <w:rPr>
          <w:rFonts w:ascii="Arial" w:hAnsi="Arial" w:cs="Arial"/>
          <w:color w:val="000000"/>
          <w:szCs w:val="24"/>
          <w:lang w:eastAsia="es-CO"/>
        </w:rPr>
        <w:t xml:space="preserve"> señora Olga Inés Nieto </w:t>
      </w:r>
      <w:proofErr w:type="spellStart"/>
      <w:r w:rsidR="00A567C0" w:rsidRPr="0039490E">
        <w:rPr>
          <w:rFonts w:ascii="Arial" w:hAnsi="Arial" w:cs="Arial"/>
          <w:color w:val="000000"/>
          <w:szCs w:val="24"/>
          <w:lang w:eastAsia="es-CO"/>
        </w:rPr>
        <w:t>Nieto</w:t>
      </w:r>
      <w:proofErr w:type="spellEnd"/>
      <w:r w:rsidR="00401768" w:rsidRPr="0039490E">
        <w:rPr>
          <w:rFonts w:ascii="Arial" w:hAnsi="Arial" w:cs="Arial"/>
          <w:color w:val="000000"/>
          <w:szCs w:val="24"/>
          <w:lang w:eastAsia="es-CO"/>
        </w:rPr>
        <w:t xml:space="preserve"> beneficiaria </w:t>
      </w:r>
      <w:r w:rsidR="008540D2" w:rsidRPr="0039490E">
        <w:rPr>
          <w:rFonts w:ascii="Arial" w:hAnsi="Arial" w:cs="Arial"/>
          <w:color w:val="000000"/>
          <w:szCs w:val="24"/>
          <w:lang w:eastAsia="es-CO"/>
        </w:rPr>
        <w:t>de</w:t>
      </w:r>
      <w:r w:rsidR="00401768" w:rsidRPr="0039490E">
        <w:rPr>
          <w:rFonts w:ascii="Arial" w:hAnsi="Arial" w:cs="Arial"/>
          <w:color w:val="000000"/>
          <w:szCs w:val="24"/>
          <w:lang w:eastAsia="es-CO"/>
        </w:rPr>
        <w:t xml:space="preserve">l régimen de transición </w:t>
      </w:r>
      <w:r w:rsidR="008540D2" w:rsidRPr="0039490E">
        <w:rPr>
          <w:rFonts w:ascii="Arial" w:hAnsi="Arial" w:cs="Arial"/>
          <w:color w:val="000000"/>
          <w:szCs w:val="24"/>
          <w:lang w:eastAsia="es-CO"/>
        </w:rPr>
        <w:t>por edad y tiempo de servicio</w:t>
      </w:r>
      <w:r w:rsidR="00A567C0" w:rsidRPr="0039490E">
        <w:rPr>
          <w:rFonts w:ascii="Arial" w:hAnsi="Arial" w:cs="Arial"/>
          <w:color w:val="000000"/>
          <w:szCs w:val="24"/>
          <w:lang w:eastAsia="es-CO"/>
        </w:rPr>
        <w:t>, que no se vio afectad</w:t>
      </w:r>
      <w:r w:rsidR="008540D2" w:rsidRPr="0039490E">
        <w:rPr>
          <w:rFonts w:ascii="Arial" w:hAnsi="Arial" w:cs="Arial"/>
          <w:color w:val="000000"/>
          <w:szCs w:val="24"/>
          <w:lang w:eastAsia="es-CO"/>
        </w:rPr>
        <w:t>o</w:t>
      </w:r>
      <w:r w:rsidR="00A567C0" w:rsidRPr="0039490E">
        <w:rPr>
          <w:rFonts w:ascii="Arial" w:hAnsi="Arial" w:cs="Arial"/>
          <w:color w:val="000000"/>
          <w:szCs w:val="24"/>
          <w:lang w:eastAsia="es-CO"/>
        </w:rPr>
        <w:t xml:space="preserve"> por el Acto Legislativo 01 de 2005</w:t>
      </w:r>
      <w:r w:rsidR="003011A7" w:rsidRPr="0039490E">
        <w:rPr>
          <w:rFonts w:ascii="Arial" w:hAnsi="Arial" w:cs="Arial"/>
          <w:color w:val="000000"/>
          <w:szCs w:val="24"/>
          <w:lang w:eastAsia="es-CO"/>
        </w:rPr>
        <w:t>,</w:t>
      </w:r>
      <w:r w:rsidRPr="0039490E">
        <w:rPr>
          <w:rFonts w:ascii="Arial" w:hAnsi="Arial" w:cs="Arial"/>
          <w:color w:val="000000"/>
          <w:szCs w:val="24"/>
          <w:lang w:eastAsia="es-CO"/>
        </w:rPr>
        <w:t xml:space="preserve"> haciéndose acreedora </w:t>
      </w:r>
      <w:r w:rsidR="003A063C">
        <w:rPr>
          <w:rFonts w:ascii="Arial" w:hAnsi="Arial" w:cs="Arial"/>
          <w:color w:val="000000"/>
          <w:szCs w:val="24"/>
          <w:lang w:eastAsia="es-CO"/>
        </w:rPr>
        <w:t>a  la aplicación del</w:t>
      </w:r>
      <w:r w:rsidR="007A31EE" w:rsidRPr="0039490E">
        <w:rPr>
          <w:rFonts w:ascii="Arial" w:hAnsi="Arial" w:cs="Arial"/>
          <w:color w:val="000000"/>
          <w:szCs w:val="24"/>
          <w:lang w:eastAsia="es-CO"/>
        </w:rPr>
        <w:t xml:space="preserve"> </w:t>
      </w:r>
      <w:r w:rsidR="00401768" w:rsidRPr="0039490E">
        <w:rPr>
          <w:rFonts w:ascii="Arial" w:hAnsi="Arial" w:cs="Arial"/>
          <w:color w:val="000000"/>
          <w:szCs w:val="24"/>
          <w:lang w:eastAsia="es-CO"/>
        </w:rPr>
        <w:t>Acuerdo 049/1990</w:t>
      </w:r>
      <w:r w:rsidR="00AC7025" w:rsidRPr="0039490E">
        <w:rPr>
          <w:rFonts w:ascii="Arial" w:hAnsi="Arial" w:cs="Arial"/>
          <w:color w:val="000000"/>
          <w:szCs w:val="24"/>
          <w:lang w:eastAsia="es-CO"/>
        </w:rPr>
        <w:t xml:space="preserve"> sin que ello lo impida o</w:t>
      </w:r>
      <w:r w:rsidR="003011A7" w:rsidRPr="0039490E">
        <w:rPr>
          <w:rFonts w:ascii="Arial" w:hAnsi="Arial" w:cs="Arial"/>
          <w:color w:val="000000"/>
          <w:szCs w:val="24"/>
          <w:lang w:eastAsia="es-CO"/>
        </w:rPr>
        <w:t xml:space="preserve"> restrin</w:t>
      </w:r>
      <w:r w:rsidR="00AC7025" w:rsidRPr="0039490E">
        <w:rPr>
          <w:rFonts w:ascii="Arial" w:hAnsi="Arial" w:cs="Arial"/>
          <w:color w:val="000000"/>
          <w:szCs w:val="24"/>
          <w:lang w:eastAsia="es-CO"/>
        </w:rPr>
        <w:t xml:space="preserve">ja </w:t>
      </w:r>
      <w:r w:rsidRPr="0039490E">
        <w:rPr>
          <w:rFonts w:ascii="Arial" w:hAnsi="Arial" w:cs="Arial"/>
          <w:color w:val="000000"/>
          <w:szCs w:val="24"/>
          <w:lang w:eastAsia="es-CO"/>
        </w:rPr>
        <w:t xml:space="preserve">la </w:t>
      </w:r>
      <w:r w:rsidR="0029776E" w:rsidRPr="0039490E">
        <w:rPr>
          <w:rFonts w:ascii="Arial" w:hAnsi="Arial" w:cs="Arial"/>
          <w:color w:val="000000"/>
          <w:szCs w:val="24"/>
          <w:lang w:eastAsia="es-CO"/>
        </w:rPr>
        <w:t>L</w:t>
      </w:r>
      <w:r w:rsidRPr="0039490E">
        <w:rPr>
          <w:rFonts w:ascii="Arial" w:hAnsi="Arial" w:cs="Arial"/>
          <w:color w:val="000000"/>
          <w:szCs w:val="24"/>
          <w:lang w:eastAsia="es-CO"/>
        </w:rPr>
        <w:t>ey 1112 de 2006</w:t>
      </w:r>
      <w:r w:rsidR="003011A7" w:rsidRPr="0039490E">
        <w:rPr>
          <w:rFonts w:ascii="Arial" w:hAnsi="Arial" w:cs="Arial"/>
          <w:color w:val="000000"/>
          <w:szCs w:val="24"/>
          <w:lang w:eastAsia="es-CO"/>
        </w:rPr>
        <w:t>, que se le aplica también por cotizar en el Reino de España</w:t>
      </w:r>
      <w:r w:rsidR="003A3538" w:rsidRPr="0039490E">
        <w:rPr>
          <w:rFonts w:ascii="Arial" w:hAnsi="Arial" w:cs="Arial"/>
          <w:color w:val="000000"/>
          <w:szCs w:val="24"/>
          <w:lang w:eastAsia="es-CO"/>
        </w:rPr>
        <w:t>;</w:t>
      </w:r>
      <w:r w:rsidR="00AC7025" w:rsidRPr="0039490E">
        <w:rPr>
          <w:rFonts w:ascii="Arial" w:hAnsi="Arial" w:cs="Arial"/>
          <w:color w:val="000000"/>
          <w:szCs w:val="24"/>
          <w:lang w:eastAsia="es-CO"/>
        </w:rPr>
        <w:t xml:space="preserve"> </w:t>
      </w:r>
      <w:r w:rsidR="003A3538" w:rsidRPr="0039490E">
        <w:rPr>
          <w:rFonts w:ascii="Arial" w:hAnsi="Arial" w:cs="Arial"/>
          <w:color w:val="000000"/>
          <w:szCs w:val="24"/>
          <w:lang w:eastAsia="es-CO"/>
        </w:rPr>
        <w:t>satisfaciendo las exigencias,</w:t>
      </w:r>
      <w:r w:rsidR="00AC7025" w:rsidRPr="0039490E">
        <w:rPr>
          <w:rFonts w:ascii="Arial" w:hAnsi="Arial" w:cs="Arial"/>
          <w:color w:val="000000"/>
          <w:szCs w:val="24"/>
          <w:lang w:eastAsia="es-CO"/>
        </w:rPr>
        <w:t xml:space="preserve"> a</w:t>
      </w:r>
      <w:r w:rsidR="00E427AA" w:rsidRPr="0039490E">
        <w:rPr>
          <w:rFonts w:ascii="Arial" w:hAnsi="Arial" w:cs="Arial"/>
          <w:color w:val="000000"/>
          <w:szCs w:val="24"/>
          <w:lang w:eastAsia="es-CO"/>
        </w:rPr>
        <w:t>l</w:t>
      </w:r>
      <w:r w:rsidR="00AC7025" w:rsidRPr="0039490E">
        <w:rPr>
          <w:rFonts w:ascii="Arial" w:hAnsi="Arial" w:cs="Arial"/>
          <w:color w:val="000000"/>
          <w:szCs w:val="24"/>
          <w:lang w:eastAsia="es-CO"/>
        </w:rPr>
        <w:t xml:space="preserve"> cumplir l</w:t>
      </w:r>
      <w:r w:rsidR="00E427AA" w:rsidRPr="0039490E">
        <w:rPr>
          <w:rFonts w:ascii="Arial" w:hAnsi="Arial" w:cs="Arial"/>
          <w:color w:val="000000"/>
          <w:szCs w:val="24"/>
          <w:lang w:eastAsia="es-CO"/>
        </w:rPr>
        <w:t xml:space="preserve">os 55 años </w:t>
      </w:r>
      <w:r w:rsidR="00AC7025" w:rsidRPr="0039490E">
        <w:rPr>
          <w:rFonts w:ascii="Arial" w:hAnsi="Arial" w:cs="Arial"/>
          <w:color w:val="000000"/>
          <w:szCs w:val="24"/>
          <w:lang w:eastAsia="es-CO"/>
        </w:rPr>
        <w:t xml:space="preserve">de edad </w:t>
      </w:r>
      <w:r w:rsidR="00E427AA" w:rsidRPr="0039490E">
        <w:rPr>
          <w:rFonts w:ascii="Arial" w:hAnsi="Arial" w:cs="Arial"/>
          <w:color w:val="000000"/>
          <w:szCs w:val="24"/>
          <w:lang w:eastAsia="es-CO"/>
        </w:rPr>
        <w:t>en el año 2009,</w:t>
      </w:r>
      <w:r w:rsidR="003A3538" w:rsidRPr="0039490E">
        <w:rPr>
          <w:rFonts w:ascii="Arial" w:hAnsi="Arial" w:cs="Arial"/>
          <w:color w:val="000000"/>
          <w:szCs w:val="24"/>
          <w:lang w:eastAsia="es-CO"/>
        </w:rPr>
        <w:t xml:space="preserve"> fecha para la cual reunía </w:t>
      </w:r>
      <w:r w:rsidR="00E427AA" w:rsidRPr="0039490E">
        <w:rPr>
          <w:rFonts w:ascii="Arial" w:hAnsi="Arial" w:cs="Arial"/>
          <w:color w:val="000000"/>
          <w:szCs w:val="24"/>
          <w:lang w:eastAsia="es-CO"/>
        </w:rPr>
        <w:t xml:space="preserve">1.119 </w:t>
      </w:r>
      <w:r w:rsidR="003A063C">
        <w:rPr>
          <w:rFonts w:ascii="Arial" w:hAnsi="Arial" w:cs="Arial"/>
          <w:color w:val="000000"/>
          <w:szCs w:val="24"/>
          <w:lang w:eastAsia="es-CO"/>
        </w:rPr>
        <w:t xml:space="preserve">semanas </w:t>
      </w:r>
      <w:r w:rsidR="00E427AA" w:rsidRPr="0039490E">
        <w:rPr>
          <w:rFonts w:ascii="Arial" w:hAnsi="Arial" w:cs="Arial"/>
          <w:color w:val="000000"/>
          <w:szCs w:val="24"/>
          <w:lang w:eastAsia="es-CO"/>
        </w:rPr>
        <w:t>s</w:t>
      </w:r>
      <w:r w:rsidR="003A3538" w:rsidRPr="0039490E">
        <w:rPr>
          <w:rFonts w:ascii="Arial" w:hAnsi="Arial" w:cs="Arial"/>
          <w:color w:val="000000"/>
          <w:szCs w:val="24"/>
          <w:lang w:eastAsia="es-CO"/>
        </w:rPr>
        <w:t xml:space="preserve">umadas las cotizaciones realizadas en Colombia y España, que están </w:t>
      </w:r>
      <w:r w:rsidR="00E427AA" w:rsidRPr="0039490E">
        <w:rPr>
          <w:rFonts w:ascii="Arial" w:hAnsi="Arial" w:cs="Arial"/>
          <w:color w:val="000000"/>
          <w:szCs w:val="24"/>
          <w:lang w:eastAsia="es-CO"/>
        </w:rPr>
        <w:t>contenidas en la resoluciones GNR 111268 del 21/04/2016 y VPB 29974 del 21/07/2016</w:t>
      </w:r>
      <w:r w:rsidR="003A3538" w:rsidRPr="0039490E">
        <w:rPr>
          <w:rFonts w:ascii="Arial" w:hAnsi="Arial" w:cs="Arial"/>
          <w:color w:val="000000"/>
          <w:szCs w:val="24"/>
          <w:lang w:eastAsia="es-CO"/>
        </w:rPr>
        <w:t xml:space="preserve">. </w:t>
      </w:r>
    </w:p>
    <w:p w:rsidR="000C29CE" w:rsidRPr="0039490E" w:rsidRDefault="0029776E" w:rsidP="0011006D">
      <w:pPr>
        <w:spacing w:line="276" w:lineRule="auto"/>
        <w:jc w:val="both"/>
        <w:rPr>
          <w:rFonts w:ascii="Arial" w:hAnsi="Arial" w:cs="Arial"/>
          <w:color w:val="000000"/>
          <w:szCs w:val="24"/>
          <w:lang w:eastAsia="es-CO"/>
        </w:rPr>
      </w:pPr>
      <w:r w:rsidRPr="0039490E">
        <w:rPr>
          <w:rFonts w:ascii="Arial" w:hAnsi="Arial" w:cs="Arial"/>
          <w:color w:val="000000"/>
          <w:szCs w:val="24"/>
          <w:lang w:eastAsia="es-CO"/>
        </w:rPr>
        <w:t xml:space="preserve"> </w:t>
      </w:r>
    </w:p>
    <w:p w:rsidR="006715E1" w:rsidRPr="0039490E" w:rsidRDefault="006715E1" w:rsidP="006715E1">
      <w:pPr>
        <w:spacing w:line="276" w:lineRule="auto"/>
        <w:jc w:val="both"/>
        <w:rPr>
          <w:rFonts w:ascii="Arial" w:hAnsi="Arial" w:cs="Arial"/>
          <w:b/>
          <w:szCs w:val="24"/>
        </w:rPr>
      </w:pPr>
      <w:r w:rsidRPr="0039490E">
        <w:rPr>
          <w:rFonts w:ascii="Arial" w:hAnsi="Arial" w:cs="Arial"/>
          <w:b/>
          <w:szCs w:val="24"/>
        </w:rPr>
        <w:lastRenderedPageBreak/>
        <w:t>3. Síntesis del recurso de apelación.</w:t>
      </w:r>
    </w:p>
    <w:p w:rsidR="000C29CE" w:rsidRPr="0039490E" w:rsidRDefault="000C29CE" w:rsidP="0011006D">
      <w:pPr>
        <w:spacing w:line="276" w:lineRule="auto"/>
        <w:jc w:val="both"/>
        <w:rPr>
          <w:rFonts w:ascii="Arial" w:hAnsi="Arial" w:cs="Arial"/>
          <w:color w:val="000000"/>
          <w:szCs w:val="24"/>
          <w:lang w:eastAsia="es-CO"/>
        </w:rPr>
      </w:pPr>
    </w:p>
    <w:p w:rsidR="00B26BB8" w:rsidRPr="0039490E" w:rsidRDefault="006715E1" w:rsidP="006715E1">
      <w:pPr>
        <w:jc w:val="both"/>
        <w:rPr>
          <w:rFonts w:ascii="Arial" w:hAnsi="Arial" w:cs="Arial"/>
        </w:rPr>
      </w:pPr>
      <w:r w:rsidRPr="0039490E">
        <w:rPr>
          <w:rFonts w:ascii="Arial" w:hAnsi="Arial" w:cs="Arial"/>
        </w:rPr>
        <w:t xml:space="preserve">El demandante se mostró Inconforme respecto </w:t>
      </w:r>
      <w:r w:rsidR="00621C70" w:rsidRPr="0039490E">
        <w:rPr>
          <w:rFonts w:ascii="Arial" w:hAnsi="Arial" w:cs="Arial"/>
        </w:rPr>
        <w:t xml:space="preserve">de la prorrata del 70% que se ordenó en el numeral, al </w:t>
      </w:r>
      <w:r w:rsidR="00AA18F1" w:rsidRPr="0039490E">
        <w:rPr>
          <w:rFonts w:ascii="Arial" w:hAnsi="Arial" w:cs="Arial"/>
        </w:rPr>
        <w:t>considera</w:t>
      </w:r>
      <w:r w:rsidR="003A063C">
        <w:rPr>
          <w:rFonts w:ascii="Arial" w:hAnsi="Arial" w:cs="Arial"/>
        </w:rPr>
        <w:t>r</w:t>
      </w:r>
      <w:r w:rsidR="00AA18F1" w:rsidRPr="0039490E">
        <w:rPr>
          <w:rFonts w:ascii="Arial" w:hAnsi="Arial" w:cs="Arial"/>
        </w:rPr>
        <w:t xml:space="preserve"> que</w:t>
      </w:r>
      <w:r w:rsidRPr="0039490E">
        <w:rPr>
          <w:rFonts w:ascii="Arial" w:hAnsi="Arial" w:cs="Arial"/>
        </w:rPr>
        <w:t xml:space="preserve"> </w:t>
      </w:r>
      <w:r w:rsidR="00AA18F1" w:rsidRPr="0039490E">
        <w:rPr>
          <w:rFonts w:ascii="Arial" w:hAnsi="Arial" w:cs="Arial"/>
        </w:rPr>
        <w:t>Colpensiones</w:t>
      </w:r>
      <w:r w:rsidR="00B26BB8" w:rsidRPr="0039490E">
        <w:rPr>
          <w:rFonts w:ascii="Arial" w:hAnsi="Arial" w:cs="Arial"/>
        </w:rPr>
        <w:t xml:space="preserve"> debe</w:t>
      </w:r>
      <w:r w:rsidRPr="0039490E">
        <w:rPr>
          <w:rFonts w:ascii="Arial" w:hAnsi="Arial" w:cs="Arial"/>
        </w:rPr>
        <w:t xml:space="preserve"> asumir 100% y luego en</w:t>
      </w:r>
      <w:r w:rsidR="00621C70" w:rsidRPr="0039490E">
        <w:rPr>
          <w:rFonts w:ascii="Arial" w:hAnsi="Arial" w:cs="Arial"/>
        </w:rPr>
        <w:t xml:space="preserve"> el</w:t>
      </w:r>
      <w:r w:rsidR="00B26BB8" w:rsidRPr="0039490E">
        <w:rPr>
          <w:rFonts w:ascii="Arial" w:hAnsi="Arial" w:cs="Arial"/>
        </w:rPr>
        <w:t xml:space="preserve"> trámite</w:t>
      </w:r>
      <w:r w:rsidRPr="0039490E">
        <w:rPr>
          <w:rFonts w:ascii="Arial" w:hAnsi="Arial" w:cs="Arial"/>
        </w:rPr>
        <w:t xml:space="preserve"> administrativo</w:t>
      </w:r>
      <w:r w:rsidR="00621C70" w:rsidRPr="0039490E">
        <w:rPr>
          <w:rFonts w:ascii="Arial" w:hAnsi="Arial" w:cs="Arial"/>
        </w:rPr>
        <w:t xml:space="preserve"> </w:t>
      </w:r>
      <w:r w:rsidRPr="0039490E">
        <w:rPr>
          <w:rFonts w:ascii="Arial" w:hAnsi="Arial" w:cs="Arial"/>
        </w:rPr>
        <w:t>exigir</w:t>
      </w:r>
      <w:r w:rsidR="00621C70" w:rsidRPr="0039490E">
        <w:rPr>
          <w:rFonts w:ascii="Arial" w:hAnsi="Arial" w:cs="Arial"/>
        </w:rPr>
        <w:t xml:space="preserve">le </w:t>
      </w:r>
      <w:r w:rsidRPr="0039490E">
        <w:rPr>
          <w:rFonts w:ascii="Arial" w:hAnsi="Arial" w:cs="Arial"/>
        </w:rPr>
        <w:t>el cobro del 30 %</w:t>
      </w:r>
      <w:r w:rsidR="00621C70" w:rsidRPr="0039490E">
        <w:rPr>
          <w:rFonts w:ascii="Arial" w:hAnsi="Arial" w:cs="Arial"/>
        </w:rPr>
        <w:t xml:space="preserve"> al</w:t>
      </w:r>
      <w:r w:rsidR="00B26BB8" w:rsidRPr="0039490E">
        <w:rPr>
          <w:rFonts w:ascii="Arial" w:hAnsi="Arial" w:cs="Arial"/>
        </w:rPr>
        <w:t xml:space="preserve"> Reino de E</w:t>
      </w:r>
      <w:r w:rsidRPr="0039490E">
        <w:rPr>
          <w:rFonts w:ascii="Arial" w:hAnsi="Arial" w:cs="Arial"/>
        </w:rPr>
        <w:t>spañ</w:t>
      </w:r>
      <w:r w:rsidR="00B26BB8" w:rsidRPr="0039490E">
        <w:rPr>
          <w:rFonts w:ascii="Arial" w:hAnsi="Arial" w:cs="Arial"/>
        </w:rPr>
        <w:t>a</w:t>
      </w:r>
      <w:r w:rsidRPr="0039490E">
        <w:rPr>
          <w:rFonts w:ascii="Arial" w:hAnsi="Arial" w:cs="Arial"/>
        </w:rPr>
        <w:t xml:space="preserve">. </w:t>
      </w:r>
    </w:p>
    <w:p w:rsidR="00B26BB8" w:rsidRPr="0039490E" w:rsidRDefault="00B26BB8" w:rsidP="006715E1">
      <w:pPr>
        <w:jc w:val="both"/>
        <w:rPr>
          <w:rFonts w:ascii="Arial" w:hAnsi="Arial" w:cs="Arial"/>
        </w:rPr>
      </w:pPr>
    </w:p>
    <w:p w:rsidR="006715E1" w:rsidRPr="006715E1" w:rsidRDefault="004D5535" w:rsidP="006715E1">
      <w:pPr>
        <w:jc w:val="both"/>
        <w:rPr>
          <w:rFonts w:ascii="Arial" w:hAnsi="Arial" w:cs="Arial"/>
        </w:rPr>
      </w:pPr>
      <w:r w:rsidRPr="0039490E">
        <w:rPr>
          <w:rFonts w:ascii="Arial" w:hAnsi="Arial" w:cs="Arial"/>
        </w:rPr>
        <w:t>Igualmente sobre los</w:t>
      </w:r>
      <w:r w:rsidR="00B26BB8" w:rsidRPr="0039490E">
        <w:rPr>
          <w:rFonts w:ascii="Arial" w:hAnsi="Arial" w:cs="Arial"/>
        </w:rPr>
        <w:t xml:space="preserve"> interés</w:t>
      </w:r>
      <w:r w:rsidR="006715E1" w:rsidRPr="0039490E">
        <w:rPr>
          <w:rFonts w:ascii="Arial" w:hAnsi="Arial" w:cs="Arial"/>
        </w:rPr>
        <w:t xml:space="preserve"> de mora</w:t>
      </w:r>
      <w:r w:rsidRPr="0039490E">
        <w:rPr>
          <w:rFonts w:ascii="Arial" w:hAnsi="Arial" w:cs="Arial"/>
        </w:rPr>
        <w:t xml:space="preserve"> del numeral 8</w:t>
      </w:r>
      <w:r w:rsidR="00B26BB8" w:rsidRPr="0039490E">
        <w:rPr>
          <w:rFonts w:ascii="Arial" w:hAnsi="Arial" w:cs="Arial"/>
        </w:rPr>
        <w:t xml:space="preserve">, </w:t>
      </w:r>
      <w:r w:rsidRPr="0039490E">
        <w:rPr>
          <w:rFonts w:ascii="Arial" w:hAnsi="Arial" w:cs="Arial"/>
        </w:rPr>
        <w:t xml:space="preserve">al tenerse que ordenar vencido los </w:t>
      </w:r>
      <w:r w:rsidR="006715E1" w:rsidRPr="0039490E">
        <w:rPr>
          <w:rFonts w:ascii="Arial" w:hAnsi="Arial" w:cs="Arial"/>
        </w:rPr>
        <w:t>4 meses posteriores a la</w:t>
      </w:r>
      <w:r w:rsidR="00B26BB8" w:rsidRPr="0039490E">
        <w:rPr>
          <w:rFonts w:ascii="Arial" w:hAnsi="Arial" w:cs="Arial"/>
        </w:rPr>
        <w:t xml:space="preserve"> </w:t>
      </w:r>
      <w:r w:rsidRPr="0039490E">
        <w:rPr>
          <w:rFonts w:ascii="Arial" w:hAnsi="Arial" w:cs="Arial"/>
        </w:rPr>
        <w:t xml:space="preserve">reclamación que se hizo </w:t>
      </w:r>
      <w:r w:rsidR="00B26BB8" w:rsidRPr="0039490E">
        <w:rPr>
          <w:rFonts w:ascii="Arial" w:hAnsi="Arial" w:cs="Arial"/>
        </w:rPr>
        <w:t>el 13/05/2015,</w:t>
      </w:r>
      <w:r w:rsidRPr="0039490E">
        <w:rPr>
          <w:rFonts w:ascii="Arial" w:hAnsi="Arial" w:cs="Arial"/>
        </w:rPr>
        <w:t xml:space="preserve"> y no desde la ejecutoria de la sentencia; al tener estos </w:t>
      </w:r>
      <w:r w:rsidR="006715E1" w:rsidRPr="0039490E">
        <w:rPr>
          <w:rFonts w:ascii="Arial" w:hAnsi="Arial" w:cs="Arial"/>
        </w:rPr>
        <w:t xml:space="preserve">como </w:t>
      </w:r>
      <w:r w:rsidR="00B26BB8" w:rsidRPr="0039490E">
        <w:rPr>
          <w:rFonts w:ascii="Arial" w:hAnsi="Arial" w:cs="Arial"/>
        </w:rPr>
        <w:t>objetivo</w:t>
      </w:r>
      <w:r w:rsidR="006715E1" w:rsidRPr="0039490E">
        <w:rPr>
          <w:rFonts w:ascii="Arial" w:hAnsi="Arial" w:cs="Arial"/>
        </w:rPr>
        <w:t xml:space="preserve"> resarcir </w:t>
      </w:r>
      <w:r w:rsidRPr="0039490E">
        <w:rPr>
          <w:rFonts w:ascii="Arial" w:hAnsi="Arial" w:cs="Arial"/>
        </w:rPr>
        <w:t xml:space="preserve">el </w:t>
      </w:r>
      <w:r w:rsidR="00B26BB8" w:rsidRPr="0039490E">
        <w:rPr>
          <w:rFonts w:ascii="Arial" w:hAnsi="Arial" w:cs="Arial"/>
        </w:rPr>
        <w:t>perjuicio</w:t>
      </w:r>
      <w:r w:rsidR="006715E1" w:rsidRPr="0039490E">
        <w:rPr>
          <w:rFonts w:ascii="Arial" w:hAnsi="Arial" w:cs="Arial"/>
        </w:rPr>
        <w:t xml:space="preserve"> </w:t>
      </w:r>
      <w:r w:rsidRPr="0039490E">
        <w:rPr>
          <w:rFonts w:ascii="Arial" w:hAnsi="Arial" w:cs="Arial"/>
        </w:rPr>
        <w:t>que se cause al</w:t>
      </w:r>
      <w:r w:rsidR="006715E1" w:rsidRPr="0039490E">
        <w:rPr>
          <w:rFonts w:ascii="Arial" w:hAnsi="Arial" w:cs="Arial"/>
        </w:rPr>
        <w:t xml:space="preserve"> no disfrutar la </w:t>
      </w:r>
      <w:r w:rsidR="00B26BB8" w:rsidRPr="0039490E">
        <w:rPr>
          <w:rFonts w:ascii="Arial" w:hAnsi="Arial" w:cs="Arial"/>
        </w:rPr>
        <w:t>pensión</w:t>
      </w:r>
      <w:r w:rsidR="006715E1" w:rsidRPr="0039490E">
        <w:rPr>
          <w:rFonts w:ascii="Arial" w:hAnsi="Arial" w:cs="Arial"/>
        </w:rPr>
        <w:t xml:space="preserve"> de</w:t>
      </w:r>
      <w:r w:rsidR="00B26BB8" w:rsidRPr="0039490E">
        <w:rPr>
          <w:rFonts w:ascii="Arial" w:hAnsi="Arial" w:cs="Arial"/>
        </w:rPr>
        <w:t>sde el momento en que se debió otorgar</w:t>
      </w:r>
      <w:r w:rsidRPr="0039490E">
        <w:rPr>
          <w:rFonts w:ascii="Arial" w:hAnsi="Arial" w:cs="Arial"/>
        </w:rPr>
        <w:t>.</w:t>
      </w:r>
      <w:r w:rsidR="00B26BB8">
        <w:rPr>
          <w:rFonts w:ascii="Arial" w:hAnsi="Arial" w:cs="Arial"/>
        </w:rPr>
        <w:t xml:space="preserve"> </w:t>
      </w:r>
      <w:r>
        <w:rPr>
          <w:rFonts w:ascii="Arial" w:hAnsi="Arial" w:cs="Arial"/>
        </w:rPr>
        <w:t xml:space="preserve"> </w:t>
      </w:r>
    </w:p>
    <w:p w:rsidR="000C29CE" w:rsidRDefault="000C29CE" w:rsidP="0011006D">
      <w:pPr>
        <w:spacing w:line="276" w:lineRule="auto"/>
        <w:jc w:val="both"/>
        <w:rPr>
          <w:rFonts w:ascii="Arial" w:hAnsi="Arial" w:cs="Arial"/>
          <w:color w:val="000000"/>
          <w:szCs w:val="24"/>
          <w:lang w:eastAsia="es-CO"/>
        </w:rPr>
      </w:pPr>
    </w:p>
    <w:p w:rsidR="0011006D" w:rsidRPr="00350788" w:rsidRDefault="006715E1" w:rsidP="0011006D">
      <w:pPr>
        <w:spacing w:line="276" w:lineRule="auto"/>
        <w:jc w:val="both"/>
        <w:rPr>
          <w:rFonts w:ascii="Arial" w:hAnsi="Arial" w:cs="Arial"/>
          <w:b/>
          <w:szCs w:val="24"/>
        </w:rPr>
      </w:pPr>
      <w:r>
        <w:rPr>
          <w:rFonts w:ascii="Arial" w:hAnsi="Arial" w:cs="Arial"/>
          <w:b/>
          <w:szCs w:val="24"/>
        </w:rPr>
        <w:t>4</w:t>
      </w:r>
      <w:r w:rsidR="0011006D">
        <w:rPr>
          <w:rFonts w:ascii="Arial" w:hAnsi="Arial" w:cs="Arial"/>
          <w:b/>
          <w:szCs w:val="24"/>
        </w:rPr>
        <w:t xml:space="preserve">. Grado jurisdiccional de consulta </w:t>
      </w:r>
    </w:p>
    <w:p w:rsidR="0076383E" w:rsidRDefault="0076383E" w:rsidP="0011006D">
      <w:pPr>
        <w:shd w:val="clear" w:color="auto" w:fill="FFFFFF"/>
        <w:tabs>
          <w:tab w:val="left" w:pos="5197"/>
        </w:tabs>
        <w:spacing w:line="276" w:lineRule="auto"/>
        <w:contextualSpacing/>
        <w:jc w:val="both"/>
        <w:rPr>
          <w:rFonts w:ascii="Arial" w:hAnsi="Arial" w:cs="Arial"/>
          <w:szCs w:val="24"/>
        </w:rPr>
      </w:pPr>
    </w:p>
    <w:p w:rsidR="0011006D" w:rsidRDefault="0042186E" w:rsidP="0011006D">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Como l</w:t>
      </w:r>
      <w:r w:rsidR="0011006D" w:rsidRPr="00350788">
        <w:rPr>
          <w:rFonts w:ascii="Arial" w:hAnsi="Arial" w:cs="Arial"/>
          <w:szCs w:val="24"/>
        </w:rPr>
        <w:t>a decisión de primer grado</w:t>
      </w:r>
      <w:r w:rsidR="0011006D">
        <w:rPr>
          <w:rFonts w:ascii="Arial" w:hAnsi="Arial" w:cs="Arial"/>
          <w:szCs w:val="24"/>
        </w:rPr>
        <w:t>,</w:t>
      </w:r>
      <w:r>
        <w:rPr>
          <w:rFonts w:ascii="Arial" w:hAnsi="Arial" w:cs="Arial"/>
          <w:szCs w:val="24"/>
        </w:rPr>
        <w:t xml:space="preserve"> resultó</w:t>
      </w:r>
      <w:r w:rsidR="003A063C">
        <w:rPr>
          <w:rFonts w:ascii="Arial" w:hAnsi="Arial" w:cs="Arial"/>
          <w:szCs w:val="24"/>
        </w:rPr>
        <w:t xml:space="preserve"> adversa a Colpensiones hay lugar a surtirse </w:t>
      </w:r>
      <w:r w:rsidR="0011006D">
        <w:rPr>
          <w:rFonts w:ascii="Arial" w:hAnsi="Arial" w:cs="Arial"/>
          <w:szCs w:val="24"/>
        </w:rPr>
        <w:t xml:space="preserve">el grado jurisdiccional de consulta a </w:t>
      </w:r>
      <w:r>
        <w:rPr>
          <w:rFonts w:ascii="Arial" w:hAnsi="Arial" w:cs="Arial"/>
          <w:szCs w:val="24"/>
        </w:rPr>
        <w:t xml:space="preserve">su </w:t>
      </w:r>
      <w:r w:rsidR="0011006D">
        <w:rPr>
          <w:rFonts w:ascii="Arial" w:hAnsi="Arial" w:cs="Arial"/>
          <w:szCs w:val="24"/>
        </w:rPr>
        <w:t>favor.</w:t>
      </w:r>
    </w:p>
    <w:p w:rsidR="0011006D" w:rsidRDefault="0011006D" w:rsidP="0011006D">
      <w:pPr>
        <w:shd w:val="clear" w:color="auto" w:fill="FFFFFF"/>
        <w:tabs>
          <w:tab w:val="left" w:pos="5197"/>
        </w:tabs>
        <w:spacing w:line="276" w:lineRule="auto"/>
        <w:contextualSpacing/>
        <w:jc w:val="both"/>
        <w:rPr>
          <w:rFonts w:ascii="Arial" w:hAnsi="Arial" w:cs="Arial"/>
          <w:szCs w:val="24"/>
        </w:rPr>
      </w:pPr>
    </w:p>
    <w:p w:rsidR="0011006D" w:rsidRPr="008E0CBF" w:rsidRDefault="0011006D" w:rsidP="0011006D">
      <w:pPr>
        <w:pStyle w:val="Prrafodelista"/>
        <w:shd w:val="clear" w:color="auto" w:fill="FFFFFF"/>
        <w:tabs>
          <w:tab w:val="left" w:pos="5197"/>
        </w:tabs>
        <w:spacing w:line="276" w:lineRule="auto"/>
        <w:jc w:val="center"/>
        <w:rPr>
          <w:rFonts w:ascii="Arial" w:hAnsi="Arial" w:cs="Arial"/>
          <w:b/>
          <w:sz w:val="24"/>
          <w:szCs w:val="24"/>
        </w:rPr>
      </w:pPr>
      <w:r w:rsidRPr="008E0CBF">
        <w:rPr>
          <w:rFonts w:ascii="Arial" w:hAnsi="Arial" w:cs="Arial"/>
          <w:b/>
          <w:sz w:val="24"/>
          <w:szCs w:val="24"/>
        </w:rPr>
        <w:t>CONSIDERACIONES</w:t>
      </w:r>
    </w:p>
    <w:p w:rsidR="0011006D" w:rsidRPr="008E0CBF" w:rsidRDefault="0011006D" w:rsidP="0011006D">
      <w:pPr>
        <w:pStyle w:val="Prrafodelista"/>
        <w:shd w:val="clear" w:color="auto" w:fill="FFFFFF"/>
        <w:tabs>
          <w:tab w:val="left" w:pos="5197"/>
        </w:tabs>
        <w:spacing w:line="276" w:lineRule="auto"/>
        <w:ind w:left="1800"/>
        <w:jc w:val="both"/>
        <w:rPr>
          <w:rFonts w:ascii="Arial" w:hAnsi="Arial" w:cs="Arial"/>
          <w:b/>
          <w:sz w:val="24"/>
          <w:szCs w:val="24"/>
        </w:rPr>
      </w:pPr>
    </w:p>
    <w:p w:rsidR="0011006D" w:rsidRPr="004C2E37" w:rsidRDefault="0011006D" w:rsidP="0011006D">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 los problemas jurídicos</w:t>
      </w:r>
    </w:p>
    <w:p w:rsidR="0011006D" w:rsidRDefault="0011006D" w:rsidP="0011006D">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Visto el recuento anterior, la Sala formula los siguientes:</w:t>
      </w:r>
    </w:p>
    <w:p w:rsidR="0011006D" w:rsidRDefault="0011006D" w:rsidP="0011006D">
      <w:pPr>
        <w:shd w:val="clear" w:color="auto" w:fill="FFFFFF"/>
        <w:tabs>
          <w:tab w:val="left" w:pos="5197"/>
        </w:tabs>
        <w:spacing w:line="276" w:lineRule="auto"/>
        <w:jc w:val="both"/>
        <w:rPr>
          <w:rFonts w:ascii="Arial" w:hAnsi="Arial" w:cs="Arial"/>
          <w:color w:val="000000"/>
          <w:szCs w:val="24"/>
          <w:lang w:eastAsia="es-CO"/>
        </w:rPr>
      </w:pPr>
    </w:p>
    <w:p w:rsidR="0076383E" w:rsidRPr="007F0702" w:rsidRDefault="0076383E" w:rsidP="0076383E">
      <w:pPr>
        <w:pStyle w:val="Textoindependiente"/>
        <w:numPr>
          <w:ilvl w:val="1"/>
          <w:numId w:val="3"/>
        </w:numPr>
        <w:spacing w:line="276" w:lineRule="auto"/>
        <w:contextualSpacing/>
        <w:rPr>
          <w:iCs/>
          <w:szCs w:val="24"/>
        </w:rPr>
      </w:pPr>
      <w:r>
        <w:rPr>
          <w:iCs/>
          <w:szCs w:val="24"/>
        </w:rPr>
        <w:t xml:space="preserve">¿La señora Olga Inés Nieto </w:t>
      </w:r>
      <w:proofErr w:type="spellStart"/>
      <w:r>
        <w:rPr>
          <w:iCs/>
          <w:szCs w:val="24"/>
        </w:rPr>
        <w:t>Nieto</w:t>
      </w:r>
      <w:proofErr w:type="spellEnd"/>
      <w:r>
        <w:rPr>
          <w:iCs/>
          <w:szCs w:val="24"/>
        </w:rPr>
        <w:t xml:space="preserve"> es beneficiaria</w:t>
      </w:r>
      <w:r w:rsidRPr="007F1F65">
        <w:rPr>
          <w:iCs/>
          <w:szCs w:val="24"/>
        </w:rPr>
        <w:t xml:space="preserve"> del Régimen de Transición?</w:t>
      </w:r>
    </w:p>
    <w:p w:rsidR="0076383E" w:rsidRDefault="0076383E" w:rsidP="0011006D">
      <w:pPr>
        <w:pStyle w:val="Textoindependiente"/>
        <w:spacing w:line="276" w:lineRule="auto"/>
        <w:contextualSpacing/>
        <w:rPr>
          <w:iCs/>
          <w:szCs w:val="24"/>
        </w:rPr>
      </w:pPr>
    </w:p>
    <w:p w:rsidR="0011006D" w:rsidRDefault="0076383E" w:rsidP="0011006D">
      <w:pPr>
        <w:pStyle w:val="Textoindependiente"/>
        <w:spacing w:line="276" w:lineRule="auto"/>
        <w:contextualSpacing/>
        <w:rPr>
          <w:iCs/>
          <w:szCs w:val="24"/>
        </w:rPr>
      </w:pPr>
      <w:r w:rsidRPr="00420BC6">
        <w:rPr>
          <w:szCs w:val="24"/>
          <w:lang w:eastAsia="es-CO"/>
        </w:rPr>
        <w:t>1.</w:t>
      </w:r>
      <w:r>
        <w:rPr>
          <w:szCs w:val="24"/>
          <w:lang w:eastAsia="es-CO"/>
        </w:rPr>
        <w:t>2.</w:t>
      </w:r>
      <w:r w:rsidR="0011006D">
        <w:rPr>
          <w:iCs/>
          <w:szCs w:val="24"/>
        </w:rPr>
        <w:t xml:space="preserve"> </w:t>
      </w:r>
      <w:r w:rsidR="0011006D">
        <w:rPr>
          <w:rFonts w:eastAsia="Times New Roman"/>
          <w:iCs/>
          <w:szCs w:val="24"/>
        </w:rPr>
        <w:t xml:space="preserve">¿Pueden tenerse en cuenta las semanas cotizadas por </w:t>
      </w:r>
      <w:r w:rsidR="009218F0">
        <w:rPr>
          <w:iCs/>
          <w:szCs w:val="24"/>
        </w:rPr>
        <w:t>la señora</w:t>
      </w:r>
      <w:r w:rsidR="0011006D">
        <w:rPr>
          <w:iCs/>
          <w:szCs w:val="24"/>
        </w:rPr>
        <w:t xml:space="preserve"> </w:t>
      </w:r>
      <w:r w:rsidR="00131F2E">
        <w:rPr>
          <w:iCs/>
          <w:szCs w:val="24"/>
        </w:rPr>
        <w:t xml:space="preserve">Olga Inés Nieto </w:t>
      </w:r>
      <w:proofErr w:type="spellStart"/>
      <w:r w:rsidR="00131F2E">
        <w:rPr>
          <w:iCs/>
          <w:szCs w:val="24"/>
        </w:rPr>
        <w:t>Nieto</w:t>
      </w:r>
      <w:proofErr w:type="spellEnd"/>
      <w:r w:rsidR="0011006D">
        <w:rPr>
          <w:iCs/>
          <w:szCs w:val="24"/>
        </w:rPr>
        <w:t xml:space="preserve"> </w:t>
      </w:r>
      <w:r w:rsidR="0011006D">
        <w:rPr>
          <w:rFonts w:eastAsia="Times New Roman"/>
          <w:iCs/>
          <w:szCs w:val="24"/>
        </w:rPr>
        <w:t>en España para estudiarse la prestación reclamada</w:t>
      </w:r>
      <w:r>
        <w:rPr>
          <w:rFonts w:eastAsia="Times New Roman"/>
          <w:iCs/>
          <w:szCs w:val="24"/>
        </w:rPr>
        <w:t xml:space="preserve"> a la luz del A 049 de 1990?</w:t>
      </w:r>
    </w:p>
    <w:p w:rsidR="0011006D" w:rsidRDefault="0011006D" w:rsidP="0011006D">
      <w:pPr>
        <w:tabs>
          <w:tab w:val="left" w:pos="0"/>
          <w:tab w:val="left" w:pos="8647"/>
        </w:tabs>
        <w:suppressAutoHyphens/>
        <w:spacing w:line="276" w:lineRule="auto"/>
        <w:jc w:val="both"/>
        <w:rPr>
          <w:rFonts w:ascii="Arial" w:hAnsi="Arial" w:cs="Arial"/>
          <w:szCs w:val="24"/>
          <w:lang w:eastAsia="es-CO"/>
        </w:rPr>
      </w:pPr>
    </w:p>
    <w:p w:rsidR="0011006D" w:rsidRPr="0076383E" w:rsidRDefault="0011006D" w:rsidP="004C1216">
      <w:pPr>
        <w:tabs>
          <w:tab w:val="left" w:pos="0"/>
          <w:tab w:val="left" w:pos="8647"/>
        </w:tabs>
        <w:suppressAutoHyphens/>
        <w:spacing w:line="276" w:lineRule="auto"/>
        <w:jc w:val="both"/>
        <w:rPr>
          <w:rFonts w:ascii="Arial" w:hAnsi="Arial" w:cs="Arial"/>
          <w:szCs w:val="24"/>
          <w:lang w:eastAsia="es-CO"/>
        </w:rPr>
      </w:pPr>
      <w:r w:rsidRPr="0076383E">
        <w:rPr>
          <w:rFonts w:ascii="Arial" w:hAnsi="Arial" w:cs="Arial"/>
          <w:szCs w:val="24"/>
          <w:lang w:eastAsia="es-CO"/>
        </w:rPr>
        <w:t>1.3. En caso afirmativo, ¿Cumple l</w:t>
      </w:r>
      <w:r w:rsidR="009218F0" w:rsidRPr="0076383E">
        <w:rPr>
          <w:rFonts w:ascii="Arial" w:hAnsi="Arial" w:cs="Arial"/>
          <w:szCs w:val="24"/>
          <w:lang w:eastAsia="es-CO"/>
        </w:rPr>
        <w:t>a</w:t>
      </w:r>
      <w:r w:rsidRPr="0076383E">
        <w:rPr>
          <w:rFonts w:ascii="Arial" w:hAnsi="Arial" w:cs="Arial"/>
          <w:szCs w:val="24"/>
          <w:lang w:eastAsia="es-CO"/>
        </w:rPr>
        <w:t xml:space="preserve"> actor</w:t>
      </w:r>
      <w:r w:rsidR="009218F0" w:rsidRPr="0076383E">
        <w:rPr>
          <w:rFonts w:ascii="Arial" w:hAnsi="Arial" w:cs="Arial"/>
          <w:szCs w:val="24"/>
          <w:lang w:eastAsia="es-CO"/>
        </w:rPr>
        <w:t>a</w:t>
      </w:r>
      <w:r w:rsidRPr="0076383E">
        <w:rPr>
          <w:rFonts w:ascii="Arial" w:hAnsi="Arial" w:cs="Arial"/>
          <w:szCs w:val="24"/>
          <w:lang w:eastAsia="es-CO"/>
        </w:rPr>
        <w:t xml:space="preserve"> con los requisitos previstos en el artículo 12 del Acuerdo 049/90, para acceder a la pensión de vejez</w:t>
      </w:r>
      <w:r w:rsidR="004C1216" w:rsidRPr="0076383E">
        <w:rPr>
          <w:rFonts w:ascii="Arial" w:hAnsi="Arial" w:cs="Arial"/>
          <w:szCs w:val="24"/>
          <w:lang w:eastAsia="es-CO"/>
        </w:rPr>
        <w:t>?</w:t>
      </w:r>
    </w:p>
    <w:p w:rsidR="0011006D" w:rsidRDefault="0011006D" w:rsidP="0011006D">
      <w:pPr>
        <w:tabs>
          <w:tab w:val="left" w:pos="0"/>
          <w:tab w:val="left" w:pos="8647"/>
        </w:tabs>
        <w:suppressAutoHyphens/>
        <w:spacing w:line="276" w:lineRule="auto"/>
        <w:jc w:val="both"/>
        <w:rPr>
          <w:rFonts w:ascii="Arial" w:hAnsi="Arial" w:cs="Arial"/>
          <w:szCs w:val="24"/>
          <w:lang w:eastAsia="es-CO"/>
        </w:rPr>
      </w:pPr>
    </w:p>
    <w:p w:rsidR="0011006D" w:rsidRDefault="0011006D" w:rsidP="0011006D">
      <w:pPr>
        <w:tabs>
          <w:tab w:val="left" w:pos="0"/>
          <w:tab w:val="left" w:pos="8647"/>
        </w:tabs>
        <w:suppressAutoHyphens/>
        <w:spacing w:line="276" w:lineRule="auto"/>
        <w:jc w:val="both"/>
        <w:rPr>
          <w:rFonts w:ascii="Arial" w:hAnsi="Arial" w:cs="Arial"/>
          <w:szCs w:val="24"/>
          <w:lang w:eastAsia="es-CO"/>
        </w:rPr>
      </w:pPr>
      <w:r>
        <w:rPr>
          <w:rFonts w:ascii="Arial" w:hAnsi="Arial" w:cs="Arial"/>
          <w:szCs w:val="24"/>
          <w:lang w:eastAsia="es-CO"/>
        </w:rPr>
        <w:t>1.4. ¿Cuál es la forma en que debe ser reconocida la prestación</w:t>
      </w:r>
      <w:r w:rsidR="0076383E">
        <w:rPr>
          <w:rFonts w:ascii="Arial" w:hAnsi="Arial" w:cs="Arial"/>
          <w:szCs w:val="24"/>
          <w:lang w:eastAsia="es-CO"/>
        </w:rPr>
        <w:t>, hay lugar a los intereses moratorios y a partir de cuándo</w:t>
      </w:r>
      <w:r>
        <w:rPr>
          <w:rFonts w:ascii="Arial" w:hAnsi="Arial" w:cs="Arial"/>
          <w:szCs w:val="24"/>
          <w:lang w:eastAsia="es-CO"/>
        </w:rPr>
        <w:t>?</w:t>
      </w:r>
    </w:p>
    <w:p w:rsidR="00CC2EC7" w:rsidRDefault="00CC2EC7" w:rsidP="0011006D">
      <w:pPr>
        <w:tabs>
          <w:tab w:val="left" w:pos="0"/>
          <w:tab w:val="left" w:pos="8647"/>
        </w:tabs>
        <w:suppressAutoHyphens/>
        <w:spacing w:line="276" w:lineRule="auto"/>
        <w:jc w:val="both"/>
        <w:rPr>
          <w:rFonts w:ascii="Arial" w:hAnsi="Arial" w:cs="Arial"/>
          <w:szCs w:val="24"/>
          <w:lang w:eastAsia="es-CO"/>
        </w:rPr>
      </w:pPr>
    </w:p>
    <w:p w:rsidR="0011006D" w:rsidRDefault="0011006D" w:rsidP="0011006D">
      <w:pPr>
        <w:pStyle w:val="Prrafodelista"/>
        <w:numPr>
          <w:ilvl w:val="0"/>
          <w:numId w:val="2"/>
        </w:numPr>
        <w:autoSpaceDE w:val="0"/>
        <w:autoSpaceDN w:val="0"/>
        <w:adjustRightInd w:val="0"/>
        <w:spacing w:line="276" w:lineRule="auto"/>
        <w:ind w:left="426" w:hanging="426"/>
        <w:jc w:val="both"/>
        <w:rPr>
          <w:rFonts w:ascii="Arial" w:hAnsi="Arial" w:cs="Arial"/>
          <w:b/>
          <w:sz w:val="24"/>
          <w:szCs w:val="24"/>
        </w:rPr>
      </w:pPr>
      <w:r w:rsidRPr="00031EF4">
        <w:rPr>
          <w:rFonts w:ascii="Arial" w:hAnsi="Arial" w:cs="Arial"/>
          <w:b/>
          <w:sz w:val="24"/>
          <w:szCs w:val="24"/>
        </w:rPr>
        <w:t>Solución a los interrogantes planteados</w:t>
      </w:r>
    </w:p>
    <w:p w:rsidR="0011006D" w:rsidRDefault="0011006D" w:rsidP="0011006D">
      <w:pPr>
        <w:pStyle w:val="Textoindependiente"/>
        <w:spacing w:line="276" w:lineRule="auto"/>
        <w:ind w:right="284"/>
        <w:contextualSpacing/>
        <w:rPr>
          <w:b/>
          <w:szCs w:val="24"/>
          <w:lang w:val="es-CO"/>
        </w:rPr>
      </w:pPr>
    </w:p>
    <w:p w:rsidR="0011006D" w:rsidRPr="009A15FB" w:rsidRDefault="0011006D" w:rsidP="0011006D">
      <w:pPr>
        <w:pStyle w:val="Textoindependiente"/>
        <w:spacing w:line="276" w:lineRule="auto"/>
        <w:contextualSpacing/>
        <w:rPr>
          <w:b/>
          <w:iCs/>
          <w:color w:val="000000" w:themeColor="text1"/>
          <w:szCs w:val="24"/>
        </w:rPr>
      </w:pPr>
      <w:r w:rsidRPr="009A15FB">
        <w:rPr>
          <w:rFonts w:eastAsia="Times New Roman"/>
          <w:b/>
          <w:color w:val="000000" w:themeColor="text1"/>
          <w:szCs w:val="24"/>
          <w:lang w:eastAsia="es-CO"/>
        </w:rPr>
        <w:t>2.</w:t>
      </w:r>
      <w:r w:rsidR="002A646C">
        <w:rPr>
          <w:rFonts w:eastAsia="Times New Roman"/>
          <w:b/>
          <w:color w:val="000000" w:themeColor="text1"/>
          <w:szCs w:val="24"/>
          <w:lang w:eastAsia="es-CO"/>
        </w:rPr>
        <w:t>1</w:t>
      </w:r>
      <w:r w:rsidRPr="009A15FB">
        <w:rPr>
          <w:b/>
          <w:iCs/>
          <w:color w:val="000000" w:themeColor="text1"/>
          <w:szCs w:val="24"/>
        </w:rPr>
        <w:t>. Del régimen de transición</w:t>
      </w:r>
    </w:p>
    <w:p w:rsidR="0011006D" w:rsidRPr="009A15FB" w:rsidRDefault="0011006D" w:rsidP="0011006D">
      <w:pPr>
        <w:pStyle w:val="Textoindependiente"/>
        <w:spacing w:line="276" w:lineRule="auto"/>
        <w:contextualSpacing/>
        <w:rPr>
          <w:b/>
          <w:iCs/>
          <w:color w:val="000000" w:themeColor="text1"/>
          <w:szCs w:val="24"/>
        </w:rPr>
      </w:pPr>
    </w:p>
    <w:p w:rsidR="0011006D" w:rsidRPr="009A15FB" w:rsidRDefault="0011006D" w:rsidP="0011006D">
      <w:pPr>
        <w:pStyle w:val="Textoindependiente"/>
        <w:spacing w:line="276" w:lineRule="auto"/>
        <w:contextualSpacing/>
        <w:rPr>
          <w:b/>
          <w:iCs/>
          <w:color w:val="000000" w:themeColor="text1"/>
          <w:szCs w:val="24"/>
        </w:rPr>
      </w:pPr>
      <w:r w:rsidRPr="009A15FB">
        <w:rPr>
          <w:b/>
          <w:iCs/>
          <w:color w:val="000000" w:themeColor="text1"/>
          <w:szCs w:val="24"/>
        </w:rPr>
        <w:t>2.</w:t>
      </w:r>
      <w:r w:rsidR="002A646C">
        <w:rPr>
          <w:b/>
          <w:iCs/>
          <w:color w:val="000000" w:themeColor="text1"/>
          <w:szCs w:val="24"/>
        </w:rPr>
        <w:t>1</w:t>
      </w:r>
      <w:r w:rsidRPr="009A15FB">
        <w:rPr>
          <w:b/>
          <w:iCs/>
          <w:color w:val="000000" w:themeColor="text1"/>
          <w:szCs w:val="24"/>
        </w:rPr>
        <w:t>.1. Fundamento Jurídico</w:t>
      </w:r>
    </w:p>
    <w:p w:rsidR="0011006D" w:rsidRPr="009A15FB" w:rsidRDefault="0011006D" w:rsidP="0011006D">
      <w:pPr>
        <w:pStyle w:val="Textoindependiente"/>
        <w:spacing w:line="276" w:lineRule="auto"/>
        <w:contextualSpacing/>
        <w:rPr>
          <w:b/>
          <w:iCs/>
          <w:color w:val="000000" w:themeColor="text1"/>
          <w:szCs w:val="24"/>
        </w:rPr>
      </w:pPr>
    </w:p>
    <w:p w:rsidR="0011006D" w:rsidRPr="009A15FB" w:rsidRDefault="0011006D" w:rsidP="0011006D">
      <w:pPr>
        <w:shd w:val="clear" w:color="auto" w:fill="FFFFFF"/>
        <w:tabs>
          <w:tab w:val="left" w:pos="5197"/>
        </w:tabs>
        <w:spacing w:line="276" w:lineRule="auto"/>
        <w:jc w:val="both"/>
        <w:rPr>
          <w:rFonts w:ascii="Arial" w:hAnsi="Arial" w:cs="Arial"/>
          <w:color w:val="000000" w:themeColor="text1"/>
          <w:szCs w:val="24"/>
          <w:lang w:eastAsia="es-CO"/>
        </w:rPr>
      </w:pPr>
      <w:r>
        <w:rPr>
          <w:rFonts w:ascii="Arial" w:hAnsi="Arial" w:cs="Arial"/>
          <w:color w:val="000000" w:themeColor="text1"/>
          <w:szCs w:val="24"/>
          <w:lang w:eastAsia="es-CO"/>
        </w:rPr>
        <w:t xml:space="preserve">En </w:t>
      </w:r>
      <w:r w:rsidRPr="009A15FB">
        <w:rPr>
          <w:rFonts w:ascii="Arial" w:hAnsi="Arial" w:cs="Arial"/>
          <w:color w:val="000000" w:themeColor="text1"/>
          <w:szCs w:val="24"/>
          <w:lang w:eastAsia="es-CO"/>
        </w:rPr>
        <w:t xml:space="preserve">la aplicación del régimen de transición previsto en la Ley 100 de 1993 para aquellas personas que cumplen la totalidad de los requisitos para acceder a la pensión con </w:t>
      </w:r>
      <w:r w:rsidR="00C3711D">
        <w:rPr>
          <w:rFonts w:ascii="Arial" w:hAnsi="Arial" w:cs="Arial"/>
          <w:color w:val="000000" w:themeColor="text1"/>
          <w:szCs w:val="24"/>
          <w:lang w:eastAsia="es-CO"/>
        </w:rPr>
        <w:t xml:space="preserve">anterioridad </w:t>
      </w:r>
      <w:r w:rsidRPr="009A15FB">
        <w:rPr>
          <w:rFonts w:ascii="Arial" w:hAnsi="Arial" w:cs="Arial"/>
          <w:color w:val="000000" w:themeColor="text1"/>
          <w:szCs w:val="24"/>
          <w:lang w:eastAsia="es-CO"/>
        </w:rPr>
        <w:t>al 31</w:t>
      </w:r>
      <w:r w:rsidR="00C3711D">
        <w:rPr>
          <w:rFonts w:ascii="Arial" w:hAnsi="Arial" w:cs="Arial"/>
          <w:color w:val="000000" w:themeColor="text1"/>
          <w:szCs w:val="24"/>
          <w:lang w:eastAsia="es-CO"/>
        </w:rPr>
        <w:t>-07-2010</w:t>
      </w:r>
      <w:r w:rsidRPr="009A15FB">
        <w:rPr>
          <w:rFonts w:ascii="Arial" w:hAnsi="Arial" w:cs="Arial"/>
          <w:color w:val="000000" w:themeColor="text1"/>
          <w:szCs w:val="24"/>
          <w:lang w:eastAsia="es-CO"/>
        </w:rPr>
        <w:t xml:space="preserve">, deben </w:t>
      </w:r>
      <w:r w:rsidR="00103204">
        <w:rPr>
          <w:rFonts w:ascii="Arial" w:hAnsi="Arial" w:cs="Arial"/>
          <w:color w:val="000000" w:themeColor="text1"/>
          <w:szCs w:val="24"/>
          <w:lang w:eastAsia="es-CO"/>
        </w:rPr>
        <w:t>solo cumplir alguna de las exigencias d</w:t>
      </w:r>
      <w:r w:rsidRPr="009A15FB">
        <w:rPr>
          <w:rFonts w:ascii="Arial" w:hAnsi="Arial" w:cs="Arial"/>
          <w:color w:val="000000" w:themeColor="text1"/>
          <w:szCs w:val="24"/>
          <w:lang w:eastAsia="es-CO"/>
        </w:rPr>
        <w:t xml:space="preserve">el artículo 36 </w:t>
      </w:r>
      <w:r w:rsidRPr="009A15FB">
        <w:rPr>
          <w:rFonts w:ascii="Arial" w:hAnsi="Arial" w:cs="Arial"/>
          <w:i/>
          <w:color w:val="000000" w:themeColor="text1"/>
          <w:szCs w:val="24"/>
          <w:lang w:eastAsia="es-CO"/>
        </w:rPr>
        <w:t>ibídem</w:t>
      </w:r>
      <w:r w:rsidR="00103204">
        <w:rPr>
          <w:rFonts w:ascii="Arial" w:hAnsi="Arial" w:cs="Arial"/>
          <w:i/>
          <w:color w:val="000000" w:themeColor="text1"/>
          <w:szCs w:val="24"/>
          <w:lang w:eastAsia="es-CO"/>
        </w:rPr>
        <w:t>,</w:t>
      </w:r>
      <w:r w:rsidRPr="009A15FB">
        <w:rPr>
          <w:rFonts w:ascii="Arial" w:hAnsi="Arial" w:cs="Arial"/>
          <w:i/>
          <w:color w:val="000000" w:themeColor="text1"/>
          <w:szCs w:val="24"/>
          <w:lang w:eastAsia="es-CO"/>
        </w:rPr>
        <w:t xml:space="preserve"> </w:t>
      </w:r>
      <w:r w:rsidR="00E676B8">
        <w:rPr>
          <w:rFonts w:ascii="Arial" w:hAnsi="Arial" w:cs="Arial"/>
          <w:color w:val="000000" w:themeColor="text1"/>
          <w:szCs w:val="24"/>
          <w:lang w:eastAsia="es-CO"/>
        </w:rPr>
        <w:t>que en el caso de la</w:t>
      </w:r>
      <w:r w:rsidRPr="009A15FB">
        <w:rPr>
          <w:rFonts w:ascii="Arial" w:hAnsi="Arial" w:cs="Arial"/>
          <w:color w:val="000000" w:themeColor="text1"/>
          <w:szCs w:val="24"/>
          <w:lang w:eastAsia="es-CO"/>
        </w:rPr>
        <w:t xml:space="preserve">s </w:t>
      </w:r>
      <w:r w:rsidR="00E676B8">
        <w:rPr>
          <w:rFonts w:ascii="Arial" w:hAnsi="Arial" w:cs="Arial"/>
          <w:color w:val="000000" w:themeColor="text1"/>
          <w:szCs w:val="24"/>
          <w:lang w:eastAsia="es-CO"/>
        </w:rPr>
        <w:t>mujeres</w:t>
      </w:r>
      <w:r w:rsidRPr="009A15FB">
        <w:rPr>
          <w:rFonts w:ascii="Arial" w:hAnsi="Arial" w:cs="Arial"/>
          <w:color w:val="000000" w:themeColor="text1"/>
          <w:szCs w:val="24"/>
          <w:lang w:eastAsia="es-CO"/>
        </w:rPr>
        <w:t xml:space="preserve"> establece que al 1</w:t>
      </w:r>
      <w:r w:rsidR="00103204">
        <w:rPr>
          <w:rFonts w:ascii="Arial" w:hAnsi="Arial" w:cs="Arial"/>
          <w:color w:val="000000" w:themeColor="text1"/>
          <w:szCs w:val="24"/>
          <w:lang w:eastAsia="es-CO"/>
        </w:rPr>
        <w:t>-04-</w:t>
      </w:r>
      <w:r w:rsidR="003A063C">
        <w:rPr>
          <w:rFonts w:ascii="Arial" w:hAnsi="Arial" w:cs="Arial"/>
          <w:color w:val="000000" w:themeColor="text1"/>
          <w:szCs w:val="24"/>
          <w:lang w:eastAsia="es-CO"/>
        </w:rPr>
        <w:t xml:space="preserve">1994 tuvieran </w:t>
      </w:r>
      <w:r w:rsidR="00E676B8">
        <w:rPr>
          <w:rFonts w:ascii="Arial" w:hAnsi="Arial" w:cs="Arial"/>
          <w:color w:val="000000" w:themeColor="text1"/>
          <w:szCs w:val="24"/>
          <w:lang w:eastAsia="es-CO"/>
        </w:rPr>
        <w:t>35</w:t>
      </w:r>
      <w:r w:rsidR="00103204">
        <w:rPr>
          <w:rFonts w:ascii="Arial" w:hAnsi="Arial" w:cs="Arial"/>
          <w:color w:val="000000" w:themeColor="text1"/>
          <w:szCs w:val="24"/>
          <w:lang w:eastAsia="es-CO"/>
        </w:rPr>
        <w:t xml:space="preserve"> o más</w:t>
      </w:r>
      <w:r w:rsidRPr="009A15FB">
        <w:rPr>
          <w:rFonts w:ascii="Arial" w:hAnsi="Arial" w:cs="Arial"/>
          <w:color w:val="000000" w:themeColor="text1"/>
          <w:szCs w:val="24"/>
          <w:lang w:eastAsia="es-CO"/>
        </w:rPr>
        <w:t xml:space="preserve"> años de edad o 15 o más años de servicios cotizados</w:t>
      </w:r>
      <w:r w:rsidR="00103204">
        <w:rPr>
          <w:rFonts w:ascii="Arial" w:hAnsi="Arial" w:cs="Arial"/>
          <w:color w:val="000000" w:themeColor="text1"/>
          <w:szCs w:val="24"/>
          <w:lang w:eastAsia="es-CO"/>
        </w:rPr>
        <w:t>.</w:t>
      </w:r>
      <w:r w:rsidR="003E4B84">
        <w:rPr>
          <w:rFonts w:ascii="Arial" w:hAnsi="Arial" w:cs="Arial"/>
          <w:color w:val="000000" w:themeColor="text1"/>
          <w:szCs w:val="24"/>
          <w:lang w:eastAsia="es-CO"/>
        </w:rPr>
        <w:t xml:space="preserve"> Lo anterior, dado que la actora alcanzó los 55 años de edad en el 2009, año en que también hizo su última cotización. </w:t>
      </w:r>
      <w:r w:rsidR="00103204">
        <w:rPr>
          <w:rFonts w:ascii="Arial" w:hAnsi="Arial" w:cs="Arial"/>
          <w:color w:val="000000" w:themeColor="text1"/>
          <w:szCs w:val="24"/>
          <w:lang w:eastAsia="es-CO"/>
        </w:rPr>
        <w:t xml:space="preserve"> </w:t>
      </w:r>
    </w:p>
    <w:p w:rsidR="0011006D" w:rsidRPr="0077426F" w:rsidRDefault="0011006D" w:rsidP="0011006D">
      <w:pPr>
        <w:shd w:val="clear" w:color="auto" w:fill="FFFFFF"/>
        <w:tabs>
          <w:tab w:val="left" w:pos="5197"/>
        </w:tabs>
        <w:spacing w:line="276" w:lineRule="auto"/>
        <w:jc w:val="both"/>
        <w:rPr>
          <w:rFonts w:ascii="Arial" w:hAnsi="Arial" w:cs="Arial"/>
          <w:color w:val="FF0000"/>
          <w:szCs w:val="24"/>
          <w:lang w:eastAsia="es-CO"/>
        </w:rPr>
      </w:pPr>
    </w:p>
    <w:p w:rsidR="0011006D" w:rsidRPr="000D725C" w:rsidRDefault="0011006D" w:rsidP="0011006D">
      <w:pPr>
        <w:pStyle w:val="Textoindependiente"/>
        <w:tabs>
          <w:tab w:val="left" w:pos="2930"/>
        </w:tabs>
        <w:spacing w:line="276" w:lineRule="auto"/>
        <w:contextualSpacing/>
        <w:rPr>
          <w:b/>
          <w:color w:val="000000" w:themeColor="text1"/>
          <w:szCs w:val="24"/>
          <w:shd w:val="clear" w:color="auto" w:fill="FFFFFF"/>
          <w:lang w:val="es-ES"/>
        </w:rPr>
      </w:pPr>
      <w:r w:rsidRPr="000D725C">
        <w:rPr>
          <w:b/>
          <w:color w:val="000000" w:themeColor="text1"/>
          <w:szCs w:val="24"/>
          <w:shd w:val="clear" w:color="auto" w:fill="FFFFFF"/>
          <w:lang w:val="es-ES"/>
        </w:rPr>
        <w:t>2.</w:t>
      </w:r>
      <w:r w:rsidR="00321335">
        <w:rPr>
          <w:b/>
          <w:color w:val="000000" w:themeColor="text1"/>
          <w:szCs w:val="24"/>
          <w:shd w:val="clear" w:color="auto" w:fill="FFFFFF"/>
          <w:lang w:val="es-ES"/>
        </w:rPr>
        <w:t>1</w:t>
      </w:r>
      <w:r w:rsidRPr="000D725C">
        <w:rPr>
          <w:b/>
          <w:color w:val="000000" w:themeColor="text1"/>
          <w:szCs w:val="24"/>
          <w:shd w:val="clear" w:color="auto" w:fill="FFFFFF"/>
          <w:lang w:val="es-ES"/>
        </w:rPr>
        <w:t>.2. Fundamento fáctico</w:t>
      </w:r>
    </w:p>
    <w:p w:rsidR="0011006D" w:rsidRPr="0077426F" w:rsidRDefault="0011006D" w:rsidP="0011006D">
      <w:pPr>
        <w:shd w:val="clear" w:color="auto" w:fill="FFFFFF"/>
        <w:tabs>
          <w:tab w:val="left" w:pos="5197"/>
        </w:tabs>
        <w:spacing w:line="276" w:lineRule="auto"/>
        <w:ind w:firstLine="851"/>
        <w:jc w:val="both"/>
        <w:rPr>
          <w:rFonts w:ascii="Arial" w:hAnsi="Arial" w:cs="Arial"/>
          <w:color w:val="FF0000"/>
          <w:szCs w:val="24"/>
          <w:lang w:eastAsia="es-CO"/>
        </w:rPr>
      </w:pPr>
    </w:p>
    <w:p w:rsidR="0011006D" w:rsidRDefault="0011006D" w:rsidP="00E36BAC">
      <w:pPr>
        <w:shd w:val="clear" w:color="auto" w:fill="FFFFFF"/>
        <w:tabs>
          <w:tab w:val="left" w:pos="5197"/>
        </w:tabs>
        <w:spacing w:line="276" w:lineRule="auto"/>
        <w:jc w:val="both"/>
        <w:rPr>
          <w:rFonts w:ascii="Arial" w:hAnsi="Arial" w:cs="Arial"/>
          <w:color w:val="000000" w:themeColor="text1"/>
          <w:szCs w:val="24"/>
          <w:lang w:eastAsia="es-CO"/>
        </w:rPr>
      </w:pPr>
      <w:r w:rsidRPr="009A15FB">
        <w:rPr>
          <w:rFonts w:ascii="Arial" w:hAnsi="Arial" w:cs="Arial"/>
          <w:color w:val="000000" w:themeColor="text1"/>
          <w:szCs w:val="24"/>
          <w:lang w:eastAsia="es-CO"/>
        </w:rPr>
        <w:lastRenderedPageBreak/>
        <w:t>En</w:t>
      </w:r>
      <w:r w:rsidR="00632538">
        <w:rPr>
          <w:rFonts w:ascii="Arial" w:hAnsi="Arial" w:cs="Arial"/>
          <w:color w:val="000000" w:themeColor="text1"/>
          <w:szCs w:val="24"/>
          <w:lang w:eastAsia="es-CO"/>
        </w:rPr>
        <w:t xml:space="preserve"> cuanto a la primera exigencia</w:t>
      </w:r>
      <w:r w:rsidRPr="009A15FB">
        <w:rPr>
          <w:rFonts w:ascii="Arial" w:hAnsi="Arial" w:cs="Arial"/>
          <w:color w:val="000000" w:themeColor="text1"/>
          <w:szCs w:val="24"/>
          <w:lang w:eastAsia="es-CO"/>
        </w:rPr>
        <w:t xml:space="preserve"> existe certeza de su cumplimiento, toda vez que de conformidad con la copia de la cédula de ciudadanía –fl. 1</w:t>
      </w:r>
      <w:r w:rsidR="00AA775D">
        <w:rPr>
          <w:rFonts w:ascii="Arial" w:hAnsi="Arial" w:cs="Arial"/>
          <w:color w:val="000000" w:themeColor="text1"/>
          <w:szCs w:val="24"/>
          <w:lang w:eastAsia="es-CO"/>
        </w:rPr>
        <w:t>8</w:t>
      </w:r>
      <w:r w:rsidRPr="009A15FB">
        <w:rPr>
          <w:rFonts w:ascii="Arial" w:hAnsi="Arial" w:cs="Arial"/>
          <w:color w:val="000000" w:themeColor="text1"/>
          <w:szCs w:val="24"/>
          <w:lang w:eastAsia="es-CO"/>
        </w:rPr>
        <w:t xml:space="preserve">- se puede extraer que </w:t>
      </w:r>
      <w:r w:rsidR="00390E87">
        <w:rPr>
          <w:rFonts w:ascii="Arial" w:hAnsi="Arial" w:cs="Arial"/>
          <w:color w:val="000000" w:themeColor="text1"/>
          <w:szCs w:val="24"/>
          <w:lang w:eastAsia="es-CO"/>
        </w:rPr>
        <w:t>la</w:t>
      </w:r>
      <w:r w:rsidRPr="009A15FB">
        <w:rPr>
          <w:rFonts w:ascii="Arial" w:hAnsi="Arial" w:cs="Arial"/>
          <w:color w:val="000000" w:themeColor="text1"/>
          <w:szCs w:val="24"/>
          <w:lang w:eastAsia="es-CO"/>
        </w:rPr>
        <w:t xml:space="preserve"> demandante nació el </w:t>
      </w:r>
      <w:r w:rsidR="00AA775D">
        <w:rPr>
          <w:rFonts w:ascii="Arial" w:hAnsi="Arial" w:cs="Arial"/>
          <w:color w:val="000000" w:themeColor="text1"/>
          <w:szCs w:val="24"/>
          <w:lang w:eastAsia="es-CO"/>
        </w:rPr>
        <w:t>20</w:t>
      </w:r>
      <w:r w:rsidRPr="009A15FB">
        <w:rPr>
          <w:rFonts w:ascii="Arial" w:hAnsi="Arial" w:cs="Arial"/>
          <w:color w:val="000000" w:themeColor="text1"/>
          <w:szCs w:val="24"/>
          <w:lang w:eastAsia="es-CO"/>
        </w:rPr>
        <w:t>/0</w:t>
      </w:r>
      <w:r w:rsidR="00AA775D">
        <w:rPr>
          <w:rFonts w:ascii="Arial" w:hAnsi="Arial" w:cs="Arial"/>
          <w:color w:val="000000" w:themeColor="text1"/>
          <w:szCs w:val="24"/>
          <w:lang w:eastAsia="es-CO"/>
        </w:rPr>
        <w:t>9</w:t>
      </w:r>
      <w:r w:rsidRPr="009A15FB">
        <w:rPr>
          <w:rFonts w:ascii="Arial" w:hAnsi="Arial" w:cs="Arial"/>
          <w:color w:val="000000" w:themeColor="text1"/>
          <w:szCs w:val="24"/>
          <w:lang w:eastAsia="es-CO"/>
        </w:rPr>
        <w:t>/195</w:t>
      </w:r>
      <w:r w:rsidR="00AA775D">
        <w:rPr>
          <w:rFonts w:ascii="Arial" w:hAnsi="Arial" w:cs="Arial"/>
          <w:color w:val="000000" w:themeColor="text1"/>
          <w:szCs w:val="24"/>
          <w:lang w:eastAsia="es-CO"/>
        </w:rPr>
        <w:t>4</w:t>
      </w:r>
      <w:r w:rsidRPr="009A15FB">
        <w:rPr>
          <w:rFonts w:ascii="Arial" w:hAnsi="Arial" w:cs="Arial"/>
          <w:color w:val="000000" w:themeColor="text1"/>
          <w:szCs w:val="24"/>
          <w:lang w:eastAsia="es-CO"/>
        </w:rPr>
        <w:t xml:space="preserve">, por lo tanto, al </w:t>
      </w:r>
      <w:r w:rsidR="00AC6B35">
        <w:rPr>
          <w:rFonts w:ascii="Arial" w:hAnsi="Arial" w:cs="Arial"/>
          <w:color w:val="000000" w:themeColor="text1"/>
          <w:szCs w:val="24"/>
          <w:lang w:eastAsia="es-CO"/>
        </w:rPr>
        <w:t>0</w:t>
      </w:r>
      <w:r>
        <w:rPr>
          <w:rFonts w:ascii="Arial" w:hAnsi="Arial" w:cs="Arial"/>
          <w:color w:val="000000" w:themeColor="text1"/>
          <w:szCs w:val="24"/>
          <w:lang w:eastAsia="es-CO"/>
        </w:rPr>
        <w:t>1/04/</w:t>
      </w:r>
      <w:r w:rsidRPr="009A15FB">
        <w:rPr>
          <w:rFonts w:ascii="Arial" w:hAnsi="Arial" w:cs="Arial"/>
          <w:color w:val="000000" w:themeColor="text1"/>
          <w:szCs w:val="24"/>
          <w:lang w:eastAsia="es-CO"/>
        </w:rPr>
        <w:t xml:space="preserve">1994 contaba con </w:t>
      </w:r>
      <w:r w:rsidR="00AA775D">
        <w:rPr>
          <w:rFonts w:ascii="Arial" w:hAnsi="Arial" w:cs="Arial"/>
          <w:color w:val="000000" w:themeColor="text1"/>
          <w:szCs w:val="24"/>
          <w:lang w:eastAsia="es-CO"/>
        </w:rPr>
        <w:t xml:space="preserve">39 </w:t>
      </w:r>
      <w:r w:rsidR="00AA775D" w:rsidRPr="009A15FB">
        <w:rPr>
          <w:rFonts w:ascii="Arial" w:hAnsi="Arial" w:cs="Arial"/>
          <w:color w:val="000000" w:themeColor="text1"/>
          <w:szCs w:val="24"/>
          <w:lang w:eastAsia="es-CO"/>
        </w:rPr>
        <w:t>años</w:t>
      </w:r>
      <w:r w:rsidRPr="009A15FB">
        <w:rPr>
          <w:rFonts w:ascii="Arial" w:hAnsi="Arial" w:cs="Arial"/>
          <w:color w:val="000000" w:themeColor="text1"/>
          <w:szCs w:val="24"/>
          <w:lang w:eastAsia="es-CO"/>
        </w:rPr>
        <w:t xml:space="preserve"> </w:t>
      </w:r>
      <w:r w:rsidR="00AA775D">
        <w:rPr>
          <w:rFonts w:ascii="Arial" w:hAnsi="Arial" w:cs="Arial"/>
          <w:color w:val="000000" w:themeColor="text1"/>
          <w:szCs w:val="24"/>
          <w:lang w:eastAsia="es-CO"/>
        </w:rPr>
        <w:t xml:space="preserve">6 meses </w:t>
      </w:r>
      <w:r w:rsidRPr="009A15FB">
        <w:rPr>
          <w:rFonts w:ascii="Arial" w:hAnsi="Arial" w:cs="Arial"/>
          <w:color w:val="000000" w:themeColor="text1"/>
          <w:szCs w:val="24"/>
          <w:lang w:eastAsia="es-CO"/>
        </w:rPr>
        <w:t>de edad.</w:t>
      </w:r>
      <w:r w:rsidR="003E4B84">
        <w:rPr>
          <w:rFonts w:ascii="Arial" w:hAnsi="Arial" w:cs="Arial"/>
          <w:color w:val="000000" w:themeColor="text1"/>
          <w:szCs w:val="24"/>
          <w:lang w:eastAsia="es-CO"/>
        </w:rPr>
        <w:t xml:space="preserve"> Por lo que es beneficiaria del régimen de transición, siendo la norma anterior aplicable el A 049 de 1990, por ser el que gobernaba su situación pensional al cotizar al ISS hasta 1993. </w:t>
      </w:r>
      <w:r w:rsidR="00E36BAC">
        <w:rPr>
          <w:rFonts w:ascii="Arial" w:hAnsi="Arial" w:cs="Arial"/>
          <w:color w:val="000000" w:themeColor="text1"/>
          <w:szCs w:val="24"/>
          <w:lang w:eastAsia="es-CO"/>
        </w:rPr>
        <w:t xml:space="preserve"> </w:t>
      </w:r>
    </w:p>
    <w:p w:rsidR="00321335" w:rsidRDefault="00321335" w:rsidP="00E36BAC">
      <w:pPr>
        <w:shd w:val="clear" w:color="auto" w:fill="FFFFFF"/>
        <w:tabs>
          <w:tab w:val="left" w:pos="5197"/>
        </w:tabs>
        <w:spacing w:line="276" w:lineRule="auto"/>
        <w:jc w:val="both"/>
        <w:rPr>
          <w:rFonts w:ascii="Arial" w:hAnsi="Arial" w:cs="Arial"/>
          <w:color w:val="000000" w:themeColor="text1"/>
          <w:szCs w:val="24"/>
          <w:lang w:eastAsia="es-CO"/>
        </w:rPr>
      </w:pPr>
    </w:p>
    <w:p w:rsidR="00321335" w:rsidRPr="00F0544F" w:rsidRDefault="00321335" w:rsidP="00321335">
      <w:pPr>
        <w:shd w:val="clear" w:color="auto" w:fill="FFFFFF"/>
        <w:tabs>
          <w:tab w:val="left" w:pos="5197"/>
        </w:tabs>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2</w:t>
      </w:r>
      <w:r w:rsidRPr="00F0544F">
        <w:rPr>
          <w:rFonts w:ascii="Arial" w:hAnsi="Arial" w:cs="Arial"/>
          <w:b/>
          <w:color w:val="000000"/>
          <w:szCs w:val="24"/>
          <w:lang w:eastAsia="es-CO"/>
        </w:rPr>
        <w:t>.</w:t>
      </w:r>
      <w:r>
        <w:rPr>
          <w:rFonts w:ascii="Arial" w:hAnsi="Arial" w:cs="Arial"/>
          <w:b/>
          <w:color w:val="000000"/>
          <w:szCs w:val="24"/>
          <w:lang w:eastAsia="es-CO"/>
        </w:rPr>
        <w:t>2</w:t>
      </w:r>
      <w:r w:rsidRPr="00F0544F">
        <w:rPr>
          <w:rFonts w:ascii="Arial" w:hAnsi="Arial" w:cs="Arial"/>
          <w:b/>
          <w:color w:val="000000"/>
          <w:szCs w:val="24"/>
          <w:lang w:eastAsia="es-CO"/>
        </w:rPr>
        <w:t xml:space="preserve">. </w:t>
      </w:r>
      <w:r>
        <w:rPr>
          <w:rFonts w:ascii="Arial" w:hAnsi="Arial" w:cs="Arial"/>
          <w:b/>
          <w:color w:val="000000"/>
          <w:szCs w:val="24"/>
          <w:lang w:eastAsia="es-CO"/>
        </w:rPr>
        <w:t>De la pensión de vejez por el Acuerdo 049 de 1990.</w:t>
      </w:r>
    </w:p>
    <w:p w:rsidR="00321335" w:rsidRDefault="00321335" w:rsidP="00321335">
      <w:pPr>
        <w:shd w:val="clear" w:color="auto" w:fill="FFFFFF"/>
        <w:tabs>
          <w:tab w:val="left" w:pos="5197"/>
        </w:tabs>
        <w:spacing w:line="276" w:lineRule="auto"/>
        <w:contextualSpacing/>
        <w:jc w:val="both"/>
        <w:rPr>
          <w:rFonts w:ascii="Arial" w:hAnsi="Arial" w:cs="Arial"/>
          <w:color w:val="000000"/>
          <w:szCs w:val="24"/>
          <w:lang w:eastAsia="es-CO"/>
        </w:rPr>
      </w:pPr>
    </w:p>
    <w:p w:rsidR="00321335" w:rsidRPr="00F0544F" w:rsidRDefault="00321335" w:rsidP="00321335">
      <w:pPr>
        <w:shd w:val="clear" w:color="auto" w:fill="FFFFFF"/>
        <w:tabs>
          <w:tab w:val="left" w:pos="5197"/>
        </w:tabs>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2</w:t>
      </w:r>
      <w:r w:rsidRPr="00F0544F">
        <w:rPr>
          <w:rFonts w:ascii="Arial" w:hAnsi="Arial" w:cs="Arial"/>
          <w:b/>
          <w:color w:val="000000"/>
          <w:szCs w:val="24"/>
          <w:lang w:eastAsia="es-CO"/>
        </w:rPr>
        <w:t>.</w:t>
      </w:r>
      <w:r>
        <w:rPr>
          <w:rFonts w:ascii="Arial" w:hAnsi="Arial" w:cs="Arial"/>
          <w:b/>
          <w:color w:val="000000"/>
          <w:szCs w:val="24"/>
          <w:lang w:eastAsia="es-CO"/>
        </w:rPr>
        <w:t>2</w:t>
      </w:r>
      <w:r w:rsidRPr="00F0544F">
        <w:rPr>
          <w:rFonts w:ascii="Arial" w:hAnsi="Arial" w:cs="Arial"/>
          <w:b/>
          <w:color w:val="000000"/>
          <w:szCs w:val="24"/>
          <w:lang w:eastAsia="es-CO"/>
        </w:rPr>
        <w:t>.1. Fundamento jurídico</w:t>
      </w:r>
    </w:p>
    <w:p w:rsidR="00321335" w:rsidRDefault="00321335" w:rsidP="00321335">
      <w:pPr>
        <w:shd w:val="clear" w:color="auto" w:fill="FFFFFF"/>
        <w:tabs>
          <w:tab w:val="left" w:pos="5197"/>
        </w:tabs>
        <w:spacing w:line="276" w:lineRule="auto"/>
        <w:contextualSpacing/>
        <w:jc w:val="both"/>
        <w:rPr>
          <w:rFonts w:ascii="Arial" w:hAnsi="Arial" w:cs="Arial"/>
          <w:color w:val="000000"/>
          <w:szCs w:val="24"/>
          <w:lang w:eastAsia="es-CO"/>
        </w:rPr>
      </w:pPr>
    </w:p>
    <w:p w:rsidR="00321335" w:rsidRDefault="00A108CD" w:rsidP="00321335">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Señala e</w:t>
      </w:r>
      <w:r w:rsidR="00321335">
        <w:rPr>
          <w:rFonts w:ascii="Arial" w:hAnsi="Arial" w:cs="Arial"/>
          <w:color w:val="000000"/>
          <w:szCs w:val="24"/>
          <w:lang w:eastAsia="es-CO"/>
        </w:rPr>
        <w:t xml:space="preserve">l artículo 12 del Acuerdo 049 de 1990 y para el caso de las mujeres, </w:t>
      </w:r>
      <w:r>
        <w:rPr>
          <w:rFonts w:ascii="Arial" w:hAnsi="Arial" w:cs="Arial"/>
          <w:color w:val="000000"/>
          <w:szCs w:val="24"/>
          <w:lang w:eastAsia="es-CO"/>
        </w:rPr>
        <w:t xml:space="preserve">que </w:t>
      </w:r>
      <w:r w:rsidR="00321335">
        <w:rPr>
          <w:rFonts w:ascii="Arial" w:hAnsi="Arial" w:cs="Arial"/>
          <w:color w:val="000000"/>
          <w:szCs w:val="24"/>
          <w:lang w:eastAsia="es-CO"/>
        </w:rPr>
        <w:t xml:space="preserve">para obtener el derecho a la pensión de vejez se requiere acreditar 55 años de edad y haber cotizado 1000 semanas en cualquier tiempo o 500 dentro de los 20 años anteriores al cumplimiento de esa edad. </w:t>
      </w:r>
    </w:p>
    <w:p w:rsidR="00321335" w:rsidRDefault="00321335" w:rsidP="00321335">
      <w:pPr>
        <w:widowControl w:val="0"/>
        <w:jc w:val="both"/>
        <w:rPr>
          <w:rFonts w:ascii="Arial" w:hAnsi="Arial" w:cs="Arial"/>
          <w:i/>
          <w:sz w:val="22"/>
          <w:szCs w:val="22"/>
        </w:rPr>
      </w:pPr>
    </w:p>
    <w:p w:rsidR="00A108CD" w:rsidRDefault="00A108CD" w:rsidP="00A108CD">
      <w:pPr>
        <w:shd w:val="clear" w:color="auto" w:fill="FFFFFF"/>
        <w:tabs>
          <w:tab w:val="left" w:pos="5197"/>
        </w:tabs>
        <w:spacing w:line="276" w:lineRule="auto"/>
        <w:jc w:val="both"/>
        <w:rPr>
          <w:rFonts w:ascii="Arial" w:hAnsi="Arial" w:cs="Arial"/>
          <w:b/>
          <w:color w:val="000000"/>
          <w:szCs w:val="24"/>
          <w:lang w:eastAsia="es-CO"/>
        </w:rPr>
      </w:pPr>
    </w:p>
    <w:p w:rsidR="00A108CD" w:rsidRDefault="00A108CD" w:rsidP="00A108CD">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2.2</w:t>
      </w:r>
      <w:r w:rsidRPr="00F0544F">
        <w:rPr>
          <w:rFonts w:ascii="Arial" w:hAnsi="Arial" w:cs="Arial"/>
          <w:b/>
          <w:color w:val="000000"/>
          <w:szCs w:val="24"/>
          <w:lang w:eastAsia="es-CO"/>
        </w:rPr>
        <w:t>.2. Fundamento fáctico</w:t>
      </w:r>
    </w:p>
    <w:p w:rsidR="00A108CD" w:rsidRDefault="00A108CD" w:rsidP="00A108CD">
      <w:pPr>
        <w:shd w:val="clear" w:color="auto" w:fill="FFFFFF"/>
        <w:tabs>
          <w:tab w:val="left" w:pos="5197"/>
        </w:tabs>
        <w:spacing w:line="276" w:lineRule="auto"/>
        <w:contextualSpacing/>
        <w:jc w:val="both"/>
        <w:rPr>
          <w:rFonts w:ascii="Arial" w:hAnsi="Arial" w:cs="Arial"/>
          <w:b/>
          <w:color w:val="000000"/>
          <w:szCs w:val="24"/>
          <w:lang w:eastAsia="es-CO"/>
        </w:rPr>
      </w:pPr>
    </w:p>
    <w:p w:rsidR="009B54DB" w:rsidRDefault="00632538" w:rsidP="00A108CD">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El requisito de la edad</w:t>
      </w:r>
      <w:r w:rsidR="00A108CD">
        <w:rPr>
          <w:rFonts w:ascii="Arial" w:hAnsi="Arial" w:cs="Arial"/>
          <w:color w:val="000000"/>
          <w:szCs w:val="24"/>
          <w:lang w:eastAsia="es-CO"/>
        </w:rPr>
        <w:t xml:space="preserve"> </w:t>
      </w:r>
      <w:r w:rsidR="0042186E">
        <w:rPr>
          <w:rFonts w:ascii="Arial" w:hAnsi="Arial" w:cs="Arial"/>
          <w:color w:val="000000"/>
          <w:szCs w:val="24"/>
          <w:lang w:eastAsia="es-CO"/>
        </w:rPr>
        <w:t>de la demandante lo alcanza</w:t>
      </w:r>
      <w:r>
        <w:rPr>
          <w:rFonts w:ascii="Arial" w:hAnsi="Arial" w:cs="Arial"/>
          <w:color w:val="000000"/>
          <w:szCs w:val="24"/>
          <w:lang w:eastAsia="es-CO"/>
        </w:rPr>
        <w:t xml:space="preserve"> </w:t>
      </w:r>
      <w:r w:rsidR="009B54DB">
        <w:rPr>
          <w:rFonts w:ascii="Arial" w:hAnsi="Arial" w:cs="Arial"/>
          <w:color w:val="000000"/>
          <w:szCs w:val="24"/>
          <w:lang w:eastAsia="es-CO"/>
        </w:rPr>
        <w:t xml:space="preserve">el 20-09-2009 </w:t>
      </w:r>
      <w:r>
        <w:rPr>
          <w:rFonts w:ascii="Arial" w:hAnsi="Arial" w:cs="Arial"/>
          <w:color w:val="000000"/>
          <w:szCs w:val="24"/>
          <w:lang w:eastAsia="es-CO"/>
        </w:rPr>
        <w:t xml:space="preserve">al cumplir </w:t>
      </w:r>
      <w:r w:rsidR="009B54DB">
        <w:rPr>
          <w:rFonts w:ascii="Arial" w:hAnsi="Arial" w:cs="Arial"/>
          <w:color w:val="000000"/>
          <w:szCs w:val="24"/>
          <w:lang w:eastAsia="es-CO"/>
        </w:rPr>
        <w:t xml:space="preserve">los 55 años de edad, al ser su natalicio en la misma calenda de </w:t>
      </w:r>
      <w:r w:rsidR="00A108CD">
        <w:rPr>
          <w:rFonts w:ascii="Arial" w:hAnsi="Arial" w:cs="Arial"/>
          <w:color w:val="000000"/>
          <w:szCs w:val="24"/>
          <w:lang w:eastAsia="es-CO"/>
        </w:rPr>
        <w:t>1954 –fl. 18-</w:t>
      </w:r>
      <w:r w:rsidR="009B54DB">
        <w:rPr>
          <w:rFonts w:ascii="Arial" w:hAnsi="Arial" w:cs="Arial"/>
          <w:color w:val="000000"/>
          <w:szCs w:val="24"/>
          <w:lang w:eastAsia="es-CO"/>
        </w:rPr>
        <w:t>.</w:t>
      </w:r>
    </w:p>
    <w:p w:rsidR="009B54DB" w:rsidRDefault="009B54DB" w:rsidP="00A108CD">
      <w:pPr>
        <w:shd w:val="clear" w:color="auto" w:fill="FFFFFF"/>
        <w:tabs>
          <w:tab w:val="left" w:pos="5197"/>
        </w:tabs>
        <w:spacing w:line="276" w:lineRule="auto"/>
        <w:jc w:val="both"/>
        <w:rPr>
          <w:rFonts w:ascii="Arial" w:hAnsi="Arial" w:cs="Arial"/>
          <w:color w:val="000000"/>
          <w:szCs w:val="24"/>
          <w:lang w:eastAsia="es-CO"/>
        </w:rPr>
      </w:pPr>
    </w:p>
    <w:p w:rsidR="000B149C" w:rsidRDefault="009B54DB" w:rsidP="009B54DB">
      <w:pPr>
        <w:widowControl w:val="0"/>
        <w:jc w:val="both"/>
        <w:rPr>
          <w:rFonts w:ascii="Arial" w:hAnsi="Arial" w:cs="Arial"/>
          <w:color w:val="000000" w:themeColor="text1"/>
          <w:szCs w:val="24"/>
          <w:lang w:eastAsia="es-CO"/>
        </w:rPr>
      </w:pPr>
      <w:r>
        <w:rPr>
          <w:rFonts w:ascii="Arial" w:hAnsi="Arial" w:cs="Arial"/>
          <w:sz w:val="22"/>
          <w:szCs w:val="22"/>
        </w:rPr>
        <w:t>En cuanto a la densidad de semanas requeridas,</w:t>
      </w:r>
      <w:r w:rsidR="0011006D" w:rsidRPr="00DA780F">
        <w:rPr>
          <w:rFonts w:ascii="Arial" w:hAnsi="Arial" w:cs="Arial"/>
          <w:color w:val="000000" w:themeColor="text1"/>
          <w:szCs w:val="24"/>
          <w:lang w:eastAsia="es-CO"/>
        </w:rPr>
        <w:t xml:space="preserve"> revisado el reporte</w:t>
      </w:r>
      <w:r w:rsidR="00583A03">
        <w:rPr>
          <w:rFonts w:ascii="Arial" w:hAnsi="Arial" w:cs="Arial"/>
          <w:color w:val="000000" w:themeColor="text1"/>
          <w:szCs w:val="24"/>
          <w:lang w:eastAsia="es-CO"/>
        </w:rPr>
        <w:t xml:space="preserve"> </w:t>
      </w:r>
      <w:r w:rsidR="00AC6B35">
        <w:rPr>
          <w:rFonts w:ascii="Arial" w:hAnsi="Arial" w:cs="Arial"/>
          <w:color w:val="000000" w:themeColor="text1"/>
          <w:szCs w:val="24"/>
          <w:lang w:eastAsia="es-CO"/>
        </w:rPr>
        <w:t>correspondient</w:t>
      </w:r>
      <w:r w:rsidR="00994408">
        <w:rPr>
          <w:rFonts w:ascii="Arial" w:hAnsi="Arial" w:cs="Arial"/>
          <w:color w:val="000000" w:themeColor="text1"/>
          <w:szCs w:val="24"/>
          <w:lang w:eastAsia="es-CO"/>
        </w:rPr>
        <w:t>e al tiempo cotizado con el ISS</w:t>
      </w:r>
      <w:r>
        <w:rPr>
          <w:rFonts w:ascii="Arial" w:hAnsi="Arial" w:cs="Arial"/>
          <w:color w:val="000000" w:themeColor="text1"/>
          <w:szCs w:val="24"/>
          <w:lang w:eastAsia="es-CO"/>
        </w:rPr>
        <w:t xml:space="preserve"> entre el</w:t>
      </w:r>
      <w:r w:rsidR="00B540A0">
        <w:rPr>
          <w:rFonts w:ascii="Arial" w:hAnsi="Arial" w:cs="Arial"/>
          <w:color w:val="000000" w:themeColor="text1"/>
          <w:szCs w:val="24"/>
          <w:lang w:eastAsia="es-CO"/>
        </w:rPr>
        <w:t xml:space="preserve"> </w:t>
      </w:r>
      <w:r w:rsidR="00637880">
        <w:rPr>
          <w:rFonts w:ascii="Arial" w:hAnsi="Arial" w:cs="Arial"/>
          <w:color w:val="000000" w:themeColor="text1"/>
          <w:szCs w:val="24"/>
          <w:lang w:eastAsia="es-CO"/>
        </w:rPr>
        <w:t>01</w:t>
      </w:r>
      <w:r w:rsidR="00B540A0">
        <w:rPr>
          <w:rFonts w:ascii="Arial" w:hAnsi="Arial" w:cs="Arial"/>
          <w:color w:val="000000" w:themeColor="text1"/>
          <w:szCs w:val="24"/>
          <w:lang w:eastAsia="es-CO"/>
        </w:rPr>
        <w:t>-</w:t>
      </w:r>
      <w:r w:rsidR="00637880">
        <w:rPr>
          <w:rFonts w:ascii="Arial" w:hAnsi="Arial" w:cs="Arial"/>
          <w:color w:val="000000" w:themeColor="text1"/>
          <w:szCs w:val="24"/>
          <w:lang w:eastAsia="es-CO"/>
        </w:rPr>
        <w:t>12</w:t>
      </w:r>
      <w:r w:rsidR="00B540A0">
        <w:rPr>
          <w:rFonts w:ascii="Arial" w:hAnsi="Arial" w:cs="Arial"/>
          <w:color w:val="000000" w:themeColor="text1"/>
          <w:szCs w:val="24"/>
          <w:lang w:eastAsia="es-CO"/>
        </w:rPr>
        <w:t>-19</w:t>
      </w:r>
      <w:r w:rsidR="00637880">
        <w:rPr>
          <w:rFonts w:ascii="Arial" w:hAnsi="Arial" w:cs="Arial"/>
          <w:color w:val="000000" w:themeColor="text1"/>
          <w:szCs w:val="24"/>
          <w:lang w:eastAsia="es-CO"/>
        </w:rPr>
        <w:t>7</w:t>
      </w:r>
      <w:r w:rsidR="00B540A0">
        <w:rPr>
          <w:rFonts w:ascii="Arial" w:hAnsi="Arial" w:cs="Arial"/>
          <w:color w:val="000000" w:themeColor="text1"/>
          <w:szCs w:val="24"/>
          <w:lang w:eastAsia="es-CO"/>
        </w:rPr>
        <w:t>6 hasta el 2</w:t>
      </w:r>
      <w:r w:rsidR="00637880">
        <w:rPr>
          <w:rFonts w:ascii="Arial" w:hAnsi="Arial" w:cs="Arial"/>
          <w:color w:val="000000" w:themeColor="text1"/>
          <w:szCs w:val="24"/>
          <w:lang w:eastAsia="es-CO"/>
        </w:rPr>
        <w:t>5</w:t>
      </w:r>
      <w:r w:rsidR="00B540A0">
        <w:rPr>
          <w:rFonts w:ascii="Arial" w:hAnsi="Arial" w:cs="Arial"/>
          <w:color w:val="000000" w:themeColor="text1"/>
          <w:szCs w:val="24"/>
          <w:lang w:eastAsia="es-CO"/>
        </w:rPr>
        <w:t>-0</w:t>
      </w:r>
      <w:r w:rsidR="00637880">
        <w:rPr>
          <w:rFonts w:ascii="Arial" w:hAnsi="Arial" w:cs="Arial"/>
          <w:color w:val="000000" w:themeColor="text1"/>
          <w:szCs w:val="24"/>
          <w:lang w:eastAsia="es-CO"/>
        </w:rPr>
        <w:t>2</w:t>
      </w:r>
      <w:r w:rsidR="00B540A0">
        <w:rPr>
          <w:rFonts w:ascii="Arial" w:hAnsi="Arial" w:cs="Arial"/>
          <w:color w:val="000000" w:themeColor="text1"/>
          <w:szCs w:val="24"/>
          <w:lang w:eastAsia="es-CO"/>
        </w:rPr>
        <w:t>-19</w:t>
      </w:r>
      <w:r w:rsidR="00637880">
        <w:rPr>
          <w:rFonts w:ascii="Arial" w:hAnsi="Arial" w:cs="Arial"/>
          <w:color w:val="000000" w:themeColor="text1"/>
          <w:szCs w:val="24"/>
          <w:lang w:eastAsia="es-CO"/>
        </w:rPr>
        <w:t>93</w:t>
      </w:r>
      <w:r w:rsidR="00583A03">
        <w:rPr>
          <w:rFonts w:ascii="Arial" w:hAnsi="Arial" w:cs="Arial"/>
          <w:color w:val="000000" w:themeColor="text1"/>
          <w:szCs w:val="24"/>
          <w:lang w:eastAsia="es-CO"/>
        </w:rPr>
        <w:t xml:space="preserve"> –fls 9 y 56-</w:t>
      </w:r>
      <w:r w:rsidR="00B540A0">
        <w:rPr>
          <w:rFonts w:ascii="Arial" w:hAnsi="Arial" w:cs="Arial"/>
          <w:color w:val="000000" w:themeColor="text1"/>
          <w:szCs w:val="24"/>
          <w:lang w:eastAsia="es-CO"/>
        </w:rPr>
        <w:t xml:space="preserve">, </w:t>
      </w:r>
      <w:r>
        <w:rPr>
          <w:rFonts w:ascii="Arial" w:hAnsi="Arial" w:cs="Arial"/>
          <w:color w:val="000000" w:themeColor="text1"/>
          <w:szCs w:val="24"/>
          <w:lang w:eastAsia="es-CO"/>
        </w:rPr>
        <w:t xml:space="preserve">se </w:t>
      </w:r>
      <w:r w:rsidR="00B540A0">
        <w:rPr>
          <w:rFonts w:ascii="Arial" w:hAnsi="Arial" w:cs="Arial"/>
          <w:color w:val="000000" w:themeColor="text1"/>
          <w:szCs w:val="24"/>
          <w:lang w:eastAsia="es-CO"/>
        </w:rPr>
        <w:t xml:space="preserve">acreditó </w:t>
      </w:r>
      <w:r w:rsidR="00637880">
        <w:rPr>
          <w:rFonts w:ascii="Arial" w:hAnsi="Arial" w:cs="Arial"/>
          <w:color w:val="000000" w:themeColor="text1"/>
          <w:szCs w:val="24"/>
          <w:lang w:eastAsia="es-CO"/>
        </w:rPr>
        <w:t>7</w:t>
      </w:r>
      <w:r w:rsidR="00B540A0">
        <w:rPr>
          <w:rFonts w:ascii="Arial" w:hAnsi="Arial" w:cs="Arial"/>
          <w:color w:val="000000" w:themeColor="text1"/>
          <w:szCs w:val="24"/>
          <w:lang w:eastAsia="es-CO"/>
        </w:rPr>
        <w:t>8</w:t>
      </w:r>
      <w:r w:rsidR="00637880">
        <w:rPr>
          <w:rFonts w:ascii="Arial" w:hAnsi="Arial" w:cs="Arial"/>
          <w:color w:val="000000" w:themeColor="text1"/>
          <w:szCs w:val="24"/>
          <w:lang w:eastAsia="es-CO"/>
        </w:rPr>
        <w:t>4</w:t>
      </w:r>
      <w:r w:rsidR="00B540A0">
        <w:rPr>
          <w:rFonts w:ascii="Arial" w:hAnsi="Arial" w:cs="Arial"/>
          <w:color w:val="000000" w:themeColor="text1"/>
          <w:szCs w:val="24"/>
          <w:lang w:eastAsia="es-CO"/>
        </w:rPr>
        <w:t>,</w:t>
      </w:r>
      <w:r w:rsidR="00637880">
        <w:rPr>
          <w:rFonts w:ascii="Arial" w:hAnsi="Arial" w:cs="Arial"/>
          <w:color w:val="000000" w:themeColor="text1"/>
          <w:szCs w:val="24"/>
          <w:lang w:eastAsia="es-CO"/>
        </w:rPr>
        <w:t>14</w:t>
      </w:r>
      <w:r w:rsidR="00B540A0">
        <w:rPr>
          <w:rFonts w:ascii="Arial" w:hAnsi="Arial" w:cs="Arial"/>
          <w:color w:val="000000" w:themeColor="text1"/>
          <w:szCs w:val="24"/>
          <w:lang w:eastAsia="es-CO"/>
        </w:rPr>
        <w:t xml:space="preserve"> semanas, las cuales s</w:t>
      </w:r>
      <w:r w:rsidR="00994408">
        <w:rPr>
          <w:rFonts w:ascii="Arial" w:hAnsi="Arial" w:cs="Arial"/>
          <w:color w:val="000000" w:themeColor="text1"/>
          <w:szCs w:val="24"/>
          <w:lang w:eastAsia="es-CO"/>
        </w:rPr>
        <w:t xml:space="preserve">e tornan </w:t>
      </w:r>
      <w:r>
        <w:rPr>
          <w:rFonts w:ascii="Arial" w:hAnsi="Arial" w:cs="Arial"/>
          <w:color w:val="000000" w:themeColor="text1"/>
          <w:szCs w:val="24"/>
          <w:lang w:eastAsia="es-CO"/>
        </w:rPr>
        <w:t>in</w:t>
      </w:r>
      <w:r w:rsidR="00994408">
        <w:rPr>
          <w:rFonts w:ascii="Arial" w:hAnsi="Arial" w:cs="Arial"/>
          <w:color w:val="000000" w:themeColor="text1"/>
          <w:szCs w:val="24"/>
          <w:lang w:eastAsia="es-CO"/>
        </w:rPr>
        <w:t xml:space="preserve">suficientes para acreditar </w:t>
      </w:r>
      <w:r w:rsidR="00B7246A">
        <w:rPr>
          <w:rFonts w:ascii="Arial" w:hAnsi="Arial" w:cs="Arial"/>
          <w:color w:val="000000" w:themeColor="text1"/>
          <w:szCs w:val="24"/>
          <w:lang w:eastAsia="es-CO"/>
        </w:rPr>
        <w:t>las exigencias</w:t>
      </w:r>
      <w:r w:rsidR="00632538">
        <w:rPr>
          <w:rFonts w:ascii="Arial" w:hAnsi="Arial" w:cs="Arial"/>
          <w:color w:val="000000" w:themeColor="text1"/>
          <w:szCs w:val="24"/>
          <w:lang w:eastAsia="es-CO"/>
        </w:rPr>
        <w:t xml:space="preserve"> d</w:t>
      </w:r>
      <w:r w:rsidR="00DF494B">
        <w:rPr>
          <w:rFonts w:ascii="Arial" w:hAnsi="Arial" w:cs="Arial"/>
          <w:color w:val="000000" w:themeColor="text1"/>
          <w:szCs w:val="24"/>
          <w:lang w:eastAsia="es-CO"/>
        </w:rPr>
        <w:t>el A 049 de 1990</w:t>
      </w:r>
      <w:r w:rsidR="00AE2EA1">
        <w:rPr>
          <w:rFonts w:ascii="Arial" w:hAnsi="Arial" w:cs="Arial"/>
          <w:color w:val="000000" w:themeColor="text1"/>
          <w:szCs w:val="24"/>
          <w:lang w:eastAsia="es-CO"/>
        </w:rPr>
        <w:t>,</w:t>
      </w:r>
      <w:r w:rsidR="00DF494B">
        <w:rPr>
          <w:rFonts w:ascii="Arial" w:hAnsi="Arial" w:cs="Arial"/>
          <w:color w:val="000000" w:themeColor="text1"/>
          <w:szCs w:val="24"/>
          <w:lang w:eastAsia="es-CO"/>
        </w:rPr>
        <w:t xml:space="preserve"> además porque solo reunió </w:t>
      </w:r>
      <w:r w:rsidR="00F27B6B">
        <w:rPr>
          <w:rFonts w:ascii="Arial" w:hAnsi="Arial" w:cs="Arial"/>
          <w:color w:val="000000" w:themeColor="text1"/>
          <w:szCs w:val="24"/>
          <w:lang w:eastAsia="es-CO"/>
        </w:rPr>
        <w:t xml:space="preserve">151,14 </w:t>
      </w:r>
      <w:r w:rsidR="00632538">
        <w:rPr>
          <w:rFonts w:ascii="Arial" w:hAnsi="Arial" w:cs="Arial"/>
          <w:color w:val="000000" w:themeColor="text1"/>
          <w:szCs w:val="24"/>
          <w:lang w:eastAsia="es-CO"/>
        </w:rPr>
        <w:t xml:space="preserve">semanas </w:t>
      </w:r>
      <w:r w:rsidR="00DF494B">
        <w:rPr>
          <w:rFonts w:ascii="Arial" w:hAnsi="Arial" w:cs="Arial"/>
          <w:color w:val="000000" w:themeColor="text1"/>
          <w:szCs w:val="24"/>
          <w:lang w:eastAsia="es-CO"/>
        </w:rPr>
        <w:t>dentro de los 20 años anteriores al cumplimiento de la edad</w:t>
      </w:r>
      <w:r w:rsidR="000B149C">
        <w:rPr>
          <w:rFonts w:ascii="Arial" w:hAnsi="Arial" w:cs="Arial"/>
          <w:color w:val="000000" w:themeColor="text1"/>
          <w:szCs w:val="24"/>
          <w:lang w:eastAsia="es-CO"/>
        </w:rPr>
        <w:t>.</w:t>
      </w:r>
    </w:p>
    <w:p w:rsidR="000B149C" w:rsidRDefault="000B149C" w:rsidP="009B54DB">
      <w:pPr>
        <w:widowControl w:val="0"/>
        <w:jc w:val="both"/>
        <w:rPr>
          <w:rFonts w:ascii="Arial" w:hAnsi="Arial" w:cs="Arial"/>
          <w:color w:val="000000" w:themeColor="text1"/>
          <w:szCs w:val="24"/>
          <w:lang w:eastAsia="es-CO"/>
        </w:rPr>
      </w:pPr>
    </w:p>
    <w:p w:rsidR="005855AE" w:rsidRDefault="000B149C" w:rsidP="00327D61">
      <w:pPr>
        <w:widowControl w:val="0"/>
        <w:jc w:val="both"/>
        <w:rPr>
          <w:b/>
          <w:szCs w:val="24"/>
          <w:lang w:val="es-CO"/>
        </w:rPr>
      </w:pPr>
      <w:r>
        <w:rPr>
          <w:rFonts w:ascii="Arial" w:hAnsi="Arial" w:cs="Arial"/>
          <w:color w:val="000000" w:themeColor="text1"/>
          <w:szCs w:val="24"/>
          <w:lang w:eastAsia="es-CO"/>
        </w:rPr>
        <w:t xml:space="preserve">Por lo dicho, </w:t>
      </w:r>
      <w:r w:rsidR="00DF494B">
        <w:rPr>
          <w:rFonts w:ascii="Arial" w:hAnsi="Arial" w:cs="Arial"/>
          <w:color w:val="000000" w:themeColor="text1"/>
          <w:szCs w:val="24"/>
          <w:lang w:eastAsia="es-CO"/>
        </w:rPr>
        <w:t xml:space="preserve">se hace necesario </w:t>
      </w:r>
      <w:r w:rsidR="00AE2EA1">
        <w:rPr>
          <w:rFonts w:ascii="Arial" w:hAnsi="Arial" w:cs="Arial"/>
          <w:color w:val="000000" w:themeColor="text1"/>
          <w:szCs w:val="24"/>
          <w:lang w:eastAsia="es-CO"/>
        </w:rPr>
        <w:t>tener en cuenta las semanas cotizad</w:t>
      </w:r>
      <w:r w:rsidR="00340A7D">
        <w:rPr>
          <w:rFonts w:ascii="Arial" w:hAnsi="Arial" w:cs="Arial"/>
          <w:color w:val="000000" w:themeColor="text1"/>
          <w:szCs w:val="24"/>
          <w:lang w:eastAsia="es-CO"/>
        </w:rPr>
        <w:t xml:space="preserve">as por la demandante en </w:t>
      </w:r>
      <w:r w:rsidR="00DF494B">
        <w:rPr>
          <w:rFonts w:ascii="Arial" w:hAnsi="Arial" w:cs="Arial"/>
          <w:color w:val="000000" w:themeColor="text1"/>
          <w:szCs w:val="24"/>
          <w:lang w:eastAsia="es-CO"/>
        </w:rPr>
        <w:t xml:space="preserve">el Reino de </w:t>
      </w:r>
      <w:r w:rsidR="00340A7D">
        <w:rPr>
          <w:rFonts w:ascii="Arial" w:hAnsi="Arial" w:cs="Arial"/>
          <w:color w:val="000000" w:themeColor="text1"/>
          <w:szCs w:val="24"/>
          <w:lang w:eastAsia="es-CO"/>
        </w:rPr>
        <w:t>España</w:t>
      </w:r>
      <w:r>
        <w:rPr>
          <w:rFonts w:ascii="Arial" w:hAnsi="Arial" w:cs="Arial"/>
          <w:color w:val="000000" w:themeColor="text1"/>
          <w:szCs w:val="24"/>
          <w:lang w:eastAsia="es-CO"/>
        </w:rPr>
        <w:t xml:space="preserve">, lo que permite </w:t>
      </w:r>
      <w:r w:rsidR="005855AE" w:rsidRPr="000B149C">
        <w:rPr>
          <w:rFonts w:ascii="Arial" w:hAnsi="Arial" w:cs="Arial"/>
          <w:iCs/>
          <w:szCs w:val="24"/>
        </w:rPr>
        <w:t>la Ley 1112 de 27 de diciembre de 2006</w:t>
      </w:r>
      <w:r w:rsidR="00327D61">
        <w:rPr>
          <w:rFonts w:ascii="Arial" w:hAnsi="Arial" w:cs="Arial"/>
          <w:iCs/>
          <w:szCs w:val="24"/>
        </w:rPr>
        <w:t>, incluso para aquellas personas beneficiarias del régimen de transición</w:t>
      </w:r>
      <w:r w:rsidR="0003416C">
        <w:rPr>
          <w:rFonts w:ascii="Arial" w:hAnsi="Arial" w:cs="Arial"/>
          <w:iCs/>
          <w:szCs w:val="24"/>
        </w:rPr>
        <w:t>, al ser parte de la Ley 100 de 1993 el artículo 36, que integra normativas</w:t>
      </w:r>
      <w:r w:rsidR="00C61A33">
        <w:rPr>
          <w:rFonts w:ascii="Arial" w:hAnsi="Arial" w:cs="Arial"/>
          <w:iCs/>
          <w:szCs w:val="24"/>
        </w:rPr>
        <w:t xml:space="preserve"> anteriores que regían la situación pensional de</w:t>
      </w:r>
      <w:r w:rsidR="00632538">
        <w:rPr>
          <w:rFonts w:ascii="Arial" w:hAnsi="Arial" w:cs="Arial"/>
          <w:iCs/>
          <w:szCs w:val="24"/>
        </w:rPr>
        <w:t xml:space="preserve"> </w:t>
      </w:r>
      <w:r w:rsidR="00C61A33">
        <w:rPr>
          <w:rFonts w:ascii="Arial" w:hAnsi="Arial" w:cs="Arial"/>
          <w:iCs/>
          <w:szCs w:val="24"/>
        </w:rPr>
        <w:t>l</w:t>
      </w:r>
      <w:r w:rsidR="00632538">
        <w:rPr>
          <w:rFonts w:ascii="Arial" w:hAnsi="Arial" w:cs="Arial"/>
          <w:iCs/>
          <w:szCs w:val="24"/>
        </w:rPr>
        <w:t>a beneficiaria</w:t>
      </w:r>
      <w:r w:rsidR="00C61A33">
        <w:rPr>
          <w:rFonts w:ascii="Arial" w:hAnsi="Arial" w:cs="Arial"/>
          <w:iCs/>
          <w:szCs w:val="24"/>
        </w:rPr>
        <w:t xml:space="preserve"> de tal canon</w:t>
      </w:r>
      <w:r w:rsidR="007C39D7">
        <w:rPr>
          <w:rFonts w:ascii="Arial" w:hAnsi="Arial" w:cs="Arial"/>
          <w:iCs/>
          <w:szCs w:val="24"/>
        </w:rPr>
        <w:t>.</w:t>
      </w:r>
    </w:p>
    <w:p w:rsidR="005855AE" w:rsidRDefault="005855AE" w:rsidP="005855AE">
      <w:pPr>
        <w:pStyle w:val="Textoindependiente"/>
        <w:spacing w:line="276" w:lineRule="auto"/>
        <w:ind w:right="284"/>
        <w:contextualSpacing/>
        <w:rPr>
          <w:b/>
          <w:szCs w:val="24"/>
          <w:lang w:val="es-CO"/>
        </w:rPr>
      </w:pPr>
    </w:p>
    <w:p w:rsidR="005855AE" w:rsidRDefault="00CD0505" w:rsidP="005855AE">
      <w:pPr>
        <w:pStyle w:val="Textoindependiente"/>
        <w:spacing w:line="276" w:lineRule="auto"/>
        <w:contextualSpacing/>
        <w:rPr>
          <w:szCs w:val="24"/>
          <w:lang w:val="es-CO"/>
        </w:rPr>
      </w:pPr>
      <w:r>
        <w:rPr>
          <w:szCs w:val="24"/>
          <w:lang w:val="es-CO"/>
        </w:rPr>
        <w:t xml:space="preserve">Sobre este tema, </w:t>
      </w:r>
      <w:r w:rsidR="005855AE">
        <w:rPr>
          <w:szCs w:val="24"/>
          <w:lang w:val="es-CO"/>
        </w:rPr>
        <w:t>en otras oportunidades</w:t>
      </w:r>
      <w:r>
        <w:rPr>
          <w:szCs w:val="24"/>
          <w:lang w:val="es-CO"/>
        </w:rPr>
        <w:t xml:space="preserve"> esta Corporación</w:t>
      </w:r>
      <w:r w:rsidR="005855AE">
        <w:rPr>
          <w:rStyle w:val="Refdenotaalpie"/>
          <w:szCs w:val="24"/>
          <w:lang w:val="es-CO"/>
        </w:rPr>
        <w:footnoteReference w:id="1"/>
      </w:r>
      <w:r w:rsidR="005855AE">
        <w:rPr>
          <w:szCs w:val="24"/>
          <w:lang w:val="es-CO"/>
        </w:rPr>
        <w:t xml:space="preserve"> se ha pronunciado</w:t>
      </w:r>
      <w:r>
        <w:rPr>
          <w:szCs w:val="24"/>
          <w:lang w:val="es-CO"/>
        </w:rPr>
        <w:t xml:space="preserve"> </w:t>
      </w:r>
      <w:r w:rsidR="005855AE">
        <w:rPr>
          <w:szCs w:val="24"/>
          <w:lang w:val="es-CO"/>
        </w:rPr>
        <w:t>en los siguientes términos:</w:t>
      </w:r>
    </w:p>
    <w:p w:rsidR="005855AE" w:rsidRDefault="005855AE" w:rsidP="005855AE">
      <w:pPr>
        <w:pStyle w:val="Textoindependiente"/>
        <w:spacing w:line="276" w:lineRule="auto"/>
        <w:contextualSpacing/>
        <w:rPr>
          <w:szCs w:val="24"/>
          <w:lang w:val="es-CO"/>
        </w:rPr>
      </w:pPr>
    </w:p>
    <w:p w:rsidR="005855AE" w:rsidRPr="00416744" w:rsidRDefault="005855AE" w:rsidP="005855AE">
      <w:pPr>
        <w:shd w:val="clear" w:color="auto" w:fill="FFFFFF"/>
        <w:tabs>
          <w:tab w:val="left" w:pos="5197"/>
        </w:tabs>
        <w:ind w:left="284" w:right="282" w:firstLine="567"/>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w:t>
      </w:r>
      <w:r w:rsidRPr="00416744">
        <w:rPr>
          <w:rFonts w:ascii="Arial Narrow" w:hAnsi="Arial Narrow" w:cs="Tahoma"/>
          <w:i/>
          <w:color w:val="000000"/>
          <w:sz w:val="28"/>
          <w:szCs w:val="28"/>
          <w:lang w:eastAsia="es-CO"/>
        </w:rPr>
        <w:t xml:space="preserve"> La norma, de manera clara, establece que el convenio suscrito entre Colombia y España, integrará las legislaciones de cada país en materia de seguridad social, debiéndose entender el concepto de legislación en los términos del literal del artículo 1º del aludido convenio, esto es “Las leyes, decretos, reglamentos y demás disposiciones relativas a Seguridad Social vigentes en el territorio de las Partes Contratantes”. El anterior ámbito de vigencia material del convenio, permite colegir que las partes convinieron en aplicar la legislación de cada país, de manera integral y sin reservas, lo que en el caso puntual de Colombia, implica la integración del régimen de transición establecido en el canon 36 de la Ley 100 de 1993, así como las limitaciones al mismo contenidas en el Acto Legislativo 01 de 2005.</w:t>
      </w:r>
    </w:p>
    <w:p w:rsidR="005855AE" w:rsidRPr="00416744" w:rsidRDefault="005855AE" w:rsidP="005855AE">
      <w:pPr>
        <w:shd w:val="clear" w:color="auto" w:fill="FFFFFF"/>
        <w:tabs>
          <w:tab w:val="left" w:pos="5197"/>
        </w:tabs>
        <w:ind w:left="284" w:right="282" w:firstLine="567"/>
        <w:jc w:val="both"/>
        <w:rPr>
          <w:rFonts w:ascii="Arial Narrow" w:hAnsi="Arial Narrow" w:cs="Tahoma"/>
          <w:i/>
          <w:color w:val="000000"/>
          <w:sz w:val="28"/>
          <w:szCs w:val="28"/>
          <w:lang w:eastAsia="es-CO"/>
        </w:rPr>
      </w:pPr>
    </w:p>
    <w:p w:rsidR="005855AE" w:rsidRPr="00416744" w:rsidRDefault="005855AE" w:rsidP="005855AE">
      <w:pPr>
        <w:shd w:val="clear" w:color="auto" w:fill="FFFFFF"/>
        <w:tabs>
          <w:tab w:val="left" w:pos="5197"/>
        </w:tabs>
        <w:ind w:left="284" w:right="282" w:firstLine="567"/>
        <w:jc w:val="both"/>
        <w:rPr>
          <w:rFonts w:ascii="Arial Narrow" w:hAnsi="Arial Narrow" w:cs="Tahoma"/>
          <w:i/>
          <w:color w:val="000000"/>
          <w:sz w:val="28"/>
          <w:szCs w:val="28"/>
          <w:lang w:eastAsia="es-CO"/>
        </w:rPr>
      </w:pPr>
      <w:r w:rsidRPr="00416744">
        <w:rPr>
          <w:rFonts w:ascii="Arial Narrow" w:hAnsi="Arial Narrow" w:cs="Tahoma"/>
          <w:i/>
          <w:color w:val="000000"/>
          <w:sz w:val="28"/>
          <w:szCs w:val="28"/>
          <w:lang w:eastAsia="es-CO"/>
        </w:rPr>
        <w:t>El artículo 8º de la Ley 1112 de 2006, establece que para efectos de acceder a una prestación en cualquiera de los países partes, que se genere con periodos de cotización “la Institución Competente tendrá en cuenta a tal efecto, cuando sea necesario, los períodos de seguro o cotización cumplidos con arreglo a la legislación de la otra Parte Contratante”. Esto no es cosa distinta a la sumatoria de tiempos o de periodos de cotización, que se hubieren efectuado en ambos países, lo que en últimas, era la finalidad del convenio.</w:t>
      </w:r>
      <w:r>
        <w:rPr>
          <w:rFonts w:ascii="Arial Narrow" w:hAnsi="Arial Narrow" w:cs="Tahoma"/>
          <w:i/>
          <w:color w:val="000000"/>
          <w:sz w:val="28"/>
          <w:szCs w:val="28"/>
          <w:lang w:eastAsia="es-CO"/>
        </w:rPr>
        <w:t xml:space="preserve"> (…)”</w:t>
      </w:r>
      <w:r w:rsidR="00C0671B">
        <w:rPr>
          <w:rFonts w:ascii="Arial Narrow" w:hAnsi="Arial Narrow" w:cs="Tahoma"/>
          <w:i/>
          <w:color w:val="000000"/>
          <w:sz w:val="28"/>
          <w:szCs w:val="28"/>
          <w:lang w:eastAsia="es-CO"/>
        </w:rPr>
        <w:t>.</w:t>
      </w:r>
    </w:p>
    <w:p w:rsidR="005855AE" w:rsidRDefault="005855AE" w:rsidP="005855AE">
      <w:pPr>
        <w:pStyle w:val="Textoindependiente"/>
        <w:spacing w:line="276" w:lineRule="auto"/>
        <w:contextualSpacing/>
        <w:rPr>
          <w:szCs w:val="24"/>
          <w:lang w:val="es-CO"/>
        </w:rPr>
      </w:pPr>
    </w:p>
    <w:p w:rsidR="007C39D7" w:rsidRDefault="007C39D7" w:rsidP="007C39D7">
      <w:pPr>
        <w:widowControl w:val="0"/>
        <w:jc w:val="both"/>
        <w:rPr>
          <w:b/>
          <w:szCs w:val="24"/>
          <w:lang w:val="es-CO"/>
        </w:rPr>
      </w:pPr>
      <w:r>
        <w:rPr>
          <w:rFonts w:ascii="Arial" w:hAnsi="Arial" w:cs="Arial"/>
          <w:iCs/>
          <w:szCs w:val="24"/>
        </w:rPr>
        <w:t>De esta manera no se coincide con la interpretación que hace Colpensiones de la ley 1112 de 2006  que estima que no es aplicable para alcanzar la</w:t>
      </w:r>
      <w:r w:rsidR="00632538">
        <w:rPr>
          <w:rFonts w:ascii="Arial" w:hAnsi="Arial" w:cs="Arial"/>
          <w:iCs/>
          <w:szCs w:val="24"/>
        </w:rPr>
        <w:t xml:space="preserve"> gracia pensional </w:t>
      </w:r>
      <w:r w:rsidR="00BE5D99">
        <w:rPr>
          <w:rFonts w:ascii="Arial" w:hAnsi="Arial" w:cs="Arial"/>
          <w:iCs/>
          <w:szCs w:val="24"/>
        </w:rPr>
        <w:t xml:space="preserve"> </w:t>
      </w:r>
      <w:r>
        <w:rPr>
          <w:rFonts w:ascii="Arial" w:hAnsi="Arial" w:cs="Arial"/>
          <w:iCs/>
          <w:szCs w:val="24"/>
        </w:rPr>
        <w:t>el A 049 de 1990.</w:t>
      </w:r>
    </w:p>
    <w:p w:rsidR="007C39D7" w:rsidRDefault="007C39D7" w:rsidP="005855AE">
      <w:pPr>
        <w:pStyle w:val="Textoindependiente"/>
        <w:spacing w:line="276" w:lineRule="auto"/>
        <w:contextualSpacing/>
        <w:rPr>
          <w:szCs w:val="24"/>
          <w:lang w:val="es-CO"/>
        </w:rPr>
      </w:pPr>
    </w:p>
    <w:p w:rsidR="007C39D7" w:rsidRPr="008D7140" w:rsidRDefault="007C39D7" w:rsidP="007C39D7">
      <w:pPr>
        <w:shd w:val="clear" w:color="auto" w:fill="FFFFFF"/>
        <w:tabs>
          <w:tab w:val="left" w:pos="5197"/>
        </w:tabs>
        <w:spacing w:line="276" w:lineRule="auto"/>
        <w:jc w:val="both"/>
        <w:rPr>
          <w:rFonts w:ascii="Arial" w:hAnsi="Arial" w:cs="Arial"/>
          <w:color w:val="000000" w:themeColor="text1"/>
          <w:szCs w:val="24"/>
          <w:lang w:eastAsia="es-CO"/>
        </w:rPr>
      </w:pPr>
      <w:r>
        <w:rPr>
          <w:rFonts w:ascii="Arial" w:hAnsi="Arial" w:cs="Arial"/>
          <w:color w:val="000000" w:themeColor="text1"/>
          <w:szCs w:val="24"/>
          <w:lang w:eastAsia="es-CO"/>
        </w:rPr>
        <w:t xml:space="preserve">Bien. Las cotizaciones en el Reino de España de la actora se demostraron con el </w:t>
      </w:r>
      <w:r w:rsidR="00340A7D">
        <w:rPr>
          <w:rFonts w:ascii="Arial" w:hAnsi="Arial" w:cs="Arial"/>
          <w:color w:val="000000" w:themeColor="text1"/>
          <w:szCs w:val="24"/>
          <w:lang w:eastAsia="es-CO"/>
        </w:rPr>
        <w:t>formato ES/CO 02</w:t>
      </w:r>
      <w:r w:rsidR="00FD0777">
        <w:rPr>
          <w:rFonts w:ascii="Arial" w:hAnsi="Arial" w:cs="Arial"/>
          <w:color w:val="000000" w:themeColor="text1"/>
          <w:szCs w:val="24"/>
          <w:lang w:eastAsia="es-CO"/>
        </w:rPr>
        <w:t xml:space="preserve"> -</w:t>
      </w:r>
      <w:r>
        <w:rPr>
          <w:rFonts w:ascii="Arial" w:hAnsi="Arial" w:cs="Arial"/>
          <w:color w:val="000000" w:themeColor="text1"/>
          <w:szCs w:val="24"/>
          <w:lang w:eastAsia="es-CO"/>
        </w:rPr>
        <w:t>CD fl.</w:t>
      </w:r>
      <w:r w:rsidR="009D17A7">
        <w:rPr>
          <w:rFonts w:ascii="Arial" w:hAnsi="Arial" w:cs="Arial"/>
          <w:color w:val="000000" w:themeColor="text1"/>
          <w:szCs w:val="24"/>
          <w:lang w:eastAsia="es-CO"/>
        </w:rPr>
        <w:t>60</w:t>
      </w:r>
      <w:r w:rsidR="00FD0777">
        <w:rPr>
          <w:rFonts w:ascii="Arial" w:hAnsi="Arial" w:cs="Arial"/>
          <w:color w:val="000000" w:themeColor="text1"/>
          <w:szCs w:val="24"/>
          <w:lang w:eastAsia="es-CO"/>
        </w:rPr>
        <w:t>-</w:t>
      </w:r>
      <w:r w:rsidRPr="00D27DB4">
        <w:rPr>
          <w:rFonts w:ascii="Arial" w:hAnsi="Arial" w:cs="Arial"/>
          <w:color w:val="000000" w:themeColor="text1"/>
          <w:szCs w:val="24"/>
          <w:lang w:eastAsia="es-CO"/>
        </w:rPr>
        <w:t xml:space="preserve"> </w:t>
      </w:r>
      <w:r w:rsidR="00FD0777">
        <w:rPr>
          <w:rFonts w:ascii="Arial" w:hAnsi="Arial" w:cs="Arial"/>
          <w:color w:val="000000" w:themeColor="text1"/>
          <w:szCs w:val="24"/>
          <w:lang w:eastAsia="es-CO"/>
        </w:rPr>
        <w:t>documento que es el conducente</w:t>
      </w:r>
      <w:r>
        <w:rPr>
          <w:rFonts w:ascii="Arial" w:hAnsi="Arial" w:cs="Arial"/>
          <w:color w:val="000000" w:themeColor="text1"/>
          <w:szCs w:val="24"/>
          <w:lang w:eastAsia="es-CO"/>
        </w:rPr>
        <w:t xml:space="preserve"> para el efecto, conforme se </w:t>
      </w:r>
      <w:r w:rsidRPr="00D27DB4">
        <w:rPr>
          <w:rFonts w:ascii="Arial" w:hAnsi="Arial" w:cs="Arial"/>
          <w:color w:val="000000" w:themeColor="text1"/>
          <w:szCs w:val="24"/>
          <w:lang w:eastAsia="es-CO"/>
        </w:rPr>
        <w:t>ha sostenido en reiteradas oportunidades</w:t>
      </w:r>
      <w:r>
        <w:rPr>
          <w:rFonts w:ascii="Arial" w:hAnsi="Arial" w:cs="Arial"/>
          <w:color w:val="000000" w:themeColor="text1"/>
          <w:szCs w:val="24"/>
          <w:lang w:eastAsia="es-CO"/>
        </w:rPr>
        <w:t xml:space="preserve"> por</w:t>
      </w:r>
      <w:r w:rsidR="00FD0777">
        <w:rPr>
          <w:rFonts w:ascii="Arial" w:hAnsi="Arial" w:cs="Arial"/>
          <w:color w:val="000000" w:themeColor="text1"/>
          <w:szCs w:val="24"/>
          <w:lang w:eastAsia="es-CO"/>
        </w:rPr>
        <w:t xml:space="preserve"> esta Corporación</w:t>
      </w:r>
      <w:r w:rsidRPr="009C2BD2">
        <w:rPr>
          <w:color w:val="000000" w:themeColor="text1"/>
          <w:szCs w:val="24"/>
          <w:vertAlign w:val="superscript"/>
          <w:lang w:eastAsia="es-CO"/>
        </w:rPr>
        <w:footnoteReference w:id="2"/>
      </w:r>
      <w:r w:rsidR="00FD0777">
        <w:rPr>
          <w:rFonts w:ascii="Arial" w:hAnsi="Arial" w:cs="Arial"/>
          <w:color w:val="000000" w:themeColor="text1"/>
          <w:szCs w:val="24"/>
          <w:lang w:eastAsia="es-CO"/>
        </w:rPr>
        <w:t xml:space="preserve">; con él se acreditan </w:t>
      </w:r>
      <w:r>
        <w:rPr>
          <w:rFonts w:ascii="Arial" w:hAnsi="Arial" w:cs="Arial"/>
          <w:color w:val="000000" w:themeColor="text1"/>
          <w:szCs w:val="24"/>
          <w:lang w:eastAsia="es-CO"/>
        </w:rPr>
        <w:t>2.348 días</w:t>
      </w:r>
      <w:r w:rsidR="009D17A7">
        <w:rPr>
          <w:rFonts w:ascii="Arial" w:hAnsi="Arial" w:cs="Arial"/>
          <w:color w:val="000000" w:themeColor="text1"/>
          <w:szCs w:val="24"/>
          <w:lang w:eastAsia="es-CO"/>
        </w:rPr>
        <w:t xml:space="preserve"> entre el 08-06-2001 al 25-03-2009,</w:t>
      </w:r>
      <w:r>
        <w:rPr>
          <w:rFonts w:ascii="Arial" w:hAnsi="Arial" w:cs="Arial"/>
          <w:color w:val="000000" w:themeColor="text1"/>
          <w:szCs w:val="24"/>
          <w:lang w:eastAsia="es-CO"/>
        </w:rPr>
        <w:t xml:space="preserve"> equivalentes a 335,42 semanas, lo </w:t>
      </w:r>
      <w:r w:rsidR="00FD0777">
        <w:rPr>
          <w:rFonts w:ascii="Arial" w:hAnsi="Arial" w:cs="Arial"/>
          <w:color w:val="000000" w:themeColor="text1"/>
          <w:szCs w:val="24"/>
          <w:lang w:eastAsia="es-CO"/>
        </w:rPr>
        <w:t>que se</w:t>
      </w:r>
      <w:r>
        <w:rPr>
          <w:rFonts w:ascii="Arial" w:hAnsi="Arial" w:cs="Arial"/>
          <w:color w:val="000000" w:themeColor="text1"/>
          <w:szCs w:val="24"/>
          <w:lang w:eastAsia="es-CO"/>
        </w:rPr>
        <w:t xml:space="preserve"> corrobora</w:t>
      </w:r>
      <w:r w:rsidR="00FD0777">
        <w:rPr>
          <w:rFonts w:ascii="Arial" w:hAnsi="Arial" w:cs="Arial"/>
          <w:color w:val="000000" w:themeColor="text1"/>
          <w:szCs w:val="24"/>
          <w:lang w:eastAsia="es-CO"/>
        </w:rPr>
        <w:t xml:space="preserve"> con </w:t>
      </w:r>
      <w:r>
        <w:rPr>
          <w:rFonts w:ascii="Arial" w:hAnsi="Arial" w:cs="Arial"/>
          <w:color w:val="000000" w:themeColor="text1"/>
          <w:szCs w:val="24"/>
          <w:lang w:eastAsia="es-CO"/>
        </w:rPr>
        <w:t>las Resoluciones GNR 111268 del 21 de abril de 2016 y VPB 29974 del 21v de julio de 2016 (fl.11-13, 15-17).</w:t>
      </w:r>
    </w:p>
    <w:p w:rsidR="007C39D7" w:rsidRDefault="007C39D7" w:rsidP="007C39D7">
      <w:pPr>
        <w:shd w:val="clear" w:color="auto" w:fill="FFFFFF"/>
        <w:tabs>
          <w:tab w:val="left" w:pos="5197"/>
        </w:tabs>
        <w:spacing w:line="276" w:lineRule="auto"/>
        <w:jc w:val="both"/>
        <w:rPr>
          <w:rFonts w:ascii="Arial" w:hAnsi="Arial" w:cs="Arial"/>
          <w:color w:val="000000"/>
          <w:szCs w:val="24"/>
          <w:lang w:eastAsia="es-CO"/>
        </w:rPr>
      </w:pPr>
    </w:p>
    <w:p w:rsidR="001F2AB7" w:rsidRPr="00715675" w:rsidRDefault="009D17A7" w:rsidP="001F2AB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Entonces, </w:t>
      </w:r>
      <w:r w:rsidR="00CB33A6">
        <w:rPr>
          <w:rFonts w:ascii="Arial" w:hAnsi="Arial" w:cs="Arial"/>
          <w:color w:val="000000"/>
          <w:szCs w:val="24"/>
          <w:lang w:eastAsia="es-CO"/>
        </w:rPr>
        <w:t>se tiene que</w:t>
      </w:r>
      <w:r>
        <w:rPr>
          <w:rFonts w:ascii="Arial" w:hAnsi="Arial" w:cs="Arial"/>
          <w:color w:val="000000"/>
          <w:szCs w:val="24"/>
          <w:lang w:eastAsia="es-CO"/>
        </w:rPr>
        <w:t xml:space="preserve"> la actora</w:t>
      </w:r>
      <w:r w:rsidR="00CB33A6">
        <w:rPr>
          <w:rFonts w:ascii="Arial" w:hAnsi="Arial" w:cs="Arial"/>
          <w:color w:val="000000"/>
          <w:szCs w:val="24"/>
          <w:lang w:eastAsia="es-CO"/>
        </w:rPr>
        <w:t xml:space="preserve"> en toda la vida cotizó al Instituto de Seguros Sociales, h</w:t>
      </w:r>
      <w:r w:rsidR="008D7140">
        <w:rPr>
          <w:rFonts w:ascii="Arial" w:hAnsi="Arial" w:cs="Arial"/>
          <w:color w:val="000000"/>
          <w:szCs w:val="24"/>
          <w:lang w:eastAsia="es-CO"/>
        </w:rPr>
        <w:t>oy Colpensiones, un total de 784.14</w:t>
      </w:r>
      <w:r w:rsidR="00CB33A6">
        <w:rPr>
          <w:rFonts w:ascii="Arial" w:hAnsi="Arial" w:cs="Arial"/>
          <w:color w:val="000000"/>
          <w:szCs w:val="24"/>
          <w:lang w:eastAsia="es-CO"/>
        </w:rPr>
        <w:t xml:space="preserve"> semanas, las que sumadas con las aportadas  en </w:t>
      </w:r>
      <w:r w:rsidR="008D7140">
        <w:rPr>
          <w:rFonts w:ascii="Arial" w:hAnsi="Arial" w:cs="Arial"/>
          <w:color w:val="000000"/>
          <w:szCs w:val="24"/>
          <w:lang w:eastAsia="es-CO"/>
        </w:rPr>
        <w:t>el Reino de España, que corresponden a 335,42</w:t>
      </w:r>
      <w:r w:rsidR="00CB33A6">
        <w:rPr>
          <w:rFonts w:ascii="Arial" w:hAnsi="Arial" w:cs="Arial"/>
          <w:color w:val="000000"/>
          <w:szCs w:val="24"/>
          <w:lang w:eastAsia="es-CO"/>
        </w:rPr>
        <w:t xml:space="preserve"> semanas, se obtiene un total de </w:t>
      </w:r>
      <w:r w:rsidR="00715675">
        <w:rPr>
          <w:rFonts w:ascii="Arial" w:hAnsi="Arial" w:cs="Arial"/>
          <w:color w:val="000000"/>
          <w:szCs w:val="24"/>
          <w:lang w:eastAsia="es-CO"/>
        </w:rPr>
        <w:t>1.119,56 semanas</w:t>
      </w:r>
      <w:r>
        <w:rPr>
          <w:rFonts w:ascii="Arial" w:hAnsi="Arial" w:cs="Arial"/>
          <w:color w:val="000000"/>
          <w:szCs w:val="24"/>
          <w:lang w:eastAsia="es-CO"/>
        </w:rPr>
        <w:t xml:space="preserve"> para el año 2009, fecha en la que llegó a los 55 años de edad, satisfaciéndose las 1000 semanas que exige el A 049 de 1990</w:t>
      </w:r>
      <w:r w:rsidR="00715675">
        <w:rPr>
          <w:rFonts w:ascii="Arial" w:hAnsi="Arial" w:cs="Arial"/>
          <w:color w:val="000000"/>
          <w:szCs w:val="24"/>
          <w:lang w:eastAsia="es-CO"/>
        </w:rPr>
        <w:t>.</w:t>
      </w:r>
    </w:p>
    <w:p w:rsidR="0034233D" w:rsidRDefault="0034233D" w:rsidP="001F2AB7">
      <w:pPr>
        <w:shd w:val="clear" w:color="auto" w:fill="FFFFFF"/>
        <w:tabs>
          <w:tab w:val="left" w:pos="5197"/>
        </w:tabs>
        <w:spacing w:line="276" w:lineRule="auto"/>
        <w:jc w:val="both"/>
        <w:rPr>
          <w:rFonts w:ascii="Arial" w:hAnsi="Arial" w:cs="Arial"/>
          <w:color w:val="000000"/>
          <w:szCs w:val="24"/>
          <w:lang w:eastAsia="es-CO"/>
        </w:rPr>
      </w:pPr>
    </w:p>
    <w:p w:rsidR="00ED471A" w:rsidRDefault="00ED471A" w:rsidP="001F2AB7">
      <w:pPr>
        <w:shd w:val="clear" w:color="auto" w:fill="FFFFFF"/>
        <w:tabs>
          <w:tab w:val="left" w:pos="5197"/>
        </w:tabs>
        <w:spacing w:line="276" w:lineRule="auto"/>
        <w:jc w:val="both"/>
        <w:rPr>
          <w:rFonts w:ascii="Arial" w:hAnsi="Arial"/>
          <w:szCs w:val="24"/>
        </w:rPr>
      </w:pPr>
      <w:r>
        <w:rPr>
          <w:rFonts w:ascii="Arial" w:hAnsi="Arial"/>
          <w:szCs w:val="24"/>
        </w:rPr>
        <w:t>Siendo así las cosas</w:t>
      </w:r>
      <w:r w:rsidR="00533FED">
        <w:rPr>
          <w:rFonts w:ascii="Arial" w:hAnsi="Arial"/>
          <w:szCs w:val="24"/>
        </w:rPr>
        <w:t xml:space="preserve"> </w:t>
      </w:r>
      <w:r w:rsidR="0034233D">
        <w:rPr>
          <w:rFonts w:ascii="Arial" w:hAnsi="Arial"/>
          <w:szCs w:val="24"/>
        </w:rPr>
        <w:t xml:space="preserve">tiene derecho </w:t>
      </w:r>
      <w:r w:rsidR="00BE5D99">
        <w:rPr>
          <w:rFonts w:ascii="Arial" w:hAnsi="Arial"/>
          <w:szCs w:val="24"/>
        </w:rPr>
        <w:t xml:space="preserve">la actora </w:t>
      </w:r>
      <w:r w:rsidR="0034233D">
        <w:rPr>
          <w:rFonts w:ascii="Arial" w:hAnsi="Arial"/>
          <w:szCs w:val="24"/>
        </w:rPr>
        <w:t>a adquirir la pensi</w:t>
      </w:r>
      <w:r w:rsidR="00F71C29">
        <w:rPr>
          <w:rFonts w:ascii="Arial" w:hAnsi="Arial"/>
          <w:szCs w:val="24"/>
        </w:rPr>
        <w:t>ón de vejez tal como lo concluyó</w:t>
      </w:r>
      <w:r w:rsidR="0034233D">
        <w:rPr>
          <w:rFonts w:ascii="Arial" w:hAnsi="Arial"/>
          <w:szCs w:val="24"/>
        </w:rPr>
        <w:t xml:space="preserve"> la Jueza </w:t>
      </w:r>
      <w:r w:rsidR="00533FED">
        <w:rPr>
          <w:rFonts w:ascii="Arial" w:hAnsi="Arial"/>
          <w:szCs w:val="24"/>
        </w:rPr>
        <w:t>de primer grado</w:t>
      </w:r>
      <w:r w:rsidR="0034233D">
        <w:rPr>
          <w:rFonts w:ascii="Arial" w:hAnsi="Arial"/>
          <w:szCs w:val="24"/>
        </w:rPr>
        <w:t>.</w:t>
      </w:r>
    </w:p>
    <w:p w:rsidR="00715675" w:rsidRDefault="00715675" w:rsidP="001F2AB7">
      <w:pPr>
        <w:shd w:val="clear" w:color="auto" w:fill="FFFFFF"/>
        <w:tabs>
          <w:tab w:val="left" w:pos="5197"/>
        </w:tabs>
        <w:spacing w:line="276" w:lineRule="auto"/>
        <w:jc w:val="both"/>
        <w:rPr>
          <w:rFonts w:ascii="Arial" w:hAnsi="Arial"/>
          <w:szCs w:val="24"/>
        </w:rPr>
      </w:pPr>
    </w:p>
    <w:p w:rsidR="00435C49" w:rsidRPr="00A07F43" w:rsidRDefault="00435C49" w:rsidP="00435C49">
      <w:pPr>
        <w:shd w:val="clear" w:color="auto" w:fill="FFFFFF"/>
        <w:tabs>
          <w:tab w:val="left" w:pos="5197"/>
        </w:tabs>
        <w:spacing w:line="276" w:lineRule="auto"/>
        <w:jc w:val="both"/>
        <w:rPr>
          <w:rFonts w:ascii="Arial" w:hAnsi="Arial" w:cs="Arial"/>
          <w:b/>
          <w:color w:val="000000" w:themeColor="text1"/>
          <w:szCs w:val="24"/>
          <w:lang w:eastAsia="es-CO"/>
        </w:rPr>
      </w:pPr>
      <w:r w:rsidRPr="00A07F43">
        <w:rPr>
          <w:rFonts w:ascii="Arial" w:hAnsi="Arial" w:cs="Arial"/>
          <w:b/>
          <w:color w:val="000000" w:themeColor="text1"/>
          <w:szCs w:val="24"/>
          <w:lang w:eastAsia="es-CO"/>
        </w:rPr>
        <w:t>2.</w:t>
      </w:r>
      <w:r w:rsidR="00060C29">
        <w:rPr>
          <w:rFonts w:ascii="Arial" w:hAnsi="Arial" w:cs="Arial"/>
          <w:b/>
          <w:color w:val="000000" w:themeColor="text1"/>
          <w:szCs w:val="24"/>
          <w:lang w:eastAsia="es-CO"/>
        </w:rPr>
        <w:t>3</w:t>
      </w:r>
      <w:r w:rsidRPr="00A07F43">
        <w:rPr>
          <w:rFonts w:ascii="Arial" w:hAnsi="Arial" w:cs="Arial"/>
          <w:b/>
          <w:color w:val="000000" w:themeColor="text1"/>
          <w:szCs w:val="24"/>
          <w:lang w:eastAsia="es-CO"/>
        </w:rPr>
        <w:t>. De la forma en que debe ser reconocida la pensión y determinación del IBL</w:t>
      </w:r>
    </w:p>
    <w:p w:rsidR="00435C49" w:rsidRPr="00A07F43" w:rsidRDefault="00435C49" w:rsidP="00435C49">
      <w:pPr>
        <w:shd w:val="clear" w:color="auto" w:fill="FFFFFF"/>
        <w:tabs>
          <w:tab w:val="left" w:pos="5197"/>
        </w:tabs>
        <w:spacing w:line="276" w:lineRule="auto"/>
        <w:jc w:val="both"/>
        <w:rPr>
          <w:rFonts w:ascii="Arial" w:hAnsi="Arial" w:cs="Arial"/>
          <w:color w:val="000000" w:themeColor="text1"/>
          <w:szCs w:val="24"/>
          <w:lang w:eastAsia="es-CO"/>
        </w:rPr>
      </w:pPr>
    </w:p>
    <w:p w:rsidR="00435C49" w:rsidRPr="00A07F43" w:rsidRDefault="00435C49" w:rsidP="00435C49">
      <w:pPr>
        <w:shd w:val="clear" w:color="auto" w:fill="FFFFFF"/>
        <w:tabs>
          <w:tab w:val="left" w:pos="5197"/>
        </w:tabs>
        <w:spacing w:line="276" w:lineRule="auto"/>
        <w:jc w:val="both"/>
        <w:rPr>
          <w:rFonts w:ascii="Arial" w:hAnsi="Arial" w:cs="Arial"/>
          <w:b/>
          <w:color w:val="000000" w:themeColor="text1"/>
          <w:szCs w:val="24"/>
          <w:lang w:eastAsia="es-CO"/>
        </w:rPr>
      </w:pPr>
      <w:r w:rsidRPr="00A07F43">
        <w:rPr>
          <w:rFonts w:ascii="Arial" w:hAnsi="Arial" w:cs="Arial"/>
          <w:b/>
          <w:color w:val="000000" w:themeColor="text1"/>
          <w:szCs w:val="24"/>
          <w:lang w:eastAsia="es-CO"/>
        </w:rPr>
        <w:t>2.</w:t>
      </w:r>
      <w:r w:rsidR="003C7D00">
        <w:rPr>
          <w:rFonts w:ascii="Arial" w:hAnsi="Arial" w:cs="Arial"/>
          <w:b/>
          <w:color w:val="000000" w:themeColor="text1"/>
          <w:szCs w:val="24"/>
          <w:lang w:eastAsia="es-CO"/>
        </w:rPr>
        <w:t>3</w:t>
      </w:r>
      <w:r w:rsidRPr="00A07F43">
        <w:rPr>
          <w:rFonts w:ascii="Arial" w:hAnsi="Arial" w:cs="Arial"/>
          <w:b/>
          <w:color w:val="000000" w:themeColor="text1"/>
          <w:szCs w:val="24"/>
          <w:lang w:eastAsia="es-CO"/>
        </w:rPr>
        <w:t>.1. Fundamento jurídico</w:t>
      </w:r>
    </w:p>
    <w:p w:rsidR="00435C49" w:rsidRDefault="00435C49" w:rsidP="00435C49">
      <w:pPr>
        <w:shd w:val="clear" w:color="auto" w:fill="FFFFFF"/>
        <w:tabs>
          <w:tab w:val="left" w:pos="5197"/>
        </w:tabs>
        <w:spacing w:line="276" w:lineRule="auto"/>
        <w:jc w:val="both"/>
        <w:rPr>
          <w:rFonts w:ascii="Arial" w:hAnsi="Arial" w:cs="Arial"/>
          <w:color w:val="000000" w:themeColor="text1"/>
          <w:szCs w:val="24"/>
          <w:lang w:eastAsia="es-CO"/>
        </w:rPr>
      </w:pPr>
    </w:p>
    <w:p w:rsidR="00CC4E28" w:rsidRPr="00A07F43" w:rsidRDefault="00CC4E28" w:rsidP="00CC4E28">
      <w:pPr>
        <w:shd w:val="clear" w:color="auto" w:fill="FFFFFF"/>
        <w:tabs>
          <w:tab w:val="left" w:pos="5197"/>
        </w:tabs>
        <w:spacing w:line="276" w:lineRule="auto"/>
        <w:jc w:val="both"/>
        <w:rPr>
          <w:rFonts w:ascii="Arial" w:hAnsi="Arial" w:cs="Arial"/>
          <w:color w:val="000000" w:themeColor="text1"/>
          <w:szCs w:val="24"/>
          <w:lang w:eastAsia="es-CO"/>
        </w:rPr>
      </w:pPr>
      <w:r>
        <w:rPr>
          <w:rFonts w:ascii="Arial" w:hAnsi="Arial" w:cs="Arial"/>
          <w:color w:val="000000" w:themeColor="text1"/>
          <w:szCs w:val="24"/>
          <w:lang w:eastAsia="es-CO"/>
        </w:rPr>
        <w:t xml:space="preserve">Atendiendo la nueva tesis de la Sala, se tiene que con apoyo en los cánones 9, 15 y 17 del convenio </w:t>
      </w:r>
      <w:r w:rsidRPr="0039490E">
        <w:rPr>
          <w:rFonts w:ascii="Arial" w:hAnsi="Arial" w:cs="Arial"/>
          <w:color w:val="000000" w:themeColor="text1"/>
          <w:szCs w:val="24"/>
          <w:lang w:eastAsia="es-CO"/>
        </w:rPr>
        <w:t>aprobado por la Ley 1112 resulta factible calcularse el IBL y por ende la pensión t</w:t>
      </w:r>
      <w:r>
        <w:rPr>
          <w:rFonts w:ascii="Arial" w:hAnsi="Arial" w:cs="Arial"/>
          <w:color w:val="000000" w:themeColor="text1"/>
          <w:szCs w:val="24"/>
          <w:lang w:eastAsia="es-CO"/>
        </w:rPr>
        <w:t xml:space="preserve">eórica y prorrata. </w:t>
      </w:r>
    </w:p>
    <w:p w:rsidR="00CC4E28" w:rsidRPr="00A07F43" w:rsidRDefault="00CC4E28" w:rsidP="00435C49">
      <w:pPr>
        <w:shd w:val="clear" w:color="auto" w:fill="FFFFFF"/>
        <w:tabs>
          <w:tab w:val="left" w:pos="5197"/>
        </w:tabs>
        <w:spacing w:line="276" w:lineRule="auto"/>
        <w:jc w:val="both"/>
        <w:rPr>
          <w:rFonts w:ascii="Arial" w:hAnsi="Arial" w:cs="Arial"/>
          <w:color w:val="000000" w:themeColor="text1"/>
          <w:szCs w:val="24"/>
          <w:lang w:eastAsia="es-CO"/>
        </w:rPr>
      </w:pPr>
    </w:p>
    <w:p w:rsidR="00435C49" w:rsidRPr="00A07F43" w:rsidRDefault="00435C49" w:rsidP="00435C49">
      <w:pPr>
        <w:shd w:val="clear" w:color="auto" w:fill="FFFFFF"/>
        <w:tabs>
          <w:tab w:val="left" w:pos="5197"/>
        </w:tabs>
        <w:spacing w:line="276" w:lineRule="auto"/>
        <w:jc w:val="both"/>
        <w:rPr>
          <w:rFonts w:ascii="Arial" w:hAnsi="Arial" w:cs="Arial"/>
          <w:color w:val="000000" w:themeColor="text1"/>
          <w:szCs w:val="24"/>
          <w:lang w:eastAsia="es-CO"/>
        </w:rPr>
      </w:pPr>
      <w:r w:rsidRPr="00A07F43">
        <w:rPr>
          <w:rFonts w:ascii="Arial" w:hAnsi="Arial" w:cs="Arial"/>
          <w:color w:val="000000" w:themeColor="text1"/>
          <w:szCs w:val="24"/>
          <w:lang w:eastAsia="es-CO"/>
        </w:rPr>
        <w:t xml:space="preserve">El artículo 9° del mencionado convenio, regula este aspecto y es claro en establecer la obligación de las entidades de seguridad social, de verificar el monto de la pensión, teniendo como si todos los aportes </w:t>
      </w:r>
      <w:r w:rsidRPr="00A07F43">
        <w:rPr>
          <w:rFonts w:ascii="Arial" w:hAnsi="Arial" w:cs="Arial"/>
          <w:i/>
          <w:color w:val="000000" w:themeColor="text1"/>
          <w:szCs w:val="24"/>
          <w:lang w:eastAsia="es-CO"/>
        </w:rPr>
        <w:t>–los realizados en Colombia y en España -</w:t>
      </w:r>
      <w:r w:rsidRPr="00A07F43">
        <w:rPr>
          <w:rFonts w:ascii="Arial" w:hAnsi="Arial" w:cs="Arial"/>
          <w:color w:val="000000" w:themeColor="text1"/>
          <w:szCs w:val="24"/>
          <w:lang w:eastAsia="es-CO"/>
        </w:rPr>
        <w:t>, se le hubieren efectuado a ella -(pensión teórica) y, después de esto, determinar que parte o porción de la pensión teórica debe pagar cada institución de los Estados partes (pensión prorrata), siendo esa su obligación.</w:t>
      </w:r>
    </w:p>
    <w:p w:rsidR="00435C49" w:rsidRPr="00A07F43" w:rsidRDefault="00435C49" w:rsidP="00435C49">
      <w:pPr>
        <w:shd w:val="clear" w:color="auto" w:fill="FFFFFF"/>
        <w:tabs>
          <w:tab w:val="left" w:pos="5197"/>
        </w:tabs>
        <w:spacing w:line="276" w:lineRule="auto"/>
        <w:ind w:firstLine="851"/>
        <w:jc w:val="both"/>
        <w:rPr>
          <w:rFonts w:ascii="Arial" w:hAnsi="Arial" w:cs="Arial"/>
          <w:color w:val="000000" w:themeColor="text1"/>
          <w:szCs w:val="24"/>
          <w:lang w:eastAsia="es-CO"/>
        </w:rPr>
      </w:pPr>
      <w:r w:rsidRPr="00A07F43">
        <w:rPr>
          <w:rFonts w:ascii="Arial" w:hAnsi="Arial" w:cs="Arial"/>
          <w:color w:val="000000" w:themeColor="text1"/>
          <w:szCs w:val="24"/>
          <w:lang w:eastAsia="es-CO"/>
        </w:rPr>
        <w:lastRenderedPageBreak/>
        <w:t xml:space="preserve"> </w:t>
      </w:r>
    </w:p>
    <w:p w:rsidR="00435C49" w:rsidRDefault="00435C49" w:rsidP="00435C49">
      <w:pPr>
        <w:shd w:val="clear" w:color="auto" w:fill="FFFFFF"/>
        <w:tabs>
          <w:tab w:val="left" w:pos="5197"/>
        </w:tabs>
        <w:spacing w:line="276" w:lineRule="auto"/>
        <w:jc w:val="both"/>
        <w:rPr>
          <w:rFonts w:ascii="Arial" w:hAnsi="Arial" w:cs="Arial"/>
          <w:color w:val="000000" w:themeColor="text1"/>
          <w:szCs w:val="24"/>
          <w:lang w:eastAsia="es-CO"/>
        </w:rPr>
      </w:pPr>
      <w:r w:rsidRPr="00A07F43">
        <w:rPr>
          <w:rFonts w:ascii="Arial" w:hAnsi="Arial" w:cs="Arial"/>
          <w:color w:val="000000" w:themeColor="text1"/>
          <w:szCs w:val="24"/>
          <w:lang w:eastAsia="es-CO"/>
        </w:rPr>
        <w:t xml:space="preserve">Ahora, para la determinación del IBL, </w:t>
      </w:r>
      <w:r>
        <w:rPr>
          <w:rFonts w:ascii="Arial" w:hAnsi="Arial" w:cs="Arial"/>
          <w:color w:val="000000" w:themeColor="text1"/>
          <w:szCs w:val="24"/>
          <w:lang w:eastAsia="es-CO"/>
        </w:rPr>
        <w:t>es preciso aplicarse el artículo 15 ibídem, que señala que para el efecto se tomará el promedio de los salarios o rentas sobre las cuales el afiliado haya cotizado en Colombia, “</w:t>
      </w:r>
      <w:r w:rsidRPr="00C91A9A">
        <w:rPr>
          <w:rFonts w:ascii="Arial" w:hAnsi="Arial" w:cs="Arial"/>
          <w:i/>
          <w:color w:val="000000" w:themeColor="text1"/>
          <w:szCs w:val="24"/>
          <w:lang w:eastAsia="es-CO"/>
        </w:rPr>
        <w:t>durante los diez (10) años anteriores al reconocimiento o el promedio de todo el tiempo estimado si éste fuere inferior</w:t>
      </w:r>
      <w:r>
        <w:rPr>
          <w:rFonts w:ascii="Arial" w:hAnsi="Arial" w:cs="Arial"/>
          <w:i/>
          <w:color w:val="000000" w:themeColor="text1"/>
          <w:szCs w:val="24"/>
          <w:lang w:eastAsia="es-CO"/>
        </w:rPr>
        <w:t>”</w:t>
      </w:r>
      <w:r>
        <w:rPr>
          <w:rFonts w:ascii="Arial" w:hAnsi="Arial" w:cs="Arial"/>
          <w:color w:val="000000" w:themeColor="text1"/>
          <w:szCs w:val="24"/>
          <w:lang w:eastAsia="es-CO"/>
        </w:rPr>
        <w:t>; precisando que, si para establecerse la base corresponda a periodos cubiertos en España, se fijará el periodo antes citado, en relación con la fecha de la última cotización efectuada en Colombia.</w:t>
      </w:r>
    </w:p>
    <w:p w:rsidR="00435C49" w:rsidRPr="00A07F43" w:rsidRDefault="00435C49" w:rsidP="00435C49">
      <w:pPr>
        <w:shd w:val="clear" w:color="auto" w:fill="FFFFFF"/>
        <w:tabs>
          <w:tab w:val="left" w:pos="5197"/>
        </w:tabs>
        <w:spacing w:line="276" w:lineRule="auto"/>
        <w:jc w:val="both"/>
        <w:rPr>
          <w:rFonts w:ascii="Arial" w:hAnsi="Arial" w:cs="Arial"/>
          <w:color w:val="000000" w:themeColor="text1"/>
          <w:szCs w:val="24"/>
          <w:lang w:eastAsia="es-CO"/>
        </w:rPr>
      </w:pPr>
    </w:p>
    <w:p w:rsidR="00435C49" w:rsidRPr="00A07F43" w:rsidRDefault="00435C49" w:rsidP="00435C49">
      <w:pPr>
        <w:shd w:val="clear" w:color="auto" w:fill="FFFFFF"/>
        <w:tabs>
          <w:tab w:val="left" w:pos="5197"/>
        </w:tabs>
        <w:spacing w:line="276" w:lineRule="auto"/>
        <w:jc w:val="both"/>
        <w:rPr>
          <w:rFonts w:ascii="Arial" w:hAnsi="Arial" w:cs="Arial"/>
          <w:color w:val="000000" w:themeColor="text1"/>
          <w:szCs w:val="24"/>
          <w:lang w:eastAsia="es-CO"/>
        </w:rPr>
      </w:pPr>
      <w:r w:rsidRPr="00A07F43">
        <w:rPr>
          <w:rFonts w:ascii="Arial" w:hAnsi="Arial" w:cs="Arial"/>
          <w:color w:val="000000" w:themeColor="text1"/>
          <w:szCs w:val="24"/>
          <w:lang w:eastAsia="es-CO"/>
        </w:rPr>
        <w:t xml:space="preserve">Una vez obtenido el ingreso base de liquidación, debe darse </w:t>
      </w:r>
      <w:r>
        <w:rPr>
          <w:rFonts w:ascii="Arial" w:hAnsi="Arial" w:cs="Arial"/>
          <w:color w:val="000000" w:themeColor="text1"/>
          <w:szCs w:val="24"/>
          <w:lang w:eastAsia="es-CO"/>
        </w:rPr>
        <w:t>aplicación al artículo 17</w:t>
      </w:r>
      <w:r w:rsidRPr="00A07F43">
        <w:rPr>
          <w:rFonts w:ascii="Arial" w:hAnsi="Arial" w:cs="Arial"/>
          <w:i/>
          <w:color w:val="000000" w:themeColor="text1"/>
          <w:szCs w:val="24"/>
          <w:lang w:eastAsia="es-CO"/>
        </w:rPr>
        <w:t>,</w:t>
      </w:r>
      <w:r w:rsidRPr="00A07F43">
        <w:rPr>
          <w:rFonts w:ascii="Arial" w:hAnsi="Arial" w:cs="Arial"/>
          <w:color w:val="000000" w:themeColor="text1"/>
          <w:szCs w:val="24"/>
          <w:lang w:eastAsia="es-CO"/>
        </w:rPr>
        <w:t xml:space="preserve"> para establecer con precisión, la cuantía que del mismo debe reconocer cada Estado contratante.</w:t>
      </w:r>
    </w:p>
    <w:p w:rsidR="00435C49" w:rsidRDefault="00435C49" w:rsidP="00435C49">
      <w:pPr>
        <w:shd w:val="clear" w:color="auto" w:fill="FFFFFF"/>
        <w:tabs>
          <w:tab w:val="left" w:pos="5197"/>
        </w:tabs>
        <w:spacing w:line="276" w:lineRule="auto"/>
        <w:jc w:val="both"/>
        <w:rPr>
          <w:rFonts w:ascii="Arial" w:hAnsi="Arial" w:cs="Arial"/>
          <w:color w:val="000000" w:themeColor="text1"/>
          <w:szCs w:val="24"/>
          <w:lang w:eastAsia="es-CO"/>
        </w:rPr>
      </w:pPr>
    </w:p>
    <w:p w:rsidR="00435C49" w:rsidRPr="00A07F43" w:rsidRDefault="00435C49" w:rsidP="00435C49">
      <w:pPr>
        <w:shd w:val="clear" w:color="auto" w:fill="FFFFFF"/>
        <w:tabs>
          <w:tab w:val="left" w:pos="5197"/>
        </w:tabs>
        <w:spacing w:line="276" w:lineRule="auto"/>
        <w:jc w:val="both"/>
        <w:rPr>
          <w:rFonts w:ascii="Arial" w:hAnsi="Arial" w:cs="Arial"/>
          <w:b/>
          <w:color w:val="000000" w:themeColor="text1"/>
          <w:szCs w:val="24"/>
          <w:lang w:eastAsia="es-CO"/>
        </w:rPr>
      </w:pPr>
      <w:r w:rsidRPr="00A07F43">
        <w:rPr>
          <w:rFonts w:ascii="Arial" w:hAnsi="Arial" w:cs="Arial"/>
          <w:b/>
          <w:color w:val="000000" w:themeColor="text1"/>
          <w:szCs w:val="24"/>
          <w:lang w:eastAsia="es-CO"/>
        </w:rPr>
        <w:t>2.</w:t>
      </w:r>
      <w:r w:rsidR="003C7D00">
        <w:rPr>
          <w:rFonts w:ascii="Arial" w:hAnsi="Arial" w:cs="Arial"/>
          <w:b/>
          <w:color w:val="000000" w:themeColor="text1"/>
          <w:szCs w:val="24"/>
          <w:lang w:eastAsia="es-CO"/>
        </w:rPr>
        <w:t>3</w:t>
      </w:r>
      <w:r w:rsidRPr="00A07F43">
        <w:rPr>
          <w:rFonts w:ascii="Arial" w:hAnsi="Arial" w:cs="Arial"/>
          <w:b/>
          <w:color w:val="000000" w:themeColor="text1"/>
          <w:szCs w:val="24"/>
          <w:lang w:eastAsia="es-CO"/>
        </w:rPr>
        <w:t xml:space="preserve">.2. Fundamento fáctico </w:t>
      </w:r>
    </w:p>
    <w:p w:rsidR="00435C49" w:rsidRPr="00A07F43" w:rsidRDefault="00435C49" w:rsidP="00435C49">
      <w:pPr>
        <w:shd w:val="clear" w:color="auto" w:fill="FFFFFF"/>
        <w:tabs>
          <w:tab w:val="left" w:pos="5197"/>
        </w:tabs>
        <w:spacing w:line="276" w:lineRule="auto"/>
        <w:jc w:val="both"/>
        <w:rPr>
          <w:rFonts w:ascii="Arial" w:hAnsi="Arial" w:cs="Arial"/>
          <w:b/>
          <w:color w:val="000000" w:themeColor="text1"/>
          <w:szCs w:val="24"/>
          <w:lang w:eastAsia="es-CO"/>
        </w:rPr>
      </w:pPr>
    </w:p>
    <w:p w:rsidR="00435C49" w:rsidRDefault="00CC4E28" w:rsidP="00435C49">
      <w:pPr>
        <w:shd w:val="clear" w:color="auto" w:fill="FFFFFF"/>
        <w:tabs>
          <w:tab w:val="left" w:pos="5197"/>
        </w:tabs>
        <w:spacing w:line="276" w:lineRule="auto"/>
        <w:jc w:val="both"/>
        <w:rPr>
          <w:rFonts w:ascii="Arial" w:eastAsiaTheme="minorHAnsi" w:hAnsi="Arial" w:cs="Arial"/>
          <w:color w:val="000000" w:themeColor="text1"/>
          <w:szCs w:val="24"/>
          <w:lang w:eastAsia="es-CO"/>
        </w:rPr>
      </w:pPr>
      <w:r>
        <w:rPr>
          <w:rFonts w:ascii="Arial" w:eastAsiaTheme="minorHAnsi" w:hAnsi="Arial" w:cs="Arial"/>
          <w:color w:val="000000" w:themeColor="text1"/>
          <w:szCs w:val="24"/>
          <w:lang w:eastAsia="es-CO"/>
        </w:rPr>
        <w:t>C</w:t>
      </w:r>
      <w:r w:rsidR="00435C49" w:rsidRPr="006160FA">
        <w:rPr>
          <w:rFonts w:ascii="Arial" w:eastAsiaTheme="minorHAnsi" w:hAnsi="Arial" w:cs="Arial"/>
          <w:color w:val="000000" w:themeColor="text1"/>
          <w:szCs w:val="24"/>
          <w:lang w:eastAsia="es-CO"/>
        </w:rPr>
        <w:t>omo</w:t>
      </w:r>
      <w:r w:rsidR="00435C49">
        <w:rPr>
          <w:rFonts w:ascii="Arial" w:eastAsiaTheme="minorHAnsi" w:hAnsi="Arial" w:cs="Arial"/>
          <w:color w:val="000000" w:themeColor="text1"/>
          <w:szCs w:val="24"/>
          <w:lang w:eastAsia="es-CO"/>
        </w:rPr>
        <w:t xml:space="preserve"> el total </w:t>
      </w:r>
      <w:r>
        <w:rPr>
          <w:rFonts w:ascii="Arial" w:eastAsiaTheme="minorHAnsi" w:hAnsi="Arial" w:cs="Arial"/>
          <w:color w:val="000000" w:themeColor="text1"/>
          <w:szCs w:val="24"/>
          <w:lang w:eastAsia="es-CO"/>
        </w:rPr>
        <w:t>de semanas cotizadas</w:t>
      </w:r>
      <w:r w:rsidR="00435C49">
        <w:rPr>
          <w:rFonts w:ascii="Arial" w:eastAsiaTheme="minorHAnsi" w:hAnsi="Arial" w:cs="Arial"/>
          <w:color w:val="000000" w:themeColor="text1"/>
          <w:szCs w:val="24"/>
          <w:lang w:eastAsia="es-CO"/>
        </w:rPr>
        <w:t xml:space="preserve"> en ambos países </w:t>
      </w:r>
      <w:r w:rsidR="000A1D97">
        <w:rPr>
          <w:rFonts w:ascii="Arial" w:eastAsiaTheme="minorHAnsi" w:hAnsi="Arial" w:cs="Arial"/>
          <w:color w:val="000000" w:themeColor="text1"/>
          <w:szCs w:val="24"/>
          <w:lang w:eastAsia="es-CO"/>
        </w:rPr>
        <w:t>equivale a 1119</w:t>
      </w:r>
      <w:r w:rsidR="00435C49">
        <w:rPr>
          <w:rFonts w:ascii="Arial" w:eastAsiaTheme="minorHAnsi" w:hAnsi="Arial" w:cs="Arial"/>
          <w:color w:val="000000" w:themeColor="text1"/>
          <w:szCs w:val="24"/>
          <w:lang w:eastAsia="es-CO"/>
        </w:rPr>
        <w:t xml:space="preserve">, y de éste solo le corresponde a Colombia </w:t>
      </w:r>
      <w:r w:rsidR="000A1D97">
        <w:rPr>
          <w:rFonts w:ascii="Arial" w:eastAsiaTheme="minorHAnsi" w:hAnsi="Arial" w:cs="Arial"/>
          <w:color w:val="000000" w:themeColor="text1"/>
          <w:szCs w:val="24"/>
          <w:lang w:eastAsia="es-CO"/>
        </w:rPr>
        <w:t>784,14</w:t>
      </w:r>
      <w:r>
        <w:rPr>
          <w:rFonts w:ascii="Arial" w:eastAsiaTheme="minorHAnsi" w:hAnsi="Arial" w:cs="Arial"/>
          <w:color w:val="000000" w:themeColor="text1"/>
          <w:szCs w:val="24"/>
          <w:lang w:eastAsia="es-CO"/>
        </w:rPr>
        <w:t>,</w:t>
      </w:r>
      <w:r w:rsidR="00435C49">
        <w:rPr>
          <w:rFonts w:ascii="Arial" w:eastAsiaTheme="minorHAnsi" w:hAnsi="Arial" w:cs="Arial"/>
          <w:color w:val="000000" w:themeColor="text1"/>
          <w:szCs w:val="24"/>
          <w:lang w:eastAsia="es-CO"/>
        </w:rPr>
        <w:t xml:space="preserve"> al efectuarse </w:t>
      </w:r>
      <w:r w:rsidR="00435C49" w:rsidRPr="006160FA">
        <w:rPr>
          <w:rFonts w:ascii="Arial" w:eastAsiaTheme="minorHAnsi" w:hAnsi="Arial" w:cs="Arial"/>
          <w:color w:val="000000" w:themeColor="text1"/>
          <w:szCs w:val="24"/>
          <w:lang w:eastAsia="es-CO"/>
        </w:rPr>
        <w:t>una regla de tres se obtiene que el valor de la pensión prorrata</w:t>
      </w:r>
      <w:r w:rsidR="00F71C29">
        <w:rPr>
          <w:rFonts w:ascii="Arial" w:eastAsiaTheme="minorHAnsi" w:hAnsi="Arial" w:cs="Arial"/>
          <w:color w:val="000000" w:themeColor="text1"/>
          <w:szCs w:val="24"/>
          <w:lang w:eastAsia="es-CO"/>
        </w:rPr>
        <w:t xml:space="preserve">, </w:t>
      </w:r>
      <w:r w:rsidR="00435C49" w:rsidRPr="006160FA">
        <w:rPr>
          <w:rFonts w:ascii="Arial" w:eastAsiaTheme="minorHAnsi" w:hAnsi="Arial" w:cs="Arial"/>
          <w:color w:val="000000" w:themeColor="text1"/>
          <w:szCs w:val="24"/>
          <w:lang w:eastAsia="es-CO"/>
        </w:rPr>
        <w:t xml:space="preserve">es el </w:t>
      </w:r>
      <w:r w:rsidR="000A1D97">
        <w:rPr>
          <w:rFonts w:ascii="Arial" w:eastAsiaTheme="minorHAnsi" w:hAnsi="Arial" w:cs="Arial"/>
          <w:color w:val="000000" w:themeColor="text1"/>
          <w:szCs w:val="24"/>
          <w:lang w:eastAsia="es-CO"/>
        </w:rPr>
        <w:t>70</w:t>
      </w:r>
      <w:r w:rsidR="000A1D97" w:rsidRPr="00CC4E28">
        <w:rPr>
          <w:rFonts w:ascii="Arial" w:eastAsiaTheme="minorHAnsi" w:hAnsi="Arial" w:cs="Arial"/>
          <w:szCs w:val="24"/>
          <w:lang w:eastAsia="es-CO"/>
        </w:rPr>
        <w:t>,03</w:t>
      </w:r>
      <w:r w:rsidR="000A1D97">
        <w:rPr>
          <w:rFonts w:ascii="Arial" w:eastAsiaTheme="minorHAnsi" w:hAnsi="Arial" w:cs="Arial"/>
          <w:color w:val="000000" w:themeColor="text1"/>
          <w:szCs w:val="24"/>
          <w:lang w:eastAsia="es-CO"/>
        </w:rPr>
        <w:t>%</w:t>
      </w:r>
      <w:r w:rsidR="00435C49" w:rsidRPr="006160FA">
        <w:rPr>
          <w:rFonts w:ascii="Arial" w:eastAsiaTheme="minorHAnsi" w:hAnsi="Arial" w:cs="Arial"/>
          <w:color w:val="000000" w:themeColor="text1"/>
          <w:szCs w:val="24"/>
          <w:lang w:eastAsia="es-CO"/>
        </w:rPr>
        <w:t xml:space="preserve">, debiendo </w:t>
      </w:r>
      <w:r w:rsidR="00435C49">
        <w:rPr>
          <w:rFonts w:ascii="Arial" w:eastAsiaTheme="minorHAnsi" w:hAnsi="Arial" w:cs="Arial"/>
          <w:color w:val="000000" w:themeColor="text1"/>
          <w:szCs w:val="24"/>
          <w:lang w:eastAsia="es-CO"/>
        </w:rPr>
        <w:t xml:space="preserve">la </w:t>
      </w:r>
      <w:r w:rsidR="00435C49" w:rsidRPr="006160FA">
        <w:rPr>
          <w:rFonts w:ascii="Arial" w:eastAsiaTheme="minorHAnsi" w:hAnsi="Arial" w:cs="Arial"/>
          <w:color w:val="000000" w:themeColor="text1"/>
          <w:szCs w:val="24"/>
          <w:lang w:eastAsia="es-CO"/>
        </w:rPr>
        <w:t xml:space="preserve">entidad pagar únicamente </w:t>
      </w:r>
      <w:r w:rsidR="00435C49">
        <w:rPr>
          <w:rFonts w:ascii="Arial" w:eastAsiaTheme="minorHAnsi" w:hAnsi="Arial" w:cs="Arial"/>
          <w:color w:val="000000" w:themeColor="text1"/>
          <w:szCs w:val="24"/>
          <w:lang w:eastAsia="es-CO"/>
        </w:rPr>
        <w:t xml:space="preserve">el </w:t>
      </w:r>
      <w:r w:rsidR="00435C49" w:rsidRPr="006160FA">
        <w:rPr>
          <w:rFonts w:ascii="Arial" w:eastAsiaTheme="minorHAnsi" w:hAnsi="Arial" w:cs="Arial"/>
          <w:color w:val="000000" w:themeColor="text1"/>
          <w:szCs w:val="24"/>
          <w:lang w:eastAsia="es-CO"/>
        </w:rPr>
        <w:t>valor</w:t>
      </w:r>
      <w:r w:rsidR="00435C49">
        <w:rPr>
          <w:rFonts w:ascii="Arial" w:eastAsiaTheme="minorHAnsi" w:hAnsi="Arial" w:cs="Arial"/>
          <w:color w:val="000000" w:themeColor="text1"/>
          <w:szCs w:val="24"/>
          <w:lang w:eastAsia="es-CO"/>
        </w:rPr>
        <w:t xml:space="preserve"> que arroje ese porcentaje</w:t>
      </w:r>
      <w:r w:rsidR="00435C49" w:rsidRPr="006160FA">
        <w:rPr>
          <w:rFonts w:ascii="Arial" w:eastAsiaTheme="minorHAnsi" w:hAnsi="Arial" w:cs="Arial"/>
          <w:color w:val="000000" w:themeColor="text1"/>
          <w:szCs w:val="24"/>
          <w:lang w:eastAsia="es-CO"/>
        </w:rPr>
        <w:t xml:space="preserve">, </w:t>
      </w:r>
      <w:r>
        <w:rPr>
          <w:rFonts w:ascii="Arial" w:eastAsiaTheme="minorHAnsi" w:hAnsi="Arial" w:cs="Arial"/>
          <w:color w:val="000000" w:themeColor="text1"/>
          <w:szCs w:val="24"/>
          <w:lang w:eastAsia="es-CO"/>
        </w:rPr>
        <w:t xml:space="preserve">como se dice en el  </w:t>
      </w:r>
      <w:r w:rsidR="00435C49" w:rsidRPr="006160FA">
        <w:rPr>
          <w:rFonts w:ascii="Arial" w:eastAsiaTheme="minorHAnsi" w:hAnsi="Arial" w:cs="Arial"/>
          <w:color w:val="000000" w:themeColor="text1"/>
          <w:szCs w:val="24"/>
          <w:lang w:eastAsia="es-CO"/>
        </w:rPr>
        <w:t>numeral 3º del artículo 17 de la Ley 1112 inciso segundo,</w:t>
      </w:r>
      <w:r w:rsidR="00435C49">
        <w:rPr>
          <w:rFonts w:ascii="Arial" w:eastAsiaTheme="minorHAnsi" w:hAnsi="Arial" w:cs="Arial"/>
          <w:color w:val="000000" w:themeColor="text1"/>
          <w:szCs w:val="24"/>
          <w:lang w:eastAsia="es-CO"/>
        </w:rPr>
        <w:t xml:space="preserve"> pues no constituye la pensión en s</w:t>
      </w:r>
      <w:r w:rsidR="002468D6">
        <w:rPr>
          <w:rFonts w:ascii="Arial" w:eastAsiaTheme="minorHAnsi" w:hAnsi="Arial" w:cs="Arial"/>
          <w:color w:val="000000" w:themeColor="text1"/>
          <w:szCs w:val="24"/>
          <w:lang w:eastAsia="es-CO"/>
        </w:rPr>
        <w:t>í</w:t>
      </w:r>
      <w:r w:rsidR="00435C49">
        <w:rPr>
          <w:rFonts w:ascii="Arial" w:eastAsiaTheme="minorHAnsi" w:hAnsi="Arial" w:cs="Arial"/>
          <w:color w:val="000000" w:themeColor="text1"/>
          <w:szCs w:val="24"/>
          <w:lang w:eastAsia="es-CO"/>
        </w:rPr>
        <w:t xml:space="preserve"> misma</w:t>
      </w:r>
      <w:r w:rsidR="002468D6">
        <w:rPr>
          <w:rFonts w:ascii="Arial" w:eastAsiaTheme="minorHAnsi" w:hAnsi="Arial" w:cs="Arial"/>
          <w:color w:val="000000" w:themeColor="text1"/>
          <w:szCs w:val="24"/>
          <w:lang w:eastAsia="es-CO"/>
        </w:rPr>
        <w:t>, como se afirma en el numeral 1 del mismo canon;</w:t>
      </w:r>
      <w:r w:rsidR="00435C49">
        <w:rPr>
          <w:rFonts w:ascii="Arial" w:eastAsiaTheme="minorHAnsi" w:hAnsi="Arial" w:cs="Arial"/>
          <w:color w:val="000000" w:themeColor="text1"/>
          <w:szCs w:val="24"/>
          <w:lang w:eastAsia="es-CO"/>
        </w:rPr>
        <w:t xml:space="preserve"> sin que pueda ser obligada a reconocer una cuantía superior a la prorrata que resulta del cálculo anterior</w:t>
      </w:r>
      <w:r>
        <w:rPr>
          <w:rFonts w:ascii="Arial" w:eastAsiaTheme="minorHAnsi" w:hAnsi="Arial" w:cs="Arial"/>
          <w:color w:val="000000" w:themeColor="text1"/>
          <w:szCs w:val="24"/>
          <w:lang w:eastAsia="es-CO"/>
        </w:rPr>
        <w:t xml:space="preserve">, prohibición establecida en el numeral 3 </w:t>
      </w:r>
      <w:r w:rsidR="002468D6">
        <w:rPr>
          <w:rFonts w:ascii="Arial" w:eastAsiaTheme="minorHAnsi" w:hAnsi="Arial" w:cs="Arial"/>
          <w:color w:val="000000" w:themeColor="text1"/>
          <w:szCs w:val="24"/>
          <w:lang w:eastAsia="es-CO"/>
        </w:rPr>
        <w:t>ib</w:t>
      </w:r>
      <w:r w:rsidR="00435C49">
        <w:rPr>
          <w:rFonts w:ascii="Arial" w:eastAsiaTheme="minorHAnsi" w:hAnsi="Arial" w:cs="Arial"/>
          <w:color w:val="000000" w:themeColor="text1"/>
          <w:szCs w:val="24"/>
          <w:lang w:eastAsia="es-CO"/>
        </w:rPr>
        <w:t>.</w:t>
      </w:r>
    </w:p>
    <w:p w:rsidR="008233F1" w:rsidRDefault="008233F1" w:rsidP="00435C49">
      <w:pPr>
        <w:shd w:val="clear" w:color="auto" w:fill="FFFFFF"/>
        <w:tabs>
          <w:tab w:val="left" w:pos="5197"/>
        </w:tabs>
        <w:spacing w:line="276" w:lineRule="auto"/>
        <w:jc w:val="both"/>
        <w:rPr>
          <w:rFonts w:ascii="Arial" w:eastAsiaTheme="minorHAnsi" w:hAnsi="Arial" w:cs="Arial"/>
          <w:color w:val="000000" w:themeColor="text1"/>
          <w:szCs w:val="24"/>
          <w:lang w:eastAsia="es-CO"/>
        </w:rPr>
      </w:pPr>
    </w:p>
    <w:p w:rsidR="008233F1" w:rsidRPr="000A1D97" w:rsidRDefault="008233F1" w:rsidP="00435C49">
      <w:pPr>
        <w:shd w:val="clear" w:color="auto" w:fill="FFFFFF"/>
        <w:tabs>
          <w:tab w:val="left" w:pos="5197"/>
        </w:tabs>
        <w:spacing w:line="276" w:lineRule="auto"/>
        <w:jc w:val="both"/>
        <w:rPr>
          <w:rFonts w:ascii="Arial" w:eastAsiaTheme="minorHAnsi" w:hAnsi="Arial" w:cs="Arial"/>
          <w:color w:val="000000" w:themeColor="text1"/>
          <w:szCs w:val="24"/>
          <w:lang w:eastAsia="es-CO"/>
        </w:rPr>
      </w:pPr>
      <w:r>
        <w:rPr>
          <w:rFonts w:ascii="Arial" w:eastAsiaTheme="minorHAnsi" w:hAnsi="Arial" w:cs="Arial"/>
          <w:color w:val="000000" w:themeColor="text1"/>
          <w:szCs w:val="24"/>
          <w:lang w:eastAsia="es-CO"/>
        </w:rPr>
        <w:t>En el caso concreto, acert</w:t>
      </w:r>
      <w:r w:rsidR="008B20FF">
        <w:rPr>
          <w:rFonts w:ascii="Arial" w:eastAsiaTheme="minorHAnsi" w:hAnsi="Arial" w:cs="Arial"/>
          <w:color w:val="000000" w:themeColor="text1"/>
          <w:szCs w:val="24"/>
          <w:lang w:eastAsia="es-CO"/>
        </w:rPr>
        <w:t>ó</w:t>
      </w:r>
      <w:r>
        <w:rPr>
          <w:rFonts w:ascii="Arial" w:eastAsiaTheme="minorHAnsi" w:hAnsi="Arial" w:cs="Arial"/>
          <w:color w:val="000000" w:themeColor="text1"/>
          <w:szCs w:val="24"/>
          <w:lang w:eastAsia="es-CO"/>
        </w:rPr>
        <w:t xml:space="preserve"> la Jueza en la </w:t>
      </w:r>
      <w:r w:rsidR="008B20FF">
        <w:rPr>
          <w:rFonts w:ascii="Arial" w:eastAsiaTheme="minorHAnsi" w:hAnsi="Arial" w:cs="Arial"/>
          <w:color w:val="000000" w:themeColor="text1"/>
          <w:szCs w:val="24"/>
          <w:lang w:eastAsia="es-CO"/>
        </w:rPr>
        <w:t>forma en que l</w:t>
      </w:r>
      <w:r>
        <w:rPr>
          <w:rFonts w:ascii="Arial" w:eastAsiaTheme="minorHAnsi" w:hAnsi="Arial" w:cs="Arial"/>
          <w:color w:val="000000" w:themeColor="text1"/>
          <w:szCs w:val="24"/>
          <w:lang w:eastAsia="es-CO"/>
        </w:rPr>
        <w:t>iquid</w:t>
      </w:r>
      <w:r w:rsidR="008B20FF">
        <w:rPr>
          <w:rFonts w:ascii="Arial" w:eastAsiaTheme="minorHAnsi" w:hAnsi="Arial" w:cs="Arial"/>
          <w:color w:val="000000" w:themeColor="text1"/>
          <w:szCs w:val="24"/>
          <w:lang w:eastAsia="es-CO"/>
        </w:rPr>
        <w:t>ó</w:t>
      </w:r>
      <w:r>
        <w:rPr>
          <w:rFonts w:ascii="Arial" w:eastAsiaTheme="minorHAnsi" w:hAnsi="Arial" w:cs="Arial"/>
          <w:color w:val="000000" w:themeColor="text1"/>
          <w:szCs w:val="24"/>
          <w:lang w:eastAsia="es-CO"/>
        </w:rPr>
        <w:t xml:space="preserve"> la </w:t>
      </w:r>
      <w:r w:rsidR="007A4D23">
        <w:rPr>
          <w:rFonts w:ascii="Arial" w:eastAsiaTheme="minorHAnsi" w:hAnsi="Arial" w:cs="Arial"/>
          <w:color w:val="000000" w:themeColor="text1"/>
          <w:szCs w:val="24"/>
          <w:lang w:eastAsia="es-CO"/>
        </w:rPr>
        <w:t>pensión</w:t>
      </w:r>
      <w:r>
        <w:rPr>
          <w:rFonts w:ascii="Arial" w:eastAsiaTheme="minorHAnsi" w:hAnsi="Arial" w:cs="Arial"/>
          <w:color w:val="000000" w:themeColor="text1"/>
          <w:szCs w:val="24"/>
          <w:lang w:eastAsia="es-CO"/>
        </w:rPr>
        <w:t xml:space="preserve"> solicitada,</w:t>
      </w:r>
      <w:r w:rsidR="00851EB8">
        <w:rPr>
          <w:rFonts w:ascii="Arial" w:eastAsiaTheme="minorHAnsi" w:hAnsi="Arial" w:cs="Arial"/>
          <w:color w:val="000000" w:themeColor="text1"/>
          <w:szCs w:val="24"/>
          <w:lang w:eastAsia="es-CO"/>
        </w:rPr>
        <w:t xml:space="preserve"> </w:t>
      </w:r>
      <w:r>
        <w:rPr>
          <w:rFonts w:ascii="Arial" w:eastAsiaTheme="minorHAnsi" w:hAnsi="Arial" w:cs="Arial"/>
          <w:color w:val="000000" w:themeColor="text1"/>
          <w:szCs w:val="24"/>
          <w:lang w:eastAsia="es-CO"/>
        </w:rPr>
        <w:t xml:space="preserve">determinada </w:t>
      </w:r>
      <w:r w:rsidR="00851EB8">
        <w:rPr>
          <w:rFonts w:ascii="Arial" w:eastAsiaTheme="minorHAnsi" w:hAnsi="Arial" w:cs="Arial"/>
          <w:color w:val="000000" w:themeColor="text1"/>
          <w:szCs w:val="24"/>
          <w:lang w:eastAsia="es-CO"/>
        </w:rPr>
        <w:t>con</w:t>
      </w:r>
      <w:r>
        <w:rPr>
          <w:rFonts w:ascii="Arial" w:eastAsiaTheme="minorHAnsi" w:hAnsi="Arial" w:cs="Arial"/>
          <w:color w:val="000000" w:themeColor="text1"/>
          <w:szCs w:val="24"/>
          <w:lang w:eastAsia="es-CO"/>
        </w:rPr>
        <w:t xml:space="preserve"> base </w:t>
      </w:r>
      <w:r w:rsidR="00851EB8">
        <w:rPr>
          <w:rFonts w:ascii="Arial" w:eastAsiaTheme="minorHAnsi" w:hAnsi="Arial" w:cs="Arial"/>
          <w:color w:val="000000" w:themeColor="text1"/>
          <w:szCs w:val="24"/>
          <w:lang w:eastAsia="es-CO"/>
        </w:rPr>
        <w:t xml:space="preserve">en </w:t>
      </w:r>
      <w:r>
        <w:rPr>
          <w:rFonts w:ascii="Arial" w:eastAsiaTheme="minorHAnsi" w:hAnsi="Arial" w:cs="Arial"/>
          <w:color w:val="000000" w:themeColor="text1"/>
          <w:szCs w:val="24"/>
          <w:lang w:eastAsia="es-CO"/>
        </w:rPr>
        <w:t xml:space="preserve">un salario </w:t>
      </w:r>
      <w:r w:rsidR="007A4D23">
        <w:rPr>
          <w:rFonts w:ascii="Arial" w:eastAsiaTheme="minorHAnsi" w:hAnsi="Arial" w:cs="Arial"/>
          <w:color w:val="000000" w:themeColor="text1"/>
          <w:szCs w:val="24"/>
          <w:lang w:eastAsia="es-CO"/>
        </w:rPr>
        <w:t>mínimo</w:t>
      </w:r>
      <w:r>
        <w:rPr>
          <w:rFonts w:ascii="Arial" w:eastAsiaTheme="minorHAnsi" w:hAnsi="Arial" w:cs="Arial"/>
          <w:color w:val="000000" w:themeColor="text1"/>
          <w:szCs w:val="24"/>
          <w:lang w:eastAsia="es-CO"/>
        </w:rPr>
        <w:t xml:space="preserve">, </w:t>
      </w:r>
      <w:r w:rsidR="00851EB8">
        <w:rPr>
          <w:rFonts w:ascii="Arial" w:eastAsiaTheme="minorHAnsi" w:hAnsi="Arial" w:cs="Arial"/>
          <w:color w:val="000000" w:themeColor="text1"/>
          <w:szCs w:val="24"/>
          <w:lang w:eastAsia="es-CO"/>
        </w:rPr>
        <w:t xml:space="preserve"> que</w:t>
      </w:r>
      <w:r>
        <w:rPr>
          <w:rFonts w:ascii="Arial" w:eastAsiaTheme="minorHAnsi" w:hAnsi="Arial" w:cs="Arial"/>
          <w:color w:val="000000" w:themeColor="text1"/>
          <w:szCs w:val="24"/>
          <w:lang w:eastAsia="es-CO"/>
        </w:rPr>
        <w:t xml:space="preserve"> </w:t>
      </w:r>
      <w:r w:rsidR="008B20FF">
        <w:rPr>
          <w:rFonts w:ascii="Arial" w:eastAsiaTheme="minorHAnsi" w:hAnsi="Arial" w:cs="Arial"/>
          <w:color w:val="000000" w:themeColor="text1"/>
          <w:szCs w:val="24"/>
          <w:lang w:eastAsia="es-CO"/>
        </w:rPr>
        <w:t xml:space="preserve">se </w:t>
      </w:r>
      <w:r w:rsidR="007A4D23">
        <w:rPr>
          <w:rFonts w:ascii="Arial" w:eastAsiaTheme="minorHAnsi" w:hAnsi="Arial" w:cs="Arial"/>
          <w:color w:val="000000" w:themeColor="text1"/>
          <w:szCs w:val="24"/>
          <w:lang w:eastAsia="es-CO"/>
        </w:rPr>
        <w:t>tradujo</w:t>
      </w:r>
      <w:r>
        <w:rPr>
          <w:rFonts w:ascii="Arial" w:eastAsiaTheme="minorHAnsi" w:hAnsi="Arial" w:cs="Arial"/>
          <w:color w:val="000000" w:themeColor="text1"/>
          <w:szCs w:val="24"/>
          <w:lang w:eastAsia="es-CO"/>
        </w:rPr>
        <w:t xml:space="preserve"> e</w:t>
      </w:r>
      <w:r w:rsidR="008B20FF">
        <w:rPr>
          <w:rFonts w:ascii="Arial" w:eastAsiaTheme="minorHAnsi" w:hAnsi="Arial" w:cs="Arial"/>
          <w:color w:val="000000" w:themeColor="text1"/>
          <w:szCs w:val="24"/>
          <w:lang w:eastAsia="es-CO"/>
        </w:rPr>
        <w:t>n e</w:t>
      </w:r>
      <w:r>
        <w:rPr>
          <w:rFonts w:ascii="Arial" w:eastAsiaTheme="minorHAnsi" w:hAnsi="Arial" w:cs="Arial"/>
          <w:color w:val="000000" w:themeColor="text1"/>
          <w:szCs w:val="24"/>
          <w:lang w:eastAsia="es-CO"/>
        </w:rPr>
        <w:t xml:space="preserve">l </w:t>
      </w:r>
      <w:r w:rsidR="007A4D23">
        <w:rPr>
          <w:rFonts w:ascii="Arial" w:eastAsiaTheme="minorHAnsi" w:hAnsi="Arial" w:cs="Arial"/>
          <w:color w:val="000000" w:themeColor="text1"/>
          <w:szCs w:val="24"/>
          <w:lang w:eastAsia="es-CO"/>
        </w:rPr>
        <w:t>porcentaje</w:t>
      </w:r>
      <w:r w:rsidR="008B20FF">
        <w:rPr>
          <w:rFonts w:ascii="Arial" w:eastAsiaTheme="minorHAnsi" w:hAnsi="Arial" w:cs="Arial"/>
          <w:color w:val="000000" w:themeColor="text1"/>
          <w:szCs w:val="24"/>
          <w:lang w:eastAsia="es-CO"/>
        </w:rPr>
        <w:t xml:space="preserve"> a cargo de </w:t>
      </w:r>
      <w:r w:rsidR="007A4D23">
        <w:rPr>
          <w:rFonts w:ascii="Arial" w:eastAsiaTheme="minorHAnsi" w:hAnsi="Arial" w:cs="Arial"/>
          <w:color w:val="000000" w:themeColor="text1"/>
          <w:szCs w:val="24"/>
          <w:lang w:eastAsia="es-CO"/>
        </w:rPr>
        <w:t>Colpensiones</w:t>
      </w:r>
      <w:r>
        <w:rPr>
          <w:rFonts w:ascii="Arial" w:eastAsiaTheme="minorHAnsi" w:hAnsi="Arial" w:cs="Arial"/>
          <w:color w:val="000000" w:themeColor="text1"/>
          <w:szCs w:val="24"/>
          <w:lang w:eastAsia="es-CO"/>
        </w:rPr>
        <w:t xml:space="preserve"> </w:t>
      </w:r>
      <w:r w:rsidR="008B20FF">
        <w:rPr>
          <w:rFonts w:ascii="Arial" w:eastAsiaTheme="minorHAnsi" w:hAnsi="Arial" w:cs="Arial"/>
          <w:color w:val="000000" w:themeColor="text1"/>
          <w:szCs w:val="24"/>
          <w:lang w:eastAsia="es-CO"/>
        </w:rPr>
        <w:t>el 70%</w:t>
      </w:r>
      <w:r>
        <w:rPr>
          <w:rFonts w:ascii="Arial" w:eastAsiaTheme="minorHAnsi" w:hAnsi="Arial" w:cs="Arial"/>
          <w:color w:val="000000" w:themeColor="text1"/>
          <w:szCs w:val="24"/>
          <w:lang w:eastAsia="es-CO"/>
        </w:rPr>
        <w:t xml:space="preserve"> y el restante que será </w:t>
      </w:r>
      <w:r w:rsidR="0065548F">
        <w:rPr>
          <w:rFonts w:ascii="Arial" w:eastAsiaTheme="minorHAnsi" w:hAnsi="Arial" w:cs="Arial"/>
          <w:color w:val="000000" w:themeColor="text1"/>
          <w:szCs w:val="24"/>
          <w:lang w:eastAsia="es-CO"/>
        </w:rPr>
        <w:t>reconocido por el R</w:t>
      </w:r>
      <w:r>
        <w:rPr>
          <w:rFonts w:ascii="Arial" w:eastAsiaTheme="minorHAnsi" w:hAnsi="Arial" w:cs="Arial"/>
          <w:color w:val="000000" w:themeColor="text1"/>
          <w:szCs w:val="24"/>
          <w:lang w:eastAsia="es-CO"/>
        </w:rPr>
        <w:t xml:space="preserve">eino de España, conforme a lo </w:t>
      </w:r>
      <w:r w:rsidR="007A4D23">
        <w:rPr>
          <w:rFonts w:ascii="Arial" w:eastAsiaTheme="minorHAnsi" w:hAnsi="Arial" w:cs="Arial"/>
          <w:color w:val="000000" w:themeColor="text1"/>
          <w:szCs w:val="24"/>
          <w:lang w:eastAsia="es-CO"/>
        </w:rPr>
        <w:t>reglado</w:t>
      </w:r>
      <w:r>
        <w:rPr>
          <w:rFonts w:ascii="Arial" w:eastAsiaTheme="minorHAnsi" w:hAnsi="Arial" w:cs="Arial"/>
          <w:color w:val="000000" w:themeColor="text1"/>
          <w:szCs w:val="24"/>
          <w:lang w:eastAsia="es-CO"/>
        </w:rPr>
        <w:t xml:space="preserve"> por la Ley 1112 de </w:t>
      </w:r>
      <w:r w:rsidR="0065548F">
        <w:rPr>
          <w:rFonts w:ascii="Arial" w:eastAsiaTheme="minorHAnsi" w:hAnsi="Arial" w:cs="Arial"/>
          <w:color w:val="000000" w:themeColor="text1"/>
          <w:szCs w:val="24"/>
          <w:lang w:eastAsia="es-CO"/>
        </w:rPr>
        <w:t>2007</w:t>
      </w:r>
      <w:r w:rsidR="008B20FF">
        <w:rPr>
          <w:rFonts w:ascii="Arial" w:eastAsiaTheme="minorHAnsi" w:hAnsi="Arial" w:cs="Arial"/>
          <w:color w:val="000000" w:themeColor="text1"/>
          <w:szCs w:val="24"/>
          <w:lang w:eastAsia="es-CO"/>
        </w:rPr>
        <w:t xml:space="preserve">, cuando se realicen las gestiones ante tal país para su reconocimiento, carga que recae en la actora; razón por la cual  </w:t>
      </w:r>
      <w:r w:rsidR="0065548F">
        <w:rPr>
          <w:rFonts w:ascii="Arial" w:eastAsiaTheme="minorHAnsi" w:hAnsi="Arial" w:cs="Arial"/>
          <w:color w:val="000000" w:themeColor="text1"/>
          <w:szCs w:val="24"/>
          <w:lang w:eastAsia="es-CO"/>
        </w:rPr>
        <w:t>no prospera lo solicitado por el demandante en la argumentación del recurso de apelación frente a este hecho.</w:t>
      </w:r>
    </w:p>
    <w:p w:rsidR="00435C49" w:rsidRDefault="00435C49" w:rsidP="00435C49">
      <w:pPr>
        <w:shd w:val="clear" w:color="auto" w:fill="FFFFFF"/>
        <w:tabs>
          <w:tab w:val="left" w:pos="5197"/>
        </w:tabs>
        <w:spacing w:line="276" w:lineRule="auto"/>
        <w:jc w:val="both"/>
        <w:rPr>
          <w:rFonts w:ascii="Arial" w:hAnsi="Arial" w:cs="Arial"/>
          <w:color w:val="000000" w:themeColor="text1"/>
          <w:szCs w:val="24"/>
          <w:lang w:eastAsia="es-CO"/>
        </w:rPr>
      </w:pPr>
    </w:p>
    <w:p w:rsidR="0039490E" w:rsidRPr="00C666C6" w:rsidRDefault="00435C49" w:rsidP="0039490E">
      <w:pPr>
        <w:spacing w:line="276" w:lineRule="auto"/>
        <w:ind w:right="-77"/>
        <w:jc w:val="both"/>
        <w:rPr>
          <w:rFonts w:ascii="Arial" w:hAnsi="Arial" w:cs="Arial"/>
          <w:szCs w:val="24"/>
        </w:rPr>
      </w:pPr>
      <w:r>
        <w:rPr>
          <w:rFonts w:ascii="Arial" w:hAnsi="Arial" w:cs="Arial"/>
          <w:color w:val="000000" w:themeColor="text1"/>
          <w:szCs w:val="24"/>
          <w:lang w:eastAsia="es-CO"/>
        </w:rPr>
        <w:t>Finalmente,</w:t>
      </w:r>
      <w:r w:rsidR="0039490E">
        <w:rPr>
          <w:rFonts w:ascii="Arial" w:hAnsi="Arial" w:cs="Arial"/>
          <w:color w:val="000000" w:themeColor="text1"/>
          <w:szCs w:val="24"/>
          <w:lang w:eastAsia="es-CO"/>
        </w:rPr>
        <w:t xml:space="preserve"> e</w:t>
      </w:r>
      <w:r w:rsidR="0039490E" w:rsidRPr="00C666C6">
        <w:rPr>
          <w:rFonts w:ascii="Arial" w:hAnsi="Arial" w:cs="Arial"/>
          <w:szCs w:val="24"/>
        </w:rPr>
        <w:t xml:space="preserve">n lo que tiene que ver con </w:t>
      </w:r>
      <w:r w:rsidR="00F00EFE">
        <w:rPr>
          <w:rFonts w:ascii="Arial" w:hAnsi="Arial" w:cs="Arial"/>
          <w:szCs w:val="24"/>
        </w:rPr>
        <w:t>lo</w:t>
      </w:r>
      <w:r w:rsidR="0039490E" w:rsidRPr="00C666C6">
        <w:rPr>
          <w:rFonts w:ascii="Arial" w:hAnsi="Arial" w:cs="Arial"/>
          <w:szCs w:val="24"/>
        </w:rPr>
        <w:t>s intereses moratorios previstos en el artículo 141 de la Ley 100 de 1993, de conformidad con lo dispuesto por el artículo 33 de la Ley 100 de 1993, modificado por el artículo 9° de la Ley 797/03, el término con que cuentan las administradoras de pensiones para proceder con el reconocimiento de las pensiones de vejez</w:t>
      </w:r>
      <w:r w:rsidR="00BE5D99">
        <w:rPr>
          <w:rFonts w:ascii="Arial" w:hAnsi="Arial" w:cs="Arial"/>
          <w:szCs w:val="24"/>
        </w:rPr>
        <w:t>,</w:t>
      </w:r>
      <w:r w:rsidR="0039490E" w:rsidRPr="00C666C6">
        <w:rPr>
          <w:rFonts w:ascii="Arial" w:hAnsi="Arial" w:cs="Arial"/>
          <w:szCs w:val="24"/>
        </w:rPr>
        <w:t xml:space="preserve"> no puede sobrepasar los cuatro meses contados a partir del momento en que se radique la solicitud de reconocimiento pensional, siempre y cuando para ese momento se reúnan los requisitos que permitan el acceso al derecho.</w:t>
      </w:r>
    </w:p>
    <w:p w:rsidR="0039490E" w:rsidRPr="007872B7" w:rsidRDefault="0039490E" w:rsidP="0039490E">
      <w:pPr>
        <w:pStyle w:val="Textoindependiente"/>
        <w:spacing w:line="276" w:lineRule="auto"/>
        <w:rPr>
          <w:szCs w:val="24"/>
        </w:rPr>
      </w:pPr>
    </w:p>
    <w:p w:rsidR="0039490E" w:rsidRDefault="0039490E" w:rsidP="0039490E">
      <w:pPr>
        <w:spacing w:line="276" w:lineRule="auto"/>
        <w:ind w:right="-77"/>
        <w:jc w:val="both"/>
        <w:rPr>
          <w:rFonts w:ascii="Arial" w:eastAsia="Dotum" w:hAnsi="Arial" w:cs="Arial"/>
          <w:color w:val="000000"/>
          <w:szCs w:val="24"/>
        </w:rPr>
      </w:pPr>
      <w:r>
        <w:rPr>
          <w:rFonts w:ascii="Arial" w:eastAsia="Dotum" w:hAnsi="Arial" w:cs="Arial"/>
          <w:color w:val="000000"/>
          <w:szCs w:val="24"/>
        </w:rPr>
        <w:t xml:space="preserve">Significa lo anterior, que existe retardo no solo respecto al desembolso del dinero de las mesadas pensionales, sino también cuando la prestación de vejez no se reconoce dentro de los 4 meses otorgados por el último canon citado. </w:t>
      </w:r>
    </w:p>
    <w:p w:rsidR="00F91B1A" w:rsidRDefault="00F91B1A" w:rsidP="00435C49">
      <w:pPr>
        <w:shd w:val="clear" w:color="auto" w:fill="FFFFFF"/>
        <w:tabs>
          <w:tab w:val="left" w:pos="5197"/>
        </w:tabs>
        <w:spacing w:line="276" w:lineRule="auto"/>
        <w:jc w:val="both"/>
        <w:rPr>
          <w:rFonts w:ascii="Arial" w:hAnsi="Arial" w:cs="Arial"/>
          <w:color w:val="000000" w:themeColor="text1"/>
          <w:szCs w:val="24"/>
          <w:lang w:eastAsia="es-CO"/>
        </w:rPr>
      </w:pPr>
    </w:p>
    <w:p w:rsidR="00F878D7" w:rsidRDefault="00F71C29" w:rsidP="00435C49">
      <w:pPr>
        <w:shd w:val="clear" w:color="auto" w:fill="FFFFFF"/>
        <w:tabs>
          <w:tab w:val="left" w:pos="5197"/>
        </w:tabs>
        <w:spacing w:line="276" w:lineRule="auto"/>
        <w:jc w:val="both"/>
        <w:rPr>
          <w:rFonts w:ascii="Arial" w:hAnsi="Arial" w:cs="Arial"/>
          <w:color w:val="000000" w:themeColor="text1"/>
          <w:szCs w:val="24"/>
          <w:lang w:eastAsia="es-CO"/>
        </w:rPr>
      </w:pPr>
      <w:r>
        <w:rPr>
          <w:rFonts w:ascii="Arial" w:hAnsi="Arial" w:cs="Arial"/>
          <w:color w:val="000000" w:themeColor="text1"/>
          <w:szCs w:val="24"/>
          <w:lang w:eastAsia="es-CO"/>
        </w:rPr>
        <w:t xml:space="preserve">Sin embargo </w:t>
      </w:r>
      <w:r w:rsidR="0046671C">
        <w:rPr>
          <w:rFonts w:ascii="Arial" w:hAnsi="Arial" w:cs="Arial"/>
          <w:color w:val="000000" w:themeColor="text1"/>
          <w:szCs w:val="24"/>
          <w:lang w:eastAsia="es-CO"/>
        </w:rPr>
        <w:t>la</w:t>
      </w:r>
      <w:r w:rsidR="00F91B1A">
        <w:rPr>
          <w:rFonts w:ascii="Arial" w:hAnsi="Arial" w:cs="Arial"/>
          <w:color w:val="000000" w:themeColor="text1"/>
          <w:szCs w:val="24"/>
          <w:lang w:eastAsia="es-CO"/>
        </w:rPr>
        <w:t xml:space="preserve"> jurisprudencia</w:t>
      </w:r>
      <w:r w:rsidR="0046671C">
        <w:rPr>
          <w:rFonts w:ascii="Arial" w:hAnsi="Arial" w:cs="Arial"/>
          <w:color w:val="000000" w:themeColor="text1"/>
          <w:szCs w:val="24"/>
          <w:lang w:eastAsia="es-CO"/>
        </w:rPr>
        <w:t xml:space="preserve"> </w:t>
      </w:r>
      <w:r>
        <w:rPr>
          <w:rFonts w:ascii="Arial" w:hAnsi="Arial" w:cs="Arial"/>
          <w:color w:val="000000" w:themeColor="text1"/>
          <w:szCs w:val="24"/>
          <w:lang w:eastAsia="es-CO"/>
        </w:rPr>
        <w:t>ha n</w:t>
      </w:r>
      <w:r w:rsidR="0046671C">
        <w:rPr>
          <w:rFonts w:ascii="Arial" w:hAnsi="Arial" w:cs="Arial"/>
          <w:color w:val="000000" w:themeColor="text1"/>
          <w:szCs w:val="24"/>
          <w:lang w:eastAsia="es-CO"/>
        </w:rPr>
        <w:t>ega</w:t>
      </w:r>
      <w:r>
        <w:rPr>
          <w:rFonts w:ascii="Arial" w:hAnsi="Arial" w:cs="Arial"/>
          <w:color w:val="000000" w:themeColor="text1"/>
          <w:szCs w:val="24"/>
          <w:lang w:eastAsia="es-CO"/>
        </w:rPr>
        <w:t>do</w:t>
      </w:r>
      <w:r w:rsidR="0046671C">
        <w:rPr>
          <w:rFonts w:ascii="Arial" w:hAnsi="Arial" w:cs="Arial"/>
          <w:color w:val="000000" w:themeColor="text1"/>
          <w:szCs w:val="24"/>
          <w:lang w:eastAsia="es-CO"/>
        </w:rPr>
        <w:t xml:space="preserve"> el reconocimiento de estos intereses cuando la AFP actúa </w:t>
      </w:r>
      <w:r w:rsidR="00F878D7">
        <w:rPr>
          <w:rFonts w:ascii="Arial" w:hAnsi="Arial" w:cs="Arial"/>
          <w:color w:val="000000" w:themeColor="text1"/>
          <w:szCs w:val="24"/>
          <w:lang w:eastAsia="es-CO"/>
        </w:rPr>
        <w:t>con estricto apego a la ley</w:t>
      </w:r>
      <w:r w:rsidR="0046671C">
        <w:rPr>
          <w:rFonts w:ascii="Arial" w:hAnsi="Arial" w:cs="Arial"/>
          <w:color w:val="000000" w:themeColor="text1"/>
          <w:szCs w:val="24"/>
          <w:lang w:eastAsia="es-CO"/>
        </w:rPr>
        <w:t xml:space="preserve"> </w:t>
      </w:r>
      <w:r w:rsidR="00F00EFE">
        <w:rPr>
          <w:rFonts w:ascii="Arial" w:hAnsi="Arial" w:cs="Arial"/>
          <w:color w:val="000000" w:themeColor="text1"/>
          <w:szCs w:val="24"/>
          <w:lang w:eastAsia="es-CO"/>
        </w:rPr>
        <w:t>y</w:t>
      </w:r>
      <w:r w:rsidR="00F878D7">
        <w:rPr>
          <w:rFonts w:ascii="Arial" w:hAnsi="Arial" w:cs="Arial"/>
          <w:color w:val="000000" w:themeColor="text1"/>
          <w:szCs w:val="24"/>
          <w:lang w:eastAsia="es-CO"/>
        </w:rPr>
        <w:t xml:space="preserve"> la gracia pensional se </w:t>
      </w:r>
      <w:r w:rsidR="0046671C">
        <w:rPr>
          <w:rFonts w:ascii="Arial" w:hAnsi="Arial" w:cs="Arial"/>
          <w:color w:val="000000" w:themeColor="text1"/>
          <w:szCs w:val="24"/>
          <w:lang w:eastAsia="es-CO"/>
        </w:rPr>
        <w:t xml:space="preserve">otorgue </w:t>
      </w:r>
      <w:r w:rsidR="00F878D7">
        <w:rPr>
          <w:rFonts w:ascii="Arial" w:hAnsi="Arial" w:cs="Arial"/>
          <w:color w:val="000000" w:themeColor="text1"/>
          <w:szCs w:val="24"/>
          <w:lang w:eastAsia="es-CO"/>
        </w:rPr>
        <w:t>por</w:t>
      </w:r>
      <w:r>
        <w:rPr>
          <w:rFonts w:ascii="Arial" w:hAnsi="Arial" w:cs="Arial"/>
          <w:color w:val="000000" w:themeColor="text1"/>
          <w:szCs w:val="24"/>
          <w:lang w:eastAsia="es-CO"/>
        </w:rPr>
        <w:t xml:space="preserve"> los operadores jurídicos en aplicación a criterios</w:t>
      </w:r>
      <w:r w:rsidR="00F878D7">
        <w:rPr>
          <w:rFonts w:ascii="Arial" w:hAnsi="Arial" w:cs="Arial"/>
          <w:color w:val="000000" w:themeColor="text1"/>
          <w:szCs w:val="24"/>
          <w:lang w:eastAsia="es-CO"/>
        </w:rPr>
        <w:t xml:space="preserve"> jurisprudencial</w:t>
      </w:r>
      <w:r>
        <w:rPr>
          <w:rFonts w:ascii="Arial" w:hAnsi="Arial" w:cs="Arial"/>
          <w:color w:val="000000" w:themeColor="text1"/>
          <w:szCs w:val="24"/>
          <w:lang w:eastAsia="es-CO"/>
        </w:rPr>
        <w:t>es</w:t>
      </w:r>
      <w:r w:rsidR="00F878D7">
        <w:rPr>
          <w:rFonts w:ascii="Arial" w:hAnsi="Arial" w:cs="Arial"/>
          <w:color w:val="000000" w:themeColor="text1"/>
          <w:szCs w:val="24"/>
          <w:lang w:eastAsia="es-CO"/>
        </w:rPr>
        <w:t>.</w:t>
      </w:r>
    </w:p>
    <w:p w:rsidR="00F878D7" w:rsidRDefault="00F878D7" w:rsidP="00435C49">
      <w:pPr>
        <w:shd w:val="clear" w:color="auto" w:fill="FFFFFF"/>
        <w:tabs>
          <w:tab w:val="left" w:pos="5197"/>
        </w:tabs>
        <w:spacing w:line="276" w:lineRule="auto"/>
        <w:jc w:val="both"/>
        <w:rPr>
          <w:rFonts w:ascii="Arial" w:hAnsi="Arial" w:cs="Arial"/>
          <w:color w:val="000000" w:themeColor="text1"/>
          <w:szCs w:val="24"/>
          <w:lang w:eastAsia="es-CO"/>
        </w:rPr>
      </w:pPr>
    </w:p>
    <w:p w:rsidR="00F91B1A" w:rsidRDefault="00F878D7" w:rsidP="00435C49">
      <w:pPr>
        <w:shd w:val="clear" w:color="auto" w:fill="FFFFFF"/>
        <w:tabs>
          <w:tab w:val="left" w:pos="5197"/>
        </w:tabs>
        <w:spacing w:line="276" w:lineRule="auto"/>
        <w:jc w:val="both"/>
        <w:rPr>
          <w:rFonts w:ascii="Arial" w:hAnsi="Arial" w:cs="Arial"/>
          <w:color w:val="000000" w:themeColor="text1"/>
          <w:szCs w:val="24"/>
          <w:lang w:eastAsia="es-CO"/>
        </w:rPr>
      </w:pPr>
      <w:r>
        <w:rPr>
          <w:rFonts w:ascii="Arial" w:hAnsi="Arial" w:cs="Arial"/>
          <w:color w:val="000000" w:themeColor="text1"/>
          <w:szCs w:val="24"/>
          <w:lang w:eastAsia="es-CO"/>
        </w:rPr>
        <w:lastRenderedPageBreak/>
        <w:t>Y precisamente en este asunto lo que observa la Sala</w:t>
      </w:r>
      <w:r w:rsidR="00BA0023">
        <w:rPr>
          <w:rFonts w:ascii="Arial" w:hAnsi="Arial" w:cs="Arial"/>
          <w:color w:val="000000" w:themeColor="text1"/>
          <w:szCs w:val="24"/>
          <w:lang w:eastAsia="es-CO"/>
        </w:rPr>
        <w:t>,</w:t>
      </w:r>
      <w:r>
        <w:rPr>
          <w:rFonts w:ascii="Arial" w:hAnsi="Arial" w:cs="Arial"/>
          <w:color w:val="000000" w:themeColor="text1"/>
          <w:szCs w:val="24"/>
          <w:lang w:eastAsia="es-CO"/>
        </w:rPr>
        <w:t xml:space="preserve"> es que Colpensiones al negar la pensión de vejez lo hizo por considerar que la sumatoria de las cotizaciones realizadas en el reino de España solo es posible de aplicar la ley 100 de 1993 y sus modificaciones, pero no porque se acceda </w:t>
      </w:r>
      <w:r w:rsidR="00F00EFE">
        <w:rPr>
          <w:rFonts w:ascii="Arial" w:hAnsi="Arial" w:cs="Arial"/>
          <w:color w:val="000000" w:themeColor="text1"/>
          <w:szCs w:val="24"/>
          <w:lang w:eastAsia="es-CO"/>
        </w:rPr>
        <w:t xml:space="preserve">a la prestación </w:t>
      </w:r>
      <w:r>
        <w:rPr>
          <w:rFonts w:ascii="Arial" w:hAnsi="Arial" w:cs="Arial"/>
          <w:color w:val="000000" w:themeColor="text1"/>
          <w:szCs w:val="24"/>
          <w:lang w:eastAsia="es-CO"/>
        </w:rPr>
        <w:t xml:space="preserve">por normas anteriores </w:t>
      </w:r>
      <w:r w:rsidR="00F00EFE">
        <w:rPr>
          <w:rFonts w:ascii="Arial" w:hAnsi="Arial" w:cs="Arial"/>
          <w:color w:val="000000" w:themeColor="text1"/>
          <w:szCs w:val="24"/>
          <w:lang w:eastAsia="es-CO"/>
        </w:rPr>
        <w:t xml:space="preserve">en razón al </w:t>
      </w:r>
      <w:r>
        <w:rPr>
          <w:rFonts w:ascii="Arial" w:hAnsi="Arial" w:cs="Arial"/>
          <w:color w:val="000000" w:themeColor="text1"/>
          <w:szCs w:val="24"/>
          <w:lang w:eastAsia="es-CO"/>
        </w:rPr>
        <w:t xml:space="preserve">régimen de transición. </w:t>
      </w:r>
      <w:r w:rsidR="00F91B1A">
        <w:rPr>
          <w:rFonts w:ascii="Arial" w:hAnsi="Arial" w:cs="Arial"/>
          <w:color w:val="000000" w:themeColor="text1"/>
          <w:szCs w:val="24"/>
          <w:lang w:eastAsia="es-CO"/>
        </w:rPr>
        <w:t xml:space="preserve">  </w:t>
      </w:r>
    </w:p>
    <w:p w:rsidR="00F91B1A" w:rsidRDefault="00F91B1A" w:rsidP="00435C49">
      <w:pPr>
        <w:shd w:val="clear" w:color="auto" w:fill="FFFFFF"/>
        <w:tabs>
          <w:tab w:val="left" w:pos="5197"/>
        </w:tabs>
        <w:spacing w:line="276" w:lineRule="auto"/>
        <w:jc w:val="both"/>
        <w:rPr>
          <w:rFonts w:ascii="Arial" w:hAnsi="Arial" w:cs="Arial"/>
          <w:color w:val="000000" w:themeColor="text1"/>
          <w:szCs w:val="24"/>
          <w:lang w:eastAsia="es-CO"/>
        </w:rPr>
      </w:pPr>
    </w:p>
    <w:p w:rsidR="00435C49" w:rsidRDefault="00BA0023" w:rsidP="00F27B6B">
      <w:pPr>
        <w:shd w:val="clear" w:color="auto" w:fill="FFFFFF"/>
        <w:tabs>
          <w:tab w:val="left" w:pos="5197"/>
        </w:tabs>
        <w:spacing w:line="276" w:lineRule="auto"/>
        <w:jc w:val="both"/>
        <w:rPr>
          <w:rFonts w:ascii="Arial" w:hAnsi="Arial" w:cs="Arial"/>
          <w:szCs w:val="24"/>
        </w:rPr>
      </w:pPr>
      <w:r>
        <w:rPr>
          <w:rFonts w:ascii="Arial" w:hAnsi="Arial" w:cs="Arial"/>
          <w:color w:val="000000" w:themeColor="text1"/>
          <w:szCs w:val="24"/>
          <w:lang w:eastAsia="es-CO"/>
        </w:rPr>
        <w:t>Lo anterior resulta ser una interpretación plausible, aunque no es la que</w:t>
      </w:r>
      <w:r w:rsidR="00F27B6B">
        <w:rPr>
          <w:rFonts w:ascii="Arial" w:hAnsi="Arial" w:cs="Arial"/>
          <w:color w:val="000000" w:themeColor="text1"/>
          <w:szCs w:val="24"/>
          <w:lang w:eastAsia="es-CO"/>
        </w:rPr>
        <w:t xml:space="preserve"> ha</w:t>
      </w:r>
      <w:r>
        <w:rPr>
          <w:rFonts w:ascii="Arial" w:hAnsi="Arial" w:cs="Arial"/>
          <w:color w:val="000000" w:themeColor="text1"/>
          <w:szCs w:val="24"/>
          <w:lang w:eastAsia="es-CO"/>
        </w:rPr>
        <w:t xml:space="preserve"> adopta</w:t>
      </w:r>
      <w:r w:rsidR="00F27B6B">
        <w:rPr>
          <w:rFonts w:ascii="Arial" w:hAnsi="Arial" w:cs="Arial"/>
          <w:color w:val="000000" w:themeColor="text1"/>
          <w:szCs w:val="24"/>
          <w:lang w:eastAsia="es-CO"/>
        </w:rPr>
        <w:t>do</w:t>
      </w:r>
      <w:r>
        <w:rPr>
          <w:rFonts w:ascii="Arial" w:hAnsi="Arial" w:cs="Arial"/>
          <w:color w:val="000000" w:themeColor="text1"/>
          <w:szCs w:val="24"/>
          <w:lang w:eastAsia="es-CO"/>
        </w:rPr>
        <w:t xml:space="preserve"> esta Sala, como se explicó anteladamente; por lo que en estas condiciones, el reconocimiento de la pensión de </w:t>
      </w:r>
      <w:r w:rsidR="00F27B6B">
        <w:rPr>
          <w:rFonts w:ascii="Arial" w:hAnsi="Arial" w:cs="Arial"/>
          <w:color w:val="000000" w:themeColor="text1"/>
          <w:szCs w:val="24"/>
          <w:lang w:eastAsia="es-CO"/>
        </w:rPr>
        <w:t xml:space="preserve">vejez es el resultado jurisprudencial, por lo que no hay lugar al reconocimiento de intereses de mora de que trata el artículo 141 de la Ley 100 de 1993, sino a partir de la </w:t>
      </w:r>
      <w:r w:rsidR="008233F1">
        <w:rPr>
          <w:rFonts w:ascii="Arial" w:hAnsi="Arial" w:cs="Arial"/>
          <w:szCs w:val="24"/>
        </w:rPr>
        <w:t>ejecutoria de la providencia</w:t>
      </w:r>
      <w:r w:rsidR="005F5E79">
        <w:rPr>
          <w:rFonts w:ascii="Arial" w:hAnsi="Arial" w:cs="Arial"/>
          <w:szCs w:val="24"/>
        </w:rPr>
        <w:t xml:space="preserve"> como lo dispuso la primera instancia, por lo que </w:t>
      </w:r>
      <w:r w:rsidR="0047793C">
        <w:rPr>
          <w:rFonts w:ascii="Arial" w:hAnsi="Arial" w:cs="Arial"/>
          <w:szCs w:val="24"/>
        </w:rPr>
        <w:t xml:space="preserve">no sale </w:t>
      </w:r>
      <w:r w:rsidR="006950BC">
        <w:rPr>
          <w:rFonts w:ascii="Arial" w:hAnsi="Arial" w:cs="Arial"/>
          <w:szCs w:val="24"/>
        </w:rPr>
        <w:t xml:space="preserve">avante </w:t>
      </w:r>
      <w:r w:rsidR="00622DA8">
        <w:rPr>
          <w:rFonts w:ascii="Arial" w:hAnsi="Arial" w:cs="Arial"/>
          <w:szCs w:val="24"/>
        </w:rPr>
        <w:t>e</w:t>
      </w:r>
      <w:r w:rsidR="006950BC">
        <w:rPr>
          <w:rFonts w:ascii="Arial" w:hAnsi="Arial" w:cs="Arial"/>
          <w:szCs w:val="24"/>
        </w:rPr>
        <w:t>l</w:t>
      </w:r>
      <w:r w:rsidR="00622DA8">
        <w:rPr>
          <w:rFonts w:ascii="Arial" w:hAnsi="Arial" w:cs="Arial"/>
          <w:szCs w:val="24"/>
        </w:rPr>
        <w:t xml:space="preserve"> recurso</w:t>
      </w:r>
      <w:r w:rsidR="0047793C">
        <w:rPr>
          <w:rFonts w:ascii="Arial" w:hAnsi="Arial" w:cs="Arial"/>
          <w:szCs w:val="24"/>
        </w:rPr>
        <w:t xml:space="preserve"> interpuesto por la parte actora.</w:t>
      </w:r>
    </w:p>
    <w:p w:rsidR="007A4D23" w:rsidRDefault="007A4D23" w:rsidP="00435C49">
      <w:pPr>
        <w:shd w:val="clear" w:color="auto" w:fill="FFFFFF"/>
        <w:tabs>
          <w:tab w:val="left" w:pos="5197"/>
        </w:tabs>
        <w:spacing w:line="276" w:lineRule="auto"/>
        <w:jc w:val="both"/>
        <w:rPr>
          <w:rFonts w:ascii="Arial" w:hAnsi="Arial" w:cs="Arial"/>
          <w:szCs w:val="24"/>
        </w:rPr>
      </w:pPr>
    </w:p>
    <w:p w:rsidR="0011006D" w:rsidRDefault="0011006D" w:rsidP="0011006D">
      <w:pPr>
        <w:pStyle w:val="Sinespaciado"/>
        <w:spacing w:line="276" w:lineRule="auto"/>
        <w:jc w:val="center"/>
        <w:rPr>
          <w:rFonts w:ascii="Arial" w:hAnsi="Arial" w:cs="Arial"/>
          <w:b/>
          <w:sz w:val="24"/>
          <w:szCs w:val="24"/>
        </w:rPr>
      </w:pPr>
      <w:r>
        <w:rPr>
          <w:rFonts w:ascii="Arial" w:hAnsi="Arial" w:cs="Arial"/>
          <w:b/>
          <w:sz w:val="24"/>
          <w:szCs w:val="24"/>
        </w:rPr>
        <w:t>CONCLUSIÓN</w:t>
      </w:r>
    </w:p>
    <w:p w:rsidR="0011006D" w:rsidRPr="00A07F43" w:rsidRDefault="0011006D" w:rsidP="0011006D">
      <w:pPr>
        <w:shd w:val="clear" w:color="auto" w:fill="FFFFFF"/>
        <w:tabs>
          <w:tab w:val="left" w:pos="5197"/>
        </w:tabs>
        <w:spacing w:line="276" w:lineRule="auto"/>
        <w:jc w:val="both"/>
        <w:rPr>
          <w:rFonts w:ascii="Arial" w:hAnsi="Arial" w:cs="Arial"/>
          <w:color w:val="000000" w:themeColor="text1"/>
          <w:szCs w:val="24"/>
          <w:lang w:eastAsia="es-CO"/>
        </w:rPr>
      </w:pPr>
    </w:p>
    <w:p w:rsidR="0034233D" w:rsidRDefault="0034233D" w:rsidP="0034233D">
      <w:pPr>
        <w:spacing w:line="276" w:lineRule="auto"/>
        <w:jc w:val="both"/>
        <w:rPr>
          <w:rFonts w:ascii="Arial" w:hAnsi="Arial" w:cs="Arial"/>
          <w:szCs w:val="24"/>
        </w:rPr>
      </w:pPr>
      <w:r>
        <w:rPr>
          <w:rFonts w:ascii="Arial" w:hAnsi="Arial" w:cs="Arial"/>
          <w:szCs w:val="24"/>
        </w:rPr>
        <w:t>A tono con lo</w:t>
      </w:r>
      <w:r w:rsidR="0065548F">
        <w:rPr>
          <w:rFonts w:ascii="Arial" w:hAnsi="Arial" w:cs="Arial"/>
          <w:szCs w:val="24"/>
        </w:rPr>
        <w:t xml:space="preserve"> expuest</w:t>
      </w:r>
      <w:r w:rsidR="006950BC">
        <w:rPr>
          <w:rFonts w:ascii="Arial" w:hAnsi="Arial" w:cs="Arial"/>
          <w:szCs w:val="24"/>
        </w:rPr>
        <w:t>o, se confirma</w:t>
      </w:r>
      <w:r w:rsidR="00EF6FE6">
        <w:rPr>
          <w:rFonts w:ascii="Arial" w:hAnsi="Arial" w:cs="Arial"/>
          <w:szCs w:val="24"/>
        </w:rPr>
        <w:t>rá</w:t>
      </w:r>
      <w:r w:rsidR="006950BC">
        <w:rPr>
          <w:rFonts w:ascii="Arial" w:hAnsi="Arial" w:cs="Arial"/>
          <w:szCs w:val="24"/>
        </w:rPr>
        <w:t xml:space="preserve"> </w:t>
      </w:r>
      <w:r w:rsidR="0065548F">
        <w:rPr>
          <w:rFonts w:ascii="Arial" w:hAnsi="Arial" w:cs="Arial"/>
          <w:szCs w:val="24"/>
        </w:rPr>
        <w:t>la sentencia</w:t>
      </w:r>
      <w:r>
        <w:rPr>
          <w:rFonts w:ascii="Arial" w:hAnsi="Arial" w:cs="Arial"/>
          <w:szCs w:val="24"/>
        </w:rPr>
        <w:t>.</w:t>
      </w:r>
      <w:r w:rsidR="006950BC">
        <w:rPr>
          <w:rFonts w:ascii="Arial" w:hAnsi="Arial" w:cs="Arial"/>
          <w:szCs w:val="24"/>
        </w:rPr>
        <w:t xml:space="preserve"> C</w:t>
      </w:r>
      <w:r w:rsidR="0065548F">
        <w:rPr>
          <w:rFonts w:ascii="Arial" w:hAnsi="Arial" w:cs="Arial"/>
          <w:szCs w:val="24"/>
        </w:rPr>
        <w:t>ostas</w:t>
      </w:r>
      <w:r w:rsidR="006950BC">
        <w:rPr>
          <w:rFonts w:ascii="Arial" w:hAnsi="Arial" w:cs="Arial"/>
          <w:szCs w:val="24"/>
        </w:rPr>
        <w:t xml:space="preserve"> a cargo de la parte demandante y a favor de la demandada</w:t>
      </w:r>
      <w:r w:rsidR="005E6434">
        <w:rPr>
          <w:rFonts w:ascii="Arial" w:hAnsi="Arial" w:cs="Arial"/>
          <w:szCs w:val="24"/>
        </w:rPr>
        <w:t xml:space="preserve"> al fracasar la alzada</w:t>
      </w:r>
      <w:r w:rsidR="0065548F">
        <w:rPr>
          <w:rFonts w:ascii="Arial" w:hAnsi="Arial" w:cs="Arial"/>
          <w:szCs w:val="24"/>
        </w:rPr>
        <w:t>.</w:t>
      </w:r>
    </w:p>
    <w:p w:rsidR="0065548F" w:rsidRDefault="0065548F" w:rsidP="0034233D">
      <w:pPr>
        <w:spacing w:line="276" w:lineRule="auto"/>
        <w:jc w:val="both"/>
        <w:rPr>
          <w:rFonts w:ascii="Arial" w:hAnsi="Arial" w:cs="Arial"/>
          <w:szCs w:val="24"/>
        </w:rPr>
      </w:pPr>
    </w:p>
    <w:p w:rsidR="0065548F" w:rsidRDefault="0065548F" w:rsidP="0034233D">
      <w:pPr>
        <w:spacing w:line="276" w:lineRule="auto"/>
        <w:jc w:val="both"/>
        <w:rPr>
          <w:rFonts w:ascii="Arial" w:hAnsi="Arial" w:cs="Arial"/>
          <w:szCs w:val="24"/>
        </w:rPr>
      </w:pPr>
    </w:p>
    <w:p w:rsidR="0011006D" w:rsidRDefault="0011006D" w:rsidP="0011006D">
      <w:pPr>
        <w:pStyle w:val="Sinespaciado"/>
        <w:spacing w:line="276" w:lineRule="auto"/>
        <w:jc w:val="center"/>
        <w:rPr>
          <w:rFonts w:ascii="Arial" w:hAnsi="Arial" w:cs="Arial"/>
          <w:b/>
          <w:sz w:val="24"/>
          <w:szCs w:val="24"/>
        </w:rPr>
      </w:pPr>
      <w:r>
        <w:rPr>
          <w:rFonts w:ascii="Arial" w:hAnsi="Arial" w:cs="Arial"/>
          <w:b/>
          <w:sz w:val="24"/>
          <w:szCs w:val="24"/>
        </w:rPr>
        <w:t>DECISIÓN</w:t>
      </w:r>
    </w:p>
    <w:p w:rsidR="0011006D" w:rsidRDefault="0011006D" w:rsidP="0011006D">
      <w:pPr>
        <w:pStyle w:val="Sinespaciado"/>
        <w:spacing w:line="276" w:lineRule="auto"/>
        <w:rPr>
          <w:rFonts w:ascii="Arial" w:hAnsi="Arial" w:cs="Arial"/>
          <w:sz w:val="24"/>
          <w:szCs w:val="24"/>
        </w:rPr>
      </w:pPr>
    </w:p>
    <w:p w:rsidR="0011006D" w:rsidRDefault="0011006D" w:rsidP="0011006D">
      <w:pPr>
        <w:pStyle w:val="Prrafodelista2"/>
        <w:spacing w:after="0"/>
        <w:ind w:left="0"/>
        <w:jc w:val="both"/>
        <w:rPr>
          <w:rFonts w:ascii="Arial" w:hAnsi="Arial" w:cs="Arial"/>
          <w:sz w:val="24"/>
          <w:szCs w:val="24"/>
        </w:rPr>
      </w:pPr>
      <w:r>
        <w:rPr>
          <w:rFonts w:ascii="Arial" w:hAnsi="Arial" w:cs="Arial"/>
          <w:sz w:val="24"/>
          <w:szCs w:val="24"/>
        </w:rPr>
        <w:t xml:space="preserve">En mérito de lo expuesto, el </w:t>
      </w:r>
      <w:r>
        <w:rPr>
          <w:rFonts w:ascii="Arial" w:hAnsi="Arial" w:cs="Arial"/>
          <w:b/>
          <w:sz w:val="24"/>
          <w:szCs w:val="24"/>
        </w:rPr>
        <w:t>Tribunal Superior del Distrito Judicial de Pereira - Risaralda, Sala Segunda de Decisión Laboral,</w:t>
      </w:r>
      <w:r>
        <w:rPr>
          <w:rFonts w:ascii="Arial" w:hAnsi="Arial" w:cs="Arial"/>
          <w:sz w:val="24"/>
          <w:szCs w:val="24"/>
        </w:rPr>
        <w:t xml:space="preserve"> administrando justicia en nombre de la República y por autoridad de la ley,</w:t>
      </w:r>
    </w:p>
    <w:p w:rsidR="0011006D" w:rsidRDefault="0011006D" w:rsidP="007938AF">
      <w:pPr>
        <w:pStyle w:val="Prrafodelista2"/>
        <w:spacing w:after="0"/>
        <w:ind w:left="0"/>
        <w:jc w:val="both"/>
        <w:rPr>
          <w:rFonts w:ascii="Arial" w:hAnsi="Arial" w:cs="Arial"/>
          <w:sz w:val="24"/>
          <w:szCs w:val="24"/>
        </w:rPr>
      </w:pPr>
    </w:p>
    <w:p w:rsidR="0011006D" w:rsidRDefault="0011006D" w:rsidP="0011006D">
      <w:pPr>
        <w:spacing w:line="276" w:lineRule="auto"/>
        <w:jc w:val="center"/>
        <w:rPr>
          <w:rFonts w:ascii="Arial" w:hAnsi="Arial" w:cs="Arial"/>
          <w:b/>
          <w:szCs w:val="24"/>
        </w:rPr>
      </w:pPr>
      <w:r>
        <w:rPr>
          <w:rFonts w:ascii="Arial" w:hAnsi="Arial" w:cs="Arial"/>
          <w:b/>
          <w:szCs w:val="24"/>
        </w:rPr>
        <w:t>RESUELVE</w:t>
      </w:r>
    </w:p>
    <w:p w:rsidR="0011006D" w:rsidRDefault="0011006D" w:rsidP="0011006D">
      <w:pPr>
        <w:spacing w:line="276" w:lineRule="auto"/>
        <w:jc w:val="center"/>
        <w:rPr>
          <w:rFonts w:ascii="Arial" w:hAnsi="Arial" w:cs="Arial"/>
          <w:b/>
          <w:szCs w:val="24"/>
        </w:rPr>
      </w:pPr>
    </w:p>
    <w:p w:rsidR="0011006D" w:rsidRPr="0065548F" w:rsidRDefault="0011006D" w:rsidP="0011006D">
      <w:pPr>
        <w:spacing w:line="276" w:lineRule="auto"/>
        <w:jc w:val="both"/>
        <w:rPr>
          <w:rFonts w:ascii="Arial" w:hAnsi="Arial" w:cs="Arial"/>
          <w:szCs w:val="24"/>
        </w:rPr>
      </w:pPr>
      <w:r>
        <w:rPr>
          <w:rFonts w:ascii="Arial" w:hAnsi="Arial" w:cs="Arial"/>
          <w:b/>
          <w:spacing w:val="-2"/>
          <w:szCs w:val="24"/>
          <w:u w:val="single"/>
        </w:rPr>
        <w:t>PRIMERO</w:t>
      </w:r>
      <w:r>
        <w:rPr>
          <w:rFonts w:ascii="Arial" w:hAnsi="Arial" w:cs="Arial"/>
          <w:b/>
          <w:spacing w:val="-2"/>
          <w:szCs w:val="24"/>
        </w:rPr>
        <w:t xml:space="preserve">: </w:t>
      </w:r>
      <w:r w:rsidR="0065548F">
        <w:rPr>
          <w:rFonts w:ascii="Arial" w:hAnsi="Arial" w:cs="Arial"/>
          <w:b/>
          <w:spacing w:val="-2"/>
          <w:szCs w:val="24"/>
        </w:rPr>
        <w:t xml:space="preserve">CONFIRMAR </w:t>
      </w:r>
      <w:r w:rsidR="0065548F">
        <w:rPr>
          <w:rFonts w:ascii="Arial" w:hAnsi="Arial" w:cs="Arial"/>
          <w:spacing w:val="-2"/>
          <w:szCs w:val="24"/>
        </w:rPr>
        <w:t>la</w:t>
      </w:r>
      <w:r w:rsidR="0065548F">
        <w:rPr>
          <w:rFonts w:ascii="Arial" w:hAnsi="Arial" w:cs="Arial"/>
          <w:szCs w:val="24"/>
        </w:rPr>
        <w:t xml:space="preserve"> sentencia proferida el 15 de junio</w:t>
      </w:r>
      <w:r>
        <w:rPr>
          <w:rFonts w:ascii="Arial" w:hAnsi="Arial" w:cs="Arial"/>
          <w:szCs w:val="24"/>
        </w:rPr>
        <w:t xml:space="preserve"> 201</w:t>
      </w:r>
      <w:r w:rsidR="0034233D">
        <w:rPr>
          <w:rFonts w:ascii="Arial" w:hAnsi="Arial" w:cs="Arial"/>
          <w:szCs w:val="24"/>
        </w:rPr>
        <w:t>7</w:t>
      </w:r>
      <w:r w:rsidR="0065548F">
        <w:rPr>
          <w:rFonts w:ascii="Arial" w:hAnsi="Arial" w:cs="Arial"/>
          <w:szCs w:val="24"/>
        </w:rPr>
        <w:t>;</w:t>
      </w:r>
      <w:r>
        <w:rPr>
          <w:rFonts w:ascii="Arial" w:hAnsi="Arial" w:cs="Arial"/>
          <w:szCs w:val="24"/>
        </w:rPr>
        <w:t xml:space="preserve"> por el Juzgado </w:t>
      </w:r>
      <w:r w:rsidR="00BE5D99">
        <w:rPr>
          <w:rFonts w:ascii="Arial" w:hAnsi="Arial" w:cs="Arial"/>
          <w:szCs w:val="24"/>
        </w:rPr>
        <w:t>Tercero</w:t>
      </w:r>
      <w:r>
        <w:rPr>
          <w:rFonts w:ascii="Arial" w:hAnsi="Arial" w:cs="Arial"/>
          <w:szCs w:val="24"/>
        </w:rPr>
        <w:t xml:space="preserve"> Laboral del Circuito de Pereira, dentro del proceso or</w:t>
      </w:r>
      <w:r w:rsidR="00E73AB9">
        <w:rPr>
          <w:rFonts w:ascii="Arial" w:hAnsi="Arial" w:cs="Arial"/>
          <w:szCs w:val="24"/>
        </w:rPr>
        <w:t xml:space="preserve">dinario laboral propuesto por </w:t>
      </w:r>
      <w:r w:rsidR="0034233D">
        <w:rPr>
          <w:rFonts w:ascii="Arial" w:hAnsi="Arial" w:cs="Arial"/>
          <w:szCs w:val="24"/>
        </w:rPr>
        <w:t>la</w:t>
      </w:r>
      <w:r w:rsidR="00E73AB9">
        <w:rPr>
          <w:rFonts w:ascii="Arial" w:hAnsi="Arial" w:cs="Arial"/>
          <w:szCs w:val="24"/>
        </w:rPr>
        <w:t xml:space="preserve"> señor</w:t>
      </w:r>
      <w:r w:rsidR="0034233D">
        <w:rPr>
          <w:rFonts w:ascii="Arial" w:hAnsi="Arial" w:cs="Arial"/>
          <w:szCs w:val="24"/>
        </w:rPr>
        <w:t>a</w:t>
      </w:r>
      <w:r>
        <w:rPr>
          <w:rFonts w:ascii="Arial" w:hAnsi="Arial" w:cs="Arial"/>
          <w:szCs w:val="24"/>
        </w:rPr>
        <w:t xml:space="preserve"> </w:t>
      </w:r>
      <w:r w:rsidR="0065548F">
        <w:rPr>
          <w:rFonts w:ascii="Arial" w:hAnsi="Arial" w:cs="Arial"/>
          <w:b/>
          <w:szCs w:val="24"/>
        </w:rPr>
        <w:t>Olga Inés Nieto Nieto</w:t>
      </w:r>
      <w:r>
        <w:rPr>
          <w:rFonts w:ascii="Arial" w:hAnsi="Arial" w:cs="Arial"/>
          <w:b/>
          <w:szCs w:val="24"/>
        </w:rPr>
        <w:t xml:space="preserve"> </w:t>
      </w:r>
      <w:r>
        <w:rPr>
          <w:rFonts w:ascii="Arial" w:hAnsi="Arial" w:cs="Arial"/>
          <w:szCs w:val="24"/>
        </w:rPr>
        <w:t xml:space="preserve">contra la </w:t>
      </w:r>
      <w:r>
        <w:rPr>
          <w:rFonts w:ascii="Arial" w:hAnsi="Arial" w:cs="Arial"/>
          <w:b/>
          <w:szCs w:val="24"/>
        </w:rPr>
        <w:t>Administradora Colombiana de Pensiones</w:t>
      </w:r>
      <w:r>
        <w:rPr>
          <w:rFonts w:ascii="Arial" w:hAnsi="Arial" w:cs="Arial"/>
          <w:szCs w:val="24"/>
        </w:rPr>
        <w:t xml:space="preserve"> </w:t>
      </w:r>
      <w:r>
        <w:rPr>
          <w:rFonts w:ascii="Arial" w:hAnsi="Arial" w:cs="Arial"/>
          <w:b/>
          <w:bCs/>
          <w:szCs w:val="24"/>
        </w:rPr>
        <w:t xml:space="preserve">COLPENSIONES, </w:t>
      </w:r>
      <w:r>
        <w:rPr>
          <w:rFonts w:ascii="Arial" w:hAnsi="Arial" w:cs="Arial"/>
          <w:bCs/>
          <w:szCs w:val="24"/>
        </w:rPr>
        <w:t xml:space="preserve">por las razones </w:t>
      </w:r>
      <w:r w:rsidR="00E73AB9">
        <w:rPr>
          <w:rFonts w:ascii="Arial" w:hAnsi="Arial" w:cs="Arial"/>
          <w:bCs/>
          <w:szCs w:val="24"/>
        </w:rPr>
        <w:t>expuestas en esta sentencia.</w:t>
      </w:r>
    </w:p>
    <w:p w:rsidR="0011006D" w:rsidRDefault="0011006D" w:rsidP="0011006D">
      <w:pPr>
        <w:spacing w:line="276" w:lineRule="auto"/>
        <w:jc w:val="both"/>
        <w:rPr>
          <w:rFonts w:ascii="Arial" w:hAnsi="Arial" w:cs="Arial"/>
          <w:b/>
          <w:szCs w:val="24"/>
        </w:rPr>
      </w:pPr>
    </w:p>
    <w:p w:rsidR="0034233D" w:rsidRPr="006950BC" w:rsidRDefault="0034233D" w:rsidP="006950BC">
      <w:pPr>
        <w:spacing w:line="276" w:lineRule="auto"/>
        <w:jc w:val="both"/>
        <w:rPr>
          <w:rFonts w:ascii="Arial" w:hAnsi="Arial" w:cs="Arial"/>
          <w:bCs/>
          <w:szCs w:val="24"/>
        </w:rPr>
      </w:pPr>
      <w:r>
        <w:rPr>
          <w:rFonts w:ascii="Arial" w:hAnsi="Arial" w:cs="Arial"/>
          <w:b/>
          <w:szCs w:val="24"/>
          <w:u w:val="single"/>
          <w:lang w:val="es-ES"/>
        </w:rPr>
        <w:t>SEGUNDO</w:t>
      </w:r>
      <w:r>
        <w:rPr>
          <w:rFonts w:ascii="Arial" w:hAnsi="Arial" w:cs="Arial"/>
          <w:b/>
          <w:szCs w:val="24"/>
          <w:lang w:val="es-ES"/>
        </w:rPr>
        <w:t xml:space="preserve">: </w:t>
      </w:r>
      <w:r w:rsidR="006950BC">
        <w:rPr>
          <w:rFonts w:ascii="Arial" w:hAnsi="Arial" w:cs="Arial"/>
          <w:szCs w:val="24"/>
        </w:rPr>
        <w:t>C</w:t>
      </w:r>
      <w:r w:rsidR="00A304A7">
        <w:rPr>
          <w:rFonts w:ascii="Arial" w:hAnsi="Arial" w:cs="Arial"/>
          <w:szCs w:val="24"/>
        </w:rPr>
        <w:t>ondena</w:t>
      </w:r>
      <w:r w:rsidR="006950BC">
        <w:rPr>
          <w:rFonts w:ascii="Arial" w:hAnsi="Arial" w:cs="Arial"/>
          <w:szCs w:val="24"/>
        </w:rPr>
        <w:t>r</w:t>
      </w:r>
      <w:r w:rsidR="00A304A7">
        <w:rPr>
          <w:rFonts w:ascii="Arial" w:hAnsi="Arial" w:cs="Arial"/>
          <w:szCs w:val="24"/>
        </w:rPr>
        <w:t xml:space="preserve"> en costas en esta instancia</w:t>
      </w:r>
      <w:r w:rsidR="006950BC">
        <w:rPr>
          <w:rFonts w:ascii="Arial" w:hAnsi="Arial" w:cs="Arial"/>
          <w:szCs w:val="24"/>
        </w:rPr>
        <w:t xml:space="preserve"> a la señora Olga </w:t>
      </w:r>
      <w:r w:rsidR="00FA776A">
        <w:rPr>
          <w:rFonts w:ascii="Arial" w:hAnsi="Arial" w:cs="Arial"/>
          <w:szCs w:val="24"/>
        </w:rPr>
        <w:t xml:space="preserve">Inés Nieto </w:t>
      </w:r>
      <w:proofErr w:type="spellStart"/>
      <w:r w:rsidR="00FA776A">
        <w:rPr>
          <w:rFonts w:ascii="Arial" w:hAnsi="Arial" w:cs="Arial"/>
          <w:szCs w:val="24"/>
        </w:rPr>
        <w:t>Nieto</w:t>
      </w:r>
      <w:proofErr w:type="spellEnd"/>
      <w:r w:rsidR="00FA776A">
        <w:rPr>
          <w:rFonts w:ascii="Arial" w:hAnsi="Arial" w:cs="Arial"/>
          <w:szCs w:val="24"/>
        </w:rPr>
        <w:t xml:space="preserve"> y a </w:t>
      </w:r>
      <w:r w:rsidR="006950BC">
        <w:rPr>
          <w:rFonts w:ascii="Arial" w:hAnsi="Arial" w:cs="Arial"/>
          <w:szCs w:val="24"/>
        </w:rPr>
        <w:t>f</w:t>
      </w:r>
      <w:r w:rsidR="00FA776A">
        <w:rPr>
          <w:rFonts w:ascii="Arial" w:hAnsi="Arial" w:cs="Arial"/>
          <w:szCs w:val="24"/>
        </w:rPr>
        <w:t>a</w:t>
      </w:r>
      <w:r w:rsidR="006950BC">
        <w:rPr>
          <w:rFonts w:ascii="Arial" w:hAnsi="Arial" w:cs="Arial"/>
          <w:szCs w:val="24"/>
        </w:rPr>
        <w:t xml:space="preserve">vor de </w:t>
      </w:r>
      <w:r w:rsidR="00FA776A">
        <w:rPr>
          <w:rFonts w:ascii="Arial" w:hAnsi="Arial" w:cs="Arial"/>
          <w:szCs w:val="24"/>
        </w:rPr>
        <w:t>Colpensiones</w:t>
      </w:r>
      <w:r>
        <w:rPr>
          <w:rFonts w:ascii="Arial" w:hAnsi="Arial" w:cs="Arial"/>
          <w:szCs w:val="24"/>
        </w:rPr>
        <w:t>.</w:t>
      </w:r>
    </w:p>
    <w:p w:rsidR="0034233D" w:rsidRDefault="0034233D" w:rsidP="0034233D">
      <w:pPr>
        <w:autoSpaceDE w:val="0"/>
        <w:autoSpaceDN w:val="0"/>
        <w:adjustRightInd w:val="0"/>
        <w:spacing w:line="276" w:lineRule="auto"/>
        <w:jc w:val="both"/>
        <w:rPr>
          <w:rFonts w:ascii="Arial" w:hAnsi="Arial" w:cs="Arial"/>
          <w:sz w:val="16"/>
          <w:szCs w:val="16"/>
        </w:rPr>
      </w:pPr>
    </w:p>
    <w:p w:rsidR="0034233D" w:rsidRDefault="0034233D" w:rsidP="0034233D">
      <w:pPr>
        <w:spacing w:line="276" w:lineRule="auto"/>
        <w:jc w:val="both"/>
        <w:rPr>
          <w:rFonts w:ascii="Arial" w:hAnsi="Arial" w:cs="Arial"/>
          <w:szCs w:val="24"/>
        </w:rPr>
      </w:pPr>
      <w:r>
        <w:rPr>
          <w:rFonts w:ascii="Arial" w:hAnsi="Arial" w:cs="Arial"/>
          <w:szCs w:val="24"/>
        </w:rPr>
        <w:t>Notificación surtida en estrados.</w:t>
      </w:r>
    </w:p>
    <w:p w:rsidR="0034233D" w:rsidRDefault="0034233D" w:rsidP="0034233D">
      <w:pPr>
        <w:spacing w:line="276" w:lineRule="auto"/>
        <w:jc w:val="both"/>
        <w:rPr>
          <w:rFonts w:ascii="Arial" w:hAnsi="Arial" w:cs="Arial"/>
          <w:sz w:val="16"/>
          <w:szCs w:val="16"/>
        </w:rPr>
      </w:pPr>
    </w:p>
    <w:p w:rsidR="0034233D" w:rsidRDefault="0034233D" w:rsidP="0034233D">
      <w:pPr>
        <w:pStyle w:val="Textoindependiente"/>
        <w:spacing w:line="276" w:lineRule="auto"/>
        <w:rPr>
          <w:szCs w:val="24"/>
        </w:rPr>
      </w:pPr>
      <w:r>
        <w:rPr>
          <w:szCs w:val="24"/>
        </w:rPr>
        <w:t>No siendo otro el objeto de la presente audiencia, se eleva y firma esta acta por las personas que han intervenido.</w:t>
      </w:r>
    </w:p>
    <w:p w:rsidR="0034233D" w:rsidRDefault="0034233D" w:rsidP="0034233D">
      <w:pPr>
        <w:widowControl w:val="0"/>
        <w:autoSpaceDE w:val="0"/>
        <w:autoSpaceDN w:val="0"/>
        <w:adjustRightInd w:val="0"/>
        <w:spacing w:line="276" w:lineRule="auto"/>
        <w:jc w:val="both"/>
        <w:rPr>
          <w:rFonts w:ascii="Arial" w:hAnsi="Arial" w:cs="Arial"/>
          <w:sz w:val="16"/>
          <w:szCs w:val="16"/>
        </w:rPr>
      </w:pPr>
    </w:p>
    <w:p w:rsidR="0034233D" w:rsidRDefault="0034233D" w:rsidP="0034233D">
      <w:pPr>
        <w:widowControl w:val="0"/>
        <w:autoSpaceDE w:val="0"/>
        <w:autoSpaceDN w:val="0"/>
        <w:adjustRightInd w:val="0"/>
        <w:spacing w:line="276" w:lineRule="auto"/>
        <w:jc w:val="both"/>
        <w:rPr>
          <w:rFonts w:ascii="Arial" w:hAnsi="Arial" w:cs="Arial"/>
          <w:szCs w:val="24"/>
        </w:rPr>
      </w:pPr>
      <w:r>
        <w:rPr>
          <w:rFonts w:ascii="Arial" w:hAnsi="Arial" w:cs="Arial"/>
          <w:szCs w:val="24"/>
        </w:rPr>
        <w:t>Quienes integran la Sala,</w:t>
      </w:r>
    </w:p>
    <w:p w:rsidR="0011006D" w:rsidRDefault="0011006D" w:rsidP="0011006D">
      <w:pPr>
        <w:pStyle w:val="Sinespaciado"/>
        <w:spacing w:line="276" w:lineRule="auto"/>
        <w:rPr>
          <w:rFonts w:ascii="Arial" w:hAnsi="Arial" w:cs="Arial"/>
          <w:sz w:val="24"/>
          <w:szCs w:val="24"/>
          <w:lang w:val="es-ES"/>
        </w:rPr>
      </w:pPr>
    </w:p>
    <w:p w:rsidR="0011006D" w:rsidRDefault="0011006D" w:rsidP="0011006D">
      <w:pPr>
        <w:pStyle w:val="Sinespaciado"/>
        <w:spacing w:line="276" w:lineRule="auto"/>
        <w:contextualSpacing/>
        <w:rPr>
          <w:rFonts w:ascii="Arial" w:hAnsi="Arial" w:cs="Arial"/>
          <w:sz w:val="24"/>
          <w:szCs w:val="24"/>
          <w:lang w:val="es-ES"/>
        </w:rPr>
      </w:pPr>
    </w:p>
    <w:p w:rsidR="0011006D" w:rsidRDefault="0011006D" w:rsidP="0011006D">
      <w:pPr>
        <w:pStyle w:val="Sinespaciado"/>
        <w:spacing w:line="276" w:lineRule="auto"/>
        <w:contextualSpacing/>
        <w:rPr>
          <w:rFonts w:ascii="Arial" w:hAnsi="Arial" w:cs="Arial"/>
          <w:sz w:val="24"/>
          <w:szCs w:val="24"/>
          <w:lang w:val="es-ES"/>
        </w:rPr>
      </w:pPr>
    </w:p>
    <w:p w:rsidR="0011006D" w:rsidRDefault="0011006D" w:rsidP="0011006D">
      <w:pPr>
        <w:pStyle w:val="Sinespaciado"/>
        <w:spacing w:line="276" w:lineRule="auto"/>
        <w:contextualSpacing/>
        <w:rPr>
          <w:rFonts w:ascii="Arial" w:hAnsi="Arial" w:cs="Arial"/>
          <w:sz w:val="24"/>
          <w:szCs w:val="24"/>
          <w:lang w:val="es-ES"/>
        </w:rPr>
      </w:pPr>
    </w:p>
    <w:p w:rsidR="0011006D" w:rsidRDefault="0011006D" w:rsidP="0011006D">
      <w:pPr>
        <w:pStyle w:val="Sinespaciado"/>
        <w:spacing w:line="276" w:lineRule="auto"/>
        <w:contextualSpacing/>
        <w:jc w:val="center"/>
        <w:rPr>
          <w:rFonts w:ascii="Arial" w:hAnsi="Arial" w:cs="Arial"/>
          <w:b/>
          <w:sz w:val="24"/>
          <w:szCs w:val="24"/>
          <w:lang w:val="es-ES"/>
        </w:rPr>
      </w:pPr>
    </w:p>
    <w:p w:rsidR="0011006D" w:rsidRPr="00D578CB" w:rsidRDefault="0011006D" w:rsidP="0011006D">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11006D" w:rsidRDefault="0011006D" w:rsidP="0011006D">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r>
        <w:rPr>
          <w:rFonts w:ascii="Arial" w:hAnsi="Arial" w:cs="Arial"/>
          <w:sz w:val="24"/>
          <w:szCs w:val="24"/>
          <w:lang w:val="es-ES"/>
        </w:rPr>
        <w:t xml:space="preserve"> </w:t>
      </w:r>
    </w:p>
    <w:p w:rsidR="0011006D" w:rsidRDefault="0011006D" w:rsidP="0011006D">
      <w:pPr>
        <w:pStyle w:val="Sinespaciado"/>
        <w:spacing w:line="276" w:lineRule="auto"/>
        <w:contextualSpacing/>
        <w:jc w:val="center"/>
        <w:rPr>
          <w:rFonts w:ascii="Arial" w:hAnsi="Arial" w:cs="Arial"/>
          <w:sz w:val="24"/>
          <w:szCs w:val="24"/>
          <w:lang w:val="es-ES"/>
        </w:rPr>
      </w:pPr>
    </w:p>
    <w:p w:rsidR="0011006D" w:rsidRDefault="0011006D" w:rsidP="0011006D">
      <w:pPr>
        <w:pStyle w:val="Sinespaciado"/>
        <w:spacing w:line="276" w:lineRule="auto"/>
        <w:contextualSpacing/>
        <w:jc w:val="center"/>
        <w:rPr>
          <w:rFonts w:ascii="Arial" w:hAnsi="Arial" w:cs="Arial"/>
          <w:b/>
          <w:bCs/>
          <w:iCs/>
          <w:sz w:val="23"/>
          <w:szCs w:val="23"/>
          <w:lang w:val="es-ES"/>
        </w:rPr>
      </w:pPr>
    </w:p>
    <w:p w:rsidR="0011006D" w:rsidRDefault="0011006D" w:rsidP="0011006D">
      <w:pPr>
        <w:pStyle w:val="Sinespaciado"/>
        <w:spacing w:line="276" w:lineRule="auto"/>
        <w:contextualSpacing/>
        <w:jc w:val="center"/>
        <w:rPr>
          <w:rFonts w:ascii="Arial" w:hAnsi="Arial" w:cs="Arial"/>
          <w:b/>
          <w:bCs/>
          <w:iCs/>
          <w:sz w:val="23"/>
          <w:szCs w:val="23"/>
          <w:lang w:val="es-ES"/>
        </w:rPr>
      </w:pPr>
    </w:p>
    <w:p w:rsidR="0011006D" w:rsidRPr="000E6FD4" w:rsidRDefault="0011006D" w:rsidP="0011006D">
      <w:pPr>
        <w:spacing w:line="276" w:lineRule="auto"/>
        <w:contextualSpacing/>
        <w:jc w:val="both"/>
        <w:rPr>
          <w:rFonts w:ascii="Arial" w:hAnsi="Arial" w:cs="Arial"/>
          <w:b/>
          <w:bCs/>
          <w:iCs/>
          <w:sz w:val="22"/>
          <w:szCs w:val="22"/>
          <w:lang w:val="es-ES"/>
        </w:rPr>
      </w:pPr>
    </w:p>
    <w:p w:rsidR="0011006D" w:rsidRPr="000E6FD4" w:rsidRDefault="0011006D" w:rsidP="0011006D">
      <w:pPr>
        <w:spacing w:line="276" w:lineRule="auto"/>
        <w:contextualSpacing/>
        <w:jc w:val="both"/>
        <w:rPr>
          <w:rFonts w:ascii="Arial" w:hAnsi="Arial" w:cs="Arial"/>
          <w:sz w:val="22"/>
          <w:szCs w:val="22"/>
          <w:lang w:val="es-ES"/>
        </w:rPr>
      </w:pPr>
      <w:r w:rsidRPr="000E6FD4">
        <w:rPr>
          <w:rFonts w:ascii="Arial" w:hAnsi="Arial" w:cs="Arial"/>
          <w:b/>
          <w:bCs/>
          <w:iCs/>
          <w:sz w:val="22"/>
          <w:szCs w:val="22"/>
          <w:lang w:val="es-ES"/>
        </w:rPr>
        <w:t>JULIO CÉSAR SALAZAR MUÑOZ</w:t>
      </w:r>
      <w:r w:rsidRPr="000E6FD4">
        <w:rPr>
          <w:rFonts w:ascii="Arial" w:hAnsi="Arial" w:cs="Arial"/>
          <w:sz w:val="22"/>
          <w:szCs w:val="22"/>
          <w:lang w:val="es-ES"/>
        </w:rPr>
        <w:t xml:space="preserve"> </w:t>
      </w:r>
      <w:r w:rsidRPr="000E6FD4">
        <w:rPr>
          <w:rFonts w:ascii="Arial" w:hAnsi="Arial" w:cs="Arial"/>
          <w:sz w:val="22"/>
          <w:szCs w:val="22"/>
          <w:lang w:val="es-ES"/>
        </w:rPr>
        <w:tab/>
      </w:r>
      <w:r>
        <w:rPr>
          <w:rFonts w:ascii="Arial" w:hAnsi="Arial" w:cs="Arial"/>
          <w:sz w:val="22"/>
          <w:szCs w:val="22"/>
          <w:lang w:val="es-ES"/>
        </w:rPr>
        <w:t xml:space="preserve">          </w:t>
      </w:r>
      <w:r>
        <w:rPr>
          <w:rFonts w:ascii="Arial" w:hAnsi="Arial" w:cs="Arial"/>
          <w:b/>
          <w:bCs/>
          <w:iCs/>
          <w:sz w:val="22"/>
          <w:szCs w:val="22"/>
          <w:lang w:val="es-ES"/>
        </w:rPr>
        <w:t>FRANCISCO  JAVIER TAMAYO TABARES</w:t>
      </w:r>
    </w:p>
    <w:p w:rsidR="0011006D" w:rsidRDefault="0011006D" w:rsidP="0011006D">
      <w:pPr>
        <w:spacing w:line="276" w:lineRule="auto"/>
        <w:contextualSpacing/>
        <w:jc w:val="both"/>
        <w:rPr>
          <w:rFonts w:ascii="Arial" w:hAnsi="Arial" w:cs="Arial"/>
          <w:sz w:val="22"/>
          <w:szCs w:val="22"/>
          <w:lang w:val="es-ES"/>
        </w:rPr>
      </w:pPr>
      <w:r w:rsidRPr="000E6FD4">
        <w:rPr>
          <w:rFonts w:ascii="Arial" w:hAnsi="Arial" w:cs="Arial"/>
          <w:sz w:val="22"/>
          <w:szCs w:val="22"/>
          <w:lang w:val="es-ES"/>
        </w:rPr>
        <w:t xml:space="preserve">                   Magistrado                               </w:t>
      </w:r>
      <w:r>
        <w:rPr>
          <w:rFonts w:ascii="Arial" w:hAnsi="Arial" w:cs="Arial"/>
          <w:sz w:val="22"/>
          <w:szCs w:val="22"/>
          <w:lang w:val="es-ES"/>
        </w:rPr>
        <w:t xml:space="preserve">                     </w:t>
      </w:r>
      <w:r w:rsidRPr="000E6FD4">
        <w:rPr>
          <w:rFonts w:ascii="Arial" w:hAnsi="Arial" w:cs="Arial"/>
          <w:sz w:val="22"/>
          <w:szCs w:val="22"/>
          <w:lang w:val="es-ES"/>
        </w:rPr>
        <w:t xml:space="preserve"> </w:t>
      </w:r>
      <w:proofErr w:type="spellStart"/>
      <w:r>
        <w:rPr>
          <w:rFonts w:ascii="Arial" w:hAnsi="Arial" w:cs="Arial"/>
          <w:sz w:val="22"/>
          <w:szCs w:val="22"/>
          <w:lang w:val="es-ES"/>
        </w:rPr>
        <w:t>Magistrado</w:t>
      </w:r>
      <w:proofErr w:type="spellEnd"/>
    </w:p>
    <w:p w:rsidR="0011006D" w:rsidRPr="000E6FD4" w:rsidRDefault="0011006D" w:rsidP="0011006D">
      <w:pPr>
        <w:spacing w:line="276" w:lineRule="auto"/>
        <w:contextualSpacing/>
        <w:jc w:val="both"/>
        <w:rPr>
          <w:rFonts w:ascii="Arial" w:hAnsi="Arial" w:cs="Arial"/>
          <w:sz w:val="22"/>
          <w:szCs w:val="22"/>
          <w:lang w:val="es-ES"/>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p>
    <w:p w:rsidR="0011006D" w:rsidRDefault="0011006D" w:rsidP="0011006D">
      <w:pPr>
        <w:spacing w:line="276" w:lineRule="auto"/>
        <w:contextualSpacing/>
        <w:jc w:val="center"/>
        <w:rPr>
          <w:rFonts w:ascii="Arial" w:hAnsi="Arial" w:cs="Arial"/>
          <w:i/>
          <w:sz w:val="22"/>
          <w:szCs w:val="22"/>
          <w:lang w:val="es-ES"/>
        </w:rPr>
      </w:pPr>
    </w:p>
    <w:p w:rsidR="0011006D" w:rsidRDefault="0011006D" w:rsidP="0011006D"/>
    <w:p w:rsidR="0011006D" w:rsidRDefault="0011006D"/>
    <w:p w:rsidR="009442DA" w:rsidRDefault="009442DA"/>
    <w:p w:rsidR="00A304A7" w:rsidRDefault="00A304A7"/>
    <w:p w:rsidR="00A304A7" w:rsidRDefault="00A304A7"/>
    <w:p w:rsidR="00A304A7" w:rsidRDefault="00A304A7"/>
    <w:p w:rsidR="00A304A7" w:rsidRDefault="00A304A7"/>
    <w:p w:rsidR="00A304A7" w:rsidRDefault="00A304A7"/>
    <w:p w:rsidR="00A304A7" w:rsidRDefault="00A304A7"/>
    <w:sectPr w:rsidR="00A304A7" w:rsidSect="0014184A">
      <w:headerReference w:type="default" r:id="rId8"/>
      <w:footerReference w:type="default" r:id="rId9"/>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F53" w:rsidRDefault="00675F53" w:rsidP="0011006D">
      <w:r>
        <w:separator/>
      </w:r>
    </w:p>
  </w:endnote>
  <w:endnote w:type="continuationSeparator" w:id="0">
    <w:p w:rsidR="00675F53" w:rsidRDefault="00675F53" w:rsidP="0011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495105"/>
      <w:docPartObj>
        <w:docPartGallery w:val="Page Numbers (Bottom of Page)"/>
        <w:docPartUnique/>
      </w:docPartObj>
    </w:sdtPr>
    <w:sdtEndPr/>
    <w:sdtContent>
      <w:p w:rsidR="00CB33A6" w:rsidRDefault="00CB33A6">
        <w:pPr>
          <w:pStyle w:val="Piedepgina"/>
          <w:jc w:val="right"/>
        </w:pPr>
        <w:r>
          <w:fldChar w:fldCharType="begin"/>
        </w:r>
        <w:r>
          <w:instrText>PAGE   \* MERGEFORMAT</w:instrText>
        </w:r>
        <w:r>
          <w:fldChar w:fldCharType="separate"/>
        </w:r>
        <w:r w:rsidR="00AB0509" w:rsidRPr="00AB0509">
          <w:rPr>
            <w:noProof/>
            <w:lang w:val="es-ES"/>
          </w:rPr>
          <w:t>8</w:t>
        </w:r>
        <w:r>
          <w:fldChar w:fldCharType="end"/>
        </w:r>
      </w:p>
    </w:sdtContent>
  </w:sdt>
  <w:p w:rsidR="00CB33A6" w:rsidRDefault="00CB33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F53" w:rsidRDefault="00675F53" w:rsidP="0011006D">
      <w:r>
        <w:separator/>
      </w:r>
    </w:p>
  </w:footnote>
  <w:footnote w:type="continuationSeparator" w:id="0">
    <w:p w:rsidR="00675F53" w:rsidRDefault="00675F53" w:rsidP="0011006D">
      <w:r>
        <w:continuationSeparator/>
      </w:r>
    </w:p>
  </w:footnote>
  <w:footnote w:id="1">
    <w:p w:rsidR="005855AE" w:rsidRDefault="005855AE" w:rsidP="005855AE">
      <w:pPr>
        <w:pStyle w:val="Textonotapie"/>
        <w:jc w:val="both"/>
        <w:rPr>
          <w:rFonts w:ascii="Arial" w:hAnsi="Arial" w:cs="Arial"/>
          <w:sz w:val="18"/>
          <w:szCs w:val="18"/>
          <w:lang w:val="es-AR"/>
        </w:rPr>
      </w:pPr>
      <w:r w:rsidRPr="00C15E54">
        <w:rPr>
          <w:rFonts w:ascii="Arial" w:hAnsi="Arial" w:cs="Arial"/>
          <w:sz w:val="18"/>
          <w:szCs w:val="18"/>
          <w:lang w:val="es-AR"/>
        </w:rPr>
        <w:footnoteRef/>
      </w:r>
      <w:r w:rsidRPr="00C15E54">
        <w:rPr>
          <w:rFonts w:ascii="Arial" w:hAnsi="Arial" w:cs="Arial"/>
          <w:sz w:val="18"/>
          <w:szCs w:val="18"/>
          <w:lang w:val="es-AR"/>
        </w:rPr>
        <w:t xml:space="preserve"> </w:t>
      </w:r>
      <w:proofErr w:type="spellStart"/>
      <w:r>
        <w:rPr>
          <w:rFonts w:ascii="Arial" w:hAnsi="Arial" w:cs="Arial"/>
          <w:sz w:val="18"/>
          <w:szCs w:val="18"/>
          <w:lang w:val="es-AR"/>
        </w:rPr>
        <w:t>M.P</w:t>
      </w:r>
      <w:proofErr w:type="spellEnd"/>
      <w:r>
        <w:rPr>
          <w:rFonts w:ascii="Arial" w:hAnsi="Arial" w:cs="Arial"/>
          <w:sz w:val="18"/>
          <w:szCs w:val="18"/>
          <w:lang w:val="es-AR"/>
        </w:rPr>
        <w:t xml:space="preserve"> </w:t>
      </w:r>
      <w:r w:rsidRPr="00C15E54">
        <w:rPr>
          <w:rFonts w:ascii="Arial" w:hAnsi="Arial" w:cs="Arial"/>
          <w:sz w:val="18"/>
          <w:szCs w:val="18"/>
          <w:lang w:val="es-AR"/>
        </w:rPr>
        <w:t>Dr. Francisco Javier Tamayo Tabares,</w:t>
      </w:r>
      <w:r>
        <w:rPr>
          <w:rFonts w:ascii="Arial" w:hAnsi="Arial" w:cs="Arial"/>
          <w:sz w:val="18"/>
          <w:szCs w:val="18"/>
          <w:lang w:val="es-AR"/>
        </w:rPr>
        <w:t xml:space="preserve"> sentencias del 24/07/2017 y 14/09/2017. Rad. 2015-669              y 2014-36. </w:t>
      </w:r>
      <w:proofErr w:type="spellStart"/>
      <w:r>
        <w:rPr>
          <w:rFonts w:ascii="Arial" w:hAnsi="Arial" w:cs="Arial"/>
          <w:sz w:val="18"/>
          <w:szCs w:val="18"/>
          <w:lang w:val="es-AR"/>
        </w:rPr>
        <w:t>Dtes</w:t>
      </w:r>
      <w:proofErr w:type="spellEnd"/>
      <w:r>
        <w:rPr>
          <w:rFonts w:ascii="Arial" w:hAnsi="Arial" w:cs="Arial"/>
          <w:sz w:val="18"/>
          <w:szCs w:val="18"/>
          <w:lang w:val="es-AR"/>
        </w:rPr>
        <w:t>. Lucia de Jesús Rodríguez Piedra</w:t>
      </w:r>
      <w:r w:rsidR="00BE5D99">
        <w:rPr>
          <w:rFonts w:ascii="Arial" w:hAnsi="Arial" w:cs="Arial"/>
          <w:sz w:val="18"/>
          <w:szCs w:val="18"/>
          <w:lang w:val="es-AR"/>
        </w:rPr>
        <w:t>hita y Martha Cecilia Lozano. respectiva</w:t>
      </w:r>
    </w:p>
    <w:p w:rsidR="005855AE" w:rsidRPr="00215993" w:rsidRDefault="005855AE" w:rsidP="005855AE">
      <w:pPr>
        <w:pStyle w:val="Textonotapie"/>
        <w:jc w:val="both"/>
        <w:rPr>
          <w:rFonts w:ascii="Arial" w:hAnsi="Arial" w:cs="Arial"/>
          <w:sz w:val="18"/>
          <w:szCs w:val="18"/>
          <w:lang w:val="es-AR"/>
        </w:rPr>
      </w:pPr>
    </w:p>
  </w:footnote>
  <w:footnote w:id="2">
    <w:p w:rsidR="007C39D7" w:rsidRPr="00A67089" w:rsidRDefault="007C39D7" w:rsidP="007C39D7">
      <w:pPr>
        <w:pStyle w:val="Puesto"/>
        <w:spacing w:line="240" w:lineRule="auto"/>
        <w:jc w:val="both"/>
        <w:rPr>
          <w:b w:val="0"/>
          <w:sz w:val="18"/>
          <w:szCs w:val="18"/>
        </w:rPr>
      </w:pPr>
      <w:r w:rsidRPr="009E551E">
        <w:rPr>
          <w:rStyle w:val="Refdenotaalpie"/>
          <w:b w:val="0"/>
          <w:sz w:val="18"/>
          <w:szCs w:val="18"/>
        </w:rPr>
        <w:footnoteRef/>
      </w:r>
      <w:r>
        <w:rPr>
          <w:rFonts w:ascii="Tahoma" w:hAnsi="Tahoma" w:cs="Tahoma"/>
          <w:b w:val="0"/>
          <w:sz w:val="18"/>
          <w:szCs w:val="18"/>
        </w:rPr>
        <w:t xml:space="preserve"> M.P. Dra. Ana Lucía Caicedo Calderón, </w:t>
      </w:r>
      <w:r w:rsidRPr="009E551E">
        <w:rPr>
          <w:b w:val="0"/>
          <w:bCs/>
          <w:sz w:val="18"/>
          <w:szCs w:val="18"/>
        </w:rPr>
        <w:t xml:space="preserve">Sentencia del </w:t>
      </w:r>
      <w:r>
        <w:rPr>
          <w:b w:val="0"/>
          <w:bCs/>
          <w:sz w:val="18"/>
          <w:szCs w:val="18"/>
        </w:rPr>
        <w:t>0</w:t>
      </w:r>
      <w:r w:rsidRPr="009E551E">
        <w:rPr>
          <w:b w:val="0"/>
          <w:bCs/>
          <w:sz w:val="18"/>
          <w:szCs w:val="18"/>
        </w:rPr>
        <w:t>9</w:t>
      </w:r>
      <w:r>
        <w:rPr>
          <w:b w:val="0"/>
          <w:bCs/>
          <w:sz w:val="18"/>
          <w:szCs w:val="18"/>
        </w:rPr>
        <w:t>/10/</w:t>
      </w:r>
      <w:r w:rsidRPr="009E551E">
        <w:rPr>
          <w:b w:val="0"/>
          <w:bCs/>
          <w:sz w:val="18"/>
          <w:szCs w:val="18"/>
        </w:rPr>
        <w:t xml:space="preserve">2015  </w:t>
      </w:r>
      <w:r w:rsidRPr="009E551E">
        <w:rPr>
          <w:b w:val="0"/>
          <w:sz w:val="18"/>
          <w:szCs w:val="18"/>
        </w:rPr>
        <w:t xml:space="preserve">Rad. 2014-00176-01. </w:t>
      </w:r>
      <w:proofErr w:type="spellStart"/>
      <w:r w:rsidRPr="009E551E">
        <w:rPr>
          <w:b w:val="0"/>
          <w:sz w:val="18"/>
          <w:szCs w:val="18"/>
        </w:rPr>
        <w:t>Dte</w:t>
      </w:r>
      <w:proofErr w:type="spellEnd"/>
      <w:r w:rsidRPr="009E551E">
        <w:rPr>
          <w:b w:val="0"/>
          <w:sz w:val="18"/>
          <w:szCs w:val="18"/>
        </w:rPr>
        <w:t>: Ampar</w:t>
      </w:r>
      <w:r>
        <w:rPr>
          <w:b w:val="0"/>
          <w:sz w:val="18"/>
          <w:szCs w:val="18"/>
        </w:rPr>
        <w:t xml:space="preserve">o Muñoz </w:t>
      </w:r>
      <w:r w:rsidRPr="00A67089">
        <w:rPr>
          <w:b w:val="0"/>
          <w:sz w:val="18"/>
          <w:szCs w:val="18"/>
        </w:rPr>
        <w:t>Salazar vs Colpensiones.</w:t>
      </w:r>
    </w:p>
    <w:p w:rsidR="007C39D7" w:rsidRDefault="007C39D7" w:rsidP="007C39D7">
      <w:pPr>
        <w:pStyle w:val="Puesto"/>
        <w:spacing w:line="240" w:lineRule="auto"/>
        <w:jc w:val="both"/>
        <w:rPr>
          <w:b w:val="0"/>
          <w:spacing w:val="2"/>
          <w:sz w:val="18"/>
          <w:szCs w:val="18"/>
        </w:rPr>
      </w:pPr>
      <w:r w:rsidRPr="00A67089">
        <w:rPr>
          <w:b w:val="0"/>
          <w:spacing w:val="2"/>
          <w:sz w:val="18"/>
          <w:szCs w:val="18"/>
        </w:rPr>
        <w:t xml:space="preserve">M.P. Dr. Julio Cesar Salazar Muñoz, Sentencia de 16/09/2015. Rad. 2014-00094-01. </w:t>
      </w:r>
      <w:proofErr w:type="spellStart"/>
      <w:r w:rsidRPr="00A67089">
        <w:rPr>
          <w:b w:val="0"/>
          <w:spacing w:val="2"/>
          <w:sz w:val="18"/>
          <w:szCs w:val="18"/>
        </w:rPr>
        <w:t>Dte</w:t>
      </w:r>
      <w:proofErr w:type="spellEnd"/>
      <w:r w:rsidRPr="00A67089">
        <w:rPr>
          <w:b w:val="0"/>
          <w:spacing w:val="2"/>
          <w:sz w:val="18"/>
          <w:szCs w:val="18"/>
        </w:rPr>
        <w:t xml:space="preserve">: Hugo de Jesús Moreno </w:t>
      </w:r>
      <w:proofErr w:type="spellStart"/>
      <w:r w:rsidRPr="00A67089">
        <w:rPr>
          <w:b w:val="0"/>
          <w:spacing w:val="2"/>
          <w:sz w:val="18"/>
          <w:szCs w:val="18"/>
        </w:rPr>
        <w:t>Tangarife</w:t>
      </w:r>
      <w:proofErr w:type="spellEnd"/>
      <w:r w:rsidRPr="00A67089">
        <w:rPr>
          <w:b w:val="0"/>
          <w:spacing w:val="2"/>
          <w:sz w:val="18"/>
          <w:szCs w:val="18"/>
        </w:rPr>
        <w:t xml:space="preserve">  vs </w:t>
      </w:r>
      <w:proofErr w:type="spellStart"/>
      <w:r w:rsidRPr="00A67089">
        <w:rPr>
          <w:b w:val="0"/>
          <w:spacing w:val="2"/>
          <w:sz w:val="18"/>
          <w:szCs w:val="18"/>
        </w:rPr>
        <w:t>Colpensiones</w:t>
      </w:r>
      <w:proofErr w:type="spellEnd"/>
    </w:p>
    <w:p w:rsidR="007C39D7" w:rsidRPr="00CE152B" w:rsidRDefault="007C39D7" w:rsidP="007C39D7">
      <w:pPr>
        <w:spacing w:line="276" w:lineRule="auto"/>
        <w:jc w:val="both"/>
        <w:rPr>
          <w:rFonts w:ascii="Arial" w:hAnsi="Arial" w:cs="Arial"/>
          <w:iCs/>
          <w:sz w:val="18"/>
          <w:szCs w:val="18"/>
        </w:rPr>
      </w:pPr>
      <w:r w:rsidRPr="00CE152B">
        <w:rPr>
          <w:rFonts w:ascii="Arial" w:hAnsi="Arial" w:cs="Arial"/>
          <w:spacing w:val="2"/>
          <w:sz w:val="18"/>
          <w:szCs w:val="18"/>
        </w:rPr>
        <w:t xml:space="preserve">M.P. Olga Lucía Hoyos Sepúlveda, sentencia del 11/10/2016. Rad. 2014-0037. </w:t>
      </w:r>
      <w:proofErr w:type="spellStart"/>
      <w:r w:rsidRPr="00CE152B">
        <w:rPr>
          <w:rFonts w:ascii="Arial" w:hAnsi="Arial" w:cs="Arial"/>
          <w:spacing w:val="2"/>
          <w:sz w:val="18"/>
          <w:szCs w:val="18"/>
        </w:rPr>
        <w:t>Dte</w:t>
      </w:r>
      <w:proofErr w:type="spellEnd"/>
      <w:r w:rsidRPr="00CE152B">
        <w:rPr>
          <w:rFonts w:ascii="Arial" w:hAnsi="Arial" w:cs="Arial"/>
          <w:spacing w:val="2"/>
          <w:sz w:val="18"/>
          <w:szCs w:val="18"/>
        </w:rPr>
        <w:t xml:space="preserve">: </w:t>
      </w:r>
      <w:r>
        <w:rPr>
          <w:rFonts w:ascii="Arial" w:hAnsi="Arial" w:cs="Arial"/>
          <w:iCs/>
          <w:sz w:val="18"/>
          <w:szCs w:val="18"/>
        </w:rPr>
        <w:t>María Nelly Bedoya Ramírez.</w:t>
      </w:r>
    </w:p>
    <w:p w:rsidR="007C39D7" w:rsidRPr="00A67089" w:rsidRDefault="007C39D7" w:rsidP="007C39D7">
      <w:pPr>
        <w:pStyle w:val="Puesto"/>
        <w:spacing w:line="240" w:lineRule="auto"/>
        <w:jc w:val="both"/>
        <w:rPr>
          <w:b w:val="0"/>
          <w:sz w:val="18"/>
          <w:szCs w:val="18"/>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3A6" w:rsidRPr="00BB3FED" w:rsidRDefault="00CB33A6" w:rsidP="0025202E">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CB33A6" w:rsidRPr="00BB3FED" w:rsidRDefault="00CB33A6" w:rsidP="0025202E">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66001-31-05-003-2016-00501-02</w:t>
    </w:r>
  </w:p>
  <w:p w:rsidR="00CB33A6" w:rsidRDefault="00CB33A6" w:rsidP="0025202E">
    <w:pPr>
      <w:pStyle w:val="Encabezado"/>
      <w:tabs>
        <w:tab w:val="left" w:pos="6600"/>
      </w:tabs>
      <w:rPr>
        <w:rFonts w:ascii="Arial" w:hAnsi="Arial" w:cs="Arial"/>
        <w:sz w:val="18"/>
        <w:szCs w:val="18"/>
      </w:rPr>
    </w:pPr>
    <w:r>
      <w:rPr>
        <w:rFonts w:ascii="Arial" w:hAnsi="Arial" w:cs="Arial"/>
        <w:sz w:val="18"/>
        <w:szCs w:val="18"/>
      </w:rPr>
      <w:tab/>
      <w:t xml:space="preserve">       Olga Inés Nieto </w:t>
    </w:r>
    <w:proofErr w:type="spellStart"/>
    <w:r>
      <w:rPr>
        <w:rFonts w:ascii="Arial" w:hAnsi="Arial" w:cs="Arial"/>
        <w:sz w:val="18"/>
        <w:szCs w:val="18"/>
      </w:rPr>
      <w:t>Nieto</w:t>
    </w:r>
    <w:proofErr w:type="spellEnd"/>
    <w:r>
      <w:rPr>
        <w:rFonts w:ascii="Arial" w:hAnsi="Arial" w:cs="Arial"/>
        <w:sz w:val="18"/>
        <w:szCs w:val="18"/>
      </w:rPr>
      <w:t xml:space="preserve"> </w:t>
    </w:r>
    <w:r w:rsidRPr="00BB3FED">
      <w:rPr>
        <w:rFonts w:ascii="Arial" w:hAnsi="Arial" w:cs="Arial"/>
        <w:sz w:val="18"/>
        <w:szCs w:val="18"/>
      </w:rPr>
      <w:t xml:space="preserve">vs </w:t>
    </w:r>
    <w:proofErr w:type="spellStart"/>
    <w:r w:rsidRPr="00BB3FED">
      <w:rPr>
        <w:rFonts w:ascii="Arial" w:hAnsi="Arial" w:cs="Arial"/>
        <w:sz w:val="18"/>
        <w:szCs w:val="18"/>
      </w:rPr>
      <w:t>Colpensiones</w:t>
    </w:r>
    <w:proofErr w:type="spellEnd"/>
    <w:r w:rsidRPr="00BB3FED">
      <w:rPr>
        <w:rFonts w:ascii="Arial" w:hAnsi="Arial" w:cs="Arial"/>
        <w:sz w:val="18"/>
        <w:szCs w:val="18"/>
      </w:rPr>
      <w:t xml:space="preserve"> </w:t>
    </w:r>
    <w:r>
      <w:rPr>
        <w:rFonts w:ascii="Arial" w:hAnsi="Arial" w:cs="Arial"/>
        <w:sz w:val="18"/>
        <w:szCs w:val="18"/>
      </w:rPr>
      <w:tab/>
    </w:r>
  </w:p>
  <w:p w:rsidR="00CB33A6" w:rsidRPr="00BE12CA" w:rsidRDefault="00CB33A6" w:rsidP="0025202E">
    <w:pPr>
      <w:pStyle w:val="Encabezado"/>
      <w:tabs>
        <w:tab w:val="left" w:pos="6600"/>
      </w:tabs>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9F2289B"/>
    <w:multiLevelType w:val="multilevel"/>
    <w:tmpl w:val="D7CC63A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6D"/>
    <w:rsid w:val="0001351E"/>
    <w:rsid w:val="0002063E"/>
    <w:rsid w:val="00027779"/>
    <w:rsid w:val="0003416C"/>
    <w:rsid w:val="00060C29"/>
    <w:rsid w:val="000633A9"/>
    <w:rsid w:val="00093D08"/>
    <w:rsid w:val="00097C89"/>
    <w:rsid w:val="000A009D"/>
    <w:rsid w:val="000A1D97"/>
    <w:rsid w:val="000B149C"/>
    <w:rsid w:val="000C1742"/>
    <w:rsid w:val="000C29CE"/>
    <w:rsid w:val="000D0FE8"/>
    <w:rsid w:val="000E3034"/>
    <w:rsid w:val="00103204"/>
    <w:rsid w:val="0011006D"/>
    <w:rsid w:val="0011735C"/>
    <w:rsid w:val="001228DC"/>
    <w:rsid w:val="001234EE"/>
    <w:rsid w:val="0012577D"/>
    <w:rsid w:val="00131F2E"/>
    <w:rsid w:val="0014184A"/>
    <w:rsid w:val="00166E79"/>
    <w:rsid w:val="00194157"/>
    <w:rsid w:val="00196C42"/>
    <w:rsid w:val="001B18A8"/>
    <w:rsid w:val="001B1ED0"/>
    <w:rsid w:val="001B2D3A"/>
    <w:rsid w:val="001B5A21"/>
    <w:rsid w:val="001F2AB7"/>
    <w:rsid w:val="002153B3"/>
    <w:rsid w:val="00234CEA"/>
    <w:rsid w:val="002468D6"/>
    <w:rsid w:val="0025202E"/>
    <w:rsid w:val="0025630A"/>
    <w:rsid w:val="0029776E"/>
    <w:rsid w:val="002A646C"/>
    <w:rsid w:val="002B79D9"/>
    <w:rsid w:val="002D7CB9"/>
    <w:rsid w:val="003011A7"/>
    <w:rsid w:val="003175A0"/>
    <w:rsid w:val="003205B9"/>
    <w:rsid w:val="00321335"/>
    <w:rsid w:val="003225CA"/>
    <w:rsid w:val="00324C82"/>
    <w:rsid w:val="003263E4"/>
    <w:rsid w:val="00327D61"/>
    <w:rsid w:val="00331DD1"/>
    <w:rsid w:val="00340A7D"/>
    <w:rsid w:val="0034130A"/>
    <w:rsid w:val="0034233D"/>
    <w:rsid w:val="003517FF"/>
    <w:rsid w:val="0036227A"/>
    <w:rsid w:val="003840BD"/>
    <w:rsid w:val="00390E87"/>
    <w:rsid w:val="0039490E"/>
    <w:rsid w:val="00397B6F"/>
    <w:rsid w:val="003A063C"/>
    <w:rsid w:val="003A3538"/>
    <w:rsid w:val="003B00A9"/>
    <w:rsid w:val="003B40D1"/>
    <w:rsid w:val="003C7D00"/>
    <w:rsid w:val="003D2F32"/>
    <w:rsid w:val="003D6AB3"/>
    <w:rsid w:val="003E4B84"/>
    <w:rsid w:val="003F5768"/>
    <w:rsid w:val="00401768"/>
    <w:rsid w:val="0042186E"/>
    <w:rsid w:val="00422B8F"/>
    <w:rsid w:val="00425414"/>
    <w:rsid w:val="00435C49"/>
    <w:rsid w:val="0046671C"/>
    <w:rsid w:val="00472ADD"/>
    <w:rsid w:val="0047793C"/>
    <w:rsid w:val="004A477A"/>
    <w:rsid w:val="004B2332"/>
    <w:rsid w:val="004C1216"/>
    <w:rsid w:val="004C6CB7"/>
    <w:rsid w:val="004D1266"/>
    <w:rsid w:val="004D5535"/>
    <w:rsid w:val="004D7F33"/>
    <w:rsid w:val="004E093B"/>
    <w:rsid w:val="00515B98"/>
    <w:rsid w:val="00527B22"/>
    <w:rsid w:val="00533FED"/>
    <w:rsid w:val="00566599"/>
    <w:rsid w:val="00583A03"/>
    <w:rsid w:val="00583CCF"/>
    <w:rsid w:val="005855AE"/>
    <w:rsid w:val="005A2AC3"/>
    <w:rsid w:val="005B2FD9"/>
    <w:rsid w:val="005D79C2"/>
    <w:rsid w:val="005E6434"/>
    <w:rsid w:val="005F5E79"/>
    <w:rsid w:val="00611721"/>
    <w:rsid w:val="006160FA"/>
    <w:rsid w:val="00621C70"/>
    <w:rsid w:val="00622DA8"/>
    <w:rsid w:val="00630DAE"/>
    <w:rsid w:val="00632538"/>
    <w:rsid w:val="00637880"/>
    <w:rsid w:val="006426AF"/>
    <w:rsid w:val="0065548F"/>
    <w:rsid w:val="00660379"/>
    <w:rsid w:val="0066222B"/>
    <w:rsid w:val="006715E1"/>
    <w:rsid w:val="00675F53"/>
    <w:rsid w:val="00687404"/>
    <w:rsid w:val="00693791"/>
    <w:rsid w:val="006950BC"/>
    <w:rsid w:val="006B7EDA"/>
    <w:rsid w:val="006E004E"/>
    <w:rsid w:val="006E7B02"/>
    <w:rsid w:val="006F247E"/>
    <w:rsid w:val="006F374F"/>
    <w:rsid w:val="006F3F82"/>
    <w:rsid w:val="00715675"/>
    <w:rsid w:val="00725EF9"/>
    <w:rsid w:val="007319F9"/>
    <w:rsid w:val="00732906"/>
    <w:rsid w:val="007572A7"/>
    <w:rsid w:val="0076383E"/>
    <w:rsid w:val="007721D3"/>
    <w:rsid w:val="007938AF"/>
    <w:rsid w:val="007A31EE"/>
    <w:rsid w:val="007A4D23"/>
    <w:rsid w:val="007C39D7"/>
    <w:rsid w:val="007D087D"/>
    <w:rsid w:val="00813009"/>
    <w:rsid w:val="00814765"/>
    <w:rsid w:val="008233F1"/>
    <w:rsid w:val="00851224"/>
    <w:rsid w:val="00851EB8"/>
    <w:rsid w:val="008540D2"/>
    <w:rsid w:val="00871B3A"/>
    <w:rsid w:val="008765E8"/>
    <w:rsid w:val="00880160"/>
    <w:rsid w:val="00881D70"/>
    <w:rsid w:val="00893A61"/>
    <w:rsid w:val="00893C92"/>
    <w:rsid w:val="008B01A2"/>
    <w:rsid w:val="008B20FF"/>
    <w:rsid w:val="008C08FF"/>
    <w:rsid w:val="008C5B2F"/>
    <w:rsid w:val="008D7140"/>
    <w:rsid w:val="008F1D42"/>
    <w:rsid w:val="00907106"/>
    <w:rsid w:val="00912EC0"/>
    <w:rsid w:val="009144F1"/>
    <w:rsid w:val="009218F0"/>
    <w:rsid w:val="009442DA"/>
    <w:rsid w:val="00956FD5"/>
    <w:rsid w:val="00962020"/>
    <w:rsid w:val="00994408"/>
    <w:rsid w:val="009A22FC"/>
    <w:rsid w:val="009B29E8"/>
    <w:rsid w:val="009B54DB"/>
    <w:rsid w:val="009C669D"/>
    <w:rsid w:val="009D17A7"/>
    <w:rsid w:val="009D7788"/>
    <w:rsid w:val="009E34FA"/>
    <w:rsid w:val="009F7F35"/>
    <w:rsid w:val="00A108CD"/>
    <w:rsid w:val="00A304A7"/>
    <w:rsid w:val="00A311A9"/>
    <w:rsid w:val="00A3296E"/>
    <w:rsid w:val="00A35FF7"/>
    <w:rsid w:val="00A555D3"/>
    <w:rsid w:val="00A567C0"/>
    <w:rsid w:val="00AA18F1"/>
    <w:rsid w:val="00AA775D"/>
    <w:rsid w:val="00AB0509"/>
    <w:rsid w:val="00AC6B35"/>
    <w:rsid w:val="00AC7025"/>
    <w:rsid w:val="00AE2EA1"/>
    <w:rsid w:val="00AE5911"/>
    <w:rsid w:val="00B03FDE"/>
    <w:rsid w:val="00B0619A"/>
    <w:rsid w:val="00B0770F"/>
    <w:rsid w:val="00B1432D"/>
    <w:rsid w:val="00B2377C"/>
    <w:rsid w:val="00B26BB8"/>
    <w:rsid w:val="00B35DC7"/>
    <w:rsid w:val="00B53340"/>
    <w:rsid w:val="00B540A0"/>
    <w:rsid w:val="00B7246A"/>
    <w:rsid w:val="00B82684"/>
    <w:rsid w:val="00B83E41"/>
    <w:rsid w:val="00B876E2"/>
    <w:rsid w:val="00BA0023"/>
    <w:rsid w:val="00BB0BFB"/>
    <w:rsid w:val="00BB5006"/>
    <w:rsid w:val="00BC5DA7"/>
    <w:rsid w:val="00BD268E"/>
    <w:rsid w:val="00BE5D99"/>
    <w:rsid w:val="00BF0DE2"/>
    <w:rsid w:val="00BF2F75"/>
    <w:rsid w:val="00C0671B"/>
    <w:rsid w:val="00C12B07"/>
    <w:rsid w:val="00C15449"/>
    <w:rsid w:val="00C175D3"/>
    <w:rsid w:val="00C301BF"/>
    <w:rsid w:val="00C36854"/>
    <w:rsid w:val="00C3711D"/>
    <w:rsid w:val="00C61A33"/>
    <w:rsid w:val="00C70C5F"/>
    <w:rsid w:val="00C72C1B"/>
    <w:rsid w:val="00C851D5"/>
    <w:rsid w:val="00C91A9A"/>
    <w:rsid w:val="00CB19EF"/>
    <w:rsid w:val="00CB33A6"/>
    <w:rsid w:val="00CC2EC7"/>
    <w:rsid w:val="00CC4E28"/>
    <w:rsid w:val="00CC75B1"/>
    <w:rsid w:val="00CD0505"/>
    <w:rsid w:val="00CD468E"/>
    <w:rsid w:val="00CF3B36"/>
    <w:rsid w:val="00D2647A"/>
    <w:rsid w:val="00D61638"/>
    <w:rsid w:val="00D62405"/>
    <w:rsid w:val="00D86408"/>
    <w:rsid w:val="00DA4D64"/>
    <w:rsid w:val="00DC5CD5"/>
    <w:rsid w:val="00DF005A"/>
    <w:rsid w:val="00DF494B"/>
    <w:rsid w:val="00E16DFF"/>
    <w:rsid w:val="00E30EF5"/>
    <w:rsid w:val="00E36BAC"/>
    <w:rsid w:val="00E427AA"/>
    <w:rsid w:val="00E676B8"/>
    <w:rsid w:val="00E67E39"/>
    <w:rsid w:val="00E73AB9"/>
    <w:rsid w:val="00E73D1A"/>
    <w:rsid w:val="00E962CD"/>
    <w:rsid w:val="00EC5685"/>
    <w:rsid w:val="00ED471A"/>
    <w:rsid w:val="00EF1D67"/>
    <w:rsid w:val="00EF2C9A"/>
    <w:rsid w:val="00EF32ED"/>
    <w:rsid w:val="00EF6FE6"/>
    <w:rsid w:val="00F00EFE"/>
    <w:rsid w:val="00F06E96"/>
    <w:rsid w:val="00F27B6B"/>
    <w:rsid w:val="00F476AE"/>
    <w:rsid w:val="00F71C29"/>
    <w:rsid w:val="00F878D7"/>
    <w:rsid w:val="00F91B1A"/>
    <w:rsid w:val="00F94E56"/>
    <w:rsid w:val="00F97502"/>
    <w:rsid w:val="00FA776A"/>
    <w:rsid w:val="00FD07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FBD0B-148E-4CD5-B346-9217D92B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06D"/>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1006D"/>
    <w:rPr>
      <w:rFonts w:ascii="Arial" w:hAnsi="Arial" w:cs="Arial"/>
      <w:sz w:val="24"/>
      <w:lang w:val="es-ES_tradnl" w:eastAsia="es-ES"/>
    </w:rPr>
  </w:style>
  <w:style w:type="paragraph" w:styleId="Textoindependiente">
    <w:name w:val="Body Text"/>
    <w:basedOn w:val="Normal"/>
    <w:link w:val="TextoindependienteCar"/>
    <w:rsid w:val="0011006D"/>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1006D"/>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11006D"/>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11006D"/>
    <w:pPr>
      <w:spacing w:after="0" w:line="240" w:lineRule="auto"/>
    </w:pPr>
    <w:rPr>
      <w:lang w:val="es-ES_tradnl"/>
    </w:rPr>
  </w:style>
  <w:style w:type="paragraph" w:styleId="Prrafodelista">
    <w:name w:val="List Paragraph"/>
    <w:basedOn w:val="Normal"/>
    <w:uiPriority w:val="34"/>
    <w:qFormat/>
    <w:rsid w:val="0011006D"/>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11006D"/>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006D"/>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11006D"/>
    <w:rPr>
      <w:vertAlign w:val="superscript"/>
    </w:rPr>
  </w:style>
  <w:style w:type="paragraph" w:styleId="Puesto">
    <w:name w:val="Title"/>
    <w:basedOn w:val="Normal"/>
    <w:link w:val="PuestoCar"/>
    <w:qFormat/>
    <w:rsid w:val="0011006D"/>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11006D"/>
    <w:rPr>
      <w:rFonts w:ascii="Arial" w:eastAsia="Times New Roman" w:hAnsi="Arial" w:cs="Arial"/>
      <w:b/>
      <w:sz w:val="24"/>
      <w:szCs w:val="24"/>
      <w:lang w:val="es-ES" w:eastAsia="es-ES"/>
    </w:rPr>
  </w:style>
  <w:style w:type="paragraph" w:styleId="Encabezado">
    <w:name w:val="header"/>
    <w:basedOn w:val="Normal"/>
    <w:link w:val="EncabezadoCar"/>
    <w:uiPriority w:val="99"/>
    <w:unhideWhenUsed/>
    <w:rsid w:val="0011006D"/>
    <w:pPr>
      <w:tabs>
        <w:tab w:val="center" w:pos="4252"/>
        <w:tab w:val="right" w:pos="8504"/>
      </w:tabs>
    </w:pPr>
  </w:style>
  <w:style w:type="character" w:customStyle="1" w:styleId="EncabezadoCar">
    <w:name w:val="Encabezado Car"/>
    <w:basedOn w:val="Fuentedeprrafopredeter"/>
    <w:link w:val="Encabezado"/>
    <w:uiPriority w:val="99"/>
    <w:rsid w:val="0011006D"/>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11006D"/>
    <w:pPr>
      <w:tabs>
        <w:tab w:val="center" w:pos="4252"/>
        <w:tab w:val="right" w:pos="8504"/>
      </w:tabs>
    </w:pPr>
  </w:style>
  <w:style w:type="character" w:customStyle="1" w:styleId="PiedepginaCar">
    <w:name w:val="Pie de página Car"/>
    <w:basedOn w:val="Fuentedeprrafopredeter"/>
    <w:link w:val="Piedepgina"/>
    <w:uiPriority w:val="99"/>
    <w:rsid w:val="0011006D"/>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422B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2B8F"/>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395622">
      <w:bodyDiv w:val="1"/>
      <w:marLeft w:val="0"/>
      <w:marRight w:val="0"/>
      <w:marTop w:val="0"/>
      <w:marBottom w:val="0"/>
      <w:divBdr>
        <w:top w:val="none" w:sz="0" w:space="0" w:color="auto"/>
        <w:left w:val="none" w:sz="0" w:space="0" w:color="auto"/>
        <w:bottom w:val="none" w:sz="0" w:space="0" w:color="auto"/>
        <w:right w:val="none" w:sz="0" w:space="0" w:color="auto"/>
      </w:divBdr>
    </w:div>
    <w:div w:id="957293717">
      <w:bodyDiv w:val="1"/>
      <w:marLeft w:val="0"/>
      <w:marRight w:val="0"/>
      <w:marTop w:val="0"/>
      <w:marBottom w:val="0"/>
      <w:divBdr>
        <w:top w:val="none" w:sz="0" w:space="0" w:color="auto"/>
        <w:left w:val="none" w:sz="0" w:space="0" w:color="auto"/>
        <w:bottom w:val="none" w:sz="0" w:space="0" w:color="auto"/>
        <w:right w:val="none" w:sz="0" w:space="0" w:color="auto"/>
      </w:divBdr>
    </w:div>
    <w:div w:id="972252928">
      <w:bodyDiv w:val="1"/>
      <w:marLeft w:val="0"/>
      <w:marRight w:val="0"/>
      <w:marTop w:val="0"/>
      <w:marBottom w:val="0"/>
      <w:divBdr>
        <w:top w:val="none" w:sz="0" w:space="0" w:color="auto"/>
        <w:left w:val="none" w:sz="0" w:space="0" w:color="auto"/>
        <w:bottom w:val="none" w:sz="0" w:space="0" w:color="auto"/>
        <w:right w:val="none" w:sz="0" w:space="0" w:color="auto"/>
      </w:divBdr>
    </w:div>
    <w:div w:id="1348558645">
      <w:bodyDiv w:val="1"/>
      <w:marLeft w:val="0"/>
      <w:marRight w:val="0"/>
      <w:marTop w:val="0"/>
      <w:marBottom w:val="0"/>
      <w:divBdr>
        <w:top w:val="none" w:sz="0" w:space="0" w:color="auto"/>
        <w:left w:val="none" w:sz="0" w:space="0" w:color="auto"/>
        <w:bottom w:val="none" w:sz="0" w:space="0" w:color="auto"/>
        <w:right w:val="none" w:sz="0" w:space="0" w:color="auto"/>
      </w:divBdr>
    </w:div>
    <w:div w:id="1630432298">
      <w:bodyDiv w:val="1"/>
      <w:marLeft w:val="0"/>
      <w:marRight w:val="0"/>
      <w:marTop w:val="0"/>
      <w:marBottom w:val="0"/>
      <w:divBdr>
        <w:top w:val="none" w:sz="0" w:space="0" w:color="auto"/>
        <w:left w:val="none" w:sz="0" w:space="0" w:color="auto"/>
        <w:bottom w:val="none" w:sz="0" w:space="0" w:color="auto"/>
        <w:right w:val="none" w:sz="0" w:space="0" w:color="auto"/>
      </w:divBdr>
    </w:div>
    <w:div w:id="1864391846">
      <w:bodyDiv w:val="1"/>
      <w:marLeft w:val="0"/>
      <w:marRight w:val="0"/>
      <w:marTop w:val="0"/>
      <w:marBottom w:val="0"/>
      <w:divBdr>
        <w:top w:val="none" w:sz="0" w:space="0" w:color="auto"/>
        <w:left w:val="none" w:sz="0" w:space="0" w:color="auto"/>
        <w:bottom w:val="none" w:sz="0" w:space="0" w:color="auto"/>
        <w:right w:val="none" w:sz="0" w:space="0" w:color="auto"/>
      </w:divBdr>
    </w:div>
    <w:div w:id="1936279042">
      <w:bodyDiv w:val="1"/>
      <w:marLeft w:val="0"/>
      <w:marRight w:val="0"/>
      <w:marTop w:val="0"/>
      <w:marBottom w:val="0"/>
      <w:divBdr>
        <w:top w:val="none" w:sz="0" w:space="0" w:color="auto"/>
        <w:left w:val="none" w:sz="0" w:space="0" w:color="auto"/>
        <w:bottom w:val="none" w:sz="0" w:space="0" w:color="auto"/>
        <w:right w:val="none" w:sz="0" w:space="0" w:color="auto"/>
      </w:divBdr>
    </w:div>
    <w:div w:id="210884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76B77-A879-40DC-8E46-F99B3953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2798</Words>
  <Characters>15394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7</cp:revision>
  <cp:lastPrinted>2018-07-11T16:54:00Z</cp:lastPrinted>
  <dcterms:created xsi:type="dcterms:W3CDTF">2018-07-03T18:11:00Z</dcterms:created>
  <dcterms:modified xsi:type="dcterms:W3CDTF">2018-08-13T13:51:00Z</dcterms:modified>
</cp:coreProperties>
</file>