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42" w:rsidRDefault="00135242" w:rsidP="00135242">
      <w:pPr>
        <w:pBdr>
          <w:top w:val="single" w:sz="4" w:space="0"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p>
    <w:p w:rsidR="00135242" w:rsidRDefault="00135242" w:rsidP="00135242">
      <w:pPr>
        <w:spacing w:line="276" w:lineRule="auto"/>
        <w:ind w:left="2832" w:hanging="1981"/>
        <w:jc w:val="center"/>
        <w:rPr>
          <w:rFonts w:ascii="Arial" w:hAnsi="Arial" w:cs="Arial"/>
          <w:b/>
          <w:szCs w:val="24"/>
        </w:rPr>
      </w:pPr>
    </w:p>
    <w:p w:rsidR="00135242" w:rsidRPr="005F61EE" w:rsidRDefault="00135242" w:rsidP="00135242">
      <w:pPr>
        <w:contextualSpacing/>
        <w:rPr>
          <w:rFonts w:ascii="Arial" w:eastAsiaTheme="majorEastAsia" w:hAnsi="Arial" w:cs="Arial"/>
          <w:sz w:val="20"/>
        </w:rPr>
      </w:pPr>
    </w:p>
    <w:p w:rsidR="00135242" w:rsidRPr="0067212B" w:rsidRDefault="00135242" w:rsidP="00135242">
      <w:pPr>
        <w:contextualSpacing/>
        <w:rPr>
          <w:rFonts w:ascii="Arial" w:hAnsi="Arial" w:cs="Arial"/>
          <w:sz w:val="22"/>
          <w:szCs w:val="22"/>
          <w:lang w:val="es-CO"/>
        </w:rPr>
      </w:pPr>
      <w:r w:rsidRPr="0067212B">
        <w:rPr>
          <w:rFonts w:ascii="Arial" w:hAnsi="Arial" w:cs="Arial"/>
          <w:sz w:val="22"/>
          <w:szCs w:val="22"/>
          <w:lang w:val="es-CO"/>
        </w:rPr>
        <w:t>Asunto:</w:t>
      </w:r>
      <w:r w:rsidRPr="0067212B">
        <w:rPr>
          <w:rFonts w:ascii="Arial" w:hAnsi="Arial" w:cs="Arial"/>
          <w:sz w:val="22"/>
          <w:szCs w:val="22"/>
          <w:lang w:val="es-CO"/>
        </w:rPr>
        <w:tab/>
      </w:r>
      <w:r w:rsidRPr="0067212B">
        <w:rPr>
          <w:rFonts w:ascii="Arial" w:hAnsi="Arial" w:cs="Arial"/>
          <w:sz w:val="22"/>
          <w:szCs w:val="22"/>
          <w:lang w:val="es-CO"/>
        </w:rPr>
        <w:tab/>
        <w:t>Apelación auto</w:t>
      </w:r>
      <w:r w:rsidRPr="0067212B">
        <w:rPr>
          <w:rFonts w:ascii="Arial" w:hAnsi="Arial" w:cs="Arial"/>
          <w:sz w:val="22"/>
          <w:szCs w:val="22"/>
          <w:lang w:val="es-CO"/>
        </w:rPr>
        <w:tab/>
      </w:r>
    </w:p>
    <w:p w:rsidR="00135242" w:rsidRPr="0067212B" w:rsidRDefault="00135242" w:rsidP="00135242">
      <w:pPr>
        <w:contextualSpacing/>
        <w:rPr>
          <w:rFonts w:ascii="Arial" w:hAnsi="Arial" w:cs="Arial"/>
          <w:sz w:val="22"/>
          <w:szCs w:val="22"/>
          <w:lang w:val="es-CO"/>
        </w:rPr>
      </w:pPr>
      <w:r w:rsidRPr="0067212B">
        <w:rPr>
          <w:rFonts w:ascii="Arial" w:hAnsi="Arial" w:cs="Arial"/>
          <w:sz w:val="22"/>
          <w:szCs w:val="22"/>
          <w:lang w:val="es-CO"/>
        </w:rPr>
        <w:t>Proceso:                     Ordinario Laboral</w:t>
      </w:r>
    </w:p>
    <w:p w:rsidR="00135242" w:rsidRPr="0067212B" w:rsidRDefault="00135242" w:rsidP="00135242">
      <w:pPr>
        <w:contextualSpacing/>
        <w:rPr>
          <w:rFonts w:ascii="Arial" w:hAnsi="Arial" w:cs="Arial"/>
          <w:sz w:val="22"/>
          <w:szCs w:val="22"/>
          <w:lang w:val="es-CO"/>
        </w:rPr>
      </w:pPr>
      <w:r w:rsidRPr="0067212B">
        <w:rPr>
          <w:rFonts w:ascii="Arial" w:hAnsi="Arial" w:cs="Arial"/>
          <w:sz w:val="22"/>
          <w:szCs w:val="22"/>
          <w:lang w:val="es-CO"/>
        </w:rPr>
        <w:t>Radicado No:             66001-31-05-005-2016-00156-01</w:t>
      </w:r>
    </w:p>
    <w:p w:rsidR="00135242" w:rsidRPr="0067212B" w:rsidRDefault="00135242" w:rsidP="00135242">
      <w:pPr>
        <w:contextualSpacing/>
        <w:rPr>
          <w:rFonts w:ascii="Arial" w:hAnsi="Arial" w:cs="Arial"/>
          <w:sz w:val="22"/>
          <w:szCs w:val="22"/>
          <w:lang w:val="es-CO"/>
        </w:rPr>
      </w:pPr>
      <w:r w:rsidRPr="0067212B">
        <w:rPr>
          <w:rFonts w:ascii="Arial" w:hAnsi="Arial" w:cs="Arial"/>
          <w:sz w:val="22"/>
          <w:szCs w:val="22"/>
          <w:lang w:val="es-CO"/>
        </w:rPr>
        <w:t xml:space="preserve">Demandante:             </w:t>
      </w:r>
      <w:r w:rsidRPr="0067212B">
        <w:rPr>
          <w:rFonts w:ascii="Arial" w:hAnsi="Arial" w:cs="Arial"/>
          <w:sz w:val="22"/>
          <w:szCs w:val="22"/>
          <w:lang w:val="es-CO"/>
        </w:rPr>
        <w:tab/>
        <w:t>Edukardo Rendón Sánchez</w:t>
      </w:r>
    </w:p>
    <w:p w:rsidR="00135242" w:rsidRPr="0067212B" w:rsidRDefault="00135242" w:rsidP="00135242">
      <w:pPr>
        <w:contextualSpacing/>
        <w:rPr>
          <w:rFonts w:ascii="Arial" w:hAnsi="Arial" w:cs="Arial"/>
          <w:sz w:val="22"/>
          <w:szCs w:val="22"/>
          <w:lang w:val="es-CO"/>
        </w:rPr>
      </w:pPr>
      <w:r w:rsidRPr="0067212B">
        <w:rPr>
          <w:rFonts w:ascii="Arial" w:hAnsi="Arial" w:cs="Arial"/>
          <w:sz w:val="22"/>
          <w:szCs w:val="22"/>
          <w:lang w:val="es-CO"/>
        </w:rPr>
        <w:t>Demandados:</w:t>
      </w:r>
      <w:r w:rsidRPr="0067212B">
        <w:rPr>
          <w:rFonts w:ascii="Arial" w:hAnsi="Arial" w:cs="Arial"/>
          <w:sz w:val="22"/>
          <w:szCs w:val="22"/>
          <w:lang w:val="es-CO"/>
        </w:rPr>
        <w:tab/>
      </w:r>
      <w:r w:rsidRPr="0067212B">
        <w:rPr>
          <w:rFonts w:ascii="Arial" w:hAnsi="Arial" w:cs="Arial"/>
          <w:sz w:val="22"/>
          <w:szCs w:val="22"/>
          <w:lang w:val="es-CO"/>
        </w:rPr>
        <w:tab/>
        <w:t>José Orlando Cruz Olarte</w:t>
      </w:r>
    </w:p>
    <w:p w:rsidR="00135242" w:rsidRPr="0067212B" w:rsidRDefault="00135242" w:rsidP="00135242">
      <w:pPr>
        <w:ind w:left="1416" w:firstLine="708"/>
        <w:contextualSpacing/>
        <w:rPr>
          <w:rFonts w:ascii="Arial" w:hAnsi="Arial" w:cs="Arial"/>
          <w:sz w:val="22"/>
          <w:szCs w:val="22"/>
          <w:lang w:val="es-CO"/>
        </w:rPr>
      </w:pPr>
      <w:r w:rsidRPr="0067212B">
        <w:rPr>
          <w:rFonts w:ascii="Arial" w:hAnsi="Arial" w:cs="Arial"/>
          <w:sz w:val="22"/>
          <w:szCs w:val="22"/>
          <w:lang w:val="es-CO"/>
        </w:rPr>
        <w:t>Sandra Lorena Reyes López</w:t>
      </w:r>
    </w:p>
    <w:p w:rsidR="00135242" w:rsidRPr="0067212B" w:rsidRDefault="00135242" w:rsidP="00135242">
      <w:pPr>
        <w:ind w:left="1416" w:firstLine="708"/>
        <w:contextualSpacing/>
        <w:rPr>
          <w:rFonts w:ascii="Arial" w:hAnsi="Arial" w:cs="Arial"/>
          <w:sz w:val="22"/>
          <w:szCs w:val="22"/>
          <w:lang w:val="es-CO"/>
        </w:rPr>
      </w:pPr>
      <w:r w:rsidRPr="0067212B">
        <w:rPr>
          <w:rFonts w:ascii="Arial" w:hAnsi="Arial" w:cs="Arial"/>
          <w:sz w:val="22"/>
          <w:szCs w:val="22"/>
          <w:lang w:val="es-CO"/>
        </w:rPr>
        <w:t xml:space="preserve">Productos de la Sabana S.A. ALQUERIA </w:t>
      </w:r>
    </w:p>
    <w:p w:rsidR="0067212B" w:rsidRPr="0067212B" w:rsidRDefault="0067212B" w:rsidP="0067212B">
      <w:pPr>
        <w:widowControl w:val="0"/>
        <w:rPr>
          <w:rFonts w:ascii="Arial" w:hAnsi="Arial" w:cs="Arial"/>
          <w:b/>
          <w:bCs/>
          <w:color w:val="000000"/>
          <w:kern w:val="28"/>
          <w:sz w:val="22"/>
          <w:szCs w:val="22"/>
          <w:lang w:val="es-ES"/>
        </w:rPr>
      </w:pPr>
      <w:r w:rsidRPr="0067212B">
        <w:rPr>
          <w:rFonts w:ascii="Arial" w:hAnsi="Arial" w:cs="Arial"/>
          <w:sz w:val="22"/>
          <w:szCs w:val="22"/>
          <w:lang w:val="es-CO"/>
        </w:rPr>
        <w:t>Magistrada Ponente:</w:t>
      </w:r>
      <w:r w:rsidRPr="0067212B">
        <w:rPr>
          <w:rFonts w:ascii="Arial" w:hAnsi="Arial" w:cs="Arial"/>
          <w:sz w:val="22"/>
          <w:szCs w:val="22"/>
          <w:lang w:val="es-CO"/>
        </w:rPr>
        <w:tab/>
      </w:r>
      <w:r w:rsidRPr="0067212B">
        <w:rPr>
          <w:rFonts w:ascii="Arial" w:hAnsi="Arial" w:cs="Arial"/>
          <w:bCs/>
          <w:color w:val="000000"/>
          <w:kern w:val="28"/>
          <w:sz w:val="22"/>
          <w:szCs w:val="22"/>
          <w:lang w:val="es-ES"/>
        </w:rPr>
        <w:t>Olga Lucía Hoyos Sepúlveda</w:t>
      </w:r>
    </w:p>
    <w:p w:rsidR="0067212B" w:rsidRPr="0067212B" w:rsidRDefault="0067212B" w:rsidP="0067212B">
      <w:pPr>
        <w:contextualSpacing/>
        <w:rPr>
          <w:rFonts w:ascii="Arial" w:hAnsi="Arial" w:cs="Arial"/>
          <w:sz w:val="22"/>
          <w:szCs w:val="22"/>
          <w:lang w:val="es-CO"/>
        </w:rPr>
      </w:pPr>
    </w:p>
    <w:p w:rsidR="00135242" w:rsidRDefault="00135242" w:rsidP="00135242">
      <w:pPr>
        <w:pStyle w:val="Sinespaciado"/>
        <w:ind w:left="2410"/>
        <w:contextualSpacing/>
        <w:rPr>
          <w:rFonts w:ascii="Arial" w:hAnsi="Arial" w:cs="Arial"/>
          <w:b/>
          <w:sz w:val="18"/>
          <w:szCs w:val="18"/>
        </w:rPr>
      </w:pPr>
    </w:p>
    <w:p w:rsidR="00135242" w:rsidRDefault="00135242" w:rsidP="00135242">
      <w:pPr>
        <w:pStyle w:val="Sinespaciado"/>
        <w:ind w:left="2410"/>
        <w:contextualSpacing/>
        <w:rPr>
          <w:rFonts w:ascii="Arial" w:hAnsi="Arial" w:cs="Arial"/>
          <w:b/>
          <w:sz w:val="18"/>
          <w:szCs w:val="18"/>
        </w:rPr>
      </w:pPr>
      <w:bookmarkStart w:id="0" w:name="_GoBack"/>
      <w:bookmarkEnd w:id="0"/>
    </w:p>
    <w:p w:rsidR="00135242" w:rsidRDefault="00135242" w:rsidP="00135242">
      <w:pPr>
        <w:pStyle w:val="Sinespaciado"/>
        <w:spacing w:line="276" w:lineRule="auto"/>
        <w:contextualSpacing/>
        <w:jc w:val="both"/>
        <w:rPr>
          <w:rFonts w:ascii="Arial" w:hAnsi="Arial" w:cs="Arial"/>
          <w:b/>
          <w:lang w:val="es-ES"/>
        </w:rPr>
      </w:pPr>
      <w:r w:rsidRPr="00224B73">
        <w:rPr>
          <w:rFonts w:ascii="Arial" w:hAnsi="Arial" w:cs="Arial"/>
          <w:b/>
          <w:sz w:val="18"/>
          <w:szCs w:val="18"/>
        </w:rPr>
        <w:t>Tema</w:t>
      </w:r>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22"/>
          <w:szCs w:val="22"/>
        </w:rPr>
        <w:t>PRUEBAS -</w:t>
      </w:r>
      <w:r w:rsidRPr="00135242">
        <w:rPr>
          <w:rFonts w:ascii="Arial" w:hAnsi="Arial" w:cs="Arial"/>
          <w:b/>
          <w:sz w:val="22"/>
          <w:szCs w:val="22"/>
        </w:rPr>
        <w:t>OPORTUNIDAD PARA SOLICITARLAS</w:t>
      </w:r>
      <w:r>
        <w:rPr>
          <w:rFonts w:ascii="Arial" w:hAnsi="Arial" w:cs="Arial"/>
          <w:b/>
          <w:sz w:val="18"/>
          <w:szCs w:val="18"/>
        </w:rPr>
        <w:t xml:space="preserve">-/ </w:t>
      </w:r>
      <w:r>
        <w:rPr>
          <w:rFonts w:ascii="Arial" w:hAnsi="Arial" w:cs="Arial"/>
          <w:b/>
          <w:lang w:val="es-ES"/>
        </w:rPr>
        <w:t>PRINCIPIO DE EVENTUALIDAD Y PRECLUSIÓN/</w:t>
      </w:r>
      <w:r w:rsidR="0090411A">
        <w:rPr>
          <w:rFonts w:ascii="Arial" w:hAnsi="Arial" w:cs="Arial"/>
          <w:b/>
          <w:lang w:val="es-ES"/>
        </w:rPr>
        <w:t xml:space="preserve"> CONFIRMA</w:t>
      </w:r>
    </w:p>
    <w:p w:rsidR="00135242" w:rsidRPr="006A5004" w:rsidRDefault="00135242" w:rsidP="00135242">
      <w:pPr>
        <w:pStyle w:val="Sinespaciado"/>
        <w:contextualSpacing/>
        <w:rPr>
          <w:rFonts w:ascii="Tahoma" w:hAnsi="Tahoma" w:cs="Tahoma"/>
          <w:b/>
        </w:rPr>
      </w:pPr>
    </w:p>
    <w:p w:rsidR="00135242" w:rsidRDefault="00135242" w:rsidP="00135242">
      <w:pPr>
        <w:pStyle w:val="Sinespaciado"/>
        <w:contextualSpacing/>
        <w:jc w:val="center"/>
        <w:rPr>
          <w:rFonts w:ascii="Arial" w:hAnsi="Arial" w:cs="Arial"/>
          <w:b/>
        </w:rPr>
      </w:pPr>
    </w:p>
    <w:p w:rsidR="00135242" w:rsidRDefault="00135242" w:rsidP="00135242">
      <w:pPr>
        <w:pStyle w:val="Sinespaciado"/>
        <w:spacing w:line="276" w:lineRule="auto"/>
        <w:contextualSpacing/>
        <w:jc w:val="both"/>
        <w:rPr>
          <w:rFonts w:ascii="Arial" w:hAnsi="Arial" w:cs="Arial"/>
          <w:lang w:val="es-ES"/>
        </w:rPr>
      </w:pPr>
      <w:r>
        <w:rPr>
          <w:rFonts w:ascii="Arial" w:hAnsi="Arial" w:cs="Arial"/>
          <w:lang w:val="es-ES"/>
        </w:rPr>
        <w:t>Ahora, en lo que respecta al decreto de la prueba, el juez deberá además de examinar la oportunidad en su petición, que se cumplan los requisitos intrínsecos, que garanticen su eficacia, como son: la pertinencias, conducencia, utilidad y no estar prohibida en la ley; así mismo deberá verificarse la satisfacción de los presupuestos dispuestos en la norma para pedir cada medio probatorio en particular, que en cuanto al testimonio están mencionados en el artículo 212 del CGP, como se pasa a exponer.</w:t>
      </w:r>
    </w:p>
    <w:p w:rsidR="00135242" w:rsidRDefault="00135242" w:rsidP="00135242">
      <w:pPr>
        <w:pStyle w:val="Sinespaciado"/>
        <w:spacing w:line="276" w:lineRule="auto"/>
        <w:contextualSpacing/>
        <w:jc w:val="both"/>
        <w:rPr>
          <w:rFonts w:ascii="Arial" w:hAnsi="Arial" w:cs="Arial"/>
          <w:b/>
          <w:lang w:val="es-ES"/>
        </w:rPr>
      </w:pPr>
      <w:r>
        <w:rPr>
          <w:rFonts w:ascii="Arial" w:hAnsi="Arial" w:cs="Arial"/>
          <w:lang w:val="es-ES"/>
        </w:rPr>
        <w:t xml:space="preserve"> </w:t>
      </w:r>
      <w:r>
        <w:rPr>
          <w:rFonts w:ascii="Arial" w:hAnsi="Arial" w:cs="Arial"/>
          <w:b/>
          <w:lang w:val="es-ES"/>
        </w:rPr>
        <w:t>(…)</w:t>
      </w:r>
    </w:p>
    <w:p w:rsidR="0090411A" w:rsidRDefault="0090411A" w:rsidP="0090411A">
      <w:pPr>
        <w:pStyle w:val="Sinespaciado"/>
        <w:spacing w:line="276" w:lineRule="auto"/>
        <w:contextualSpacing/>
        <w:jc w:val="both"/>
        <w:rPr>
          <w:rFonts w:ascii="Arial" w:hAnsi="Arial" w:cs="Arial"/>
          <w:lang w:val="es-ES"/>
        </w:rPr>
      </w:pPr>
      <w:r>
        <w:rPr>
          <w:rFonts w:ascii="Arial" w:hAnsi="Arial" w:cs="Arial"/>
          <w:lang w:val="es-ES"/>
        </w:rPr>
        <w:t xml:space="preserve">Sea lo primero precisar que la inconformidad de los codemandados radica en la negativa de escucharse a los testigos pedidos en el curso de la audiencia de trámite, ante la no comparecencia de los solicitados y decretados en la contestación de la demanda. </w:t>
      </w:r>
    </w:p>
    <w:p w:rsidR="0090411A" w:rsidRDefault="0090411A" w:rsidP="0090411A">
      <w:pPr>
        <w:pStyle w:val="Sinespaciado"/>
        <w:spacing w:line="276" w:lineRule="auto"/>
        <w:contextualSpacing/>
        <w:jc w:val="both"/>
        <w:rPr>
          <w:rFonts w:ascii="Arial" w:hAnsi="Arial" w:cs="Arial"/>
          <w:lang w:val="es-ES"/>
        </w:rPr>
      </w:pPr>
    </w:p>
    <w:p w:rsidR="0090411A" w:rsidRDefault="0090411A" w:rsidP="0090411A">
      <w:pPr>
        <w:pStyle w:val="Sinespaciado"/>
        <w:spacing w:line="276" w:lineRule="auto"/>
        <w:contextualSpacing/>
        <w:jc w:val="both"/>
        <w:rPr>
          <w:rFonts w:ascii="Arial" w:hAnsi="Arial" w:cs="Arial"/>
          <w:lang w:val="es-ES"/>
        </w:rPr>
      </w:pPr>
      <w:r>
        <w:rPr>
          <w:rFonts w:ascii="Arial" w:hAnsi="Arial" w:cs="Arial"/>
          <w:lang w:val="es-ES"/>
        </w:rPr>
        <w:t>Esta situación, contrario a lo considerado por el recurrente, y atendiendo lo expuesto en el capítulo anterior, devela una nueva petición de prueba – recepción del testimonio de dos personas mencionadas solo en ese momento, y no simplemente el cambio de nombres de la prueba testimonial ya ordenada; en tanto el decreto de prueba no es genérico sino específico, pues solo así se garantiza el respeto al debido proceso y deber de lealtad procesal para las partes.</w:t>
      </w:r>
    </w:p>
    <w:p w:rsidR="0090411A" w:rsidRDefault="0090411A" w:rsidP="0090411A">
      <w:pPr>
        <w:pStyle w:val="Sinespaciado"/>
        <w:spacing w:line="276" w:lineRule="auto"/>
        <w:contextualSpacing/>
        <w:jc w:val="both"/>
        <w:rPr>
          <w:rFonts w:ascii="Arial" w:hAnsi="Arial" w:cs="Arial"/>
          <w:lang w:val="es-ES"/>
        </w:rPr>
      </w:pPr>
      <w:r>
        <w:rPr>
          <w:rFonts w:ascii="Arial" w:hAnsi="Arial" w:cs="Arial"/>
          <w:lang w:val="es-ES"/>
        </w:rPr>
        <w:t>(…)</w:t>
      </w:r>
    </w:p>
    <w:p w:rsidR="0090411A" w:rsidRDefault="0090411A" w:rsidP="0090411A">
      <w:pPr>
        <w:pStyle w:val="Sinespaciado"/>
        <w:spacing w:line="276" w:lineRule="auto"/>
        <w:contextualSpacing/>
        <w:jc w:val="both"/>
        <w:rPr>
          <w:rFonts w:ascii="Arial" w:hAnsi="Arial" w:cs="Arial"/>
          <w:lang w:val="es-ES"/>
        </w:rPr>
      </w:pPr>
      <w:r>
        <w:rPr>
          <w:rFonts w:ascii="Arial" w:hAnsi="Arial" w:cs="Arial"/>
          <w:lang w:val="es-ES"/>
        </w:rPr>
        <w:t xml:space="preserve">Y concuerda esta Sala con la conclusión a la que arribó la A quo, de no estar en alguno de los escenarios posibles para ello; al tener la audiencia </w:t>
      </w:r>
      <w:r w:rsidRPr="008B02BE">
        <w:rPr>
          <w:rFonts w:ascii="Arial" w:hAnsi="Arial" w:cs="Arial"/>
          <w:lang w:val="es-ES"/>
        </w:rPr>
        <w:t xml:space="preserve">de que trata el artículo </w:t>
      </w:r>
      <w:r>
        <w:rPr>
          <w:rFonts w:ascii="Arial" w:hAnsi="Arial" w:cs="Arial"/>
          <w:lang w:val="es-ES"/>
        </w:rPr>
        <w:t>80</w:t>
      </w:r>
      <w:r w:rsidRPr="008B02BE">
        <w:rPr>
          <w:rFonts w:ascii="Arial" w:hAnsi="Arial" w:cs="Arial"/>
          <w:lang w:val="es-ES"/>
        </w:rPr>
        <w:t xml:space="preserve"> </w:t>
      </w:r>
      <w:r>
        <w:rPr>
          <w:rFonts w:ascii="Arial" w:hAnsi="Arial" w:cs="Arial"/>
          <w:lang w:val="es-ES"/>
        </w:rPr>
        <w:t xml:space="preserve">del CPL, ocasión en la que se pidió se llamaran a declarar a personas diferentes a las decretadas como testigos; </w:t>
      </w:r>
      <w:r w:rsidRPr="008B02BE">
        <w:rPr>
          <w:rFonts w:ascii="Arial" w:hAnsi="Arial" w:cs="Arial"/>
          <w:lang w:val="es-ES"/>
        </w:rPr>
        <w:t>una finalidad di</w:t>
      </w:r>
      <w:r>
        <w:rPr>
          <w:rFonts w:ascii="Arial" w:hAnsi="Arial" w:cs="Arial"/>
          <w:lang w:val="es-ES"/>
        </w:rPr>
        <w:t xml:space="preserve">stinta, limitada a su práctica, sin generar oportunidades para la petición de otras, ni siquiera ante la falta de comparecencia de los testigos decretados, por causas, al parecer, en principio ajenas a la parte misma, como es la imposibilidad de citarlos al ignorar su residencia ante el cambio de ella.   </w:t>
      </w:r>
    </w:p>
    <w:p w:rsidR="0090411A" w:rsidRPr="00143C81" w:rsidRDefault="0090411A" w:rsidP="0090411A">
      <w:pPr>
        <w:pStyle w:val="Sinespaciado"/>
        <w:spacing w:line="276" w:lineRule="auto"/>
        <w:contextualSpacing/>
        <w:jc w:val="both"/>
        <w:rPr>
          <w:rFonts w:ascii="Arial" w:hAnsi="Arial" w:cs="Arial"/>
          <w:b/>
        </w:rPr>
      </w:pPr>
      <w:r>
        <w:rPr>
          <w:rFonts w:ascii="Arial" w:hAnsi="Arial" w:cs="Arial"/>
          <w:lang w:val="es-ES"/>
        </w:rPr>
        <w:t>(…)</w:t>
      </w:r>
    </w:p>
    <w:p w:rsidR="0090411A" w:rsidRPr="00D34F55" w:rsidRDefault="0090411A" w:rsidP="0090411A">
      <w:pPr>
        <w:pStyle w:val="Sinespaciado"/>
        <w:spacing w:line="276" w:lineRule="auto"/>
        <w:contextualSpacing/>
        <w:jc w:val="both"/>
        <w:rPr>
          <w:rFonts w:ascii="Arial" w:hAnsi="Arial" w:cs="Arial"/>
        </w:rPr>
      </w:pPr>
      <w:r>
        <w:rPr>
          <w:rFonts w:ascii="Arial" w:hAnsi="Arial" w:cs="Arial"/>
        </w:rPr>
        <w:t xml:space="preserve">A tono con lo expuesto </w:t>
      </w:r>
      <w:r w:rsidRPr="00D34F55">
        <w:rPr>
          <w:rFonts w:ascii="Arial" w:hAnsi="Arial" w:cs="Arial"/>
        </w:rPr>
        <w:t>en precedencia,</w:t>
      </w:r>
      <w:r w:rsidRPr="008C13DF">
        <w:rPr>
          <w:rFonts w:ascii="Arial" w:hAnsi="Arial" w:cs="Arial"/>
          <w:b/>
          <w:lang w:val="es-ES"/>
        </w:rPr>
        <w:t xml:space="preserve"> </w:t>
      </w:r>
      <w:r w:rsidRPr="008C13DF">
        <w:rPr>
          <w:rFonts w:ascii="Arial" w:hAnsi="Arial" w:cs="Arial"/>
          <w:lang w:val="es-ES"/>
        </w:rPr>
        <w:t>la</w:t>
      </w:r>
      <w:r>
        <w:rPr>
          <w:rFonts w:ascii="Arial" w:hAnsi="Arial" w:cs="Arial"/>
          <w:lang w:val="es-ES"/>
        </w:rPr>
        <w:t xml:space="preserve"> petición de escucharse a otras personas como testigos,  formulada en el trámite de la audiencia del artículo 80 del CPL, es extemporánea, como lo dijo acertadamente la primera instancia; motivo por el cual se </w:t>
      </w:r>
      <w:r w:rsidRPr="00D34F55">
        <w:rPr>
          <w:rFonts w:ascii="Arial" w:hAnsi="Arial" w:cs="Arial"/>
        </w:rPr>
        <w:t>confirmar</w:t>
      </w:r>
      <w:r>
        <w:rPr>
          <w:rFonts w:ascii="Arial" w:hAnsi="Arial" w:cs="Arial"/>
        </w:rPr>
        <w:t>á</w:t>
      </w:r>
      <w:r w:rsidRPr="00D34F55">
        <w:rPr>
          <w:rFonts w:ascii="Arial" w:hAnsi="Arial" w:cs="Arial"/>
        </w:rPr>
        <w:t xml:space="preserve"> el auto recurrido </w:t>
      </w:r>
      <w:r>
        <w:rPr>
          <w:rFonts w:ascii="Arial" w:hAnsi="Arial" w:cs="Arial"/>
        </w:rPr>
        <w:t>y</w:t>
      </w:r>
      <w:r w:rsidRPr="00D34F55">
        <w:rPr>
          <w:rFonts w:ascii="Arial" w:hAnsi="Arial" w:cs="Arial"/>
        </w:rPr>
        <w:t xml:space="preserve"> condenar</w:t>
      </w:r>
      <w:r>
        <w:rPr>
          <w:rFonts w:ascii="Arial" w:hAnsi="Arial" w:cs="Arial"/>
        </w:rPr>
        <w:t>á</w:t>
      </w:r>
      <w:r w:rsidRPr="00D34F55">
        <w:rPr>
          <w:rFonts w:ascii="Arial" w:hAnsi="Arial" w:cs="Arial"/>
        </w:rPr>
        <w:t xml:space="preserve"> en</w:t>
      </w:r>
      <w:r>
        <w:rPr>
          <w:rFonts w:ascii="Arial" w:hAnsi="Arial" w:cs="Arial"/>
        </w:rPr>
        <w:t xml:space="preserve"> costas en</w:t>
      </w:r>
      <w:r w:rsidRPr="00D34F55">
        <w:rPr>
          <w:rFonts w:ascii="Arial" w:hAnsi="Arial" w:cs="Arial"/>
        </w:rPr>
        <w:t xml:space="preserve"> esta instancia a</w:t>
      </w:r>
      <w:r>
        <w:rPr>
          <w:rFonts w:ascii="Arial" w:hAnsi="Arial" w:cs="Arial"/>
        </w:rPr>
        <w:t xml:space="preserve"> </w:t>
      </w:r>
      <w:r w:rsidRPr="00D34F55">
        <w:rPr>
          <w:rFonts w:ascii="Arial" w:hAnsi="Arial" w:cs="Arial"/>
        </w:rPr>
        <w:t>l</w:t>
      </w:r>
      <w:r>
        <w:rPr>
          <w:rFonts w:ascii="Arial" w:hAnsi="Arial" w:cs="Arial"/>
        </w:rPr>
        <w:t>os</w:t>
      </w:r>
      <w:r w:rsidRPr="00D34F55">
        <w:rPr>
          <w:rFonts w:ascii="Arial" w:hAnsi="Arial" w:cs="Arial"/>
        </w:rPr>
        <w:t xml:space="preserve"> </w:t>
      </w:r>
      <w:r w:rsidRPr="00D34F55">
        <w:rPr>
          <w:rFonts w:ascii="Arial" w:hAnsi="Arial" w:cs="Arial"/>
        </w:rPr>
        <w:lastRenderedPageBreak/>
        <w:t>r</w:t>
      </w:r>
      <w:r>
        <w:rPr>
          <w:rFonts w:ascii="Arial" w:hAnsi="Arial" w:cs="Arial"/>
        </w:rPr>
        <w:t xml:space="preserve">ecurrentes señores José Orlando Cruz Olarte y Sandra Lorena Reyes López en favor de la parte demandante </w:t>
      </w:r>
      <w:r w:rsidRPr="00D34F55">
        <w:rPr>
          <w:rFonts w:ascii="Arial" w:hAnsi="Arial" w:cs="Arial"/>
        </w:rPr>
        <w:t>al fracasar la alzada (art. 365 numerales 1 y 3 CGP).</w:t>
      </w:r>
    </w:p>
    <w:p w:rsidR="0090411A" w:rsidRDefault="0090411A" w:rsidP="0090411A">
      <w:pPr>
        <w:shd w:val="clear" w:color="auto" w:fill="FFFFFF"/>
        <w:spacing w:line="276" w:lineRule="auto"/>
        <w:contextualSpacing/>
        <w:jc w:val="both"/>
        <w:textAlignment w:val="baseline"/>
        <w:rPr>
          <w:rFonts w:ascii="Arial" w:hAnsi="Arial" w:cs="Arial"/>
          <w:b/>
          <w:szCs w:val="24"/>
        </w:rPr>
      </w:pPr>
    </w:p>
    <w:p w:rsidR="00754FC4" w:rsidRPr="00621508" w:rsidRDefault="00754FC4" w:rsidP="00754FC4">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32084D4A" wp14:editId="0389CFE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54FC4" w:rsidRPr="00781A7A" w:rsidRDefault="00754FC4" w:rsidP="00754FC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754FC4" w:rsidRPr="00781A7A" w:rsidRDefault="00754FC4" w:rsidP="00754FC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754FC4" w:rsidRPr="00781A7A" w:rsidRDefault="00754FC4" w:rsidP="00754FC4">
      <w:pPr>
        <w:keepNext/>
        <w:spacing w:line="360" w:lineRule="auto"/>
        <w:jc w:val="center"/>
        <w:rPr>
          <w:rFonts w:ascii="Arial" w:hAnsi="Arial" w:cs="Arial"/>
          <w:bCs/>
          <w:szCs w:val="24"/>
        </w:rPr>
      </w:pPr>
      <w:r w:rsidRPr="00781A7A">
        <w:rPr>
          <w:rFonts w:ascii="Arial" w:hAnsi="Arial" w:cs="Arial"/>
          <w:bCs/>
          <w:szCs w:val="24"/>
        </w:rPr>
        <w:t xml:space="preserve">SALA </w:t>
      </w:r>
      <w:r w:rsidR="005A16E8">
        <w:rPr>
          <w:rFonts w:ascii="Arial" w:hAnsi="Arial" w:cs="Arial"/>
          <w:bCs/>
          <w:szCs w:val="24"/>
        </w:rPr>
        <w:t xml:space="preserve">SEGUNDA </w:t>
      </w:r>
      <w:r w:rsidRPr="00781A7A">
        <w:rPr>
          <w:rFonts w:ascii="Arial" w:hAnsi="Arial" w:cs="Arial"/>
          <w:bCs/>
          <w:szCs w:val="24"/>
        </w:rPr>
        <w:t>DE DECISIÓN LABORAL</w:t>
      </w:r>
    </w:p>
    <w:p w:rsidR="00754FC4" w:rsidRDefault="00754FC4" w:rsidP="00754FC4">
      <w:pPr>
        <w:widowControl w:val="0"/>
        <w:jc w:val="center"/>
        <w:rPr>
          <w:rFonts w:ascii="Arial" w:hAnsi="Arial" w:cs="Arial"/>
          <w:bCs/>
          <w:kern w:val="28"/>
          <w:szCs w:val="24"/>
        </w:rPr>
      </w:pPr>
    </w:p>
    <w:p w:rsidR="00754FC4" w:rsidRPr="00764878" w:rsidRDefault="00754FC4" w:rsidP="00754FC4">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754FC4" w:rsidRDefault="00754FC4" w:rsidP="00754FC4">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754FC4" w:rsidRPr="00F23848" w:rsidRDefault="00754FC4" w:rsidP="00754FC4">
      <w:pPr>
        <w:pStyle w:val="Encabezado"/>
        <w:ind w:right="-7"/>
        <w:rPr>
          <w:rFonts w:ascii="Arial" w:hAnsi="Arial" w:cs="Arial"/>
          <w:sz w:val="18"/>
          <w:szCs w:val="18"/>
          <w:u w:val="single"/>
        </w:rPr>
      </w:pPr>
    </w:p>
    <w:p w:rsidR="00135242" w:rsidRDefault="00135242" w:rsidP="00413459">
      <w:pPr>
        <w:pStyle w:val="Sinespaciado"/>
        <w:spacing w:line="276" w:lineRule="auto"/>
        <w:contextualSpacing/>
        <w:jc w:val="both"/>
        <w:rPr>
          <w:rFonts w:ascii="Arial" w:eastAsia="Calibri" w:hAnsi="Arial" w:cs="Arial"/>
        </w:rPr>
      </w:pPr>
    </w:p>
    <w:p w:rsidR="00135242" w:rsidRDefault="00135242" w:rsidP="00413459">
      <w:pPr>
        <w:pStyle w:val="Sinespaciado"/>
        <w:spacing w:line="276" w:lineRule="auto"/>
        <w:contextualSpacing/>
        <w:jc w:val="both"/>
        <w:rPr>
          <w:rFonts w:ascii="Arial" w:eastAsia="Calibri" w:hAnsi="Arial" w:cs="Arial"/>
        </w:rPr>
      </w:pPr>
    </w:p>
    <w:p w:rsidR="00D467A2" w:rsidRDefault="00290017" w:rsidP="00413459">
      <w:pPr>
        <w:pStyle w:val="Sinespaciado"/>
        <w:spacing w:line="276" w:lineRule="auto"/>
        <w:contextualSpacing/>
        <w:jc w:val="both"/>
        <w:rPr>
          <w:rFonts w:ascii="Arial" w:hAnsi="Arial" w:cs="Arial"/>
        </w:rPr>
      </w:pPr>
      <w:r>
        <w:rPr>
          <w:rFonts w:ascii="Arial" w:eastAsia="Calibri" w:hAnsi="Arial" w:cs="Arial"/>
        </w:rPr>
        <w:t xml:space="preserve">En Pereira, a los </w:t>
      </w:r>
      <w:r w:rsidR="000661BA">
        <w:rPr>
          <w:rFonts w:ascii="Arial" w:eastAsia="Calibri" w:hAnsi="Arial" w:cs="Arial"/>
        </w:rPr>
        <w:t>veintiocho</w:t>
      </w:r>
      <w:r w:rsidR="00C95E72">
        <w:rPr>
          <w:rFonts w:ascii="Arial" w:eastAsia="Calibri" w:hAnsi="Arial" w:cs="Arial"/>
        </w:rPr>
        <w:t xml:space="preserve"> </w:t>
      </w:r>
      <w:r>
        <w:rPr>
          <w:rFonts w:ascii="Arial" w:eastAsia="Calibri" w:hAnsi="Arial" w:cs="Arial"/>
        </w:rPr>
        <w:t>(</w:t>
      </w:r>
      <w:r w:rsidR="001A7DD2">
        <w:rPr>
          <w:rFonts w:ascii="Arial" w:eastAsia="Calibri" w:hAnsi="Arial" w:cs="Arial"/>
        </w:rPr>
        <w:t>2</w:t>
      </w:r>
      <w:r w:rsidR="000661BA">
        <w:rPr>
          <w:rFonts w:ascii="Arial" w:eastAsia="Calibri" w:hAnsi="Arial" w:cs="Arial"/>
        </w:rPr>
        <w:t>8</w:t>
      </w:r>
      <w:r w:rsidR="007D1D22">
        <w:rPr>
          <w:rFonts w:ascii="Arial" w:eastAsia="Calibri" w:hAnsi="Arial" w:cs="Arial"/>
        </w:rPr>
        <w:t>)</w:t>
      </w:r>
      <w:r w:rsidR="001B179D">
        <w:rPr>
          <w:rFonts w:ascii="Arial" w:eastAsia="Calibri" w:hAnsi="Arial" w:cs="Arial"/>
        </w:rPr>
        <w:t xml:space="preserve"> días del mes de </w:t>
      </w:r>
      <w:r w:rsidR="000661BA">
        <w:rPr>
          <w:rFonts w:ascii="Arial" w:eastAsia="Calibri" w:hAnsi="Arial" w:cs="Arial"/>
        </w:rPr>
        <w:t>agosto de</w:t>
      </w:r>
      <w:r w:rsidR="00C95E72">
        <w:rPr>
          <w:rFonts w:ascii="Arial" w:eastAsia="Calibri" w:hAnsi="Arial" w:cs="Arial"/>
        </w:rPr>
        <w:t xml:space="preserve"> dos mil dieci</w:t>
      </w:r>
      <w:r w:rsidR="000661BA">
        <w:rPr>
          <w:rFonts w:ascii="Arial" w:eastAsia="Calibri" w:hAnsi="Arial" w:cs="Arial"/>
        </w:rPr>
        <w:t>ocho</w:t>
      </w:r>
      <w:r w:rsidRPr="00806C0F">
        <w:rPr>
          <w:rFonts w:ascii="Arial" w:eastAsia="Calibri" w:hAnsi="Arial" w:cs="Arial"/>
        </w:rPr>
        <w:t xml:space="preserve"> (201</w:t>
      </w:r>
      <w:r w:rsidR="000661BA">
        <w:rPr>
          <w:rFonts w:ascii="Arial" w:eastAsia="Calibri" w:hAnsi="Arial" w:cs="Arial"/>
        </w:rPr>
        <w:t>8</w:t>
      </w:r>
      <w:r w:rsidRPr="00806C0F">
        <w:rPr>
          <w:rFonts w:ascii="Arial" w:eastAsia="Calibri" w:hAnsi="Arial" w:cs="Arial"/>
        </w:rPr>
        <w:t>), siendo las</w:t>
      </w:r>
      <w:r w:rsidR="001A7DD2">
        <w:rPr>
          <w:rFonts w:ascii="Arial" w:eastAsia="Calibri" w:hAnsi="Arial" w:cs="Arial"/>
        </w:rPr>
        <w:t xml:space="preserve"> </w:t>
      </w:r>
      <w:r w:rsidR="00063FB7">
        <w:rPr>
          <w:rFonts w:ascii="Arial" w:eastAsia="Calibri" w:hAnsi="Arial" w:cs="Arial"/>
        </w:rPr>
        <w:t xml:space="preserve">nueve y treinta minutos de la mañana </w:t>
      </w:r>
      <w:r w:rsidRPr="00806C0F">
        <w:rPr>
          <w:rFonts w:ascii="Arial" w:eastAsia="Calibri" w:hAnsi="Arial" w:cs="Arial"/>
        </w:rPr>
        <w:t>(</w:t>
      </w:r>
      <w:r w:rsidR="00063FB7">
        <w:rPr>
          <w:rFonts w:ascii="Arial" w:eastAsia="Calibri" w:hAnsi="Arial" w:cs="Arial"/>
        </w:rPr>
        <w:t>09:30</w:t>
      </w:r>
      <w:r w:rsidR="007D1D22">
        <w:rPr>
          <w:rFonts w:ascii="Arial" w:eastAsia="Calibri" w:hAnsi="Arial" w:cs="Arial"/>
        </w:rPr>
        <w:t xml:space="preserve"> a.m.</w:t>
      </w:r>
      <w:r w:rsidRPr="00806C0F">
        <w:rPr>
          <w:rFonts w:ascii="Arial" w:eastAsia="Calibri" w:hAnsi="Arial" w:cs="Arial"/>
        </w:rPr>
        <w:t xml:space="preserve">), </w:t>
      </w:r>
      <w:r w:rsidRPr="00806C0F">
        <w:rPr>
          <w:rFonts w:ascii="Arial" w:hAnsi="Arial" w:cs="Arial"/>
          <w:bCs/>
          <w:color w:val="000000"/>
          <w:lang w:eastAsia="es-CO"/>
        </w:rPr>
        <w:t xml:space="preserve">la Sala </w:t>
      </w:r>
      <w:r w:rsidR="0073769C">
        <w:rPr>
          <w:rFonts w:ascii="Arial" w:hAnsi="Arial" w:cs="Arial"/>
          <w:bCs/>
          <w:color w:val="000000"/>
          <w:lang w:eastAsia="es-CO"/>
        </w:rPr>
        <w:t xml:space="preserve">Segunda </w:t>
      </w:r>
      <w:r w:rsidRPr="00806C0F">
        <w:rPr>
          <w:rFonts w:ascii="Arial" w:hAnsi="Arial" w:cs="Arial"/>
          <w:bCs/>
          <w:color w:val="000000"/>
          <w:lang w:eastAsia="es-CO"/>
        </w:rPr>
        <w:t>de Decisión Laboral del Tribunal Superior del Distrito Judicial de Pereira, se declara en audiencia pública con el propósito de resolver</w:t>
      </w:r>
      <w:r>
        <w:rPr>
          <w:rFonts w:ascii="Arial" w:hAnsi="Arial" w:cs="Arial"/>
          <w:bCs/>
          <w:color w:val="000000"/>
          <w:lang w:eastAsia="es-CO"/>
        </w:rPr>
        <w:t xml:space="preserve"> el recurso de apelación</w:t>
      </w:r>
      <w:r w:rsidRPr="00806C0F">
        <w:rPr>
          <w:rFonts w:ascii="Arial" w:hAnsi="Arial" w:cs="Arial"/>
          <w:bCs/>
          <w:color w:val="000000"/>
          <w:lang w:eastAsia="es-CO"/>
        </w:rPr>
        <w:t xml:space="preserve"> </w:t>
      </w:r>
      <w:r w:rsidRPr="00806C0F">
        <w:rPr>
          <w:rFonts w:ascii="Arial" w:hAnsi="Arial" w:cs="Arial"/>
        </w:rPr>
        <w:t xml:space="preserve">del auto </w:t>
      </w:r>
      <w:r w:rsidR="000661BA">
        <w:rPr>
          <w:rFonts w:ascii="Arial" w:hAnsi="Arial" w:cs="Arial"/>
        </w:rPr>
        <w:t>proferido</w:t>
      </w:r>
      <w:r w:rsidR="000661BA" w:rsidRPr="000661BA">
        <w:rPr>
          <w:rFonts w:ascii="Arial" w:hAnsi="Arial" w:cs="Arial"/>
        </w:rPr>
        <w:t xml:space="preserve"> </w:t>
      </w:r>
      <w:r w:rsidR="000661BA">
        <w:rPr>
          <w:rFonts w:ascii="Arial" w:hAnsi="Arial" w:cs="Arial"/>
        </w:rPr>
        <w:t>el 15-05-2018</w:t>
      </w:r>
      <w:r w:rsidRPr="00806C0F">
        <w:rPr>
          <w:rFonts w:ascii="Arial" w:hAnsi="Arial" w:cs="Arial"/>
        </w:rPr>
        <w:t xml:space="preserve"> por el Juzgado </w:t>
      </w:r>
      <w:r w:rsidR="00DD6B71">
        <w:rPr>
          <w:rFonts w:ascii="Arial" w:hAnsi="Arial" w:cs="Arial"/>
        </w:rPr>
        <w:t>Quinto</w:t>
      </w:r>
      <w:r w:rsidR="001B179D">
        <w:rPr>
          <w:rFonts w:ascii="Arial" w:hAnsi="Arial" w:cs="Arial"/>
        </w:rPr>
        <w:t xml:space="preserve"> </w:t>
      </w:r>
      <w:r w:rsidRPr="00806C0F">
        <w:rPr>
          <w:rFonts w:ascii="Arial" w:hAnsi="Arial" w:cs="Arial"/>
        </w:rPr>
        <w:t>Lab</w:t>
      </w:r>
      <w:r w:rsidR="00577AFE">
        <w:rPr>
          <w:rFonts w:ascii="Arial" w:hAnsi="Arial" w:cs="Arial"/>
        </w:rPr>
        <w:t>oral del Circuito de Pereira</w:t>
      </w:r>
      <w:r w:rsidRPr="00806C0F">
        <w:rPr>
          <w:rFonts w:ascii="Arial" w:hAnsi="Arial" w:cs="Arial"/>
        </w:rPr>
        <w:t xml:space="preserve">; dentro del proceso iniciado por </w:t>
      </w:r>
      <w:r w:rsidR="00356903">
        <w:rPr>
          <w:rFonts w:ascii="Arial" w:hAnsi="Arial" w:cs="Arial"/>
        </w:rPr>
        <w:t>Edukardo Rendón Sánchez</w:t>
      </w:r>
      <w:r>
        <w:rPr>
          <w:rFonts w:ascii="Arial" w:hAnsi="Arial" w:cs="Arial"/>
        </w:rPr>
        <w:t xml:space="preserve"> </w:t>
      </w:r>
      <w:r w:rsidRPr="00806C0F">
        <w:rPr>
          <w:rFonts w:ascii="Arial" w:hAnsi="Arial" w:cs="Arial"/>
        </w:rPr>
        <w:t>en contra de</w:t>
      </w:r>
      <w:r w:rsidR="00356903">
        <w:rPr>
          <w:rFonts w:ascii="Arial" w:hAnsi="Arial" w:cs="Arial"/>
        </w:rPr>
        <w:t xml:space="preserve"> José Orlando Cruz </w:t>
      </w:r>
      <w:r w:rsidR="00440FB5">
        <w:rPr>
          <w:rFonts w:ascii="Arial" w:hAnsi="Arial" w:cs="Arial"/>
        </w:rPr>
        <w:t>Olarte, Sandra Lorena Reyes López y Productos Naturales de la Sabana S.A.</w:t>
      </w:r>
      <w:r w:rsidR="00205430">
        <w:rPr>
          <w:rFonts w:ascii="Arial" w:hAnsi="Arial" w:cs="Arial"/>
        </w:rPr>
        <w:t>- ALQUERIA</w:t>
      </w:r>
      <w:r w:rsidRPr="00806C0F">
        <w:rPr>
          <w:rFonts w:ascii="Arial" w:hAnsi="Arial" w:cs="Arial"/>
        </w:rPr>
        <w:t>, radicado 66001-31-05-00</w:t>
      </w:r>
      <w:r w:rsidR="00DD6B71">
        <w:rPr>
          <w:rFonts w:ascii="Arial" w:hAnsi="Arial" w:cs="Arial"/>
        </w:rPr>
        <w:t>5</w:t>
      </w:r>
      <w:r>
        <w:rPr>
          <w:rFonts w:ascii="Arial" w:hAnsi="Arial" w:cs="Arial"/>
        </w:rPr>
        <w:t>-201</w:t>
      </w:r>
      <w:r w:rsidR="00440FB5">
        <w:rPr>
          <w:rFonts w:ascii="Arial" w:hAnsi="Arial" w:cs="Arial"/>
        </w:rPr>
        <w:t>6</w:t>
      </w:r>
      <w:r w:rsidRPr="00806C0F">
        <w:rPr>
          <w:rFonts w:ascii="Arial" w:hAnsi="Arial" w:cs="Arial"/>
        </w:rPr>
        <w:t>-00</w:t>
      </w:r>
      <w:r w:rsidR="00440FB5">
        <w:rPr>
          <w:rFonts w:ascii="Arial" w:hAnsi="Arial" w:cs="Arial"/>
        </w:rPr>
        <w:t>156</w:t>
      </w:r>
      <w:r w:rsidRPr="00806C0F">
        <w:rPr>
          <w:rFonts w:ascii="Arial" w:hAnsi="Arial" w:cs="Arial"/>
        </w:rPr>
        <w:t>-0</w:t>
      </w:r>
      <w:r w:rsidR="00DD6B71">
        <w:rPr>
          <w:rFonts w:ascii="Arial" w:hAnsi="Arial" w:cs="Arial"/>
        </w:rPr>
        <w:t>1</w:t>
      </w:r>
      <w:r w:rsidRPr="00806C0F">
        <w:rPr>
          <w:rFonts w:ascii="Arial" w:hAnsi="Arial" w:cs="Arial"/>
        </w:rPr>
        <w:t>.</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spacing w:line="276" w:lineRule="auto"/>
        <w:contextualSpacing/>
        <w:rPr>
          <w:rFonts w:ascii="Arial" w:hAnsi="Arial" w:cs="Arial"/>
          <w:b/>
          <w:szCs w:val="24"/>
        </w:rPr>
      </w:pPr>
      <w:r w:rsidRPr="00D34F55">
        <w:rPr>
          <w:rFonts w:ascii="Arial" w:hAnsi="Arial" w:cs="Arial"/>
          <w:b/>
          <w:szCs w:val="24"/>
        </w:rPr>
        <w:t>REGISTRO DE ASISTENCIA:</w:t>
      </w:r>
    </w:p>
    <w:p w:rsidR="00D467A2" w:rsidRPr="00D34F55" w:rsidRDefault="00D467A2" w:rsidP="00437A72">
      <w:pPr>
        <w:spacing w:line="276" w:lineRule="auto"/>
        <w:contextualSpacing/>
        <w:rPr>
          <w:rFonts w:ascii="Arial" w:hAnsi="Arial" w:cs="Arial"/>
          <w:szCs w:val="24"/>
        </w:rPr>
      </w:pPr>
      <w:r w:rsidRPr="00D34F55">
        <w:rPr>
          <w:rFonts w:ascii="Arial" w:hAnsi="Arial" w:cs="Arial"/>
          <w:szCs w:val="24"/>
        </w:rPr>
        <w:t xml:space="preserve">Demandante y su apoderado: </w:t>
      </w:r>
      <w:r w:rsidRPr="00D34F55">
        <w:rPr>
          <w:rFonts w:ascii="Arial" w:hAnsi="Arial" w:cs="Arial"/>
          <w:szCs w:val="24"/>
        </w:rPr>
        <w:tab/>
      </w:r>
      <w:r w:rsidRPr="00D34F55">
        <w:rPr>
          <w:rFonts w:ascii="Arial" w:hAnsi="Arial" w:cs="Arial"/>
          <w:szCs w:val="24"/>
        </w:rPr>
        <w:tab/>
        <w:t>Demandado y su apoderado:</w:t>
      </w:r>
    </w:p>
    <w:p w:rsidR="00D467A2" w:rsidRPr="00D34F55" w:rsidRDefault="00D467A2" w:rsidP="00437A72">
      <w:pPr>
        <w:spacing w:line="276" w:lineRule="auto"/>
        <w:ind w:left="709" w:firstLine="142"/>
        <w:contextualSpacing/>
        <w:jc w:val="both"/>
        <w:rPr>
          <w:rFonts w:ascii="Arial" w:hAnsi="Arial" w:cs="Arial"/>
          <w:szCs w:val="24"/>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TRASLADO A LAS PARTES</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 xml:space="preserve"> En este estado se corre traslado a los asistentes para que presenten sus alegatos.  </w:t>
      </w:r>
    </w:p>
    <w:p w:rsidR="00D467A2" w:rsidRPr="00D34F55" w:rsidRDefault="00D467A2" w:rsidP="00437A72">
      <w:pPr>
        <w:pStyle w:val="Sinespaciado"/>
        <w:spacing w:line="276" w:lineRule="auto"/>
        <w:ind w:left="1080"/>
        <w:contextualSpacing/>
        <w:jc w:val="center"/>
        <w:rPr>
          <w:rStyle w:val="Textoennegrita"/>
          <w:rFonts w:ascii="Arial" w:hAnsi="Arial" w:cs="Arial"/>
        </w:rPr>
      </w:pPr>
    </w:p>
    <w:p w:rsidR="00D467A2" w:rsidRPr="00D34F55" w:rsidRDefault="00D467A2" w:rsidP="00437A72">
      <w:pPr>
        <w:pStyle w:val="Sinespaciado"/>
        <w:spacing w:line="276" w:lineRule="auto"/>
        <w:ind w:left="1080"/>
        <w:contextualSpacing/>
        <w:jc w:val="center"/>
        <w:rPr>
          <w:rStyle w:val="Textoennegrita"/>
          <w:rFonts w:ascii="Arial" w:hAnsi="Arial" w:cs="Arial"/>
          <w:bCs w:val="0"/>
        </w:rPr>
      </w:pPr>
      <w:r w:rsidRPr="00D34F55">
        <w:rPr>
          <w:rStyle w:val="Textoennegrita"/>
          <w:rFonts w:ascii="Arial" w:hAnsi="Arial" w:cs="Arial"/>
        </w:rPr>
        <w:t>ANTECEDENTES</w:t>
      </w:r>
    </w:p>
    <w:p w:rsidR="00D467A2" w:rsidRPr="00D34F55" w:rsidRDefault="00D467A2" w:rsidP="00437A72">
      <w:pPr>
        <w:pStyle w:val="Sinespaciado"/>
        <w:spacing w:line="276" w:lineRule="auto"/>
        <w:ind w:left="1080"/>
        <w:contextualSpacing/>
        <w:rPr>
          <w:rStyle w:val="Textoennegrita"/>
          <w:rFonts w:ascii="Arial" w:hAnsi="Arial" w:cs="Arial"/>
          <w:bCs w:val="0"/>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1. Crónica procesal</w:t>
      </w:r>
    </w:p>
    <w:p w:rsidR="00D467A2" w:rsidRDefault="00D467A2" w:rsidP="00437A72">
      <w:pPr>
        <w:spacing w:line="276" w:lineRule="auto"/>
        <w:contextualSpacing/>
        <w:jc w:val="both"/>
        <w:rPr>
          <w:rFonts w:ascii="Arial" w:hAnsi="Arial" w:cs="Arial"/>
          <w:szCs w:val="24"/>
        </w:rPr>
      </w:pPr>
    </w:p>
    <w:p w:rsidR="00205430" w:rsidRDefault="00956F1C" w:rsidP="00205430">
      <w:pPr>
        <w:spacing w:line="276" w:lineRule="auto"/>
        <w:jc w:val="both"/>
        <w:rPr>
          <w:rFonts w:ascii="Arial" w:hAnsi="Arial" w:cs="Arial"/>
          <w:szCs w:val="24"/>
        </w:rPr>
      </w:pPr>
      <w:r>
        <w:rPr>
          <w:rFonts w:ascii="Arial" w:hAnsi="Arial" w:cs="Arial"/>
          <w:szCs w:val="24"/>
        </w:rPr>
        <w:t xml:space="preserve">1.1. </w:t>
      </w:r>
      <w:r w:rsidR="00205430">
        <w:rPr>
          <w:rFonts w:ascii="Arial" w:hAnsi="Arial" w:cs="Arial"/>
          <w:szCs w:val="24"/>
        </w:rPr>
        <w:t xml:space="preserve">El </w:t>
      </w:r>
      <w:r w:rsidR="00205430" w:rsidRPr="00C34E46">
        <w:rPr>
          <w:rFonts w:ascii="Arial" w:hAnsi="Arial" w:cs="Arial"/>
          <w:szCs w:val="24"/>
        </w:rPr>
        <w:t xml:space="preserve"> señor </w:t>
      </w:r>
      <w:r w:rsidR="00205430">
        <w:rPr>
          <w:rFonts w:ascii="Arial" w:hAnsi="Arial" w:cs="Arial"/>
          <w:szCs w:val="24"/>
        </w:rPr>
        <w:t>Edukardo Rendón Sánchez</w:t>
      </w:r>
      <w:r w:rsidR="00205430" w:rsidRPr="00C34E46">
        <w:rPr>
          <w:rFonts w:ascii="Arial" w:hAnsi="Arial" w:cs="Arial"/>
          <w:szCs w:val="24"/>
        </w:rPr>
        <w:t xml:space="preserve"> </w:t>
      </w:r>
      <w:r w:rsidR="00205430">
        <w:rPr>
          <w:rFonts w:ascii="Arial" w:hAnsi="Arial" w:cs="Arial"/>
          <w:szCs w:val="24"/>
        </w:rPr>
        <w:t xml:space="preserve">presentó demanda ordinaria laboral en contra de </w:t>
      </w:r>
      <w:r w:rsidR="00205430">
        <w:rPr>
          <w:rFonts w:ascii="Arial" w:hAnsi="Arial" w:cs="Arial"/>
        </w:rPr>
        <w:t>José Orlando Cruz Olarte</w:t>
      </w:r>
      <w:r w:rsidR="000661BA">
        <w:rPr>
          <w:rFonts w:ascii="Arial" w:hAnsi="Arial" w:cs="Arial"/>
        </w:rPr>
        <w:t>,</w:t>
      </w:r>
      <w:r w:rsidR="00205430">
        <w:rPr>
          <w:rFonts w:ascii="Arial" w:hAnsi="Arial" w:cs="Arial"/>
        </w:rPr>
        <w:t xml:space="preserve"> Sandra Lorena Reyes López</w:t>
      </w:r>
      <w:r w:rsidR="000661BA">
        <w:rPr>
          <w:rFonts w:ascii="Arial" w:hAnsi="Arial" w:cs="Arial"/>
        </w:rPr>
        <w:t xml:space="preserve"> y</w:t>
      </w:r>
      <w:r w:rsidR="00205430">
        <w:rPr>
          <w:rFonts w:ascii="Arial" w:hAnsi="Arial" w:cs="Arial"/>
        </w:rPr>
        <w:t xml:space="preserve"> Productos Naturales de la Sabana S.A.- ALQUERIA</w:t>
      </w:r>
      <w:r w:rsidR="00205430">
        <w:rPr>
          <w:rFonts w:ascii="Arial" w:hAnsi="Arial" w:cs="Arial"/>
          <w:szCs w:val="24"/>
        </w:rPr>
        <w:t>,</w:t>
      </w:r>
      <w:r w:rsidR="000661BA">
        <w:rPr>
          <w:rFonts w:ascii="Arial" w:hAnsi="Arial" w:cs="Arial"/>
          <w:szCs w:val="24"/>
        </w:rPr>
        <w:t xml:space="preserve"> los dos primeros como empleadores y el último como solidario en el pago de las acreencias solicitadas, pretendiendo de aquellos se declare la</w:t>
      </w:r>
      <w:r w:rsidR="00205430">
        <w:rPr>
          <w:rFonts w:ascii="Arial" w:hAnsi="Arial" w:cs="Arial"/>
          <w:szCs w:val="24"/>
        </w:rPr>
        <w:t xml:space="preserve"> existencia de un contrato verbal de trabajo a término indefinido.</w:t>
      </w:r>
    </w:p>
    <w:p w:rsidR="00895647" w:rsidRDefault="00895647" w:rsidP="00C34E46">
      <w:pPr>
        <w:spacing w:line="276" w:lineRule="auto"/>
        <w:jc w:val="both"/>
        <w:rPr>
          <w:rFonts w:ascii="Arial" w:hAnsi="Arial" w:cs="Arial"/>
          <w:szCs w:val="24"/>
        </w:rPr>
      </w:pPr>
    </w:p>
    <w:p w:rsidR="00973AA1" w:rsidRDefault="00956F1C" w:rsidP="00205430">
      <w:pPr>
        <w:spacing w:line="276" w:lineRule="auto"/>
        <w:jc w:val="both"/>
        <w:rPr>
          <w:rFonts w:ascii="Arial" w:hAnsi="Arial" w:cs="Arial"/>
          <w:szCs w:val="24"/>
        </w:rPr>
      </w:pPr>
      <w:r>
        <w:rPr>
          <w:rFonts w:ascii="Arial" w:hAnsi="Arial" w:cs="Arial"/>
          <w:szCs w:val="24"/>
        </w:rPr>
        <w:t xml:space="preserve">1.2. </w:t>
      </w:r>
      <w:r w:rsidR="00205430">
        <w:rPr>
          <w:rFonts w:ascii="Arial" w:hAnsi="Arial" w:cs="Arial"/>
          <w:szCs w:val="24"/>
        </w:rPr>
        <w:t xml:space="preserve">El apoderado judicial de los señores </w:t>
      </w:r>
      <w:r w:rsidR="00205430">
        <w:rPr>
          <w:rFonts w:ascii="Arial" w:hAnsi="Arial" w:cs="Arial"/>
        </w:rPr>
        <w:t>José Orlando Cruz Olarte y Sandra Lorena Reyes López</w:t>
      </w:r>
      <w:r w:rsidR="00205430">
        <w:rPr>
          <w:rFonts w:ascii="Arial" w:hAnsi="Arial" w:cs="Arial"/>
          <w:szCs w:val="24"/>
        </w:rPr>
        <w:t xml:space="preserve">, </w:t>
      </w:r>
      <w:r w:rsidR="00973AA1">
        <w:rPr>
          <w:rFonts w:ascii="Arial" w:hAnsi="Arial" w:cs="Arial"/>
          <w:szCs w:val="24"/>
        </w:rPr>
        <w:t>al c</w:t>
      </w:r>
      <w:r w:rsidR="00746A02">
        <w:rPr>
          <w:rFonts w:ascii="Arial" w:hAnsi="Arial" w:cs="Arial"/>
          <w:szCs w:val="24"/>
        </w:rPr>
        <w:t>ontesta</w:t>
      </w:r>
      <w:r w:rsidR="00973AA1">
        <w:rPr>
          <w:rFonts w:ascii="Arial" w:hAnsi="Arial" w:cs="Arial"/>
          <w:szCs w:val="24"/>
        </w:rPr>
        <w:t>r</w:t>
      </w:r>
      <w:r w:rsidR="00746A02">
        <w:rPr>
          <w:rFonts w:ascii="Arial" w:hAnsi="Arial" w:cs="Arial"/>
          <w:szCs w:val="24"/>
        </w:rPr>
        <w:t xml:space="preserve"> la demanda</w:t>
      </w:r>
      <w:r w:rsidR="00973AA1">
        <w:rPr>
          <w:rFonts w:ascii="Arial" w:hAnsi="Arial" w:cs="Arial"/>
          <w:szCs w:val="24"/>
        </w:rPr>
        <w:t xml:space="preserve"> negó la </w:t>
      </w:r>
      <w:r w:rsidR="00746A02">
        <w:rPr>
          <w:rFonts w:ascii="Arial" w:hAnsi="Arial" w:cs="Arial"/>
          <w:szCs w:val="24"/>
        </w:rPr>
        <w:t>mayoría de los hechos</w:t>
      </w:r>
      <w:r w:rsidR="00973AA1">
        <w:rPr>
          <w:rFonts w:ascii="Arial" w:hAnsi="Arial" w:cs="Arial"/>
          <w:szCs w:val="24"/>
        </w:rPr>
        <w:t xml:space="preserve">, se opuso </w:t>
      </w:r>
      <w:r w:rsidR="001B7EC9">
        <w:rPr>
          <w:rFonts w:ascii="Arial" w:hAnsi="Arial" w:cs="Arial"/>
          <w:szCs w:val="24"/>
        </w:rPr>
        <w:t>a la</w:t>
      </w:r>
      <w:r w:rsidR="00973AA1">
        <w:rPr>
          <w:rFonts w:ascii="Arial" w:hAnsi="Arial" w:cs="Arial"/>
          <w:szCs w:val="24"/>
        </w:rPr>
        <w:t xml:space="preserve">s pretensiones </w:t>
      </w:r>
      <w:r w:rsidR="001B7EC9">
        <w:rPr>
          <w:rFonts w:ascii="Arial" w:hAnsi="Arial" w:cs="Arial"/>
          <w:szCs w:val="24"/>
        </w:rPr>
        <w:t>y formul</w:t>
      </w:r>
      <w:r w:rsidR="00973AA1">
        <w:rPr>
          <w:rFonts w:ascii="Arial" w:hAnsi="Arial" w:cs="Arial"/>
          <w:szCs w:val="24"/>
        </w:rPr>
        <w:t>ó</w:t>
      </w:r>
      <w:r w:rsidR="001B7EC9">
        <w:rPr>
          <w:rFonts w:ascii="Arial" w:hAnsi="Arial" w:cs="Arial"/>
          <w:szCs w:val="24"/>
        </w:rPr>
        <w:t xml:space="preserve"> excepciones</w:t>
      </w:r>
      <w:r w:rsidR="00973AA1">
        <w:rPr>
          <w:rFonts w:ascii="Arial" w:hAnsi="Arial" w:cs="Arial"/>
          <w:szCs w:val="24"/>
        </w:rPr>
        <w:t xml:space="preserve"> de mérito.</w:t>
      </w:r>
    </w:p>
    <w:p w:rsidR="00973AA1" w:rsidRDefault="00973AA1" w:rsidP="00205430">
      <w:pPr>
        <w:spacing w:line="276" w:lineRule="auto"/>
        <w:jc w:val="both"/>
        <w:rPr>
          <w:rFonts w:ascii="Arial" w:hAnsi="Arial" w:cs="Arial"/>
          <w:szCs w:val="24"/>
        </w:rPr>
      </w:pPr>
    </w:p>
    <w:p w:rsidR="001B7EC9" w:rsidRDefault="00973AA1" w:rsidP="00205430">
      <w:pPr>
        <w:spacing w:line="276" w:lineRule="auto"/>
        <w:jc w:val="both"/>
        <w:rPr>
          <w:rFonts w:ascii="Arial" w:hAnsi="Arial" w:cs="Arial"/>
          <w:szCs w:val="24"/>
        </w:rPr>
      </w:pPr>
      <w:r>
        <w:rPr>
          <w:rFonts w:ascii="Arial" w:hAnsi="Arial" w:cs="Arial"/>
          <w:szCs w:val="24"/>
        </w:rPr>
        <w:t>C</w:t>
      </w:r>
      <w:r w:rsidR="001B7EC9">
        <w:rPr>
          <w:rFonts w:ascii="Arial" w:hAnsi="Arial" w:cs="Arial"/>
          <w:szCs w:val="24"/>
        </w:rPr>
        <w:t>omo pruebas</w:t>
      </w:r>
      <w:r>
        <w:rPr>
          <w:rFonts w:ascii="Arial" w:hAnsi="Arial" w:cs="Arial"/>
          <w:szCs w:val="24"/>
        </w:rPr>
        <w:t xml:space="preserve"> presentó </w:t>
      </w:r>
      <w:r w:rsidR="00B1348F">
        <w:rPr>
          <w:rFonts w:ascii="Arial" w:hAnsi="Arial" w:cs="Arial"/>
          <w:szCs w:val="24"/>
        </w:rPr>
        <w:t>documental</w:t>
      </w:r>
      <w:r>
        <w:rPr>
          <w:rFonts w:ascii="Arial" w:hAnsi="Arial" w:cs="Arial"/>
          <w:szCs w:val="24"/>
        </w:rPr>
        <w:t xml:space="preserve">; solicitó se interrogara a la </w:t>
      </w:r>
      <w:r w:rsidR="00B1348F">
        <w:rPr>
          <w:rFonts w:ascii="Arial" w:hAnsi="Arial" w:cs="Arial"/>
          <w:szCs w:val="24"/>
        </w:rPr>
        <w:t>parte</w:t>
      </w:r>
      <w:r>
        <w:rPr>
          <w:rFonts w:ascii="Arial" w:hAnsi="Arial" w:cs="Arial"/>
          <w:szCs w:val="24"/>
        </w:rPr>
        <w:t xml:space="preserve"> contraria </w:t>
      </w:r>
      <w:r w:rsidR="00B1348F">
        <w:rPr>
          <w:rFonts w:ascii="Arial" w:hAnsi="Arial" w:cs="Arial"/>
          <w:szCs w:val="24"/>
        </w:rPr>
        <w:t xml:space="preserve">y </w:t>
      </w:r>
      <w:r>
        <w:rPr>
          <w:rFonts w:ascii="Arial" w:hAnsi="Arial" w:cs="Arial"/>
          <w:szCs w:val="24"/>
        </w:rPr>
        <w:t xml:space="preserve">se recibieran los </w:t>
      </w:r>
      <w:r w:rsidR="00B1348F">
        <w:rPr>
          <w:rFonts w:ascii="Arial" w:hAnsi="Arial" w:cs="Arial"/>
          <w:szCs w:val="24"/>
        </w:rPr>
        <w:t>testimonios</w:t>
      </w:r>
      <w:r>
        <w:rPr>
          <w:rFonts w:ascii="Arial" w:hAnsi="Arial" w:cs="Arial"/>
          <w:szCs w:val="24"/>
        </w:rPr>
        <w:t xml:space="preserve"> de </w:t>
      </w:r>
      <w:r w:rsidR="00B1348F">
        <w:rPr>
          <w:rFonts w:ascii="Arial" w:hAnsi="Arial" w:cs="Arial"/>
          <w:szCs w:val="24"/>
        </w:rPr>
        <w:t xml:space="preserve">Jonathan Rangel Rivera y Jerson Gustavo Hoyos </w:t>
      </w:r>
      <w:r w:rsidR="00B1348F">
        <w:rPr>
          <w:rFonts w:ascii="Arial" w:hAnsi="Arial" w:cs="Arial"/>
          <w:szCs w:val="24"/>
        </w:rPr>
        <w:lastRenderedPageBreak/>
        <w:t>Riv</w:t>
      </w:r>
      <w:r w:rsidR="00AA55FC">
        <w:rPr>
          <w:rFonts w:ascii="Arial" w:hAnsi="Arial" w:cs="Arial"/>
          <w:szCs w:val="24"/>
        </w:rPr>
        <w:t>era</w:t>
      </w:r>
      <w:r w:rsidR="008B2BEF">
        <w:rPr>
          <w:rFonts w:ascii="Arial" w:hAnsi="Arial" w:cs="Arial"/>
          <w:szCs w:val="24"/>
        </w:rPr>
        <w:t xml:space="preserve">, a quienes identificó con sus cédulas </w:t>
      </w:r>
      <w:r w:rsidR="00AF1B89">
        <w:rPr>
          <w:rFonts w:ascii="Arial" w:hAnsi="Arial" w:cs="Arial"/>
          <w:szCs w:val="24"/>
        </w:rPr>
        <w:t xml:space="preserve">y precisó </w:t>
      </w:r>
      <w:r w:rsidR="008B2BEF">
        <w:rPr>
          <w:rFonts w:ascii="Arial" w:hAnsi="Arial" w:cs="Arial"/>
          <w:szCs w:val="24"/>
        </w:rPr>
        <w:t>su objeto, que era dar cuanta de los hechos de la demanda, contestación y excepciones</w:t>
      </w:r>
      <w:r w:rsidR="00150945">
        <w:rPr>
          <w:rFonts w:ascii="Arial" w:hAnsi="Arial" w:cs="Arial"/>
          <w:szCs w:val="24"/>
        </w:rPr>
        <w:t xml:space="preserve"> (fl. 55 y 56 c.1)</w:t>
      </w:r>
      <w:r w:rsidR="008B2BEF">
        <w:rPr>
          <w:rFonts w:ascii="Arial" w:hAnsi="Arial" w:cs="Arial"/>
          <w:szCs w:val="24"/>
        </w:rPr>
        <w:t xml:space="preserve">. </w:t>
      </w:r>
      <w:r w:rsidR="00AA55FC">
        <w:rPr>
          <w:rFonts w:ascii="Arial" w:hAnsi="Arial" w:cs="Arial"/>
          <w:szCs w:val="24"/>
        </w:rPr>
        <w:t xml:space="preserve"> </w:t>
      </w:r>
    </w:p>
    <w:p w:rsidR="00C34660" w:rsidRDefault="00C34660" w:rsidP="00C34E46">
      <w:pPr>
        <w:spacing w:line="276" w:lineRule="auto"/>
        <w:jc w:val="both"/>
        <w:rPr>
          <w:rFonts w:ascii="Arial" w:hAnsi="Arial" w:cs="Arial"/>
          <w:szCs w:val="24"/>
        </w:rPr>
      </w:pPr>
    </w:p>
    <w:p w:rsidR="00121725" w:rsidRDefault="00956F1C" w:rsidP="00C34E46">
      <w:pPr>
        <w:spacing w:line="276" w:lineRule="auto"/>
        <w:jc w:val="both"/>
        <w:rPr>
          <w:rFonts w:ascii="Arial" w:hAnsi="Arial" w:cs="Arial"/>
          <w:szCs w:val="24"/>
        </w:rPr>
      </w:pPr>
      <w:r>
        <w:rPr>
          <w:rFonts w:ascii="Arial" w:hAnsi="Arial" w:cs="Arial"/>
          <w:szCs w:val="24"/>
        </w:rPr>
        <w:t>1.3</w:t>
      </w:r>
      <w:r w:rsidR="00121725">
        <w:rPr>
          <w:rFonts w:ascii="Arial" w:hAnsi="Arial" w:cs="Arial"/>
          <w:szCs w:val="24"/>
        </w:rPr>
        <w:t xml:space="preserve"> Luego se reformó la demanda</w:t>
      </w:r>
      <w:r w:rsidR="00940CB4">
        <w:rPr>
          <w:rFonts w:ascii="Arial" w:hAnsi="Arial" w:cs="Arial"/>
          <w:szCs w:val="24"/>
        </w:rPr>
        <w:t xml:space="preserve"> para modificar las pretensiones y adicionar pruebas</w:t>
      </w:r>
      <w:r w:rsidR="00121725">
        <w:rPr>
          <w:rFonts w:ascii="Arial" w:hAnsi="Arial" w:cs="Arial"/>
          <w:szCs w:val="24"/>
        </w:rPr>
        <w:t xml:space="preserve">, </w:t>
      </w:r>
      <w:r w:rsidR="00940CB4">
        <w:rPr>
          <w:rFonts w:ascii="Arial" w:hAnsi="Arial" w:cs="Arial"/>
          <w:szCs w:val="24"/>
        </w:rPr>
        <w:t xml:space="preserve">la </w:t>
      </w:r>
      <w:r w:rsidR="00121725">
        <w:rPr>
          <w:rFonts w:ascii="Arial" w:hAnsi="Arial" w:cs="Arial"/>
          <w:szCs w:val="24"/>
        </w:rPr>
        <w:t>que se admitió y notificó por estado a la demandada, quien en oportunidad se pronunció, sin solicitar prueba alguna</w:t>
      </w:r>
      <w:r w:rsidR="00864178">
        <w:rPr>
          <w:rFonts w:ascii="Arial" w:hAnsi="Arial" w:cs="Arial"/>
          <w:szCs w:val="24"/>
        </w:rPr>
        <w:t xml:space="preserve"> (fls. 119 a 128 c.1)</w:t>
      </w:r>
      <w:r w:rsidR="00121725">
        <w:rPr>
          <w:rFonts w:ascii="Arial" w:hAnsi="Arial" w:cs="Arial"/>
          <w:szCs w:val="24"/>
        </w:rPr>
        <w:t>.</w:t>
      </w:r>
      <w:r>
        <w:rPr>
          <w:rFonts w:ascii="Arial" w:hAnsi="Arial" w:cs="Arial"/>
          <w:szCs w:val="24"/>
        </w:rPr>
        <w:t xml:space="preserve"> </w:t>
      </w:r>
    </w:p>
    <w:p w:rsidR="00121725" w:rsidRDefault="00121725" w:rsidP="00C34E46">
      <w:pPr>
        <w:spacing w:line="276" w:lineRule="auto"/>
        <w:jc w:val="both"/>
        <w:rPr>
          <w:rFonts w:ascii="Arial" w:hAnsi="Arial" w:cs="Arial"/>
          <w:szCs w:val="24"/>
        </w:rPr>
      </w:pPr>
    </w:p>
    <w:p w:rsidR="00895647" w:rsidRDefault="00121725" w:rsidP="00C34E46">
      <w:pPr>
        <w:spacing w:line="276" w:lineRule="auto"/>
        <w:jc w:val="both"/>
        <w:rPr>
          <w:rFonts w:ascii="Arial" w:hAnsi="Arial" w:cs="Arial"/>
          <w:szCs w:val="24"/>
        </w:rPr>
      </w:pPr>
      <w:r>
        <w:rPr>
          <w:rFonts w:ascii="Arial" w:hAnsi="Arial" w:cs="Arial"/>
          <w:szCs w:val="24"/>
        </w:rPr>
        <w:t xml:space="preserve">1.4 </w:t>
      </w:r>
      <w:r w:rsidR="00895647">
        <w:rPr>
          <w:rFonts w:ascii="Arial" w:hAnsi="Arial" w:cs="Arial"/>
          <w:szCs w:val="24"/>
        </w:rPr>
        <w:t xml:space="preserve">El despacho en audiencia </w:t>
      </w:r>
      <w:r w:rsidR="005816C8">
        <w:rPr>
          <w:rFonts w:ascii="Arial" w:hAnsi="Arial" w:cs="Arial"/>
          <w:szCs w:val="24"/>
        </w:rPr>
        <w:t>d</w:t>
      </w:r>
      <w:r w:rsidR="00956F1C">
        <w:rPr>
          <w:rFonts w:ascii="Arial" w:hAnsi="Arial" w:cs="Arial"/>
          <w:szCs w:val="24"/>
        </w:rPr>
        <w:t>el artículo 77 del CPTSS,</w:t>
      </w:r>
      <w:r w:rsidR="005816C8">
        <w:rPr>
          <w:rFonts w:ascii="Arial" w:hAnsi="Arial" w:cs="Arial"/>
          <w:szCs w:val="24"/>
        </w:rPr>
        <w:t xml:space="preserve"> celebrada el </w:t>
      </w:r>
      <w:r w:rsidR="00AA55FC">
        <w:rPr>
          <w:rFonts w:ascii="Arial" w:hAnsi="Arial" w:cs="Arial"/>
          <w:szCs w:val="24"/>
        </w:rPr>
        <w:t>07-</w:t>
      </w:r>
      <w:r w:rsidR="005816C8">
        <w:rPr>
          <w:rFonts w:ascii="Arial" w:hAnsi="Arial" w:cs="Arial"/>
          <w:szCs w:val="24"/>
        </w:rPr>
        <w:t>0</w:t>
      </w:r>
      <w:r w:rsidR="006A40F8">
        <w:rPr>
          <w:rFonts w:ascii="Arial" w:hAnsi="Arial" w:cs="Arial"/>
          <w:szCs w:val="24"/>
        </w:rPr>
        <w:t>3</w:t>
      </w:r>
      <w:r w:rsidR="005816C8">
        <w:rPr>
          <w:rFonts w:ascii="Arial" w:hAnsi="Arial" w:cs="Arial"/>
          <w:szCs w:val="24"/>
        </w:rPr>
        <w:t xml:space="preserve">-2017, </w:t>
      </w:r>
      <w:r w:rsidR="00956F1C">
        <w:rPr>
          <w:rFonts w:ascii="Arial" w:hAnsi="Arial" w:cs="Arial"/>
          <w:szCs w:val="24"/>
        </w:rPr>
        <w:t>luego de agotar las etapas previas, se pronunció sobre las pruebas solicitadas</w:t>
      </w:r>
      <w:r w:rsidR="00665F0E">
        <w:rPr>
          <w:rFonts w:ascii="Arial" w:hAnsi="Arial" w:cs="Arial"/>
          <w:szCs w:val="24"/>
        </w:rPr>
        <w:t xml:space="preserve"> por las partes,</w:t>
      </w:r>
      <w:r w:rsidR="00956F1C">
        <w:rPr>
          <w:rFonts w:ascii="Arial" w:hAnsi="Arial" w:cs="Arial"/>
          <w:szCs w:val="24"/>
        </w:rPr>
        <w:t xml:space="preserve"> </w:t>
      </w:r>
      <w:r w:rsidR="00AA55FC">
        <w:rPr>
          <w:rFonts w:ascii="Arial" w:hAnsi="Arial" w:cs="Arial"/>
          <w:szCs w:val="24"/>
        </w:rPr>
        <w:t xml:space="preserve">las </w:t>
      </w:r>
      <w:r w:rsidR="00150945">
        <w:rPr>
          <w:rFonts w:ascii="Arial" w:hAnsi="Arial" w:cs="Arial"/>
          <w:szCs w:val="24"/>
        </w:rPr>
        <w:t xml:space="preserve">que </w:t>
      </w:r>
      <w:r w:rsidR="00AA55FC">
        <w:rPr>
          <w:rFonts w:ascii="Arial" w:hAnsi="Arial" w:cs="Arial"/>
          <w:szCs w:val="24"/>
        </w:rPr>
        <w:t>decret</w:t>
      </w:r>
      <w:r w:rsidR="00150945">
        <w:rPr>
          <w:rFonts w:ascii="Arial" w:hAnsi="Arial" w:cs="Arial"/>
          <w:szCs w:val="24"/>
        </w:rPr>
        <w:t>ó</w:t>
      </w:r>
      <w:r w:rsidR="00AA55FC">
        <w:rPr>
          <w:rFonts w:ascii="Arial" w:hAnsi="Arial" w:cs="Arial"/>
          <w:szCs w:val="24"/>
        </w:rPr>
        <w:t xml:space="preserve"> en su totalidad</w:t>
      </w:r>
      <w:r w:rsidR="00864178">
        <w:rPr>
          <w:rFonts w:ascii="Arial" w:hAnsi="Arial" w:cs="Arial"/>
          <w:szCs w:val="24"/>
        </w:rPr>
        <w:t xml:space="preserve"> (fls 130 y 131 c.1</w:t>
      </w:r>
      <w:r w:rsidR="001D5B7F">
        <w:rPr>
          <w:rFonts w:ascii="Arial" w:hAnsi="Arial" w:cs="Arial"/>
          <w:szCs w:val="24"/>
        </w:rPr>
        <w:t>)</w:t>
      </w:r>
      <w:r w:rsidR="00956F1C">
        <w:rPr>
          <w:rFonts w:ascii="Arial" w:hAnsi="Arial" w:cs="Arial"/>
          <w:szCs w:val="24"/>
        </w:rPr>
        <w:t xml:space="preserve">. </w:t>
      </w:r>
    </w:p>
    <w:p w:rsidR="00895647" w:rsidRDefault="00895647" w:rsidP="00C34E46">
      <w:pPr>
        <w:spacing w:line="276" w:lineRule="auto"/>
        <w:jc w:val="both"/>
        <w:rPr>
          <w:rFonts w:ascii="Arial" w:hAnsi="Arial" w:cs="Arial"/>
          <w:szCs w:val="24"/>
        </w:rPr>
      </w:pPr>
    </w:p>
    <w:p w:rsidR="008941AA" w:rsidRPr="00CE447D" w:rsidRDefault="00AA55FC" w:rsidP="00C34E46">
      <w:pPr>
        <w:spacing w:line="276" w:lineRule="auto"/>
        <w:jc w:val="both"/>
        <w:rPr>
          <w:rFonts w:ascii="Arial" w:hAnsi="Arial" w:cs="Arial"/>
          <w:szCs w:val="24"/>
        </w:rPr>
      </w:pPr>
      <w:r>
        <w:rPr>
          <w:rFonts w:ascii="Arial" w:hAnsi="Arial" w:cs="Arial"/>
          <w:szCs w:val="24"/>
        </w:rPr>
        <w:t>1.</w:t>
      </w:r>
      <w:r w:rsidR="001D5B7F">
        <w:rPr>
          <w:rFonts w:ascii="Arial" w:hAnsi="Arial" w:cs="Arial"/>
          <w:szCs w:val="24"/>
        </w:rPr>
        <w:t>5</w:t>
      </w:r>
      <w:r>
        <w:rPr>
          <w:rFonts w:ascii="Arial" w:hAnsi="Arial" w:cs="Arial"/>
          <w:szCs w:val="24"/>
        </w:rPr>
        <w:t xml:space="preserve"> En la audiencia de trámite y juzgamiento llevada acabó el día 15</w:t>
      </w:r>
      <w:r w:rsidR="006A40F8">
        <w:rPr>
          <w:rFonts w:ascii="Arial" w:hAnsi="Arial" w:cs="Arial"/>
          <w:szCs w:val="24"/>
        </w:rPr>
        <w:t xml:space="preserve"> y 17 de mayo de </w:t>
      </w:r>
      <w:r>
        <w:rPr>
          <w:rFonts w:ascii="Arial" w:hAnsi="Arial" w:cs="Arial"/>
          <w:szCs w:val="24"/>
        </w:rPr>
        <w:t>2018</w:t>
      </w:r>
      <w:r w:rsidR="008941AA">
        <w:rPr>
          <w:rFonts w:ascii="Arial" w:hAnsi="Arial" w:cs="Arial"/>
          <w:szCs w:val="24"/>
        </w:rPr>
        <w:t xml:space="preserve">, </w:t>
      </w:r>
      <w:r w:rsidR="001D5B7F">
        <w:rPr>
          <w:rFonts w:ascii="Arial" w:hAnsi="Arial" w:cs="Arial"/>
          <w:szCs w:val="24"/>
        </w:rPr>
        <w:t xml:space="preserve">no comparecieron los testigos solicitados por los demandados Cruz Olarte y Reyes López, expresando su apoderado que ellos </w:t>
      </w:r>
      <w:r w:rsidR="00CE447D">
        <w:rPr>
          <w:rFonts w:ascii="Arial" w:hAnsi="Arial" w:cs="Arial"/>
          <w:szCs w:val="24"/>
        </w:rPr>
        <w:t>cambi</w:t>
      </w:r>
      <w:r w:rsidR="001D5B7F">
        <w:rPr>
          <w:rFonts w:ascii="Arial" w:hAnsi="Arial" w:cs="Arial"/>
          <w:szCs w:val="24"/>
        </w:rPr>
        <w:t>aron su</w:t>
      </w:r>
      <w:r w:rsidR="00CE447D">
        <w:rPr>
          <w:rFonts w:ascii="Arial" w:hAnsi="Arial" w:cs="Arial"/>
          <w:szCs w:val="24"/>
        </w:rPr>
        <w:t xml:space="preserve"> domicilio y no</w:t>
      </w:r>
      <w:r w:rsidR="001D5B7F">
        <w:rPr>
          <w:rFonts w:ascii="Arial" w:hAnsi="Arial" w:cs="Arial"/>
          <w:szCs w:val="24"/>
        </w:rPr>
        <w:t xml:space="preserve"> pudieron ser </w:t>
      </w:r>
      <w:r w:rsidR="00CE447D">
        <w:rPr>
          <w:rFonts w:ascii="Arial" w:hAnsi="Arial" w:cs="Arial"/>
          <w:szCs w:val="24"/>
        </w:rPr>
        <w:t>ubicados</w:t>
      </w:r>
      <w:r w:rsidR="001D5B7F">
        <w:rPr>
          <w:rFonts w:ascii="Arial" w:hAnsi="Arial" w:cs="Arial"/>
          <w:szCs w:val="24"/>
        </w:rPr>
        <w:t>.</w:t>
      </w:r>
      <w:r w:rsidR="00722D2D">
        <w:rPr>
          <w:rFonts w:ascii="Arial" w:hAnsi="Arial" w:cs="Arial"/>
          <w:szCs w:val="24"/>
        </w:rPr>
        <w:t xml:space="preserve"> </w:t>
      </w:r>
      <w:r w:rsidR="001D5B7F">
        <w:rPr>
          <w:rFonts w:ascii="Arial" w:hAnsi="Arial" w:cs="Arial"/>
          <w:szCs w:val="24"/>
        </w:rPr>
        <w:t xml:space="preserve">Acto seguido, tal vocero judicial, </w:t>
      </w:r>
      <w:r w:rsidR="00CE447D">
        <w:rPr>
          <w:rFonts w:ascii="Arial" w:hAnsi="Arial" w:cs="Arial"/>
          <w:szCs w:val="24"/>
        </w:rPr>
        <w:t>solicit</w:t>
      </w:r>
      <w:r w:rsidR="001D5B7F">
        <w:rPr>
          <w:rFonts w:ascii="Arial" w:hAnsi="Arial" w:cs="Arial"/>
          <w:szCs w:val="24"/>
        </w:rPr>
        <w:t>ó</w:t>
      </w:r>
      <w:r w:rsidR="00CE447D">
        <w:rPr>
          <w:rFonts w:ascii="Arial" w:hAnsi="Arial" w:cs="Arial"/>
          <w:szCs w:val="24"/>
        </w:rPr>
        <w:t xml:space="preserve"> se </w:t>
      </w:r>
      <w:r w:rsidR="001D5B7F">
        <w:rPr>
          <w:rFonts w:ascii="Arial" w:hAnsi="Arial" w:cs="Arial"/>
          <w:szCs w:val="24"/>
        </w:rPr>
        <w:t xml:space="preserve">escuchara </w:t>
      </w:r>
      <w:r w:rsidR="00CE447D">
        <w:rPr>
          <w:rFonts w:ascii="Arial" w:hAnsi="Arial" w:cs="Arial"/>
          <w:szCs w:val="24"/>
        </w:rPr>
        <w:t>l</w:t>
      </w:r>
      <w:r w:rsidR="001D5B7F">
        <w:rPr>
          <w:rFonts w:ascii="Arial" w:hAnsi="Arial" w:cs="Arial"/>
          <w:szCs w:val="24"/>
        </w:rPr>
        <w:t xml:space="preserve">as declaraciones de </w:t>
      </w:r>
      <w:r w:rsidR="00CE447D">
        <w:rPr>
          <w:rFonts w:ascii="Arial" w:hAnsi="Arial" w:cs="Arial"/>
          <w:szCs w:val="24"/>
        </w:rPr>
        <w:t xml:space="preserve">Jesús Orlando Urrea Galvis </w:t>
      </w:r>
      <w:r w:rsidR="00CE447D">
        <w:rPr>
          <w:rFonts w:ascii="Tahoma" w:hAnsi="Tahoma" w:cs="Tahoma"/>
          <w:szCs w:val="24"/>
        </w:rPr>
        <w:t xml:space="preserve">y </w:t>
      </w:r>
      <w:r w:rsidR="00CE447D" w:rsidRPr="00CE447D">
        <w:rPr>
          <w:rFonts w:ascii="Arial" w:hAnsi="Arial" w:cs="Arial"/>
          <w:szCs w:val="24"/>
        </w:rPr>
        <w:t>Leonardo Antonio Valencia Benítez.</w:t>
      </w:r>
    </w:p>
    <w:p w:rsidR="009F14B7" w:rsidRPr="009F14B7" w:rsidRDefault="009F14B7" w:rsidP="00C34E46">
      <w:pPr>
        <w:spacing w:line="276" w:lineRule="auto"/>
        <w:jc w:val="both"/>
        <w:rPr>
          <w:rFonts w:ascii="Arial" w:hAnsi="Arial" w:cs="Arial"/>
          <w:b/>
          <w:szCs w:val="24"/>
        </w:rPr>
      </w:pPr>
    </w:p>
    <w:p w:rsidR="009F14B7" w:rsidRDefault="009F14B7" w:rsidP="00C34E46">
      <w:pPr>
        <w:spacing w:line="276" w:lineRule="auto"/>
        <w:jc w:val="both"/>
        <w:rPr>
          <w:rFonts w:ascii="Arial" w:hAnsi="Arial" w:cs="Arial"/>
          <w:b/>
          <w:szCs w:val="24"/>
        </w:rPr>
      </w:pPr>
      <w:r w:rsidRPr="009F14B7">
        <w:rPr>
          <w:rFonts w:ascii="Arial" w:hAnsi="Arial" w:cs="Arial"/>
          <w:b/>
          <w:szCs w:val="24"/>
        </w:rPr>
        <w:t>2. Auto objeto de apelación</w:t>
      </w:r>
    </w:p>
    <w:p w:rsidR="009F14B7" w:rsidRDefault="009F14B7" w:rsidP="00C34E46">
      <w:pPr>
        <w:spacing w:line="276" w:lineRule="auto"/>
        <w:jc w:val="both"/>
        <w:rPr>
          <w:rFonts w:ascii="Arial" w:hAnsi="Arial" w:cs="Arial"/>
          <w:b/>
          <w:szCs w:val="24"/>
        </w:rPr>
      </w:pPr>
    </w:p>
    <w:p w:rsidR="004D018A" w:rsidRDefault="009F14B7" w:rsidP="00C34E46">
      <w:pPr>
        <w:spacing w:line="276" w:lineRule="auto"/>
        <w:jc w:val="both"/>
        <w:rPr>
          <w:rFonts w:ascii="Arial" w:hAnsi="Arial" w:cs="Arial"/>
          <w:szCs w:val="24"/>
        </w:rPr>
      </w:pPr>
      <w:r w:rsidRPr="00654700">
        <w:rPr>
          <w:rFonts w:ascii="Arial" w:hAnsi="Arial" w:cs="Arial"/>
          <w:szCs w:val="24"/>
        </w:rPr>
        <w:t xml:space="preserve">El juzgado negó </w:t>
      </w:r>
      <w:r w:rsidR="00722D2D" w:rsidRPr="00654700">
        <w:rPr>
          <w:rFonts w:ascii="Arial" w:hAnsi="Arial" w:cs="Arial"/>
          <w:szCs w:val="24"/>
        </w:rPr>
        <w:t xml:space="preserve">la solicitud por no pedirlas oportunamente, que lo era la </w:t>
      </w:r>
      <w:r w:rsidR="00AF1B89">
        <w:rPr>
          <w:rFonts w:ascii="Arial" w:hAnsi="Arial" w:cs="Arial"/>
          <w:szCs w:val="24"/>
        </w:rPr>
        <w:t xml:space="preserve">contestación de la </w:t>
      </w:r>
      <w:r w:rsidR="00722D2D" w:rsidRPr="00654700">
        <w:rPr>
          <w:rFonts w:ascii="Arial" w:hAnsi="Arial" w:cs="Arial"/>
          <w:szCs w:val="24"/>
        </w:rPr>
        <w:t>demanda</w:t>
      </w:r>
      <w:r w:rsidR="00AF1B89">
        <w:rPr>
          <w:rFonts w:ascii="Arial" w:hAnsi="Arial" w:cs="Arial"/>
          <w:szCs w:val="24"/>
        </w:rPr>
        <w:t xml:space="preserve">, sin que tampoco hubiese elevado manifestación alguna en la audiencia del artículo 77 del C.P.L. </w:t>
      </w:r>
      <w:r>
        <w:rPr>
          <w:rFonts w:ascii="Arial" w:hAnsi="Arial" w:cs="Arial"/>
          <w:szCs w:val="24"/>
        </w:rPr>
        <w:t xml:space="preserve"> </w:t>
      </w:r>
    </w:p>
    <w:p w:rsidR="00895647" w:rsidRDefault="004D018A" w:rsidP="00C34E46">
      <w:pPr>
        <w:spacing w:line="276" w:lineRule="auto"/>
        <w:jc w:val="both"/>
        <w:rPr>
          <w:rFonts w:ascii="Arial" w:hAnsi="Arial" w:cs="Arial"/>
          <w:szCs w:val="24"/>
        </w:rPr>
      </w:pPr>
      <w:r>
        <w:rPr>
          <w:rFonts w:ascii="Arial" w:hAnsi="Arial" w:cs="Arial"/>
          <w:szCs w:val="24"/>
        </w:rPr>
        <w:t xml:space="preserve"> </w:t>
      </w:r>
    </w:p>
    <w:p w:rsidR="009A1957" w:rsidRPr="00CD7D80" w:rsidRDefault="009A1957" w:rsidP="001B179D">
      <w:pPr>
        <w:spacing w:line="276" w:lineRule="auto"/>
        <w:jc w:val="both"/>
        <w:rPr>
          <w:rFonts w:ascii="Arial" w:eastAsiaTheme="majorEastAsia" w:hAnsi="Arial" w:cs="Arial"/>
          <w:b/>
          <w:szCs w:val="24"/>
        </w:rPr>
      </w:pPr>
      <w:r w:rsidRPr="00CD7D80">
        <w:rPr>
          <w:rFonts w:ascii="Arial" w:hAnsi="Arial" w:cs="Arial"/>
          <w:b/>
          <w:szCs w:val="24"/>
          <w:lang w:val="es-CO"/>
        </w:rPr>
        <w:t>3. El recurso de apelación</w:t>
      </w:r>
    </w:p>
    <w:p w:rsidR="00261B59" w:rsidRPr="00D34F55" w:rsidRDefault="00261B59" w:rsidP="001B179D">
      <w:pPr>
        <w:spacing w:line="276" w:lineRule="auto"/>
        <w:contextualSpacing/>
        <w:jc w:val="both"/>
        <w:rPr>
          <w:rFonts w:ascii="Arial" w:eastAsiaTheme="majorEastAsia" w:hAnsi="Arial" w:cs="Arial"/>
          <w:b/>
          <w:szCs w:val="24"/>
        </w:rPr>
      </w:pPr>
    </w:p>
    <w:p w:rsidR="00ED508C" w:rsidRDefault="0063511D" w:rsidP="001B179D">
      <w:pPr>
        <w:spacing w:line="276" w:lineRule="auto"/>
        <w:jc w:val="both"/>
        <w:rPr>
          <w:rFonts w:ascii="Arial" w:eastAsiaTheme="majorEastAsia" w:hAnsi="Arial" w:cs="Arial"/>
          <w:szCs w:val="24"/>
        </w:rPr>
      </w:pPr>
      <w:r>
        <w:rPr>
          <w:rFonts w:ascii="Arial" w:eastAsiaTheme="majorEastAsia" w:hAnsi="Arial" w:cs="Arial"/>
          <w:szCs w:val="24"/>
        </w:rPr>
        <w:t xml:space="preserve">Inconforme con la decisión la apeló el </w:t>
      </w:r>
      <w:r w:rsidR="00CE447D">
        <w:rPr>
          <w:rFonts w:ascii="Arial" w:eastAsiaTheme="majorEastAsia" w:hAnsi="Arial" w:cs="Arial"/>
          <w:szCs w:val="24"/>
        </w:rPr>
        <w:t>apoderado de los codemandados</w:t>
      </w:r>
      <w:r>
        <w:rPr>
          <w:rFonts w:ascii="Arial" w:eastAsiaTheme="majorEastAsia" w:hAnsi="Arial" w:cs="Arial"/>
          <w:szCs w:val="24"/>
        </w:rPr>
        <w:t xml:space="preserve"> </w:t>
      </w:r>
      <w:r w:rsidR="00890696">
        <w:rPr>
          <w:rFonts w:ascii="Arial" w:eastAsiaTheme="majorEastAsia" w:hAnsi="Arial" w:cs="Arial"/>
          <w:szCs w:val="24"/>
        </w:rPr>
        <w:t>y</w:t>
      </w:r>
      <w:r w:rsidR="000E177A">
        <w:rPr>
          <w:rFonts w:ascii="Arial" w:eastAsiaTheme="majorEastAsia" w:hAnsi="Arial" w:cs="Arial"/>
          <w:szCs w:val="24"/>
        </w:rPr>
        <w:t xml:space="preserve"> señal</w:t>
      </w:r>
      <w:r w:rsidR="0006461C">
        <w:rPr>
          <w:rFonts w:ascii="Arial" w:eastAsiaTheme="majorEastAsia" w:hAnsi="Arial" w:cs="Arial"/>
          <w:szCs w:val="24"/>
        </w:rPr>
        <w:t>ó</w:t>
      </w:r>
      <w:r w:rsidR="00ED508C">
        <w:rPr>
          <w:rFonts w:ascii="Arial" w:eastAsiaTheme="majorEastAsia" w:hAnsi="Arial" w:cs="Arial"/>
          <w:szCs w:val="24"/>
        </w:rPr>
        <w:t xml:space="preserve"> </w:t>
      </w:r>
      <w:r>
        <w:rPr>
          <w:rFonts w:ascii="Arial" w:eastAsiaTheme="majorEastAsia" w:hAnsi="Arial" w:cs="Arial"/>
          <w:szCs w:val="24"/>
        </w:rPr>
        <w:t xml:space="preserve">que lo que se presentó fue un </w:t>
      </w:r>
      <w:r w:rsidR="00ED508C">
        <w:rPr>
          <w:rFonts w:ascii="Arial" w:eastAsiaTheme="majorEastAsia" w:hAnsi="Arial" w:cs="Arial"/>
          <w:szCs w:val="24"/>
        </w:rPr>
        <w:t>cambio de testimonios</w:t>
      </w:r>
      <w:r>
        <w:rPr>
          <w:rFonts w:ascii="Arial" w:eastAsiaTheme="majorEastAsia" w:hAnsi="Arial" w:cs="Arial"/>
          <w:szCs w:val="24"/>
        </w:rPr>
        <w:t>, no una solicitud probatoria, al estar decretado dentro del proceso 2 testimonios con un objeto concreto</w:t>
      </w:r>
      <w:r w:rsidR="00D103FF">
        <w:rPr>
          <w:rFonts w:ascii="Arial" w:eastAsiaTheme="majorEastAsia" w:hAnsi="Arial" w:cs="Arial"/>
          <w:szCs w:val="24"/>
        </w:rPr>
        <w:t xml:space="preserve"> que persiste</w:t>
      </w:r>
      <w:r w:rsidR="00ED508C">
        <w:rPr>
          <w:rFonts w:ascii="Arial" w:eastAsiaTheme="majorEastAsia" w:hAnsi="Arial" w:cs="Arial"/>
          <w:szCs w:val="24"/>
        </w:rPr>
        <w:t xml:space="preserve">, </w:t>
      </w:r>
      <w:r>
        <w:rPr>
          <w:rFonts w:ascii="Arial" w:eastAsiaTheme="majorEastAsia" w:hAnsi="Arial" w:cs="Arial"/>
          <w:szCs w:val="24"/>
        </w:rPr>
        <w:t xml:space="preserve">por lo que no es aplicable la </w:t>
      </w:r>
      <w:r w:rsidR="00ED508C">
        <w:rPr>
          <w:rFonts w:ascii="Arial" w:eastAsiaTheme="majorEastAsia" w:hAnsi="Arial" w:cs="Arial"/>
          <w:szCs w:val="24"/>
        </w:rPr>
        <w:t>jurisprudencia citada por el despacho</w:t>
      </w:r>
      <w:r>
        <w:rPr>
          <w:rFonts w:ascii="Arial" w:eastAsiaTheme="majorEastAsia" w:hAnsi="Arial" w:cs="Arial"/>
          <w:szCs w:val="24"/>
        </w:rPr>
        <w:t xml:space="preserve">, que refiere a un nuevo </w:t>
      </w:r>
      <w:r w:rsidR="00ED508C">
        <w:rPr>
          <w:rFonts w:ascii="Arial" w:eastAsiaTheme="majorEastAsia" w:hAnsi="Arial" w:cs="Arial"/>
          <w:szCs w:val="24"/>
        </w:rPr>
        <w:t>decreto</w:t>
      </w:r>
      <w:r>
        <w:rPr>
          <w:rFonts w:ascii="Arial" w:eastAsiaTheme="majorEastAsia" w:hAnsi="Arial" w:cs="Arial"/>
          <w:szCs w:val="24"/>
        </w:rPr>
        <w:t xml:space="preserve"> </w:t>
      </w:r>
      <w:r w:rsidR="00ED508C">
        <w:rPr>
          <w:rFonts w:ascii="Arial" w:eastAsiaTheme="majorEastAsia" w:hAnsi="Arial" w:cs="Arial"/>
          <w:szCs w:val="24"/>
        </w:rPr>
        <w:t>probatorio</w:t>
      </w:r>
      <w:r>
        <w:rPr>
          <w:rFonts w:ascii="Arial" w:eastAsiaTheme="majorEastAsia" w:hAnsi="Arial" w:cs="Arial"/>
          <w:szCs w:val="24"/>
        </w:rPr>
        <w:t xml:space="preserve">. </w:t>
      </w:r>
      <w:r w:rsidR="00D103FF">
        <w:rPr>
          <w:rFonts w:ascii="Arial" w:eastAsiaTheme="majorEastAsia" w:hAnsi="Arial" w:cs="Arial"/>
          <w:szCs w:val="24"/>
        </w:rPr>
        <w:t>Sin que se</w:t>
      </w:r>
      <w:r w:rsidR="00CA6454">
        <w:rPr>
          <w:rFonts w:ascii="Arial" w:eastAsiaTheme="majorEastAsia" w:hAnsi="Arial" w:cs="Arial"/>
          <w:szCs w:val="24"/>
        </w:rPr>
        <w:t xml:space="preserve"> puede creer que por el hecho de que se solicite un cambio de testigos el testimonio de la persona que se remplaza va ir en otro sentido o con un alcance diferente al que fue decretado</w:t>
      </w:r>
      <w:r w:rsidR="00D103FF">
        <w:rPr>
          <w:rFonts w:ascii="Arial" w:eastAsiaTheme="majorEastAsia" w:hAnsi="Arial" w:cs="Arial"/>
          <w:szCs w:val="24"/>
        </w:rPr>
        <w:t xml:space="preserve">; tal actuar </w:t>
      </w:r>
      <w:r w:rsidR="00CA6454">
        <w:rPr>
          <w:rFonts w:ascii="Arial" w:eastAsiaTheme="majorEastAsia" w:hAnsi="Arial" w:cs="Arial"/>
          <w:szCs w:val="24"/>
        </w:rPr>
        <w:t>quebran</w:t>
      </w:r>
      <w:r w:rsidR="00D103FF">
        <w:rPr>
          <w:rFonts w:ascii="Arial" w:eastAsiaTheme="majorEastAsia" w:hAnsi="Arial" w:cs="Arial"/>
          <w:szCs w:val="24"/>
        </w:rPr>
        <w:t xml:space="preserve">ta </w:t>
      </w:r>
      <w:r w:rsidR="00CA6454">
        <w:rPr>
          <w:rFonts w:ascii="Arial" w:eastAsiaTheme="majorEastAsia" w:hAnsi="Arial" w:cs="Arial"/>
          <w:szCs w:val="24"/>
        </w:rPr>
        <w:t xml:space="preserve">el debido proceso y </w:t>
      </w:r>
      <w:r w:rsidR="00D103FF">
        <w:rPr>
          <w:rFonts w:ascii="Arial" w:eastAsiaTheme="majorEastAsia" w:hAnsi="Arial" w:cs="Arial"/>
          <w:szCs w:val="24"/>
        </w:rPr>
        <w:t xml:space="preserve">el </w:t>
      </w:r>
      <w:r w:rsidR="00CA6454">
        <w:rPr>
          <w:rFonts w:ascii="Arial" w:eastAsiaTheme="majorEastAsia" w:hAnsi="Arial" w:cs="Arial"/>
          <w:szCs w:val="24"/>
        </w:rPr>
        <w:t>derecho de defensa.</w:t>
      </w:r>
    </w:p>
    <w:p w:rsidR="00CA6454" w:rsidRDefault="00CA6454" w:rsidP="001B179D">
      <w:pPr>
        <w:spacing w:line="276" w:lineRule="auto"/>
        <w:jc w:val="both"/>
        <w:rPr>
          <w:rFonts w:ascii="Arial" w:eastAsiaTheme="majorEastAsia" w:hAnsi="Arial" w:cs="Arial"/>
          <w:szCs w:val="24"/>
        </w:rPr>
      </w:pPr>
    </w:p>
    <w:p w:rsidR="00CA6454" w:rsidRDefault="00CA6454" w:rsidP="001B179D">
      <w:pPr>
        <w:spacing w:line="276" w:lineRule="auto"/>
        <w:jc w:val="both"/>
        <w:rPr>
          <w:rFonts w:ascii="Arial" w:eastAsiaTheme="majorEastAsia" w:hAnsi="Arial" w:cs="Arial"/>
          <w:szCs w:val="24"/>
        </w:rPr>
      </w:pPr>
      <w:r>
        <w:rPr>
          <w:rFonts w:ascii="Arial" w:eastAsiaTheme="majorEastAsia" w:hAnsi="Arial" w:cs="Arial"/>
          <w:szCs w:val="24"/>
        </w:rPr>
        <w:t>A</w:t>
      </w:r>
      <w:r w:rsidR="00D103FF">
        <w:rPr>
          <w:rFonts w:ascii="Arial" w:eastAsiaTheme="majorEastAsia" w:hAnsi="Arial" w:cs="Arial"/>
          <w:szCs w:val="24"/>
        </w:rPr>
        <w:t xml:space="preserve">ñade que la variación de la residencia de los testigos es un hecho posible ante la tardanza en la realización de las audiencias, situación que no puede cargar </w:t>
      </w:r>
      <w:r w:rsidR="008E4E41">
        <w:rPr>
          <w:rFonts w:ascii="Arial" w:eastAsiaTheme="majorEastAsia" w:hAnsi="Arial" w:cs="Arial"/>
          <w:szCs w:val="24"/>
        </w:rPr>
        <w:t xml:space="preserve">la parte </w:t>
      </w:r>
      <w:r w:rsidR="00D103FF">
        <w:rPr>
          <w:rFonts w:ascii="Arial" w:eastAsiaTheme="majorEastAsia" w:hAnsi="Arial" w:cs="Arial"/>
          <w:szCs w:val="24"/>
        </w:rPr>
        <w:t xml:space="preserve"> de </w:t>
      </w:r>
      <w:r w:rsidR="008E4E41">
        <w:rPr>
          <w:rFonts w:ascii="Arial" w:eastAsiaTheme="majorEastAsia" w:hAnsi="Arial" w:cs="Arial"/>
          <w:szCs w:val="24"/>
        </w:rPr>
        <w:t>un proceso</w:t>
      </w:r>
      <w:r w:rsidR="00D103FF">
        <w:rPr>
          <w:rFonts w:ascii="Arial" w:eastAsiaTheme="majorEastAsia" w:hAnsi="Arial" w:cs="Arial"/>
          <w:szCs w:val="24"/>
        </w:rPr>
        <w:t xml:space="preserve">. </w:t>
      </w:r>
    </w:p>
    <w:p w:rsidR="004420F6" w:rsidRDefault="00D103FF" w:rsidP="001B179D">
      <w:pPr>
        <w:spacing w:line="276" w:lineRule="auto"/>
        <w:jc w:val="both"/>
        <w:rPr>
          <w:rFonts w:ascii="Arial" w:hAnsi="Arial" w:cs="Arial"/>
          <w:szCs w:val="24"/>
          <w:lang w:val="es-CO"/>
        </w:rPr>
      </w:pPr>
      <w:r>
        <w:rPr>
          <w:rFonts w:ascii="Arial" w:eastAsiaTheme="majorEastAsia" w:hAnsi="Arial" w:cs="Arial"/>
          <w:szCs w:val="24"/>
        </w:rPr>
        <w:t xml:space="preserve"> </w:t>
      </w:r>
    </w:p>
    <w:p w:rsidR="00D467A2" w:rsidRPr="00D34F55" w:rsidRDefault="00854FD3" w:rsidP="00437A72">
      <w:pPr>
        <w:spacing w:line="276" w:lineRule="auto"/>
        <w:contextualSpacing/>
        <w:jc w:val="center"/>
        <w:rPr>
          <w:rFonts w:ascii="Arial" w:hAnsi="Arial" w:cs="Arial"/>
          <w:b/>
        </w:rPr>
      </w:pPr>
      <w:r w:rsidRPr="00854FD3">
        <w:rPr>
          <w:rFonts w:ascii="Arial" w:eastAsiaTheme="majorEastAsia" w:hAnsi="Arial" w:cs="Arial"/>
          <w:b/>
          <w:szCs w:val="24"/>
        </w:rPr>
        <w:t>C</w:t>
      </w:r>
      <w:r w:rsidR="00D467A2" w:rsidRPr="00D34F55">
        <w:rPr>
          <w:rFonts w:ascii="Arial" w:hAnsi="Arial" w:cs="Arial"/>
          <w:b/>
        </w:rPr>
        <w:t>ONSIDERACIONES</w:t>
      </w:r>
    </w:p>
    <w:p w:rsidR="00D467A2" w:rsidRPr="00D34F55" w:rsidRDefault="00D467A2" w:rsidP="00437A72">
      <w:pPr>
        <w:pStyle w:val="Sinespaciado"/>
        <w:spacing w:line="276" w:lineRule="auto"/>
        <w:contextualSpacing/>
        <w:jc w:val="both"/>
        <w:rPr>
          <w:rFonts w:ascii="Arial" w:hAnsi="Arial" w:cs="Arial"/>
          <w:b/>
        </w:rPr>
      </w:pP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1. Problema jurídico</w:t>
      </w:r>
    </w:p>
    <w:p w:rsidR="00D467A2" w:rsidRPr="00D34F55" w:rsidRDefault="00D467A2" w:rsidP="00437A72">
      <w:pPr>
        <w:pStyle w:val="Sinespaciado"/>
        <w:spacing w:line="276" w:lineRule="auto"/>
        <w:contextualSpacing/>
        <w:jc w:val="both"/>
        <w:rPr>
          <w:rFonts w:ascii="Arial" w:hAnsi="Arial" w:cs="Arial"/>
          <w:b/>
          <w:lang w:val="es-ES"/>
        </w:rPr>
      </w:pPr>
    </w:p>
    <w:p w:rsidR="00D467A2" w:rsidRDefault="00D467A2" w:rsidP="00437A72">
      <w:pPr>
        <w:suppressAutoHyphens/>
        <w:spacing w:line="276" w:lineRule="auto"/>
        <w:contextualSpacing/>
        <w:jc w:val="both"/>
        <w:rPr>
          <w:rFonts w:ascii="Arial" w:hAnsi="Arial" w:cs="Arial"/>
          <w:szCs w:val="24"/>
        </w:rPr>
      </w:pPr>
      <w:r w:rsidRPr="00D34F55">
        <w:rPr>
          <w:rFonts w:ascii="Arial" w:hAnsi="Arial" w:cs="Arial"/>
          <w:szCs w:val="24"/>
        </w:rPr>
        <w:t xml:space="preserve">De acuerdo con lo anterior, la Sala plantea el siguiente: </w:t>
      </w:r>
    </w:p>
    <w:p w:rsidR="00D467A2" w:rsidRPr="00D34F55" w:rsidRDefault="00D467A2" w:rsidP="00437A72">
      <w:pPr>
        <w:pStyle w:val="Sinespaciado"/>
        <w:spacing w:line="276" w:lineRule="auto"/>
        <w:contextualSpacing/>
        <w:jc w:val="both"/>
        <w:rPr>
          <w:rFonts w:ascii="Arial" w:hAnsi="Arial" w:cs="Arial"/>
          <w:lang w:val="es-ES"/>
        </w:rPr>
      </w:pPr>
      <w:r w:rsidRPr="00D34F55">
        <w:rPr>
          <w:rFonts w:ascii="Arial" w:hAnsi="Arial" w:cs="Arial"/>
        </w:rPr>
        <w:t xml:space="preserve"> </w:t>
      </w:r>
    </w:p>
    <w:p w:rsidR="00CD0EFE" w:rsidRDefault="00D467A2" w:rsidP="00437A72">
      <w:pPr>
        <w:pStyle w:val="Textoindependiente"/>
        <w:spacing w:line="276" w:lineRule="auto"/>
        <w:contextualSpacing/>
        <w:jc w:val="both"/>
        <w:rPr>
          <w:rFonts w:ascii="Arial" w:hAnsi="Arial" w:cs="Arial"/>
          <w:bCs/>
          <w:iCs/>
          <w:lang w:val="es-CO"/>
        </w:rPr>
      </w:pPr>
      <w:r w:rsidRPr="00D34F55">
        <w:rPr>
          <w:rFonts w:ascii="Arial" w:hAnsi="Arial" w:cs="Arial"/>
          <w:bCs/>
          <w:iCs/>
        </w:rPr>
        <w:t>¿</w:t>
      </w:r>
      <w:r w:rsidR="00BF0806">
        <w:rPr>
          <w:rFonts w:ascii="Arial" w:hAnsi="Arial" w:cs="Arial"/>
          <w:bCs/>
          <w:iCs/>
        </w:rPr>
        <w:t xml:space="preserve">Hay lugar a </w:t>
      </w:r>
      <w:r w:rsidR="00D103FF">
        <w:rPr>
          <w:rFonts w:ascii="Arial" w:hAnsi="Arial" w:cs="Arial"/>
          <w:bCs/>
          <w:iCs/>
        </w:rPr>
        <w:t>escuchar a los testigos solicitado</w:t>
      </w:r>
      <w:r w:rsidR="008B6A46">
        <w:rPr>
          <w:rFonts w:ascii="Arial" w:hAnsi="Arial" w:cs="Arial"/>
          <w:bCs/>
          <w:iCs/>
        </w:rPr>
        <w:t>s</w:t>
      </w:r>
      <w:r w:rsidR="009A1957">
        <w:rPr>
          <w:rFonts w:ascii="Arial" w:hAnsi="Arial" w:cs="Arial"/>
          <w:bCs/>
          <w:iCs/>
        </w:rPr>
        <w:t xml:space="preserve"> por la </w:t>
      </w:r>
      <w:r w:rsidR="003C3730">
        <w:rPr>
          <w:rFonts w:ascii="Arial" w:hAnsi="Arial" w:cs="Arial"/>
          <w:bCs/>
          <w:iCs/>
        </w:rPr>
        <w:t xml:space="preserve">parte </w:t>
      </w:r>
      <w:r w:rsidR="00CD0EFE">
        <w:rPr>
          <w:rFonts w:ascii="Arial" w:hAnsi="Arial" w:cs="Arial"/>
          <w:bCs/>
          <w:iCs/>
        </w:rPr>
        <w:t xml:space="preserve">demandada </w:t>
      </w:r>
      <w:r w:rsidR="009D782B">
        <w:rPr>
          <w:rFonts w:ascii="Arial" w:hAnsi="Arial" w:cs="Arial"/>
          <w:bCs/>
          <w:iCs/>
        </w:rPr>
        <w:t xml:space="preserve">por primera vez </w:t>
      </w:r>
      <w:r w:rsidR="008B6A46">
        <w:rPr>
          <w:rFonts w:ascii="Arial" w:hAnsi="Arial" w:cs="Arial"/>
          <w:bCs/>
          <w:iCs/>
        </w:rPr>
        <w:t>en</w:t>
      </w:r>
      <w:r w:rsidR="00BC7C00">
        <w:rPr>
          <w:rFonts w:ascii="Arial" w:hAnsi="Arial" w:cs="Arial"/>
          <w:bCs/>
          <w:iCs/>
        </w:rPr>
        <w:t xml:space="preserve"> el trámite de la audiencia del art. </w:t>
      </w:r>
      <w:r w:rsidR="00CD0EFE">
        <w:rPr>
          <w:rFonts w:ascii="Arial" w:hAnsi="Arial" w:cs="Arial"/>
          <w:bCs/>
          <w:iCs/>
        </w:rPr>
        <w:t>80</w:t>
      </w:r>
      <w:r w:rsidR="00BC7C00">
        <w:rPr>
          <w:rFonts w:ascii="Arial" w:hAnsi="Arial" w:cs="Arial"/>
          <w:bCs/>
          <w:iCs/>
        </w:rPr>
        <w:t xml:space="preserve"> del CPL</w:t>
      </w:r>
      <w:r w:rsidRPr="00D34F55">
        <w:rPr>
          <w:rFonts w:ascii="Arial" w:hAnsi="Arial" w:cs="Arial"/>
          <w:bCs/>
          <w:iCs/>
          <w:lang w:val="es-CO"/>
        </w:rPr>
        <w:t>?</w:t>
      </w:r>
    </w:p>
    <w:p w:rsidR="00143C81" w:rsidRPr="00D34F55" w:rsidRDefault="00143C81" w:rsidP="00437A72">
      <w:pPr>
        <w:pStyle w:val="Textoindependiente"/>
        <w:spacing w:line="276" w:lineRule="auto"/>
        <w:contextualSpacing/>
        <w:jc w:val="both"/>
        <w:rPr>
          <w:rFonts w:ascii="Arial" w:hAnsi="Arial" w:cs="Arial"/>
          <w:bCs/>
          <w:iCs/>
          <w:lang w:val="es-CO"/>
        </w:rPr>
      </w:pP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2. Solución al interrogante planteado</w:t>
      </w: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lastRenderedPageBreak/>
        <w:t>2.1 Fundamento Jurídico</w:t>
      </w:r>
    </w:p>
    <w:p w:rsidR="00D467A2" w:rsidRPr="00143C81" w:rsidRDefault="00D103FF" w:rsidP="00143C81">
      <w:pPr>
        <w:pStyle w:val="Textoindependiente"/>
        <w:spacing w:line="276" w:lineRule="auto"/>
        <w:contextualSpacing/>
        <w:jc w:val="both"/>
        <w:rPr>
          <w:rFonts w:ascii="Arial" w:hAnsi="Arial" w:cs="Arial"/>
          <w:iCs/>
        </w:rPr>
      </w:pPr>
      <w:r>
        <w:rPr>
          <w:rFonts w:ascii="Arial" w:hAnsi="Arial" w:cs="Arial"/>
          <w:iCs/>
        </w:rPr>
        <w:t xml:space="preserve"> </w:t>
      </w:r>
    </w:p>
    <w:p w:rsidR="00D467A2" w:rsidRDefault="00437A72" w:rsidP="00437A72">
      <w:pPr>
        <w:pStyle w:val="Sinespaciado"/>
        <w:spacing w:line="276" w:lineRule="auto"/>
        <w:contextualSpacing/>
        <w:jc w:val="both"/>
        <w:rPr>
          <w:rFonts w:ascii="Arial" w:hAnsi="Arial" w:cs="Arial"/>
          <w:b/>
          <w:lang w:val="es-ES"/>
        </w:rPr>
      </w:pPr>
      <w:r>
        <w:rPr>
          <w:rFonts w:ascii="Arial" w:hAnsi="Arial" w:cs="Arial"/>
          <w:b/>
          <w:lang w:val="es-ES"/>
        </w:rPr>
        <w:t>Principio d</w:t>
      </w:r>
      <w:r w:rsidR="00E56ECD">
        <w:rPr>
          <w:rFonts w:ascii="Arial" w:hAnsi="Arial" w:cs="Arial"/>
          <w:b/>
          <w:lang w:val="es-ES"/>
        </w:rPr>
        <w:t xml:space="preserve">e Eventualidad </w:t>
      </w:r>
      <w:r>
        <w:rPr>
          <w:rFonts w:ascii="Arial" w:hAnsi="Arial" w:cs="Arial"/>
          <w:b/>
          <w:lang w:val="es-ES"/>
        </w:rPr>
        <w:t>y</w:t>
      </w:r>
      <w:r w:rsidR="00E56ECD">
        <w:rPr>
          <w:rFonts w:ascii="Arial" w:hAnsi="Arial" w:cs="Arial"/>
          <w:b/>
          <w:lang w:val="es-ES"/>
        </w:rPr>
        <w:t xml:space="preserve"> Preclusión</w:t>
      </w:r>
    </w:p>
    <w:p w:rsidR="00E56ECD" w:rsidRDefault="00E56ECD" w:rsidP="00437A72">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El proceso, sin importar la jurisdicción o especialidad, lo irradia</w:t>
      </w:r>
      <w:r w:rsidR="00362211">
        <w:rPr>
          <w:rStyle w:val="apple-converted-space"/>
          <w:rFonts w:ascii="Arial" w:hAnsi="Arial" w:cs="Arial"/>
          <w:shd w:val="clear" w:color="auto" w:fill="FFFFFF"/>
        </w:rPr>
        <w:t>n</w:t>
      </w:r>
      <w:r>
        <w:rPr>
          <w:rStyle w:val="apple-converted-space"/>
          <w:rFonts w:ascii="Arial" w:hAnsi="Arial" w:cs="Arial"/>
          <w:shd w:val="clear" w:color="auto" w:fill="FFFFFF"/>
        </w:rPr>
        <w:t xml:space="preserve"> </w:t>
      </w:r>
      <w:r w:rsidR="008B6A46">
        <w:rPr>
          <w:rStyle w:val="apple-converted-space"/>
          <w:rFonts w:ascii="Arial" w:hAnsi="Arial" w:cs="Arial"/>
          <w:shd w:val="clear" w:color="auto" w:fill="FFFFFF"/>
        </w:rPr>
        <w:t>varios principios</w:t>
      </w:r>
      <w:r>
        <w:rPr>
          <w:rStyle w:val="apple-converted-space"/>
          <w:rFonts w:ascii="Arial" w:hAnsi="Arial" w:cs="Arial"/>
          <w:shd w:val="clear" w:color="auto" w:fill="FFFFFF"/>
        </w:rPr>
        <w:t xml:space="preserve">, entre ellos el de preclusión y eventualidad, que implican que </w:t>
      </w:r>
      <w:r w:rsidR="00362211">
        <w:rPr>
          <w:rStyle w:val="apple-converted-space"/>
          <w:rFonts w:ascii="Arial" w:hAnsi="Arial" w:cs="Arial"/>
          <w:shd w:val="clear" w:color="auto" w:fill="FFFFFF"/>
        </w:rPr>
        <w:t xml:space="preserve">aquel </w:t>
      </w:r>
      <w:r>
        <w:rPr>
          <w:rStyle w:val="apple-converted-space"/>
          <w:rFonts w:ascii="Arial" w:hAnsi="Arial" w:cs="Arial"/>
          <w:shd w:val="clear" w:color="auto" w:fill="FFFFFF"/>
        </w:rPr>
        <w:t>se compone de etapas que deben agotarse en un orden hasta llegar a la sentencia.</w:t>
      </w:r>
    </w:p>
    <w:p w:rsidR="00EF014A" w:rsidRDefault="00EF014A" w:rsidP="00437A72">
      <w:pPr>
        <w:pStyle w:val="centrado"/>
        <w:spacing w:line="276" w:lineRule="auto"/>
        <w:contextualSpacing/>
        <w:jc w:val="both"/>
        <w:rPr>
          <w:rStyle w:val="apple-converted-space"/>
          <w:rFonts w:ascii="Arial" w:hAnsi="Arial" w:cs="Arial"/>
          <w:shd w:val="clear" w:color="auto" w:fill="FFFFFF"/>
        </w:rPr>
      </w:pPr>
    </w:p>
    <w:p w:rsidR="00D467A2" w:rsidRPr="0032580F" w:rsidRDefault="00E56ECD" w:rsidP="00437A72">
      <w:pPr>
        <w:pStyle w:val="centrado"/>
        <w:spacing w:line="276" w:lineRule="auto"/>
        <w:contextualSpacing/>
        <w:jc w:val="both"/>
        <w:rPr>
          <w:rFonts w:ascii="Arial" w:hAnsi="Arial" w:cs="Arial"/>
        </w:rPr>
      </w:pPr>
      <w:r>
        <w:rPr>
          <w:rStyle w:val="apple-converted-space"/>
          <w:rFonts w:ascii="Arial" w:hAnsi="Arial" w:cs="Arial"/>
          <w:shd w:val="clear" w:color="auto" w:fill="FFFFFF"/>
        </w:rPr>
        <w:t>De ahí, como lo dice la doctrina</w:t>
      </w:r>
      <w:r>
        <w:rPr>
          <w:rStyle w:val="Refdenotaalpie"/>
          <w:rFonts w:ascii="Arial" w:hAnsi="Arial" w:cs="Arial"/>
          <w:shd w:val="clear" w:color="auto" w:fill="FFFFFF"/>
        </w:rPr>
        <w:footnoteReference w:id="1"/>
      </w:r>
      <w:r>
        <w:rPr>
          <w:rStyle w:val="apple-converted-space"/>
          <w:rFonts w:ascii="Arial" w:hAnsi="Arial" w:cs="Arial"/>
          <w:shd w:val="clear" w:color="auto" w:fill="FFFFFF"/>
        </w:rPr>
        <w:t xml:space="preserve"> </w:t>
      </w:r>
      <w:r w:rsidRPr="0032580F">
        <w:rPr>
          <w:rStyle w:val="apple-converted-space"/>
          <w:rFonts w:ascii="Arial" w:hAnsi="Arial" w:cs="Arial"/>
          <w:i/>
          <w:shd w:val="clear" w:color="auto" w:fill="FFFFFF"/>
        </w:rPr>
        <w:t xml:space="preserve">“La eventualidad, como principio garantiza el ejercicio de otros como el de contradicción o de audiencias, en la medida en que impide que </w:t>
      </w:r>
      <w:r w:rsidR="008B6A46" w:rsidRPr="0032580F">
        <w:rPr>
          <w:rStyle w:val="apple-converted-space"/>
          <w:rFonts w:ascii="Arial" w:hAnsi="Arial" w:cs="Arial"/>
          <w:i/>
          <w:shd w:val="clear" w:color="auto" w:fill="FFFFFF"/>
        </w:rPr>
        <w:t>el proceso</w:t>
      </w:r>
      <w:r w:rsidRPr="0032580F">
        <w:rPr>
          <w:rStyle w:val="apple-converted-space"/>
          <w:rFonts w:ascii="Arial" w:hAnsi="Arial" w:cs="Arial"/>
          <w:i/>
          <w:shd w:val="clear" w:color="auto" w:fill="FFFFFF"/>
        </w:rPr>
        <w:t xml:space="preserve"> continúe hasta tanto se hayan evacuado las oportunidades que la ley da a las partes para el pleno goce de sus derechos</w:t>
      </w:r>
      <w:r w:rsidR="0032580F" w:rsidRPr="0032580F">
        <w:rPr>
          <w:rStyle w:val="apple-converted-space"/>
          <w:rFonts w:ascii="Arial" w:hAnsi="Arial" w:cs="Arial"/>
          <w:i/>
          <w:shd w:val="clear" w:color="auto" w:fill="FFFFFF"/>
        </w:rPr>
        <w:t>”.</w:t>
      </w:r>
      <w:r w:rsidRPr="0032580F">
        <w:rPr>
          <w:rStyle w:val="apple-converted-space"/>
          <w:rFonts w:ascii="Arial" w:hAnsi="Arial" w:cs="Arial"/>
          <w:shd w:val="clear" w:color="auto" w:fill="FFFFFF"/>
        </w:rPr>
        <w:t xml:space="preserve"> </w:t>
      </w:r>
    </w:p>
    <w:p w:rsidR="0032580F" w:rsidRPr="00362211" w:rsidRDefault="0032580F" w:rsidP="00437A72">
      <w:pPr>
        <w:pStyle w:val="Sinespaciado"/>
        <w:spacing w:line="276" w:lineRule="auto"/>
        <w:contextualSpacing/>
        <w:jc w:val="both"/>
        <w:rPr>
          <w:rFonts w:ascii="Arial" w:hAnsi="Arial" w:cs="Arial"/>
          <w:i/>
          <w:lang w:val="es-ES"/>
        </w:rPr>
      </w:pPr>
      <w:r w:rsidRPr="0032580F">
        <w:rPr>
          <w:rFonts w:ascii="Arial" w:hAnsi="Arial" w:cs="Arial"/>
          <w:lang w:val="es-ES"/>
        </w:rPr>
        <w:t xml:space="preserve">Por </w:t>
      </w:r>
      <w:r>
        <w:rPr>
          <w:rFonts w:ascii="Arial" w:hAnsi="Arial" w:cs="Arial"/>
          <w:lang w:val="es-ES"/>
        </w:rPr>
        <w:t xml:space="preserve">su parte, la preclusión, como complemento del anterior, </w:t>
      </w:r>
      <w:r w:rsidRPr="00362211">
        <w:rPr>
          <w:rFonts w:ascii="Arial" w:hAnsi="Arial" w:cs="Arial"/>
          <w:i/>
          <w:lang w:val="es-ES"/>
        </w:rPr>
        <w:t>“impide que una vez agotada la etapa pueda volverse sobre ella, pues está íntimamente ligado a otros dos principios de rango legal, como son la seguridad jurídica y la celeridad.</w:t>
      </w:r>
      <w:r w:rsidR="00362211">
        <w:rPr>
          <w:rFonts w:ascii="Arial" w:hAnsi="Arial" w:cs="Arial"/>
          <w:i/>
          <w:lang w:val="es-ES"/>
        </w:rPr>
        <w:t>”</w:t>
      </w:r>
      <w:r w:rsidRPr="00362211">
        <w:rPr>
          <w:rFonts w:ascii="Arial" w:hAnsi="Arial" w:cs="Arial"/>
          <w:i/>
          <w:lang w:val="es-ES"/>
        </w:rPr>
        <w:t xml:space="preserve"> </w:t>
      </w:r>
    </w:p>
    <w:p w:rsidR="0032580F" w:rsidRDefault="0032580F" w:rsidP="00437A72">
      <w:pPr>
        <w:pStyle w:val="Sinespaciado"/>
        <w:spacing w:line="276" w:lineRule="auto"/>
        <w:contextualSpacing/>
        <w:jc w:val="both"/>
        <w:rPr>
          <w:rFonts w:ascii="Arial" w:hAnsi="Arial" w:cs="Arial"/>
          <w:lang w:val="es-ES"/>
        </w:rPr>
      </w:pPr>
    </w:p>
    <w:p w:rsidR="0091579E" w:rsidRDefault="00AD2D04" w:rsidP="00437A72">
      <w:pPr>
        <w:pStyle w:val="Sinespaciado"/>
        <w:spacing w:line="276" w:lineRule="auto"/>
        <w:contextualSpacing/>
        <w:jc w:val="both"/>
        <w:rPr>
          <w:rFonts w:ascii="Arial" w:hAnsi="Arial" w:cs="Arial"/>
          <w:lang w:val="es-ES"/>
        </w:rPr>
      </w:pPr>
      <w:r>
        <w:rPr>
          <w:rFonts w:ascii="Arial" w:hAnsi="Arial" w:cs="Arial"/>
          <w:lang w:val="es-ES"/>
        </w:rPr>
        <w:t xml:space="preserve">Dentro de las etapas del </w:t>
      </w:r>
      <w:r w:rsidR="00B04608">
        <w:rPr>
          <w:rFonts w:ascii="Arial" w:hAnsi="Arial" w:cs="Arial"/>
          <w:lang w:val="es-ES"/>
        </w:rPr>
        <w:t xml:space="preserve">proceso </w:t>
      </w:r>
      <w:r>
        <w:rPr>
          <w:rFonts w:ascii="Arial" w:hAnsi="Arial" w:cs="Arial"/>
          <w:lang w:val="es-ES"/>
        </w:rPr>
        <w:t>está l</w:t>
      </w:r>
      <w:r w:rsidR="00D103FF">
        <w:rPr>
          <w:rFonts w:ascii="Arial" w:hAnsi="Arial" w:cs="Arial"/>
          <w:lang w:val="es-ES"/>
        </w:rPr>
        <w:t>a</w:t>
      </w:r>
      <w:r>
        <w:rPr>
          <w:rFonts w:ascii="Arial" w:hAnsi="Arial" w:cs="Arial"/>
          <w:lang w:val="es-ES"/>
        </w:rPr>
        <w:t xml:space="preserve"> atinente a</w:t>
      </w:r>
      <w:r w:rsidR="000A1C45">
        <w:rPr>
          <w:rFonts w:ascii="Arial" w:hAnsi="Arial" w:cs="Arial"/>
          <w:lang w:val="es-ES"/>
        </w:rPr>
        <w:t>l desarrollo de la prueba</w:t>
      </w:r>
      <w:r w:rsidR="00B04BD8">
        <w:rPr>
          <w:rFonts w:ascii="Arial" w:hAnsi="Arial" w:cs="Arial"/>
          <w:lang w:val="es-ES"/>
        </w:rPr>
        <w:t xml:space="preserve">, que comprende la solicitud, decreto, práctica y aportación. En cuanto al  primer momento </w:t>
      </w:r>
      <w:r w:rsidR="006A39CA">
        <w:rPr>
          <w:rFonts w:ascii="Arial" w:hAnsi="Arial" w:cs="Arial"/>
          <w:lang w:val="es-ES"/>
        </w:rPr>
        <w:t>la</w:t>
      </w:r>
      <w:r w:rsidR="000A1C45">
        <w:rPr>
          <w:rFonts w:ascii="Arial" w:hAnsi="Arial" w:cs="Arial"/>
          <w:lang w:val="es-ES"/>
        </w:rPr>
        <w:t xml:space="preserve"> norma adjetiva</w:t>
      </w:r>
      <w:r w:rsidR="00B04BD8">
        <w:rPr>
          <w:rFonts w:ascii="Arial" w:hAnsi="Arial" w:cs="Arial"/>
          <w:lang w:val="es-ES"/>
        </w:rPr>
        <w:t xml:space="preserve"> </w:t>
      </w:r>
      <w:r w:rsidR="000A1C45">
        <w:rPr>
          <w:rFonts w:ascii="Arial" w:hAnsi="Arial" w:cs="Arial"/>
          <w:lang w:val="es-ES"/>
        </w:rPr>
        <w:t xml:space="preserve">regula </w:t>
      </w:r>
      <w:r w:rsidR="006A39CA">
        <w:rPr>
          <w:rFonts w:ascii="Arial" w:hAnsi="Arial" w:cs="Arial"/>
          <w:lang w:val="es-ES"/>
        </w:rPr>
        <w:t xml:space="preserve">de </w:t>
      </w:r>
      <w:r w:rsidR="000A1C45">
        <w:rPr>
          <w:rFonts w:ascii="Arial" w:hAnsi="Arial" w:cs="Arial"/>
          <w:lang w:val="es-ES"/>
        </w:rPr>
        <w:t>manera precisa</w:t>
      </w:r>
      <w:r w:rsidR="00B04BD8">
        <w:rPr>
          <w:rFonts w:ascii="Arial" w:hAnsi="Arial" w:cs="Arial"/>
          <w:lang w:val="es-ES"/>
        </w:rPr>
        <w:t xml:space="preserve"> las</w:t>
      </w:r>
      <w:r w:rsidR="000A1C45">
        <w:rPr>
          <w:rFonts w:ascii="Arial" w:hAnsi="Arial" w:cs="Arial"/>
          <w:lang w:val="es-ES"/>
        </w:rPr>
        <w:t xml:space="preserve"> oportunidad</w:t>
      </w:r>
      <w:r w:rsidR="00B04BD8">
        <w:rPr>
          <w:rFonts w:ascii="Arial" w:hAnsi="Arial" w:cs="Arial"/>
          <w:lang w:val="es-ES"/>
        </w:rPr>
        <w:t>es</w:t>
      </w:r>
      <w:r w:rsidR="000A1C45">
        <w:rPr>
          <w:rFonts w:ascii="Arial" w:hAnsi="Arial" w:cs="Arial"/>
          <w:lang w:val="es-ES"/>
        </w:rPr>
        <w:t xml:space="preserve"> </w:t>
      </w:r>
      <w:r w:rsidR="003F00A1">
        <w:rPr>
          <w:rFonts w:ascii="Arial" w:hAnsi="Arial" w:cs="Arial"/>
          <w:lang w:val="es-ES"/>
        </w:rPr>
        <w:t>que tienen l</w:t>
      </w:r>
      <w:r w:rsidR="004806C5">
        <w:rPr>
          <w:rFonts w:ascii="Arial" w:hAnsi="Arial" w:cs="Arial"/>
          <w:lang w:val="es-ES"/>
        </w:rPr>
        <w:t xml:space="preserve">as partes o terceros intervinientes </w:t>
      </w:r>
      <w:r w:rsidR="003F00A1">
        <w:rPr>
          <w:rFonts w:ascii="Arial" w:hAnsi="Arial" w:cs="Arial"/>
          <w:lang w:val="es-ES"/>
        </w:rPr>
        <w:t>para solicitar</w:t>
      </w:r>
      <w:r w:rsidR="00450BD5">
        <w:rPr>
          <w:rFonts w:ascii="Arial" w:hAnsi="Arial" w:cs="Arial"/>
          <w:lang w:val="es-ES"/>
        </w:rPr>
        <w:t>le</w:t>
      </w:r>
      <w:r w:rsidR="003F00A1">
        <w:rPr>
          <w:rFonts w:ascii="Arial" w:hAnsi="Arial" w:cs="Arial"/>
          <w:lang w:val="es-ES"/>
        </w:rPr>
        <w:t xml:space="preserve"> al funcionario judicial disponga </w:t>
      </w:r>
      <w:r w:rsidR="00450BD5">
        <w:rPr>
          <w:rFonts w:ascii="Arial" w:hAnsi="Arial" w:cs="Arial"/>
          <w:lang w:val="es-ES"/>
        </w:rPr>
        <w:t>la</w:t>
      </w:r>
      <w:r w:rsidR="003F00A1">
        <w:rPr>
          <w:rFonts w:ascii="Arial" w:hAnsi="Arial" w:cs="Arial"/>
          <w:lang w:val="es-ES"/>
        </w:rPr>
        <w:t xml:space="preserve"> prá</w:t>
      </w:r>
      <w:r w:rsidR="00450BD5">
        <w:rPr>
          <w:rFonts w:ascii="Arial" w:hAnsi="Arial" w:cs="Arial"/>
          <w:lang w:val="es-ES"/>
        </w:rPr>
        <w:t>c</w:t>
      </w:r>
      <w:r w:rsidR="003F00A1">
        <w:rPr>
          <w:rFonts w:ascii="Arial" w:hAnsi="Arial" w:cs="Arial"/>
          <w:lang w:val="es-ES"/>
        </w:rPr>
        <w:t>tica o aportación del respectivo medio de prueba</w:t>
      </w:r>
      <w:r w:rsidR="006A39CA">
        <w:rPr>
          <w:rFonts w:ascii="Arial" w:hAnsi="Arial" w:cs="Arial"/>
          <w:lang w:val="es-ES"/>
        </w:rPr>
        <w:t>.</w:t>
      </w:r>
      <w:r w:rsidR="004806C5">
        <w:rPr>
          <w:rFonts w:ascii="Arial" w:hAnsi="Arial" w:cs="Arial"/>
          <w:lang w:val="es-ES"/>
        </w:rPr>
        <w:t xml:space="preserve"> </w:t>
      </w:r>
    </w:p>
    <w:p w:rsidR="0091579E" w:rsidRDefault="0091579E" w:rsidP="00437A72">
      <w:pPr>
        <w:pStyle w:val="Sinespaciado"/>
        <w:spacing w:line="276" w:lineRule="auto"/>
        <w:contextualSpacing/>
        <w:jc w:val="both"/>
        <w:rPr>
          <w:rFonts w:ascii="Arial" w:hAnsi="Arial" w:cs="Arial"/>
          <w:lang w:val="es-ES"/>
        </w:rPr>
      </w:pPr>
    </w:p>
    <w:p w:rsidR="006A39CA" w:rsidRDefault="004806C5" w:rsidP="00437A72">
      <w:pPr>
        <w:pStyle w:val="Sinespaciado"/>
        <w:spacing w:line="276" w:lineRule="auto"/>
        <w:contextualSpacing/>
        <w:jc w:val="both"/>
        <w:rPr>
          <w:rFonts w:ascii="Arial" w:hAnsi="Arial" w:cs="Arial"/>
          <w:lang w:val="es-ES"/>
        </w:rPr>
      </w:pPr>
      <w:r>
        <w:rPr>
          <w:rFonts w:ascii="Arial" w:hAnsi="Arial" w:cs="Arial"/>
          <w:lang w:val="es-ES"/>
        </w:rPr>
        <w:t>Lo que se justifica en procura de garantizar el debido proceso, en cuanto al ejercicio del derecho de contradicción de las pruebas, que se haría imposible de hacerlo de permitirse su decreto o aporte en cualquier ocasión, como lo expone el doctrinante Hernán Fabio López Blanco</w:t>
      </w:r>
      <w:r>
        <w:rPr>
          <w:rStyle w:val="Refdenotaalpie"/>
          <w:rFonts w:ascii="Arial" w:hAnsi="Arial" w:cs="Arial"/>
          <w:lang w:val="es-ES"/>
        </w:rPr>
        <w:footnoteReference w:id="2"/>
      </w:r>
      <w:r w:rsidR="008A300F">
        <w:rPr>
          <w:rFonts w:ascii="Arial" w:hAnsi="Arial" w:cs="Arial"/>
          <w:lang w:val="es-ES"/>
        </w:rPr>
        <w:t>; como también cumplir con el deber de lealtad que rige el sistema procesal, como lo afirma Nattan Nisimblat en su obra de pruebas</w:t>
      </w:r>
      <w:r w:rsidR="008A300F">
        <w:rPr>
          <w:rStyle w:val="Refdenotaalpie"/>
          <w:rFonts w:ascii="Arial" w:hAnsi="Arial" w:cs="Arial"/>
          <w:lang w:val="es-ES"/>
        </w:rPr>
        <w:footnoteReference w:id="3"/>
      </w:r>
      <w:r>
        <w:rPr>
          <w:rFonts w:ascii="Arial" w:hAnsi="Arial" w:cs="Arial"/>
          <w:lang w:val="es-ES"/>
        </w:rPr>
        <w:t xml:space="preserve">.   </w:t>
      </w:r>
    </w:p>
    <w:p w:rsidR="006A39CA" w:rsidRDefault="006A39CA" w:rsidP="00437A72">
      <w:pPr>
        <w:pStyle w:val="Sinespaciado"/>
        <w:spacing w:line="276" w:lineRule="auto"/>
        <w:contextualSpacing/>
        <w:jc w:val="both"/>
        <w:rPr>
          <w:rFonts w:ascii="Arial" w:hAnsi="Arial" w:cs="Arial"/>
          <w:lang w:val="es-ES"/>
        </w:rPr>
      </w:pPr>
    </w:p>
    <w:p w:rsidR="00596F02" w:rsidRDefault="00F3173D" w:rsidP="00437A72">
      <w:pPr>
        <w:pStyle w:val="Sinespaciado"/>
        <w:spacing w:line="276" w:lineRule="auto"/>
        <w:contextualSpacing/>
        <w:jc w:val="both"/>
        <w:rPr>
          <w:rFonts w:ascii="Arial" w:hAnsi="Arial" w:cs="Arial"/>
          <w:lang w:val="es-ES"/>
        </w:rPr>
      </w:pPr>
      <w:r>
        <w:rPr>
          <w:rFonts w:ascii="Arial" w:hAnsi="Arial" w:cs="Arial"/>
          <w:lang w:val="es-ES"/>
        </w:rPr>
        <w:t>Por su parte, dentro del estatuto procesal l</w:t>
      </w:r>
      <w:r w:rsidR="006A39CA">
        <w:rPr>
          <w:rFonts w:ascii="Arial" w:hAnsi="Arial" w:cs="Arial"/>
          <w:lang w:val="es-ES"/>
        </w:rPr>
        <w:t>aboral</w:t>
      </w:r>
      <w:r>
        <w:rPr>
          <w:rFonts w:ascii="Arial" w:hAnsi="Arial" w:cs="Arial"/>
          <w:lang w:val="es-ES"/>
        </w:rPr>
        <w:t xml:space="preserve"> </w:t>
      </w:r>
      <w:r w:rsidR="006A39CA">
        <w:rPr>
          <w:rFonts w:ascii="Arial" w:hAnsi="Arial" w:cs="Arial"/>
          <w:lang w:val="es-ES"/>
        </w:rPr>
        <w:t>claramente</w:t>
      </w:r>
      <w:r>
        <w:rPr>
          <w:rFonts w:ascii="Arial" w:hAnsi="Arial" w:cs="Arial"/>
          <w:lang w:val="es-ES"/>
        </w:rPr>
        <w:t xml:space="preserve"> se señalan</w:t>
      </w:r>
      <w:r w:rsidR="006A39CA">
        <w:rPr>
          <w:rFonts w:ascii="Arial" w:hAnsi="Arial" w:cs="Arial"/>
          <w:lang w:val="es-ES"/>
        </w:rPr>
        <w:t xml:space="preserve"> los momentos</w:t>
      </w:r>
      <w:r w:rsidR="00C16501">
        <w:rPr>
          <w:rFonts w:ascii="Arial" w:hAnsi="Arial" w:cs="Arial"/>
          <w:lang w:val="es-ES"/>
        </w:rPr>
        <w:t xml:space="preserve"> procesales</w:t>
      </w:r>
      <w:r w:rsidR="006A39CA">
        <w:rPr>
          <w:rFonts w:ascii="Arial" w:hAnsi="Arial" w:cs="Arial"/>
          <w:lang w:val="es-ES"/>
        </w:rPr>
        <w:t xml:space="preserve"> en que </w:t>
      </w:r>
      <w:r>
        <w:rPr>
          <w:rFonts w:ascii="Arial" w:hAnsi="Arial" w:cs="Arial"/>
          <w:lang w:val="es-ES"/>
        </w:rPr>
        <w:t xml:space="preserve">se </w:t>
      </w:r>
      <w:r w:rsidR="00EF014A">
        <w:rPr>
          <w:rFonts w:ascii="Arial" w:hAnsi="Arial" w:cs="Arial"/>
          <w:lang w:val="es-ES"/>
        </w:rPr>
        <w:t xml:space="preserve">pueden solicitar pruebas; </w:t>
      </w:r>
      <w:r w:rsidR="006A39CA">
        <w:rPr>
          <w:rFonts w:ascii="Arial" w:hAnsi="Arial" w:cs="Arial"/>
          <w:lang w:val="es-ES"/>
        </w:rPr>
        <w:t xml:space="preserve">en primer lugar el demandante lo puede hacer en la demanda (art. 25 </w:t>
      </w:r>
      <w:r w:rsidR="00961233">
        <w:rPr>
          <w:rFonts w:ascii="Arial" w:hAnsi="Arial" w:cs="Arial"/>
          <w:lang w:val="es-ES"/>
        </w:rPr>
        <w:t xml:space="preserve">núm. </w:t>
      </w:r>
      <w:r w:rsidR="006A39CA">
        <w:rPr>
          <w:rFonts w:ascii="Arial" w:hAnsi="Arial" w:cs="Arial"/>
          <w:lang w:val="es-ES"/>
        </w:rPr>
        <w:t>9, 26, num</w:t>
      </w:r>
      <w:r w:rsidR="00E43A3C">
        <w:rPr>
          <w:rFonts w:ascii="Arial" w:hAnsi="Arial" w:cs="Arial"/>
          <w:lang w:val="es-ES"/>
        </w:rPr>
        <w:t>erales</w:t>
      </w:r>
      <w:r w:rsidR="006A39CA">
        <w:rPr>
          <w:rFonts w:ascii="Arial" w:hAnsi="Arial" w:cs="Arial"/>
          <w:lang w:val="es-ES"/>
        </w:rPr>
        <w:t xml:space="preserve"> 3, 4, 5); el demandado en la contestación (art 31 num</w:t>
      </w:r>
      <w:r w:rsidR="003D181A">
        <w:rPr>
          <w:rFonts w:ascii="Arial" w:hAnsi="Arial" w:cs="Arial"/>
          <w:lang w:val="es-ES"/>
        </w:rPr>
        <w:t>eral</w:t>
      </w:r>
      <w:r w:rsidR="006A39CA">
        <w:rPr>
          <w:rFonts w:ascii="Arial" w:hAnsi="Arial" w:cs="Arial"/>
          <w:lang w:val="es-ES"/>
        </w:rPr>
        <w:t xml:space="preserve"> 5, par</w:t>
      </w:r>
      <w:r w:rsidR="003D181A">
        <w:rPr>
          <w:rFonts w:ascii="Arial" w:hAnsi="Arial" w:cs="Arial"/>
          <w:lang w:val="es-ES"/>
        </w:rPr>
        <w:t>á</w:t>
      </w:r>
      <w:r w:rsidR="006A39CA">
        <w:rPr>
          <w:rFonts w:ascii="Arial" w:hAnsi="Arial" w:cs="Arial"/>
          <w:lang w:val="es-ES"/>
        </w:rPr>
        <w:t>g</w:t>
      </w:r>
      <w:r w:rsidR="003D181A">
        <w:rPr>
          <w:rFonts w:ascii="Arial" w:hAnsi="Arial" w:cs="Arial"/>
          <w:lang w:val="es-ES"/>
        </w:rPr>
        <w:t>rafo</w:t>
      </w:r>
      <w:r w:rsidR="006A39CA">
        <w:rPr>
          <w:rFonts w:ascii="Arial" w:hAnsi="Arial" w:cs="Arial"/>
          <w:lang w:val="es-ES"/>
        </w:rPr>
        <w:t xml:space="preserve"> 1 num</w:t>
      </w:r>
      <w:r w:rsidR="00E43A3C">
        <w:rPr>
          <w:rFonts w:ascii="Arial" w:hAnsi="Arial" w:cs="Arial"/>
          <w:lang w:val="es-ES"/>
        </w:rPr>
        <w:t xml:space="preserve">erales </w:t>
      </w:r>
      <w:r w:rsidR="006A39CA">
        <w:rPr>
          <w:rFonts w:ascii="Arial" w:hAnsi="Arial" w:cs="Arial"/>
          <w:lang w:val="es-ES"/>
        </w:rPr>
        <w:t>2,</w:t>
      </w:r>
      <w:r w:rsidR="00E43A3C">
        <w:rPr>
          <w:rFonts w:ascii="Arial" w:hAnsi="Arial" w:cs="Arial"/>
          <w:lang w:val="es-ES"/>
        </w:rPr>
        <w:t xml:space="preserve"> </w:t>
      </w:r>
      <w:r w:rsidR="006A39CA">
        <w:rPr>
          <w:rFonts w:ascii="Arial" w:hAnsi="Arial" w:cs="Arial"/>
          <w:lang w:val="es-ES"/>
        </w:rPr>
        <w:t>3,</w:t>
      </w:r>
      <w:r w:rsidR="00E43A3C">
        <w:rPr>
          <w:rFonts w:ascii="Arial" w:hAnsi="Arial" w:cs="Arial"/>
          <w:lang w:val="es-ES"/>
        </w:rPr>
        <w:t xml:space="preserve"> </w:t>
      </w:r>
      <w:r w:rsidR="006A39CA">
        <w:rPr>
          <w:rFonts w:ascii="Arial" w:hAnsi="Arial" w:cs="Arial"/>
          <w:lang w:val="es-ES"/>
        </w:rPr>
        <w:t>4); nuevamente la parte activa puede solicitar pruebas al corregir la demanda o reformarla (</w:t>
      </w:r>
      <w:r w:rsidR="00961233">
        <w:rPr>
          <w:rFonts w:ascii="Arial" w:hAnsi="Arial" w:cs="Arial"/>
          <w:lang w:val="es-ES"/>
        </w:rPr>
        <w:t>art. 28) y</w:t>
      </w:r>
      <w:r w:rsidR="00020297">
        <w:rPr>
          <w:rFonts w:ascii="Arial" w:hAnsi="Arial" w:cs="Arial"/>
          <w:lang w:val="es-ES"/>
        </w:rPr>
        <w:t xml:space="preserve"> correlativamente la parte pasiva.</w:t>
      </w:r>
      <w:r w:rsidR="00596F02">
        <w:rPr>
          <w:rFonts w:ascii="Arial" w:hAnsi="Arial" w:cs="Arial"/>
          <w:lang w:val="es-ES"/>
        </w:rPr>
        <w:t xml:space="preserve"> </w:t>
      </w:r>
      <w:r w:rsidR="006A39CA">
        <w:rPr>
          <w:rFonts w:ascii="Arial" w:hAnsi="Arial" w:cs="Arial"/>
          <w:lang w:val="es-ES"/>
        </w:rPr>
        <w:t>Ahora,</w:t>
      </w:r>
      <w:r w:rsidR="00105935">
        <w:rPr>
          <w:rFonts w:ascii="Arial" w:hAnsi="Arial" w:cs="Arial"/>
          <w:lang w:val="es-ES"/>
        </w:rPr>
        <w:t xml:space="preserve"> el artículo 37 consagra otra oportunidad,</w:t>
      </w:r>
      <w:r w:rsidR="00C046D6">
        <w:rPr>
          <w:rFonts w:ascii="Arial" w:hAnsi="Arial" w:cs="Arial"/>
          <w:lang w:val="es-ES"/>
        </w:rPr>
        <w:t xml:space="preserve"> la audiencia del art. 77 del CPL</w:t>
      </w:r>
      <w:r w:rsidR="00EF014A">
        <w:rPr>
          <w:rFonts w:ascii="Arial" w:hAnsi="Arial" w:cs="Arial"/>
          <w:lang w:val="es-ES"/>
        </w:rPr>
        <w:t xml:space="preserve">, </w:t>
      </w:r>
      <w:r w:rsidR="00596F02">
        <w:rPr>
          <w:rFonts w:ascii="Arial" w:hAnsi="Arial" w:cs="Arial"/>
          <w:lang w:val="es-ES"/>
        </w:rPr>
        <w:t xml:space="preserve">pero limitada a </w:t>
      </w:r>
      <w:r w:rsidR="00105935">
        <w:rPr>
          <w:rFonts w:ascii="Arial" w:hAnsi="Arial" w:cs="Arial"/>
          <w:lang w:val="es-ES"/>
        </w:rPr>
        <w:t>probar los hechos que sustenten los incidentes</w:t>
      </w:r>
      <w:r w:rsidR="00596F02">
        <w:rPr>
          <w:rFonts w:ascii="Arial" w:hAnsi="Arial" w:cs="Arial"/>
          <w:lang w:val="es-ES"/>
        </w:rPr>
        <w:t>.</w:t>
      </w:r>
    </w:p>
    <w:p w:rsidR="00596F02" w:rsidRDefault="00596F02" w:rsidP="00437A72">
      <w:pPr>
        <w:pStyle w:val="Sinespaciado"/>
        <w:spacing w:line="276" w:lineRule="auto"/>
        <w:contextualSpacing/>
        <w:jc w:val="both"/>
        <w:rPr>
          <w:rFonts w:ascii="Arial" w:hAnsi="Arial" w:cs="Arial"/>
          <w:lang w:val="es-ES"/>
        </w:rPr>
      </w:pPr>
    </w:p>
    <w:p w:rsidR="00E43A3C" w:rsidRDefault="00F3173D" w:rsidP="00437A72">
      <w:pPr>
        <w:pStyle w:val="Sinespaciado"/>
        <w:spacing w:line="276" w:lineRule="auto"/>
        <w:contextualSpacing/>
        <w:jc w:val="both"/>
        <w:rPr>
          <w:rFonts w:ascii="Arial" w:hAnsi="Arial" w:cs="Arial"/>
          <w:lang w:val="es-ES"/>
        </w:rPr>
      </w:pPr>
      <w:r>
        <w:rPr>
          <w:rFonts w:ascii="Arial" w:hAnsi="Arial" w:cs="Arial"/>
          <w:lang w:val="es-ES"/>
        </w:rPr>
        <w:t>De otro lado,</w:t>
      </w:r>
      <w:r w:rsidR="00ED06DD">
        <w:rPr>
          <w:rFonts w:ascii="Arial" w:hAnsi="Arial" w:cs="Arial"/>
          <w:lang w:val="es-ES"/>
        </w:rPr>
        <w:t xml:space="preserve"> el Código</w:t>
      </w:r>
      <w:r w:rsidR="00C34CB6">
        <w:rPr>
          <w:rFonts w:ascii="Arial" w:hAnsi="Arial" w:cs="Arial"/>
          <w:lang w:val="es-ES"/>
        </w:rPr>
        <w:t xml:space="preserve"> </w:t>
      </w:r>
      <w:r w:rsidR="00ED06DD">
        <w:rPr>
          <w:rFonts w:ascii="Arial" w:hAnsi="Arial" w:cs="Arial"/>
          <w:lang w:val="es-ES"/>
        </w:rPr>
        <w:t>General del Proceso</w:t>
      </w:r>
      <w:r w:rsidR="00105935">
        <w:rPr>
          <w:rFonts w:ascii="Arial" w:hAnsi="Arial" w:cs="Arial"/>
          <w:lang w:val="es-ES"/>
        </w:rPr>
        <w:t xml:space="preserve"> </w:t>
      </w:r>
      <w:r w:rsidR="001202CB">
        <w:rPr>
          <w:rFonts w:ascii="Arial" w:hAnsi="Arial" w:cs="Arial"/>
          <w:lang w:val="es-ES"/>
        </w:rPr>
        <w:t xml:space="preserve">consagra </w:t>
      </w:r>
      <w:r w:rsidR="00ED06DD">
        <w:rPr>
          <w:rFonts w:ascii="Arial" w:hAnsi="Arial" w:cs="Arial"/>
          <w:lang w:val="es-ES"/>
        </w:rPr>
        <w:t>otras</w:t>
      </w:r>
      <w:r w:rsidR="006A39CA">
        <w:rPr>
          <w:rFonts w:ascii="Arial" w:hAnsi="Arial" w:cs="Arial"/>
          <w:lang w:val="es-ES"/>
        </w:rPr>
        <w:t xml:space="preserve"> oportunidad</w:t>
      </w:r>
      <w:r w:rsidR="00ED06DD">
        <w:rPr>
          <w:rFonts w:ascii="Arial" w:hAnsi="Arial" w:cs="Arial"/>
          <w:lang w:val="es-ES"/>
        </w:rPr>
        <w:t>es</w:t>
      </w:r>
      <w:r w:rsidR="006A39CA">
        <w:rPr>
          <w:rFonts w:ascii="Arial" w:hAnsi="Arial" w:cs="Arial"/>
          <w:lang w:val="es-ES"/>
        </w:rPr>
        <w:t xml:space="preserve"> </w:t>
      </w:r>
      <w:r w:rsidR="00105935">
        <w:rPr>
          <w:rFonts w:ascii="Arial" w:hAnsi="Arial" w:cs="Arial"/>
          <w:lang w:val="es-ES"/>
        </w:rPr>
        <w:t xml:space="preserve">para </w:t>
      </w:r>
      <w:r w:rsidR="00ED06DD">
        <w:rPr>
          <w:rFonts w:ascii="Arial" w:hAnsi="Arial" w:cs="Arial"/>
          <w:lang w:val="es-ES"/>
        </w:rPr>
        <w:t xml:space="preserve">solicitar o </w:t>
      </w:r>
      <w:r w:rsidR="00105935">
        <w:rPr>
          <w:rFonts w:ascii="Arial" w:hAnsi="Arial" w:cs="Arial"/>
          <w:lang w:val="es-ES"/>
        </w:rPr>
        <w:t>allegar pruebas</w:t>
      </w:r>
      <w:r w:rsidR="008B6A46">
        <w:rPr>
          <w:rFonts w:ascii="Arial" w:hAnsi="Arial" w:cs="Arial"/>
          <w:lang w:val="es-ES"/>
        </w:rPr>
        <w:t>:</w:t>
      </w:r>
      <w:r w:rsidR="00ED06DD">
        <w:rPr>
          <w:rFonts w:ascii="Arial" w:hAnsi="Arial" w:cs="Arial"/>
          <w:lang w:val="es-ES"/>
        </w:rPr>
        <w:t xml:space="preserve"> la primera de ellas, la </w:t>
      </w:r>
      <w:r w:rsidR="00105935">
        <w:rPr>
          <w:rFonts w:ascii="Arial" w:hAnsi="Arial" w:cs="Arial"/>
          <w:lang w:val="es-ES"/>
        </w:rPr>
        <w:t>documental a través de los testigos</w:t>
      </w:r>
      <w:r w:rsidR="001202CB">
        <w:rPr>
          <w:rFonts w:ascii="Arial" w:hAnsi="Arial" w:cs="Arial"/>
          <w:lang w:val="es-ES"/>
        </w:rPr>
        <w:t>,</w:t>
      </w:r>
      <w:r w:rsidR="00ED06DD">
        <w:rPr>
          <w:rFonts w:ascii="Arial" w:hAnsi="Arial" w:cs="Arial"/>
          <w:lang w:val="es-ES"/>
        </w:rPr>
        <w:t xml:space="preserve"> siempre y cuando</w:t>
      </w:r>
      <w:r w:rsidR="00105935">
        <w:rPr>
          <w:rFonts w:ascii="Arial" w:hAnsi="Arial" w:cs="Arial"/>
          <w:lang w:val="es-ES"/>
        </w:rPr>
        <w:t xml:space="preserve"> estén relacionados con sus declaraciones </w:t>
      </w:r>
      <w:r w:rsidR="00E43A3C">
        <w:rPr>
          <w:rFonts w:ascii="Arial" w:hAnsi="Arial" w:cs="Arial"/>
          <w:lang w:val="es-ES"/>
        </w:rPr>
        <w:t>(art. 221</w:t>
      </w:r>
      <w:r w:rsidR="00ED06DD">
        <w:rPr>
          <w:rFonts w:ascii="Arial" w:hAnsi="Arial" w:cs="Arial"/>
          <w:lang w:val="es-ES"/>
        </w:rPr>
        <w:t xml:space="preserve"> </w:t>
      </w:r>
      <w:r w:rsidR="000E2AC0">
        <w:rPr>
          <w:rFonts w:ascii="Arial" w:hAnsi="Arial" w:cs="Arial"/>
          <w:lang w:val="es-ES"/>
        </w:rPr>
        <w:t>núm.</w:t>
      </w:r>
      <w:r w:rsidR="00ED06DD">
        <w:rPr>
          <w:rFonts w:ascii="Arial" w:hAnsi="Arial" w:cs="Arial"/>
          <w:lang w:val="es-ES"/>
        </w:rPr>
        <w:t xml:space="preserve"> 6</w:t>
      </w:r>
      <w:r w:rsidR="00E43A3C">
        <w:rPr>
          <w:rFonts w:ascii="Arial" w:hAnsi="Arial" w:cs="Arial"/>
          <w:lang w:val="es-ES"/>
        </w:rPr>
        <w:t xml:space="preserve"> </w:t>
      </w:r>
      <w:r w:rsidR="000E2AC0">
        <w:rPr>
          <w:rFonts w:ascii="Arial" w:hAnsi="Arial" w:cs="Arial"/>
          <w:lang w:val="es-ES"/>
        </w:rPr>
        <w:t>ib.</w:t>
      </w:r>
      <w:r w:rsidR="00E43A3C">
        <w:rPr>
          <w:rFonts w:ascii="Arial" w:hAnsi="Arial" w:cs="Arial"/>
          <w:lang w:val="es-ES"/>
        </w:rPr>
        <w:t xml:space="preserve">); </w:t>
      </w:r>
      <w:r w:rsidR="00540154">
        <w:rPr>
          <w:rFonts w:ascii="Arial" w:hAnsi="Arial" w:cs="Arial"/>
          <w:lang w:val="es-ES"/>
        </w:rPr>
        <w:t>la segunda</w:t>
      </w:r>
      <w:r w:rsidR="00EF014A">
        <w:rPr>
          <w:rFonts w:ascii="Arial" w:hAnsi="Arial" w:cs="Arial"/>
          <w:lang w:val="es-ES"/>
        </w:rPr>
        <w:t>,</w:t>
      </w:r>
      <w:r w:rsidR="00E43A3C">
        <w:rPr>
          <w:rFonts w:ascii="Arial" w:hAnsi="Arial" w:cs="Arial"/>
          <w:lang w:val="es-ES"/>
        </w:rPr>
        <w:t xml:space="preserve"> en el trámite de la inspección judicial, donde se tiene la op</w:t>
      </w:r>
      <w:r w:rsidR="00540154">
        <w:rPr>
          <w:rFonts w:ascii="Arial" w:hAnsi="Arial" w:cs="Arial"/>
          <w:lang w:val="es-ES"/>
        </w:rPr>
        <w:t xml:space="preserve">ción </w:t>
      </w:r>
      <w:r w:rsidR="00E43A3C">
        <w:rPr>
          <w:rFonts w:ascii="Arial" w:hAnsi="Arial" w:cs="Arial"/>
          <w:lang w:val="es-ES"/>
        </w:rPr>
        <w:t xml:space="preserve">de </w:t>
      </w:r>
      <w:r w:rsidR="00540154">
        <w:rPr>
          <w:rFonts w:ascii="Arial" w:hAnsi="Arial" w:cs="Arial"/>
          <w:lang w:val="es-ES"/>
        </w:rPr>
        <w:t>pedir cualquier medio probatorio</w:t>
      </w:r>
      <w:r w:rsidR="001202CB">
        <w:rPr>
          <w:rFonts w:ascii="Arial" w:hAnsi="Arial" w:cs="Arial"/>
          <w:lang w:val="es-ES"/>
        </w:rPr>
        <w:t>,</w:t>
      </w:r>
      <w:r w:rsidR="00540154">
        <w:rPr>
          <w:rFonts w:ascii="Arial" w:hAnsi="Arial" w:cs="Arial"/>
          <w:lang w:val="es-ES"/>
        </w:rPr>
        <w:t xml:space="preserve"> pero </w:t>
      </w:r>
      <w:r w:rsidR="00E43A3C">
        <w:rPr>
          <w:rFonts w:ascii="Arial" w:hAnsi="Arial" w:cs="Arial"/>
          <w:lang w:val="es-ES"/>
        </w:rPr>
        <w:t>relacionad</w:t>
      </w:r>
      <w:r w:rsidR="00540154">
        <w:rPr>
          <w:rFonts w:ascii="Arial" w:hAnsi="Arial" w:cs="Arial"/>
          <w:lang w:val="es-ES"/>
        </w:rPr>
        <w:t>o</w:t>
      </w:r>
      <w:r w:rsidR="00E43A3C">
        <w:rPr>
          <w:rFonts w:ascii="Arial" w:hAnsi="Arial" w:cs="Arial"/>
          <w:lang w:val="es-ES"/>
        </w:rPr>
        <w:t xml:space="preserve"> con los hechos materia de la inspección (238 CGP)</w:t>
      </w:r>
      <w:r w:rsidR="00D1273D">
        <w:rPr>
          <w:rFonts w:ascii="Arial" w:hAnsi="Arial" w:cs="Arial"/>
          <w:lang w:val="es-ES"/>
        </w:rPr>
        <w:t xml:space="preserve">, como también en el trámite de incidentes, en la oposición al </w:t>
      </w:r>
      <w:r w:rsidR="00D1273D">
        <w:rPr>
          <w:rFonts w:ascii="Arial" w:hAnsi="Arial" w:cs="Arial"/>
          <w:lang w:val="es-ES"/>
        </w:rPr>
        <w:lastRenderedPageBreak/>
        <w:t>secuestro</w:t>
      </w:r>
      <w:r w:rsidR="001202CB">
        <w:rPr>
          <w:rFonts w:ascii="Arial" w:hAnsi="Arial" w:cs="Arial"/>
          <w:lang w:val="es-ES"/>
        </w:rPr>
        <w:t>. C</w:t>
      </w:r>
      <w:r w:rsidR="009D37B0">
        <w:rPr>
          <w:rFonts w:ascii="Arial" w:hAnsi="Arial" w:cs="Arial"/>
          <w:lang w:val="es-ES"/>
        </w:rPr>
        <w:t>ánones</w:t>
      </w:r>
      <w:r w:rsidR="00060E21">
        <w:rPr>
          <w:rFonts w:ascii="Arial" w:hAnsi="Arial" w:cs="Arial"/>
          <w:lang w:val="es-ES"/>
        </w:rPr>
        <w:t xml:space="preserve"> </w:t>
      </w:r>
      <w:r w:rsidR="009D37B0">
        <w:rPr>
          <w:rFonts w:ascii="Arial" w:hAnsi="Arial" w:cs="Arial"/>
          <w:lang w:val="es-ES"/>
        </w:rPr>
        <w:t>que son aplicables en materia laboral</w:t>
      </w:r>
      <w:r w:rsidR="00060E21">
        <w:rPr>
          <w:rFonts w:ascii="Arial" w:hAnsi="Arial" w:cs="Arial"/>
          <w:lang w:val="es-ES"/>
        </w:rPr>
        <w:t>,</w:t>
      </w:r>
      <w:r w:rsidR="009D37B0">
        <w:rPr>
          <w:rFonts w:ascii="Arial" w:hAnsi="Arial" w:cs="Arial"/>
          <w:lang w:val="es-ES"/>
        </w:rPr>
        <w:t xml:space="preserve"> ya por el art. 145 del CPL.</w:t>
      </w:r>
      <w:r w:rsidR="00E43A3C">
        <w:rPr>
          <w:rFonts w:ascii="Arial" w:hAnsi="Arial" w:cs="Arial"/>
          <w:lang w:val="es-ES"/>
        </w:rPr>
        <w:t xml:space="preserve"> </w:t>
      </w:r>
      <w:r w:rsidR="00C34CB6">
        <w:rPr>
          <w:rFonts w:ascii="Arial" w:hAnsi="Arial" w:cs="Arial"/>
          <w:lang w:val="es-ES"/>
        </w:rPr>
        <w:t>En similares términos se refería el Código de Procedimiento Civil.</w:t>
      </w:r>
    </w:p>
    <w:p w:rsidR="00BA17D5" w:rsidRDefault="00BA17D5" w:rsidP="00437A72">
      <w:pPr>
        <w:pStyle w:val="Sinespaciado"/>
        <w:spacing w:line="276" w:lineRule="auto"/>
        <w:contextualSpacing/>
        <w:jc w:val="both"/>
        <w:rPr>
          <w:rFonts w:ascii="Arial" w:hAnsi="Arial" w:cs="Arial"/>
          <w:lang w:val="es-ES"/>
        </w:rPr>
      </w:pPr>
    </w:p>
    <w:p w:rsidR="00E55C3C" w:rsidRDefault="00E55C3C" w:rsidP="00437A72">
      <w:pPr>
        <w:pStyle w:val="Sinespaciado"/>
        <w:spacing w:line="276" w:lineRule="auto"/>
        <w:contextualSpacing/>
        <w:jc w:val="both"/>
        <w:rPr>
          <w:rFonts w:ascii="Arial" w:hAnsi="Arial" w:cs="Arial"/>
          <w:lang w:val="es-ES"/>
        </w:rPr>
      </w:pPr>
      <w:r>
        <w:rPr>
          <w:rFonts w:ascii="Arial" w:hAnsi="Arial" w:cs="Arial"/>
          <w:lang w:val="es-ES"/>
        </w:rPr>
        <w:t xml:space="preserve">Ahora, en lo que respecta al decreto de la prueba, el juez deberá además de examinar la oportunidad en su petición, que se cumplan los requisitos intrínsecos, que </w:t>
      </w:r>
      <w:r w:rsidR="008163A2">
        <w:rPr>
          <w:rFonts w:ascii="Arial" w:hAnsi="Arial" w:cs="Arial"/>
          <w:lang w:val="es-ES"/>
        </w:rPr>
        <w:t>garanticen su eficacia</w:t>
      </w:r>
      <w:r w:rsidR="00756824">
        <w:rPr>
          <w:rFonts w:ascii="Arial" w:hAnsi="Arial" w:cs="Arial"/>
          <w:lang w:val="es-ES"/>
        </w:rPr>
        <w:t>,</w:t>
      </w:r>
      <w:r>
        <w:rPr>
          <w:rFonts w:ascii="Arial" w:hAnsi="Arial" w:cs="Arial"/>
          <w:lang w:val="es-ES"/>
        </w:rPr>
        <w:t xml:space="preserve"> como son</w:t>
      </w:r>
      <w:r w:rsidR="00756824">
        <w:rPr>
          <w:rFonts w:ascii="Arial" w:hAnsi="Arial" w:cs="Arial"/>
          <w:lang w:val="es-ES"/>
        </w:rPr>
        <w:t>: la</w:t>
      </w:r>
      <w:r>
        <w:rPr>
          <w:rFonts w:ascii="Arial" w:hAnsi="Arial" w:cs="Arial"/>
          <w:lang w:val="es-ES"/>
        </w:rPr>
        <w:t xml:space="preserve"> pertinen</w:t>
      </w:r>
      <w:r w:rsidR="00756824">
        <w:rPr>
          <w:rFonts w:ascii="Arial" w:hAnsi="Arial" w:cs="Arial"/>
          <w:lang w:val="es-ES"/>
        </w:rPr>
        <w:t>cia</w:t>
      </w:r>
      <w:r>
        <w:rPr>
          <w:rFonts w:ascii="Arial" w:hAnsi="Arial" w:cs="Arial"/>
          <w:lang w:val="es-ES"/>
        </w:rPr>
        <w:t>s, conducen</w:t>
      </w:r>
      <w:r w:rsidR="00756824">
        <w:rPr>
          <w:rFonts w:ascii="Arial" w:hAnsi="Arial" w:cs="Arial"/>
          <w:lang w:val="es-ES"/>
        </w:rPr>
        <w:t>cia</w:t>
      </w:r>
      <w:r>
        <w:rPr>
          <w:rFonts w:ascii="Arial" w:hAnsi="Arial" w:cs="Arial"/>
          <w:lang w:val="es-ES"/>
        </w:rPr>
        <w:t xml:space="preserve">, </w:t>
      </w:r>
      <w:r w:rsidR="00756824">
        <w:rPr>
          <w:rFonts w:ascii="Arial" w:hAnsi="Arial" w:cs="Arial"/>
          <w:lang w:val="es-ES"/>
        </w:rPr>
        <w:t>u</w:t>
      </w:r>
      <w:r>
        <w:rPr>
          <w:rFonts w:ascii="Arial" w:hAnsi="Arial" w:cs="Arial"/>
          <w:lang w:val="es-ES"/>
        </w:rPr>
        <w:t>til</w:t>
      </w:r>
      <w:r w:rsidR="00756824">
        <w:rPr>
          <w:rFonts w:ascii="Arial" w:hAnsi="Arial" w:cs="Arial"/>
          <w:lang w:val="es-ES"/>
        </w:rPr>
        <w:t>idad</w:t>
      </w:r>
      <w:r>
        <w:rPr>
          <w:rFonts w:ascii="Arial" w:hAnsi="Arial" w:cs="Arial"/>
          <w:lang w:val="es-ES"/>
        </w:rPr>
        <w:t xml:space="preserve"> y no est</w:t>
      </w:r>
      <w:r w:rsidR="00756824">
        <w:rPr>
          <w:rFonts w:ascii="Arial" w:hAnsi="Arial" w:cs="Arial"/>
          <w:lang w:val="es-ES"/>
        </w:rPr>
        <w:t>ar</w:t>
      </w:r>
      <w:r>
        <w:rPr>
          <w:rFonts w:ascii="Arial" w:hAnsi="Arial" w:cs="Arial"/>
          <w:lang w:val="es-ES"/>
        </w:rPr>
        <w:t xml:space="preserve"> prohibida en la ley; así mismo deberá verificarse la satisfacción de los presupuestos dispuestos en la </w:t>
      </w:r>
      <w:r w:rsidR="00AF1B89">
        <w:rPr>
          <w:rFonts w:ascii="Arial" w:hAnsi="Arial" w:cs="Arial"/>
          <w:lang w:val="es-ES"/>
        </w:rPr>
        <w:t xml:space="preserve">norma </w:t>
      </w:r>
      <w:r>
        <w:rPr>
          <w:rFonts w:ascii="Arial" w:hAnsi="Arial" w:cs="Arial"/>
          <w:lang w:val="es-ES"/>
        </w:rPr>
        <w:t xml:space="preserve">para </w:t>
      </w:r>
      <w:r w:rsidR="00422ED6">
        <w:rPr>
          <w:rFonts w:ascii="Arial" w:hAnsi="Arial" w:cs="Arial"/>
          <w:lang w:val="es-ES"/>
        </w:rPr>
        <w:t xml:space="preserve">pedir </w:t>
      </w:r>
      <w:r>
        <w:rPr>
          <w:rFonts w:ascii="Arial" w:hAnsi="Arial" w:cs="Arial"/>
          <w:lang w:val="es-ES"/>
        </w:rPr>
        <w:t>cada medio probatorio en particular</w:t>
      </w:r>
      <w:r w:rsidR="00AE3F87">
        <w:rPr>
          <w:rFonts w:ascii="Arial" w:hAnsi="Arial" w:cs="Arial"/>
          <w:lang w:val="es-ES"/>
        </w:rPr>
        <w:t>, que en cuanto al testimonio están mencionados en el artículo 212 del CGP, como se pasa a exponer</w:t>
      </w:r>
      <w:r>
        <w:rPr>
          <w:rFonts w:ascii="Arial" w:hAnsi="Arial" w:cs="Arial"/>
          <w:lang w:val="es-ES"/>
        </w:rPr>
        <w:t>.</w:t>
      </w:r>
    </w:p>
    <w:p w:rsidR="00E55C3C" w:rsidRDefault="00E55C3C" w:rsidP="00437A72">
      <w:pPr>
        <w:pStyle w:val="Sinespaciado"/>
        <w:spacing w:line="276" w:lineRule="auto"/>
        <w:contextualSpacing/>
        <w:jc w:val="both"/>
        <w:rPr>
          <w:rFonts w:ascii="Arial" w:hAnsi="Arial" w:cs="Arial"/>
          <w:lang w:val="es-ES"/>
        </w:rPr>
      </w:pPr>
      <w:r>
        <w:rPr>
          <w:rFonts w:ascii="Arial" w:hAnsi="Arial" w:cs="Arial"/>
          <w:lang w:val="es-ES"/>
        </w:rPr>
        <w:t xml:space="preserve"> </w:t>
      </w:r>
    </w:p>
    <w:p w:rsidR="00BA17D5" w:rsidRDefault="002B6E88" w:rsidP="00437A72">
      <w:pPr>
        <w:pStyle w:val="Sinespaciado"/>
        <w:spacing w:line="276" w:lineRule="auto"/>
        <w:contextualSpacing/>
        <w:jc w:val="both"/>
        <w:rPr>
          <w:rFonts w:ascii="Arial" w:hAnsi="Arial" w:cs="Arial"/>
          <w:b/>
          <w:lang w:val="es-ES"/>
        </w:rPr>
      </w:pPr>
      <w:r>
        <w:rPr>
          <w:rFonts w:ascii="Arial" w:hAnsi="Arial" w:cs="Arial"/>
          <w:b/>
          <w:lang w:val="es-ES"/>
        </w:rPr>
        <w:t>Testimonios</w:t>
      </w:r>
    </w:p>
    <w:p w:rsidR="002B6E88" w:rsidRDefault="002B6E88" w:rsidP="00437A72">
      <w:pPr>
        <w:pStyle w:val="Sinespaciado"/>
        <w:spacing w:line="276" w:lineRule="auto"/>
        <w:contextualSpacing/>
        <w:jc w:val="both"/>
        <w:rPr>
          <w:rFonts w:ascii="Arial" w:hAnsi="Arial" w:cs="Arial"/>
          <w:b/>
          <w:lang w:val="es-ES"/>
        </w:rPr>
      </w:pPr>
    </w:p>
    <w:p w:rsidR="00AE3F87" w:rsidRDefault="00BA17D5" w:rsidP="00437A72">
      <w:pPr>
        <w:pStyle w:val="Sinespaciado"/>
        <w:spacing w:line="276" w:lineRule="auto"/>
        <w:contextualSpacing/>
        <w:jc w:val="both"/>
        <w:rPr>
          <w:rFonts w:ascii="Arial" w:hAnsi="Arial" w:cs="Arial"/>
          <w:lang w:val="es-ES"/>
        </w:rPr>
      </w:pPr>
      <w:r>
        <w:rPr>
          <w:rFonts w:ascii="Arial" w:hAnsi="Arial" w:cs="Arial"/>
          <w:lang w:val="es-ES"/>
        </w:rPr>
        <w:t>E</w:t>
      </w:r>
      <w:r w:rsidR="00AE3F87">
        <w:rPr>
          <w:rFonts w:ascii="Arial" w:hAnsi="Arial" w:cs="Arial"/>
          <w:lang w:val="es-ES"/>
        </w:rPr>
        <w:t xml:space="preserve">n materia laboral, en lo que respecta a este medio probatorio la única mención que se hace es en el artículo 53 modificado por la ley 1149 de 2007, para facultar al juez </w:t>
      </w:r>
      <w:r w:rsidR="00AF1B89">
        <w:rPr>
          <w:rFonts w:ascii="Arial" w:hAnsi="Arial" w:cs="Arial"/>
          <w:lang w:val="es-ES"/>
        </w:rPr>
        <w:t>a</w:t>
      </w:r>
      <w:r w:rsidR="00AE3F87">
        <w:rPr>
          <w:rFonts w:ascii="Arial" w:hAnsi="Arial" w:cs="Arial"/>
          <w:lang w:val="es-ES"/>
        </w:rPr>
        <w:t xml:space="preserve"> limitar el número de testigos, cuando considere los recibidos o los demás medios probatorios suficientes para lograr su convencimiento; de tal manera que en lo restante debe acudirse al Código General del Proceso.</w:t>
      </w:r>
    </w:p>
    <w:p w:rsidR="00AE3F87" w:rsidRDefault="00AE3F87" w:rsidP="00437A72">
      <w:pPr>
        <w:pStyle w:val="Sinespaciado"/>
        <w:spacing w:line="276" w:lineRule="auto"/>
        <w:contextualSpacing/>
        <w:jc w:val="both"/>
        <w:rPr>
          <w:rFonts w:ascii="Arial" w:hAnsi="Arial" w:cs="Arial"/>
          <w:lang w:val="es-ES"/>
        </w:rPr>
      </w:pPr>
    </w:p>
    <w:p w:rsidR="00BA17D5" w:rsidRPr="002B6E88" w:rsidRDefault="00AE3F87" w:rsidP="00437A72">
      <w:pPr>
        <w:pStyle w:val="Sinespaciado"/>
        <w:spacing w:line="276" w:lineRule="auto"/>
        <w:contextualSpacing/>
        <w:jc w:val="both"/>
        <w:rPr>
          <w:rFonts w:ascii="Arial" w:hAnsi="Arial" w:cs="Arial"/>
          <w:lang w:val="es-ES"/>
        </w:rPr>
      </w:pPr>
      <w:r>
        <w:rPr>
          <w:rFonts w:ascii="Arial" w:hAnsi="Arial" w:cs="Arial"/>
          <w:lang w:val="es-ES"/>
        </w:rPr>
        <w:t xml:space="preserve">En el tema planteado, concretamente el canon </w:t>
      </w:r>
      <w:r w:rsidR="002B6E88">
        <w:rPr>
          <w:rFonts w:ascii="Arial" w:hAnsi="Arial" w:cs="Arial"/>
          <w:lang w:val="es-ES"/>
        </w:rPr>
        <w:t>212 CGP</w:t>
      </w:r>
      <w:r>
        <w:rPr>
          <w:rFonts w:ascii="Arial" w:hAnsi="Arial" w:cs="Arial"/>
          <w:lang w:val="es-ES"/>
        </w:rPr>
        <w:t xml:space="preserve"> describe l</w:t>
      </w:r>
      <w:r w:rsidR="003523DF">
        <w:rPr>
          <w:rFonts w:ascii="Arial" w:hAnsi="Arial" w:cs="Arial"/>
          <w:lang w:val="es-ES"/>
        </w:rPr>
        <w:t>os requisitos que debe contener la solicitud de la prueba testimonial, como son: “(…) expresarse</w:t>
      </w:r>
      <w:r w:rsidR="002B6E88">
        <w:rPr>
          <w:rFonts w:ascii="Arial" w:hAnsi="Arial" w:cs="Arial"/>
          <w:i/>
          <w:lang w:val="es-ES"/>
        </w:rPr>
        <w:t xml:space="preserve"> </w:t>
      </w:r>
      <w:r w:rsidR="003523DF">
        <w:rPr>
          <w:rFonts w:ascii="Arial" w:hAnsi="Arial" w:cs="Arial"/>
          <w:i/>
          <w:lang w:val="es-ES"/>
        </w:rPr>
        <w:t xml:space="preserve">el </w:t>
      </w:r>
      <w:r w:rsidR="002B6E88">
        <w:rPr>
          <w:rFonts w:ascii="Arial" w:hAnsi="Arial" w:cs="Arial"/>
          <w:i/>
          <w:lang w:val="es-ES"/>
        </w:rPr>
        <w:t>nombre, domicilio, residencia o lugar donde</w:t>
      </w:r>
      <w:r w:rsidR="00427D20">
        <w:rPr>
          <w:rFonts w:ascii="Arial" w:hAnsi="Arial" w:cs="Arial"/>
          <w:i/>
          <w:lang w:val="es-ES"/>
        </w:rPr>
        <w:t xml:space="preserve"> </w:t>
      </w:r>
      <w:r w:rsidR="002B6E88">
        <w:rPr>
          <w:rFonts w:ascii="Arial" w:hAnsi="Arial" w:cs="Arial"/>
          <w:i/>
          <w:lang w:val="es-ES"/>
        </w:rPr>
        <w:t xml:space="preserve">pueden </w:t>
      </w:r>
      <w:r w:rsidR="003523DF">
        <w:rPr>
          <w:rFonts w:ascii="Arial" w:hAnsi="Arial" w:cs="Arial"/>
          <w:i/>
          <w:lang w:val="es-ES"/>
        </w:rPr>
        <w:t xml:space="preserve">ser citados </w:t>
      </w:r>
      <w:r w:rsidR="002B6E88">
        <w:rPr>
          <w:rFonts w:ascii="Arial" w:hAnsi="Arial" w:cs="Arial"/>
          <w:i/>
          <w:lang w:val="es-ES"/>
        </w:rPr>
        <w:t xml:space="preserve">los testigos, y </w:t>
      </w:r>
      <w:r w:rsidR="003523DF">
        <w:rPr>
          <w:rFonts w:ascii="Arial" w:hAnsi="Arial" w:cs="Arial"/>
          <w:i/>
          <w:lang w:val="es-ES"/>
        </w:rPr>
        <w:t>enunciarse concretamente</w:t>
      </w:r>
      <w:r w:rsidR="002B6E88">
        <w:rPr>
          <w:rFonts w:ascii="Arial" w:hAnsi="Arial" w:cs="Arial"/>
          <w:i/>
          <w:lang w:val="es-ES"/>
        </w:rPr>
        <w:t xml:space="preserve"> los hechos objeto de la prueba”</w:t>
      </w:r>
      <w:r>
        <w:rPr>
          <w:rFonts w:ascii="Arial" w:hAnsi="Arial" w:cs="Arial"/>
          <w:i/>
          <w:lang w:val="es-ES"/>
        </w:rPr>
        <w:t xml:space="preserve">. </w:t>
      </w:r>
    </w:p>
    <w:p w:rsidR="008A300F" w:rsidRPr="008A300F" w:rsidRDefault="008A300F" w:rsidP="00437A72">
      <w:pPr>
        <w:pStyle w:val="Sinespaciado"/>
        <w:spacing w:line="276" w:lineRule="auto"/>
        <w:contextualSpacing/>
        <w:jc w:val="both"/>
        <w:rPr>
          <w:rFonts w:ascii="Arial" w:hAnsi="Arial" w:cs="Arial"/>
          <w:lang w:val="es-ES"/>
        </w:rPr>
      </w:pPr>
    </w:p>
    <w:p w:rsidR="008A300F" w:rsidRDefault="008A300F" w:rsidP="00437A72">
      <w:pPr>
        <w:pStyle w:val="Sinespaciado"/>
        <w:spacing w:line="276" w:lineRule="auto"/>
        <w:contextualSpacing/>
        <w:jc w:val="both"/>
        <w:rPr>
          <w:rFonts w:ascii="Arial" w:hAnsi="Arial" w:cs="Arial"/>
          <w:lang w:val="es-ES"/>
        </w:rPr>
      </w:pPr>
      <w:r w:rsidRPr="008A300F">
        <w:rPr>
          <w:rFonts w:ascii="Arial" w:hAnsi="Arial" w:cs="Arial"/>
          <w:lang w:val="es-ES"/>
        </w:rPr>
        <w:t>Ahora</w:t>
      </w:r>
      <w:r>
        <w:rPr>
          <w:rFonts w:ascii="Arial" w:hAnsi="Arial" w:cs="Arial"/>
          <w:lang w:val="es-ES"/>
        </w:rPr>
        <w:t xml:space="preserve">, en cuanto a la citación del testigo decretado, el numeral 11 del artículo 78 del CGP le atribuye este deber a las partes. </w:t>
      </w:r>
    </w:p>
    <w:p w:rsidR="00C80835" w:rsidRDefault="00F225F0" w:rsidP="00437A72">
      <w:pPr>
        <w:pStyle w:val="Sinespaciado"/>
        <w:spacing w:line="276" w:lineRule="auto"/>
        <w:contextualSpacing/>
        <w:jc w:val="both"/>
        <w:rPr>
          <w:rFonts w:ascii="Arial" w:hAnsi="Arial" w:cs="Arial"/>
          <w:b/>
          <w:lang w:val="es-ES"/>
        </w:rPr>
      </w:pPr>
      <w:r>
        <w:rPr>
          <w:rFonts w:ascii="Arial" w:hAnsi="Arial" w:cs="Arial"/>
          <w:lang w:val="es-ES"/>
        </w:rPr>
        <w:t xml:space="preserve"> </w:t>
      </w: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2.2. Fundamento fáctico</w:t>
      </w:r>
    </w:p>
    <w:p w:rsidR="00D467A2" w:rsidRDefault="00D467A2" w:rsidP="00437A72">
      <w:pPr>
        <w:pStyle w:val="Sinespaciado"/>
        <w:spacing w:line="276" w:lineRule="auto"/>
        <w:contextualSpacing/>
        <w:jc w:val="both"/>
        <w:rPr>
          <w:rFonts w:ascii="Arial" w:hAnsi="Arial" w:cs="Arial"/>
          <w:lang w:val="es-ES"/>
        </w:rPr>
      </w:pPr>
    </w:p>
    <w:p w:rsidR="00B63257" w:rsidRDefault="00C80835" w:rsidP="00437A72">
      <w:pPr>
        <w:pStyle w:val="Sinespaciado"/>
        <w:spacing w:line="276" w:lineRule="auto"/>
        <w:contextualSpacing/>
        <w:jc w:val="both"/>
        <w:rPr>
          <w:rFonts w:ascii="Arial" w:hAnsi="Arial" w:cs="Arial"/>
          <w:lang w:val="es-ES"/>
        </w:rPr>
      </w:pPr>
      <w:r>
        <w:rPr>
          <w:rFonts w:ascii="Arial" w:hAnsi="Arial" w:cs="Arial"/>
          <w:lang w:val="es-ES"/>
        </w:rPr>
        <w:t xml:space="preserve">Sea lo primero </w:t>
      </w:r>
      <w:r w:rsidR="00392CC5">
        <w:rPr>
          <w:rFonts w:ascii="Arial" w:hAnsi="Arial" w:cs="Arial"/>
          <w:lang w:val="es-ES"/>
        </w:rPr>
        <w:t>precisar</w:t>
      </w:r>
      <w:r>
        <w:rPr>
          <w:rFonts w:ascii="Arial" w:hAnsi="Arial" w:cs="Arial"/>
          <w:lang w:val="es-ES"/>
        </w:rPr>
        <w:t xml:space="preserve"> </w:t>
      </w:r>
      <w:r w:rsidR="00C679B7">
        <w:rPr>
          <w:rFonts w:ascii="Arial" w:hAnsi="Arial" w:cs="Arial"/>
          <w:lang w:val="es-ES"/>
        </w:rPr>
        <w:t xml:space="preserve">que la inconformidad </w:t>
      </w:r>
      <w:r w:rsidR="000006A2">
        <w:rPr>
          <w:rFonts w:ascii="Arial" w:hAnsi="Arial" w:cs="Arial"/>
          <w:lang w:val="es-ES"/>
        </w:rPr>
        <w:t xml:space="preserve">de los codemandados </w:t>
      </w:r>
      <w:r w:rsidR="00C679B7">
        <w:rPr>
          <w:rFonts w:ascii="Arial" w:hAnsi="Arial" w:cs="Arial"/>
          <w:lang w:val="es-ES"/>
        </w:rPr>
        <w:t xml:space="preserve">radica en la negativa </w:t>
      </w:r>
      <w:r w:rsidR="000006A2">
        <w:rPr>
          <w:rFonts w:ascii="Arial" w:hAnsi="Arial" w:cs="Arial"/>
          <w:lang w:val="es-ES"/>
        </w:rPr>
        <w:t>d</w:t>
      </w:r>
      <w:r w:rsidR="007336A3">
        <w:rPr>
          <w:rFonts w:ascii="Arial" w:hAnsi="Arial" w:cs="Arial"/>
          <w:lang w:val="es-ES"/>
        </w:rPr>
        <w:t>e</w:t>
      </w:r>
      <w:r w:rsidR="000006A2">
        <w:rPr>
          <w:rFonts w:ascii="Arial" w:hAnsi="Arial" w:cs="Arial"/>
          <w:lang w:val="es-ES"/>
        </w:rPr>
        <w:t xml:space="preserve"> escucharse a los testigos </w:t>
      </w:r>
      <w:r w:rsidR="006A13AE">
        <w:rPr>
          <w:rFonts w:ascii="Arial" w:hAnsi="Arial" w:cs="Arial"/>
          <w:lang w:val="es-ES"/>
        </w:rPr>
        <w:t xml:space="preserve">pedidos </w:t>
      </w:r>
      <w:r w:rsidR="000006A2">
        <w:rPr>
          <w:rFonts w:ascii="Arial" w:hAnsi="Arial" w:cs="Arial"/>
          <w:lang w:val="es-ES"/>
        </w:rPr>
        <w:t xml:space="preserve">en el curso de la audiencia de trámite, ante la no comparecencia de los </w:t>
      </w:r>
      <w:r w:rsidR="00392CC5">
        <w:rPr>
          <w:rFonts w:ascii="Arial" w:hAnsi="Arial" w:cs="Arial"/>
          <w:lang w:val="es-ES"/>
        </w:rPr>
        <w:t>solicitados y decretados</w:t>
      </w:r>
      <w:r w:rsidR="000006A2">
        <w:rPr>
          <w:rFonts w:ascii="Arial" w:hAnsi="Arial" w:cs="Arial"/>
          <w:lang w:val="es-ES"/>
        </w:rPr>
        <w:t xml:space="preserve"> en la contestación de la demanda</w:t>
      </w:r>
      <w:r w:rsidR="00392CC5">
        <w:rPr>
          <w:rFonts w:ascii="Arial" w:hAnsi="Arial" w:cs="Arial"/>
          <w:lang w:val="es-ES"/>
        </w:rPr>
        <w:t xml:space="preserve">. </w:t>
      </w:r>
    </w:p>
    <w:p w:rsidR="00B63257" w:rsidRDefault="00B63257" w:rsidP="00437A72">
      <w:pPr>
        <w:pStyle w:val="Sinespaciado"/>
        <w:spacing w:line="276" w:lineRule="auto"/>
        <w:contextualSpacing/>
        <w:jc w:val="both"/>
        <w:rPr>
          <w:rFonts w:ascii="Arial" w:hAnsi="Arial" w:cs="Arial"/>
          <w:lang w:val="es-ES"/>
        </w:rPr>
      </w:pPr>
    </w:p>
    <w:p w:rsidR="00126011" w:rsidRDefault="006A13AE" w:rsidP="00437A72">
      <w:pPr>
        <w:pStyle w:val="Sinespaciado"/>
        <w:spacing w:line="276" w:lineRule="auto"/>
        <w:contextualSpacing/>
        <w:jc w:val="both"/>
        <w:rPr>
          <w:rFonts w:ascii="Arial" w:hAnsi="Arial" w:cs="Arial"/>
          <w:lang w:val="es-ES"/>
        </w:rPr>
      </w:pPr>
      <w:r>
        <w:rPr>
          <w:rFonts w:ascii="Arial" w:hAnsi="Arial" w:cs="Arial"/>
          <w:lang w:val="es-ES"/>
        </w:rPr>
        <w:t xml:space="preserve">Esta situación, contrario a lo considerado por el recurrente, y atendiendo lo expuesto en el capítulo anterior, devela una </w:t>
      </w:r>
      <w:r w:rsidR="00126011">
        <w:rPr>
          <w:rFonts w:ascii="Arial" w:hAnsi="Arial" w:cs="Arial"/>
          <w:lang w:val="es-ES"/>
        </w:rPr>
        <w:t xml:space="preserve">nueva </w:t>
      </w:r>
      <w:r>
        <w:rPr>
          <w:rFonts w:ascii="Arial" w:hAnsi="Arial" w:cs="Arial"/>
          <w:lang w:val="es-ES"/>
        </w:rPr>
        <w:t xml:space="preserve">petición de prueba – recepción del testimonio de dos personas mencionadas solo en ese momento, y no simplemente el cambio de nombres de la prueba testimonial ya </w:t>
      </w:r>
      <w:r w:rsidR="00504551">
        <w:rPr>
          <w:rFonts w:ascii="Arial" w:hAnsi="Arial" w:cs="Arial"/>
          <w:lang w:val="es-ES"/>
        </w:rPr>
        <w:t>ordenada</w:t>
      </w:r>
      <w:r>
        <w:rPr>
          <w:rFonts w:ascii="Arial" w:hAnsi="Arial" w:cs="Arial"/>
          <w:lang w:val="es-ES"/>
        </w:rPr>
        <w:t>; en tanto el decreto de prueba no es genéric</w:t>
      </w:r>
      <w:r w:rsidR="007E622E">
        <w:rPr>
          <w:rFonts w:ascii="Arial" w:hAnsi="Arial" w:cs="Arial"/>
          <w:lang w:val="es-ES"/>
        </w:rPr>
        <w:t>o</w:t>
      </w:r>
      <w:r>
        <w:rPr>
          <w:rFonts w:ascii="Arial" w:hAnsi="Arial" w:cs="Arial"/>
          <w:lang w:val="es-ES"/>
        </w:rPr>
        <w:t xml:space="preserve"> sino específic</w:t>
      </w:r>
      <w:r w:rsidR="007E622E">
        <w:rPr>
          <w:rFonts w:ascii="Arial" w:hAnsi="Arial" w:cs="Arial"/>
          <w:lang w:val="es-ES"/>
        </w:rPr>
        <w:t>o</w:t>
      </w:r>
      <w:r>
        <w:rPr>
          <w:rFonts w:ascii="Arial" w:hAnsi="Arial" w:cs="Arial"/>
          <w:lang w:val="es-ES"/>
        </w:rPr>
        <w:t xml:space="preserve">, pues solo así se garantiza el respeto al debido proceso y deber de lealtad procesal </w:t>
      </w:r>
      <w:r w:rsidR="00AF1B89">
        <w:rPr>
          <w:rFonts w:ascii="Arial" w:hAnsi="Arial" w:cs="Arial"/>
          <w:lang w:val="es-ES"/>
        </w:rPr>
        <w:t xml:space="preserve">para </w:t>
      </w:r>
      <w:r>
        <w:rPr>
          <w:rFonts w:ascii="Arial" w:hAnsi="Arial" w:cs="Arial"/>
          <w:lang w:val="es-ES"/>
        </w:rPr>
        <w:t>las partes</w:t>
      </w:r>
      <w:r w:rsidR="00126011">
        <w:rPr>
          <w:rFonts w:ascii="Arial" w:hAnsi="Arial" w:cs="Arial"/>
          <w:lang w:val="es-ES"/>
        </w:rPr>
        <w:t>.</w:t>
      </w:r>
    </w:p>
    <w:p w:rsidR="00126011" w:rsidRDefault="00126011" w:rsidP="00437A72">
      <w:pPr>
        <w:pStyle w:val="Sinespaciado"/>
        <w:spacing w:line="276" w:lineRule="auto"/>
        <w:contextualSpacing/>
        <w:jc w:val="both"/>
        <w:rPr>
          <w:rFonts w:ascii="Arial" w:hAnsi="Arial" w:cs="Arial"/>
          <w:lang w:val="es-ES"/>
        </w:rPr>
      </w:pPr>
    </w:p>
    <w:p w:rsidR="00943CB7" w:rsidRDefault="00126011" w:rsidP="00943CB7">
      <w:pPr>
        <w:pStyle w:val="Sinespaciado"/>
        <w:spacing w:line="276" w:lineRule="auto"/>
        <w:contextualSpacing/>
        <w:jc w:val="both"/>
        <w:rPr>
          <w:rFonts w:ascii="Arial" w:hAnsi="Arial" w:cs="Arial"/>
          <w:lang w:val="es-ES"/>
        </w:rPr>
      </w:pPr>
      <w:r>
        <w:rPr>
          <w:rFonts w:ascii="Arial" w:hAnsi="Arial" w:cs="Arial"/>
          <w:lang w:val="es-ES"/>
        </w:rPr>
        <w:t>En consecuencia, la jueza de primer grado estaba compelida a estudiar la viabilidad de tal solicitud</w:t>
      </w:r>
      <w:r w:rsidR="00AF1B89">
        <w:rPr>
          <w:rFonts w:ascii="Arial" w:hAnsi="Arial" w:cs="Arial"/>
          <w:lang w:val="es-ES"/>
        </w:rPr>
        <w:t xml:space="preserve"> en los términos ya enunciados</w:t>
      </w:r>
      <w:r>
        <w:rPr>
          <w:rFonts w:ascii="Arial" w:hAnsi="Arial" w:cs="Arial"/>
          <w:lang w:val="es-ES"/>
        </w:rPr>
        <w:t>, comenzando por la satisfacción del principio de eventualidad, esto es, si se estaba en uno de los eventos previstos en la norma procesal para elevar tal petición probatoria</w:t>
      </w:r>
      <w:r w:rsidR="00943CB7">
        <w:rPr>
          <w:rFonts w:ascii="Arial" w:hAnsi="Arial" w:cs="Arial"/>
          <w:lang w:val="es-ES"/>
        </w:rPr>
        <w:t>.</w:t>
      </w:r>
    </w:p>
    <w:p w:rsidR="00943CB7" w:rsidRDefault="00943CB7" w:rsidP="00943CB7">
      <w:pPr>
        <w:pStyle w:val="Sinespaciado"/>
        <w:spacing w:line="276" w:lineRule="auto"/>
        <w:contextualSpacing/>
        <w:jc w:val="both"/>
        <w:rPr>
          <w:rFonts w:ascii="Arial" w:hAnsi="Arial" w:cs="Arial"/>
          <w:lang w:val="es-ES"/>
        </w:rPr>
      </w:pPr>
    </w:p>
    <w:p w:rsidR="00576BFB" w:rsidRDefault="00943CB7" w:rsidP="00943CB7">
      <w:pPr>
        <w:pStyle w:val="Sinespaciado"/>
        <w:spacing w:line="276" w:lineRule="auto"/>
        <w:contextualSpacing/>
        <w:jc w:val="both"/>
        <w:rPr>
          <w:rFonts w:ascii="Arial" w:hAnsi="Arial" w:cs="Arial"/>
          <w:lang w:val="es-ES"/>
        </w:rPr>
      </w:pPr>
      <w:r>
        <w:rPr>
          <w:rFonts w:ascii="Arial" w:hAnsi="Arial" w:cs="Arial"/>
          <w:lang w:val="es-ES"/>
        </w:rPr>
        <w:t>Y</w:t>
      </w:r>
      <w:r w:rsidR="00126011">
        <w:rPr>
          <w:rFonts w:ascii="Arial" w:hAnsi="Arial" w:cs="Arial"/>
          <w:lang w:val="es-ES"/>
        </w:rPr>
        <w:t xml:space="preserve"> concuerda esta Sala con la conclusión a la que arribó</w:t>
      </w:r>
      <w:r w:rsidR="00576BFB">
        <w:rPr>
          <w:rFonts w:ascii="Arial" w:hAnsi="Arial" w:cs="Arial"/>
          <w:lang w:val="es-ES"/>
        </w:rPr>
        <w:t xml:space="preserve"> la A quo,</w:t>
      </w:r>
      <w:r w:rsidR="00126011">
        <w:rPr>
          <w:rFonts w:ascii="Arial" w:hAnsi="Arial" w:cs="Arial"/>
          <w:lang w:val="es-ES"/>
        </w:rPr>
        <w:t xml:space="preserve"> de no estar</w:t>
      </w:r>
      <w:r w:rsidR="009F33DD">
        <w:rPr>
          <w:rFonts w:ascii="Arial" w:hAnsi="Arial" w:cs="Arial"/>
          <w:lang w:val="es-ES"/>
        </w:rPr>
        <w:t xml:space="preserve"> en alguno de los escenarios posibles para </w:t>
      </w:r>
      <w:r>
        <w:rPr>
          <w:rFonts w:ascii="Arial" w:hAnsi="Arial" w:cs="Arial"/>
          <w:lang w:val="es-ES"/>
        </w:rPr>
        <w:t xml:space="preserve">ello; al </w:t>
      </w:r>
      <w:r w:rsidR="00576BFB">
        <w:rPr>
          <w:rFonts w:ascii="Arial" w:hAnsi="Arial" w:cs="Arial"/>
          <w:lang w:val="es-ES"/>
        </w:rPr>
        <w:t>tener</w:t>
      </w:r>
      <w:r>
        <w:rPr>
          <w:rFonts w:ascii="Arial" w:hAnsi="Arial" w:cs="Arial"/>
          <w:lang w:val="es-ES"/>
        </w:rPr>
        <w:t xml:space="preserve"> la audiencia </w:t>
      </w:r>
      <w:r w:rsidR="000C1A30" w:rsidRPr="008B02BE">
        <w:rPr>
          <w:rFonts w:ascii="Arial" w:hAnsi="Arial" w:cs="Arial"/>
          <w:lang w:val="es-ES"/>
        </w:rPr>
        <w:t>de</w:t>
      </w:r>
      <w:r w:rsidR="00AC41BD" w:rsidRPr="008B02BE">
        <w:rPr>
          <w:rFonts w:ascii="Arial" w:hAnsi="Arial" w:cs="Arial"/>
          <w:lang w:val="es-ES"/>
        </w:rPr>
        <w:t xml:space="preserve"> que trata e</w:t>
      </w:r>
      <w:r w:rsidR="000C1A30" w:rsidRPr="008B02BE">
        <w:rPr>
          <w:rFonts w:ascii="Arial" w:hAnsi="Arial" w:cs="Arial"/>
          <w:lang w:val="es-ES"/>
        </w:rPr>
        <w:t>l art</w:t>
      </w:r>
      <w:r w:rsidR="00AC41BD" w:rsidRPr="008B02BE">
        <w:rPr>
          <w:rFonts w:ascii="Arial" w:hAnsi="Arial" w:cs="Arial"/>
          <w:lang w:val="es-ES"/>
        </w:rPr>
        <w:t>ículo</w:t>
      </w:r>
      <w:r w:rsidR="000C1A30" w:rsidRPr="008B02BE">
        <w:rPr>
          <w:rFonts w:ascii="Arial" w:hAnsi="Arial" w:cs="Arial"/>
          <w:lang w:val="es-ES"/>
        </w:rPr>
        <w:t xml:space="preserve"> </w:t>
      </w:r>
      <w:r w:rsidR="00CE0D31">
        <w:rPr>
          <w:rFonts w:ascii="Arial" w:hAnsi="Arial" w:cs="Arial"/>
          <w:lang w:val="es-ES"/>
        </w:rPr>
        <w:t>80</w:t>
      </w:r>
      <w:r w:rsidR="000C1A30" w:rsidRPr="008B02BE">
        <w:rPr>
          <w:rFonts w:ascii="Arial" w:hAnsi="Arial" w:cs="Arial"/>
          <w:lang w:val="es-ES"/>
        </w:rPr>
        <w:t xml:space="preserve"> </w:t>
      </w:r>
      <w:r w:rsidR="003D2CA1">
        <w:rPr>
          <w:rFonts w:ascii="Arial" w:hAnsi="Arial" w:cs="Arial"/>
          <w:lang w:val="es-ES"/>
        </w:rPr>
        <w:t xml:space="preserve">del CPL, ocasión en la que se pidió se llamaran a declarar a personas </w:t>
      </w:r>
      <w:r w:rsidR="003D2CA1">
        <w:rPr>
          <w:rFonts w:ascii="Arial" w:hAnsi="Arial" w:cs="Arial"/>
          <w:lang w:val="es-ES"/>
        </w:rPr>
        <w:lastRenderedPageBreak/>
        <w:t>diferentes a las decretadas como testigos</w:t>
      </w:r>
      <w:r w:rsidR="009D01A3">
        <w:rPr>
          <w:rFonts w:ascii="Arial" w:hAnsi="Arial" w:cs="Arial"/>
          <w:lang w:val="es-ES"/>
        </w:rPr>
        <w:t>;</w:t>
      </w:r>
      <w:r w:rsidR="003D2CA1">
        <w:rPr>
          <w:rFonts w:ascii="Arial" w:hAnsi="Arial" w:cs="Arial"/>
          <w:lang w:val="es-ES"/>
        </w:rPr>
        <w:t xml:space="preserve"> </w:t>
      </w:r>
      <w:r w:rsidR="000C1A30" w:rsidRPr="008B02BE">
        <w:rPr>
          <w:rFonts w:ascii="Arial" w:hAnsi="Arial" w:cs="Arial"/>
          <w:lang w:val="es-ES"/>
        </w:rPr>
        <w:t>una finalidad di</w:t>
      </w:r>
      <w:r w:rsidR="00576BFB">
        <w:rPr>
          <w:rFonts w:ascii="Arial" w:hAnsi="Arial" w:cs="Arial"/>
          <w:lang w:val="es-ES"/>
        </w:rPr>
        <w:t>stinta, limita</w:t>
      </w:r>
      <w:r w:rsidR="003D2CA1">
        <w:rPr>
          <w:rFonts w:ascii="Arial" w:hAnsi="Arial" w:cs="Arial"/>
          <w:lang w:val="es-ES"/>
        </w:rPr>
        <w:t>da</w:t>
      </w:r>
      <w:r w:rsidR="00576BFB">
        <w:rPr>
          <w:rFonts w:ascii="Arial" w:hAnsi="Arial" w:cs="Arial"/>
          <w:lang w:val="es-ES"/>
        </w:rPr>
        <w:t xml:space="preserve"> a su práctica, sin generar oportunidades para la petición de otras</w:t>
      </w:r>
      <w:r w:rsidR="009D01A3">
        <w:rPr>
          <w:rFonts w:ascii="Arial" w:hAnsi="Arial" w:cs="Arial"/>
          <w:lang w:val="es-ES"/>
        </w:rPr>
        <w:t>,</w:t>
      </w:r>
      <w:r w:rsidR="003D2CA1">
        <w:rPr>
          <w:rFonts w:ascii="Arial" w:hAnsi="Arial" w:cs="Arial"/>
          <w:lang w:val="es-ES"/>
        </w:rPr>
        <w:t xml:space="preserve"> ni siquiera ante la falta de comparecencia de los testigos decretados</w:t>
      </w:r>
      <w:r w:rsidR="00D834C1">
        <w:rPr>
          <w:rFonts w:ascii="Arial" w:hAnsi="Arial" w:cs="Arial"/>
          <w:lang w:val="es-ES"/>
        </w:rPr>
        <w:t>, por causas</w:t>
      </w:r>
      <w:r w:rsidR="009D01A3">
        <w:rPr>
          <w:rFonts w:ascii="Arial" w:hAnsi="Arial" w:cs="Arial"/>
          <w:lang w:val="es-ES"/>
        </w:rPr>
        <w:t>,</w:t>
      </w:r>
      <w:r w:rsidR="00D834C1">
        <w:rPr>
          <w:rFonts w:ascii="Arial" w:hAnsi="Arial" w:cs="Arial"/>
          <w:lang w:val="es-ES"/>
        </w:rPr>
        <w:t xml:space="preserve"> al parecer</w:t>
      </w:r>
      <w:r w:rsidR="009D01A3">
        <w:rPr>
          <w:rFonts w:ascii="Arial" w:hAnsi="Arial" w:cs="Arial"/>
          <w:lang w:val="es-ES"/>
        </w:rPr>
        <w:t>,</w:t>
      </w:r>
      <w:r w:rsidR="00D834C1">
        <w:rPr>
          <w:rFonts w:ascii="Arial" w:hAnsi="Arial" w:cs="Arial"/>
          <w:lang w:val="es-ES"/>
        </w:rPr>
        <w:t xml:space="preserve"> en principio ajenas a la parte misma, como es </w:t>
      </w:r>
      <w:r w:rsidR="00B079E7">
        <w:rPr>
          <w:rFonts w:ascii="Arial" w:hAnsi="Arial" w:cs="Arial"/>
          <w:lang w:val="es-ES"/>
        </w:rPr>
        <w:t xml:space="preserve">la imposibilidad de citarlos al </w:t>
      </w:r>
      <w:r w:rsidR="00D834C1">
        <w:rPr>
          <w:rFonts w:ascii="Arial" w:hAnsi="Arial" w:cs="Arial"/>
          <w:lang w:val="es-ES"/>
        </w:rPr>
        <w:t>ignorar su residencia ante el cambio de ella</w:t>
      </w:r>
      <w:r w:rsidR="00B079E7">
        <w:rPr>
          <w:rFonts w:ascii="Arial" w:hAnsi="Arial" w:cs="Arial"/>
          <w:lang w:val="es-ES"/>
        </w:rPr>
        <w:t xml:space="preserve">. </w:t>
      </w:r>
      <w:r w:rsidR="003D2CA1">
        <w:rPr>
          <w:rFonts w:ascii="Arial" w:hAnsi="Arial" w:cs="Arial"/>
          <w:lang w:val="es-ES"/>
        </w:rPr>
        <w:t xml:space="preserve"> </w:t>
      </w:r>
      <w:r w:rsidR="00576BFB">
        <w:rPr>
          <w:rFonts w:ascii="Arial" w:hAnsi="Arial" w:cs="Arial"/>
          <w:lang w:val="es-ES"/>
        </w:rPr>
        <w:t xml:space="preserve"> </w:t>
      </w:r>
    </w:p>
    <w:p w:rsidR="00576BFB" w:rsidRDefault="00576BFB" w:rsidP="00943CB7">
      <w:pPr>
        <w:pStyle w:val="Sinespaciado"/>
        <w:spacing w:line="276" w:lineRule="auto"/>
        <w:contextualSpacing/>
        <w:jc w:val="both"/>
        <w:rPr>
          <w:rFonts w:ascii="Arial" w:hAnsi="Arial" w:cs="Arial"/>
          <w:lang w:val="es-ES"/>
        </w:rPr>
      </w:pPr>
    </w:p>
    <w:p w:rsidR="005160CB" w:rsidRDefault="009D01A3" w:rsidP="00943CB7">
      <w:pPr>
        <w:pStyle w:val="Sinespaciado"/>
        <w:spacing w:line="276" w:lineRule="auto"/>
        <w:contextualSpacing/>
        <w:jc w:val="both"/>
        <w:rPr>
          <w:rFonts w:ascii="Arial" w:hAnsi="Arial" w:cs="Arial"/>
          <w:lang w:val="es-ES"/>
        </w:rPr>
      </w:pPr>
      <w:r>
        <w:rPr>
          <w:rFonts w:ascii="Arial" w:hAnsi="Arial" w:cs="Arial"/>
          <w:lang w:val="es-ES"/>
        </w:rPr>
        <w:t>Avatares que son los propios de un proceso, pues como lo afirmó el recurrente, la audiencia para escuchar los declarantes decretados se realizó mucho tiempo después, pero por razones propias de un proceso, como es el trámite del recurso de apelación</w:t>
      </w:r>
      <w:r w:rsidR="00C62E48">
        <w:rPr>
          <w:rFonts w:ascii="Arial" w:hAnsi="Arial" w:cs="Arial"/>
          <w:lang w:val="es-ES"/>
        </w:rPr>
        <w:t xml:space="preserve"> formulad</w:t>
      </w:r>
      <w:r w:rsidR="001671BA">
        <w:rPr>
          <w:rFonts w:ascii="Arial" w:hAnsi="Arial" w:cs="Arial"/>
          <w:lang w:val="es-ES"/>
        </w:rPr>
        <w:t>a</w:t>
      </w:r>
      <w:r w:rsidR="00C62E48">
        <w:rPr>
          <w:rFonts w:ascii="Arial" w:hAnsi="Arial" w:cs="Arial"/>
          <w:lang w:val="es-ES"/>
        </w:rPr>
        <w:t xml:space="preserve"> por su codemandada y agenda del despacho una vez definida la alzada</w:t>
      </w:r>
      <w:r w:rsidR="00D67C28">
        <w:rPr>
          <w:rFonts w:ascii="Arial" w:hAnsi="Arial" w:cs="Arial"/>
          <w:lang w:val="es-ES"/>
        </w:rPr>
        <w:t xml:space="preserve">; por lo que le incumbía a la parte, </w:t>
      </w:r>
      <w:r w:rsidR="00F671D1">
        <w:rPr>
          <w:rFonts w:ascii="Arial" w:hAnsi="Arial" w:cs="Arial"/>
          <w:lang w:val="es-ES"/>
        </w:rPr>
        <w:t>además de</w:t>
      </w:r>
      <w:r w:rsidR="00D67C28">
        <w:rPr>
          <w:rFonts w:ascii="Arial" w:hAnsi="Arial" w:cs="Arial"/>
          <w:lang w:val="es-ES"/>
        </w:rPr>
        <w:t xml:space="preserve"> estar en contacto con los testigos previendo el cambio de su residencia, no</w:t>
      </w:r>
      <w:r w:rsidR="00F671D1">
        <w:rPr>
          <w:rFonts w:ascii="Arial" w:hAnsi="Arial" w:cs="Arial"/>
          <w:lang w:val="es-ES"/>
        </w:rPr>
        <w:t xml:space="preserve"> limitar </w:t>
      </w:r>
      <w:r w:rsidR="00D67C28">
        <w:rPr>
          <w:rFonts w:ascii="Arial" w:hAnsi="Arial" w:cs="Arial"/>
          <w:lang w:val="es-ES"/>
        </w:rPr>
        <w:t xml:space="preserve">la prueba testimonial </w:t>
      </w:r>
      <w:r w:rsidR="00F671D1">
        <w:rPr>
          <w:rFonts w:ascii="Arial" w:hAnsi="Arial" w:cs="Arial"/>
          <w:lang w:val="es-ES"/>
        </w:rPr>
        <w:t xml:space="preserve">a dos declarantes, ante la carencia de tal restricción; </w:t>
      </w:r>
      <w:r w:rsidR="001671BA">
        <w:rPr>
          <w:rFonts w:ascii="Arial" w:hAnsi="Arial" w:cs="Arial"/>
          <w:lang w:val="es-ES"/>
        </w:rPr>
        <w:t xml:space="preserve">pero incluso omitiendo este comportamiento, pudo adicionar los testimonios ahora solicitados </w:t>
      </w:r>
      <w:r w:rsidR="00F671D1">
        <w:rPr>
          <w:rFonts w:ascii="Arial" w:hAnsi="Arial" w:cs="Arial"/>
          <w:lang w:val="es-ES"/>
        </w:rPr>
        <w:t xml:space="preserve">al </w:t>
      </w:r>
      <w:r w:rsidR="001671BA">
        <w:rPr>
          <w:rFonts w:ascii="Arial" w:hAnsi="Arial" w:cs="Arial"/>
          <w:lang w:val="es-ES"/>
        </w:rPr>
        <w:t xml:space="preserve"> </w:t>
      </w:r>
      <w:r w:rsidR="00D67C28">
        <w:rPr>
          <w:rFonts w:ascii="Arial" w:hAnsi="Arial" w:cs="Arial"/>
          <w:lang w:val="es-ES"/>
        </w:rPr>
        <w:t>contestar la reforma de la demanda</w:t>
      </w:r>
      <w:r w:rsidR="00F671D1">
        <w:rPr>
          <w:rFonts w:ascii="Arial" w:hAnsi="Arial" w:cs="Arial"/>
          <w:lang w:val="es-ES"/>
        </w:rPr>
        <w:t xml:space="preserve"> que presentó la parte actora</w:t>
      </w:r>
      <w:r w:rsidR="00C62E48">
        <w:rPr>
          <w:rFonts w:ascii="Arial" w:hAnsi="Arial" w:cs="Arial"/>
          <w:lang w:val="es-ES"/>
        </w:rPr>
        <w:t xml:space="preserve">. </w:t>
      </w:r>
    </w:p>
    <w:p w:rsidR="00B05ED4" w:rsidRDefault="005160CB" w:rsidP="00437A72">
      <w:pPr>
        <w:pStyle w:val="Sinespaciado"/>
        <w:spacing w:line="276" w:lineRule="auto"/>
        <w:contextualSpacing/>
        <w:jc w:val="both"/>
        <w:rPr>
          <w:rFonts w:ascii="Arial" w:hAnsi="Arial" w:cs="Arial"/>
          <w:lang w:val="es-ES"/>
        </w:rPr>
      </w:pPr>
      <w:r>
        <w:rPr>
          <w:rFonts w:ascii="Arial" w:hAnsi="Arial" w:cs="Arial"/>
          <w:lang w:val="es-ES"/>
        </w:rPr>
        <w:t xml:space="preserve"> </w:t>
      </w:r>
    </w:p>
    <w:p w:rsidR="008C13DF" w:rsidRDefault="001671BA" w:rsidP="00437A72">
      <w:pPr>
        <w:pStyle w:val="Sinespaciado"/>
        <w:spacing w:line="276" w:lineRule="auto"/>
        <w:contextualSpacing/>
        <w:jc w:val="both"/>
        <w:rPr>
          <w:rFonts w:ascii="Arial" w:hAnsi="Arial" w:cs="Arial"/>
          <w:lang w:val="es-ES"/>
        </w:rPr>
      </w:pPr>
      <w:r>
        <w:rPr>
          <w:rFonts w:ascii="Arial" w:hAnsi="Arial" w:cs="Arial"/>
          <w:lang w:val="es-ES"/>
        </w:rPr>
        <w:t>Finalmente c</w:t>
      </w:r>
      <w:r w:rsidR="00D67C28">
        <w:rPr>
          <w:rFonts w:ascii="Arial" w:hAnsi="Arial" w:cs="Arial"/>
          <w:lang w:val="es-ES"/>
        </w:rPr>
        <w:t xml:space="preserve">abe agregar, que al auscultar la regulación del testimonio, </w:t>
      </w:r>
      <w:r>
        <w:rPr>
          <w:rFonts w:ascii="Arial" w:hAnsi="Arial" w:cs="Arial"/>
          <w:lang w:val="es-ES"/>
        </w:rPr>
        <w:t>concretamente</w:t>
      </w:r>
      <w:r w:rsidR="00D67C28">
        <w:rPr>
          <w:rFonts w:ascii="Arial" w:hAnsi="Arial" w:cs="Arial"/>
          <w:lang w:val="es-ES"/>
        </w:rPr>
        <w:t xml:space="preserve"> el tema de la incomparecencia de los testigos</w:t>
      </w:r>
      <w:r w:rsidR="008C13DF">
        <w:rPr>
          <w:rFonts w:ascii="Arial" w:hAnsi="Arial" w:cs="Arial"/>
          <w:lang w:val="es-ES"/>
        </w:rPr>
        <w:t xml:space="preserve">, no </w:t>
      </w:r>
      <w:r>
        <w:rPr>
          <w:rFonts w:ascii="Arial" w:hAnsi="Arial" w:cs="Arial"/>
          <w:lang w:val="es-ES"/>
        </w:rPr>
        <w:t xml:space="preserve">plantea la posibilidad de </w:t>
      </w:r>
      <w:r w:rsidR="008C13DF">
        <w:rPr>
          <w:rFonts w:ascii="Arial" w:hAnsi="Arial" w:cs="Arial"/>
          <w:lang w:val="es-ES"/>
        </w:rPr>
        <w:t xml:space="preserve">dar una nueva oportunidad para pedir </w:t>
      </w:r>
      <w:r w:rsidR="00AF1B89">
        <w:rPr>
          <w:rFonts w:ascii="Arial" w:hAnsi="Arial" w:cs="Arial"/>
          <w:lang w:val="es-ES"/>
        </w:rPr>
        <w:t>otros</w:t>
      </w:r>
      <w:r w:rsidR="008C13DF">
        <w:rPr>
          <w:rFonts w:ascii="Arial" w:hAnsi="Arial" w:cs="Arial"/>
          <w:lang w:val="es-ES"/>
        </w:rPr>
        <w:t>, sino acciones tendientes a su comparecencia.</w:t>
      </w:r>
    </w:p>
    <w:p w:rsidR="00514964" w:rsidRDefault="00514964" w:rsidP="008C13DF">
      <w:pPr>
        <w:pStyle w:val="Sinespaciado"/>
        <w:spacing w:line="276" w:lineRule="auto"/>
        <w:contextualSpacing/>
        <w:jc w:val="center"/>
        <w:rPr>
          <w:rFonts w:ascii="Arial" w:hAnsi="Arial" w:cs="Arial"/>
        </w:rPr>
      </w:pPr>
    </w:p>
    <w:p w:rsidR="00D467A2" w:rsidRDefault="00054609" w:rsidP="00143C81">
      <w:pPr>
        <w:spacing w:line="276" w:lineRule="auto"/>
        <w:contextualSpacing/>
        <w:jc w:val="center"/>
        <w:rPr>
          <w:rFonts w:ascii="Arial" w:hAnsi="Arial" w:cs="Arial"/>
          <w:b/>
          <w:szCs w:val="24"/>
        </w:rPr>
      </w:pPr>
      <w:r>
        <w:rPr>
          <w:rFonts w:ascii="Arial" w:hAnsi="Arial" w:cs="Arial"/>
          <w:b/>
          <w:szCs w:val="24"/>
        </w:rPr>
        <w:t>CONCLUSIÓN</w:t>
      </w:r>
    </w:p>
    <w:p w:rsidR="00143C81" w:rsidRPr="00143C81" w:rsidRDefault="00143C81" w:rsidP="00143C81">
      <w:pPr>
        <w:spacing w:line="276" w:lineRule="auto"/>
        <w:contextualSpacing/>
        <w:jc w:val="center"/>
        <w:rPr>
          <w:rFonts w:ascii="Arial" w:hAnsi="Arial" w:cs="Arial"/>
          <w:b/>
          <w:szCs w:val="24"/>
        </w:rPr>
      </w:pPr>
    </w:p>
    <w:p w:rsidR="00D467A2" w:rsidRPr="00D34F55" w:rsidRDefault="008C13DF" w:rsidP="005C4A44">
      <w:pPr>
        <w:pStyle w:val="Sinespaciado"/>
        <w:spacing w:line="276" w:lineRule="auto"/>
        <w:contextualSpacing/>
        <w:jc w:val="both"/>
        <w:rPr>
          <w:rFonts w:ascii="Arial" w:hAnsi="Arial" w:cs="Arial"/>
        </w:rPr>
      </w:pPr>
      <w:r>
        <w:rPr>
          <w:rFonts w:ascii="Arial" w:hAnsi="Arial" w:cs="Arial"/>
        </w:rPr>
        <w:t xml:space="preserve">A tono con lo expuesto </w:t>
      </w:r>
      <w:r w:rsidR="00D467A2" w:rsidRPr="00D34F55">
        <w:rPr>
          <w:rFonts w:ascii="Arial" w:hAnsi="Arial" w:cs="Arial"/>
        </w:rPr>
        <w:t>en precedencia,</w:t>
      </w:r>
      <w:r w:rsidRPr="008C13DF">
        <w:rPr>
          <w:rFonts w:ascii="Arial" w:hAnsi="Arial" w:cs="Arial"/>
          <w:b/>
          <w:lang w:val="es-ES"/>
        </w:rPr>
        <w:t xml:space="preserve"> </w:t>
      </w:r>
      <w:r w:rsidRPr="008C13DF">
        <w:rPr>
          <w:rFonts w:ascii="Arial" w:hAnsi="Arial" w:cs="Arial"/>
          <w:lang w:val="es-ES"/>
        </w:rPr>
        <w:t>la</w:t>
      </w:r>
      <w:r>
        <w:rPr>
          <w:rFonts w:ascii="Arial" w:hAnsi="Arial" w:cs="Arial"/>
          <w:lang w:val="es-ES"/>
        </w:rPr>
        <w:t xml:space="preserve"> petición </w:t>
      </w:r>
      <w:r w:rsidR="005C4A44">
        <w:rPr>
          <w:rFonts w:ascii="Arial" w:hAnsi="Arial" w:cs="Arial"/>
          <w:lang w:val="es-ES"/>
        </w:rPr>
        <w:t xml:space="preserve">de </w:t>
      </w:r>
      <w:r w:rsidR="001671BA">
        <w:rPr>
          <w:rFonts w:ascii="Arial" w:hAnsi="Arial" w:cs="Arial"/>
          <w:lang w:val="es-ES"/>
        </w:rPr>
        <w:t xml:space="preserve">escucharse a otras personas como testigos, </w:t>
      </w:r>
      <w:r w:rsidR="005C4A44">
        <w:rPr>
          <w:rFonts w:ascii="Arial" w:hAnsi="Arial" w:cs="Arial"/>
          <w:lang w:val="es-ES"/>
        </w:rPr>
        <w:t xml:space="preserve"> formulada en el trámite de la audiencia del artículo 80 del CPL</w:t>
      </w:r>
      <w:r>
        <w:rPr>
          <w:rFonts w:ascii="Arial" w:hAnsi="Arial" w:cs="Arial"/>
          <w:lang w:val="es-ES"/>
        </w:rPr>
        <w:t>,</w:t>
      </w:r>
      <w:r w:rsidR="001671BA">
        <w:rPr>
          <w:rFonts w:ascii="Arial" w:hAnsi="Arial" w:cs="Arial"/>
          <w:lang w:val="es-ES"/>
        </w:rPr>
        <w:t xml:space="preserve"> </w:t>
      </w:r>
      <w:r w:rsidR="00D32FEC">
        <w:rPr>
          <w:rFonts w:ascii="Arial" w:hAnsi="Arial" w:cs="Arial"/>
          <w:lang w:val="es-ES"/>
        </w:rPr>
        <w:t>es</w:t>
      </w:r>
      <w:r>
        <w:rPr>
          <w:rFonts w:ascii="Arial" w:hAnsi="Arial" w:cs="Arial"/>
          <w:lang w:val="es-ES"/>
        </w:rPr>
        <w:t xml:space="preserve"> extemporánea</w:t>
      </w:r>
      <w:r w:rsidR="005C4A44">
        <w:rPr>
          <w:rFonts w:ascii="Arial" w:hAnsi="Arial" w:cs="Arial"/>
          <w:lang w:val="es-ES"/>
        </w:rPr>
        <w:t>, como lo dijo acertadamente la primera instancia</w:t>
      </w:r>
      <w:r w:rsidR="001671BA">
        <w:rPr>
          <w:rFonts w:ascii="Arial" w:hAnsi="Arial" w:cs="Arial"/>
          <w:lang w:val="es-ES"/>
        </w:rPr>
        <w:t>;</w:t>
      </w:r>
      <w:r w:rsidR="005C4A44">
        <w:rPr>
          <w:rFonts w:ascii="Arial" w:hAnsi="Arial" w:cs="Arial"/>
          <w:lang w:val="es-ES"/>
        </w:rPr>
        <w:t xml:space="preserve"> motivo por el cual </w:t>
      </w:r>
      <w:r w:rsidR="001671BA">
        <w:rPr>
          <w:rFonts w:ascii="Arial" w:hAnsi="Arial" w:cs="Arial"/>
          <w:lang w:val="es-ES"/>
        </w:rPr>
        <w:t xml:space="preserve">se </w:t>
      </w:r>
      <w:r w:rsidR="00D467A2" w:rsidRPr="00D34F55">
        <w:rPr>
          <w:rFonts w:ascii="Arial" w:hAnsi="Arial" w:cs="Arial"/>
        </w:rPr>
        <w:t>confirmar</w:t>
      </w:r>
      <w:r w:rsidR="001671BA">
        <w:rPr>
          <w:rFonts w:ascii="Arial" w:hAnsi="Arial" w:cs="Arial"/>
        </w:rPr>
        <w:t>á</w:t>
      </w:r>
      <w:r w:rsidR="00D467A2" w:rsidRPr="00D34F55">
        <w:rPr>
          <w:rFonts w:ascii="Arial" w:hAnsi="Arial" w:cs="Arial"/>
        </w:rPr>
        <w:t xml:space="preserve"> el auto recurrido </w:t>
      </w:r>
      <w:r w:rsidR="005C4A44">
        <w:rPr>
          <w:rFonts w:ascii="Arial" w:hAnsi="Arial" w:cs="Arial"/>
        </w:rPr>
        <w:t>y</w:t>
      </w:r>
      <w:r w:rsidR="00D467A2" w:rsidRPr="00D34F55">
        <w:rPr>
          <w:rFonts w:ascii="Arial" w:hAnsi="Arial" w:cs="Arial"/>
        </w:rPr>
        <w:t xml:space="preserve"> condenar</w:t>
      </w:r>
      <w:r w:rsidR="001671BA">
        <w:rPr>
          <w:rFonts w:ascii="Arial" w:hAnsi="Arial" w:cs="Arial"/>
        </w:rPr>
        <w:t>á</w:t>
      </w:r>
      <w:r w:rsidR="00D467A2" w:rsidRPr="00D34F55">
        <w:rPr>
          <w:rFonts w:ascii="Arial" w:hAnsi="Arial" w:cs="Arial"/>
        </w:rPr>
        <w:t xml:space="preserve"> en</w:t>
      </w:r>
      <w:r w:rsidR="00020297">
        <w:rPr>
          <w:rFonts w:ascii="Arial" w:hAnsi="Arial" w:cs="Arial"/>
        </w:rPr>
        <w:t xml:space="preserve"> costas en</w:t>
      </w:r>
      <w:r w:rsidR="00D467A2" w:rsidRPr="00D34F55">
        <w:rPr>
          <w:rFonts w:ascii="Arial" w:hAnsi="Arial" w:cs="Arial"/>
        </w:rPr>
        <w:t xml:space="preserve"> esta instancia a</w:t>
      </w:r>
      <w:r w:rsidR="001671BA">
        <w:rPr>
          <w:rFonts w:ascii="Arial" w:hAnsi="Arial" w:cs="Arial"/>
        </w:rPr>
        <w:t xml:space="preserve"> </w:t>
      </w:r>
      <w:r w:rsidR="00D467A2" w:rsidRPr="00D34F55">
        <w:rPr>
          <w:rFonts w:ascii="Arial" w:hAnsi="Arial" w:cs="Arial"/>
        </w:rPr>
        <w:t>l</w:t>
      </w:r>
      <w:r w:rsidR="001671BA">
        <w:rPr>
          <w:rFonts w:ascii="Arial" w:hAnsi="Arial" w:cs="Arial"/>
        </w:rPr>
        <w:t>os</w:t>
      </w:r>
      <w:r w:rsidR="00D467A2" w:rsidRPr="00D34F55">
        <w:rPr>
          <w:rFonts w:ascii="Arial" w:hAnsi="Arial" w:cs="Arial"/>
        </w:rPr>
        <w:t xml:space="preserve"> r</w:t>
      </w:r>
      <w:r w:rsidR="00020297">
        <w:rPr>
          <w:rFonts w:ascii="Arial" w:hAnsi="Arial" w:cs="Arial"/>
        </w:rPr>
        <w:t>ecurre</w:t>
      </w:r>
      <w:r w:rsidR="00143C81">
        <w:rPr>
          <w:rFonts w:ascii="Arial" w:hAnsi="Arial" w:cs="Arial"/>
        </w:rPr>
        <w:t>nte</w:t>
      </w:r>
      <w:r w:rsidR="001671BA">
        <w:rPr>
          <w:rFonts w:ascii="Arial" w:hAnsi="Arial" w:cs="Arial"/>
        </w:rPr>
        <w:t>s</w:t>
      </w:r>
      <w:r w:rsidR="005C4A44">
        <w:rPr>
          <w:rFonts w:ascii="Arial" w:hAnsi="Arial" w:cs="Arial"/>
        </w:rPr>
        <w:t xml:space="preserve"> señores José Orlando Cruz Olarte y Sandra Lorena Reyes López </w:t>
      </w:r>
      <w:r w:rsidR="00143C81">
        <w:rPr>
          <w:rFonts w:ascii="Arial" w:hAnsi="Arial" w:cs="Arial"/>
        </w:rPr>
        <w:t>en favor de la parte demandante</w:t>
      </w:r>
      <w:r w:rsidR="00020297">
        <w:rPr>
          <w:rFonts w:ascii="Arial" w:hAnsi="Arial" w:cs="Arial"/>
        </w:rPr>
        <w:t xml:space="preserve"> </w:t>
      </w:r>
      <w:r w:rsidR="00D467A2" w:rsidRPr="00D34F55">
        <w:rPr>
          <w:rFonts w:ascii="Arial" w:hAnsi="Arial" w:cs="Arial"/>
        </w:rPr>
        <w:t>al fracasar la alzada (art. 365 numerales 1 y 3 CGP).</w:t>
      </w:r>
    </w:p>
    <w:p w:rsidR="00D467A2" w:rsidRDefault="00D467A2" w:rsidP="00437A72">
      <w:pPr>
        <w:shd w:val="clear" w:color="auto" w:fill="FFFFFF"/>
        <w:spacing w:line="276" w:lineRule="auto"/>
        <w:contextualSpacing/>
        <w:jc w:val="both"/>
        <w:textAlignment w:val="baseline"/>
        <w:rPr>
          <w:rFonts w:ascii="Arial" w:hAnsi="Arial" w:cs="Arial"/>
          <w:b/>
          <w:szCs w:val="24"/>
        </w:rPr>
      </w:pPr>
    </w:p>
    <w:p w:rsidR="00D467A2" w:rsidRPr="00D34F55" w:rsidRDefault="00D467A2" w:rsidP="00437A72">
      <w:pPr>
        <w:pStyle w:val="Standard"/>
        <w:spacing w:line="276" w:lineRule="auto"/>
        <w:contextualSpacing/>
        <w:jc w:val="center"/>
        <w:rPr>
          <w:rFonts w:ascii="Arial" w:hAnsi="Arial" w:cs="Arial"/>
          <w:b/>
        </w:rPr>
      </w:pPr>
      <w:r w:rsidRPr="00D34F55">
        <w:rPr>
          <w:rFonts w:ascii="Arial" w:hAnsi="Arial" w:cs="Arial"/>
          <w:b/>
        </w:rPr>
        <w:t>DECISIÓN</w:t>
      </w:r>
    </w:p>
    <w:p w:rsidR="00D467A2" w:rsidRPr="00D34F55" w:rsidRDefault="00D467A2" w:rsidP="00437A72">
      <w:pPr>
        <w:pStyle w:val="Standard"/>
        <w:spacing w:line="276" w:lineRule="auto"/>
        <w:contextualSpacing/>
        <w:jc w:val="center"/>
        <w:rPr>
          <w:rFonts w:ascii="Arial" w:hAnsi="Arial" w:cs="Arial"/>
          <w:b/>
        </w:rPr>
      </w:pPr>
    </w:p>
    <w:p w:rsidR="00D467A2" w:rsidRPr="00D34F55" w:rsidRDefault="00D467A2" w:rsidP="00437A72">
      <w:pPr>
        <w:pStyle w:val="Standard"/>
        <w:spacing w:line="276" w:lineRule="auto"/>
        <w:contextualSpacing/>
        <w:jc w:val="both"/>
        <w:rPr>
          <w:rFonts w:ascii="Arial" w:hAnsi="Arial" w:cs="Arial"/>
        </w:rPr>
      </w:pPr>
      <w:r w:rsidRPr="00D34F55">
        <w:rPr>
          <w:rFonts w:ascii="Arial" w:hAnsi="Arial" w:cs="Arial"/>
        </w:rPr>
        <w:t xml:space="preserve">En mérito de lo expuesto, </w:t>
      </w:r>
      <w:r w:rsidRPr="00D34F55">
        <w:rPr>
          <w:rFonts w:ascii="Arial" w:hAnsi="Arial" w:cs="Arial"/>
          <w:b/>
        </w:rPr>
        <w:t xml:space="preserve">la Sala </w:t>
      </w:r>
      <w:r w:rsidR="00D469EB">
        <w:rPr>
          <w:rFonts w:ascii="Arial" w:hAnsi="Arial" w:cs="Arial"/>
          <w:b/>
        </w:rPr>
        <w:t>Segunda</w:t>
      </w:r>
      <w:r w:rsidR="00143C81">
        <w:rPr>
          <w:rFonts w:ascii="Arial" w:hAnsi="Arial" w:cs="Arial"/>
          <w:b/>
        </w:rPr>
        <w:t xml:space="preserve"> </w:t>
      </w:r>
      <w:r w:rsidRPr="00D34F55">
        <w:rPr>
          <w:rFonts w:ascii="Arial" w:hAnsi="Arial" w:cs="Arial"/>
          <w:b/>
        </w:rPr>
        <w:t>de Decisión Laboral del Tribunal Superior de Distrito Judicial de Pereira - Risaralda</w:t>
      </w:r>
      <w:r w:rsidRPr="00D34F55">
        <w:rPr>
          <w:rFonts w:ascii="Arial" w:hAnsi="Arial" w:cs="Arial"/>
        </w:rPr>
        <w:t xml:space="preserve">, </w:t>
      </w:r>
    </w:p>
    <w:p w:rsidR="00D467A2" w:rsidRPr="00D34F55" w:rsidRDefault="00D467A2" w:rsidP="00437A72">
      <w:pPr>
        <w:pStyle w:val="Standard"/>
        <w:spacing w:line="276" w:lineRule="auto"/>
        <w:ind w:firstLine="708"/>
        <w:contextualSpacing/>
        <w:jc w:val="both"/>
        <w:rPr>
          <w:rFonts w:ascii="Arial" w:hAnsi="Arial" w:cs="Arial"/>
        </w:rPr>
      </w:pPr>
    </w:p>
    <w:p w:rsidR="00D467A2" w:rsidRPr="00D34F55" w:rsidRDefault="00D467A2" w:rsidP="00437A72">
      <w:pPr>
        <w:pStyle w:val="Standard"/>
        <w:spacing w:line="276" w:lineRule="auto"/>
        <w:ind w:firstLine="708"/>
        <w:contextualSpacing/>
        <w:jc w:val="center"/>
        <w:rPr>
          <w:rFonts w:ascii="Arial" w:hAnsi="Arial" w:cs="Arial"/>
          <w:b/>
        </w:rPr>
      </w:pPr>
      <w:r w:rsidRPr="00D34F55">
        <w:rPr>
          <w:rFonts w:ascii="Arial" w:hAnsi="Arial" w:cs="Arial"/>
          <w:b/>
        </w:rPr>
        <w:t>RESUELVE</w:t>
      </w:r>
    </w:p>
    <w:p w:rsidR="00D467A2" w:rsidRPr="00D34F55" w:rsidRDefault="00D467A2" w:rsidP="00437A72">
      <w:pPr>
        <w:spacing w:line="276" w:lineRule="auto"/>
        <w:contextualSpacing/>
        <w:jc w:val="both"/>
        <w:rPr>
          <w:rFonts w:ascii="Arial" w:hAnsi="Arial" w:cs="Arial"/>
          <w:b/>
          <w:szCs w:val="24"/>
        </w:rPr>
      </w:pPr>
    </w:p>
    <w:p w:rsidR="00D467A2" w:rsidRDefault="00D467A2" w:rsidP="00437A72">
      <w:pPr>
        <w:spacing w:line="276" w:lineRule="auto"/>
        <w:contextualSpacing/>
        <w:jc w:val="both"/>
        <w:rPr>
          <w:rFonts w:ascii="Arial" w:hAnsi="Arial" w:cs="Arial"/>
        </w:rPr>
      </w:pPr>
      <w:r w:rsidRPr="00D34F55">
        <w:rPr>
          <w:rFonts w:ascii="Arial" w:hAnsi="Arial" w:cs="Arial"/>
          <w:b/>
          <w:szCs w:val="24"/>
        </w:rPr>
        <w:t xml:space="preserve">PRIMERO. CONFIRMAR </w:t>
      </w:r>
      <w:r w:rsidRPr="00D34F55">
        <w:rPr>
          <w:rFonts w:ascii="Arial" w:hAnsi="Arial" w:cs="Arial"/>
          <w:szCs w:val="24"/>
        </w:rPr>
        <w:t xml:space="preserve">el auto proferido el por </w:t>
      </w:r>
      <w:r w:rsidR="003D432C" w:rsidRPr="00D34F55">
        <w:rPr>
          <w:rFonts w:ascii="Arial" w:hAnsi="Arial" w:cs="Arial"/>
          <w:szCs w:val="24"/>
        </w:rPr>
        <w:t xml:space="preserve">Juzgado </w:t>
      </w:r>
      <w:r w:rsidR="000D536A">
        <w:rPr>
          <w:rFonts w:ascii="Arial" w:hAnsi="Arial" w:cs="Arial"/>
          <w:szCs w:val="24"/>
        </w:rPr>
        <w:t>Quinto</w:t>
      </w:r>
      <w:r w:rsidR="001B179D">
        <w:rPr>
          <w:rFonts w:ascii="Arial" w:hAnsi="Arial" w:cs="Arial"/>
          <w:szCs w:val="24"/>
        </w:rPr>
        <w:t xml:space="preserve"> </w:t>
      </w:r>
      <w:r w:rsidR="003D432C" w:rsidRPr="00D34F55">
        <w:rPr>
          <w:rFonts w:ascii="Arial" w:hAnsi="Arial" w:cs="Arial"/>
          <w:szCs w:val="24"/>
        </w:rPr>
        <w:t xml:space="preserve">Laboral del Circuito de Pereira el </w:t>
      </w:r>
      <w:r w:rsidR="000D536A">
        <w:rPr>
          <w:rFonts w:ascii="Arial" w:hAnsi="Arial" w:cs="Arial"/>
          <w:szCs w:val="24"/>
        </w:rPr>
        <w:t>1</w:t>
      </w:r>
      <w:r w:rsidR="00143C81">
        <w:rPr>
          <w:rFonts w:ascii="Arial" w:hAnsi="Arial" w:cs="Arial"/>
          <w:szCs w:val="24"/>
        </w:rPr>
        <w:t>5</w:t>
      </w:r>
      <w:r w:rsidR="002B5491">
        <w:rPr>
          <w:rFonts w:ascii="Arial" w:hAnsi="Arial" w:cs="Arial"/>
          <w:szCs w:val="24"/>
        </w:rPr>
        <w:t>-0</w:t>
      </w:r>
      <w:r w:rsidR="00143C81">
        <w:rPr>
          <w:rFonts w:ascii="Arial" w:hAnsi="Arial" w:cs="Arial"/>
          <w:szCs w:val="24"/>
        </w:rPr>
        <w:t>5</w:t>
      </w:r>
      <w:r w:rsidR="003D432C" w:rsidRPr="00D34F55">
        <w:rPr>
          <w:rFonts w:ascii="Arial" w:hAnsi="Arial" w:cs="Arial"/>
          <w:szCs w:val="24"/>
        </w:rPr>
        <w:t>-201</w:t>
      </w:r>
      <w:r w:rsidR="00143C81">
        <w:rPr>
          <w:rFonts w:ascii="Arial" w:hAnsi="Arial" w:cs="Arial"/>
          <w:szCs w:val="24"/>
        </w:rPr>
        <w:t>8</w:t>
      </w:r>
      <w:r w:rsidR="003D432C">
        <w:rPr>
          <w:rFonts w:ascii="Arial" w:hAnsi="Arial" w:cs="Arial"/>
          <w:szCs w:val="24"/>
        </w:rPr>
        <w:t>,</w:t>
      </w:r>
      <w:r w:rsidR="003D432C" w:rsidRPr="003D432C">
        <w:rPr>
          <w:rFonts w:ascii="Arial" w:hAnsi="Arial" w:cs="Arial"/>
          <w:szCs w:val="24"/>
        </w:rPr>
        <w:t xml:space="preserve"> </w:t>
      </w:r>
      <w:r w:rsidR="003D432C" w:rsidRPr="00D34F55">
        <w:rPr>
          <w:rFonts w:ascii="Arial" w:hAnsi="Arial" w:cs="Arial"/>
          <w:szCs w:val="24"/>
        </w:rPr>
        <w:t>dentro del proceso iniciado por</w:t>
      </w:r>
      <w:r w:rsidR="003D432C">
        <w:rPr>
          <w:rFonts w:ascii="Arial" w:hAnsi="Arial" w:cs="Arial"/>
          <w:szCs w:val="24"/>
        </w:rPr>
        <w:t xml:space="preserve"> </w:t>
      </w:r>
      <w:r w:rsidR="00143C81">
        <w:rPr>
          <w:rFonts w:ascii="Arial" w:hAnsi="Arial" w:cs="Arial"/>
          <w:szCs w:val="24"/>
        </w:rPr>
        <w:t>Edukardo Rendón Sánchez</w:t>
      </w:r>
      <w:r w:rsidR="009E4E27">
        <w:rPr>
          <w:rFonts w:ascii="Arial" w:hAnsi="Arial" w:cs="Arial"/>
          <w:szCs w:val="24"/>
        </w:rPr>
        <w:t xml:space="preserve"> </w:t>
      </w:r>
      <w:r w:rsidR="003D432C" w:rsidRPr="00D34F55">
        <w:rPr>
          <w:rFonts w:ascii="Arial" w:hAnsi="Arial" w:cs="Arial"/>
          <w:szCs w:val="24"/>
        </w:rPr>
        <w:t xml:space="preserve">en contra de </w:t>
      </w:r>
      <w:r w:rsidR="00143C81">
        <w:rPr>
          <w:rFonts w:ascii="Arial" w:hAnsi="Arial" w:cs="Arial"/>
        </w:rPr>
        <w:t>José Orlando Cruz Olarte, Sandra Lorena Reyes López y Productos Naturales de la Sabana S.A.- ALQUERIA</w:t>
      </w:r>
      <w:r w:rsidR="00D469EB">
        <w:rPr>
          <w:rFonts w:ascii="Arial" w:hAnsi="Arial" w:cs="Arial"/>
        </w:rPr>
        <w:t>, mediante el cual se negó una prueba.</w:t>
      </w:r>
    </w:p>
    <w:p w:rsidR="002B5491" w:rsidRPr="00D34F55" w:rsidRDefault="002B5491" w:rsidP="00437A72">
      <w:pPr>
        <w:spacing w:line="276" w:lineRule="auto"/>
        <w:contextualSpacing/>
        <w:jc w:val="both"/>
        <w:rPr>
          <w:rFonts w:ascii="Arial" w:hAnsi="Arial" w:cs="Arial"/>
        </w:rPr>
      </w:pPr>
    </w:p>
    <w:p w:rsidR="00D467A2" w:rsidRDefault="00D467A2" w:rsidP="00437A72">
      <w:pPr>
        <w:spacing w:line="276" w:lineRule="auto"/>
        <w:contextualSpacing/>
        <w:jc w:val="both"/>
        <w:rPr>
          <w:rFonts w:ascii="Arial" w:hAnsi="Arial" w:cs="Arial"/>
          <w:szCs w:val="24"/>
        </w:rPr>
      </w:pPr>
      <w:r w:rsidRPr="00D34F55">
        <w:rPr>
          <w:rFonts w:ascii="Arial" w:hAnsi="Arial" w:cs="Arial"/>
          <w:b/>
          <w:szCs w:val="24"/>
        </w:rPr>
        <w:t>SEGUNDO.  CONDENAR</w:t>
      </w:r>
      <w:r w:rsidRPr="00D34F55">
        <w:rPr>
          <w:rFonts w:ascii="Arial" w:hAnsi="Arial" w:cs="Arial"/>
          <w:szCs w:val="24"/>
        </w:rPr>
        <w:t xml:space="preserve"> en costas en esta instancia a</w:t>
      </w:r>
      <w:r w:rsidR="00815EBF">
        <w:rPr>
          <w:rFonts w:ascii="Arial" w:hAnsi="Arial" w:cs="Arial"/>
          <w:szCs w:val="24"/>
        </w:rPr>
        <w:t xml:space="preserve"> </w:t>
      </w:r>
      <w:r w:rsidR="00815EBF">
        <w:rPr>
          <w:rFonts w:ascii="Arial" w:hAnsi="Arial" w:cs="Arial"/>
        </w:rPr>
        <w:t>José Orlando Cruz Olarte y Sandra Lorena Reyes López</w:t>
      </w:r>
      <w:r w:rsidR="00CC005F">
        <w:rPr>
          <w:rFonts w:ascii="Arial" w:hAnsi="Arial" w:cs="Arial"/>
          <w:szCs w:val="24"/>
        </w:rPr>
        <w:t xml:space="preserve"> </w:t>
      </w:r>
      <w:r w:rsidR="00143C81">
        <w:rPr>
          <w:rFonts w:ascii="Arial" w:hAnsi="Arial" w:cs="Arial"/>
          <w:szCs w:val="24"/>
        </w:rPr>
        <w:t>en favor de la demandante</w:t>
      </w:r>
      <w:r w:rsidRPr="00D34F55">
        <w:rPr>
          <w:rFonts w:ascii="Arial" w:hAnsi="Arial" w:cs="Arial"/>
          <w:szCs w:val="24"/>
        </w:rPr>
        <w:t>, por lo expuesto en la parte motiva.</w:t>
      </w:r>
    </w:p>
    <w:p w:rsidR="00437A72" w:rsidRPr="00D34F55" w:rsidRDefault="00437A72" w:rsidP="00437A72">
      <w:pPr>
        <w:spacing w:line="276" w:lineRule="auto"/>
        <w:contextualSpacing/>
        <w:jc w:val="both"/>
        <w:rPr>
          <w:rFonts w:ascii="Arial" w:hAnsi="Arial" w:cs="Arial"/>
          <w:szCs w:val="24"/>
        </w:rPr>
      </w:pPr>
    </w:p>
    <w:p w:rsidR="00D467A2" w:rsidRDefault="006A4E9E" w:rsidP="00437A72">
      <w:pPr>
        <w:tabs>
          <w:tab w:val="left" w:pos="284"/>
        </w:tabs>
        <w:spacing w:before="100" w:beforeAutospacing="1" w:after="100" w:afterAutospacing="1" w:line="276" w:lineRule="auto"/>
        <w:ind w:right="51"/>
        <w:contextualSpacing/>
        <w:jc w:val="both"/>
        <w:rPr>
          <w:rFonts w:ascii="Arial" w:hAnsi="Arial" w:cs="Arial"/>
          <w:szCs w:val="24"/>
        </w:rPr>
      </w:pPr>
      <w:r>
        <w:rPr>
          <w:rFonts w:ascii="Arial" w:hAnsi="Arial" w:cs="Arial"/>
          <w:b/>
          <w:szCs w:val="24"/>
        </w:rPr>
        <w:t>TERCERO</w:t>
      </w:r>
      <w:r w:rsidR="00CC005F">
        <w:rPr>
          <w:rFonts w:ascii="Arial" w:hAnsi="Arial" w:cs="Arial"/>
          <w:b/>
          <w:szCs w:val="24"/>
        </w:rPr>
        <w:t>.</w:t>
      </w:r>
      <w:r w:rsidR="00EF014A">
        <w:rPr>
          <w:rFonts w:ascii="Arial" w:hAnsi="Arial" w:cs="Arial"/>
          <w:b/>
          <w:szCs w:val="24"/>
        </w:rPr>
        <w:t xml:space="preserve"> </w:t>
      </w:r>
      <w:r w:rsidR="00D467A2" w:rsidRPr="00D34F55">
        <w:rPr>
          <w:rFonts w:ascii="Arial" w:hAnsi="Arial" w:cs="Arial"/>
          <w:b/>
          <w:szCs w:val="24"/>
        </w:rPr>
        <w:t>DEVOLVER</w:t>
      </w:r>
      <w:r w:rsidR="00D467A2" w:rsidRPr="00D34F55">
        <w:rPr>
          <w:rFonts w:ascii="Arial" w:hAnsi="Arial" w:cs="Arial"/>
          <w:szCs w:val="24"/>
        </w:rPr>
        <w:t xml:space="preserve"> la actuación al juzgado de origen. </w:t>
      </w:r>
    </w:p>
    <w:p w:rsidR="00437A72" w:rsidRPr="00D34F55" w:rsidRDefault="00437A72" w:rsidP="00437A72">
      <w:pPr>
        <w:tabs>
          <w:tab w:val="left" w:pos="284"/>
        </w:tabs>
        <w:spacing w:before="100" w:beforeAutospacing="1" w:after="100" w:afterAutospacing="1" w:line="276" w:lineRule="auto"/>
        <w:ind w:right="51"/>
        <w:contextualSpacing/>
        <w:jc w:val="both"/>
        <w:rPr>
          <w:rFonts w:ascii="Arial" w:hAnsi="Arial" w:cs="Arial"/>
          <w:bCs/>
          <w:iCs/>
        </w:rPr>
      </w:pPr>
    </w:p>
    <w:p w:rsidR="00D467A2" w:rsidRPr="00D34F55" w:rsidRDefault="00D467A2" w:rsidP="00437A72">
      <w:pPr>
        <w:spacing w:line="276" w:lineRule="auto"/>
        <w:contextualSpacing/>
        <w:jc w:val="both"/>
        <w:rPr>
          <w:rFonts w:ascii="Arial" w:hAnsi="Arial" w:cs="Arial"/>
          <w:bCs/>
          <w:iCs/>
          <w:szCs w:val="24"/>
          <w:lang w:val="es-ES"/>
        </w:rPr>
      </w:pPr>
      <w:r w:rsidRPr="00D34F55">
        <w:rPr>
          <w:rFonts w:ascii="Arial" w:hAnsi="Arial" w:cs="Arial"/>
          <w:bCs/>
          <w:iCs/>
          <w:szCs w:val="24"/>
          <w:lang w:val="es-ES"/>
        </w:rPr>
        <w:lastRenderedPageBreak/>
        <w:t>Por su pronunciamiento oral esta decisión se notifica en estrados.</w:t>
      </w:r>
    </w:p>
    <w:p w:rsidR="00CC005F" w:rsidRDefault="00CC005F" w:rsidP="00437A72">
      <w:pPr>
        <w:pStyle w:val="Textoindependiente"/>
        <w:spacing w:line="276" w:lineRule="auto"/>
        <w:contextualSpacing/>
        <w:rPr>
          <w:rFonts w:ascii="Arial" w:hAnsi="Arial" w:cs="Arial"/>
        </w:rPr>
      </w:pPr>
    </w:p>
    <w:p w:rsidR="00D467A2" w:rsidRPr="00D34F55" w:rsidRDefault="00D467A2" w:rsidP="00437A72">
      <w:pPr>
        <w:pStyle w:val="Textoindependiente"/>
        <w:spacing w:line="276" w:lineRule="auto"/>
        <w:contextualSpacing/>
        <w:rPr>
          <w:rFonts w:ascii="Arial" w:hAnsi="Arial" w:cs="Arial"/>
        </w:rPr>
      </w:pPr>
      <w:r w:rsidRPr="00D34F55">
        <w:rPr>
          <w:rFonts w:ascii="Arial" w:hAnsi="Arial" w:cs="Arial"/>
        </w:rPr>
        <w:t>No siendo otro el objeto de la presente audiencia, se eleva y firma esta acta por las personas que han intervenido.</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r w:rsidRPr="00D34F55">
        <w:rPr>
          <w:rFonts w:ascii="Arial" w:hAnsi="Arial" w:cs="Arial"/>
          <w:szCs w:val="24"/>
        </w:rPr>
        <w:t>Quienes integran la Sala,</w:t>
      </w:r>
    </w:p>
    <w:p w:rsidR="00D467A2" w:rsidRDefault="00D467A2" w:rsidP="00437A72">
      <w:pPr>
        <w:pStyle w:val="Sinespaciado"/>
        <w:spacing w:line="276" w:lineRule="auto"/>
        <w:contextualSpacing/>
        <w:rPr>
          <w:rFonts w:ascii="Arial" w:hAnsi="Arial" w:cs="Arial"/>
        </w:rPr>
      </w:pPr>
    </w:p>
    <w:p w:rsidR="00437A72" w:rsidRPr="00D34F55" w:rsidRDefault="00437A72" w:rsidP="00437A72">
      <w:pPr>
        <w:pStyle w:val="Sinespaciado"/>
        <w:spacing w:line="276" w:lineRule="auto"/>
        <w:contextualSpacing/>
        <w:rPr>
          <w:rFonts w:ascii="Arial" w:hAnsi="Arial" w:cs="Arial"/>
        </w:rPr>
      </w:pPr>
    </w:p>
    <w:p w:rsidR="00D467A2" w:rsidRPr="00D34F55" w:rsidRDefault="00D467A2" w:rsidP="00437A72">
      <w:pPr>
        <w:pStyle w:val="Sinespaciado"/>
        <w:spacing w:line="276" w:lineRule="auto"/>
        <w:contextualSpacing/>
        <w:jc w:val="center"/>
        <w:rPr>
          <w:rFonts w:ascii="Arial" w:hAnsi="Arial" w:cs="Arial"/>
          <w:b/>
          <w:lang w:val="es-ES"/>
        </w:rPr>
      </w:pPr>
    </w:p>
    <w:p w:rsidR="00143C81" w:rsidRPr="00D578CB" w:rsidRDefault="00143C81" w:rsidP="00143C81">
      <w:pPr>
        <w:pStyle w:val="Sinespaciado"/>
        <w:spacing w:line="276" w:lineRule="auto"/>
        <w:contextualSpacing/>
        <w:jc w:val="center"/>
        <w:rPr>
          <w:rFonts w:ascii="Arial" w:hAnsi="Arial" w:cs="Arial"/>
          <w:b/>
        </w:rPr>
      </w:pPr>
      <w:r>
        <w:rPr>
          <w:rFonts w:ascii="Arial" w:hAnsi="Arial" w:cs="Arial"/>
          <w:b/>
        </w:rPr>
        <w:t>OLGA LUCÍA HOYOS SEPÚLVEDA</w:t>
      </w:r>
    </w:p>
    <w:p w:rsidR="00143C81" w:rsidRPr="002A1103" w:rsidRDefault="00143C81" w:rsidP="00143C81">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143C81" w:rsidRDefault="00143C81" w:rsidP="00143C81">
      <w:pPr>
        <w:spacing w:line="276" w:lineRule="auto"/>
        <w:contextualSpacing/>
        <w:jc w:val="both"/>
        <w:rPr>
          <w:rFonts w:ascii="Arial" w:hAnsi="Arial" w:cs="Arial"/>
          <w:b/>
          <w:bCs/>
          <w:iCs/>
          <w:sz w:val="23"/>
          <w:szCs w:val="23"/>
        </w:rPr>
      </w:pPr>
    </w:p>
    <w:p w:rsidR="00143C81" w:rsidRDefault="00143C81" w:rsidP="00143C81">
      <w:pPr>
        <w:spacing w:line="276" w:lineRule="auto"/>
        <w:contextualSpacing/>
        <w:jc w:val="both"/>
        <w:rPr>
          <w:rFonts w:ascii="Arial" w:hAnsi="Arial" w:cs="Arial"/>
          <w:b/>
          <w:bCs/>
          <w:iCs/>
          <w:sz w:val="23"/>
          <w:szCs w:val="23"/>
        </w:rPr>
      </w:pPr>
    </w:p>
    <w:p w:rsidR="00143C81" w:rsidRDefault="00143C81" w:rsidP="00143C81">
      <w:pPr>
        <w:spacing w:line="276" w:lineRule="auto"/>
        <w:contextualSpacing/>
        <w:jc w:val="both"/>
        <w:rPr>
          <w:rFonts w:ascii="Arial" w:hAnsi="Arial" w:cs="Arial"/>
          <w:b/>
          <w:bCs/>
          <w:iCs/>
          <w:sz w:val="23"/>
          <w:szCs w:val="23"/>
        </w:rPr>
      </w:pPr>
    </w:p>
    <w:p w:rsidR="00143C81" w:rsidRPr="0045273B" w:rsidRDefault="00143C81" w:rsidP="00143C81">
      <w:pPr>
        <w:spacing w:line="276" w:lineRule="auto"/>
        <w:contextualSpacing/>
        <w:jc w:val="both"/>
        <w:rPr>
          <w:rFonts w:ascii="Arial" w:hAnsi="Arial" w:cs="Arial"/>
          <w:b/>
          <w:bCs/>
          <w:iCs/>
          <w:sz w:val="23"/>
          <w:szCs w:val="23"/>
        </w:rPr>
      </w:pPr>
    </w:p>
    <w:p w:rsidR="00143C81" w:rsidRPr="0045273B" w:rsidRDefault="00143C81" w:rsidP="00143C81">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143C81" w:rsidRPr="0045273B" w:rsidRDefault="00143C81" w:rsidP="00143C81">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Magistrado</w:t>
      </w:r>
    </w:p>
    <w:p w:rsidR="00143C81" w:rsidRPr="00D34F55" w:rsidRDefault="00143C81" w:rsidP="00143C81">
      <w:pPr>
        <w:pStyle w:val="Sinespaciado"/>
        <w:spacing w:line="276" w:lineRule="auto"/>
        <w:contextualSpacing/>
        <w:jc w:val="center"/>
        <w:rPr>
          <w:rFonts w:ascii="Arial" w:hAnsi="Arial" w:cs="Arial"/>
          <w:lang w:val="es-ES"/>
        </w:rPr>
      </w:pPr>
    </w:p>
    <w:p w:rsidR="00D467A2" w:rsidRPr="00D34F55" w:rsidRDefault="00D467A2" w:rsidP="00143C81">
      <w:pPr>
        <w:pStyle w:val="Sinespaciado"/>
        <w:spacing w:line="276" w:lineRule="auto"/>
        <w:contextualSpacing/>
        <w:jc w:val="center"/>
        <w:rPr>
          <w:rFonts w:ascii="Arial" w:hAnsi="Arial" w:cs="Arial"/>
          <w:lang w:val="es-ES"/>
        </w:rPr>
      </w:pPr>
    </w:p>
    <w:sectPr w:rsidR="00D467A2" w:rsidRPr="00D34F55" w:rsidSect="00437A72">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EA" w:rsidRDefault="00122FEA" w:rsidP="00D467A2">
      <w:r>
        <w:separator/>
      </w:r>
    </w:p>
  </w:endnote>
  <w:endnote w:type="continuationSeparator" w:id="0">
    <w:p w:rsidR="00122FEA" w:rsidRDefault="00122FEA" w:rsidP="00D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8153AA"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122FEA"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8153AA"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2B5A">
      <w:rPr>
        <w:rStyle w:val="Nmerodepgina"/>
        <w:noProof/>
      </w:rPr>
      <w:t>7</w:t>
    </w:r>
    <w:r>
      <w:rPr>
        <w:rStyle w:val="Nmerodepgina"/>
      </w:rPr>
      <w:fldChar w:fldCharType="end"/>
    </w:r>
  </w:p>
  <w:p w:rsidR="005A3827" w:rsidRDefault="00122FEA" w:rsidP="00BD54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EA" w:rsidRDefault="00122FEA" w:rsidP="00D467A2">
      <w:r>
        <w:separator/>
      </w:r>
    </w:p>
  </w:footnote>
  <w:footnote w:type="continuationSeparator" w:id="0">
    <w:p w:rsidR="00122FEA" w:rsidRDefault="00122FEA" w:rsidP="00D467A2">
      <w:r>
        <w:continuationSeparator/>
      </w:r>
    </w:p>
  </w:footnote>
  <w:footnote w:id="1">
    <w:p w:rsidR="00E56ECD" w:rsidRPr="000054C8" w:rsidRDefault="00E56ECD" w:rsidP="00651384">
      <w:pPr>
        <w:pStyle w:val="Textonotapie"/>
        <w:jc w:val="both"/>
        <w:rPr>
          <w:rFonts w:ascii="Arial" w:hAnsi="Arial" w:cs="Arial"/>
          <w:sz w:val="16"/>
          <w:szCs w:val="16"/>
          <w:lang w:val="es-CO"/>
        </w:rPr>
      </w:pPr>
      <w:r>
        <w:rPr>
          <w:rStyle w:val="Refdenotaalpie"/>
        </w:rPr>
        <w:footnoteRef/>
      </w:r>
      <w:r w:rsidRPr="000054C8">
        <w:rPr>
          <w:rFonts w:ascii="Arial" w:hAnsi="Arial" w:cs="Arial"/>
          <w:sz w:val="16"/>
          <w:szCs w:val="16"/>
        </w:rPr>
        <w:t xml:space="preserve"> </w:t>
      </w:r>
      <w:r w:rsidR="00100369" w:rsidRPr="000054C8">
        <w:rPr>
          <w:rFonts w:ascii="Arial" w:hAnsi="Arial" w:cs="Arial"/>
          <w:sz w:val="16"/>
          <w:szCs w:val="16"/>
        </w:rPr>
        <w:t>NATTAN</w:t>
      </w:r>
      <w:r w:rsidR="00100369">
        <w:rPr>
          <w:rFonts w:ascii="Arial" w:hAnsi="Arial" w:cs="Arial"/>
          <w:sz w:val="16"/>
          <w:szCs w:val="16"/>
        </w:rPr>
        <w:t xml:space="preserve">, </w:t>
      </w:r>
      <w:r w:rsidR="00775C6B" w:rsidRPr="000054C8">
        <w:rPr>
          <w:rFonts w:ascii="Arial" w:hAnsi="Arial" w:cs="Arial"/>
          <w:sz w:val="16"/>
          <w:szCs w:val="16"/>
        </w:rPr>
        <w:t>Nisimbla</w:t>
      </w:r>
      <w:r w:rsidR="007336A3" w:rsidRPr="000054C8">
        <w:rPr>
          <w:rFonts w:ascii="Arial" w:hAnsi="Arial" w:cs="Arial"/>
          <w:sz w:val="16"/>
          <w:szCs w:val="16"/>
        </w:rPr>
        <w:t xml:space="preserve">t, DERECHO PROBATORIO, </w:t>
      </w:r>
      <w:r w:rsidR="00261B59" w:rsidRPr="000054C8">
        <w:rPr>
          <w:rFonts w:ascii="Arial" w:hAnsi="Arial" w:cs="Arial"/>
          <w:sz w:val="16"/>
          <w:szCs w:val="16"/>
        </w:rPr>
        <w:t>Técnicas</w:t>
      </w:r>
      <w:r w:rsidR="00775C6B" w:rsidRPr="000054C8">
        <w:rPr>
          <w:rFonts w:ascii="Arial" w:hAnsi="Arial" w:cs="Arial"/>
          <w:sz w:val="16"/>
          <w:szCs w:val="16"/>
        </w:rPr>
        <w:t xml:space="preserve"> de Juicio Oral, Ediciones doctrina y Ley, 2016, </w:t>
      </w:r>
      <w:r w:rsidR="00261B59" w:rsidRPr="000054C8">
        <w:rPr>
          <w:rFonts w:ascii="Arial" w:hAnsi="Arial" w:cs="Arial"/>
          <w:sz w:val="16"/>
          <w:szCs w:val="16"/>
        </w:rPr>
        <w:t>Pág.</w:t>
      </w:r>
      <w:r w:rsidR="00775C6B" w:rsidRPr="000054C8">
        <w:rPr>
          <w:rFonts w:ascii="Arial" w:hAnsi="Arial" w:cs="Arial"/>
          <w:sz w:val="16"/>
          <w:szCs w:val="16"/>
        </w:rPr>
        <w:t xml:space="preserve"> 43 y 45</w:t>
      </w:r>
    </w:p>
  </w:footnote>
  <w:footnote w:id="2">
    <w:p w:rsidR="004806C5" w:rsidRPr="004806C5" w:rsidRDefault="004806C5" w:rsidP="004806C5">
      <w:pPr>
        <w:pStyle w:val="Textonotapie"/>
        <w:jc w:val="both"/>
        <w:rPr>
          <w:lang w:val="es-CO"/>
        </w:rPr>
      </w:pPr>
      <w:r w:rsidRPr="000054C8">
        <w:rPr>
          <w:rStyle w:val="Refdenotaalpie"/>
          <w:rFonts w:ascii="Arial" w:hAnsi="Arial" w:cs="Arial"/>
          <w:sz w:val="16"/>
          <w:szCs w:val="16"/>
        </w:rPr>
        <w:footnoteRef/>
      </w:r>
      <w:r w:rsidRPr="000054C8">
        <w:rPr>
          <w:rFonts w:ascii="Arial" w:hAnsi="Arial" w:cs="Arial"/>
          <w:sz w:val="16"/>
          <w:szCs w:val="16"/>
        </w:rPr>
        <w:t xml:space="preserve"> </w:t>
      </w:r>
      <w:r w:rsidRPr="000054C8">
        <w:rPr>
          <w:rFonts w:ascii="Arial" w:hAnsi="Arial" w:cs="Arial"/>
          <w:sz w:val="16"/>
          <w:szCs w:val="16"/>
          <w:lang w:val="es-CO"/>
        </w:rPr>
        <w:t xml:space="preserve">LÓPEZ BLANCO, Hernán Fabio, </w:t>
      </w:r>
      <w:r w:rsidR="00100369" w:rsidRPr="000054C8">
        <w:rPr>
          <w:rFonts w:ascii="Arial" w:hAnsi="Arial" w:cs="Arial"/>
          <w:sz w:val="16"/>
          <w:szCs w:val="16"/>
          <w:lang w:val="es-CO"/>
        </w:rPr>
        <w:t>PROCEDIMIENTO CIVIL – PRUEBAS TOMO 3</w:t>
      </w:r>
      <w:r w:rsidRPr="000054C8">
        <w:rPr>
          <w:rFonts w:ascii="Arial" w:hAnsi="Arial" w:cs="Arial"/>
          <w:sz w:val="16"/>
          <w:szCs w:val="16"/>
          <w:lang w:val="es-CO"/>
        </w:rPr>
        <w:t xml:space="preserve"> – Editorial Dupré, Segunda edición, página 30</w:t>
      </w:r>
    </w:p>
  </w:footnote>
  <w:footnote w:id="3">
    <w:p w:rsidR="008A300F" w:rsidRPr="008A300F" w:rsidRDefault="008A300F">
      <w:pPr>
        <w:pStyle w:val="Textonotapie"/>
        <w:rPr>
          <w:lang w:val="es-CO"/>
        </w:rPr>
      </w:pPr>
      <w:r>
        <w:rPr>
          <w:rStyle w:val="Refdenotaalpie"/>
        </w:rPr>
        <w:footnoteRef/>
      </w:r>
      <w:r>
        <w:t xml:space="preserve"> </w:t>
      </w:r>
      <w:r w:rsidR="00AC0CC6" w:rsidRPr="000054C8">
        <w:rPr>
          <w:rFonts w:ascii="Arial" w:hAnsi="Arial" w:cs="Arial"/>
          <w:sz w:val="16"/>
          <w:szCs w:val="16"/>
        </w:rPr>
        <w:t>NATTAN</w:t>
      </w:r>
      <w:r w:rsidR="00AC0CC6">
        <w:rPr>
          <w:rFonts w:ascii="Arial" w:hAnsi="Arial" w:cs="Arial"/>
          <w:sz w:val="16"/>
          <w:szCs w:val="16"/>
        </w:rPr>
        <w:t xml:space="preserve">, </w:t>
      </w:r>
      <w:r w:rsidR="00AC0CC6" w:rsidRPr="000054C8">
        <w:rPr>
          <w:rFonts w:ascii="Arial" w:hAnsi="Arial" w:cs="Arial"/>
          <w:sz w:val="16"/>
          <w:szCs w:val="16"/>
        </w:rPr>
        <w:t>Nisimblat, DERECHO PROBATORIO, Técnicas de Juicio Oral, Ediciones doctrina y Ley, 2016</w:t>
      </w:r>
      <w:r w:rsidR="00AC0CC6">
        <w:rPr>
          <w:rFonts w:ascii="Arial" w:hAnsi="Arial" w:cs="Arial"/>
          <w:sz w:val="16"/>
          <w:szCs w:val="16"/>
        </w:rPr>
        <w:t>,</w:t>
      </w:r>
      <w:r>
        <w:rPr>
          <w:lang w:val="es-CO"/>
        </w:rPr>
        <w:t xml:space="preserve"> página 160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Proceso Ordinario Laboral</w:t>
    </w:r>
  </w:p>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Radicado: 66001-31-05-00</w:t>
    </w:r>
    <w:r w:rsidR="009514E1">
      <w:rPr>
        <w:rFonts w:ascii="Arial" w:hAnsi="Arial" w:cs="Arial"/>
        <w:sz w:val="16"/>
        <w:szCs w:val="16"/>
      </w:rPr>
      <w:t>5</w:t>
    </w:r>
    <w:r w:rsidRPr="00437A72">
      <w:rPr>
        <w:rFonts w:ascii="Arial" w:hAnsi="Arial" w:cs="Arial"/>
        <w:sz w:val="16"/>
        <w:szCs w:val="16"/>
      </w:rPr>
      <w:t>-201</w:t>
    </w:r>
    <w:r w:rsidR="0042324F">
      <w:rPr>
        <w:rFonts w:ascii="Arial" w:hAnsi="Arial" w:cs="Arial"/>
        <w:sz w:val="16"/>
        <w:szCs w:val="16"/>
      </w:rPr>
      <w:t>6</w:t>
    </w:r>
    <w:r w:rsidRPr="00437A72">
      <w:rPr>
        <w:rFonts w:ascii="Arial" w:hAnsi="Arial" w:cs="Arial"/>
        <w:sz w:val="16"/>
        <w:szCs w:val="16"/>
      </w:rPr>
      <w:t>-00</w:t>
    </w:r>
    <w:r w:rsidR="0042324F">
      <w:rPr>
        <w:rFonts w:ascii="Arial" w:hAnsi="Arial" w:cs="Arial"/>
        <w:sz w:val="16"/>
        <w:szCs w:val="16"/>
      </w:rPr>
      <w:t>156</w:t>
    </w:r>
    <w:r w:rsidRPr="00437A72">
      <w:rPr>
        <w:rFonts w:ascii="Arial" w:hAnsi="Arial" w:cs="Arial"/>
        <w:sz w:val="16"/>
        <w:szCs w:val="16"/>
      </w:rPr>
      <w:t>-0</w:t>
    </w:r>
    <w:r w:rsidR="000B6BFA">
      <w:rPr>
        <w:rFonts w:ascii="Arial" w:hAnsi="Arial" w:cs="Arial"/>
        <w:sz w:val="16"/>
        <w:szCs w:val="16"/>
      </w:rPr>
      <w:t>1</w:t>
    </w:r>
  </w:p>
  <w:p w:rsidR="00437A72" w:rsidRPr="00437A72" w:rsidRDefault="0042324F" w:rsidP="00437A72">
    <w:pPr>
      <w:tabs>
        <w:tab w:val="center" w:pos="4419"/>
        <w:tab w:val="right" w:pos="8838"/>
      </w:tabs>
      <w:jc w:val="center"/>
      <w:rPr>
        <w:rFonts w:ascii="Arial" w:hAnsi="Arial" w:cs="Arial"/>
        <w:sz w:val="16"/>
        <w:szCs w:val="16"/>
      </w:rPr>
    </w:pPr>
    <w:r>
      <w:rPr>
        <w:rFonts w:ascii="Arial" w:hAnsi="Arial" w:cs="Arial"/>
        <w:sz w:val="16"/>
        <w:szCs w:val="16"/>
      </w:rPr>
      <w:t>Edukardo Rendón Sánchez</w:t>
    </w:r>
    <w:r w:rsidR="000E2AC0">
      <w:rPr>
        <w:rFonts w:ascii="Arial" w:hAnsi="Arial" w:cs="Arial"/>
        <w:sz w:val="16"/>
        <w:szCs w:val="16"/>
      </w:rPr>
      <w:t xml:space="preserve"> vs</w:t>
    </w:r>
    <w:r w:rsidR="008D08F0">
      <w:rPr>
        <w:rFonts w:ascii="Arial" w:hAnsi="Arial" w:cs="Arial"/>
        <w:sz w:val="16"/>
        <w:szCs w:val="16"/>
      </w:rPr>
      <w:t xml:space="preserve"> </w:t>
    </w:r>
    <w:r>
      <w:rPr>
        <w:rFonts w:ascii="Arial" w:hAnsi="Arial" w:cs="Arial"/>
        <w:sz w:val="16"/>
        <w:szCs w:val="16"/>
      </w:rPr>
      <w:t>José Orlando Cruz Olarte, Sandra Lorena Reyes López Olarte y Productos Naturales de la Sabana</w:t>
    </w:r>
    <w:r w:rsidR="000B6BFA">
      <w:rPr>
        <w:rFonts w:ascii="Arial" w:hAnsi="Arial" w:cs="Arial"/>
        <w:sz w:val="16"/>
        <w:szCs w:val="16"/>
      </w:rPr>
      <w:t xml:space="preserve"> S.A</w:t>
    </w:r>
  </w:p>
  <w:p w:rsidR="00437A72" w:rsidRPr="00437A72" w:rsidRDefault="00437A72" w:rsidP="00437A72">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24C"/>
    <w:multiLevelType w:val="hybridMultilevel"/>
    <w:tmpl w:val="5CE67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BB58AF"/>
    <w:multiLevelType w:val="hybridMultilevel"/>
    <w:tmpl w:val="11788BDC"/>
    <w:lvl w:ilvl="0" w:tplc="6522665A">
      <w:start w:val="1"/>
      <w:numFmt w:val="bullet"/>
      <w:lvlText w:val="-"/>
      <w:lvlJc w:val="left"/>
      <w:pPr>
        <w:ind w:left="1065" w:hanging="360"/>
      </w:pPr>
      <w:rPr>
        <w:rFonts w:ascii="Arial" w:eastAsia="Times New Roma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73"/>
    <w:rsid w:val="000006A2"/>
    <w:rsid w:val="000054C8"/>
    <w:rsid w:val="00020297"/>
    <w:rsid w:val="000357C7"/>
    <w:rsid w:val="0004330F"/>
    <w:rsid w:val="000519AD"/>
    <w:rsid w:val="0005377F"/>
    <w:rsid w:val="00054609"/>
    <w:rsid w:val="00060E21"/>
    <w:rsid w:val="00063FB7"/>
    <w:rsid w:val="0006461C"/>
    <w:rsid w:val="000661BA"/>
    <w:rsid w:val="00075C89"/>
    <w:rsid w:val="000953EE"/>
    <w:rsid w:val="000A1C45"/>
    <w:rsid w:val="000A59B9"/>
    <w:rsid w:val="000B6BFA"/>
    <w:rsid w:val="000C1A30"/>
    <w:rsid w:val="000D536A"/>
    <w:rsid w:val="000D5C5E"/>
    <w:rsid w:val="000D75A8"/>
    <w:rsid w:val="000E177A"/>
    <w:rsid w:val="000E2AC0"/>
    <w:rsid w:val="000F78DA"/>
    <w:rsid w:val="00100369"/>
    <w:rsid w:val="00105935"/>
    <w:rsid w:val="001202CB"/>
    <w:rsid w:val="00121725"/>
    <w:rsid w:val="00122FEA"/>
    <w:rsid w:val="00126011"/>
    <w:rsid w:val="00135242"/>
    <w:rsid w:val="00143C81"/>
    <w:rsid w:val="00146625"/>
    <w:rsid w:val="00150945"/>
    <w:rsid w:val="001671BA"/>
    <w:rsid w:val="001A7DD2"/>
    <w:rsid w:val="001B179D"/>
    <w:rsid w:val="001B7EC9"/>
    <w:rsid w:val="001D5B7F"/>
    <w:rsid w:val="001E7496"/>
    <w:rsid w:val="00202FEB"/>
    <w:rsid w:val="00205430"/>
    <w:rsid w:val="00222880"/>
    <w:rsid w:val="002402D1"/>
    <w:rsid w:val="00244951"/>
    <w:rsid w:val="00261B59"/>
    <w:rsid w:val="0028319A"/>
    <w:rsid w:val="00286259"/>
    <w:rsid w:val="00290017"/>
    <w:rsid w:val="0029088C"/>
    <w:rsid w:val="002A1A1C"/>
    <w:rsid w:val="002B5491"/>
    <w:rsid w:val="002B6E88"/>
    <w:rsid w:val="00314CC3"/>
    <w:rsid w:val="0032580F"/>
    <w:rsid w:val="00335C4C"/>
    <w:rsid w:val="003523DF"/>
    <w:rsid w:val="00356903"/>
    <w:rsid w:val="00362211"/>
    <w:rsid w:val="00392CC5"/>
    <w:rsid w:val="003957FD"/>
    <w:rsid w:val="003C3730"/>
    <w:rsid w:val="003D181A"/>
    <w:rsid w:val="003D2CA1"/>
    <w:rsid w:val="003D432C"/>
    <w:rsid w:val="003F00A1"/>
    <w:rsid w:val="00403F21"/>
    <w:rsid w:val="00413459"/>
    <w:rsid w:val="00421C02"/>
    <w:rsid w:val="00422ED6"/>
    <w:rsid w:val="0042324F"/>
    <w:rsid w:val="00427D20"/>
    <w:rsid w:val="0043139F"/>
    <w:rsid w:val="004318CF"/>
    <w:rsid w:val="00433222"/>
    <w:rsid w:val="00434E00"/>
    <w:rsid w:val="00437A72"/>
    <w:rsid w:val="00440FB5"/>
    <w:rsid w:val="004420F6"/>
    <w:rsid w:val="0044211C"/>
    <w:rsid w:val="00450BD5"/>
    <w:rsid w:val="004547D1"/>
    <w:rsid w:val="004806C5"/>
    <w:rsid w:val="00497991"/>
    <w:rsid w:val="004B71EB"/>
    <w:rsid w:val="004C2EFA"/>
    <w:rsid w:val="004D018A"/>
    <w:rsid w:val="004F154E"/>
    <w:rsid w:val="004F26B8"/>
    <w:rsid w:val="00504551"/>
    <w:rsid w:val="00514964"/>
    <w:rsid w:val="005160CB"/>
    <w:rsid w:val="00540154"/>
    <w:rsid w:val="005413A7"/>
    <w:rsid w:val="0055687E"/>
    <w:rsid w:val="00576BFB"/>
    <w:rsid w:val="00577AFE"/>
    <w:rsid w:val="005816C8"/>
    <w:rsid w:val="00587DA4"/>
    <w:rsid w:val="005903C1"/>
    <w:rsid w:val="00596D29"/>
    <w:rsid w:val="00596F02"/>
    <w:rsid w:val="005A16E8"/>
    <w:rsid w:val="005C4A44"/>
    <w:rsid w:val="005C712F"/>
    <w:rsid w:val="005D26DA"/>
    <w:rsid w:val="005F297E"/>
    <w:rsid w:val="00603CB7"/>
    <w:rsid w:val="00630B2B"/>
    <w:rsid w:val="006329D6"/>
    <w:rsid w:val="00634435"/>
    <w:rsid w:val="0063511D"/>
    <w:rsid w:val="00642AB9"/>
    <w:rsid w:val="00642B5A"/>
    <w:rsid w:val="00644ECC"/>
    <w:rsid w:val="0065067A"/>
    <w:rsid w:val="00651384"/>
    <w:rsid w:val="00654700"/>
    <w:rsid w:val="00665F0E"/>
    <w:rsid w:val="0067212B"/>
    <w:rsid w:val="006743B7"/>
    <w:rsid w:val="0068185B"/>
    <w:rsid w:val="00691DEC"/>
    <w:rsid w:val="006A13AE"/>
    <w:rsid w:val="006A20F8"/>
    <w:rsid w:val="006A39CA"/>
    <w:rsid w:val="006A40F8"/>
    <w:rsid w:val="006A4356"/>
    <w:rsid w:val="006A4E9E"/>
    <w:rsid w:val="006B69E5"/>
    <w:rsid w:val="006F0C3F"/>
    <w:rsid w:val="00711F0A"/>
    <w:rsid w:val="00720D6E"/>
    <w:rsid w:val="00722D2D"/>
    <w:rsid w:val="00731420"/>
    <w:rsid w:val="007336A3"/>
    <w:rsid w:val="0073769C"/>
    <w:rsid w:val="007409C0"/>
    <w:rsid w:val="00746A02"/>
    <w:rsid w:val="00754FC4"/>
    <w:rsid w:val="00756824"/>
    <w:rsid w:val="00761FE1"/>
    <w:rsid w:val="00775C6B"/>
    <w:rsid w:val="00776155"/>
    <w:rsid w:val="00785CBB"/>
    <w:rsid w:val="007C63CF"/>
    <w:rsid w:val="007D1D22"/>
    <w:rsid w:val="007D36FE"/>
    <w:rsid w:val="007E0A84"/>
    <w:rsid w:val="007E622E"/>
    <w:rsid w:val="00803F1F"/>
    <w:rsid w:val="00811B0C"/>
    <w:rsid w:val="00812715"/>
    <w:rsid w:val="008153AA"/>
    <w:rsid w:val="00815EBF"/>
    <w:rsid w:val="008163A2"/>
    <w:rsid w:val="00822785"/>
    <w:rsid w:val="00851213"/>
    <w:rsid w:val="00854FD3"/>
    <w:rsid w:val="00864178"/>
    <w:rsid w:val="00867A43"/>
    <w:rsid w:val="00883E2E"/>
    <w:rsid w:val="00886413"/>
    <w:rsid w:val="00890696"/>
    <w:rsid w:val="0089257B"/>
    <w:rsid w:val="00893466"/>
    <w:rsid w:val="008941AA"/>
    <w:rsid w:val="00894515"/>
    <w:rsid w:val="00895647"/>
    <w:rsid w:val="008A1E12"/>
    <w:rsid w:val="008A300F"/>
    <w:rsid w:val="008B02BE"/>
    <w:rsid w:val="008B0FE5"/>
    <w:rsid w:val="008B2BEF"/>
    <w:rsid w:val="008B6A46"/>
    <w:rsid w:val="008C13DF"/>
    <w:rsid w:val="008D0251"/>
    <w:rsid w:val="008D08F0"/>
    <w:rsid w:val="008E4E41"/>
    <w:rsid w:val="0090411A"/>
    <w:rsid w:val="0091579E"/>
    <w:rsid w:val="00916294"/>
    <w:rsid w:val="0092133A"/>
    <w:rsid w:val="00931B7F"/>
    <w:rsid w:val="00940CB4"/>
    <w:rsid w:val="00943CB7"/>
    <w:rsid w:val="0094465F"/>
    <w:rsid w:val="009514E1"/>
    <w:rsid w:val="00956F1C"/>
    <w:rsid w:val="00960A74"/>
    <w:rsid w:val="00961233"/>
    <w:rsid w:val="00966D5B"/>
    <w:rsid w:val="009674BF"/>
    <w:rsid w:val="00972E86"/>
    <w:rsid w:val="00973AA1"/>
    <w:rsid w:val="00981B84"/>
    <w:rsid w:val="009A1957"/>
    <w:rsid w:val="009D01A3"/>
    <w:rsid w:val="009D37B0"/>
    <w:rsid w:val="009D782B"/>
    <w:rsid w:val="009E4E27"/>
    <w:rsid w:val="009F066C"/>
    <w:rsid w:val="009F14B7"/>
    <w:rsid w:val="009F33DD"/>
    <w:rsid w:val="009F6461"/>
    <w:rsid w:val="00A2220A"/>
    <w:rsid w:val="00A31BC8"/>
    <w:rsid w:val="00A62917"/>
    <w:rsid w:val="00A74767"/>
    <w:rsid w:val="00A9063A"/>
    <w:rsid w:val="00AA55FC"/>
    <w:rsid w:val="00AC0CC6"/>
    <w:rsid w:val="00AC41BD"/>
    <w:rsid w:val="00AD2D04"/>
    <w:rsid w:val="00AE3765"/>
    <w:rsid w:val="00AE3F87"/>
    <w:rsid w:val="00AE58E4"/>
    <w:rsid w:val="00AF1B89"/>
    <w:rsid w:val="00B04608"/>
    <w:rsid w:val="00B04BD8"/>
    <w:rsid w:val="00B05ED4"/>
    <w:rsid w:val="00B079E7"/>
    <w:rsid w:val="00B1348F"/>
    <w:rsid w:val="00B14E3D"/>
    <w:rsid w:val="00B25BBB"/>
    <w:rsid w:val="00B262F7"/>
    <w:rsid w:val="00B2784F"/>
    <w:rsid w:val="00B31226"/>
    <w:rsid w:val="00B45CF4"/>
    <w:rsid w:val="00B50B70"/>
    <w:rsid w:val="00B62DFD"/>
    <w:rsid w:val="00B63257"/>
    <w:rsid w:val="00B63984"/>
    <w:rsid w:val="00B7187D"/>
    <w:rsid w:val="00B75A5D"/>
    <w:rsid w:val="00B800C3"/>
    <w:rsid w:val="00B8689A"/>
    <w:rsid w:val="00BA17D5"/>
    <w:rsid w:val="00BA244A"/>
    <w:rsid w:val="00BA7F02"/>
    <w:rsid w:val="00BC1460"/>
    <w:rsid w:val="00BC7C00"/>
    <w:rsid w:val="00BD6935"/>
    <w:rsid w:val="00BE17BE"/>
    <w:rsid w:val="00BF0806"/>
    <w:rsid w:val="00C046D6"/>
    <w:rsid w:val="00C050D2"/>
    <w:rsid w:val="00C106B7"/>
    <w:rsid w:val="00C16501"/>
    <w:rsid w:val="00C16825"/>
    <w:rsid w:val="00C1717A"/>
    <w:rsid w:val="00C26B18"/>
    <w:rsid w:val="00C34660"/>
    <w:rsid w:val="00C34CB6"/>
    <w:rsid w:val="00C34E46"/>
    <w:rsid w:val="00C36F2A"/>
    <w:rsid w:val="00C376AB"/>
    <w:rsid w:val="00C37C42"/>
    <w:rsid w:val="00C42720"/>
    <w:rsid w:val="00C62E48"/>
    <w:rsid w:val="00C679B7"/>
    <w:rsid w:val="00C80835"/>
    <w:rsid w:val="00C90E1D"/>
    <w:rsid w:val="00C95E72"/>
    <w:rsid w:val="00C97096"/>
    <w:rsid w:val="00CA08BF"/>
    <w:rsid w:val="00CA6454"/>
    <w:rsid w:val="00CA6A73"/>
    <w:rsid w:val="00CC005F"/>
    <w:rsid w:val="00CC222F"/>
    <w:rsid w:val="00CD0EFE"/>
    <w:rsid w:val="00CD7D80"/>
    <w:rsid w:val="00CE0D31"/>
    <w:rsid w:val="00CE3504"/>
    <w:rsid w:val="00CE447D"/>
    <w:rsid w:val="00CE5427"/>
    <w:rsid w:val="00D02CA1"/>
    <w:rsid w:val="00D103FF"/>
    <w:rsid w:val="00D1273D"/>
    <w:rsid w:val="00D163BB"/>
    <w:rsid w:val="00D32FEC"/>
    <w:rsid w:val="00D467A2"/>
    <w:rsid w:val="00D469EB"/>
    <w:rsid w:val="00D47EA8"/>
    <w:rsid w:val="00D50B2D"/>
    <w:rsid w:val="00D56354"/>
    <w:rsid w:val="00D606C6"/>
    <w:rsid w:val="00D67940"/>
    <w:rsid w:val="00D67C28"/>
    <w:rsid w:val="00D73D25"/>
    <w:rsid w:val="00D769DD"/>
    <w:rsid w:val="00D834C1"/>
    <w:rsid w:val="00D84D7A"/>
    <w:rsid w:val="00D8585B"/>
    <w:rsid w:val="00D97837"/>
    <w:rsid w:val="00DA3C3D"/>
    <w:rsid w:val="00DB3AAB"/>
    <w:rsid w:val="00DC41B8"/>
    <w:rsid w:val="00DC78E7"/>
    <w:rsid w:val="00DD183D"/>
    <w:rsid w:val="00DD4EDB"/>
    <w:rsid w:val="00DD6B71"/>
    <w:rsid w:val="00DE38C4"/>
    <w:rsid w:val="00E008EB"/>
    <w:rsid w:val="00E03CCD"/>
    <w:rsid w:val="00E1013D"/>
    <w:rsid w:val="00E23AA8"/>
    <w:rsid w:val="00E2403E"/>
    <w:rsid w:val="00E41913"/>
    <w:rsid w:val="00E43A3C"/>
    <w:rsid w:val="00E4416C"/>
    <w:rsid w:val="00E5035A"/>
    <w:rsid w:val="00E55BD3"/>
    <w:rsid w:val="00E55C3C"/>
    <w:rsid w:val="00E56ECD"/>
    <w:rsid w:val="00E634AE"/>
    <w:rsid w:val="00E80C4B"/>
    <w:rsid w:val="00E81EFF"/>
    <w:rsid w:val="00E9036F"/>
    <w:rsid w:val="00EA11E1"/>
    <w:rsid w:val="00EA6CA5"/>
    <w:rsid w:val="00EC1BA3"/>
    <w:rsid w:val="00ED06DD"/>
    <w:rsid w:val="00ED508C"/>
    <w:rsid w:val="00EE534F"/>
    <w:rsid w:val="00EF014A"/>
    <w:rsid w:val="00EF5A72"/>
    <w:rsid w:val="00EF6579"/>
    <w:rsid w:val="00F16926"/>
    <w:rsid w:val="00F20222"/>
    <w:rsid w:val="00F225F0"/>
    <w:rsid w:val="00F27AFE"/>
    <w:rsid w:val="00F3173D"/>
    <w:rsid w:val="00F42124"/>
    <w:rsid w:val="00F47399"/>
    <w:rsid w:val="00F671D1"/>
    <w:rsid w:val="00FC1026"/>
    <w:rsid w:val="00FD2757"/>
    <w:rsid w:val="00FE7FD8"/>
    <w:rsid w:val="00FF7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55209-5BDE-4B1B-887F-4CA5C65F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A2"/>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D467A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467A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D467A2"/>
    <w:pPr>
      <w:tabs>
        <w:tab w:val="center" w:pos="4252"/>
        <w:tab w:val="right" w:pos="8504"/>
      </w:tabs>
    </w:pPr>
  </w:style>
  <w:style w:type="character" w:customStyle="1" w:styleId="PiedepginaCar">
    <w:name w:val="Pie de página Car"/>
    <w:basedOn w:val="Fuentedeprrafopredeter"/>
    <w:link w:val="Piedepgina"/>
    <w:rsid w:val="00D467A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467A2"/>
  </w:style>
  <w:style w:type="paragraph" w:styleId="Sinespaciado">
    <w:name w:val="No Spacing"/>
    <w:uiPriority w:val="1"/>
    <w:qFormat/>
    <w:rsid w:val="00D467A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D467A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D467A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D467A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D467A2"/>
    <w:rPr>
      <w:vertAlign w:val="superscript"/>
    </w:rPr>
  </w:style>
  <w:style w:type="character" w:styleId="Textoennegrita">
    <w:name w:val="Strong"/>
    <w:basedOn w:val="Fuentedeprrafopredeter"/>
    <w:qFormat/>
    <w:rsid w:val="00D467A2"/>
    <w:rPr>
      <w:b/>
      <w:bCs/>
    </w:rPr>
  </w:style>
  <w:style w:type="paragraph" w:styleId="Textoindependiente">
    <w:name w:val="Body Text"/>
    <w:basedOn w:val="Normal"/>
    <w:link w:val="TextoindependienteCar"/>
    <w:rsid w:val="00D467A2"/>
    <w:pPr>
      <w:spacing w:after="120"/>
    </w:pPr>
    <w:rPr>
      <w:szCs w:val="24"/>
      <w:lang w:val="es-ES"/>
    </w:rPr>
  </w:style>
  <w:style w:type="character" w:customStyle="1" w:styleId="TextoindependienteCar">
    <w:name w:val="Texto independiente Car"/>
    <w:basedOn w:val="Fuentedeprrafopredeter"/>
    <w:link w:val="Textoindependiente"/>
    <w:rsid w:val="00D467A2"/>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467A2"/>
  </w:style>
  <w:style w:type="character" w:customStyle="1" w:styleId="baj">
    <w:name w:val="b_aj"/>
    <w:basedOn w:val="Fuentedeprrafopredeter"/>
    <w:rsid w:val="00D467A2"/>
  </w:style>
  <w:style w:type="character" w:styleId="nfasis">
    <w:name w:val="Emphasis"/>
    <w:basedOn w:val="Fuentedeprrafopredeter"/>
    <w:uiPriority w:val="20"/>
    <w:qFormat/>
    <w:rsid w:val="00D467A2"/>
    <w:rPr>
      <w:i/>
      <w:iCs/>
    </w:rPr>
  </w:style>
  <w:style w:type="paragraph" w:customStyle="1" w:styleId="centrado">
    <w:name w:val="centrado"/>
    <w:basedOn w:val="Normal"/>
    <w:rsid w:val="00D467A2"/>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596D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D29"/>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437A72"/>
    <w:pPr>
      <w:tabs>
        <w:tab w:val="center" w:pos="4252"/>
        <w:tab w:val="right" w:pos="8504"/>
      </w:tabs>
    </w:pPr>
  </w:style>
  <w:style w:type="character" w:customStyle="1" w:styleId="EncabezadoCar">
    <w:name w:val="Encabezado Car"/>
    <w:basedOn w:val="Fuentedeprrafopredeter"/>
    <w:link w:val="Encabezado"/>
    <w:uiPriority w:val="99"/>
    <w:rsid w:val="00437A7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3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2510-1B6A-432D-A9D8-63FCB75C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2408</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9</cp:revision>
  <cp:lastPrinted>2018-08-15T20:07:00Z</cp:lastPrinted>
  <dcterms:created xsi:type="dcterms:W3CDTF">2018-08-21T14:25:00Z</dcterms:created>
  <dcterms:modified xsi:type="dcterms:W3CDTF">2018-09-27T13:39:00Z</dcterms:modified>
</cp:coreProperties>
</file>