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A" w:rsidRDefault="00614DAA" w:rsidP="00614DAA">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614DAA" w:rsidRDefault="00614DAA" w:rsidP="0056245D">
      <w:pPr>
        <w:spacing w:line="276" w:lineRule="auto"/>
        <w:ind w:left="1416" w:firstLine="708"/>
        <w:contextualSpacing/>
        <w:jc w:val="both"/>
        <w:rPr>
          <w:rFonts w:ascii="Arial" w:hAnsi="Arial" w:cs="Arial"/>
          <w:b/>
          <w:sz w:val="18"/>
          <w:szCs w:val="18"/>
        </w:rPr>
      </w:pPr>
    </w:p>
    <w:p w:rsidR="003E4C17" w:rsidRDefault="003E4C17" w:rsidP="0056245D">
      <w:pPr>
        <w:spacing w:line="276" w:lineRule="auto"/>
        <w:ind w:left="1416" w:firstLine="708"/>
        <w:contextualSpacing/>
        <w:jc w:val="both"/>
        <w:rPr>
          <w:rFonts w:ascii="Arial" w:hAnsi="Arial" w:cs="Arial"/>
          <w:b/>
          <w:sz w:val="18"/>
          <w:szCs w:val="18"/>
        </w:rPr>
      </w:pPr>
      <w:bookmarkStart w:id="0" w:name="_GoBack"/>
      <w:bookmarkEnd w:id="0"/>
    </w:p>
    <w:p w:rsidR="0056245D" w:rsidRPr="00614DAA" w:rsidRDefault="0056245D" w:rsidP="003E4C17">
      <w:pPr>
        <w:spacing w:line="276" w:lineRule="auto"/>
        <w:ind w:left="1416" w:hanging="1416"/>
        <w:contextualSpacing/>
        <w:jc w:val="both"/>
        <w:rPr>
          <w:rFonts w:ascii="Arial" w:hAnsi="Arial" w:cs="Arial"/>
          <w:sz w:val="18"/>
          <w:szCs w:val="18"/>
        </w:rPr>
      </w:pPr>
      <w:r w:rsidRPr="00614DAA">
        <w:rPr>
          <w:rFonts w:ascii="Arial" w:hAnsi="Arial" w:cs="Arial"/>
          <w:sz w:val="18"/>
          <w:szCs w:val="18"/>
        </w:rPr>
        <w:t>Providencia:</w:t>
      </w:r>
      <w:r w:rsidRPr="00614DAA">
        <w:rPr>
          <w:rFonts w:ascii="Arial" w:hAnsi="Arial" w:cs="Arial"/>
          <w:sz w:val="18"/>
          <w:szCs w:val="18"/>
        </w:rPr>
        <w:tab/>
      </w:r>
      <w:r w:rsidRPr="00614DAA">
        <w:rPr>
          <w:rFonts w:ascii="Arial" w:hAnsi="Arial" w:cs="Arial"/>
          <w:sz w:val="18"/>
          <w:szCs w:val="18"/>
        </w:rPr>
        <w:tab/>
        <w:t>Sentencia de Segunda Instancia</w:t>
      </w:r>
      <w:r w:rsidR="00EB0D6B" w:rsidRPr="00614DAA">
        <w:rPr>
          <w:rFonts w:ascii="Arial" w:hAnsi="Arial" w:cs="Arial"/>
          <w:sz w:val="18"/>
          <w:szCs w:val="18"/>
        </w:rPr>
        <w:t xml:space="preserve"> </w:t>
      </w:r>
    </w:p>
    <w:p w:rsidR="0056245D" w:rsidRPr="00614DAA" w:rsidRDefault="0056245D" w:rsidP="003E4C17">
      <w:pPr>
        <w:spacing w:line="276" w:lineRule="auto"/>
        <w:ind w:left="1416" w:hanging="1416"/>
        <w:contextualSpacing/>
        <w:jc w:val="both"/>
        <w:rPr>
          <w:rFonts w:ascii="Arial" w:hAnsi="Arial" w:cs="Arial"/>
          <w:bCs/>
          <w:iCs/>
          <w:sz w:val="18"/>
          <w:szCs w:val="18"/>
        </w:rPr>
      </w:pPr>
      <w:r w:rsidRPr="00614DAA">
        <w:rPr>
          <w:rFonts w:ascii="Arial" w:hAnsi="Arial" w:cs="Arial"/>
          <w:bCs/>
          <w:sz w:val="18"/>
          <w:szCs w:val="18"/>
        </w:rPr>
        <w:t>Radicación No:</w:t>
      </w:r>
      <w:r w:rsidRPr="00614DAA">
        <w:rPr>
          <w:rFonts w:ascii="Arial" w:hAnsi="Arial" w:cs="Arial"/>
          <w:bCs/>
          <w:sz w:val="18"/>
          <w:szCs w:val="18"/>
        </w:rPr>
        <w:tab/>
      </w:r>
      <w:r w:rsidRPr="00614DAA">
        <w:rPr>
          <w:rFonts w:ascii="Arial" w:hAnsi="Arial" w:cs="Arial"/>
          <w:bCs/>
          <w:sz w:val="18"/>
          <w:szCs w:val="18"/>
        </w:rPr>
        <w:tab/>
        <w:t>66001-31-05-00</w:t>
      </w:r>
      <w:r w:rsidR="00182CF6" w:rsidRPr="00614DAA">
        <w:rPr>
          <w:rFonts w:ascii="Arial" w:hAnsi="Arial" w:cs="Arial"/>
          <w:bCs/>
          <w:sz w:val="18"/>
          <w:szCs w:val="18"/>
        </w:rPr>
        <w:t>2</w:t>
      </w:r>
      <w:r w:rsidRPr="00614DAA">
        <w:rPr>
          <w:rFonts w:ascii="Arial" w:hAnsi="Arial" w:cs="Arial"/>
          <w:bCs/>
          <w:sz w:val="18"/>
          <w:szCs w:val="18"/>
        </w:rPr>
        <w:t>-201</w:t>
      </w:r>
      <w:r w:rsidR="00C07C20" w:rsidRPr="00614DAA">
        <w:rPr>
          <w:rFonts w:ascii="Arial" w:hAnsi="Arial" w:cs="Arial"/>
          <w:bCs/>
          <w:sz w:val="18"/>
          <w:szCs w:val="18"/>
        </w:rPr>
        <w:t>6</w:t>
      </w:r>
      <w:r w:rsidRPr="00614DAA">
        <w:rPr>
          <w:rFonts w:ascii="Arial" w:hAnsi="Arial" w:cs="Arial"/>
          <w:bCs/>
          <w:sz w:val="18"/>
          <w:szCs w:val="18"/>
        </w:rPr>
        <w:t>-00</w:t>
      </w:r>
      <w:r w:rsidR="00182CF6" w:rsidRPr="00614DAA">
        <w:rPr>
          <w:rFonts w:ascii="Arial" w:hAnsi="Arial" w:cs="Arial"/>
          <w:bCs/>
          <w:sz w:val="18"/>
          <w:szCs w:val="18"/>
        </w:rPr>
        <w:t>065</w:t>
      </w:r>
      <w:r w:rsidRPr="00614DAA">
        <w:rPr>
          <w:rFonts w:ascii="Arial" w:hAnsi="Arial" w:cs="Arial"/>
          <w:bCs/>
          <w:sz w:val="18"/>
          <w:szCs w:val="18"/>
        </w:rPr>
        <w:t>-01</w:t>
      </w:r>
    </w:p>
    <w:p w:rsidR="0056245D" w:rsidRPr="00614DAA" w:rsidRDefault="0056245D" w:rsidP="003E4C17">
      <w:pPr>
        <w:spacing w:line="276" w:lineRule="auto"/>
        <w:ind w:left="1416" w:hanging="1416"/>
        <w:contextualSpacing/>
        <w:jc w:val="both"/>
        <w:rPr>
          <w:rFonts w:ascii="Arial" w:hAnsi="Arial" w:cs="Arial"/>
          <w:iCs/>
          <w:sz w:val="18"/>
          <w:szCs w:val="18"/>
        </w:rPr>
      </w:pPr>
      <w:r w:rsidRPr="00614DAA">
        <w:rPr>
          <w:rFonts w:ascii="Arial" w:hAnsi="Arial" w:cs="Arial"/>
          <w:bCs/>
          <w:iCs/>
          <w:sz w:val="18"/>
          <w:szCs w:val="18"/>
        </w:rPr>
        <w:t>Proceso:</w:t>
      </w:r>
      <w:r w:rsidRPr="00614DAA">
        <w:rPr>
          <w:rFonts w:ascii="Arial" w:hAnsi="Arial" w:cs="Arial"/>
          <w:iCs/>
          <w:sz w:val="18"/>
          <w:szCs w:val="18"/>
        </w:rPr>
        <w:tab/>
      </w:r>
      <w:r w:rsidRPr="00614DAA">
        <w:rPr>
          <w:rFonts w:ascii="Arial" w:hAnsi="Arial" w:cs="Arial"/>
          <w:iCs/>
          <w:sz w:val="18"/>
          <w:szCs w:val="18"/>
        </w:rPr>
        <w:tab/>
        <w:t xml:space="preserve">Ordinario Laboral.   </w:t>
      </w:r>
    </w:p>
    <w:p w:rsidR="0056245D" w:rsidRPr="00614DAA" w:rsidRDefault="0056245D" w:rsidP="003E4C17">
      <w:pPr>
        <w:spacing w:line="276" w:lineRule="auto"/>
        <w:ind w:left="1416" w:hanging="1416"/>
        <w:contextualSpacing/>
        <w:jc w:val="both"/>
        <w:rPr>
          <w:rFonts w:ascii="Arial" w:hAnsi="Arial" w:cs="Arial"/>
          <w:iCs/>
          <w:sz w:val="18"/>
          <w:szCs w:val="18"/>
        </w:rPr>
      </w:pPr>
      <w:r w:rsidRPr="00614DAA">
        <w:rPr>
          <w:rFonts w:ascii="Arial" w:hAnsi="Arial" w:cs="Arial"/>
          <w:iCs/>
          <w:sz w:val="18"/>
          <w:szCs w:val="18"/>
        </w:rPr>
        <w:t xml:space="preserve">Demandante:     </w:t>
      </w:r>
      <w:r w:rsidRPr="00614DAA">
        <w:rPr>
          <w:rFonts w:ascii="Arial" w:hAnsi="Arial" w:cs="Arial"/>
          <w:iCs/>
          <w:sz w:val="18"/>
          <w:szCs w:val="18"/>
        </w:rPr>
        <w:tab/>
      </w:r>
      <w:r w:rsidRPr="00614DAA">
        <w:rPr>
          <w:rFonts w:ascii="Arial" w:hAnsi="Arial" w:cs="Arial"/>
          <w:iCs/>
          <w:sz w:val="18"/>
          <w:szCs w:val="18"/>
        </w:rPr>
        <w:tab/>
      </w:r>
      <w:r w:rsidR="00182CF6" w:rsidRPr="00614DAA">
        <w:rPr>
          <w:rFonts w:ascii="Arial" w:hAnsi="Arial" w:cs="Arial"/>
          <w:iCs/>
          <w:sz w:val="18"/>
          <w:szCs w:val="18"/>
        </w:rPr>
        <w:t>María Bibiana Sastoque Puerta</w:t>
      </w:r>
      <w:r w:rsidRPr="00614DAA">
        <w:rPr>
          <w:rFonts w:ascii="Arial" w:hAnsi="Arial" w:cs="Arial"/>
          <w:iCs/>
          <w:sz w:val="18"/>
          <w:szCs w:val="18"/>
        </w:rPr>
        <w:t xml:space="preserve"> </w:t>
      </w:r>
    </w:p>
    <w:p w:rsidR="0056245D" w:rsidRPr="00614DAA" w:rsidRDefault="0056245D" w:rsidP="003E4C17">
      <w:pPr>
        <w:spacing w:line="276" w:lineRule="auto"/>
        <w:ind w:left="1416" w:hanging="1416"/>
        <w:contextualSpacing/>
        <w:jc w:val="both"/>
        <w:rPr>
          <w:rFonts w:ascii="Arial" w:hAnsi="Arial" w:cs="Arial"/>
          <w:bCs/>
          <w:sz w:val="18"/>
          <w:szCs w:val="18"/>
        </w:rPr>
      </w:pPr>
      <w:r w:rsidRPr="00614DAA">
        <w:rPr>
          <w:rFonts w:ascii="Arial" w:hAnsi="Arial" w:cs="Arial"/>
          <w:bCs/>
          <w:sz w:val="18"/>
          <w:szCs w:val="18"/>
        </w:rPr>
        <w:t>Demandado:</w:t>
      </w:r>
      <w:r w:rsidRPr="00614DAA">
        <w:rPr>
          <w:rFonts w:ascii="Arial" w:hAnsi="Arial" w:cs="Arial"/>
          <w:bCs/>
          <w:sz w:val="18"/>
          <w:szCs w:val="18"/>
        </w:rPr>
        <w:tab/>
      </w:r>
      <w:r w:rsidRPr="00614DAA">
        <w:rPr>
          <w:rFonts w:ascii="Arial" w:hAnsi="Arial" w:cs="Arial"/>
          <w:bCs/>
          <w:sz w:val="18"/>
          <w:szCs w:val="18"/>
        </w:rPr>
        <w:tab/>
      </w:r>
      <w:r w:rsidR="00182CF6" w:rsidRPr="00614DAA">
        <w:rPr>
          <w:rFonts w:ascii="Arial" w:hAnsi="Arial" w:cs="Arial"/>
          <w:bCs/>
          <w:sz w:val="18"/>
          <w:szCs w:val="18"/>
        </w:rPr>
        <w:t>Ingenio Risaralda S.A.</w:t>
      </w:r>
      <w:r w:rsidRPr="00614DAA">
        <w:rPr>
          <w:rFonts w:ascii="Arial" w:hAnsi="Arial" w:cs="Arial"/>
          <w:bCs/>
          <w:sz w:val="18"/>
          <w:szCs w:val="18"/>
        </w:rPr>
        <w:t xml:space="preserve"> </w:t>
      </w:r>
    </w:p>
    <w:p w:rsidR="0056245D" w:rsidRDefault="0056245D" w:rsidP="003E4C17">
      <w:pPr>
        <w:spacing w:line="276" w:lineRule="auto"/>
        <w:ind w:left="1416" w:hanging="1416"/>
        <w:contextualSpacing/>
        <w:jc w:val="both"/>
        <w:rPr>
          <w:rFonts w:ascii="Arial" w:hAnsi="Arial" w:cs="Arial"/>
          <w:sz w:val="18"/>
          <w:szCs w:val="18"/>
        </w:rPr>
      </w:pPr>
      <w:r w:rsidRPr="00614DAA">
        <w:rPr>
          <w:rFonts w:ascii="Arial" w:hAnsi="Arial" w:cs="Arial"/>
          <w:sz w:val="18"/>
          <w:szCs w:val="18"/>
        </w:rPr>
        <w:t xml:space="preserve">Juzgado de origen:     </w:t>
      </w:r>
      <w:r w:rsidRPr="00614DAA">
        <w:rPr>
          <w:rFonts w:ascii="Arial" w:hAnsi="Arial" w:cs="Arial"/>
          <w:sz w:val="18"/>
          <w:szCs w:val="18"/>
        </w:rPr>
        <w:tab/>
      </w:r>
      <w:r w:rsidR="00186B70" w:rsidRPr="00614DAA">
        <w:rPr>
          <w:rFonts w:ascii="Arial" w:hAnsi="Arial" w:cs="Arial"/>
          <w:sz w:val="18"/>
          <w:szCs w:val="18"/>
        </w:rPr>
        <w:t xml:space="preserve">Segundo </w:t>
      </w:r>
      <w:r w:rsidRPr="00614DAA">
        <w:rPr>
          <w:rFonts w:ascii="Arial" w:hAnsi="Arial" w:cs="Arial"/>
          <w:sz w:val="18"/>
          <w:szCs w:val="18"/>
        </w:rPr>
        <w:t>Laboral del Circuito de Pereira</w:t>
      </w:r>
    </w:p>
    <w:p w:rsidR="00FF73E6" w:rsidRPr="00614DAA" w:rsidRDefault="00FF73E6" w:rsidP="0056245D">
      <w:pPr>
        <w:spacing w:line="276" w:lineRule="auto"/>
        <w:ind w:left="1416" w:firstLine="708"/>
        <w:contextualSpacing/>
        <w:jc w:val="both"/>
        <w:rPr>
          <w:rFonts w:ascii="Arial" w:hAnsi="Arial" w:cs="Arial"/>
          <w:sz w:val="18"/>
          <w:szCs w:val="18"/>
        </w:rPr>
      </w:pPr>
    </w:p>
    <w:p w:rsidR="00614DAA" w:rsidRDefault="00614DAA" w:rsidP="00EA5EFB">
      <w:pPr>
        <w:spacing w:line="276" w:lineRule="auto"/>
        <w:ind w:left="4239" w:hanging="2115"/>
        <w:contextualSpacing/>
        <w:jc w:val="both"/>
        <w:rPr>
          <w:rFonts w:ascii="Arial" w:hAnsi="Arial" w:cs="Arial"/>
          <w:b/>
          <w:bCs/>
          <w:sz w:val="18"/>
          <w:szCs w:val="18"/>
        </w:rPr>
      </w:pPr>
    </w:p>
    <w:p w:rsidR="0056245D" w:rsidRPr="00FF73E6" w:rsidRDefault="0056245D" w:rsidP="00FF73E6">
      <w:pPr>
        <w:contextualSpacing/>
        <w:jc w:val="both"/>
        <w:rPr>
          <w:rFonts w:ascii="Arial" w:hAnsi="Arial" w:cs="Arial"/>
          <w:b/>
          <w:bCs/>
          <w:color w:val="000000" w:themeColor="text1"/>
          <w:sz w:val="22"/>
          <w:szCs w:val="22"/>
        </w:rPr>
      </w:pPr>
      <w:r w:rsidRPr="00FF73E6">
        <w:rPr>
          <w:rFonts w:ascii="Arial" w:hAnsi="Arial" w:cs="Arial"/>
          <w:bCs/>
          <w:sz w:val="22"/>
          <w:szCs w:val="22"/>
        </w:rPr>
        <w:t>Tema</w:t>
      </w:r>
      <w:r w:rsidR="00614DAA" w:rsidRPr="00FF73E6">
        <w:rPr>
          <w:rFonts w:ascii="Arial" w:hAnsi="Arial" w:cs="Arial"/>
          <w:bCs/>
          <w:sz w:val="22"/>
          <w:szCs w:val="22"/>
        </w:rPr>
        <w:t>s</w:t>
      </w:r>
      <w:r w:rsidRPr="00FF73E6">
        <w:rPr>
          <w:rFonts w:ascii="Arial" w:hAnsi="Arial" w:cs="Arial"/>
          <w:bCs/>
          <w:sz w:val="22"/>
          <w:szCs w:val="22"/>
        </w:rPr>
        <w:t xml:space="preserve">: </w:t>
      </w:r>
      <w:r w:rsidRPr="00FF73E6">
        <w:rPr>
          <w:rFonts w:ascii="Arial" w:hAnsi="Arial" w:cs="Arial"/>
          <w:bCs/>
          <w:sz w:val="22"/>
          <w:szCs w:val="22"/>
        </w:rPr>
        <w:tab/>
      </w:r>
      <w:r w:rsidR="008A7954" w:rsidRPr="00FF73E6">
        <w:rPr>
          <w:rFonts w:ascii="Arial" w:hAnsi="Arial" w:cs="Arial"/>
          <w:b/>
          <w:bCs/>
          <w:sz w:val="22"/>
          <w:szCs w:val="22"/>
        </w:rPr>
        <w:t>INDEMNIZACIÓN</w:t>
      </w:r>
      <w:r w:rsidR="00186B70" w:rsidRPr="00FF73E6">
        <w:rPr>
          <w:rFonts w:ascii="Arial" w:hAnsi="Arial" w:cs="Arial"/>
          <w:b/>
          <w:bCs/>
          <w:sz w:val="22"/>
          <w:szCs w:val="22"/>
        </w:rPr>
        <w:t xml:space="preserve"> POR DESPIDO SIN JUSTA CAUSA – CONVE</w:t>
      </w:r>
      <w:r w:rsidR="00614DAA" w:rsidRPr="00FF73E6">
        <w:rPr>
          <w:rFonts w:ascii="Arial" w:hAnsi="Arial" w:cs="Arial"/>
          <w:b/>
          <w:bCs/>
          <w:sz w:val="22"/>
          <w:szCs w:val="22"/>
        </w:rPr>
        <w:t>N</w:t>
      </w:r>
      <w:r w:rsidR="00186B70" w:rsidRPr="00FF73E6">
        <w:rPr>
          <w:rFonts w:ascii="Arial" w:hAnsi="Arial" w:cs="Arial"/>
          <w:b/>
          <w:bCs/>
          <w:sz w:val="22"/>
          <w:szCs w:val="22"/>
        </w:rPr>
        <w:t xml:space="preserve">CIÓN COLECTIVA </w:t>
      </w:r>
      <w:r w:rsidR="0030070A" w:rsidRPr="00FF73E6">
        <w:rPr>
          <w:rFonts w:ascii="Arial" w:hAnsi="Arial" w:cs="Arial"/>
          <w:b/>
          <w:bCs/>
          <w:sz w:val="22"/>
          <w:szCs w:val="22"/>
        </w:rPr>
        <w:t>– COSA JUZGADA</w:t>
      </w:r>
      <w:r w:rsidR="0030070A" w:rsidRPr="00FF73E6">
        <w:rPr>
          <w:rFonts w:ascii="Arial" w:hAnsi="Arial" w:cs="Arial"/>
          <w:bCs/>
          <w:sz w:val="22"/>
          <w:szCs w:val="22"/>
        </w:rPr>
        <w:t xml:space="preserve"> -</w:t>
      </w:r>
      <w:r w:rsidR="00FF73E6">
        <w:rPr>
          <w:rFonts w:ascii="Arial" w:hAnsi="Arial" w:cs="Arial"/>
          <w:b/>
          <w:bCs/>
          <w:sz w:val="22"/>
          <w:szCs w:val="22"/>
        </w:rPr>
        <w:t>/ CONFIRMA.</w:t>
      </w:r>
    </w:p>
    <w:p w:rsidR="00332C8A" w:rsidRPr="00FF73E6" w:rsidRDefault="00332C8A" w:rsidP="00FF73E6">
      <w:pPr>
        <w:ind w:left="2124"/>
        <w:contextualSpacing/>
        <w:jc w:val="both"/>
        <w:rPr>
          <w:rFonts w:ascii="Arial" w:hAnsi="Arial" w:cs="Arial"/>
          <w:bCs/>
          <w:i/>
          <w:sz w:val="22"/>
          <w:szCs w:val="22"/>
          <w:lang w:val="es-ES"/>
        </w:rPr>
      </w:pPr>
    </w:p>
    <w:p w:rsidR="00614DAA" w:rsidRPr="00FF73E6" w:rsidRDefault="00614DAA" w:rsidP="00FF73E6">
      <w:pPr>
        <w:jc w:val="both"/>
        <w:rPr>
          <w:rFonts w:ascii="Arial" w:hAnsi="Arial" w:cs="Arial"/>
          <w:sz w:val="22"/>
          <w:szCs w:val="22"/>
          <w:lang w:val="es-ES"/>
        </w:rPr>
      </w:pPr>
      <w:r w:rsidRPr="00FF73E6">
        <w:rPr>
          <w:rFonts w:ascii="Arial" w:hAnsi="Arial" w:cs="Arial"/>
          <w:sz w:val="22"/>
          <w:szCs w:val="22"/>
          <w:lang w:val="es-CO"/>
        </w:rPr>
        <w:t>En primer lugar, debe precisarse que no ofrece reparo alguno que en el proceso ordinario laboral presentado por la demandante en el año 2013 y que tramitó el Juzgado Quinto Laboral del Circuito de Pereira y que fue conocida en segunda instancia por esta Corporación, radicado al Nº 2013-00017, los extremos de la relación jurídica procesal fueron María Bibiana Sastoque Puerta y el Ingenio Risaralda S.A.; la primera en calidad de demandante y la segunda como demandada; siendo las mismas que integran la Litis en el presente y en las mismas calidades, por lo que existe identidad de partes.</w:t>
      </w:r>
    </w:p>
    <w:p w:rsidR="00614DAA" w:rsidRPr="00FF73E6" w:rsidRDefault="00614DAA" w:rsidP="00FF73E6">
      <w:pPr>
        <w:contextualSpacing/>
        <w:jc w:val="both"/>
        <w:rPr>
          <w:rFonts w:ascii="Arial" w:hAnsi="Arial" w:cs="Arial"/>
          <w:sz w:val="22"/>
          <w:szCs w:val="22"/>
          <w:lang w:val="es-ES"/>
        </w:rPr>
      </w:pPr>
      <w:r w:rsidRPr="00FF73E6">
        <w:rPr>
          <w:rFonts w:ascii="Arial" w:hAnsi="Arial" w:cs="Arial"/>
          <w:sz w:val="22"/>
          <w:szCs w:val="22"/>
          <w:lang w:val="es-CO"/>
        </w:rPr>
        <w:t>(…)</w:t>
      </w:r>
    </w:p>
    <w:p w:rsidR="00614DAA" w:rsidRPr="00FF73E6" w:rsidRDefault="00614DAA" w:rsidP="00FF73E6">
      <w:pPr>
        <w:contextualSpacing/>
        <w:jc w:val="both"/>
        <w:rPr>
          <w:rFonts w:ascii="Arial" w:hAnsi="Arial" w:cs="Arial"/>
          <w:sz w:val="22"/>
          <w:szCs w:val="22"/>
        </w:rPr>
      </w:pPr>
      <w:r w:rsidRPr="00FF73E6">
        <w:rPr>
          <w:rFonts w:ascii="Arial" w:hAnsi="Arial" w:cs="Arial"/>
          <w:sz w:val="22"/>
          <w:szCs w:val="22"/>
        </w:rPr>
        <w:t>Por último, en lo que respecta a la causa petendi, la pretensión formulada, tiene como sustento fáctico el despido sin justa causa que sufrió la actora el 08/02/2013 y la existencia de una sanción prevista en la convención colectiva más gravosa que la contemplada en la ley, según puede constarse en los hechos 2º y 4º de la demanda que dio origen a este proceso –fl. 3 del cd. 1- y  la pretensión segunda del libelo originario –fl. 72 del mismo cuaderno-.</w:t>
      </w:r>
    </w:p>
    <w:p w:rsidR="00614DAA" w:rsidRPr="00FF73E6" w:rsidRDefault="00614DAA" w:rsidP="00FF73E6">
      <w:pPr>
        <w:contextualSpacing/>
        <w:jc w:val="both"/>
        <w:rPr>
          <w:rFonts w:ascii="Arial" w:hAnsi="Arial" w:cs="Arial"/>
          <w:sz w:val="22"/>
          <w:szCs w:val="22"/>
          <w:lang w:val="es-ES"/>
        </w:rPr>
      </w:pPr>
    </w:p>
    <w:p w:rsidR="00614DAA" w:rsidRPr="00FF73E6" w:rsidRDefault="00614DAA" w:rsidP="00FF73E6">
      <w:pPr>
        <w:contextualSpacing/>
        <w:jc w:val="both"/>
        <w:rPr>
          <w:rFonts w:ascii="Arial" w:hAnsi="Arial" w:cs="Arial"/>
          <w:sz w:val="22"/>
          <w:szCs w:val="22"/>
        </w:rPr>
      </w:pPr>
      <w:r w:rsidRPr="00FF73E6">
        <w:rPr>
          <w:rFonts w:ascii="Arial" w:hAnsi="Arial" w:cs="Arial"/>
          <w:sz w:val="22"/>
          <w:szCs w:val="22"/>
        </w:rPr>
        <w:t>Conforme lo brevemente expuesto, a juicio de esta Sala se trata del mismo conflicto jurídico que en su momento fue definido por el Juzgado Quinto Laboral del Circuito de esta ciudad en sentencia del 16/07/2013 y confirmada por esta Corporación el 21 de marzo del siguiente año, al advertirse la identidad de los elementos que configuran la institución de la cosa juzgada.</w:t>
      </w:r>
    </w:p>
    <w:p w:rsidR="00614DAA" w:rsidRPr="00FF73E6" w:rsidRDefault="00614DAA" w:rsidP="00FF73E6">
      <w:pPr>
        <w:pStyle w:val="Sinespaciado"/>
        <w:contextualSpacing/>
        <w:jc w:val="both"/>
        <w:rPr>
          <w:rFonts w:ascii="Arial" w:hAnsi="Arial" w:cs="Arial"/>
        </w:rPr>
      </w:pPr>
    </w:p>
    <w:p w:rsidR="00614DAA" w:rsidRPr="00FF73E6" w:rsidRDefault="00614DAA" w:rsidP="00FF73E6">
      <w:pPr>
        <w:suppressAutoHyphens/>
        <w:jc w:val="both"/>
        <w:rPr>
          <w:rFonts w:ascii="Arial" w:hAnsi="Arial" w:cs="Arial"/>
          <w:spacing w:val="-2"/>
          <w:sz w:val="22"/>
          <w:szCs w:val="22"/>
        </w:rPr>
      </w:pPr>
    </w:p>
    <w:p w:rsidR="00614DAA" w:rsidRPr="00FF73E6" w:rsidRDefault="00614DAA" w:rsidP="00FF73E6">
      <w:pPr>
        <w:ind w:left="2124"/>
        <w:contextualSpacing/>
        <w:jc w:val="both"/>
        <w:rPr>
          <w:rFonts w:ascii="Arial" w:hAnsi="Arial" w:cs="Arial"/>
          <w:bCs/>
          <w:i/>
          <w:sz w:val="22"/>
          <w:szCs w:val="22"/>
          <w:lang w:val="es-ES"/>
        </w:rPr>
      </w:pPr>
    </w:p>
    <w:p w:rsidR="00614DAA" w:rsidRDefault="00614DAA" w:rsidP="00332C8A">
      <w:pPr>
        <w:spacing w:line="276" w:lineRule="auto"/>
        <w:ind w:left="2124"/>
        <w:contextualSpacing/>
        <w:jc w:val="both"/>
        <w:rPr>
          <w:rFonts w:ascii="Arial" w:hAnsi="Arial" w:cs="Arial"/>
          <w:bCs/>
          <w:i/>
          <w:sz w:val="18"/>
          <w:szCs w:val="18"/>
          <w:lang w:val="es-ES"/>
        </w:rPr>
      </w:pPr>
    </w:p>
    <w:p w:rsidR="00614DAA" w:rsidRDefault="00614DAA" w:rsidP="00332C8A">
      <w:pPr>
        <w:spacing w:line="276" w:lineRule="auto"/>
        <w:ind w:left="2124"/>
        <w:contextualSpacing/>
        <w:jc w:val="both"/>
        <w:rPr>
          <w:rFonts w:ascii="Arial" w:hAnsi="Arial" w:cs="Arial"/>
          <w:bCs/>
          <w:i/>
          <w:sz w:val="18"/>
          <w:szCs w:val="18"/>
          <w:lang w:val="es-ES"/>
        </w:rPr>
      </w:pPr>
    </w:p>
    <w:p w:rsidR="00614DAA" w:rsidRPr="00AC486E" w:rsidRDefault="00614DAA" w:rsidP="00332C8A">
      <w:pPr>
        <w:spacing w:line="276" w:lineRule="auto"/>
        <w:ind w:left="2124"/>
        <w:contextualSpacing/>
        <w:jc w:val="both"/>
        <w:rPr>
          <w:rFonts w:ascii="Arial" w:hAnsi="Arial" w:cs="Arial"/>
          <w:bCs/>
          <w:i/>
          <w:sz w:val="18"/>
          <w:szCs w:val="18"/>
          <w:lang w:val="es-ES"/>
        </w:rPr>
      </w:pP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SALA LABORAL</w:t>
      </w:r>
    </w:p>
    <w:p w:rsidR="0056245D" w:rsidRDefault="0056245D" w:rsidP="0056245D">
      <w:pPr>
        <w:spacing w:line="276" w:lineRule="auto"/>
        <w:ind w:left="2127" w:hanging="1276"/>
        <w:contextualSpacing/>
        <w:jc w:val="center"/>
        <w:rPr>
          <w:rFonts w:ascii="Arial" w:hAnsi="Arial" w:cs="Arial"/>
          <w:b/>
          <w:szCs w:val="24"/>
        </w:rPr>
      </w:pPr>
    </w:p>
    <w:p w:rsidR="0056245D" w:rsidRPr="003440CA"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245D" w:rsidRDefault="0056245D" w:rsidP="0056245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186B70">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83B72">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483B72">
        <w:rPr>
          <w:rFonts w:ascii="Arial" w:eastAsia="Calibri" w:hAnsi="Arial" w:cs="Arial"/>
          <w:szCs w:val="24"/>
          <w:lang w:val="es-CO" w:eastAsia="en-US"/>
        </w:rPr>
        <w:t>agosto</w:t>
      </w:r>
      <w:r w:rsidR="00332C8A">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483B72">
        <w:rPr>
          <w:rFonts w:ascii="Arial" w:eastAsia="Calibri" w:hAnsi="Arial" w:cs="Arial"/>
          <w:szCs w:val="24"/>
          <w:lang w:val="es-CO" w:eastAsia="en-US"/>
        </w:rPr>
        <w:t xml:space="preserve">diez </w:t>
      </w:r>
      <w:r w:rsidR="00726322" w:rsidRPr="00701B75">
        <w:rPr>
          <w:rFonts w:ascii="Arial" w:eastAsia="Calibri" w:hAnsi="Arial" w:cs="Arial"/>
          <w:szCs w:val="24"/>
          <w:lang w:val="es-CO" w:eastAsia="en-US"/>
        </w:rPr>
        <w:t xml:space="preserve">de </w:t>
      </w:r>
      <w:r w:rsidR="00C1062A" w:rsidRPr="00701B75">
        <w:rPr>
          <w:rFonts w:ascii="Arial" w:eastAsia="Calibri" w:hAnsi="Arial" w:cs="Arial"/>
          <w:szCs w:val="24"/>
          <w:lang w:val="es-CO" w:eastAsia="en-US"/>
        </w:rPr>
        <w:t xml:space="preserve">la </w:t>
      </w:r>
      <w:r w:rsidR="00483B72">
        <w:rPr>
          <w:rFonts w:ascii="Arial" w:eastAsia="Calibri" w:hAnsi="Arial" w:cs="Arial"/>
          <w:szCs w:val="24"/>
          <w:lang w:val="es-CO" w:eastAsia="en-US"/>
        </w:rPr>
        <w:t xml:space="preserve">mañana </w:t>
      </w:r>
      <w:r w:rsidR="00C1062A" w:rsidRPr="00701B75">
        <w:rPr>
          <w:rFonts w:ascii="Arial" w:eastAsia="Calibri" w:hAnsi="Arial" w:cs="Arial"/>
          <w:szCs w:val="24"/>
          <w:lang w:val="es-CO" w:eastAsia="en-US"/>
        </w:rPr>
        <w:t>(</w:t>
      </w:r>
      <w:r w:rsidR="00483B72">
        <w:rPr>
          <w:rFonts w:ascii="Arial" w:eastAsia="Calibri" w:hAnsi="Arial" w:cs="Arial"/>
          <w:szCs w:val="24"/>
          <w:lang w:val="es-CO" w:eastAsia="en-US"/>
        </w:rPr>
        <w:t>10:00</w:t>
      </w:r>
      <w:r w:rsidR="00C65FCA" w:rsidRPr="00701B75">
        <w:rPr>
          <w:rFonts w:ascii="Arial" w:eastAsia="Calibri" w:hAnsi="Arial" w:cs="Arial"/>
          <w:szCs w:val="24"/>
          <w:lang w:val="es-CO" w:eastAsia="en-US"/>
        </w:rPr>
        <w:t xml:space="preserve"> </w:t>
      </w:r>
      <w:r w:rsidR="00C07C20">
        <w:rPr>
          <w:rFonts w:ascii="Arial" w:eastAsia="Calibri" w:hAnsi="Arial" w:cs="Arial"/>
          <w:szCs w:val="24"/>
          <w:lang w:val="es-CO" w:eastAsia="en-US"/>
        </w:rPr>
        <w:t>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C07C20">
        <w:rPr>
          <w:rFonts w:ascii="Arial" w:hAnsi="Arial" w:cs="Arial"/>
          <w:bCs/>
          <w:color w:val="000000"/>
          <w:szCs w:val="24"/>
          <w:lang w:eastAsia="es-CO"/>
        </w:rPr>
        <w:t xml:space="preserve">Segunda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C07C20">
        <w:rPr>
          <w:rFonts w:ascii="Arial" w:hAnsi="Arial" w:cs="Arial"/>
          <w:bCs/>
          <w:color w:val="000000"/>
          <w:szCs w:val="24"/>
          <w:lang w:eastAsia="es-CO"/>
        </w:rPr>
        <w:t>grado jurisdiccional de consulta ordenado</w:t>
      </w:r>
      <w:r w:rsidR="00EA5EFB">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483B72">
        <w:rPr>
          <w:rFonts w:ascii="Arial" w:hAnsi="Arial" w:cs="Arial"/>
          <w:szCs w:val="24"/>
        </w:rPr>
        <w:t>27</w:t>
      </w:r>
      <w:r w:rsidR="00773560">
        <w:rPr>
          <w:rFonts w:ascii="Arial" w:hAnsi="Arial" w:cs="Arial"/>
          <w:szCs w:val="24"/>
        </w:rPr>
        <w:t xml:space="preserve"> de </w:t>
      </w:r>
      <w:r w:rsidR="00EA5EFB">
        <w:rPr>
          <w:rFonts w:ascii="Arial" w:hAnsi="Arial" w:cs="Arial"/>
          <w:szCs w:val="24"/>
        </w:rPr>
        <w:t>a</w:t>
      </w:r>
      <w:r w:rsidR="00483B72">
        <w:rPr>
          <w:rFonts w:ascii="Arial" w:hAnsi="Arial" w:cs="Arial"/>
          <w:szCs w:val="24"/>
        </w:rPr>
        <w:t xml:space="preserve">bril </w:t>
      </w:r>
      <w:r w:rsidR="00773560">
        <w:rPr>
          <w:rFonts w:ascii="Arial" w:hAnsi="Arial" w:cs="Arial"/>
          <w:szCs w:val="24"/>
        </w:rPr>
        <w:t>de 2017</w:t>
      </w:r>
      <w:r w:rsidRPr="00AC486E">
        <w:rPr>
          <w:rFonts w:ascii="Arial" w:hAnsi="Arial" w:cs="Arial"/>
          <w:szCs w:val="24"/>
        </w:rPr>
        <w:t xml:space="preserve"> por el Juzgado </w:t>
      </w:r>
      <w:r w:rsidR="00483B72">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7C20">
        <w:rPr>
          <w:rFonts w:ascii="Arial" w:hAnsi="Arial" w:cs="Arial"/>
          <w:szCs w:val="24"/>
        </w:rPr>
        <w:t>l</w:t>
      </w:r>
      <w:r w:rsidR="00483B72">
        <w:rPr>
          <w:rFonts w:ascii="Arial" w:hAnsi="Arial" w:cs="Arial"/>
          <w:szCs w:val="24"/>
        </w:rPr>
        <w:t>a</w:t>
      </w:r>
      <w:r w:rsidR="00C07C20">
        <w:rPr>
          <w:rFonts w:ascii="Arial" w:hAnsi="Arial" w:cs="Arial"/>
          <w:szCs w:val="24"/>
        </w:rPr>
        <w:t xml:space="preserve"> </w:t>
      </w:r>
      <w:r w:rsidR="003440CA">
        <w:rPr>
          <w:rFonts w:ascii="Arial" w:hAnsi="Arial" w:cs="Arial"/>
          <w:szCs w:val="24"/>
        </w:rPr>
        <w:t>señor</w:t>
      </w:r>
      <w:r w:rsidR="00483B72">
        <w:rPr>
          <w:rFonts w:ascii="Arial" w:hAnsi="Arial" w:cs="Arial"/>
          <w:szCs w:val="24"/>
        </w:rPr>
        <w:t>a</w:t>
      </w:r>
      <w:r w:rsidR="003440CA">
        <w:rPr>
          <w:rFonts w:ascii="Arial" w:hAnsi="Arial" w:cs="Arial"/>
          <w:szCs w:val="24"/>
        </w:rPr>
        <w:t xml:space="preserve"> </w:t>
      </w:r>
      <w:r w:rsidR="00182CF6">
        <w:rPr>
          <w:rFonts w:ascii="Arial" w:hAnsi="Arial" w:cs="Arial"/>
          <w:b/>
          <w:szCs w:val="24"/>
        </w:rPr>
        <w:t>María Bibiana Sastoque Puerta</w:t>
      </w:r>
      <w:r w:rsidR="00332C8A">
        <w:rPr>
          <w:rFonts w:ascii="Arial" w:hAnsi="Arial" w:cs="Arial"/>
          <w:b/>
          <w:szCs w:val="24"/>
        </w:rPr>
        <w:t xml:space="preserve"> </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l </w:t>
      </w:r>
      <w:r w:rsidR="00483B72">
        <w:rPr>
          <w:rFonts w:ascii="Arial" w:hAnsi="Arial" w:cs="Arial"/>
          <w:b/>
          <w:bCs/>
          <w:szCs w:val="24"/>
        </w:rPr>
        <w:t xml:space="preserve">Ingenio Risaralda </w:t>
      </w:r>
      <w:r w:rsidR="00182CF6">
        <w:rPr>
          <w:rFonts w:ascii="Arial" w:hAnsi="Arial" w:cs="Arial"/>
          <w:b/>
          <w:bCs/>
          <w:szCs w:val="24"/>
        </w:rPr>
        <w:t>S.A.</w:t>
      </w:r>
      <w:r w:rsidR="00EA5EFB">
        <w:rPr>
          <w:rFonts w:ascii="Arial" w:hAnsi="Arial" w:cs="Arial"/>
          <w:bCs/>
          <w:iCs/>
          <w:szCs w:val="24"/>
        </w:rPr>
        <w:t>, radicado al Nº 66001-31-05-00</w:t>
      </w:r>
      <w:r w:rsidR="00483B72">
        <w:rPr>
          <w:rFonts w:ascii="Arial" w:hAnsi="Arial" w:cs="Arial"/>
          <w:bCs/>
          <w:iCs/>
          <w:szCs w:val="24"/>
        </w:rPr>
        <w:t>2</w:t>
      </w:r>
      <w:r w:rsidR="00EA5EFB">
        <w:rPr>
          <w:rFonts w:ascii="Arial" w:hAnsi="Arial" w:cs="Arial"/>
          <w:bCs/>
          <w:iCs/>
          <w:szCs w:val="24"/>
        </w:rPr>
        <w:t>-201</w:t>
      </w:r>
      <w:r w:rsidR="00C07C20">
        <w:rPr>
          <w:rFonts w:ascii="Arial" w:hAnsi="Arial" w:cs="Arial"/>
          <w:bCs/>
          <w:iCs/>
          <w:szCs w:val="24"/>
        </w:rPr>
        <w:t>6</w:t>
      </w:r>
      <w:r w:rsidR="00332C8A">
        <w:rPr>
          <w:rFonts w:ascii="Arial" w:hAnsi="Arial" w:cs="Arial"/>
          <w:bCs/>
          <w:iCs/>
          <w:szCs w:val="24"/>
        </w:rPr>
        <w:t>-00</w:t>
      </w:r>
      <w:r w:rsidR="00483B72">
        <w:rPr>
          <w:rFonts w:ascii="Arial" w:hAnsi="Arial" w:cs="Arial"/>
          <w:bCs/>
          <w:iCs/>
          <w:szCs w:val="24"/>
        </w:rPr>
        <w:t>065</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502691" w:rsidRDefault="00502691" w:rsidP="00091124">
      <w:pPr>
        <w:spacing w:line="276" w:lineRule="auto"/>
        <w:rPr>
          <w:rFonts w:ascii="Arial" w:hAnsi="Arial" w:cs="Arial"/>
          <w:szCs w:val="24"/>
        </w:rPr>
      </w:pPr>
      <w:r>
        <w:rPr>
          <w:rFonts w:ascii="Arial" w:hAnsi="Arial" w:cs="Arial"/>
          <w:szCs w:val="24"/>
        </w:rPr>
        <w:t>Demandante y su apodera</w:t>
      </w:r>
      <w:r w:rsidR="0048798C">
        <w:rPr>
          <w:rFonts w:ascii="Arial" w:hAnsi="Arial" w:cs="Arial"/>
          <w:szCs w:val="24"/>
        </w:rPr>
        <w:t xml:space="preserve">do </w:t>
      </w:r>
      <w:r w:rsidR="0048798C">
        <w:rPr>
          <w:rFonts w:ascii="Arial" w:hAnsi="Arial" w:cs="Arial"/>
          <w:szCs w:val="24"/>
        </w:rPr>
        <w:tab/>
      </w:r>
      <w:r w:rsidR="0048798C">
        <w:rPr>
          <w:rFonts w:ascii="Arial" w:hAnsi="Arial" w:cs="Arial"/>
          <w:szCs w:val="24"/>
        </w:rPr>
        <w:tab/>
      </w:r>
      <w:r w:rsidR="00182CF6">
        <w:rPr>
          <w:rFonts w:ascii="Arial" w:hAnsi="Arial" w:cs="Arial"/>
          <w:szCs w:val="24"/>
        </w:rPr>
        <w:t>Ingenio Risaralda S.A.</w:t>
      </w:r>
      <w:r w:rsidR="002B556B">
        <w:rPr>
          <w:rFonts w:ascii="Arial" w:hAnsi="Arial" w:cs="Arial"/>
          <w:szCs w:val="24"/>
        </w:rPr>
        <w:t xml:space="preserve">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D023DA" w:rsidRDefault="00483B72" w:rsidP="00D023DA">
      <w:pPr>
        <w:spacing w:line="276" w:lineRule="auto"/>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182CF6">
        <w:rPr>
          <w:rFonts w:ascii="Arial" w:hAnsi="Arial" w:cs="Arial"/>
          <w:szCs w:val="24"/>
        </w:rPr>
        <w:t>María Bibiana Sastoque Puerta</w:t>
      </w:r>
      <w:r w:rsidR="00332C8A">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 xml:space="preserve">se </w:t>
      </w:r>
      <w:r>
        <w:rPr>
          <w:rFonts w:ascii="Arial" w:hAnsi="Arial" w:cs="Arial"/>
          <w:szCs w:val="24"/>
        </w:rPr>
        <w:t xml:space="preserve">condene al </w:t>
      </w:r>
      <w:r w:rsidR="00182CF6">
        <w:rPr>
          <w:rFonts w:ascii="Arial" w:hAnsi="Arial" w:cs="Arial"/>
          <w:szCs w:val="24"/>
        </w:rPr>
        <w:t>Ingenio Risaralda S.A.</w:t>
      </w:r>
      <w:r w:rsidR="00BE5210">
        <w:rPr>
          <w:rFonts w:ascii="Arial" w:hAnsi="Arial" w:cs="Arial"/>
          <w:szCs w:val="24"/>
        </w:rPr>
        <w:t xml:space="preserve"> </w:t>
      </w:r>
      <w:r>
        <w:rPr>
          <w:rFonts w:ascii="Arial" w:hAnsi="Arial" w:cs="Arial"/>
          <w:szCs w:val="24"/>
        </w:rPr>
        <w:t>al pago de la indemnización por despido sin justa causa contemplad</w:t>
      </w:r>
      <w:r w:rsidR="00A8578D">
        <w:rPr>
          <w:rFonts w:ascii="Arial" w:hAnsi="Arial" w:cs="Arial"/>
          <w:szCs w:val="24"/>
        </w:rPr>
        <w:t xml:space="preserve">a en el parágrafo de la cláusula cuarta </w:t>
      </w:r>
      <w:r>
        <w:rPr>
          <w:rFonts w:ascii="Arial" w:hAnsi="Arial" w:cs="Arial"/>
          <w:szCs w:val="24"/>
        </w:rPr>
        <w:t>en la Convención Colectiva de Trabajo</w:t>
      </w:r>
      <w:r w:rsidR="00680657">
        <w:rPr>
          <w:rFonts w:ascii="Arial" w:hAnsi="Arial" w:cs="Arial"/>
          <w:szCs w:val="24"/>
        </w:rPr>
        <w:t>, vigente entre  los años 2012 - 2017</w:t>
      </w:r>
      <w:r>
        <w:rPr>
          <w:rFonts w:ascii="Arial" w:hAnsi="Arial" w:cs="Arial"/>
          <w:szCs w:val="24"/>
        </w:rPr>
        <w:t>, celebrada entre esa entidad y el Sindicato Nacional de Trabajadores de la Industria del Dulce, al que se encontraba afiliada al momento de su despido, equivalente a $14´793.000</w:t>
      </w:r>
      <w:r>
        <w:rPr>
          <w:rFonts w:ascii="Arial" w:hAnsi="Arial" w:cs="Arial"/>
          <w:szCs w:val="24"/>
          <w:lang w:val="es-CO"/>
        </w:rPr>
        <w:t xml:space="preserve">, debidamente indexado </w:t>
      </w:r>
      <w:r w:rsidR="007E2FA3">
        <w:rPr>
          <w:rFonts w:ascii="Arial" w:hAnsi="Arial" w:cs="Arial"/>
          <w:szCs w:val="24"/>
          <w:lang w:val="es-CO"/>
        </w:rPr>
        <w:t xml:space="preserve">y con </w:t>
      </w:r>
      <w:r w:rsidR="00BE5210">
        <w:rPr>
          <w:rFonts w:ascii="Arial" w:hAnsi="Arial" w:cs="Arial"/>
          <w:szCs w:val="24"/>
        </w:rPr>
        <w:t>los intereses</w:t>
      </w:r>
      <w:r w:rsidR="007E2FA3">
        <w:rPr>
          <w:rFonts w:ascii="Arial" w:hAnsi="Arial" w:cs="Arial"/>
          <w:szCs w:val="24"/>
        </w:rPr>
        <w:t xml:space="preserve"> a que tiene derecho.</w:t>
      </w:r>
    </w:p>
    <w:p w:rsidR="00BE5210" w:rsidRPr="00AC486E" w:rsidRDefault="00BE5210" w:rsidP="00D023DA">
      <w:pPr>
        <w:spacing w:line="276" w:lineRule="auto"/>
        <w:jc w:val="both"/>
        <w:rPr>
          <w:rFonts w:ascii="Arial" w:hAnsi="Arial" w:cs="Arial"/>
          <w:szCs w:val="24"/>
        </w:rPr>
      </w:pPr>
    </w:p>
    <w:p w:rsidR="00BE5210"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570932">
        <w:rPr>
          <w:rFonts w:ascii="Arial" w:hAnsi="Arial" w:cs="Arial"/>
          <w:szCs w:val="24"/>
        </w:rPr>
        <w:t>laboró para el Ingenio Risaralda, como auxiliar de gestión humana en el Departamento de Relaciones laborales, hasta el día 08/02/2013, cuando fue despedida; (ii) presentó demanda ordinaria laboral, que terminó con sentencia proferida por el Juzgado Quinto Laboral del Circuito de esta ciudad, que fuera confirmada por esta Corporación en la que se declaró que entre las partes había existido un contrato de trabajo entre el 21/07/1983 al 08/02/2013 y que condenaba a la demandada a canelar la suma de $53´213.605, por concepto de indemnización por terminación del contrato sin juta causa.</w:t>
      </w:r>
    </w:p>
    <w:p w:rsidR="00570932" w:rsidRPr="00BE5210" w:rsidRDefault="00570932" w:rsidP="00091124">
      <w:pPr>
        <w:spacing w:line="276" w:lineRule="auto"/>
        <w:jc w:val="both"/>
        <w:rPr>
          <w:rFonts w:ascii="Arial" w:hAnsi="Arial" w:cs="Arial"/>
          <w:szCs w:val="24"/>
          <w:lang w:val="es-CO"/>
        </w:rPr>
      </w:pPr>
    </w:p>
    <w:p w:rsidR="00591F75" w:rsidRDefault="00570932" w:rsidP="00091124">
      <w:pPr>
        <w:spacing w:line="276" w:lineRule="auto"/>
        <w:jc w:val="both"/>
        <w:rPr>
          <w:rFonts w:ascii="Arial" w:hAnsi="Arial" w:cs="Arial"/>
          <w:szCs w:val="24"/>
        </w:rPr>
      </w:pPr>
      <w:r>
        <w:rPr>
          <w:rFonts w:ascii="Arial" w:hAnsi="Arial" w:cs="Arial"/>
          <w:szCs w:val="24"/>
        </w:rPr>
        <w:t xml:space="preserve">El </w:t>
      </w:r>
      <w:r>
        <w:rPr>
          <w:rFonts w:ascii="Arial" w:hAnsi="Arial" w:cs="Arial"/>
          <w:b/>
          <w:szCs w:val="24"/>
        </w:rPr>
        <w:t xml:space="preserve">Ingenio Risaralda </w:t>
      </w:r>
      <w:r w:rsidR="00182CF6">
        <w:rPr>
          <w:rFonts w:ascii="Arial" w:hAnsi="Arial" w:cs="Arial"/>
          <w:b/>
          <w:szCs w:val="24"/>
        </w:rPr>
        <w:t>S.A.</w:t>
      </w:r>
      <w:r w:rsidR="00091124">
        <w:rPr>
          <w:rFonts w:ascii="Arial" w:hAnsi="Arial" w:cs="Arial"/>
          <w:b/>
          <w:szCs w:val="24"/>
        </w:rPr>
        <w:t>-</w:t>
      </w:r>
      <w:r w:rsidR="009A78AA">
        <w:rPr>
          <w:rFonts w:ascii="Arial" w:hAnsi="Arial" w:cs="Arial"/>
          <w:b/>
          <w:szCs w:val="24"/>
        </w:rPr>
        <w:t xml:space="preserve">, </w:t>
      </w:r>
      <w:r w:rsidR="009A78AA">
        <w:rPr>
          <w:rFonts w:ascii="Arial" w:hAnsi="Arial" w:cs="Arial"/>
          <w:szCs w:val="24"/>
        </w:rPr>
        <w:t>se opuso a la prosperidad de las pretensiones de la demanda</w:t>
      </w:r>
      <w:r w:rsidR="00F3341B">
        <w:rPr>
          <w:rFonts w:ascii="Arial" w:hAnsi="Arial" w:cs="Arial"/>
          <w:szCs w:val="24"/>
        </w:rPr>
        <w:t>, porque no adeuda indemnización adicional a la actora, puesto que tal petición ya fue resuelta judicialmente con anterioridad por el Juzgado Quinto Laboral de esta ciudad, quien la negó</w:t>
      </w:r>
      <w:r w:rsidR="00245BA2">
        <w:rPr>
          <w:rFonts w:ascii="Arial" w:hAnsi="Arial" w:cs="Arial"/>
          <w:szCs w:val="24"/>
        </w:rPr>
        <w:t xml:space="preserve"> por haberse omitido aportar copia de la convención colectiva con la nota de depósito</w:t>
      </w:r>
      <w:r w:rsidR="00F3341B">
        <w:rPr>
          <w:rFonts w:ascii="Arial" w:hAnsi="Arial" w:cs="Arial"/>
          <w:szCs w:val="24"/>
        </w:rPr>
        <w:t xml:space="preserve">, </w:t>
      </w:r>
      <w:r w:rsidR="00245BA2">
        <w:rPr>
          <w:rFonts w:ascii="Arial" w:hAnsi="Arial" w:cs="Arial"/>
          <w:szCs w:val="24"/>
        </w:rPr>
        <w:t>de ahí q</w:t>
      </w:r>
      <w:r w:rsidR="00F3341B">
        <w:rPr>
          <w:rFonts w:ascii="Arial" w:hAnsi="Arial" w:cs="Arial"/>
          <w:szCs w:val="24"/>
        </w:rPr>
        <w:t>ue se configur</w:t>
      </w:r>
      <w:r w:rsidR="00245BA2">
        <w:rPr>
          <w:rFonts w:ascii="Arial" w:hAnsi="Arial" w:cs="Arial"/>
          <w:szCs w:val="24"/>
        </w:rPr>
        <w:t xml:space="preserve">ó </w:t>
      </w:r>
      <w:r w:rsidR="00F3341B">
        <w:rPr>
          <w:rFonts w:ascii="Arial" w:hAnsi="Arial" w:cs="Arial"/>
          <w:szCs w:val="24"/>
        </w:rPr>
        <w:t>el fenómeno de la cosa juzgada, además de estar prescrito cualquier derecho</w:t>
      </w:r>
      <w:r w:rsidR="00352DFD">
        <w:rPr>
          <w:rFonts w:ascii="Arial" w:hAnsi="Arial" w:cs="Arial"/>
          <w:szCs w:val="24"/>
        </w:rPr>
        <w:t>.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245BA2">
        <w:rPr>
          <w:rFonts w:ascii="Arial" w:hAnsi="Arial" w:cs="Arial"/>
          <w:szCs w:val="24"/>
        </w:rPr>
        <w:t>Cosa Juzgada</w:t>
      </w:r>
      <w:r w:rsidR="00453DC3">
        <w:rPr>
          <w:rFonts w:ascii="Arial" w:hAnsi="Arial" w:cs="Arial"/>
          <w:szCs w:val="24"/>
        </w:rPr>
        <w:t>”</w:t>
      </w:r>
      <w:r w:rsidR="00245BA2">
        <w:rPr>
          <w:rFonts w:ascii="Arial" w:hAnsi="Arial" w:cs="Arial"/>
          <w:szCs w:val="24"/>
        </w:rPr>
        <w:t xml:space="preserve"> y </w:t>
      </w:r>
      <w:r w:rsidR="00DE053E">
        <w:rPr>
          <w:rFonts w:ascii="Arial" w:hAnsi="Arial" w:cs="Arial"/>
          <w:szCs w:val="24"/>
        </w:rPr>
        <w:t>“Prescripción”</w:t>
      </w:r>
      <w:r w:rsidR="009A78AA">
        <w:rPr>
          <w:rFonts w:ascii="Arial" w:hAnsi="Arial" w:cs="Arial"/>
          <w:szCs w:val="24"/>
        </w:rPr>
        <w:t>.</w:t>
      </w:r>
    </w:p>
    <w:p w:rsidR="00306036" w:rsidRDefault="00306036" w:rsidP="00091124">
      <w:pPr>
        <w:spacing w:line="276" w:lineRule="auto"/>
        <w:jc w:val="both"/>
        <w:rPr>
          <w:rFonts w:ascii="Arial" w:hAnsi="Arial" w:cs="Arial"/>
          <w:szCs w:val="24"/>
        </w:rPr>
      </w:pPr>
    </w:p>
    <w:p w:rsidR="00226D5F" w:rsidRPr="00091124" w:rsidRDefault="001B78BB" w:rsidP="00091124">
      <w:pPr>
        <w:pStyle w:val="Prrafodelista"/>
        <w:numPr>
          <w:ilvl w:val="0"/>
          <w:numId w:val="9"/>
        </w:numPr>
        <w:spacing w:line="276" w:lineRule="auto"/>
        <w:rPr>
          <w:rFonts w:ascii="Arial" w:hAnsi="Arial" w:cs="Arial"/>
          <w:b/>
          <w:szCs w:val="24"/>
        </w:rPr>
      </w:pPr>
      <w:r>
        <w:rPr>
          <w:rFonts w:ascii="Arial" w:hAnsi="Arial" w:cs="Arial"/>
          <w:b/>
          <w:sz w:val="24"/>
          <w:szCs w:val="24"/>
        </w:rPr>
        <w:t>Síntesis de la sentencia</w:t>
      </w:r>
    </w:p>
    <w:p w:rsidR="00CA3CC7"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1B78BB">
        <w:rPr>
          <w:rFonts w:ascii="Arial" w:hAnsi="Arial" w:cs="Arial"/>
          <w:szCs w:val="24"/>
        </w:rPr>
        <w:t xml:space="preserve">Segundo </w:t>
      </w:r>
      <w:r w:rsidRPr="00091124">
        <w:rPr>
          <w:rFonts w:ascii="Arial" w:hAnsi="Arial" w:cs="Arial"/>
          <w:szCs w:val="24"/>
        </w:rPr>
        <w:t>Laboral del Circuito de Pereira</w:t>
      </w:r>
      <w:r w:rsidR="002C313D" w:rsidRPr="00091124">
        <w:rPr>
          <w:rFonts w:ascii="Arial" w:hAnsi="Arial" w:cs="Arial"/>
          <w:szCs w:val="24"/>
        </w:rPr>
        <w:t xml:space="preserve">, </w:t>
      </w:r>
      <w:r w:rsidR="001D6B97">
        <w:rPr>
          <w:rFonts w:ascii="Arial" w:hAnsi="Arial" w:cs="Arial"/>
          <w:szCs w:val="24"/>
        </w:rPr>
        <w:t>declar</w:t>
      </w:r>
      <w:r w:rsidR="003616A5">
        <w:rPr>
          <w:rFonts w:ascii="Arial" w:hAnsi="Arial" w:cs="Arial"/>
          <w:szCs w:val="24"/>
        </w:rPr>
        <w:t xml:space="preserve">ó </w:t>
      </w:r>
      <w:r w:rsidR="001D6B97">
        <w:rPr>
          <w:rFonts w:ascii="Arial" w:hAnsi="Arial" w:cs="Arial"/>
          <w:szCs w:val="24"/>
        </w:rPr>
        <w:t>probada</w:t>
      </w:r>
      <w:r w:rsidR="00782DBB">
        <w:rPr>
          <w:rFonts w:ascii="Arial" w:hAnsi="Arial" w:cs="Arial"/>
          <w:szCs w:val="24"/>
        </w:rPr>
        <w:t xml:space="preserve"> la</w:t>
      </w:r>
      <w:r w:rsidR="003616A5">
        <w:rPr>
          <w:rFonts w:ascii="Arial" w:hAnsi="Arial" w:cs="Arial"/>
          <w:szCs w:val="24"/>
        </w:rPr>
        <w:t xml:space="preserve"> excepci</w:t>
      </w:r>
      <w:r w:rsidR="001B78BB">
        <w:rPr>
          <w:rFonts w:ascii="Arial" w:hAnsi="Arial" w:cs="Arial"/>
          <w:szCs w:val="24"/>
        </w:rPr>
        <w:t>ón de cosa juzgada y consecuente con ello, negó las pretensiones de la demanda y condenó en costas a la parte actora</w:t>
      </w:r>
      <w:r w:rsidR="001A1067">
        <w:rPr>
          <w:rFonts w:ascii="Arial" w:hAnsi="Arial" w:cs="Arial"/>
          <w:szCs w:val="24"/>
        </w:rPr>
        <w:t>.</w:t>
      </w:r>
    </w:p>
    <w:p w:rsidR="00A05102" w:rsidRDefault="00A05102" w:rsidP="00091124">
      <w:pPr>
        <w:spacing w:line="276" w:lineRule="auto"/>
        <w:jc w:val="both"/>
        <w:rPr>
          <w:rFonts w:ascii="Arial" w:hAnsi="Arial" w:cs="Arial"/>
          <w:szCs w:val="24"/>
        </w:rPr>
      </w:pPr>
    </w:p>
    <w:p w:rsidR="00F30672" w:rsidRDefault="00A05102" w:rsidP="00091124">
      <w:pPr>
        <w:spacing w:line="276" w:lineRule="auto"/>
        <w:jc w:val="both"/>
        <w:rPr>
          <w:rFonts w:ascii="Arial" w:hAnsi="Arial" w:cs="Arial"/>
          <w:szCs w:val="24"/>
        </w:rPr>
      </w:pPr>
      <w:r>
        <w:rPr>
          <w:rFonts w:ascii="Arial" w:hAnsi="Arial" w:cs="Arial"/>
          <w:szCs w:val="24"/>
        </w:rPr>
        <w:t xml:space="preserve">Para arribar a la anterior conclusión, arguyó que conforme con la demanda presentada anteriormente por la demandante, podía observarse a folio 6, que efectivamente allí había solicitado el </w:t>
      </w:r>
      <w:r w:rsidR="00330163">
        <w:rPr>
          <w:rFonts w:ascii="Arial" w:hAnsi="Arial" w:cs="Arial"/>
          <w:szCs w:val="24"/>
        </w:rPr>
        <w:t xml:space="preserve">reconocimiento y pago de la indemnización por despido sin justa causa, prevista en el parágrafo de la cláusula cuarta de la </w:t>
      </w:r>
      <w:r w:rsidR="00330163">
        <w:rPr>
          <w:rFonts w:ascii="Arial" w:hAnsi="Arial" w:cs="Arial"/>
          <w:szCs w:val="24"/>
        </w:rPr>
        <w:lastRenderedPageBreak/>
        <w:t xml:space="preserve">convención colectiva que en este proceso depreca; por lo que conforme con los postulados del artículo </w:t>
      </w:r>
      <w:r w:rsidR="000C02E4">
        <w:rPr>
          <w:rFonts w:ascii="Arial" w:hAnsi="Arial" w:cs="Arial"/>
          <w:szCs w:val="24"/>
        </w:rPr>
        <w:t>303 del C.G.P., encontró satisfechos los requisitos para que</w:t>
      </w:r>
      <w:r w:rsidR="00A24990">
        <w:rPr>
          <w:rFonts w:ascii="Arial" w:hAnsi="Arial" w:cs="Arial"/>
          <w:szCs w:val="24"/>
        </w:rPr>
        <w:t xml:space="preserve"> </w:t>
      </w:r>
      <w:r w:rsidR="000C02E4">
        <w:rPr>
          <w:rFonts w:ascii="Arial" w:hAnsi="Arial" w:cs="Arial"/>
          <w:szCs w:val="24"/>
        </w:rPr>
        <w:t>el fenómeno de la cosa juzgada se configurara</w:t>
      </w:r>
      <w:r w:rsidR="001B388A">
        <w:rPr>
          <w:rFonts w:ascii="Arial" w:hAnsi="Arial" w:cs="Arial"/>
          <w:szCs w:val="24"/>
        </w:rPr>
        <w:t>.</w:t>
      </w:r>
    </w:p>
    <w:p w:rsidR="001B388A" w:rsidRDefault="001B388A" w:rsidP="00091124">
      <w:pPr>
        <w:spacing w:line="276" w:lineRule="auto"/>
        <w:jc w:val="both"/>
        <w:rPr>
          <w:rFonts w:ascii="Arial" w:hAnsi="Arial" w:cs="Arial"/>
          <w:szCs w:val="24"/>
        </w:rPr>
      </w:pPr>
    </w:p>
    <w:p w:rsidR="0048798C" w:rsidRPr="0048798C" w:rsidRDefault="0048798C" w:rsidP="0048798C">
      <w:pPr>
        <w:pStyle w:val="Prrafodelista"/>
        <w:numPr>
          <w:ilvl w:val="0"/>
          <w:numId w:val="9"/>
        </w:numPr>
        <w:spacing w:line="276" w:lineRule="auto"/>
        <w:jc w:val="both"/>
        <w:rPr>
          <w:rFonts w:ascii="Arial" w:hAnsi="Arial" w:cs="Arial"/>
          <w:b/>
          <w:sz w:val="24"/>
          <w:szCs w:val="24"/>
        </w:rPr>
      </w:pPr>
      <w:r w:rsidRPr="0048798C">
        <w:rPr>
          <w:rFonts w:ascii="Arial" w:hAnsi="Arial" w:cs="Arial"/>
          <w:b/>
          <w:sz w:val="24"/>
          <w:szCs w:val="24"/>
        </w:rPr>
        <w:t>Grado jurisdiccional de consulta</w:t>
      </w:r>
    </w:p>
    <w:p w:rsidR="0048798C" w:rsidRDefault="005E0010" w:rsidP="0048798C">
      <w:pPr>
        <w:shd w:val="clear" w:color="auto" w:fill="FFFFFF"/>
        <w:spacing w:line="276" w:lineRule="auto"/>
        <w:jc w:val="both"/>
        <w:rPr>
          <w:rFonts w:ascii="Arial" w:hAnsi="Arial" w:cs="Arial"/>
          <w:b/>
          <w:color w:val="000000"/>
          <w:szCs w:val="24"/>
          <w:lang w:eastAsia="es-CO"/>
        </w:rPr>
      </w:pPr>
      <w:r>
        <w:rPr>
          <w:rFonts w:ascii="Arial" w:hAnsi="Arial" w:cs="Arial"/>
          <w:color w:val="000000"/>
          <w:szCs w:val="24"/>
          <w:lang w:eastAsia="es-CO"/>
        </w:rPr>
        <w:t>Como esta decisión fue</w:t>
      </w:r>
      <w:r w:rsidR="000C02E4">
        <w:rPr>
          <w:rFonts w:ascii="Arial" w:hAnsi="Arial" w:cs="Arial"/>
          <w:color w:val="000000"/>
          <w:szCs w:val="24"/>
          <w:lang w:eastAsia="es-CO"/>
        </w:rPr>
        <w:t xml:space="preserve"> totalmente</w:t>
      </w:r>
      <w:r>
        <w:rPr>
          <w:rFonts w:ascii="Arial" w:hAnsi="Arial" w:cs="Arial"/>
          <w:color w:val="000000"/>
          <w:szCs w:val="24"/>
          <w:lang w:eastAsia="es-CO"/>
        </w:rPr>
        <w:t xml:space="preserve"> adversa a l</w:t>
      </w:r>
      <w:r w:rsidR="000C02E4">
        <w:rPr>
          <w:rFonts w:ascii="Arial" w:hAnsi="Arial" w:cs="Arial"/>
          <w:color w:val="000000"/>
          <w:szCs w:val="24"/>
          <w:lang w:eastAsia="es-CO"/>
        </w:rPr>
        <w:t xml:space="preserve">os intereses de la parte actora, </w:t>
      </w:r>
      <w:r>
        <w:rPr>
          <w:rFonts w:ascii="Arial" w:hAnsi="Arial" w:cs="Arial"/>
          <w:color w:val="000000"/>
          <w:szCs w:val="24"/>
          <w:lang w:eastAsia="es-CO"/>
        </w:rPr>
        <w:t>se dispuso surtirse</w:t>
      </w:r>
      <w:r w:rsidR="0048798C" w:rsidRPr="007E1236">
        <w:rPr>
          <w:rFonts w:ascii="Arial" w:hAnsi="Arial" w:cs="Arial"/>
          <w:color w:val="000000"/>
          <w:szCs w:val="24"/>
          <w:lang w:eastAsia="es-CO"/>
        </w:rPr>
        <w:t xml:space="preserve"> el grado jurisdiccional de consulta</w:t>
      </w:r>
      <w:r>
        <w:rPr>
          <w:rFonts w:ascii="Arial" w:hAnsi="Arial" w:cs="Arial"/>
          <w:color w:val="000000"/>
          <w:szCs w:val="24"/>
          <w:lang w:eastAsia="es-CO"/>
        </w:rPr>
        <w:t>.</w:t>
      </w:r>
    </w:p>
    <w:p w:rsidR="009E5ED9" w:rsidRDefault="009E5ED9" w:rsidP="009E5ED9">
      <w:pPr>
        <w:shd w:val="clear" w:color="auto" w:fill="FFFFFF"/>
        <w:spacing w:line="276" w:lineRule="auto"/>
        <w:contextualSpacing/>
        <w:jc w:val="both"/>
        <w:rPr>
          <w:rFonts w:ascii="Arial" w:hAnsi="Arial" w:cs="Arial"/>
          <w:color w:val="000000"/>
          <w:szCs w:val="24"/>
          <w:lang w:eastAsia="es-CO"/>
        </w:rPr>
      </w:pPr>
    </w:p>
    <w:p w:rsidR="0061484D"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2B254C" w:rsidRPr="00091124" w:rsidRDefault="002B254C" w:rsidP="00091124">
      <w:pPr>
        <w:shd w:val="clear" w:color="auto" w:fill="FFFFFF"/>
        <w:tabs>
          <w:tab w:val="left" w:pos="5197"/>
        </w:tabs>
        <w:spacing w:line="276" w:lineRule="auto"/>
        <w:jc w:val="center"/>
        <w:rPr>
          <w:rFonts w:ascii="Arial" w:hAnsi="Arial" w:cs="Arial"/>
          <w:b/>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6D510A" w:rsidRPr="00EE09FC">
        <w:rPr>
          <w:rFonts w:ascii="Arial" w:eastAsia="Times New Roman" w:hAnsi="Arial" w:cs="Arial"/>
          <w:b/>
          <w:color w:val="000000"/>
          <w:sz w:val="24"/>
          <w:szCs w:val="24"/>
          <w:lang w:eastAsia="es-CO"/>
        </w:rPr>
        <w:t>l</w:t>
      </w:r>
      <w:r w:rsidRPr="00EE09FC">
        <w:rPr>
          <w:rFonts w:ascii="Arial" w:eastAsia="Times New Roman" w:hAnsi="Arial" w:cs="Arial"/>
          <w:b/>
          <w:color w:val="000000"/>
          <w:sz w:val="24"/>
          <w:szCs w:val="24"/>
          <w:lang w:eastAsia="es-CO"/>
        </w:rPr>
        <w:t xml:space="preserve"> problema</w:t>
      </w:r>
      <w:r w:rsidR="002E5D7E">
        <w:rPr>
          <w:rFonts w:ascii="Arial" w:eastAsia="Times New Roman" w:hAnsi="Arial" w:cs="Arial"/>
          <w:b/>
          <w:color w:val="000000"/>
          <w:sz w:val="24"/>
          <w:szCs w:val="24"/>
          <w:lang w:eastAsia="es-CO"/>
        </w:rPr>
        <w:t xml:space="preserve"> jurídico</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455442">
        <w:rPr>
          <w:rFonts w:ascii="Arial" w:hAnsi="Arial" w:cs="Arial"/>
          <w:color w:val="000000"/>
          <w:szCs w:val="24"/>
          <w:lang w:eastAsia="es-CO"/>
        </w:rPr>
        <w:t xml:space="preserve">el </w:t>
      </w:r>
      <w:r w:rsidRPr="00AC486E">
        <w:rPr>
          <w:rFonts w:ascii="Arial" w:hAnsi="Arial" w:cs="Arial"/>
          <w:color w:val="000000"/>
          <w:szCs w:val="24"/>
          <w:lang w:eastAsia="es-CO"/>
        </w:rPr>
        <w:t>siguiente:</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EA20A8" w:rsidRPr="00455442" w:rsidRDefault="00455442" w:rsidP="0045544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1. ¿Se presentan en este asunto los elementos legales para </w:t>
      </w:r>
      <w:r w:rsidR="00EA20A8" w:rsidRPr="00455442">
        <w:rPr>
          <w:rFonts w:ascii="Arial" w:hAnsi="Arial" w:cs="Arial"/>
          <w:color w:val="000000"/>
          <w:szCs w:val="24"/>
          <w:lang w:eastAsia="es-CO"/>
        </w:rPr>
        <w:t xml:space="preserve">declarar probada </w:t>
      </w:r>
      <w:r w:rsidR="00756796" w:rsidRPr="00455442">
        <w:rPr>
          <w:rFonts w:ascii="Arial" w:hAnsi="Arial" w:cs="Arial"/>
          <w:color w:val="000000"/>
          <w:szCs w:val="24"/>
          <w:lang w:eastAsia="es-CO"/>
        </w:rPr>
        <w:t xml:space="preserve">la </w:t>
      </w:r>
      <w:r w:rsidR="00EA20A8" w:rsidRPr="00455442">
        <w:rPr>
          <w:rFonts w:ascii="Arial" w:hAnsi="Arial" w:cs="Arial"/>
          <w:color w:val="000000"/>
          <w:szCs w:val="24"/>
          <w:lang w:eastAsia="es-CO"/>
        </w:rPr>
        <w:t>excepción</w:t>
      </w:r>
      <w:r w:rsidR="00756796" w:rsidRPr="00455442">
        <w:rPr>
          <w:rFonts w:ascii="Arial" w:hAnsi="Arial" w:cs="Arial"/>
          <w:color w:val="000000"/>
          <w:szCs w:val="24"/>
          <w:lang w:eastAsia="es-CO"/>
        </w:rPr>
        <w:t xml:space="preserve"> de cosa juzgada</w:t>
      </w:r>
      <w:r w:rsidR="00EA20A8" w:rsidRPr="00455442">
        <w:rPr>
          <w:rFonts w:ascii="Arial" w:hAnsi="Arial" w:cs="Arial"/>
          <w:color w:val="000000"/>
          <w:szCs w:val="24"/>
          <w:lang w:eastAsia="es-CO"/>
        </w:rPr>
        <w:t>?</w:t>
      </w:r>
    </w:p>
    <w:p w:rsidR="00EA20A8" w:rsidRPr="00EA20A8" w:rsidRDefault="00EA20A8" w:rsidP="00EA20A8">
      <w:pPr>
        <w:pStyle w:val="Prrafodelista"/>
        <w:rPr>
          <w:rFonts w:ascii="Arial" w:hAnsi="Arial" w:cs="Arial"/>
          <w:color w:val="000000"/>
          <w:sz w:val="24"/>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EA20A8">
        <w:rPr>
          <w:b/>
          <w:color w:val="000000"/>
          <w:szCs w:val="24"/>
          <w:shd w:val="clear" w:color="auto" w:fill="FFFFFF"/>
          <w:lang w:val="es-ES"/>
        </w:rPr>
        <w:t xml:space="preserve">l </w:t>
      </w:r>
      <w:r w:rsidR="006D510A">
        <w:rPr>
          <w:b/>
          <w:color w:val="000000"/>
          <w:szCs w:val="24"/>
          <w:shd w:val="clear" w:color="auto" w:fill="FFFFFF"/>
          <w:lang w:val="es-ES"/>
        </w:rPr>
        <w:t>interrogante planteado</w:t>
      </w:r>
    </w:p>
    <w:p w:rsidR="00183D6B" w:rsidRDefault="00183D6B" w:rsidP="00183D6B">
      <w:pPr>
        <w:pStyle w:val="Textoindependiente"/>
        <w:spacing w:line="276" w:lineRule="auto"/>
        <w:rPr>
          <w:b/>
          <w:color w:val="000000"/>
          <w:szCs w:val="24"/>
          <w:shd w:val="clear" w:color="auto" w:fill="FFFFFF"/>
          <w:lang w:val="es-ES"/>
        </w:rPr>
      </w:pPr>
    </w:p>
    <w:p w:rsidR="00183D6B" w:rsidRDefault="00183D6B" w:rsidP="00183D6B">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BA2246" w:rsidRDefault="00BA2246" w:rsidP="00091124">
      <w:pPr>
        <w:pStyle w:val="Textoindependiente"/>
        <w:spacing w:line="276" w:lineRule="auto"/>
        <w:ind w:left="1068"/>
        <w:rPr>
          <w:b/>
          <w:color w:val="000000"/>
          <w:szCs w:val="24"/>
          <w:shd w:val="clear" w:color="auto" w:fill="FFFFFF"/>
          <w:lang w:val="es-ES"/>
        </w:rPr>
      </w:pP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sidR="00183D6B">
        <w:rPr>
          <w:rFonts w:ascii="Arial" w:hAnsi="Arial" w:cs="Arial"/>
          <w:b/>
          <w:sz w:val="24"/>
          <w:szCs w:val="24"/>
          <w:lang w:val="es-ES"/>
        </w:rPr>
        <w:t xml:space="preserve">.1. </w:t>
      </w:r>
      <w:r w:rsidRPr="00EA20A8">
        <w:rPr>
          <w:rFonts w:ascii="Arial" w:hAnsi="Arial" w:cs="Arial"/>
          <w:b/>
          <w:sz w:val="24"/>
          <w:szCs w:val="24"/>
          <w:lang w:val="es-ES"/>
        </w:rPr>
        <w:t>Fundamento Jurídico</w:t>
      </w:r>
    </w:p>
    <w:p w:rsidR="00EA20A8" w:rsidRPr="00EA20A8" w:rsidRDefault="00EA20A8" w:rsidP="00EA20A8">
      <w:pPr>
        <w:pStyle w:val="Sinespaciado"/>
        <w:spacing w:line="276" w:lineRule="auto"/>
        <w:jc w:val="both"/>
        <w:rPr>
          <w:rFonts w:ascii="Arial" w:hAnsi="Arial" w:cs="Arial"/>
          <w:b/>
          <w:sz w:val="24"/>
          <w:szCs w:val="24"/>
          <w:lang w:val="es-ES"/>
        </w:rPr>
      </w:pPr>
    </w:p>
    <w:p w:rsidR="00EA20A8" w:rsidRPr="00EA20A8" w:rsidRDefault="00EA20A8" w:rsidP="00EA20A8">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EA20A8" w:rsidRPr="00EA20A8" w:rsidRDefault="00EA20A8" w:rsidP="00EA20A8">
      <w:pPr>
        <w:pStyle w:val="Textoindependiente"/>
        <w:spacing w:line="276" w:lineRule="auto"/>
        <w:ind w:right="284"/>
        <w:contextualSpacing/>
        <w:rPr>
          <w:i/>
          <w:szCs w:val="24"/>
        </w:rPr>
      </w:pPr>
    </w:p>
    <w:p w:rsidR="00EA20A8" w:rsidRPr="00EA20A8" w:rsidRDefault="00EA20A8" w:rsidP="00EA20A8">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EA20A8" w:rsidRPr="00EA20A8" w:rsidRDefault="00EA20A8" w:rsidP="00EA20A8">
      <w:pPr>
        <w:pStyle w:val="Textoindependiente"/>
        <w:spacing w:line="276" w:lineRule="auto"/>
        <w:ind w:right="284"/>
        <w:contextualSpacing/>
        <w:rPr>
          <w:szCs w:val="24"/>
        </w:rPr>
      </w:pPr>
    </w:p>
    <w:p w:rsidR="00EA20A8" w:rsidRPr="00EA20A8" w:rsidRDefault="00EA20A8" w:rsidP="008B4C7F">
      <w:pPr>
        <w:pStyle w:val="Textoindependiente"/>
        <w:spacing w:line="276" w:lineRule="auto"/>
        <w:ind w:right="284"/>
        <w:contextualSpacing/>
        <w:rPr>
          <w:szCs w:val="24"/>
        </w:rPr>
      </w:pPr>
      <w:r w:rsidRPr="00EA20A8">
        <w:rPr>
          <w:szCs w:val="24"/>
        </w:rPr>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EA20A8" w:rsidRPr="008B4C7F" w:rsidRDefault="00EA20A8" w:rsidP="0048798C">
      <w:pPr>
        <w:pStyle w:val="centrado"/>
        <w:ind w:left="170" w:right="170"/>
        <w:jc w:val="both"/>
        <w:rPr>
          <w:rStyle w:val="apple-converted-space"/>
          <w:rFonts w:ascii="Arial" w:hAnsi="Arial" w:cs="Arial"/>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petitum sea idéntico. </w:t>
      </w:r>
      <w:r w:rsidRPr="008B4C7F">
        <w:rPr>
          <w:rFonts w:ascii="Arial" w:hAnsi="Arial" w:cs="Arial"/>
          <w:b/>
          <w:i/>
          <w:sz w:val="22"/>
          <w:szCs w:val="22"/>
        </w:rPr>
        <w:t>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xml:space="preserve">. Si se llegase a la afirmación contraria bastaría que después de una sentencia judicial desfavorable la parte perdedora alterase los fundamentos fácticos de la acción desventurada o adicionara pretensiones accesorias con el objeto de enervar los </w:t>
      </w:r>
      <w:r w:rsidRPr="008B4C7F">
        <w:rPr>
          <w:rFonts w:ascii="Arial" w:hAnsi="Arial" w:cs="Arial"/>
          <w:i/>
          <w:sz w:val="22"/>
          <w:szCs w:val="22"/>
        </w:rPr>
        <w:lastRenderedPageBreak/>
        <w:t>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rFonts w:ascii="Arial" w:hAnsi="Arial" w:cs="Arial"/>
          <w:i/>
          <w:sz w:val="22"/>
          <w:szCs w:val="22"/>
          <w:shd w:val="clear" w:color="auto" w:fill="FFFFFF"/>
        </w:rPr>
        <w:t> </w:t>
      </w: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EA20A8" w:rsidRPr="00EA20A8" w:rsidRDefault="00EA20A8" w:rsidP="00EA20A8">
      <w:pPr>
        <w:pStyle w:val="Sinespaciado"/>
        <w:spacing w:line="276" w:lineRule="auto"/>
        <w:jc w:val="both"/>
        <w:rPr>
          <w:rFonts w:ascii="Arial" w:hAnsi="Arial" w:cs="Arial"/>
          <w:sz w:val="24"/>
          <w:szCs w:val="24"/>
          <w:lang w:val="es-ES"/>
        </w:rPr>
      </w:pPr>
    </w:p>
    <w:p w:rsidR="00EA20A8" w:rsidRPr="00EA20A8" w:rsidRDefault="00EA20A8" w:rsidP="00EA20A8">
      <w:pPr>
        <w:spacing w:line="276" w:lineRule="auto"/>
        <w:jc w:val="both"/>
        <w:rPr>
          <w:rFonts w:ascii="Arial" w:hAnsi="Arial" w:cs="Arial"/>
          <w:szCs w:val="24"/>
          <w:lang w:val="es-ES"/>
        </w:rPr>
      </w:pPr>
      <w:r w:rsidRPr="00EA20A8">
        <w:rPr>
          <w:rFonts w:ascii="Arial" w:hAnsi="Arial" w:cs="Arial"/>
          <w:szCs w:val="24"/>
          <w:lang w:val="es-CO"/>
        </w:rPr>
        <w:t>En primer lugar, debe precisarse que no ofrece reparo alguno que</w:t>
      </w:r>
      <w:r w:rsidR="001D6B97">
        <w:rPr>
          <w:rFonts w:ascii="Arial" w:hAnsi="Arial" w:cs="Arial"/>
          <w:szCs w:val="24"/>
          <w:lang w:val="es-CO"/>
        </w:rPr>
        <w:t xml:space="preserve"> en</w:t>
      </w:r>
      <w:r w:rsidR="001B388A">
        <w:rPr>
          <w:rFonts w:ascii="Arial" w:hAnsi="Arial" w:cs="Arial"/>
          <w:szCs w:val="24"/>
          <w:lang w:val="es-CO"/>
        </w:rPr>
        <w:t xml:space="preserve"> el proceso ordinario </w:t>
      </w:r>
      <w:r w:rsidR="00EA5B96">
        <w:rPr>
          <w:rFonts w:ascii="Arial" w:hAnsi="Arial" w:cs="Arial"/>
          <w:szCs w:val="24"/>
          <w:lang w:val="es-CO"/>
        </w:rPr>
        <w:t>la</w:t>
      </w:r>
      <w:r w:rsidR="001B388A">
        <w:rPr>
          <w:rFonts w:ascii="Arial" w:hAnsi="Arial" w:cs="Arial"/>
          <w:szCs w:val="24"/>
          <w:lang w:val="es-CO"/>
        </w:rPr>
        <w:t>boral presentado</w:t>
      </w:r>
      <w:r w:rsidR="00EA5B96">
        <w:rPr>
          <w:rFonts w:ascii="Arial" w:hAnsi="Arial" w:cs="Arial"/>
          <w:szCs w:val="24"/>
          <w:lang w:val="es-CO"/>
        </w:rPr>
        <w:t xml:space="preserve"> por </w:t>
      </w:r>
      <w:r w:rsidR="001B388A">
        <w:rPr>
          <w:rFonts w:ascii="Arial" w:hAnsi="Arial" w:cs="Arial"/>
          <w:szCs w:val="24"/>
          <w:lang w:val="es-CO"/>
        </w:rPr>
        <w:t xml:space="preserve">la </w:t>
      </w:r>
      <w:r w:rsidR="001D6B97">
        <w:rPr>
          <w:rFonts w:ascii="Arial" w:hAnsi="Arial" w:cs="Arial"/>
          <w:szCs w:val="24"/>
          <w:lang w:val="es-CO"/>
        </w:rPr>
        <w:t xml:space="preserve">demandante </w:t>
      </w:r>
      <w:r w:rsidR="001B388A">
        <w:rPr>
          <w:rFonts w:ascii="Arial" w:hAnsi="Arial" w:cs="Arial"/>
          <w:szCs w:val="24"/>
          <w:lang w:val="es-CO"/>
        </w:rPr>
        <w:t xml:space="preserve">en el año 2013 y que tramitó </w:t>
      </w:r>
      <w:r w:rsidR="00EA5B96">
        <w:rPr>
          <w:rFonts w:ascii="Arial" w:hAnsi="Arial" w:cs="Arial"/>
          <w:szCs w:val="24"/>
          <w:lang w:val="es-CO"/>
        </w:rPr>
        <w:t xml:space="preserve">el Juzgado </w:t>
      </w:r>
      <w:r w:rsidR="001B388A">
        <w:rPr>
          <w:rFonts w:ascii="Arial" w:hAnsi="Arial" w:cs="Arial"/>
          <w:szCs w:val="24"/>
          <w:lang w:val="es-CO"/>
        </w:rPr>
        <w:t xml:space="preserve">Quinto Laboral </w:t>
      </w:r>
      <w:r w:rsidR="00EA5B96">
        <w:rPr>
          <w:rFonts w:ascii="Arial" w:hAnsi="Arial" w:cs="Arial"/>
          <w:szCs w:val="24"/>
          <w:lang w:val="es-CO"/>
        </w:rPr>
        <w:t xml:space="preserve">del Circuito de Pereira y que fue conocida en segunda instancia por </w:t>
      </w:r>
      <w:r w:rsidR="001B388A">
        <w:rPr>
          <w:rFonts w:ascii="Arial" w:hAnsi="Arial" w:cs="Arial"/>
          <w:szCs w:val="24"/>
          <w:lang w:val="es-CO"/>
        </w:rPr>
        <w:t>esta Corporación, radicado</w:t>
      </w:r>
      <w:r w:rsidR="007D2FA6">
        <w:rPr>
          <w:rFonts w:ascii="Arial" w:hAnsi="Arial" w:cs="Arial"/>
          <w:szCs w:val="24"/>
          <w:lang w:val="es-CO"/>
        </w:rPr>
        <w:t xml:space="preserve"> al Nº 201</w:t>
      </w:r>
      <w:r w:rsidR="001B388A">
        <w:rPr>
          <w:rFonts w:ascii="Arial" w:hAnsi="Arial" w:cs="Arial"/>
          <w:szCs w:val="24"/>
          <w:lang w:val="es-CO"/>
        </w:rPr>
        <w:t>3-00017</w:t>
      </w:r>
      <w:r w:rsidRPr="00EA20A8">
        <w:rPr>
          <w:rFonts w:ascii="Arial" w:hAnsi="Arial" w:cs="Arial"/>
          <w:szCs w:val="24"/>
          <w:lang w:val="es-CO"/>
        </w:rPr>
        <w:t xml:space="preserve">, los extremos de la relación jurídica procesal </w:t>
      </w:r>
      <w:r w:rsidR="002C5F35">
        <w:rPr>
          <w:rFonts w:ascii="Arial" w:hAnsi="Arial" w:cs="Arial"/>
          <w:szCs w:val="24"/>
          <w:lang w:val="es-CO"/>
        </w:rPr>
        <w:t xml:space="preserve">fueron </w:t>
      </w:r>
      <w:r w:rsidR="00182CF6">
        <w:rPr>
          <w:rFonts w:ascii="Arial" w:hAnsi="Arial" w:cs="Arial"/>
          <w:szCs w:val="24"/>
          <w:lang w:val="es-CO"/>
        </w:rPr>
        <w:t>María Bibiana Sastoque Puerta</w:t>
      </w:r>
      <w:r w:rsidR="00EA5B96">
        <w:rPr>
          <w:rFonts w:ascii="Arial" w:hAnsi="Arial" w:cs="Arial"/>
          <w:szCs w:val="24"/>
          <w:lang w:val="es-CO"/>
        </w:rPr>
        <w:t xml:space="preserve"> y </w:t>
      </w:r>
      <w:r w:rsidR="001B388A">
        <w:rPr>
          <w:rFonts w:ascii="Arial" w:hAnsi="Arial" w:cs="Arial"/>
          <w:szCs w:val="24"/>
          <w:lang w:val="es-CO"/>
        </w:rPr>
        <w:t xml:space="preserve">el Ingenio Risaralda </w:t>
      </w:r>
      <w:r w:rsidR="00182CF6">
        <w:rPr>
          <w:rFonts w:ascii="Arial" w:hAnsi="Arial" w:cs="Arial"/>
          <w:szCs w:val="24"/>
          <w:lang w:val="es-CO"/>
        </w:rPr>
        <w:t>S.A.</w:t>
      </w:r>
      <w:r w:rsidR="009E1EE7">
        <w:rPr>
          <w:rFonts w:ascii="Arial" w:hAnsi="Arial" w:cs="Arial"/>
          <w:szCs w:val="24"/>
          <w:lang w:val="es-CO"/>
        </w:rPr>
        <w:t xml:space="preserve">; </w:t>
      </w:r>
      <w:r w:rsidR="001B388A">
        <w:rPr>
          <w:rFonts w:ascii="Arial" w:hAnsi="Arial" w:cs="Arial"/>
          <w:szCs w:val="24"/>
          <w:lang w:val="es-CO"/>
        </w:rPr>
        <w:t xml:space="preserve">la </w:t>
      </w:r>
      <w:r w:rsidRPr="00EA20A8">
        <w:rPr>
          <w:rFonts w:ascii="Arial" w:hAnsi="Arial" w:cs="Arial"/>
          <w:szCs w:val="24"/>
          <w:lang w:val="es-CO"/>
        </w:rPr>
        <w:t>primer</w:t>
      </w:r>
      <w:r w:rsidR="001B388A">
        <w:rPr>
          <w:rFonts w:ascii="Arial" w:hAnsi="Arial" w:cs="Arial"/>
          <w:szCs w:val="24"/>
          <w:lang w:val="es-CO"/>
        </w:rPr>
        <w:t>a</w:t>
      </w:r>
      <w:r w:rsidRPr="00EA20A8">
        <w:rPr>
          <w:rFonts w:ascii="Arial" w:hAnsi="Arial" w:cs="Arial"/>
          <w:szCs w:val="24"/>
          <w:lang w:val="es-CO"/>
        </w:rPr>
        <w:t xml:space="preserve"> en calidad de </w:t>
      </w:r>
      <w:r w:rsidR="001B388A">
        <w:rPr>
          <w:rFonts w:ascii="Arial" w:hAnsi="Arial" w:cs="Arial"/>
          <w:szCs w:val="24"/>
          <w:lang w:val="es-CO"/>
        </w:rPr>
        <w:t xml:space="preserve">demandante y </w:t>
      </w:r>
      <w:r w:rsidRPr="00EA20A8">
        <w:rPr>
          <w:rFonts w:ascii="Arial" w:hAnsi="Arial" w:cs="Arial"/>
          <w:szCs w:val="24"/>
          <w:lang w:val="es-CO"/>
        </w:rPr>
        <w:t>l</w:t>
      </w:r>
      <w:r w:rsidR="001B388A">
        <w:rPr>
          <w:rFonts w:ascii="Arial" w:hAnsi="Arial" w:cs="Arial"/>
          <w:szCs w:val="24"/>
          <w:lang w:val="es-CO"/>
        </w:rPr>
        <w:t>a segunda</w:t>
      </w:r>
      <w:r w:rsidRPr="00EA20A8">
        <w:rPr>
          <w:rFonts w:ascii="Arial" w:hAnsi="Arial" w:cs="Arial"/>
          <w:szCs w:val="24"/>
          <w:lang w:val="es-CO"/>
        </w:rPr>
        <w:t xml:space="preserve"> como </w:t>
      </w:r>
      <w:r w:rsidR="001B388A">
        <w:rPr>
          <w:rFonts w:ascii="Arial" w:hAnsi="Arial" w:cs="Arial"/>
          <w:szCs w:val="24"/>
          <w:lang w:val="es-CO"/>
        </w:rPr>
        <w:t>demandada</w:t>
      </w:r>
      <w:r w:rsidRPr="00EA20A8">
        <w:rPr>
          <w:rFonts w:ascii="Arial" w:hAnsi="Arial" w:cs="Arial"/>
          <w:szCs w:val="24"/>
          <w:lang w:val="es-CO"/>
        </w:rPr>
        <w:t>; siendo las mismas que integran la Litis en el presente</w:t>
      </w:r>
      <w:r w:rsidR="001B388A">
        <w:rPr>
          <w:rFonts w:ascii="Arial" w:hAnsi="Arial" w:cs="Arial"/>
          <w:szCs w:val="24"/>
          <w:lang w:val="es-CO"/>
        </w:rPr>
        <w:t xml:space="preserve"> y en </w:t>
      </w:r>
      <w:r w:rsidR="006965ED">
        <w:rPr>
          <w:rFonts w:ascii="Arial" w:hAnsi="Arial" w:cs="Arial"/>
          <w:szCs w:val="24"/>
          <w:lang w:val="es-CO"/>
        </w:rPr>
        <w:t xml:space="preserve">las mismas </w:t>
      </w:r>
      <w:r w:rsidR="001B388A">
        <w:rPr>
          <w:rFonts w:ascii="Arial" w:hAnsi="Arial" w:cs="Arial"/>
          <w:szCs w:val="24"/>
          <w:lang w:val="es-CO"/>
        </w:rPr>
        <w:t>calidades</w:t>
      </w:r>
      <w:r w:rsidR="006965ED">
        <w:rPr>
          <w:rFonts w:ascii="Arial" w:hAnsi="Arial" w:cs="Arial"/>
          <w:szCs w:val="24"/>
          <w:lang w:val="es-CO"/>
        </w:rPr>
        <w:t>, por lo que existe identidad de partes.</w:t>
      </w:r>
    </w:p>
    <w:p w:rsidR="00EA20A8" w:rsidRPr="00EA20A8" w:rsidRDefault="00EA20A8" w:rsidP="00EA20A8">
      <w:pPr>
        <w:spacing w:line="276" w:lineRule="auto"/>
        <w:contextualSpacing/>
        <w:jc w:val="both"/>
        <w:rPr>
          <w:rFonts w:ascii="Arial" w:hAnsi="Arial" w:cs="Arial"/>
          <w:szCs w:val="24"/>
          <w:lang w:val="es-ES"/>
        </w:rPr>
      </w:pPr>
    </w:p>
    <w:p w:rsidR="00E323D4" w:rsidRDefault="00EA20A8" w:rsidP="00EA20A8">
      <w:pPr>
        <w:spacing w:line="276" w:lineRule="auto"/>
        <w:contextualSpacing/>
        <w:jc w:val="both"/>
        <w:rPr>
          <w:rFonts w:ascii="Arial" w:hAnsi="Arial" w:cs="Arial"/>
          <w:szCs w:val="24"/>
          <w:lang w:val="es-ES"/>
        </w:rPr>
      </w:pPr>
      <w:r w:rsidRPr="00EE503A">
        <w:rPr>
          <w:rFonts w:ascii="Arial" w:hAnsi="Arial" w:cs="Arial"/>
          <w:szCs w:val="24"/>
          <w:lang w:val="es-CO"/>
        </w:rPr>
        <w:t xml:space="preserve">Ahora, </w:t>
      </w:r>
      <w:r w:rsidR="009E1EE7" w:rsidRPr="00EE503A">
        <w:rPr>
          <w:rFonts w:ascii="Arial" w:hAnsi="Arial" w:cs="Arial"/>
          <w:szCs w:val="24"/>
          <w:lang w:val="es-CO"/>
        </w:rPr>
        <w:t>según l</w:t>
      </w:r>
      <w:r w:rsidR="006965ED">
        <w:rPr>
          <w:rFonts w:ascii="Arial" w:hAnsi="Arial" w:cs="Arial"/>
          <w:szCs w:val="24"/>
          <w:lang w:val="es-CO"/>
        </w:rPr>
        <w:t>a pretensión cuarta de la demanda primigenia, se observa que se buscaba el reconocimiento y pago de la indemnización por despido sin justa causa contemplada en la Convención Colectiva de Trabajo, en su cláusula cuarta – parágrafo, c</w:t>
      </w:r>
      <w:r w:rsidR="009E1EE7" w:rsidRPr="00EE503A">
        <w:rPr>
          <w:rFonts w:ascii="Arial" w:hAnsi="Arial" w:cs="Arial"/>
          <w:szCs w:val="24"/>
          <w:lang w:val="es-CO"/>
        </w:rPr>
        <w:t>o</w:t>
      </w:r>
      <w:r w:rsidR="006965ED">
        <w:rPr>
          <w:rFonts w:ascii="Arial" w:hAnsi="Arial" w:cs="Arial"/>
          <w:szCs w:val="24"/>
          <w:lang w:val="es-CO"/>
        </w:rPr>
        <w:t>rrespondiente a 11 días por año y proporcionalmente por fracción de año –fl. 72 del cd. 1-</w:t>
      </w:r>
      <w:r w:rsidR="00180627">
        <w:rPr>
          <w:rFonts w:ascii="Arial" w:hAnsi="Arial" w:cs="Arial"/>
          <w:szCs w:val="24"/>
          <w:lang w:val="es-CO"/>
        </w:rPr>
        <w:t>;</w:t>
      </w:r>
      <w:r w:rsidR="006965ED">
        <w:rPr>
          <w:rFonts w:ascii="Arial" w:hAnsi="Arial" w:cs="Arial"/>
          <w:szCs w:val="24"/>
          <w:lang w:val="es-CO"/>
        </w:rPr>
        <w:t xml:space="preserve"> </w:t>
      </w:r>
      <w:r w:rsidR="00756796" w:rsidRPr="00EE503A">
        <w:rPr>
          <w:rFonts w:ascii="Arial" w:hAnsi="Arial" w:cs="Arial"/>
          <w:szCs w:val="24"/>
          <w:lang w:val="es-CO"/>
        </w:rPr>
        <w:t xml:space="preserve"> así </w:t>
      </w:r>
      <w:r w:rsidR="00180627">
        <w:rPr>
          <w:rFonts w:ascii="Arial" w:hAnsi="Arial" w:cs="Arial"/>
          <w:szCs w:val="24"/>
          <w:lang w:val="es-CO"/>
        </w:rPr>
        <w:t>mismo, conforme se había indicado anteladamente, que esa es la misma pretensión planteada en este asunto, de donde se evidencia la identidad de objeto.</w:t>
      </w:r>
    </w:p>
    <w:p w:rsidR="008D28C1" w:rsidRPr="00EA20A8" w:rsidRDefault="008D28C1" w:rsidP="008D28C1">
      <w:pPr>
        <w:spacing w:line="276" w:lineRule="auto"/>
        <w:contextualSpacing/>
        <w:jc w:val="both"/>
        <w:rPr>
          <w:rFonts w:ascii="Arial" w:hAnsi="Arial" w:cs="Arial"/>
          <w:szCs w:val="24"/>
        </w:rPr>
      </w:pPr>
    </w:p>
    <w:p w:rsidR="00EA20A8" w:rsidRDefault="00EA20A8" w:rsidP="00EA20A8">
      <w:pPr>
        <w:spacing w:line="276" w:lineRule="auto"/>
        <w:contextualSpacing/>
        <w:jc w:val="both"/>
        <w:rPr>
          <w:rFonts w:ascii="Arial" w:hAnsi="Arial" w:cs="Arial"/>
          <w:szCs w:val="24"/>
        </w:rPr>
      </w:pPr>
      <w:r w:rsidRPr="00EA20A8">
        <w:rPr>
          <w:rFonts w:ascii="Arial" w:hAnsi="Arial" w:cs="Arial"/>
          <w:szCs w:val="24"/>
        </w:rPr>
        <w:t xml:space="preserve">Por último, en lo que </w:t>
      </w:r>
      <w:r w:rsidR="00180627">
        <w:rPr>
          <w:rFonts w:ascii="Arial" w:hAnsi="Arial" w:cs="Arial"/>
          <w:szCs w:val="24"/>
        </w:rPr>
        <w:t>respecta a la causa petendi, la</w:t>
      </w:r>
      <w:r w:rsidRPr="00EA20A8">
        <w:rPr>
          <w:rFonts w:ascii="Arial" w:hAnsi="Arial" w:cs="Arial"/>
          <w:szCs w:val="24"/>
        </w:rPr>
        <w:t xml:space="preserve"> </w:t>
      </w:r>
      <w:r w:rsidR="00180627">
        <w:rPr>
          <w:rFonts w:ascii="Arial" w:hAnsi="Arial" w:cs="Arial"/>
          <w:szCs w:val="24"/>
        </w:rPr>
        <w:t xml:space="preserve">pretensión </w:t>
      </w:r>
      <w:r w:rsidRPr="00EA20A8">
        <w:rPr>
          <w:rFonts w:ascii="Arial" w:hAnsi="Arial" w:cs="Arial"/>
          <w:szCs w:val="24"/>
        </w:rPr>
        <w:t>formulada</w:t>
      </w:r>
      <w:r w:rsidR="00180627">
        <w:rPr>
          <w:rFonts w:ascii="Arial" w:hAnsi="Arial" w:cs="Arial"/>
          <w:szCs w:val="24"/>
        </w:rPr>
        <w:t>, tiene</w:t>
      </w:r>
      <w:r w:rsidR="006A0A58">
        <w:rPr>
          <w:rFonts w:ascii="Arial" w:hAnsi="Arial" w:cs="Arial"/>
          <w:szCs w:val="24"/>
        </w:rPr>
        <w:t xml:space="preserve"> como sustento fáctico </w:t>
      </w:r>
      <w:r w:rsidR="00180627">
        <w:rPr>
          <w:rFonts w:ascii="Arial" w:hAnsi="Arial" w:cs="Arial"/>
          <w:szCs w:val="24"/>
        </w:rPr>
        <w:t>el despido sin justa causa que sufrió la actora el 08/02/2013</w:t>
      </w:r>
      <w:r w:rsidR="00F9437D">
        <w:rPr>
          <w:rFonts w:ascii="Arial" w:hAnsi="Arial" w:cs="Arial"/>
          <w:szCs w:val="24"/>
        </w:rPr>
        <w:t xml:space="preserve"> y la existencia de una sanción prevista en la convención colectiva más gravosa que la contemplada en la ley</w:t>
      </w:r>
      <w:r w:rsidR="00180627">
        <w:rPr>
          <w:rFonts w:ascii="Arial" w:hAnsi="Arial" w:cs="Arial"/>
          <w:szCs w:val="24"/>
        </w:rPr>
        <w:t xml:space="preserve">, según puede constarse </w:t>
      </w:r>
      <w:r w:rsidR="00697E64">
        <w:rPr>
          <w:rFonts w:ascii="Arial" w:hAnsi="Arial" w:cs="Arial"/>
          <w:szCs w:val="24"/>
        </w:rPr>
        <w:t xml:space="preserve">en </w:t>
      </w:r>
      <w:r w:rsidR="00180627">
        <w:rPr>
          <w:rFonts w:ascii="Arial" w:hAnsi="Arial" w:cs="Arial"/>
          <w:szCs w:val="24"/>
        </w:rPr>
        <w:t>l</w:t>
      </w:r>
      <w:r w:rsidR="00697E64">
        <w:rPr>
          <w:rFonts w:ascii="Arial" w:hAnsi="Arial" w:cs="Arial"/>
          <w:szCs w:val="24"/>
        </w:rPr>
        <w:t>os</w:t>
      </w:r>
      <w:r w:rsidR="00180627">
        <w:rPr>
          <w:rFonts w:ascii="Arial" w:hAnsi="Arial" w:cs="Arial"/>
          <w:szCs w:val="24"/>
        </w:rPr>
        <w:t xml:space="preserve"> hecho</w:t>
      </w:r>
      <w:r w:rsidR="00697E64">
        <w:rPr>
          <w:rFonts w:ascii="Arial" w:hAnsi="Arial" w:cs="Arial"/>
          <w:szCs w:val="24"/>
        </w:rPr>
        <w:t xml:space="preserve">s 2º y 4º </w:t>
      </w:r>
      <w:r w:rsidR="00180627">
        <w:rPr>
          <w:rFonts w:ascii="Arial" w:hAnsi="Arial" w:cs="Arial"/>
          <w:szCs w:val="24"/>
        </w:rPr>
        <w:t>de la demanda que dio origen a est</w:t>
      </w:r>
      <w:r w:rsidR="00697E64">
        <w:rPr>
          <w:rFonts w:ascii="Arial" w:hAnsi="Arial" w:cs="Arial"/>
          <w:szCs w:val="24"/>
        </w:rPr>
        <w:t xml:space="preserve">e proceso –fl. 3 del cd. 1- y </w:t>
      </w:r>
      <w:r w:rsidR="00180627">
        <w:rPr>
          <w:rFonts w:ascii="Arial" w:hAnsi="Arial" w:cs="Arial"/>
          <w:szCs w:val="24"/>
        </w:rPr>
        <w:t xml:space="preserve"> la pretensión segunda del libelo originario –fl. 72 del mismo cuaderno</w:t>
      </w:r>
      <w:r w:rsidR="00697E64">
        <w:rPr>
          <w:rFonts w:ascii="Arial" w:hAnsi="Arial" w:cs="Arial"/>
          <w:szCs w:val="24"/>
        </w:rPr>
        <w:t>-</w:t>
      </w:r>
      <w:r w:rsidR="00180627">
        <w:rPr>
          <w:rFonts w:ascii="Arial" w:hAnsi="Arial" w:cs="Arial"/>
          <w:szCs w:val="24"/>
        </w:rPr>
        <w:t>.</w:t>
      </w:r>
    </w:p>
    <w:p w:rsidR="00F9437D" w:rsidRPr="00EA20A8" w:rsidRDefault="00F9437D" w:rsidP="00EA20A8">
      <w:pPr>
        <w:spacing w:line="276" w:lineRule="auto"/>
        <w:contextualSpacing/>
        <w:jc w:val="both"/>
        <w:rPr>
          <w:rFonts w:ascii="Arial" w:hAnsi="Arial" w:cs="Arial"/>
          <w:szCs w:val="24"/>
          <w:lang w:val="es-ES"/>
        </w:rPr>
      </w:pPr>
    </w:p>
    <w:p w:rsidR="00EA20A8" w:rsidRDefault="00EA20A8" w:rsidP="00A24990">
      <w:pPr>
        <w:spacing w:line="276" w:lineRule="auto"/>
        <w:contextualSpacing/>
        <w:jc w:val="both"/>
        <w:rPr>
          <w:rFonts w:ascii="Arial" w:hAnsi="Arial" w:cs="Arial"/>
          <w:szCs w:val="24"/>
        </w:rPr>
      </w:pPr>
      <w:r w:rsidRPr="00EA20A8">
        <w:rPr>
          <w:rFonts w:ascii="Arial" w:hAnsi="Arial" w:cs="Arial"/>
          <w:szCs w:val="24"/>
        </w:rPr>
        <w:t xml:space="preserve">Conforme lo brevemente expuesto, </w:t>
      </w:r>
      <w:r w:rsidR="008D28C1">
        <w:rPr>
          <w:rFonts w:ascii="Arial" w:hAnsi="Arial" w:cs="Arial"/>
          <w:szCs w:val="24"/>
        </w:rPr>
        <w:t xml:space="preserve">a juicio de esta Sala se </w:t>
      </w:r>
      <w:r w:rsidRPr="00EA20A8">
        <w:rPr>
          <w:rFonts w:ascii="Arial" w:hAnsi="Arial" w:cs="Arial"/>
          <w:szCs w:val="24"/>
        </w:rPr>
        <w:t>trata del mismo conflicto jurídico que</w:t>
      </w:r>
      <w:r w:rsidR="008D28C1">
        <w:rPr>
          <w:rFonts w:ascii="Arial" w:hAnsi="Arial" w:cs="Arial"/>
          <w:szCs w:val="24"/>
        </w:rPr>
        <w:t xml:space="preserve"> en su momento fue definido </w:t>
      </w:r>
      <w:r w:rsidR="00A24990">
        <w:rPr>
          <w:rFonts w:ascii="Arial" w:hAnsi="Arial" w:cs="Arial"/>
          <w:szCs w:val="24"/>
        </w:rPr>
        <w:t>por el Juzgado Quinto Laboral del Circuito de esta ciudad</w:t>
      </w:r>
      <w:r w:rsidR="00920034">
        <w:rPr>
          <w:rFonts w:ascii="Arial" w:hAnsi="Arial" w:cs="Arial"/>
          <w:szCs w:val="24"/>
        </w:rPr>
        <w:t xml:space="preserve"> </w:t>
      </w:r>
      <w:r w:rsidRPr="00EA20A8">
        <w:rPr>
          <w:rFonts w:ascii="Arial" w:hAnsi="Arial" w:cs="Arial"/>
          <w:szCs w:val="24"/>
        </w:rPr>
        <w:t xml:space="preserve">en sentencia del </w:t>
      </w:r>
      <w:r w:rsidR="00A24990">
        <w:rPr>
          <w:rFonts w:ascii="Arial" w:hAnsi="Arial" w:cs="Arial"/>
          <w:szCs w:val="24"/>
        </w:rPr>
        <w:t>16/07/2013 y confirmada por esta Corporación el 21 de marzo del siguiente año</w:t>
      </w:r>
      <w:r w:rsidRPr="00EA20A8">
        <w:rPr>
          <w:rFonts w:ascii="Arial" w:hAnsi="Arial" w:cs="Arial"/>
          <w:szCs w:val="24"/>
        </w:rPr>
        <w:t xml:space="preserve">, </w:t>
      </w:r>
      <w:r w:rsidR="00A24990">
        <w:rPr>
          <w:rFonts w:ascii="Arial" w:hAnsi="Arial" w:cs="Arial"/>
          <w:szCs w:val="24"/>
        </w:rPr>
        <w:t xml:space="preserve">al advertirse </w:t>
      </w:r>
      <w:r w:rsidRPr="00EA20A8">
        <w:rPr>
          <w:rFonts w:ascii="Arial" w:hAnsi="Arial" w:cs="Arial"/>
          <w:szCs w:val="24"/>
        </w:rPr>
        <w:t>la identidad de los elementos que configuran la institución de la cosa juzgada</w:t>
      </w:r>
      <w:r w:rsidR="00A24990">
        <w:rPr>
          <w:rFonts w:ascii="Arial" w:hAnsi="Arial" w:cs="Arial"/>
          <w:szCs w:val="24"/>
        </w:rPr>
        <w:t>.</w:t>
      </w:r>
    </w:p>
    <w:p w:rsidR="00E101CA" w:rsidRPr="00EA20A8" w:rsidRDefault="00E101CA" w:rsidP="00EA20A8">
      <w:pPr>
        <w:pStyle w:val="Sinespaciado"/>
        <w:spacing w:line="276" w:lineRule="auto"/>
        <w:contextualSpacing/>
        <w:jc w:val="both"/>
        <w:rPr>
          <w:rFonts w:ascii="Arial" w:hAnsi="Arial" w:cs="Arial"/>
          <w:sz w:val="24"/>
          <w:szCs w:val="24"/>
        </w:rPr>
      </w:pPr>
    </w:p>
    <w:p w:rsidR="00111AB0" w:rsidRDefault="00111AB0" w:rsidP="00111AB0">
      <w:pPr>
        <w:suppressAutoHyphens/>
        <w:spacing w:line="276" w:lineRule="auto"/>
        <w:jc w:val="both"/>
        <w:rPr>
          <w:rFonts w:ascii="Arial" w:hAnsi="Arial" w:cs="Arial"/>
          <w:spacing w:val="-2"/>
        </w:rPr>
      </w:pPr>
      <w:r>
        <w:rPr>
          <w:rFonts w:ascii="Arial" w:hAnsi="Arial" w:cs="Arial"/>
          <w:spacing w:val="-2"/>
        </w:rPr>
        <w:t xml:space="preserve">Compartiéndose, además la </w:t>
      </w:r>
      <w:r w:rsidR="0000166E">
        <w:rPr>
          <w:rFonts w:ascii="Arial" w:hAnsi="Arial" w:cs="Arial"/>
          <w:spacing w:val="-2"/>
        </w:rPr>
        <w:t xml:space="preserve">disertación realizada por la a-quo respecto a que no es posible, con el objeto de suplir las falencias probatorias de un proceso anterior, acudir de nuevo a la jurisdicción y allegar el medio probatorio que fuera echado de menos y que había generado la denegación de su pretensión. </w:t>
      </w:r>
    </w:p>
    <w:p w:rsidR="0000166E" w:rsidRDefault="0000166E" w:rsidP="00111AB0">
      <w:pPr>
        <w:suppressAutoHyphens/>
        <w:spacing w:line="276" w:lineRule="auto"/>
        <w:jc w:val="both"/>
        <w:rPr>
          <w:rFonts w:ascii="Arial" w:hAnsi="Arial" w:cs="Arial"/>
          <w:spacing w:val="-2"/>
        </w:rPr>
      </w:pPr>
    </w:p>
    <w:p w:rsidR="005249FA"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182CF6" w:rsidRPr="00ED25FC" w:rsidRDefault="00182CF6" w:rsidP="005249FA">
      <w:pPr>
        <w:jc w:val="center"/>
        <w:rPr>
          <w:rFonts w:ascii="Arial" w:hAnsi="Arial" w:cs="Arial"/>
          <w:b/>
          <w:szCs w:val="24"/>
        </w:rPr>
      </w:pPr>
    </w:p>
    <w:p w:rsidR="005249FA" w:rsidRDefault="00A24990" w:rsidP="00C90E65">
      <w:pPr>
        <w:spacing w:line="276" w:lineRule="auto"/>
        <w:jc w:val="both"/>
        <w:rPr>
          <w:rFonts w:ascii="Arial" w:hAnsi="Arial" w:cs="Arial"/>
          <w:szCs w:val="24"/>
        </w:rPr>
      </w:pPr>
      <w:r w:rsidRPr="00346FD3">
        <w:rPr>
          <w:rFonts w:ascii="Arial" w:hAnsi="Arial" w:cs="Arial"/>
          <w:szCs w:val="24"/>
        </w:rPr>
        <w:t xml:space="preserve">Siendo así las cosas,  </w:t>
      </w:r>
      <w:r w:rsidRPr="00346FD3">
        <w:rPr>
          <w:rFonts w:ascii="Arial" w:hAnsi="Arial" w:cs="Arial"/>
        </w:rPr>
        <w:t xml:space="preserve">la sentencia que se revisa </w:t>
      </w:r>
      <w:r>
        <w:rPr>
          <w:rFonts w:ascii="Arial" w:hAnsi="Arial" w:cs="Arial"/>
        </w:rPr>
        <w:t>debe ser confirmada en su integridad.</w:t>
      </w:r>
      <w:r w:rsidR="00A54274">
        <w:rPr>
          <w:rFonts w:ascii="Arial" w:hAnsi="Arial" w:cs="Arial"/>
        </w:rPr>
        <w:t xml:space="preserve"> </w:t>
      </w:r>
      <w:r w:rsidR="00C90E65">
        <w:rPr>
          <w:rFonts w:ascii="Arial" w:hAnsi="Arial" w:cs="Arial"/>
          <w:szCs w:val="24"/>
        </w:rPr>
        <w:t xml:space="preserve">Costas en </w:t>
      </w:r>
      <w:r w:rsidR="00182CF6">
        <w:rPr>
          <w:rFonts w:ascii="Arial" w:hAnsi="Arial" w:cs="Arial"/>
          <w:szCs w:val="24"/>
        </w:rPr>
        <w:t xml:space="preserve">esta </w:t>
      </w:r>
      <w:r w:rsidR="00B54531">
        <w:rPr>
          <w:rFonts w:ascii="Arial" w:hAnsi="Arial" w:cs="Arial"/>
          <w:szCs w:val="24"/>
        </w:rPr>
        <w:t>instancia</w:t>
      </w:r>
      <w:r w:rsidR="00EA5EFB">
        <w:rPr>
          <w:rFonts w:ascii="Arial" w:hAnsi="Arial" w:cs="Arial"/>
          <w:szCs w:val="24"/>
        </w:rPr>
        <w:t xml:space="preserve"> </w:t>
      </w:r>
      <w:r w:rsidR="00896177">
        <w:rPr>
          <w:rFonts w:ascii="Arial" w:hAnsi="Arial" w:cs="Arial"/>
          <w:szCs w:val="24"/>
        </w:rPr>
        <w:t>no se causaron por tratarse del grado jurisdiccional de consulta que se surte a favor de la parte actora.</w:t>
      </w:r>
    </w:p>
    <w:p w:rsidR="00182CF6" w:rsidRDefault="00182CF6" w:rsidP="00C90E65">
      <w:pPr>
        <w:spacing w:line="276" w:lineRule="auto"/>
        <w:jc w:val="both"/>
        <w:rPr>
          <w:rFonts w:ascii="Arial" w:hAnsi="Arial" w:cs="Arial"/>
          <w:szCs w:val="24"/>
        </w:rPr>
      </w:pP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lastRenderedPageBreak/>
        <w:t xml:space="preserve">En mérito de lo expuesto, el </w:t>
      </w:r>
      <w:r w:rsidRPr="00FD4EE0">
        <w:rPr>
          <w:rFonts w:ascii="Arial" w:hAnsi="Arial" w:cs="Arial"/>
          <w:b/>
          <w:sz w:val="24"/>
          <w:szCs w:val="24"/>
        </w:rPr>
        <w:t xml:space="preserve">Tribunal Superior del Distrito Judicial de Pereira - Risaralda, Sala </w:t>
      </w:r>
      <w:r w:rsidR="00584D42">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A54274" w:rsidRDefault="00A54274" w:rsidP="00091124">
      <w:pPr>
        <w:spacing w:line="276" w:lineRule="auto"/>
        <w:jc w:val="center"/>
        <w:rPr>
          <w:rFonts w:ascii="Arial" w:hAnsi="Arial" w:cs="Arial"/>
          <w:b/>
          <w:szCs w:val="24"/>
        </w:rPr>
      </w:pP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182CF6">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182CF6">
        <w:rPr>
          <w:rFonts w:ascii="Arial" w:hAnsi="Arial" w:cs="Arial"/>
          <w:szCs w:val="24"/>
        </w:rPr>
        <w:t>27</w:t>
      </w:r>
      <w:r w:rsidR="00584D42">
        <w:rPr>
          <w:rFonts w:ascii="Arial" w:hAnsi="Arial" w:cs="Arial"/>
          <w:szCs w:val="24"/>
        </w:rPr>
        <w:t xml:space="preserve"> </w:t>
      </w:r>
      <w:r w:rsidR="00134C86" w:rsidRPr="00D578CB">
        <w:rPr>
          <w:rFonts w:ascii="Arial" w:hAnsi="Arial" w:cs="Arial"/>
          <w:szCs w:val="24"/>
        </w:rPr>
        <w:t xml:space="preserve">de </w:t>
      </w:r>
      <w:r w:rsidR="00182CF6">
        <w:rPr>
          <w:rFonts w:ascii="Arial" w:hAnsi="Arial" w:cs="Arial"/>
          <w:szCs w:val="24"/>
        </w:rPr>
        <w:t xml:space="preserve">abril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182CF6">
        <w:rPr>
          <w:rFonts w:ascii="Arial" w:hAnsi="Arial" w:cs="Arial"/>
          <w:szCs w:val="24"/>
        </w:rPr>
        <w:t xml:space="preserve">Segundo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182CF6">
        <w:rPr>
          <w:rFonts w:ascii="Arial" w:hAnsi="Arial" w:cs="Arial"/>
          <w:szCs w:val="24"/>
        </w:rPr>
        <w:t xml:space="preserve">la </w:t>
      </w:r>
      <w:r w:rsidR="00750744">
        <w:rPr>
          <w:rFonts w:ascii="Arial" w:hAnsi="Arial" w:cs="Arial"/>
          <w:szCs w:val="24"/>
        </w:rPr>
        <w:t>señor</w:t>
      </w:r>
      <w:r w:rsidR="00182CF6">
        <w:rPr>
          <w:rFonts w:ascii="Arial" w:hAnsi="Arial" w:cs="Arial"/>
          <w:szCs w:val="24"/>
        </w:rPr>
        <w:t>a</w:t>
      </w:r>
      <w:r w:rsidR="00750744">
        <w:rPr>
          <w:rFonts w:ascii="Arial" w:hAnsi="Arial" w:cs="Arial"/>
          <w:szCs w:val="24"/>
        </w:rPr>
        <w:t xml:space="preserve"> </w:t>
      </w:r>
      <w:r w:rsidR="00182CF6">
        <w:rPr>
          <w:rFonts w:ascii="Arial" w:hAnsi="Arial" w:cs="Arial"/>
          <w:b/>
          <w:szCs w:val="24"/>
        </w:rPr>
        <w:t>María Bibiana Sastoque Puerta</w:t>
      </w:r>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182CF6">
        <w:rPr>
          <w:rFonts w:ascii="Arial" w:hAnsi="Arial" w:cs="Arial"/>
          <w:szCs w:val="24"/>
        </w:rPr>
        <w:t xml:space="preserve">l </w:t>
      </w:r>
      <w:r w:rsidR="00182CF6">
        <w:rPr>
          <w:rFonts w:ascii="Arial" w:hAnsi="Arial" w:cs="Arial"/>
          <w:b/>
          <w:bCs/>
          <w:szCs w:val="24"/>
        </w:rPr>
        <w:t>INGENIO RISARALDA S.A.</w:t>
      </w:r>
      <w:r w:rsidR="00323CE7">
        <w:rPr>
          <w:rFonts w:ascii="Arial" w:hAnsi="Arial" w:cs="Arial"/>
          <w:bCs/>
          <w:szCs w:val="24"/>
        </w:rPr>
        <w:t xml:space="preserve">, </w:t>
      </w:r>
      <w:r w:rsidR="00B54531">
        <w:rPr>
          <w:rFonts w:ascii="Arial" w:hAnsi="Arial" w:cs="Arial"/>
          <w:bCs/>
          <w:szCs w:val="24"/>
        </w:rPr>
        <w:t>según las consideraciones que preceden.</w:t>
      </w:r>
    </w:p>
    <w:p w:rsidR="0030070A" w:rsidRDefault="0030070A" w:rsidP="00091124">
      <w:pPr>
        <w:spacing w:line="276" w:lineRule="auto"/>
        <w:jc w:val="both"/>
        <w:rPr>
          <w:rFonts w:ascii="Arial" w:hAnsi="Arial" w:cs="Arial"/>
          <w:b/>
          <w:bCs/>
          <w:szCs w:val="24"/>
        </w:rPr>
      </w:pPr>
    </w:p>
    <w:p w:rsidR="009F24B8" w:rsidRDefault="00CE3562" w:rsidP="00323CE7">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182CF6">
        <w:rPr>
          <w:rFonts w:ascii="Arial" w:hAnsi="Arial" w:cs="Arial"/>
          <w:szCs w:val="24"/>
        </w:rPr>
        <w:t xml:space="preserve">esta </w:t>
      </w:r>
      <w:r w:rsidR="00B54531">
        <w:rPr>
          <w:rFonts w:ascii="Arial" w:hAnsi="Arial" w:cs="Arial"/>
          <w:szCs w:val="24"/>
        </w:rPr>
        <w:t>instancia</w:t>
      </w:r>
      <w:r w:rsidR="00182CF6">
        <w:rPr>
          <w:rFonts w:ascii="Arial" w:hAnsi="Arial" w:cs="Arial"/>
          <w:szCs w:val="24"/>
        </w:rPr>
        <w:t xml:space="preserve"> no se causaron</w:t>
      </w:r>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E80C6E" w:rsidRDefault="00E80C6E" w:rsidP="005249FA">
      <w:pPr>
        <w:spacing w:line="276" w:lineRule="auto"/>
        <w:jc w:val="both"/>
        <w:rPr>
          <w:rFonts w:ascii="Arial" w:hAnsi="Arial" w:cs="Arial"/>
          <w:bCs/>
          <w:iCs/>
          <w:szCs w:val="24"/>
          <w:lang w:val="es-ES"/>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886E0E" w:rsidRDefault="00886E0E" w:rsidP="00091124">
      <w:pPr>
        <w:pStyle w:val="Sinespaciado"/>
        <w:spacing w:line="276" w:lineRule="auto"/>
        <w:jc w:val="center"/>
        <w:rPr>
          <w:rFonts w:ascii="Arial" w:hAnsi="Arial" w:cs="Arial"/>
          <w:sz w:val="24"/>
          <w:szCs w:val="24"/>
          <w:lang w:val="es-ES"/>
        </w:rPr>
      </w:pPr>
    </w:p>
    <w:p w:rsidR="00A54274" w:rsidRDefault="00A54274" w:rsidP="00091124">
      <w:pPr>
        <w:pStyle w:val="Sinespaciado"/>
        <w:spacing w:line="276" w:lineRule="auto"/>
        <w:jc w:val="center"/>
        <w:rPr>
          <w:rFonts w:ascii="Arial" w:hAnsi="Arial" w:cs="Arial"/>
          <w:sz w:val="24"/>
          <w:szCs w:val="24"/>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584D42">
        <w:rPr>
          <w:rFonts w:ascii="Arial" w:hAnsi="Arial" w:cs="Arial"/>
          <w:b/>
          <w:bCs/>
          <w:iCs/>
          <w:sz w:val="23"/>
          <w:szCs w:val="23"/>
          <w:lang w:val="es-ES"/>
        </w:rPr>
        <w:t>FRANCISCO JAVIER TAMAYO TABARES</w:t>
      </w:r>
    </w:p>
    <w:p w:rsidR="00226D5F" w:rsidRPr="0079385B" w:rsidRDefault="00134C86" w:rsidP="0009112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r w:rsidR="00584D42">
        <w:rPr>
          <w:rFonts w:ascii="Arial" w:hAnsi="Arial" w:cs="Arial"/>
          <w:sz w:val="23"/>
          <w:szCs w:val="23"/>
          <w:lang w:val="es-ES"/>
        </w:rPr>
        <w:t>Magistrado</w:t>
      </w:r>
      <w:r w:rsidR="00E577FD">
        <w:rPr>
          <w:rFonts w:ascii="Arial" w:hAnsi="Arial" w:cs="Arial"/>
          <w:sz w:val="23"/>
          <w:szCs w:val="23"/>
          <w:lang w:val="es-ES"/>
        </w:rPr>
        <w:tab/>
      </w:r>
      <w:r w:rsidR="00E577FD">
        <w:rPr>
          <w:rFonts w:ascii="Arial" w:hAnsi="Arial" w:cs="Arial"/>
          <w:sz w:val="23"/>
          <w:szCs w:val="23"/>
          <w:lang w:val="es-ES"/>
        </w:rPr>
        <w:tab/>
      </w:r>
      <w:r w:rsidR="00E577FD">
        <w:rPr>
          <w:rFonts w:ascii="Arial" w:hAnsi="Arial" w:cs="Arial"/>
          <w:sz w:val="23"/>
          <w:szCs w:val="23"/>
          <w:lang w:val="es-ES"/>
        </w:rPr>
        <w:tab/>
      </w:r>
      <w:r w:rsidR="00E577FD">
        <w:rPr>
          <w:rFonts w:ascii="Arial" w:hAnsi="Arial" w:cs="Arial"/>
          <w:sz w:val="23"/>
          <w:szCs w:val="23"/>
          <w:lang w:val="es-ES"/>
        </w:rPr>
        <w:tab/>
      </w:r>
      <w:r w:rsidR="00E577FD">
        <w:rPr>
          <w:rFonts w:ascii="Arial" w:hAnsi="Arial" w:cs="Arial"/>
          <w:sz w:val="23"/>
          <w:szCs w:val="23"/>
          <w:lang w:val="es-ES"/>
        </w:rPr>
        <w:tab/>
      </w:r>
      <w:r w:rsidR="00E577FD">
        <w:rPr>
          <w:rFonts w:ascii="Arial" w:hAnsi="Arial" w:cs="Arial"/>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 xml:space="preserve">       </w:t>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sectPr w:rsidR="00226D5F" w:rsidRPr="0079385B" w:rsidSect="009D008A">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C0" w:rsidRDefault="005A18C0" w:rsidP="00226D5F">
      <w:r>
        <w:separator/>
      </w:r>
    </w:p>
  </w:endnote>
  <w:endnote w:type="continuationSeparator" w:id="0">
    <w:p w:rsidR="005A18C0" w:rsidRDefault="005A18C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5A18C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3E4C17">
      <w:rPr>
        <w:rStyle w:val="Nmerodepgina"/>
        <w:noProof/>
      </w:rPr>
      <w:t>2</w:t>
    </w:r>
    <w:r>
      <w:rPr>
        <w:rStyle w:val="Nmerodepgina"/>
      </w:rPr>
      <w:fldChar w:fldCharType="end"/>
    </w:r>
  </w:p>
  <w:p w:rsidR="009B4A56" w:rsidRDefault="005A18C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C0" w:rsidRDefault="005A18C0" w:rsidP="00226D5F">
      <w:r>
        <w:separator/>
      </w:r>
    </w:p>
  </w:footnote>
  <w:footnote w:type="continuationSeparator" w:id="0">
    <w:p w:rsidR="005A18C0" w:rsidRDefault="005A18C0" w:rsidP="00226D5F">
      <w:r>
        <w:continuationSeparator/>
      </w:r>
    </w:p>
  </w:footnote>
  <w:footnote w:id="1">
    <w:p w:rsidR="00EA20A8" w:rsidRPr="00A75235" w:rsidRDefault="00EA20A8" w:rsidP="00EA20A8">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EA20A8" w:rsidRPr="00A75235" w:rsidRDefault="00EA20A8" w:rsidP="00EA20A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C07C20" w:rsidP="005B2698">
    <w:pPr>
      <w:pStyle w:val="Encabezado"/>
      <w:jc w:val="center"/>
      <w:rPr>
        <w:rFonts w:ascii="Arial" w:hAnsi="Arial" w:cs="Arial"/>
        <w:sz w:val="18"/>
        <w:szCs w:val="18"/>
      </w:rPr>
    </w:pPr>
    <w:r>
      <w:rPr>
        <w:rFonts w:ascii="Arial" w:hAnsi="Arial" w:cs="Arial"/>
        <w:bCs/>
        <w:sz w:val="18"/>
        <w:szCs w:val="18"/>
      </w:rPr>
      <w:t>66001-31-05-00</w:t>
    </w:r>
    <w:r w:rsidR="00182CF6">
      <w:rPr>
        <w:rFonts w:ascii="Arial" w:hAnsi="Arial" w:cs="Arial"/>
        <w:bCs/>
        <w:sz w:val="18"/>
        <w:szCs w:val="18"/>
      </w:rPr>
      <w:t>2</w:t>
    </w:r>
    <w:r w:rsidR="005B2698">
      <w:rPr>
        <w:rFonts w:ascii="Arial" w:hAnsi="Arial" w:cs="Arial"/>
        <w:bCs/>
        <w:sz w:val="18"/>
        <w:szCs w:val="18"/>
      </w:rPr>
      <w:t>-201</w:t>
    </w:r>
    <w:r>
      <w:rPr>
        <w:rFonts w:ascii="Arial" w:hAnsi="Arial" w:cs="Arial"/>
        <w:bCs/>
        <w:sz w:val="18"/>
        <w:szCs w:val="18"/>
      </w:rPr>
      <w:t>6</w:t>
    </w:r>
    <w:r w:rsidR="005B2698" w:rsidRPr="007C5A02">
      <w:rPr>
        <w:rFonts w:ascii="Arial" w:hAnsi="Arial" w:cs="Arial"/>
        <w:bCs/>
        <w:sz w:val="18"/>
        <w:szCs w:val="18"/>
      </w:rPr>
      <w:t>-00</w:t>
    </w:r>
    <w:r w:rsidR="00182CF6">
      <w:rPr>
        <w:rFonts w:ascii="Arial" w:hAnsi="Arial" w:cs="Arial"/>
        <w:bCs/>
        <w:sz w:val="18"/>
        <w:szCs w:val="18"/>
      </w:rPr>
      <w:t>065</w:t>
    </w:r>
    <w:r w:rsidR="005B2698" w:rsidRPr="007C5A02">
      <w:rPr>
        <w:rFonts w:ascii="Arial" w:hAnsi="Arial" w:cs="Arial"/>
        <w:bCs/>
        <w:sz w:val="18"/>
        <w:szCs w:val="18"/>
      </w:rPr>
      <w:t>-01</w:t>
    </w:r>
  </w:p>
  <w:p w:rsidR="005B2698" w:rsidRDefault="00182CF6" w:rsidP="00346FD3">
    <w:pPr>
      <w:pStyle w:val="Encabezado"/>
      <w:jc w:val="center"/>
    </w:pPr>
    <w:r>
      <w:rPr>
        <w:rFonts w:ascii="Arial" w:hAnsi="Arial" w:cs="Arial"/>
        <w:sz w:val="18"/>
        <w:szCs w:val="18"/>
      </w:rPr>
      <w:t xml:space="preserve">María Bibiana Sastoque Puerta </w:t>
    </w:r>
    <w:r w:rsidR="005B2698">
      <w:rPr>
        <w:rFonts w:ascii="Arial" w:hAnsi="Arial" w:cs="Arial"/>
        <w:sz w:val="18"/>
        <w:szCs w:val="18"/>
      </w:rPr>
      <w:t xml:space="preserve">vs </w:t>
    </w:r>
    <w:r>
      <w:rPr>
        <w:rFonts w:ascii="Arial" w:hAnsi="Arial" w:cs="Arial"/>
        <w:sz w:val="18"/>
        <w:szCs w:val="18"/>
      </w:rPr>
      <w:t>Ingenio Risaralda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1"/>
  </w:num>
  <w:num w:numId="5">
    <w:abstractNumId w:val="0"/>
  </w:num>
  <w:num w:numId="6">
    <w:abstractNumId w:val="10"/>
  </w:num>
  <w:num w:numId="7">
    <w:abstractNumId w:val="5"/>
  </w:num>
  <w:num w:numId="8">
    <w:abstractNumId w:val="8"/>
  </w:num>
  <w:num w:numId="9">
    <w:abstractNumId w:val="9"/>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66E"/>
    <w:rsid w:val="00001FEB"/>
    <w:rsid w:val="0000581C"/>
    <w:rsid w:val="00007B72"/>
    <w:rsid w:val="00021BF4"/>
    <w:rsid w:val="00027FF3"/>
    <w:rsid w:val="00037207"/>
    <w:rsid w:val="00040E9A"/>
    <w:rsid w:val="000429E7"/>
    <w:rsid w:val="0004350E"/>
    <w:rsid w:val="000452F4"/>
    <w:rsid w:val="00065F21"/>
    <w:rsid w:val="00084002"/>
    <w:rsid w:val="00091124"/>
    <w:rsid w:val="000A0B14"/>
    <w:rsid w:val="000A397D"/>
    <w:rsid w:val="000C02E4"/>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1AB0"/>
    <w:rsid w:val="00117283"/>
    <w:rsid w:val="00122A57"/>
    <w:rsid w:val="001264F3"/>
    <w:rsid w:val="00127390"/>
    <w:rsid w:val="001300FF"/>
    <w:rsid w:val="00132136"/>
    <w:rsid w:val="00133274"/>
    <w:rsid w:val="00134C86"/>
    <w:rsid w:val="00136DC9"/>
    <w:rsid w:val="0014290C"/>
    <w:rsid w:val="00146784"/>
    <w:rsid w:val="00146F86"/>
    <w:rsid w:val="00151019"/>
    <w:rsid w:val="001625EE"/>
    <w:rsid w:val="001667FB"/>
    <w:rsid w:val="00171C56"/>
    <w:rsid w:val="00172834"/>
    <w:rsid w:val="00180627"/>
    <w:rsid w:val="00182CF6"/>
    <w:rsid w:val="00183477"/>
    <w:rsid w:val="00183D6B"/>
    <w:rsid w:val="00186B70"/>
    <w:rsid w:val="00192855"/>
    <w:rsid w:val="001A1067"/>
    <w:rsid w:val="001A2492"/>
    <w:rsid w:val="001A4D21"/>
    <w:rsid w:val="001B03FA"/>
    <w:rsid w:val="001B388A"/>
    <w:rsid w:val="001B78BB"/>
    <w:rsid w:val="001C46FA"/>
    <w:rsid w:val="001C4D7F"/>
    <w:rsid w:val="001D05B9"/>
    <w:rsid w:val="001D5447"/>
    <w:rsid w:val="001D6B97"/>
    <w:rsid w:val="001E0313"/>
    <w:rsid w:val="001E0350"/>
    <w:rsid w:val="001E1F6B"/>
    <w:rsid w:val="001E3462"/>
    <w:rsid w:val="001E5783"/>
    <w:rsid w:val="00226D5F"/>
    <w:rsid w:val="0022785B"/>
    <w:rsid w:val="0023095E"/>
    <w:rsid w:val="00230AFD"/>
    <w:rsid w:val="00231C21"/>
    <w:rsid w:val="002320EB"/>
    <w:rsid w:val="002401B6"/>
    <w:rsid w:val="00242152"/>
    <w:rsid w:val="002433A6"/>
    <w:rsid w:val="00243C37"/>
    <w:rsid w:val="00245BA2"/>
    <w:rsid w:val="002465A0"/>
    <w:rsid w:val="00247BBE"/>
    <w:rsid w:val="00251CC1"/>
    <w:rsid w:val="00264477"/>
    <w:rsid w:val="00265520"/>
    <w:rsid w:val="00272C8B"/>
    <w:rsid w:val="00273805"/>
    <w:rsid w:val="00287CC2"/>
    <w:rsid w:val="00290C0B"/>
    <w:rsid w:val="002A02BA"/>
    <w:rsid w:val="002A1785"/>
    <w:rsid w:val="002B254C"/>
    <w:rsid w:val="002B556B"/>
    <w:rsid w:val="002C07C8"/>
    <w:rsid w:val="002C15F7"/>
    <w:rsid w:val="002C2FDF"/>
    <w:rsid w:val="002C313D"/>
    <w:rsid w:val="002C34AB"/>
    <w:rsid w:val="002C43D1"/>
    <w:rsid w:val="002C5D50"/>
    <w:rsid w:val="002C5F35"/>
    <w:rsid w:val="002D6807"/>
    <w:rsid w:val="002D7EB7"/>
    <w:rsid w:val="002E36F9"/>
    <w:rsid w:val="002E4E5A"/>
    <w:rsid w:val="002E4F47"/>
    <w:rsid w:val="002E5A74"/>
    <w:rsid w:val="002E5D7E"/>
    <w:rsid w:val="002F2DF0"/>
    <w:rsid w:val="0030070A"/>
    <w:rsid w:val="003008EA"/>
    <w:rsid w:val="00306036"/>
    <w:rsid w:val="00307D6D"/>
    <w:rsid w:val="00323104"/>
    <w:rsid w:val="00323CE7"/>
    <w:rsid w:val="00324AD2"/>
    <w:rsid w:val="00330163"/>
    <w:rsid w:val="00331551"/>
    <w:rsid w:val="003328AD"/>
    <w:rsid w:val="00332C8A"/>
    <w:rsid w:val="003360D0"/>
    <w:rsid w:val="003440CA"/>
    <w:rsid w:val="003462E9"/>
    <w:rsid w:val="003463CD"/>
    <w:rsid w:val="003465C4"/>
    <w:rsid w:val="00346FD3"/>
    <w:rsid w:val="0035111E"/>
    <w:rsid w:val="00352DFD"/>
    <w:rsid w:val="003578D3"/>
    <w:rsid w:val="003616A5"/>
    <w:rsid w:val="0037009F"/>
    <w:rsid w:val="00373E11"/>
    <w:rsid w:val="00377573"/>
    <w:rsid w:val="00382C70"/>
    <w:rsid w:val="00390B71"/>
    <w:rsid w:val="003922FA"/>
    <w:rsid w:val="003932CB"/>
    <w:rsid w:val="00394E7B"/>
    <w:rsid w:val="003A33B2"/>
    <w:rsid w:val="003B4EA7"/>
    <w:rsid w:val="003D26E0"/>
    <w:rsid w:val="003D4BCF"/>
    <w:rsid w:val="003E4C17"/>
    <w:rsid w:val="003F39CE"/>
    <w:rsid w:val="0041526F"/>
    <w:rsid w:val="00416A8D"/>
    <w:rsid w:val="004348AB"/>
    <w:rsid w:val="00450598"/>
    <w:rsid w:val="00450903"/>
    <w:rsid w:val="004519EB"/>
    <w:rsid w:val="0045273B"/>
    <w:rsid w:val="00453DC3"/>
    <w:rsid w:val="00455442"/>
    <w:rsid w:val="004654DA"/>
    <w:rsid w:val="004670DA"/>
    <w:rsid w:val="00470873"/>
    <w:rsid w:val="00483775"/>
    <w:rsid w:val="00483B72"/>
    <w:rsid w:val="00486A7E"/>
    <w:rsid w:val="0048798C"/>
    <w:rsid w:val="004A2468"/>
    <w:rsid w:val="004A7AB4"/>
    <w:rsid w:val="004B4EE3"/>
    <w:rsid w:val="004B74F6"/>
    <w:rsid w:val="004C2E37"/>
    <w:rsid w:val="004C644F"/>
    <w:rsid w:val="004D018B"/>
    <w:rsid w:val="004D01C5"/>
    <w:rsid w:val="004D3D6A"/>
    <w:rsid w:val="004E4CC6"/>
    <w:rsid w:val="004E6D18"/>
    <w:rsid w:val="004F724D"/>
    <w:rsid w:val="00501034"/>
    <w:rsid w:val="0050197F"/>
    <w:rsid w:val="00502691"/>
    <w:rsid w:val="00515BDC"/>
    <w:rsid w:val="0052051D"/>
    <w:rsid w:val="005249FA"/>
    <w:rsid w:val="00530FDF"/>
    <w:rsid w:val="00533C05"/>
    <w:rsid w:val="0053562A"/>
    <w:rsid w:val="005443F3"/>
    <w:rsid w:val="0055465D"/>
    <w:rsid w:val="0056183E"/>
    <w:rsid w:val="0056245D"/>
    <w:rsid w:val="00563496"/>
    <w:rsid w:val="00565E83"/>
    <w:rsid w:val="00566A83"/>
    <w:rsid w:val="00567B33"/>
    <w:rsid w:val="00567C97"/>
    <w:rsid w:val="00570932"/>
    <w:rsid w:val="00571EDF"/>
    <w:rsid w:val="00572BE9"/>
    <w:rsid w:val="005832B0"/>
    <w:rsid w:val="00584D42"/>
    <w:rsid w:val="00586CB3"/>
    <w:rsid w:val="005878E1"/>
    <w:rsid w:val="00591F75"/>
    <w:rsid w:val="00594723"/>
    <w:rsid w:val="005A18C0"/>
    <w:rsid w:val="005A7629"/>
    <w:rsid w:val="005B2698"/>
    <w:rsid w:val="005B6398"/>
    <w:rsid w:val="005B7D0B"/>
    <w:rsid w:val="005B7D89"/>
    <w:rsid w:val="005C0EEA"/>
    <w:rsid w:val="005C3E71"/>
    <w:rsid w:val="005C4852"/>
    <w:rsid w:val="005D1C5A"/>
    <w:rsid w:val="005E0010"/>
    <w:rsid w:val="005E0ED1"/>
    <w:rsid w:val="005E5180"/>
    <w:rsid w:val="005E7DA5"/>
    <w:rsid w:val="005F1504"/>
    <w:rsid w:val="005F5DE3"/>
    <w:rsid w:val="005F5E82"/>
    <w:rsid w:val="006135E9"/>
    <w:rsid w:val="0061484D"/>
    <w:rsid w:val="00614DAA"/>
    <w:rsid w:val="006159DE"/>
    <w:rsid w:val="0062213D"/>
    <w:rsid w:val="00626482"/>
    <w:rsid w:val="00627014"/>
    <w:rsid w:val="00631D50"/>
    <w:rsid w:val="00637118"/>
    <w:rsid w:val="0064158C"/>
    <w:rsid w:val="006516CA"/>
    <w:rsid w:val="00662013"/>
    <w:rsid w:val="00662287"/>
    <w:rsid w:val="00675E25"/>
    <w:rsid w:val="00680657"/>
    <w:rsid w:val="00682BA8"/>
    <w:rsid w:val="006965ED"/>
    <w:rsid w:val="00697E64"/>
    <w:rsid w:val="006A0A58"/>
    <w:rsid w:val="006A0D48"/>
    <w:rsid w:val="006A327E"/>
    <w:rsid w:val="006A3D88"/>
    <w:rsid w:val="006A6417"/>
    <w:rsid w:val="006B1DE0"/>
    <w:rsid w:val="006B292C"/>
    <w:rsid w:val="006B603C"/>
    <w:rsid w:val="006C65A4"/>
    <w:rsid w:val="006D0816"/>
    <w:rsid w:val="006D510A"/>
    <w:rsid w:val="006E11A2"/>
    <w:rsid w:val="006E2F01"/>
    <w:rsid w:val="006E3949"/>
    <w:rsid w:val="006F2FF3"/>
    <w:rsid w:val="006F3D12"/>
    <w:rsid w:val="006F49D0"/>
    <w:rsid w:val="006F68BC"/>
    <w:rsid w:val="00701B75"/>
    <w:rsid w:val="00701D28"/>
    <w:rsid w:val="00712CFC"/>
    <w:rsid w:val="00713558"/>
    <w:rsid w:val="007148E6"/>
    <w:rsid w:val="00716474"/>
    <w:rsid w:val="007220D1"/>
    <w:rsid w:val="0072486A"/>
    <w:rsid w:val="007258A6"/>
    <w:rsid w:val="00726322"/>
    <w:rsid w:val="00726CC1"/>
    <w:rsid w:val="007308D1"/>
    <w:rsid w:val="0073432C"/>
    <w:rsid w:val="007364DD"/>
    <w:rsid w:val="0074424D"/>
    <w:rsid w:val="007465BA"/>
    <w:rsid w:val="00750744"/>
    <w:rsid w:val="00756796"/>
    <w:rsid w:val="007619BE"/>
    <w:rsid w:val="00762A2D"/>
    <w:rsid w:val="007632AA"/>
    <w:rsid w:val="00764C9B"/>
    <w:rsid w:val="00773560"/>
    <w:rsid w:val="007752E8"/>
    <w:rsid w:val="00776EC7"/>
    <w:rsid w:val="00777D9C"/>
    <w:rsid w:val="00782DBB"/>
    <w:rsid w:val="0079339E"/>
    <w:rsid w:val="0079385B"/>
    <w:rsid w:val="00795237"/>
    <w:rsid w:val="007A2D40"/>
    <w:rsid w:val="007A7E72"/>
    <w:rsid w:val="007B1977"/>
    <w:rsid w:val="007B5499"/>
    <w:rsid w:val="007B6F39"/>
    <w:rsid w:val="007C5A02"/>
    <w:rsid w:val="007C7B26"/>
    <w:rsid w:val="007D2FA6"/>
    <w:rsid w:val="007D40B8"/>
    <w:rsid w:val="007E2FA3"/>
    <w:rsid w:val="007E399F"/>
    <w:rsid w:val="007E3F4A"/>
    <w:rsid w:val="007E5F18"/>
    <w:rsid w:val="007F111B"/>
    <w:rsid w:val="007F7476"/>
    <w:rsid w:val="007F7CE7"/>
    <w:rsid w:val="008031E8"/>
    <w:rsid w:val="00810397"/>
    <w:rsid w:val="00816880"/>
    <w:rsid w:val="00823AB2"/>
    <w:rsid w:val="008261E9"/>
    <w:rsid w:val="0083050B"/>
    <w:rsid w:val="0083061B"/>
    <w:rsid w:val="0083155E"/>
    <w:rsid w:val="008326DC"/>
    <w:rsid w:val="00844314"/>
    <w:rsid w:val="008460CC"/>
    <w:rsid w:val="008472E5"/>
    <w:rsid w:val="00862EBC"/>
    <w:rsid w:val="00867537"/>
    <w:rsid w:val="0087156D"/>
    <w:rsid w:val="008751D8"/>
    <w:rsid w:val="008778BA"/>
    <w:rsid w:val="00881830"/>
    <w:rsid w:val="00886E0E"/>
    <w:rsid w:val="00891545"/>
    <w:rsid w:val="00895036"/>
    <w:rsid w:val="00896177"/>
    <w:rsid w:val="008A04F6"/>
    <w:rsid w:val="008A7954"/>
    <w:rsid w:val="008B1BA5"/>
    <w:rsid w:val="008B48B8"/>
    <w:rsid w:val="008B4C7F"/>
    <w:rsid w:val="008D0040"/>
    <w:rsid w:val="008D27EF"/>
    <w:rsid w:val="008D28C1"/>
    <w:rsid w:val="008E0EF1"/>
    <w:rsid w:val="008E2244"/>
    <w:rsid w:val="008E4150"/>
    <w:rsid w:val="008F003B"/>
    <w:rsid w:val="008F31EB"/>
    <w:rsid w:val="009000D4"/>
    <w:rsid w:val="009071F5"/>
    <w:rsid w:val="00907A5F"/>
    <w:rsid w:val="009137A5"/>
    <w:rsid w:val="00915EE3"/>
    <w:rsid w:val="00920034"/>
    <w:rsid w:val="00926C3B"/>
    <w:rsid w:val="0096279F"/>
    <w:rsid w:val="009660D4"/>
    <w:rsid w:val="00966F23"/>
    <w:rsid w:val="009740CF"/>
    <w:rsid w:val="00975DEE"/>
    <w:rsid w:val="009827E2"/>
    <w:rsid w:val="009849BE"/>
    <w:rsid w:val="0098620C"/>
    <w:rsid w:val="00991E33"/>
    <w:rsid w:val="00995393"/>
    <w:rsid w:val="009A78AA"/>
    <w:rsid w:val="009C1D0E"/>
    <w:rsid w:val="009D008A"/>
    <w:rsid w:val="009D1438"/>
    <w:rsid w:val="009D1C5C"/>
    <w:rsid w:val="009D6F42"/>
    <w:rsid w:val="009D7B62"/>
    <w:rsid w:val="009E1EE7"/>
    <w:rsid w:val="009E5A8E"/>
    <w:rsid w:val="009E5ED9"/>
    <w:rsid w:val="009F1835"/>
    <w:rsid w:val="009F24B8"/>
    <w:rsid w:val="009F2BAA"/>
    <w:rsid w:val="00A00BDA"/>
    <w:rsid w:val="00A02F74"/>
    <w:rsid w:val="00A05102"/>
    <w:rsid w:val="00A06A3C"/>
    <w:rsid w:val="00A20579"/>
    <w:rsid w:val="00A227F4"/>
    <w:rsid w:val="00A23CFA"/>
    <w:rsid w:val="00A24990"/>
    <w:rsid w:val="00A27137"/>
    <w:rsid w:val="00A27BBF"/>
    <w:rsid w:val="00A32B05"/>
    <w:rsid w:val="00A36479"/>
    <w:rsid w:val="00A36956"/>
    <w:rsid w:val="00A37E00"/>
    <w:rsid w:val="00A420D4"/>
    <w:rsid w:val="00A42244"/>
    <w:rsid w:val="00A45DDA"/>
    <w:rsid w:val="00A47025"/>
    <w:rsid w:val="00A5024C"/>
    <w:rsid w:val="00A54274"/>
    <w:rsid w:val="00A625FD"/>
    <w:rsid w:val="00A64882"/>
    <w:rsid w:val="00A65ED6"/>
    <w:rsid w:val="00A75F1F"/>
    <w:rsid w:val="00A8578D"/>
    <w:rsid w:val="00A86236"/>
    <w:rsid w:val="00A90A70"/>
    <w:rsid w:val="00A928D2"/>
    <w:rsid w:val="00A93DCA"/>
    <w:rsid w:val="00A957FB"/>
    <w:rsid w:val="00A97BFB"/>
    <w:rsid w:val="00AA41F8"/>
    <w:rsid w:val="00AA727C"/>
    <w:rsid w:val="00AB2427"/>
    <w:rsid w:val="00AC486E"/>
    <w:rsid w:val="00AD2915"/>
    <w:rsid w:val="00AD3851"/>
    <w:rsid w:val="00AD78ED"/>
    <w:rsid w:val="00AD7EF8"/>
    <w:rsid w:val="00AE118E"/>
    <w:rsid w:val="00AE62E4"/>
    <w:rsid w:val="00AF5C75"/>
    <w:rsid w:val="00AF6E3F"/>
    <w:rsid w:val="00B01AA4"/>
    <w:rsid w:val="00B04151"/>
    <w:rsid w:val="00B0466B"/>
    <w:rsid w:val="00B220D2"/>
    <w:rsid w:val="00B22E56"/>
    <w:rsid w:val="00B278C2"/>
    <w:rsid w:val="00B30CFB"/>
    <w:rsid w:val="00B310BD"/>
    <w:rsid w:val="00B3615A"/>
    <w:rsid w:val="00B364A1"/>
    <w:rsid w:val="00B51D73"/>
    <w:rsid w:val="00B54531"/>
    <w:rsid w:val="00B56E76"/>
    <w:rsid w:val="00B63804"/>
    <w:rsid w:val="00B65F9A"/>
    <w:rsid w:val="00B67118"/>
    <w:rsid w:val="00B86AC5"/>
    <w:rsid w:val="00B92076"/>
    <w:rsid w:val="00B9600C"/>
    <w:rsid w:val="00B96478"/>
    <w:rsid w:val="00BA0C20"/>
    <w:rsid w:val="00BA1DBD"/>
    <w:rsid w:val="00BA2246"/>
    <w:rsid w:val="00BB1F45"/>
    <w:rsid w:val="00BC31C8"/>
    <w:rsid w:val="00BC5795"/>
    <w:rsid w:val="00BC70D9"/>
    <w:rsid w:val="00BE0373"/>
    <w:rsid w:val="00BE4CFD"/>
    <w:rsid w:val="00BE5210"/>
    <w:rsid w:val="00BF2489"/>
    <w:rsid w:val="00BF6AFC"/>
    <w:rsid w:val="00C051EA"/>
    <w:rsid w:val="00C07C20"/>
    <w:rsid w:val="00C1062A"/>
    <w:rsid w:val="00C1591F"/>
    <w:rsid w:val="00C3702E"/>
    <w:rsid w:val="00C51BBB"/>
    <w:rsid w:val="00C53F0C"/>
    <w:rsid w:val="00C630BB"/>
    <w:rsid w:val="00C65FCA"/>
    <w:rsid w:val="00C81FE6"/>
    <w:rsid w:val="00C90E65"/>
    <w:rsid w:val="00C91182"/>
    <w:rsid w:val="00CA3CC7"/>
    <w:rsid w:val="00CA784B"/>
    <w:rsid w:val="00CB17D9"/>
    <w:rsid w:val="00CB25BE"/>
    <w:rsid w:val="00CC19C8"/>
    <w:rsid w:val="00CC3422"/>
    <w:rsid w:val="00CC7431"/>
    <w:rsid w:val="00CC7594"/>
    <w:rsid w:val="00CD751B"/>
    <w:rsid w:val="00CD79DF"/>
    <w:rsid w:val="00CE3562"/>
    <w:rsid w:val="00CE714F"/>
    <w:rsid w:val="00CF562D"/>
    <w:rsid w:val="00CF576A"/>
    <w:rsid w:val="00D023DA"/>
    <w:rsid w:val="00D13723"/>
    <w:rsid w:val="00D30BDA"/>
    <w:rsid w:val="00D320B2"/>
    <w:rsid w:val="00D33344"/>
    <w:rsid w:val="00D47302"/>
    <w:rsid w:val="00D50A1D"/>
    <w:rsid w:val="00D51CB6"/>
    <w:rsid w:val="00D55440"/>
    <w:rsid w:val="00D578CB"/>
    <w:rsid w:val="00D736BD"/>
    <w:rsid w:val="00D747E2"/>
    <w:rsid w:val="00D8397D"/>
    <w:rsid w:val="00D91996"/>
    <w:rsid w:val="00DA2EC5"/>
    <w:rsid w:val="00DA3E57"/>
    <w:rsid w:val="00DA4B0A"/>
    <w:rsid w:val="00DC004C"/>
    <w:rsid w:val="00DC299C"/>
    <w:rsid w:val="00DC3D92"/>
    <w:rsid w:val="00DD440F"/>
    <w:rsid w:val="00DD6BF4"/>
    <w:rsid w:val="00DE053E"/>
    <w:rsid w:val="00DE66E2"/>
    <w:rsid w:val="00DF30A5"/>
    <w:rsid w:val="00DF3D01"/>
    <w:rsid w:val="00E05455"/>
    <w:rsid w:val="00E062F9"/>
    <w:rsid w:val="00E101CA"/>
    <w:rsid w:val="00E109F9"/>
    <w:rsid w:val="00E21A7D"/>
    <w:rsid w:val="00E272FA"/>
    <w:rsid w:val="00E27B52"/>
    <w:rsid w:val="00E31103"/>
    <w:rsid w:val="00E323D4"/>
    <w:rsid w:val="00E368B2"/>
    <w:rsid w:val="00E523D6"/>
    <w:rsid w:val="00E52A56"/>
    <w:rsid w:val="00E55102"/>
    <w:rsid w:val="00E577FD"/>
    <w:rsid w:val="00E611DD"/>
    <w:rsid w:val="00E665CA"/>
    <w:rsid w:val="00E70A48"/>
    <w:rsid w:val="00E72202"/>
    <w:rsid w:val="00E75C64"/>
    <w:rsid w:val="00E80C6E"/>
    <w:rsid w:val="00E8726D"/>
    <w:rsid w:val="00EA20A8"/>
    <w:rsid w:val="00EA4765"/>
    <w:rsid w:val="00EA4D81"/>
    <w:rsid w:val="00EA5B96"/>
    <w:rsid w:val="00EA5EFB"/>
    <w:rsid w:val="00EB0D6B"/>
    <w:rsid w:val="00EB148E"/>
    <w:rsid w:val="00EC3C6F"/>
    <w:rsid w:val="00ED07CC"/>
    <w:rsid w:val="00ED29F1"/>
    <w:rsid w:val="00EE09FC"/>
    <w:rsid w:val="00EE503A"/>
    <w:rsid w:val="00EF1695"/>
    <w:rsid w:val="00EF1EF1"/>
    <w:rsid w:val="00EF2074"/>
    <w:rsid w:val="00F017BF"/>
    <w:rsid w:val="00F07607"/>
    <w:rsid w:val="00F11410"/>
    <w:rsid w:val="00F172EB"/>
    <w:rsid w:val="00F26C6E"/>
    <w:rsid w:val="00F30672"/>
    <w:rsid w:val="00F3341B"/>
    <w:rsid w:val="00F36D5C"/>
    <w:rsid w:val="00F37981"/>
    <w:rsid w:val="00F500A7"/>
    <w:rsid w:val="00F65645"/>
    <w:rsid w:val="00F7229A"/>
    <w:rsid w:val="00F823B2"/>
    <w:rsid w:val="00F919EA"/>
    <w:rsid w:val="00F9437D"/>
    <w:rsid w:val="00F9550A"/>
    <w:rsid w:val="00FA6675"/>
    <w:rsid w:val="00FC5198"/>
    <w:rsid w:val="00FD2C4D"/>
    <w:rsid w:val="00FD4557"/>
    <w:rsid w:val="00FD6247"/>
    <w:rsid w:val="00FE059A"/>
    <w:rsid w:val="00FE311C"/>
    <w:rsid w:val="00FE52E6"/>
    <w:rsid w:val="00FF24FA"/>
    <w:rsid w:val="00FF6770"/>
    <w:rsid w:val="00FF73E6"/>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250F-5BE2-48BA-B523-802129F6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1707</Words>
  <Characters>9393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27</cp:revision>
  <cp:lastPrinted>2018-06-29T16:21:00Z</cp:lastPrinted>
  <dcterms:created xsi:type="dcterms:W3CDTF">2018-07-30T14:59:00Z</dcterms:created>
  <dcterms:modified xsi:type="dcterms:W3CDTF">2018-09-26T12:25:00Z</dcterms:modified>
</cp:coreProperties>
</file>