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42" w:rsidRPr="00D22DCB" w:rsidRDefault="009C1F42" w:rsidP="009C1F42">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9C1F42" w:rsidRDefault="009C1F42" w:rsidP="009C1F42">
      <w:pPr>
        <w:spacing w:line="276" w:lineRule="auto"/>
        <w:ind w:left="2127"/>
        <w:contextualSpacing/>
        <w:jc w:val="both"/>
        <w:rPr>
          <w:rFonts w:ascii="Arial" w:hAnsi="Arial" w:cs="Arial"/>
          <w:b/>
          <w:sz w:val="18"/>
          <w:szCs w:val="18"/>
        </w:rPr>
      </w:pPr>
    </w:p>
    <w:p w:rsidR="009C1F42" w:rsidRDefault="009C1F42" w:rsidP="005920A9">
      <w:pPr>
        <w:spacing w:line="276" w:lineRule="auto"/>
        <w:ind w:left="2127"/>
        <w:contextualSpacing/>
        <w:jc w:val="both"/>
        <w:rPr>
          <w:rFonts w:ascii="Arial" w:hAnsi="Arial" w:cs="Arial"/>
          <w:b/>
          <w:sz w:val="18"/>
          <w:szCs w:val="18"/>
        </w:rPr>
      </w:pPr>
    </w:p>
    <w:p w:rsidR="00D636F8" w:rsidRPr="009C1F42" w:rsidRDefault="00D636F8" w:rsidP="009C1F42">
      <w:pPr>
        <w:spacing w:line="276" w:lineRule="auto"/>
        <w:contextualSpacing/>
        <w:jc w:val="both"/>
        <w:rPr>
          <w:rFonts w:ascii="Arial" w:hAnsi="Arial" w:cs="Arial"/>
          <w:sz w:val="18"/>
          <w:szCs w:val="18"/>
        </w:rPr>
      </w:pPr>
      <w:r w:rsidRPr="009C1F42">
        <w:rPr>
          <w:rFonts w:ascii="Arial" w:hAnsi="Arial" w:cs="Arial"/>
          <w:sz w:val="18"/>
          <w:szCs w:val="18"/>
        </w:rPr>
        <w:t>Providencia:</w:t>
      </w:r>
      <w:r w:rsidRPr="009C1F42">
        <w:rPr>
          <w:rFonts w:ascii="Arial" w:hAnsi="Arial" w:cs="Arial"/>
          <w:sz w:val="18"/>
          <w:szCs w:val="18"/>
        </w:rPr>
        <w:tab/>
      </w:r>
      <w:r w:rsidRPr="009C1F42">
        <w:rPr>
          <w:rFonts w:ascii="Arial" w:hAnsi="Arial" w:cs="Arial"/>
          <w:sz w:val="18"/>
          <w:szCs w:val="18"/>
        </w:rPr>
        <w:tab/>
        <w:t>Sentencia</w:t>
      </w:r>
      <w:r w:rsidR="009C1F42">
        <w:rPr>
          <w:rFonts w:ascii="Arial" w:hAnsi="Arial" w:cs="Arial"/>
          <w:sz w:val="18"/>
          <w:szCs w:val="18"/>
        </w:rPr>
        <w:t xml:space="preserve"> 2ª. 21 de julio de 2018</w:t>
      </w:r>
    </w:p>
    <w:p w:rsidR="00D636F8" w:rsidRPr="009C1F42" w:rsidRDefault="00D636F8" w:rsidP="009C1F42">
      <w:pPr>
        <w:spacing w:line="276" w:lineRule="auto"/>
        <w:contextualSpacing/>
        <w:jc w:val="both"/>
        <w:rPr>
          <w:rFonts w:ascii="Arial" w:hAnsi="Arial" w:cs="Arial"/>
          <w:bCs/>
          <w:iCs/>
          <w:sz w:val="18"/>
          <w:szCs w:val="18"/>
        </w:rPr>
      </w:pPr>
      <w:r w:rsidRPr="009C1F42">
        <w:rPr>
          <w:rFonts w:ascii="Arial" w:hAnsi="Arial" w:cs="Arial"/>
          <w:bCs/>
          <w:sz w:val="18"/>
          <w:szCs w:val="18"/>
        </w:rPr>
        <w:t>Radicación No:</w:t>
      </w:r>
      <w:r w:rsidRPr="009C1F42">
        <w:rPr>
          <w:rFonts w:ascii="Arial" w:hAnsi="Arial" w:cs="Arial"/>
          <w:bCs/>
          <w:sz w:val="18"/>
          <w:szCs w:val="18"/>
        </w:rPr>
        <w:tab/>
      </w:r>
      <w:r w:rsidRPr="009C1F42">
        <w:rPr>
          <w:rFonts w:ascii="Arial" w:hAnsi="Arial" w:cs="Arial"/>
          <w:bCs/>
          <w:sz w:val="18"/>
          <w:szCs w:val="18"/>
        </w:rPr>
        <w:tab/>
      </w:r>
      <w:r w:rsidR="00646BE7" w:rsidRPr="009C1F42">
        <w:rPr>
          <w:rFonts w:ascii="Arial" w:hAnsi="Arial" w:cs="Arial"/>
          <w:bCs/>
          <w:sz w:val="18"/>
          <w:szCs w:val="18"/>
        </w:rPr>
        <w:t>66001-31-05-00</w:t>
      </w:r>
      <w:r w:rsidR="00EC454E" w:rsidRPr="009C1F42">
        <w:rPr>
          <w:rFonts w:ascii="Arial" w:hAnsi="Arial" w:cs="Arial"/>
          <w:bCs/>
          <w:sz w:val="18"/>
          <w:szCs w:val="18"/>
        </w:rPr>
        <w:t>2-2016</w:t>
      </w:r>
      <w:r w:rsidRPr="009C1F42">
        <w:rPr>
          <w:rFonts w:ascii="Arial" w:hAnsi="Arial" w:cs="Arial"/>
          <w:bCs/>
          <w:sz w:val="18"/>
          <w:szCs w:val="18"/>
        </w:rPr>
        <w:t>-00</w:t>
      </w:r>
      <w:r w:rsidR="00EC454E" w:rsidRPr="009C1F42">
        <w:rPr>
          <w:rFonts w:ascii="Arial" w:hAnsi="Arial" w:cs="Arial"/>
          <w:bCs/>
          <w:sz w:val="18"/>
          <w:szCs w:val="18"/>
        </w:rPr>
        <w:t>012</w:t>
      </w:r>
      <w:r w:rsidRPr="009C1F42">
        <w:rPr>
          <w:rFonts w:ascii="Arial" w:hAnsi="Arial" w:cs="Arial"/>
          <w:bCs/>
          <w:sz w:val="18"/>
          <w:szCs w:val="18"/>
        </w:rPr>
        <w:t>-01</w:t>
      </w:r>
    </w:p>
    <w:p w:rsidR="00D636F8" w:rsidRPr="009C1F42" w:rsidRDefault="00D636F8" w:rsidP="009C1F42">
      <w:pPr>
        <w:spacing w:line="276" w:lineRule="auto"/>
        <w:contextualSpacing/>
        <w:jc w:val="both"/>
        <w:rPr>
          <w:rFonts w:ascii="Arial" w:hAnsi="Arial" w:cs="Arial"/>
          <w:iCs/>
          <w:sz w:val="18"/>
          <w:szCs w:val="18"/>
        </w:rPr>
      </w:pPr>
      <w:r w:rsidRPr="009C1F42">
        <w:rPr>
          <w:rFonts w:ascii="Arial" w:hAnsi="Arial" w:cs="Arial"/>
          <w:bCs/>
          <w:iCs/>
          <w:sz w:val="18"/>
          <w:szCs w:val="18"/>
        </w:rPr>
        <w:t>Proceso:</w:t>
      </w:r>
      <w:r w:rsidRPr="009C1F42">
        <w:rPr>
          <w:rFonts w:ascii="Arial" w:hAnsi="Arial" w:cs="Arial"/>
          <w:iCs/>
          <w:sz w:val="18"/>
          <w:szCs w:val="18"/>
        </w:rPr>
        <w:tab/>
      </w:r>
      <w:r w:rsidRPr="009C1F42">
        <w:rPr>
          <w:rFonts w:ascii="Arial" w:hAnsi="Arial" w:cs="Arial"/>
          <w:iCs/>
          <w:sz w:val="18"/>
          <w:szCs w:val="18"/>
        </w:rPr>
        <w:tab/>
        <w:t>Ordinario Laboral.</w:t>
      </w:r>
    </w:p>
    <w:p w:rsidR="00D636F8" w:rsidRPr="009C1F42" w:rsidRDefault="00D636F8" w:rsidP="009C1F42">
      <w:pPr>
        <w:spacing w:line="276" w:lineRule="auto"/>
        <w:contextualSpacing/>
        <w:jc w:val="both"/>
        <w:rPr>
          <w:rFonts w:ascii="Arial" w:hAnsi="Arial" w:cs="Arial"/>
          <w:iCs/>
          <w:sz w:val="18"/>
          <w:szCs w:val="18"/>
        </w:rPr>
      </w:pPr>
      <w:r w:rsidRPr="009C1F42">
        <w:rPr>
          <w:rFonts w:ascii="Arial" w:hAnsi="Arial" w:cs="Arial"/>
          <w:iCs/>
          <w:sz w:val="18"/>
          <w:szCs w:val="18"/>
        </w:rPr>
        <w:t xml:space="preserve">Demandante:     </w:t>
      </w:r>
      <w:r w:rsidRPr="009C1F42">
        <w:rPr>
          <w:rFonts w:ascii="Arial" w:hAnsi="Arial" w:cs="Arial"/>
          <w:iCs/>
          <w:sz w:val="18"/>
          <w:szCs w:val="18"/>
        </w:rPr>
        <w:tab/>
      </w:r>
      <w:r w:rsidRPr="009C1F42">
        <w:rPr>
          <w:rFonts w:ascii="Arial" w:hAnsi="Arial" w:cs="Arial"/>
          <w:iCs/>
          <w:sz w:val="18"/>
          <w:szCs w:val="18"/>
        </w:rPr>
        <w:tab/>
      </w:r>
      <w:r w:rsidR="00EC454E" w:rsidRPr="009C1F42">
        <w:rPr>
          <w:rFonts w:ascii="Arial" w:hAnsi="Arial" w:cs="Arial"/>
          <w:iCs/>
          <w:sz w:val="18"/>
          <w:szCs w:val="18"/>
        </w:rPr>
        <w:t>María Liliana Pineda Cardona</w:t>
      </w:r>
    </w:p>
    <w:p w:rsidR="00D636F8" w:rsidRPr="009C1F42" w:rsidRDefault="00D636F8" w:rsidP="009C1F42">
      <w:pPr>
        <w:spacing w:line="276" w:lineRule="auto"/>
        <w:contextualSpacing/>
        <w:jc w:val="both"/>
        <w:rPr>
          <w:rFonts w:ascii="Arial" w:hAnsi="Arial" w:cs="Arial"/>
          <w:bCs/>
          <w:sz w:val="18"/>
          <w:szCs w:val="18"/>
        </w:rPr>
      </w:pPr>
      <w:r w:rsidRPr="009C1F42">
        <w:rPr>
          <w:rFonts w:ascii="Arial" w:hAnsi="Arial" w:cs="Arial"/>
          <w:bCs/>
          <w:sz w:val="18"/>
          <w:szCs w:val="18"/>
        </w:rPr>
        <w:t>Demandado:</w:t>
      </w:r>
      <w:r w:rsidRPr="009C1F42">
        <w:rPr>
          <w:rFonts w:ascii="Arial" w:hAnsi="Arial" w:cs="Arial"/>
          <w:bCs/>
          <w:sz w:val="18"/>
          <w:szCs w:val="18"/>
        </w:rPr>
        <w:tab/>
      </w:r>
      <w:r w:rsidRPr="009C1F42">
        <w:rPr>
          <w:rFonts w:ascii="Arial" w:hAnsi="Arial" w:cs="Arial"/>
          <w:bCs/>
          <w:sz w:val="18"/>
          <w:szCs w:val="18"/>
        </w:rPr>
        <w:tab/>
        <w:t>Colpensiones</w:t>
      </w:r>
    </w:p>
    <w:p w:rsidR="008908CC" w:rsidRPr="009C1F42" w:rsidRDefault="00D636F8" w:rsidP="009C1F42">
      <w:pPr>
        <w:spacing w:line="276" w:lineRule="auto"/>
        <w:contextualSpacing/>
        <w:jc w:val="both"/>
        <w:rPr>
          <w:rFonts w:ascii="Arial" w:hAnsi="Arial" w:cs="Arial"/>
          <w:bCs/>
          <w:sz w:val="18"/>
          <w:szCs w:val="18"/>
        </w:rPr>
      </w:pPr>
      <w:r w:rsidRPr="009C1F42">
        <w:rPr>
          <w:rFonts w:ascii="Arial" w:hAnsi="Arial" w:cs="Arial"/>
          <w:bCs/>
          <w:sz w:val="18"/>
          <w:szCs w:val="18"/>
        </w:rPr>
        <w:tab/>
      </w:r>
      <w:r w:rsidRPr="009C1F42">
        <w:rPr>
          <w:rFonts w:ascii="Arial" w:hAnsi="Arial" w:cs="Arial"/>
          <w:bCs/>
          <w:sz w:val="18"/>
          <w:szCs w:val="18"/>
        </w:rPr>
        <w:tab/>
      </w:r>
      <w:r w:rsidRPr="009C1F42">
        <w:rPr>
          <w:rFonts w:ascii="Arial" w:hAnsi="Arial" w:cs="Arial"/>
          <w:bCs/>
          <w:sz w:val="18"/>
          <w:szCs w:val="18"/>
        </w:rPr>
        <w:tab/>
      </w:r>
      <w:r w:rsidR="00EC454E" w:rsidRPr="009C1F42">
        <w:rPr>
          <w:rFonts w:ascii="Arial" w:hAnsi="Arial" w:cs="Arial"/>
          <w:bCs/>
          <w:sz w:val="18"/>
          <w:szCs w:val="18"/>
        </w:rPr>
        <w:t>Protección</w:t>
      </w:r>
      <w:r w:rsidR="008908CC" w:rsidRPr="009C1F42">
        <w:rPr>
          <w:rFonts w:ascii="Arial" w:hAnsi="Arial" w:cs="Arial"/>
          <w:bCs/>
          <w:sz w:val="18"/>
          <w:szCs w:val="18"/>
        </w:rPr>
        <w:t xml:space="preserve"> S.A.</w:t>
      </w:r>
    </w:p>
    <w:p w:rsidR="009C1F42" w:rsidRPr="000A327E" w:rsidRDefault="009C1F42" w:rsidP="009C1F42">
      <w:pPr>
        <w:contextualSpacing/>
        <w:jc w:val="both"/>
        <w:rPr>
          <w:rFonts w:ascii="Arial" w:hAnsi="Arial" w:cs="Arial"/>
          <w:b/>
          <w:bCs/>
          <w:sz w:val="22"/>
          <w:szCs w:val="22"/>
        </w:rPr>
      </w:pPr>
    </w:p>
    <w:p w:rsidR="009C1F42" w:rsidRDefault="009C1F42" w:rsidP="009C1F42">
      <w:pPr>
        <w:contextualSpacing/>
        <w:jc w:val="both"/>
        <w:rPr>
          <w:rFonts w:ascii="Arial" w:hAnsi="Arial" w:cs="Arial"/>
          <w:b/>
          <w:bCs/>
          <w:sz w:val="22"/>
          <w:szCs w:val="22"/>
        </w:rPr>
      </w:pPr>
      <w:r w:rsidRPr="00B114E0">
        <w:rPr>
          <w:rFonts w:ascii="Arial" w:hAnsi="Arial" w:cs="Arial"/>
          <w:b/>
          <w:bCs/>
          <w:sz w:val="22"/>
          <w:szCs w:val="22"/>
        </w:rPr>
        <w:t xml:space="preserve">TEMAS: </w:t>
      </w:r>
      <w:r w:rsidRPr="00B114E0">
        <w:rPr>
          <w:rFonts w:ascii="Arial" w:hAnsi="Arial" w:cs="Arial"/>
          <w:b/>
          <w:bCs/>
          <w:sz w:val="22"/>
          <w:szCs w:val="22"/>
        </w:rPr>
        <w:tab/>
      </w:r>
      <w:r w:rsidRPr="00B114E0">
        <w:rPr>
          <w:rFonts w:ascii="Arial" w:hAnsi="Arial" w:cs="Arial"/>
          <w:b/>
          <w:bCs/>
          <w:sz w:val="22"/>
          <w:szCs w:val="22"/>
        </w:rPr>
        <w:tab/>
      </w:r>
      <w:r w:rsidRPr="00B114E0">
        <w:rPr>
          <w:rFonts w:ascii="Arial" w:hAnsi="Arial" w:cs="Arial"/>
          <w:b/>
          <w:sz w:val="22"/>
          <w:szCs w:val="22"/>
          <w:lang w:val="es-CO" w:eastAsia="fr-FR"/>
        </w:rPr>
        <w:t>INEFICACIA DEL TRASLADO/</w:t>
      </w:r>
      <w:r w:rsidR="00814E49">
        <w:rPr>
          <w:rFonts w:ascii="Arial" w:hAnsi="Arial" w:cs="Arial"/>
          <w:b/>
          <w:sz w:val="22"/>
          <w:szCs w:val="22"/>
          <w:lang w:val="es-CO" w:eastAsia="fr-FR"/>
        </w:rPr>
        <w:t xml:space="preserve"> </w:t>
      </w:r>
      <w:r w:rsidR="001061FC">
        <w:rPr>
          <w:rFonts w:ascii="Arial" w:hAnsi="Arial" w:cs="Arial"/>
          <w:b/>
          <w:sz w:val="22"/>
          <w:szCs w:val="22"/>
          <w:lang w:val="es-CO" w:eastAsia="fr-FR"/>
        </w:rPr>
        <w:t>RÉGIMEN PRIVADO</w:t>
      </w:r>
      <w:r w:rsidR="00E05C0F">
        <w:rPr>
          <w:rFonts w:ascii="Arial" w:hAnsi="Arial" w:cs="Arial"/>
          <w:b/>
          <w:sz w:val="22"/>
          <w:szCs w:val="22"/>
          <w:lang w:val="es-CO" w:eastAsia="fr-FR"/>
        </w:rPr>
        <w:t xml:space="preserve"> AL RAIS</w:t>
      </w:r>
      <w:r w:rsidR="001061FC">
        <w:rPr>
          <w:rFonts w:ascii="Arial" w:hAnsi="Arial" w:cs="Arial"/>
          <w:b/>
          <w:sz w:val="22"/>
          <w:szCs w:val="22"/>
          <w:lang w:val="es-CO" w:eastAsia="fr-FR"/>
        </w:rPr>
        <w:t>/</w:t>
      </w:r>
      <w:r w:rsidRPr="00B114E0">
        <w:rPr>
          <w:rFonts w:ascii="Arial" w:hAnsi="Arial" w:cs="Arial"/>
          <w:b/>
          <w:sz w:val="22"/>
          <w:szCs w:val="22"/>
          <w:lang w:val="es-CO" w:eastAsia="fr-FR"/>
        </w:rPr>
        <w:t xml:space="preserve"> CARGA PROBATORIA</w:t>
      </w:r>
      <w:r w:rsidR="006B0764">
        <w:rPr>
          <w:rFonts w:ascii="Arial" w:hAnsi="Arial" w:cs="Arial"/>
          <w:b/>
          <w:sz w:val="22"/>
          <w:szCs w:val="22"/>
          <w:lang w:val="es-CO" w:eastAsia="fr-FR"/>
        </w:rPr>
        <w:t>/</w:t>
      </w:r>
      <w:r w:rsidRPr="00B114E0">
        <w:rPr>
          <w:rFonts w:ascii="Arial" w:hAnsi="Arial" w:cs="Arial"/>
          <w:b/>
          <w:sz w:val="22"/>
          <w:szCs w:val="22"/>
          <w:lang w:val="es-CO" w:eastAsia="fr-FR"/>
        </w:rPr>
        <w:t xml:space="preserve"> </w:t>
      </w:r>
      <w:r>
        <w:rPr>
          <w:rFonts w:ascii="Arial" w:hAnsi="Arial" w:cs="Arial"/>
          <w:b/>
          <w:sz w:val="22"/>
          <w:szCs w:val="22"/>
          <w:lang w:val="es-CO" w:eastAsia="fr-FR"/>
        </w:rPr>
        <w:t xml:space="preserve"> </w:t>
      </w:r>
      <w:r w:rsidRPr="00B114E0">
        <w:rPr>
          <w:rFonts w:ascii="Arial" w:hAnsi="Arial" w:cs="Arial"/>
          <w:b/>
          <w:sz w:val="22"/>
          <w:szCs w:val="22"/>
          <w:lang w:val="es-CO" w:eastAsia="fr-FR"/>
        </w:rPr>
        <w:t xml:space="preserve">CUANDO NO ES BENEFICIARIO DE RÉGIMEN DE TRANSICIÓN DEMANDANTE DEBE PROBAR </w:t>
      </w:r>
      <w:r>
        <w:rPr>
          <w:rFonts w:ascii="Arial" w:hAnsi="Arial" w:cs="Arial"/>
          <w:b/>
          <w:sz w:val="22"/>
          <w:szCs w:val="22"/>
          <w:lang w:val="es-CO" w:eastAsia="fr-FR"/>
        </w:rPr>
        <w:t>ENGAÑO O ERROR DE INFORMACIÓN</w:t>
      </w:r>
      <w:r w:rsidR="001061FC">
        <w:rPr>
          <w:rFonts w:ascii="Arial" w:hAnsi="Arial" w:cs="Arial"/>
          <w:b/>
          <w:sz w:val="22"/>
          <w:szCs w:val="22"/>
          <w:lang w:val="es-CO" w:eastAsia="fr-FR"/>
        </w:rPr>
        <w:t xml:space="preserve">/ </w:t>
      </w:r>
      <w:r w:rsidR="00814E49">
        <w:rPr>
          <w:rFonts w:ascii="Arial" w:hAnsi="Arial" w:cs="Arial"/>
          <w:b/>
          <w:sz w:val="22"/>
          <w:szCs w:val="22"/>
          <w:lang w:val="es-CO" w:eastAsia="fr-FR"/>
        </w:rPr>
        <w:t xml:space="preserve">REVOCA - </w:t>
      </w:r>
      <w:r w:rsidRPr="006B0764">
        <w:rPr>
          <w:rFonts w:ascii="Arial" w:hAnsi="Arial" w:cs="Arial"/>
          <w:b/>
          <w:sz w:val="22"/>
          <w:szCs w:val="22"/>
          <w:lang w:val="es-CO" w:eastAsia="fr-FR"/>
        </w:rPr>
        <w:t>ABSUELVE</w:t>
      </w:r>
    </w:p>
    <w:p w:rsidR="009C1F42" w:rsidRDefault="009C1F42" w:rsidP="009C1F42">
      <w:pPr>
        <w:contextualSpacing/>
        <w:rPr>
          <w:rFonts w:ascii="Arial" w:hAnsi="Arial" w:cs="Arial"/>
          <w:b/>
          <w:bCs/>
          <w:sz w:val="22"/>
          <w:szCs w:val="22"/>
        </w:rPr>
      </w:pPr>
    </w:p>
    <w:p w:rsidR="00471DF9" w:rsidRDefault="00471DF9" w:rsidP="009C1F42">
      <w:pPr>
        <w:contextualSpacing/>
        <w:rPr>
          <w:rFonts w:ascii="Arial" w:hAnsi="Arial" w:cs="Arial"/>
          <w:b/>
          <w:bCs/>
          <w:sz w:val="22"/>
          <w:szCs w:val="22"/>
        </w:rPr>
      </w:pPr>
    </w:p>
    <w:p w:rsidR="009C1F42" w:rsidRDefault="009C1F42" w:rsidP="009C1F42">
      <w:pPr>
        <w:spacing w:line="276" w:lineRule="auto"/>
        <w:ind w:right="-1"/>
        <w:jc w:val="both"/>
        <w:rPr>
          <w:rFonts w:ascii="Arial" w:eastAsiaTheme="minorHAnsi" w:hAnsi="Arial" w:cs="Arial"/>
          <w:iCs/>
          <w:szCs w:val="24"/>
        </w:rPr>
      </w:pPr>
      <w:r w:rsidRPr="00725C2C">
        <w:rPr>
          <w:rFonts w:ascii="Arial" w:hAnsi="Arial" w:cs="Arial"/>
          <w:szCs w:val="24"/>
        </w:rPr>
        <w:t xml:space="preserve">En ese escenario, al no ser la actora beneficiaria del régimen de transición, no emerge el indicio de mal asesoramiento o falta del mismo, como sí se daría en el caso contrario con el mero traslado, por ende, le corresponde acreditar que este no estuvo </w:t>
      </w:r>
      <w:r w:rsidRPr="00725C2C">
        <w:rPr>
          <w:rFonts w:ascii="Arial" w:eastAsiaTheme="minorHAnsi" w:hAnsi="Arial" w:cs="Arial"/>
          <w:iCs/>
          <w:szCs w:val="24"/>
        </w:rPr>
        <w:t>precedido de suficiente información para realizar el cambio de dicho régimen y las consecuencias, tanto positivas como negativas que ello le generaba, máxime que aparece suscrito el formulario de afiliación a la AFP, donde se hace constar qu</w:t>
      </w:r>
      <w:r>
        <w:rPr>
          <w:rFonts w:ascii="Arial" w:eastAsiaTheme="minorHAnsi" w:hAnsi="Arial" w:cs="Arial"/>
          <w:iCs/>
          <w:szCs w:val="24"/>
        </w:rPr>
        <w:t>e ello ocurrió de manera libre,</w:t>
      </w:r>
      <w:r w:rsidRPr="00725C2C">
        <w:rPr>
          <w:rFonts w:ascii="Arial" w:eastAsiaTheme="minorHAnsi" w:hAnsi="Arial" w:cs="Arial"/>
          <w:iCs/>
          <w:szCs w:val="24"/>
        </w:rPr>
        <w:t xml:space="preserve"> espontánea</w:t>
      </w:r>
      <w:r>
        <w:rPr>
          <w:rFonts w:ascii="Arial" w:eastAsiaTheme="minorHAnsi" w:hAnsi="Arial" w:cs="Arial"/>
          <w:iCs/>
          <w:szCs w:val="24"/>
        </w:rPr>
        <w:t xml:space="preserve"> y sin presiones –fl. 81 del cd. 1-</w:t>
      </w:r>
      <w:r w:rsidRPr="00725C2C">
        <w:rPr>
          <w:rFonts w:ascii="Arial" w:eastAsiaTheme="minorHAnsi" w:hAnsi="Arial" w:cs="Arial"/>
          <w:iCs/>
          <w:szCs w:val="24"/>
        </w:rPr>
        <w:t>.</w:t>
      </w:r>
    </w:p>
    <w:p w:rsidR="009C1F42" w:rsidRDefault="009C1F42" w:rsidP="009C1F42">
      <w:pPr>
        <w:spacing w:line="276" w:lineRule="auto"/>
        <w:ind w:right="-1"/>
        <w:jc w:val="both"/>
        <w:rPr>
          <w:rFonts w:ascii="Arial" w:eastAsiaTheme="minorHAnsi" w:hAnsi="Arial" w:cs="Arial"/>
          <w:iCs/>
          <w:szCs w:val="24"/>
        </w:rPr>
      </w:pPr>
      <w:r>
        <w:rPr>
          <w:rFonts w:ascii="Arial" w:eastAsiaTheme="minorHAnsi" w:hAnsi="Arial" w:cs="Arial"/>
          <w:iCs/>
          <w:szCs w:val="24"/>
        </w:rPr>
        <w:t>(…)</w:t>
      </w:r>
    </w:p>
    <w:p w:rsidR="009C1F42" w:rsidRDefault="009C1F42" w:rsidP="009C1F42">
      <w:pPr>
        <w:spacing w:line="276" w:lineRule="auto"/>
        <w:jc w:val="both"/>
        <w:rPr>
          <w:rFonts w:ascii="Arial" w:hAnsi="Arial" w:cs="Arial"/>
          <w:szCs w:val="24"/>
        </w:rPr>
      </w:pPr>
      <w:r>
        <w:rPr>
          <w:rFonts w:ascii="Arial" w:hAnsi="Arial" w:cs="Arial"/>
          <w:szCs w:val="24"/>
        </w:rPr>
        <w:t xml:space="preserve">Aunado a lo anterior, </w:t>
      </w:r>
      <w:r w:rsidRPr="00725C2C">
        <w:rPr>
          <w:rFonts w:ascii="Arial" w:hAnsi="Arial" w:cs="Arial"/>
          <w:szCs w:val="24"/>
        </w:rPr>
        <w:t xml:space="preserve">resulta necesario traer a colación que </w:t>
      </w:r>
      <w:r>
        <w:rPr>
          <w:rFonts w:ascii="Arial" w:hAnsi="Arial" w:cs="Arial"/>
          <w:szCs w:val="24"/>
        </w:rPr>
        <w:t xml:space="preserve">durante toda su vida laboral </w:t>
      </w:r>
      <w:r w:rsidRPr="00725C2C">
        <w:rPr>
          <w:rFonts w:ascii="Arial" w:hAnsi="Arial" w:cs="Arial"/>
          <w:szCs w:val="24"/>
        </w:rPr>
        <w:t xml:space="preserve">la señora </w:t>
      </w:r>
      <w:r>
        <w:rPr>
          <w:rFonts w:ascii="Arial" w:hAnsi="Arial" w:cs="Arial"/>
          <w:szCs w:val="24"/>
        </w:rPr>
        <w:t>Pineda Cardona ha realizado sus cotizaciones en el</w:t>
      </w:r>
      <w:r w:rsidRPr="00725C2C">
        <w:rPr>
          <w:rFonts w:ascii="Arial" w:hAnsi="Arial" w:cs="Arial"/>
          <w:szCs w:val="24"/>
        </w:rPr>
        <w:t xml:space="preserve"> régimen pr</w:t>
      </w:r>
      <w:r>
        <w:rPr>
          <w:rFonts w:ascii="Arial" w:hAnsi="Arial" w:cs="Arial"/>
          <w:szCs w:val="24"/>
        </w:rPr>
        <w:t>ivado y sumado a que no es beneficiaria del régimen de transición</w:t>
      </w:r>
      <w:r w:rsidRPr="00725C2C">
        <w:rPr>
          <w:rFonts w:ascii="Arial" w:hAnsi="Arial" w:cs="Arial"/>
          <w:szCs w:val="24"/>
        </w:rPr>
        <w:t xml:space="preserve">, </w:t>
      </w:r>
      <w:r>
        <w:rPr>
          <w:rFonts w:ascii="Arial" w:hAnsi="Arial" w:cs="Arial"/>
          <w:szCs w:val="24"/>
        </w:rPr>
        <w:t xml:space="preserve">el reconocimiento de su pensión debe gobernarse íntegramente por la Ley 100/93, normativa que con posterioridad al traslado que efectuó al RAIS fue modificada por la Ley 797/2003, la que le introdujo cambios que volvieron más severos los requisitos para acceder a la a prestación en el RPM, en tanto aumentó la edad y la densidad de cotizaciones y varió la forma la forma de establecer la tasa de reemplazo a aplicar sobre el IBL, pues ahora lo es </w:t>
      </w:r>
      <w:r w:rsidRPr="00725C2C">
        <w:rPr>
          <w:rFonts w:ascii="Arial" w:hAnsi="Arial" w:cs="Arial"/>
          <w:szCs w:val="24"/>
        </w:rPr>
        <w:t>en forma decreciente en función de</w:t>
      </w:r>
      <w:r>
        <w:rPr>
          <w:rFonts w:ascii="Arial" w:hAnsi="Arial" w:cs="Arial"/>
          <w:szCs w:val="24"/>
        </w:rPr>
        <w:t xml:space="preserve">l </w:t>
      </w:r>
      <w:r w:rsidRPr="00725C2C">
        <w:rPr>
          <w:rFonts w:ascii="Arial" w:hAnsi="Arial" w:cs="Arial"/>
          <w:szCs w:val="24"/>
        </w:rPr>
        <w:t xml:space="preserve">nivel de ingresos de cotización, </w:t>
      </w:r>
      <w:r>
        <w:rPr>
          <w:rFonts w:ascii="Arial" w:hAnsi="Arial" w:cs="Arial"/>
          <w:szCs w:val="24"/>
        </w:rPr>
        <w:t xml:space="preserve">de donde </w:t>
      </w:r>
      <w:r w:rsidRPr="00725C2C">
        <w:rPr>
          <w:rFonts w:ascii="Arial" w:hAnsi="Arial" w:cs="Arial"/>
          <w:szCs w:val="24"/>
        </w:rPr>
        <w:t>a mayor ingresos menor tasa y consecuentemente, menor pensión y, este porcentaje depende también de las cotizaciones que exceden las semanas mínimas exigidas par</w:t>
      </w:r>
      <w:r>
        <w:rPr>
          <w:rFonts w:ascii="Arial" w:hAnsi="Arial" w:cs="Arial"/>
          <w:szCs w:val="24"/>
        </w:rPr>
        <w:t xml:space="preserve">a adquirir el derecho pensional </w:t>
      </w:r>
      <w:r w:rsidRPr="00C30EF5">
        <w:rPr>
          <w:rFonts w:ascii="Arial" w:hAnsi="Arial" w:cs="Arial"/>
          <w:i/>
          <w:szCs w:val="24"/>
        </w:rPr>
        <w:t>-1300 a partir del año 2015-</w:t>
      </w:r>
      <w:r>
        <w:rPr>
          <w:rFonts w:ascii="Arial" w:hAnsi="Arial" w:cs="Arial"/>
          <w:szCs w:val="24"/>
        </w:rPr>
        <w:t>, d</w:t>
      </w:r>
      <w:r w:rsidRPr="00725C2C">
        <w:rPr>
          <w:rFonts w:ascii="Arial" w:hAnsi="Arial" w:cs="Arial"/>
          <w:szCs w:val="24"/>
        </w:rPr>
        <w:t xml:space="preserve">e ahí que </w:t>
      </w:r>
      <w:r>
        <w:rPr>
          <w:rFonts w:ascii="Arial" w:hAnsi="Arial" w:cs="Arial"/>
          <w:szCs w:val="24"/>
        </w:rPr>
        <w:t xml:space="preserve">la </w:t>
      </w:r>
      <w:r w:rsidRPr="00725C2C">
        <w:rPr>
          <w:rFonts w:ascii="Arial" w:hAnsi="Arial" w:cs="Arial"/>
          <w:szCs w:val="24"/>
        </w:rPr>
        <w:t xml:space="preserve"> mesada pensional p</w:t>
      </w:r>
      <w:r>
        <w:rPr>
          <w:rFonts w:ascii="Arial" w:hAnsi="Arial" w:cs="Arial"/>
          <w:szCs w:val="24"/>
        </w:rPr>
        <w:t xml:space="preserve">uede </w:t>
      </w:r>
      <w:r w:rsidRPr="00725C2C">
        <w:rPr>
          <w:rFonts w:ascii="Arial" w:hAnsi="Arial" w:cs="Arial"/>
          <w:szCs w:val="24"/>
        </w:rPr>
        <w:t>llegar a ser mínimo del 55% y máximo del 80% de</w:t>
      </w:r>
      <w:r>
        <w:rPr>
          <w:rFonts w:ascii="Arial" w:hAnsi="Arial" w:cs="Arial"/>
          <w:szCs w:val="24"/>
        </w:rPr>
        <w:t>l IBL.</w:t>
      </w:r>
      <w:r w:rsidRPr="00725C2C">
        <w:rPr>
          <w:rFonts w:ascii="Arial" w:hAnsi="Arial" w:cs="Arial"/>
          <w:szCs w:val="24"/>
        </w:rPr>
        <w:t xml:space="preserve"> </w:t>
      </w:r>
    </w:p>
    <w:p w:rsidR="009C1F42" w:rsidRDefault="009C1F42" w:rsidP="009C1F42">
      <w:pPr>
        <w:spacing w:line="276" w:lineRule="auto"/>
        <w:jc w:val="both"/>
        <w:rPr>
          <w:rFonts w:ascii="Arial" w:hAnsi="Arial" w:cs="Arial"/>
          <w:szCs w:val="24"/>
        </w:rPr>
      </w:pPr>
    </w:p>
    <w:p w:rsidR="009C1F42" w:rsidRPr="004550FF" w:rsidRDefault="009C1F42" w:rsidP="009C1F42">
      <w:pPr>
        <w:spacing w:line="276" w:lineRule="auto"/>
        <w:jc w:val="both"/>
        <w:rPr>
          <w:rFonts w:ascii="Arial" w:hAnsi="Arial" w:cs="Arial"/>
          <w:szCs w:val="24"/>
          <w:lang w:val="es-CO"/>
        </w:rPr>
      </w:pPr>
      <w:r>
        <w:rPr>
          <w:rFonts w:ascii="Arial" w:hAnsi="Arial" w:cs="Arial"/>
          <w:szCs w:val="24"/>
        </w:rPr>
        <w:t>Así las cosas, no solo las variaciones salariales sino lo cambios normativos, permiten inferir que la proyección –</w:t>
      </w:r>
      <w:r w:rsidRPr="00CC14E1">
        <w:rPr>
          <w:rFonts w:ascii="Arial" w:hAnsi="Arial" w:cs="Arial"/>
          <w:i/>
          <w:szCs w:val="24"/>
        </w:rPr>
        <w:t xml:space="preserve">de haber sido obligatoria </w:t>
      </w:r>
      <w:r>
        <w:rPr>
          <w:rFonts w:ascii="Arial" w:hAnsi="Arial" w:cs="Arial"/>
          <w:i/>
          <w:szCs w:val="24"/>
        </w:rPr>
        <w:t xml:space="preserve">– </w:t>
      </w:r>
      <w:r>
        <w:rPr>
          <w:rFonts w:ascii="Arial" w:hAnsi="Arial" w:cs="Arial"/>
          <w:szCs w:val="24"/>
        </w:rPr>
        <w:t xml:space="preserve">para el momento de la afiliación al RAIS,  se hubiese realizado en situaciones hipotéticas y que no serán tampoco las consideradas en el momento </w:t>
      </w:r>
      <w:r>
        <w:rPr>
          <w:rFonts w:ascii="Arial" w:hAnsi="Arial" w:cs="Arial"/>
          <w:szCs w:val="24"/>
          <w:lang w:val="es-CO"/>
        </w:rPr>
        <w:t>de determinar la causación de la gracia pensional cuando a ello haya lugar.</w:t>
      </w:r>
    </w:p>
    <w:p w:rsidR="009C1F42" w:rsidRPr="00FB7EDB" w:rsidRDefault="00722665" w:rsidP="00722665">
      <w:pPr>
        <w:spacing w:line="276" w:lineRule="auto"/>
        <w:jc w:val="both"/>
        <w:rPr>
          <w:rFonts w:ascii="Arial" w:hAnsi="Arial" w:cs="Arial"/>
          <w:szCs w:val="24"/>
          <w:lang w:val="es-CO"/>
        </w:rPr>
      </w:pPr>
      <w:r>
        <w:rPr>
          <w:rFonts w:ascii="Arial" w:hAnsi="Arial" w:cs="Arial"/>
          <w:szCs w:val="24"/>
          <w:lang w:val="es-CO"/>
        </w:rPr>
        <w:t>(…)</w:t>
      </w:r>
    </w:p>
    <w:p w:rsidR="009C1F42" w:rsidRDefault="009C1F42" w:rsidP="009C1F42">
      <w:pPr>
        <w:spacing w:line="276" w:lineRule="auto"/>
        <w:jc w:val="both"/>
        <w:rPr>
          <w:rFonts w:ascii="Arial" w:hAnsi="Arial" w:cs="Arial"/>
          <w:szCs w:val="24"/>
        </w:rPr>
      </w:pPr>
      <w:r>
        <w:rPr>
          <w:rFonts w:ascii="Arial" w:hAnsi="Arial" w:cs="Arial"/>
          <w:szCs w:val="24"/>
        </w:rPr>
        <w:t xml:space="preserve">En conclusión, se itera, </w:t>
      </w:r>
      <w:r w:rsidRPr="00725C2C">
        <w:rPr>
          <w:rFonts w:ascii="Arial" w:hAnsi="Arial" w:cs="Arial"/>
          <w:szCs w:val="24"/>
        </w:rPr>
        <w:t xml:space="preserve">que para determinar si la actora en efecto recibió de parte de la AFP una información falaz o engañosa para lograr su traslado al RAIS como consecuencia del eventual silencio en relación con las consecuencias adversas que ello le generaba, debe tenerse en cuenta las circunstancias en que se encuentra un afiliado, esto es, que esté empezando a cotizar y a reunir los requisitos necesarios para condensar su derecho pensional, pues no son las mismas que pueden </w:t>
      </w:r>
      <w:r w:rsidRPr="00725C2C">
        <w:rPr>
          <w:rFonts w:ascii="Arial" w:hAnsi="Arial" w:cs="Arial"/>
          <w:szCs w:val="24"/>
        </w:rPr>
        <w:lastRenderedPageBreak/>
        <w:t xml:space="preserve">presentarse con el transcurrir de los años, donde pueden tener gran incidencia </w:t>
      </w:r>
      <w:r>
        <w:rPr>
          <w:rFonts w:ascii="Arial" w:hAnsi="Arial" w:cs="Arial"/>
          <w:szCs w:val="24"/>
        </w:rPr>
        <w:t xml:space="preserve">las </w:t>
      </w:r>
      <w:r w:rsidRPr="00725C2C">
        <w:rPr>
          <w:rFonts w:ascii="Arial" w:hAnsi="Arial" w:cs="Arial"/>
          <w:szCs w:val="24"/>
        </w:rPr>
        <w:t>variables salari</w:t>
      </w:r>
      <w:r>
        <w:rPr>
          <w:rFonts w:ascii="Arial" w:hAnsi="Arial" w:cs="Arial"/>
          <w:szCs w:val="24"/>
        </w:rPr>
        <w:t>ales y la fluctuación del mercado.</w:t>
      </w:r>
    </w:p>
    <w:p w:rsidR="009C1F42" w:rsidRPr="00725C2C" w:rsidRDefault="00722665" w:rsidP="00722665">
      <w:pPr>
        <w:spacing w:line="276" w:lineRule="auto"/>
        <w:jc w:val="both"/>
        <w:rPr>
          <w:rFonts w:ascii="Arial" w:hAnsi="Arial" w:cs="Arial"/>
          <w:szCs w:val="24"/>
        </w:rPr>
      </w:pPr>
      <w:r>
        <w:rPr>
          <w:rFonts w:ascii="Arial" w:hAnsi="Arial" w:cs="Arial"/>
          <w:szCs w:val="24"/>
        </w:rPr>
        <w:t>(…)</w:t>
      </w:r>
    </w:p>
    <w:p w:rsidR="009C1F42" w:rsidRPr="00725C2C" w:rsidRDefault="009C1F42" w:rsidP="009C1F42">
      <w:pPr>
        <w:spacing w:line="276" w:lineRule="auto"/>
        <w:jc w:val="both"/>
        <w:rPr>
          <w:rFonts w:ascii="Arial" w:hAnsi="Arial" w:cs="Arial"/>
          <w:szCs w:val="24"/>
        </w:rPr>
      </w:pPr>
      <w:r w:rsidRPr="00725C2C">
        <w:rPr>
          <w:rFonts w:ascii="Arial" w:hAnsi="Arial" w:cs="Arial"/>
          <w:szCs w:val="24"/>
        </w:rPr>
        <w:t xml:space="preserve">Entonces, habrá que decirse que no se demostraron las afirmaciones de la demanda, en el sentido que se le haya generado a la actora una falsa ilusión como producto de una actuación engañosa, como para declarar falta de eficacia del acto del traslado de régimen, de tal manera que resulta forzoso concluir que el traslado de la señora María </w:t>
      </w:r>
      <w:r>
        <w:rPr>
          <w:rFonts w:ascii="Arial" w:hAnsi="Arial" w:cs="Arial"/>
          <w:szCs w:val="24"/>
        </w:rPr>
        <w:t>Liliana Pineda Cardona</w:t>
      </w:r>
      <w:r w:rsidRPr="00725C2C">
        <w:rPr>
          <w:rFonts w:ascii="Arial" w:hAnsi="Arial" w:cs="Arial"/>
          <w:szCs w:val="24"/>
        </w:rPr>
        <w:t xml:space="preserve"> fue eficaz, al ser su decisión libre</w:t>
      </w:r>
      <w:r>
        <w:rPr>
          <w:rFonts w:ascii="Arial" w:hAnsi="Arial" w:cs="Arial"/>
          <w:szCs w:val="24"/>
        </w:rPr>
        <w:t>, voluntaria</w:t>
      </w:r>
      <w:r w:rsidRPr="00725C2C">
        <w:rPr>
          <w:rFonts w:ascii="Arial" w:hAnsi="Arial" w:cs="Arial"/>
          <w:szCs w:val="24"/>
        </w:rPr>
        <w:t xml:space="preserve"> e informada.</w:t>
      </w:r>
    </w:p>
    <w:p w:rsidR="009C1F42" w:rsidRPr="00725C2C" w:rsidRDefault="009C1F42" w:rsidP="009C1F42">
      <w:pPr>
        <w:spacing w:line="276" w:lineRule="auto"/>
        <w:jc w:val="both"/>
        <w:rPr>
          <w:rFonts w:ascii="Arial" w:hAnsi="Arial" w:cs="Arial"/>
          <w:szCs w:val="24"/>
        </w:rPr>
      </w:pPr>
    </w:p>
    <w:p w:rsidR="009C1F42" w:rsidRDefault="009C1F42" w:rsidP="009C1F42">
      <w:pPr>
        <w:spacing w:line="276" w:lineRule="auto"/>
        <w:ind w:left="2127"/>
        <w:contextualSpacing/>
        <w:jc w:val="both"/>
        <w:rPr>
          <w:rFonts w:ascii="Arial" w:hAnsi="Arial" w:cs="Arial"/>
          <w:b/>
          <w:sz w:val="18"/>
          <w:szCs w:val="18"/>
        </w:rPr>
      </w:pPr>
      <w:bookmarkStart w:id="0" w:name="_GoBack"/>
      <w:bookmarkEnd w:id="0"/>
    </w:p>
    <w:p w:rsidR="009C1F42" w:rsidRDefault="009C1F42" w:rsidP="009C1F42">
      <w:pPr>
        <w:spacing w:line="276" w:lineRule="auto"/>
        <w:ind w:left="2127"/>
        <w:contextualSpacing/>
        <w:jc w:val="both"/>
        <w:rPr>
          <w:rFonts w:ascii="Arial" w:hAnsi="Arial" w:cs="Arial"/>
          <w:b/>
          <w:sz w:val="18"/>
          <w:szCs w:val="18"/>
        </w:rPr>
      </w:pPr>
    </w:p>
    <w:p w:rsidR="009C1F42" w:rsidRPr="00273930" w:rsidRDefault="009C1F42" w:rsidP="005920A9">
      <w:pPr>
        <w:ind w:left="2126"/>
        <w:contextualSpacing/>
        <w:jc w:val="both"/>
        <w:rPr>
          <w:rFonts w:ascii="Arial" w:hAnsi="Arial" w:cs="Arial"/>
          <w:b/>
          <w:bCs/>
          <w:sz w:val="16"/>
          <w:szCs w:val="16"/>
        </w:rPr>
      </w:pPr>
    </w:p>
    <w:p w:rsidR="00D636F8" w:rsidRPr="00725C2C" w:rsidRDefault="00D636F8" w:rsidP="005920A9">
      <w:pPr>
        <w:contextualSpacing/>
        <w:rPr>
          <w:rFonts w:ascii="Arial" w:hAnsi="Arial" w:cs="Arial"/>
          <w:b/>
          <w:bCs/>
          <w:sz w:val="18"/>
          <w:szCs w:val="18"/>
        </w:rPr>
      </w:pPr>
    </w:p>
    <w:p w:rsidR="00D636F8" w:rsidRPr="00725C2C" w:rsidRDefault="00D636F8" w:rsidP="005920A9">
      <w:pPr>
        <w:spacing w:line="276" w:lineRule="auto"/>
        <w:ind w:left="2832" w:hanging="1981"/>
        <w:contextualSpacing/>
        <w:jc w:val="center"/>
        <w:rPr>
          <w:rFonts w:ascii="Arial" w:hAnsi="Arial" w:cs="Arial"/>
          <w:b/>
          <w:szCs w:val="24"/>
        </w:rPr>
      </w:pPr>
      <w:r w:rsidRPr="00725C2C">
        <w:rPr>
          <w:rFonts w:ascii="Arial" w:hAnsi="Arial" w:cs="Arial"/>
          <w:b/>
          <w:szCs w:val="24"/>
        </w:rPr>
        <w:t xml:space="preserve">RAMA JUDICIAL </w:t>
      </w: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TRIBUNAL SUPERIOR DEL DISTRITO JUDICIAL DE PEREIRA</w:t>
      </w: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SALA LABORAL</w:t>
      </w:r>
    </w:p>
    <w:p w:rsidR="00D636F8" w:rsidRPr="00725C2C" w:rsidRDefault="00D636F8" w:rsidP="005920A9">
      <w:pPr>
        <w:spacing w:line="276" w:lineRule="auto"/>
        <w:ind w:left="2127" w:hanging="1276"/>
        <w:contextualSpacing/>
        <w:jc w:val="center"/>
        <w:rPr>
          <w:rFonts w:ascii="Arial" w:hAnsi="Arial" w:cs="Arial"/>
          <w:b/>
          <w:szCs w:val="24"/>
        </w:rPr>
      </w:pP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MAGISTRADA PONENTE: OLGA LUCÍA HOYOS SEPÚLVEDA</w:t>
      </w:r>
    </w:p>
    <w:p w:rsidR="00D636F8" w:rsidRPr="00725C2C" w:rsidRDefault="00D636F8" w:rsidP="005920A9">
      <w:pPr>
        <w:spacing w:line="276" w:lineRule="auto"/>
        <w:ind w:left="2127" w:hanging="1276"/>
        <w:contextualSpacing/>
        <w:jc w:val="center"/>
        <w:rPr>
          <w:rFonts w:ascii="Arial" w:hAnsi="Arial" w:cs="Arial"/>
          <w:b/>
          <w:szCs w:val="24"/>
          <w:u w:val="single"/>
        </w:rPr>
      </w:pP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AUDIENCIA PÚBLICA</w:t>
      </w:r>
    </w:p>
    <w:p w:rsidR="00D636F8" w:rsidRPr="00725C2C" w:rsidRDefault="00D636F8" w:rsidP="005920A9">
      <w:pPr>
        <w:pStyle w:val="Sinespaciado"/>
        <w:spacing w:line="276" w:lineRule="auto"/>
        <w:contextualSpacing/>
        <w:rPr>
          <w:rFonts w:ascii="Arial" w:hAnsi="Arial" w:cs="Arial"/>
          <w:sz w:val="24"/>
          <w:szCs w:val="24"/>
        </w:rPr>
      </w:pPr>
    </w:p>
    <w:p w:rsidR="00D636F8" w:rsidRPr="00725C2C" w:rsidRDefault="00D636F8" w:rsidP="005920A9">
      <w:pPr>
        <w:spacing w:line="276" w:lineRule="auto"/>
        <w:contextualSpacing/>
        <w:jc w:val="both"/>
        <w:rPr>
          <w:rFonts w:ascii="Arial" w:hAnsi="Arial" w:cs="Arial"/>
          <w:bCs/>
          <w:szCs w:val="24"/>
        </w:rPr>
      </w:pPr>
      <w:r w:rsidRPr="00725C2C">
        <w:rPr>
          <w:rFonts w:ascii="Arial" w:eastAsia="Calibri" w:hAnsi="Arial" w:cs="Arial"/>
          <w:szCs w:val="24"/>
          <w:lang w:val="es-CO" w:eastAsia="en-US"/>
        </w:rPr>
        <w:t xml:space="preserve">En Pereira, a los </w:t>
      </w:r>
      <w:r w:rsidR="00EC454E">
        <w:rPr>
          <w:rFonts w:ascii="Arial" w:eastAsia="Calibri" w:hAnsi="Arial" w:cs="Arial"/>
          <w:szCs w:val="24"/>
          <w:lang w:val="es-CO" w:eastAsia="en-US"/>
        </w:rPr>
        <w:t xml:space="preserve">veintiún </w:t>
      </w:r>
      <w:r w:rsidR="00AD05E0" w:rsidRPr="00725C2C">
        <w:rPr>
          <w:rFonts w:ascii="Arial" w:eastAsia="Calibri" w:hAnsi="Arial" w:cs="Arial"/>
          <w:szCs w:val="24"/>
          <w:lang w:val="es-CO" w:eastAsia="en-US"/>
        </w:rPr>
        <w:t>(</w:t>
      </w:r>
      <w:r w:rsidR="00EC454E">
        <w:rPr>
          <w:rFonts w:ascii="Arial" w:eastAsia="Calibri" w:hAnsi="Arial" w:cs="Arial"/>
          <w:szCs w:val="24"/>
          <w:lang w:val="es-CO" w:eastAsia="en-US"/>
        </w:rPr>
        <w:t>2</w:t>
      </w:r>
      <w:r w:rsidR="00D67040">
        <w:rPr>
          <w:rFonts w:ascii="Arial" w:eastAsia="Calibri" w:hAnsi="Arial" w:cs="Arial"/>
          <w:szCs w:val="24"/>
          <w:lang w:val="es-CO" w:eastAsia="en-US"/>
        </w:rPr>
        <w:t>1</w:t>
      </w:r>
      <w:r w:rsidRPr="00725C2C">
        <w:rPr>
          <w:rFonts w:ascii="Arial" w:eastAsia="Calibri" w:hAnsi="Arial" w:cs="Arial"/>
          <w:szCs w:val="24"/>
          <w:lang w:val="es-CO" w:eastAsia="en-US"/>
        </w:rPr>
        <w:t xml:space="preserve">) días del mes de </w:t>
      </w:r>
      <w:r w:rsidR="0019274E" w:rsidRPr="00725C2C">
        <w:rPr>
          <w:rFonts w:ascii="Arial" w:eastAsia="Calibri" w:hAnsi="Arial" w:cs="Arial"/>
          <w:szCs w:val="24"/>
          <w:lang w:val="es-CO" w:eastAsia="en-US"/>
        </w:rPr>
        <w:t>jul</w:t>
      </w:r>
      <w:r w:rsidR="008908CC" w:rsidRPr="00725C2C">
        <w:rPr>
          <w:rFonts w:ascii="Arial" w:eastAsia="Calibri" w:hAnsi="Arial" w:cs="Arial"/>
          <w:szCs w:val="24"/>
          <w:lang w:val="es-CO" w:eastAsia="en-US"/>
        </w:rPr>
        <w:t xml:space="preserve">io </w:t>
      </w:r>
      <w:r w:rsidRPr="00725C2C">
        <w:rPr>
          <w:rFonts w:ascii="Arial" w:eastAsia="Calibri" w:hAnsi="Arial" w:cs="Arial"/>
          <w:szCs w:val="24"/>
          <w:lang w:val="es-CO" w:eastAsia="en-US"/>
        </w:rPr>
        <w:t xml:space="preserve">de dos mil dieciocho (2018), siendo las </w:t>
      </w:r>
      <w:r w:rsidR="00D67040">
        <w:rPr>
          <w:rFonts w:ascii="Arial" w:eastAsia="Calibri" w:hAnsi="Arial" w:cs="Arial"/>
          <w:szCs w:val="24"/>
          <w:lang w:val="es-CO" w:eastAsia="en-US"/>
        </w:rPr>
        <w:t xml:space="preserve">ocho </w:t>
      </w:r>
      <w:r w:rsidRPr="00725C2C">
        <w:rPr>
          <w:rFonts w:ascii="Arial" w:eastAsia="Calibri" w:hAnsi="Arial" w:cs="Arial"/>
          <w:szCs w:val="24"/>
          <w:lang w:val="es-CO" w:eastAsia="en-US"/>
        </w:rPr>
        <w:t>de la mañana (</w:t>
      </w:r>
      <w:r w:rsidR="00AD05E0" w:rsidRPr="00725C2C">
        <w:rPr>
          <w:rFonts w:ascii="Arial" w:eastAsia="Calibri" w:hAnsi="Arial" w:cs="Arial"/>
          <w:szCs w:val="24"/>
          <w:lang w:val="es-CO" w:eastAsia="en-US"/>
        </w:rPr>
        <w:t>0</w:t>
      </w:r>
      <w:r w:rsidR="00D67040">
        <w:rPr>
          <w:rFonts w:ascii="Arial" w:eastAsia="Calibri" w:hAnsi="Arial" w:cs="Arial"/>
          <w:szCs w:val="24"/>
          <w:lang w:val="es-CO" w:eastAsia="en-US"/>
        </w:rPr>
        <w:t>8</w:t>
      </w:r>
      <w:r w:rsidR="00EC454E">
        <w:rPr>
          <w:rFonts w:ascii="Arial" w:eastAsia="Calibri" w:hAnsi="Arial" w:cs="Arial"/>
          <w:szCs w:val="24"/>
          <w:lang w:val="es-CO" w:eastAsia="en-US"/>
        </w:rPr>
        <w:t>:0</w:t>
      </w:r>
      <w:r w:rsidR="008908CC" w:rsidRPr="00725C2C">
        <w:rPr>
          <w:rFonts w:ascii="Arial" w:eastAsia="Calibri" w:hAnsi="Arial" w:cs="Arial"/>
          <w:szCs w:val="24"/>
          <w:lang w:val="es-CO" w:eastAsia="en-US"/>
        </w:rPr>
        <w:t>0</w:t>
      </w:r>
      <w:r w:rsidRPr="00725C2C">
        <w:rPr>
          <w:rFonts w:ascii="Arial" w:eastAsia="Calibri" w:hAnsi="Arial" w:cs="Arial"/>
          <w:szCs w:val="24"/>
          <w:lang w:val="es-CO" w:eastAsia="en-US"/>
        </w:rPr>
        <w:t xml:space="preserve"> am), </w:t>
      </w:r>
      <w:r w:rsidRPr="00725C2C">
        <w:rPr>
          <w:rFonts w:ascii="Arial" w:hAnsi="Arial" w:cs="Arial"/>
          <w:bCs/>
          <w:szCs w:val="24"/>
          <w:lang w:eastAsia="es-CO"/>
        </w:rPr>
        <w:t xml:space="preserve">la Sala Segunda de Decisión Laboral del Tribunal Superior del Distrito Judicial de Pereira, se declara en audiencia pública con el propósito de resolver </w:t>
      </w:r>
      <w:r w:rsidR="008908CC" w:rsidRPr="00725C2C">
        <w:rPr>
          <w:rFonts w:ascii="Arial" w:hAnsi="Arial" w:cs="Arial"/>
          <w:bCs/>
          <w:szCs w:val="24"/>
          <w:lang w:eastAsia="es-CO"/>
        </w:rPr>
        <w:t xml:space="preserve">el </w:t>
      </w:r>
      <w:r w:rsidRPr="00725C2C">
        <w:rPr>
          <w:rFonts w:ascii="Arial" w:hAnsi="Arial" w:cs="Arial"/>
          <w:bCs/>
          <w:szCs w:val="24"/>
          <w:lang w:eastAsia="es-CO"/>
        </w:rPr>
        <w:t xml:space="preserve">recurso de apelación interpuesto por </w:t>
      </w:r>
      <w:r w:rsidR="00AD05E0" w:rsidRPr="00725C2C">
        <w:rPr>
          <w:rFonts w:ascii="Arial" w:hAnsi="Arial" w:cs="Arial"/>
          <w:bCs/>
          <w:szCs w:val="24"/>
          <w:lang w:eastAsia="es-CO"/>
        </w:rPr>
        <w:t>la</w:t>
      </w:r>
      <w:r w:rsidR="00EC454E">
        <w:rPr>
          <w:rFonts w:ascii="Arial" w:hAnsi="Arial" w:cs="Arial"/>
          <w:bCs/>
          <w:szCs w:val="24"/>
          <w:lang w:eastAsia="es-CO"/>
        </w:rPr>
        <w:t>s codemadadas</w:t>
      </w:r>
      <w:r w:rsidR="00646BE7" w:rsidRPr="00725C2C">
        <w:rPr>
          <w:rFonts w:ascii="Arial" w:hAnsi="Arial" w:cs="Arial"/>
          <w:bCs/>
          <w:szCs w:val="24"/>
          <w:lang w:eastAsia="es-CO"/>
        </w:rPr>
        <w:t xml:space="preserve"> </w:t>
      </w:r>
      <w:r w:rsidRPr="00725C2C">
        <w:rPr>
          <w:rFonts w:ascii="Arial" w:hAnsi="Arial" w:cs="Arial"/>
          <w:bCs/>
          <w:szCs w:val="24"/>
          <w:lang w:eastAsia="es-CO"/>
        </w:rPr>
        <w:t>respecto de la sentencia p</w:t>
      </w:r>
      <w:r w:rsidRPr="00725C2C">
        <w:rPr>
          <w:rFonts w:ascii="Arial" w:hAnsi="Arial" w:cs="Arial"/>
          <w:szCs w:val="24"/>
        </w:rPr>
        <w:t xml:space="preserve">roferida el </w:t>
      </w:r>
      <w:r w:rsidR="00EC454E">
        <w:rPr>
          <w:rFonts w:ascii="Arial" w:hAnsi="Arial" w:cs="Arial"/>
          <w:szCs w:val="24"/>
        </w:rPr>
        <w:t xml:space="preserve">31 </w:t>
      </w:r>
      <w:r w:rsidRPr="00725C2C">
        <w:rPr>
          <w:rFonts w:ascii="Arial" w:hAnsi="Arial" w:cs="Arial"/>
          <w:szCs w:val="24"/>
        </w:rPr>
        <w:t xml:space="preserve">de </w:t>
      </w:r>
      <w:r w:rsidR="00EC454E">
        <w:rPr>
          <w:rFonts w:ascii="Arial" w:hAnsi="Arial" w:cs="Arial"/>
          <w:szCs w:val="24"/>
        </w:rPr>
        <w:t xml:space="preserve">julio </w:t>
      </w:r>
      <w:r w:rsidRPr="00725C2C">
        <w:rPr>
          <w:rFonts w:ascii="Arial" w:hAnsi="Arial" w:cs="Arial"/>
          <w:szCs w:val="24"/>
        </w:rPr>
        <w:t xml:space="preserve">de 2017 por el Juzgado </w:t>
      </w:r>
      <w:r w:rsidR="0052264A">
        <w:rPr>
          <w:rFonts w:ascii="Arial" w:hAnsi="Arial" w:cs="Arial"/>
          <w:szCs w:val="24"/>
        </w:rPr>
        <w:t xml:space="preserve">Segundo </w:t>
      </w:r>
      <w:r w:rsidRPr="00725C2C">
        <w:rPr>
          <w:rFonts w:ascii="Arial" w:hAnsi="Arial" w:cs="Arial"/>
          <w:szCs w:val="24"/>
        </w:rPr>
        <w:t xml:space="preserve">Laboral del Circuito de Pereira, dentro del proceso que promueve </w:t>
      </w:r>
      <w:r w:rsidR="0019274E" w:rsidRPr="00725C2C">
        <w:rPr>
          <w:rFonts w:ascii="Arial" w:hAnsi="Arial" w:cs="Arial"/>
          <w:szCs w:val="24"/>
        </w:rPr>
        <w:t xml:space="preserve">la </w:t>
      </w:r>
      <w:r w:rsidRPr="00725C2C">
        <w:rPr>
          <w:rFonts w:ascii="Arial" w:hAnsi="Arial" w:cs="Arial"/>
          <w:szCs w:val="24"/>
        </w:rPr>
        <w:t>señor</w:t>
      </w:r>
      <w:r w:rsidR="0019274E" w:rsidRPr="00725C2C">
        <w:rPr>
          <w:rFonts w:ascii="Arial" w:hAnsi="Arial" w:cs="Arial"/>
          <w:szCs w:val="24"/>
        </w:rPr>
        <w:t>a</w:t>
      </w:r>
      <w:r w:rsidRPr="00725C2C">
        <w:rPr>
          <w:rFonts w:ascii="Arial" w:hAnsi="Arial" w:cs="Arial"/>
          <w:szCs w:val="24"/>
        </w:rPr>
        <w:t xml:space="preserve"> </w:t>
      </w:r>
      <w:r w:rsidR="00EC454E">
        <w:rPr>
          <w:rFonts w:ascii="Arial" w:hAnsi="Arial" w:cs="Arial"/>
          <w:b/>
          <w:szCs w:val="24"/>
        </w:rPr>
        <w:t>María Liliana Pineda Cardona</w:t>
      </w:r>
      <w:r w:rsidR="00AD05E0" w:rsidRPr="00725C2C">
        <w:rPr>
          <w:rFonts w:ascii="Arial" w:hAnsi="Arial" w:cs="Arial"/>
          <w:b/>
          <w:szCs w:val="24"/>
        </w:rPr>
        <w:t xml:space="preserve"> </w:t>
      </w:r>
      <w:r w:rsidRPr="00725C2C">
        <w:rPr>
          <w:rFonts w:ascii="Arial" w:hAnsi="Arial" w:cs="Arial"/>
          <w:szCs w:val="24"/>
        </w:rPr>
        <w:t xml:space="preserve">en contra de la </w:t>
      </w:r>
      <w:r w:rsidRPr="00725C2C">
        <w:rPr>
          <w:rFonts w:ascii="Arial" w:hAnsi="Arial" w:cs="Arial"/>
          <w:b/>
          <w:szCs w:val="24"/>
        </w:rPr>
        <w:t xml:space="preserve">Administradora Colombiana de Pensiones </w:t>
      </w:r>
      <w:r w:rsidRPr="00725C2C">
        <w:rPr>
          <w:rFonts w:ascii="Arial" w:hAnsi="Arial" w:cs="Arial"/>
          <w:b/>
          <w:bCs/>
          <w:szCs w:val="24"/>
        </w:rPr>
        <w:t>COLPENSIONES</w:t>
      </w:r>
      <w:r w:rsidR="008908CC" w:rsidRPr="00725C2C">
        <w:rPr>
          <w:rFonts w:ascii="Arial" w:hAnsi="Arial" w:cs="Arial"/>
          <w:b/>
          <w:bCs/>
          <w:szCs w:val="24"/>
        </w:rPr>
        <w:t xml:space="preserve"> </w:t>
      </w:r>
      <w:r w:rsidR="008908CC" w:rsidRPr="00725C2C">
        <w:rPr>
          <w:rFonts w:ascii="Arial" w:hAnsi="Arial" w:cs="Arial"/>
          <w:bCs/>
          <w:szCs w:val="24"/>
        </w:rPr>
        <w:t>y</w:t>
      </w:r>
      <w:r w:rsidR="008908CC" w:rsidRPr="00725C2C">
        <w:rPr>
          <w:rFonts w:ascii="Arial" w:hAnsi="Arial" w:cs="Arial"/>
          <w:b/>
          <w:bCs/>
          <w:szCs w:val="24"/>
        </w:rPr>
        <w:t xml:space="preserve"> </w:t>
      </w:r>
      <w:r w:rsidR="00EC454E">
        <w:rPr>
          <w:rFonts w:ascii="Arial" w:hAnsi="Arial" w:cs="Arial"/>
          <w:bCs/>
          <w:szCs w:val="24"/>
        </w:rPr>
        <w:t xml:space="preserve">la </w:t>
      </w:r>
      <w:r w:rsidR="00EC454E">
        <w:rPr>
          <w:rFonts w:ascii="Arial" w:hAnsi="Arial" w:cs="Arial"/>
          <w:b/>
          <w:bCs/>
          <w:szCs w:val="24"/>
        </w:rPr>
        <w:t>Administradora de Fondos de Pensiones y Cesantías PROTECCIÓN</w:t>
      </w:r>
      <w:r w:rsidR="00503EF5">
        <w:rPr>
          <w:rFonts w:ascii="Arial" w:hAnsi="Arial" w:cs="Arial"/>
          <w:b/>
          <w:bCs/>
          <w:szCs w:val="24"/>
        </w:rPr>
        <w:t xml:space="preserve"> </w:t>
      </w:r>
      <w:r w:rsidR="008908CC" w:rsidRPr="00725C2C">
        <w:rPr>
          <w:rFonts w:ascii="Arial" w:hAnsi="Arial" w:cs="Arial"/>
          <w:b/>
          <w:bCs/>
          <w:szCs w:val="24"/>
        </w:rPr>
        <w:t xml:space="preserve">S.A., </w:t>
      </w:r>
      <w:r w:rsidRPr="00725C2C">
        <w:rPr>
          <w:rFonts w:ascii="Arial" w:hAnsi="Arial" w:cs="Arial"/>
          <w:bCs/>
          <w:szCs w:val="24"/>
        </w:rPr>
        <w:t>radicado</w:t>
      </w:r>
      <w:r w:rsidR="008908CC" w:rsidRPr="00725C2C">
        <w:rPr>
          <w:rFonts w:ascii="Arial" w:hAnsi="Arial" w:cs="Arial"/>
          <w:bCs/>
          <w:szCs w:val="24"/>
        </w:rPr>
        <w:t xml:space="preserve"> al N° 66001-31-05-00</w:t>
      </w:r>
      <w:r w:rsidR="00EC454E">
        <w:rPr>
          <w:rFonts w:ascii="Arial" w:hAnsi="Arial" w:cs="Arial"/>
          <w:bCs/>
          <w:szCs w:val="24"/>
        </w:rPr>
        <w:t>2-2016</w:t>
      </w:r>
      <w:r w:rsidRPr="00725C2C">
        <w:rPr>
          <w:rFonts w:ascii="Arial" w:hAnsi="Arial" w:cs="Arial"/>
          <w:bCs/>
          <w:szCs w:val="24"/>
        </w:rPr>
        <w:t>-00</w:t>
      </w:r>
      <w:r w:rsidR="00EC454E">
        <w:rPr>
          <w:rFonts w:ascii="Arial" w:hAnsi="Arial" w:cs="Arial"/>
          <w:bCs/>
          <w:szCs w:val="24"/>
        </w:rPr>
        <w:t>012</w:t>
      </w:r>
      <w:r w:rsidRPr="00725C2C">
        <w:rPr>
          <w:rFonts w:ascii="Arial" w:hAnsi="Arial" w:cs="Arial"/>
          <w:bCs/>
          <w:szCs w:val="24"/>
        </w:rPr>
        <w:t>-01</w:t>
      </w:r>
      <w:r w:rsidRPr="00725C2C">
        <w:rPr>
          <w:rFonts w:ascii="Arial" w:hAnsi="Arial" w:cs="Arial"/>
          <w:b/>
          <w:bCs/>
          <w:szCs w:val="24"/>
        </w:rPr>
        <w:t>.</w:t>
      </w:r>
    </w:p>
    <w:p w:rsidR="00D636F8" w:rsidRPr="00725C2C" w:rsidRDefault="00D636F8" w:rsidP="005920A9">
      <w:pPr>
        <w:spacing w:line="276" w:lineRule="auto"/>
        <w:ind w:firstLine="851"/>
        <w:contextualSpacing/>
        <w:jc w:val="both"/>
        <w:rPr>
          <w:rFonts w:ascii="Arial" w:hAnsi="Arial" w:cs="Arial"/>
          <w:bCs/>
          <w:iCs/>
          <w:szCs w:val="24"/>
        </w:rPr>
      </w:pPr>
    </w:p>
    <w:p w:rsidR="00D636F8" w:rsidRPr="00725C2C" w:rsidRDefault="00D636F8" w:rsidP="005920A9">
      <w:pPr>
        <w:spacing w:line="276" w:lineRule="auto"/>
        <w:contextualSpacing/>
        <w:rPr>
          <w:rFonts w:ascii="Arial" w:hAnsi="Arial" w:cs="Arial"/>
          <w:b/>
          <w:szCs w:val="24"/>
        </w:rPr>
      </w:pPr>
      <w:r w:rsidRPr="00725C2C">
        <w:rPr>
          <w:rFonts w:ascii="Arial" w:hAnsi="Arial" w:cs="Arial"/>
          <w:b/>
          <w:szCs w:val="24"/>
        </w:rPr>
        <w:t>Registro de asistencia:</w:t>
      </w:r>
    </w:p>
    <w:p w:rsidR="00D636F8" w:rsidRPr="00725C2C" w:rsidRDefault="00D636F8" w:rsidP="005920A9">
      <w:pPr>
        <w:spacing w:line="276" w:lineRule="auto"/>
        <w:ind w:firstLine="851"/>
        <w:contextualSpacing/>
        <w:rPr>
          <w:rFonts w:ascii="Arial" w:hAnsi="Arial" w:cs="Arial"/>
          <w:szCs w:val="24"/>
        </w:rPr>
      </w:pPr>
    </w:p>
    <w:p w:rsidR="00D636F8" w:rsidRPr="00725C2C" w:rsidRDefault="00D636F8" w:rsidP="005920A9">
      <w:pPr>
        <w:spacing w:line="276" w:lineRule="auto"/>
        <w:contextualSpacing/>
        <w:rPr>
          <w:rFonts w:ascii="Arial" w:hAnsi="Arial" w:cs="Arial"/>
          <w:szCs w:val="24"/>
        </w:rPr>
      </w:pPr>
      <w:r w:rsidRPr="00725C2C">
        <w:rPr>
          <w:rFonts w:ascii="Arial" w:hAnsi="Arial" w:cs="Arial"/>
          <w:szCs w:val="24"/>
        </w:rPr>
        <w:t xml:space="preserve">Demandante y su apoderado: </w:t>
      </w:r>
      <w:r w:rsidRPr="00725C2C">
        <w:rPr>
          <w:rFonts w:ascii="Arial" w:hAnsi="Arial" w:cs="Arial"/>
          <w:szCs w:val="24"/>
        </w:rPr>
        <w:tab/>
      </w:r>
      <w:r w:rsidRPr="00725C2C">
        <w:rPr>
          <w:rFonts w:ascii="Arial" w:hAnsi="Arial" w:cs="Arial"/>
          <w:szCs w:val="24"/>
        </w:rPr>
        <w:tab/>
      </w:r>
      <w:r w:rsidRPr="00725C2C">
        <w:rPr>
          <w:rFonts w:ascii="Arial" w:hAnsi="Arial" w:cs="Arial"/>
          <w:szCs w:val="24"/>
        </w:rPr>
        <w:tab/>
        <w:t>Demandadas y sus apoderados:</w:t>
      </w:r>
    </w:p>
    <w:p w:rsidR="00D636F8" w:rsidRPr="00725C2C" w:rsidRDefault="00D636F8" w:rsidP="005920A9">
      <w:pPr>
        <w:spacing w:line="276" w:lineRule="auto"/>
        <w:ind w:firstLine="851"/>
        <w:contextualSpacing/>
        <w:rPr>
          <w:rFonts w:ascii="Arial" w:hAnsi="Arial" w:cs="Arial"/>
          <w:szCs w:val="24"/>
        </w:rPr>
      </w:pPr>
    </w:p>
    <w:p w:rsidR="00D636F8" w:rsidRPr="00725C2C" w:rsidRDefault="00D636F8" w:rsidP="005920A9">
      <w:pPr>
        <w:spacing w:line="276" w:lineRule="auto"/>
        <w:contextualSpacing/>
        <w:jc w:val="both"/>
        <w:rPr>
          <w:rFonts w:ascii="Arial" w:hAnsi="Arial" w:cs="Arial"/>
          <w:b/>
          <w:szCs w:val="24"/>
        </w:rPr>
      </w:pPr>
      <w:r w:rsidRPr="00725C2C">
        <w:rPr>
          <w:rFonts w:ascii="Arial" w:hAnsi="Arial" w:cs="Arial"/>
          <w:b/>
          <w:szCs w:val="24"/>
        </w:rPr>
        <w:t xml:space="preserve">Traslado a las partes </w:t>
      </w:r>
    </w:p>
    <w:p w:rsidR="00D636F8" w:rsidRPr="00725C2C" w:rsidRDefault="00D636F8" w:rsidP="005920A9">
      <w:pPr>
        <w:spacing w:line="276" w:lineRule="auto"/>
        <w:contextualSpacing/>
        <w:jc w:val="both"/>
        <w:rPr>
          <w:rFonts w:ascii="Arial" w:hAnsi="Arial" w:cs="Arial"/>
          <w:b/>
          <w:szCs w:val="24"/>
        </w:rPr>
      </w:pPr>
    </w:p>
    <w:p w:rsidR="00D636F8" w:rsidRPr="00725C2C" w:rsidRDefault="00D636F8" w:rsidP="005920A9">
      <w:pPr>
        <w:spacing w:line="276" w:lineRule="auto"/>
        <w:contextualSpacing/>
        <w:jc w:val="both"/>
        <w:rPr>
          <w:rFonts w:ascii="Arial" w:hAnsi="Arial" w:cs="Arial"/>
          <w:szCs w:val="24"/>
        </w:rPr>
      </w:pPr>
      <w:r w:rsidRPr="00725C2C">
        <w:rPr>
          <w:rFonts w:ascii="Arial" w:hAnsi="Arial" w:cs="Arial"/>
          <w:szCs w:val="24"/>
        </w:rPr>
        <w:t>En este estado se corre traslado a los asistentes para que presenten sus alegatos, de conformidad con lo establecido por el artículo 13 de la Ley 1149/07.</w:t>
      </w:r>
    </w:p>
    <w:p w:rsidR="00D636F8" w:rsidRPr="00725C2C" w:rsidRDefault="00D636F8" w:rsidP="005920A9">
      <w:pPr>
        <w:spacing w:line="276" w:lineRule="auto"/>
        <w:contextualSpacing/>
        <w:jc w:val="both"/>
        <w:rPr>
          <w:rFonts w:ascii="Arial" w:hAnsi="Arial" w:cs="Arial"/>
          <w:szCs w:val="24"/>
        </w:rPr>
      </w:pPr>
    </w:p>
    <w:p w:rsidR="00D636F8" w:rsidRPr="00725C2C" w:rsidRDefault="00D636F8" w:rsidP="005920A9">
      <w:pPr>
        <w:spacing w:line="276" w:lineRule="auto"/>
        <w:ind w:firstLine="851"/>
        <w:contextualSpacing/>
        <w:jc w:val="center"/>
        <w:rPr>
          <w:rFonts w:ascii="Arial" w:hAnsi="Arial" w:cs="Arial"/>
          <w:b/>
          <w:szCs w:val="24"/>
        </w:rPr>
      </w:pPr>
      <w:r w:rsidRPr="00725C2C">
        <w:rPr>
          <w:rFonts w:ascii="Arial" w:hAnsi="Arial" w:cs="Arial"/>
          <w:b/>
          <w:szCs w:val="24"/>
        </w:rPr>
        <w:t>ANTECEDENTES:</w:t>
      </w:r>
    </w:p>
    <w:p w:rsidR="00D636F8" w:rsidRPr="00725C2C" w:rsidRDefault="00D636F8" w:rsidP="005920A9">
      <w:pPr>
        <w:pStyle w:val="Sinespaciado"/>
        <w:spacing w:line="276" w:lineRule="auto"/>
        <w:contextualSpacing/>
        <w:rPr>
          <w:rFonts w:ascii="Arial" w:hAnsi="Arial" w:cs="Arial"/>
          <w:sz w:val="24"/>
          <w:szCs w:val="24"/>
        </w:rPr>
      </w:pPr>
    </w:p>
    <w:p w:rsidR="00D636F8" w:rsidRPr="00725C2C" w:rsidRDefault="00D636F8" w:rsidP="005920A9">
      <w:pPr>
        <w:pStyle w:val="Prrafodelista"/>
        <w:numPr>
          <w:ilvl w:val="0"/>
          <w:numId w:val="1"/>
        </w:numPr>
        <w:spacing w:line="276" w:lineRule="auto"/>
        <w:jc w:val="both"/>
        <w:rPr>
          <w:rFonts w:ascii="Arial" w:hAnsi="Arial" w:cs="Arial"/>
          <w:b/>
          <w:sz w:val="24"/>
          <w:szCs w:val="24"/>
        </w:rPr>
      </w:pPr>
      <w:r w:rsidRPr="00725C2C">
        <w:rPr>
          <w:rFonts w:ascii="Arial" w:hAnsi="Arial" w:cs="Arial"/>
          <w:b/>
          <w:sz w:val="24"/>
          <w:szCs w:val="24"/>
        </w:rPr>
        <w:t>Síntesis de la demanda y su contestación</w:t>
      </w:r>
    </w:p>
    <w:p w:rsidR="00190C67" w:rsidRDefault="0019274E" w:rsidP="005920A9">
      <w:pPr>
        <w:spacing w:line="276" w:lineRule="auto"/>
        <w:contextualSpacing/>
        <w:jc w:val="both"/>
        <w:rPr>
          <w:rFonts w:ascii="Arial" w:hAnsi="Arial" w:cs="Arial"/>
          <w:szCs w:val="24"/>
        </w:rPr>
      </w:pPr>
      <w:r w:rsidRPr="00725C2C">
        <w:rPr>
          <w:rFonts w:ascii="Arial" w:hAnsi="Arial" w:cs="Arial"/>
          <w:szCs w:val="24"/>
        </w:rPr>
        <w:t xml:space="preserve">La </w:t>
      </w:r>
      <w:r w:rsidR="00D636F8" w:rsidRPr="00725C2C">
        <w:rPr>
          <w:rFonts w:ascii="Arial" w:hAnsi="Arial" w:cs="Arial"/>
          <w:szCs w:val="24"/>
        </w:rPr>
        <w:t>señor</w:t>
      </w:r>
      <w:r w:rsidRPr="00725C2C">
        <w:rPr>
          <w:rFonts w:ascii="Arial" w:hAnsi="Arial" w:cs="Arial"/>
          <w:szCs w:val="24"/>
        </w:rPr>
        <w:t>a</w:t>
      </w:r>
      <w:r w:rsidR="00D636F8" w:rsidRPr="00725C2C">
        <w:rPr>
          <w:rFonts w:ascii="Arial" w:hAnsi="Arial" w:cs="Arial"/>
          <w:szCs w:val="24"/>
        </w:rPr>
        <w:t xml:space="preserve"> </w:t>
      </w:r>
      <w:r w:rsidR="00EC454E">
        <w:rPr>
          <w:rFonts w:ascii="Arial" w:hAnsi="Arial" w:cs="Arial"/>
          <w:szCs w:val="24"/>
        </w:rPr>
        <w:t>María Liliana Pineda Cardona</w:t>
      </w:r>
      <w:r w:rsidR="00936CAD" w:rsidRPr="00725C2C">
        <w:rPr>
          <w:rFonts w:ascii="Arial" w:hAnsi="Arial" w:cs="Arial"/>
          <w:szCs w:val="24"/>
        </w:rPr>
        <w:t xml:space="preserve"> </w:t>
      </w:r>
      <w:r w:rsidR="00D636F8" w:rsidRPr="00725C2C">
        <w:rPr>
          <w:rFonts w:ascii="Arial" w:hAnsi="Arial" w:cs="Arial"/>
          <w:szCs w:val="24"/>
        </w:rPr>
        <w:t xml:space="preserve">solicita </w:t>
      </w:r>
      <w:r w:rsidR="00AD05E0" w:rsidRPr="00725C2C">
        <w:rPr>
          <w:rFonts w:ascii="Arial" w:hAnsi="Arial" w:cs="Arial"/>
          <w:szCs w:val="24"/>
        </w:rPr>
        <w:t>que se declare</w:t>
      </w:r>
      <w:r w:rsidR="0068596D">
        <w:rPr>
          <w:rFonts w:ascii="Arial" w:hAnsi="Arial" w:cs="Arial"/>
          <w:szCs w:val="24"/>
        </w:rPr>
        <w:t xml:space="preserve">: (i) </w:t>
      </w:r>
      <w:r w:rsidR="00190C67">
        <w:rPr>
          <w:rFonts w:ascii="Arial" w:hAnsi="Arial" w:cs="Arial"/>
          <w:szCs w:val="24"/>
        </w:rPr>
        <w:t xml:space="preserve">la nulidad del traslado de fondo que realizó a </w:t>
      </w:r>
      <w:r w:rsidR="00EC454E">
        <w:rPr>
          <w:rFonts w:ascii="Arial" w:hAnsi="Arial" w:cs="Arial"/>
          <w:szCs w:val="24"/>
        </w:rPr>
        <w:t>Protección</w:t>
      </w:r>
      <w:r w:rsidR="00190C67">
        <w:rPr>
          <w:rFonts w:ascii="Arial" w:hAnsi="Arial" w:cs="Arial"/>
          <w:szCs w:val="24"/>
        </w:rPr>
        <w:t>; (ii) la inexistencia del contrato de afiliación suscrito entre ella y la citada entidad, así como la ineficacia del mismo –sic-.</w:t>
      </w:r>
    </w:p>
    <w:p w:rsidR="00190C67" w:rsidRDefault="00190C67" w:rsidP="005920A9">
      <w:pPr>
        <w:spacing w:line="276" w:lineRule="auto"/>
        <w:contextualSpacing/>
        <w:jc w:val="both"/>
        <w:rPr>
          <w:rFonts w:ascii="Arial" w:hAnsi="Arial" w:cs="Arial"/>
          <w:szCs w:val="24"/>
        </w:rPr>
      </w:pPr>
    </w:p>
    <w:p w:rsidR="00190C67" w:rsidRDefault="00190C67" w:rsidP="005920A9">
      <w:pPr>
        <w:spacing w:line="276" w:lineRule="auto"/>
        <w:contextualSpacing/>
        <w:jc w:val="both"/>
        <w:rPr>
          <w:rFonts w:ascii="Arial" w:hAnsi="Arial" w:cs="Arial"/>
          <w:szCs w:val="24"/>
        </w:rPr>
      </w:pPr>
      <w:r>
        <w:rPr>
          <w:rFonts w:ascii="Arial" w:hAnsi="Arial" w:cs="Arial"/>
          <w:szCs w:val="24"/>
        </w:rPr>
        <w:lastRenderedPageBreak/>
        <w:t>Así mismo, se ordene a: (iii) Colpensiones acepte y haga efectivo el traslado de sus aportes a pensión del RAIS al RPM –sic-</w:t>
      </w:r>
      <w:r w:rsidR="006327DE">
        <w:rPr>
          <w:rFonts w:ascii="Arial" w:hAnsi="Arial" w:cs="Arial"/>
          <w:szCs w:val="24"/>
        </w:rPr>
        <w:t xml:space="preserve"> y</w:t>
      </w:r>
      <w:r>
        <w:rPr>
          <w:rFonts w:ascii="Arial" w:hAnsi="Arial" w:cs="Arial"/>
          <w:szCs w:val="24"/>
        </w:rPr>
        <w:t xml:space="preserve">; </w:t>
      </w:r>
      <w:r w:rsidR="006327DE">
        <w:rPr>
          <w:rFonts w:ascii="Arial" w:hAnsi="Arial" w:cs="Arial"/>
          <w:szCs w:val="24"/>
        </w:rPr>
        <w:t xml:space="preserve"> (iv) a </w:t>
      </w:r>
      <w:r>
        <w:rPr>
          <w:rFonts w:ascii="Arial" w:hAnsi="Arial" w:cs="Arial"/>
          <w:szCs w:val="24"/>
        </w:rPr>
        <w:t xml:space="preserve">Protección a trasladar los aportes con sus respectivos rendimientos a Colpensiones. </w:t>
      </w:r>
    </w:p>
    <w:p w:rsidR="00801FA0" w:rsidRDefault="00801FA0" w:rsidP="005920A9">
      <w:pPr>
        <w:spacing w:line="276" w:lineRule="auto"/>
        <w:contextualSpacing/>
        <w:jc w:val="both"/>
        <w:rPr>
          <w:rFonts w:ascii="Arial" w:hAnsi="Arial" w:cs="Arial"/>
          <w:szCs w:val="24"/>
        </w:rPr>
      </w:pPr>
    </w:p>
    <w:p w:rsidR="00332F43" w:rsidRDefault="00D636F8" w:rsidP="00052F80">
      <w:pPr>
        <w:spacing w:line="276" w:lineRule="auto"/>
        <w:contextualSpacing/>
        <w:jc w:val="both"/>
        <w:rPr>
          <w:rFonts w:ascii="Arial" w:hAnsi="Arial" w:cs="Arial"/>
          <w:szCs w:val="24"/>
        </w:rPr>
      </w:pPr>
      <w:r w:rsidRPr="00725C2C">
        <w:rPr>
          <w:rFonts w:ascii="Arial" w:hAnsi="Arial" w:cs="Arial"/>
          <w:szCs w:val="24"/>
        </w:rPr>
        <w:t>Fundamenta sus aspiraciones en que</w:t>
      </w:r>
      <w:r w:rsidR="002B0468" w:rsidRPr="00725C2C">
        <w:rPr>
          <w:rFonts w:ascii="Arial" w:hAnsi="Arial" w:cs="Arial"/>
          <w:szCs w:val="24"/>
        </w:rPr>
        <w:t xml:space="preserve">: </w:t>
      </w:r>
      <w:r w:rsidR="00023DD3" w:rsidRPr="00725C2C">
        <w:rPr>
          <w:rFonts w:ascii="Arial" w:hAnsi="Arial" w:cs="Arial"/>
          <w:szCs w:val="24"/>
        </w:rPr>
        <w:t xml:space="preserve">(i) </w:t>
      </w:r>
      <w:r w:rsidR="004F523F">
        <w:rPr>
          <w:rFonts w:ascii="Arial" w:hAnsi="Arial" w:cs="Arial"/>
          <w:szCs w:val="24"/>
        </w:rPr>
        <w:t>al momento de suscribir el contrato de afiliación a Protección, el asesor no le suministró una información adecuada, suficiente, clara, comprensible y cierta sobre las consecuencias del traslado; (ii) tampoco del IBC con que debía cotizar para acceder a una pensión anticipada; (iii)   lo que se le indicó fue que el seguro social se iba a acabar y que su dinero se iba a perder; (iv)</w:t>
      </w:r>
      <w:r w:rsidR="004F523F" w:rsidRPr="004F523F">
        <w:rPr>
          <w:rFonts w:ascii="Arial" w:hAnsi="Arial" w:cs="Arial"/>
          <w:szCs w:val="24"/>
        </w:rPr>
        <w:t xml:space="preserve"> </w:t>
      </w:r>
      <w:r w:rsidR="004F523F">
        <w:rPr>
          <w:rFonts w:ascii="Arial" w:hAnsi="Arial" w:cs="Arial"/>
          <w:szCs w:val="24"/>
        </w:rPr>
        <w:t>según lo narrado, su afiliación a Protección S.A., está viciada de nulidad.</w:t>
      </w:r>
    </w:p>
    <w:p w:rsidR="004F523F" w:rsidRDefault="004F523F" w:rsidP="00052F80">
      <w:pPr>
        <w:spacing w:line="276" w:lineRule="auto"/>
        <w:contextualSpacing/>
        <w:jc w:val="both"/>
        <w:rPr>
          <w:rFonts w:ascii="Arial" w:hAnsi="Arial" w:cs="Arial"/>
          <w:szCs w:val="24"/>
        </w:rPr>
      </w:pPr>
    </w:p>
    <w:p w:rsidR="004F523F" w:rsidRDefault="004F523F" w:rsidP="00052F80">
      <w:pPr>
        <w:spacing w:line="276" w:lineRule="auto"/>
        <w:contextualSpacing/>
        <w:jc w:val="both"/>
        <w:rPr>
          <w:rFonts w:ascii="Arial" w:hAnsi="Arial" w:cs="Arial"/>
          <w:szCs w:val="24"/>
        </w:rPr>
      </w:pPr>
      <w:r>
        <w:rPr>
          <w:rFonts w:ascii="Arial" w:hAnsi="Arial" w:cs="Arial"/>
          <w:szCs w:val="24"/>
        </w:rPr>
        <w:t>(v) Inició cotizaciones al ISS en 1986, con la empresa Nicole, con quien realizó sus aportes hasta 1998, para un total de 624 semanas; (vi) el 08/04/2015 presentó solicitud de afiliación a Colpensiones, que le fue negada al faltarle menos de 10 años para pensionarse.</w:t>
      </w:r>
    </w:p>
    <w:p w:rsidR="00052F80" w:rsidRDefault="00052F80" w:rsidP="00052F80">
      <w:pPr>
        <w:spacing w:line="276" w:lineRule="auto"/>
        <w:contextualSpacing/>
        <w:jc w:val="both"/>
        <w:rPr>
          <w:rFonts w:ascii="Arial" w:hAnsi="Arial" w:cs="Arial"/>
          <w:szCs w:val="24"/>
        </w:rPr>
      </w:pPr>
    </w:p>
    <w:p w:rsidR="00251F8D" w:rsidRDefault="00251F8D" w:rsidP="00251F8D">
      <w:pPr>
        <w:spacing w:line="276" w:lineRule="auto"/>
        <w:contextualSpacing/>
        <w:jc w:val="both"/>
        <w:rPr>
          <w:rFonts w:ascii="Arial" w:hAnsi="Arial" w:cs="Arial"/>
          <w:szCs w:val="24"/>
        </w:rPr>
      </w:pPr>
      <w:r>
        <w:rPr>
          <w:rFonts w:ascii="Arial" w:hAnsi="Arial" w:cs="Arial"/>
          <w:szCs w:val="24"/>
        </w:rPr>
        <w:t>L</w:t>
      </w:r>
      <w:r w:rsidRPr="00725C2C">
        <w:rPr>
          <w:rFonts w:ascii="Arial" w:hAnsi="Arial" w:cs="Arial"/>
          <w:szCs w:val="24"/>
        </w:rPr>
        <w:t xml:space="preserve">a </w:t>
      </w:r>
      <w:r w:rsidRPr="00725C2C">
        <w:rPr>
          <w:rFonts w:ascii="Arial" w:hAnsi="Arial" w:cs="Arial"/>
          <w:b/>
          <w:szCs w:val="24"/>
        </w:rPr>
        <w:t xml:space="preserve">Administradora Colombiana de Pensiones –COLPENSIONES-, </w:t>
      </w:r>
      <w:r>
        <w:rPr>
          <w:rFonts w:ascii="Arial" w:hAnsi="Arial" w:cs="Arial"/>
          <w:szCs w:val="24"/>
        </w:rPr>
        <w:t xml:space="preserve">se opuso a la declaratoria de nulidad de la afiliación de la actora al RAIS, toda vez que no la alegó en la oportunidad establecida por el artículo 1741 del C.C. y tampoco hizo uso de la facultada de retracto. Adicional, refirió que como su traslado al RAIS lo realizó sin cumplir las 750 semanas a la entrada en vigencia de la Ley 100/93, perdió el régimen de transición que había adquirido en razón </w:t>
      </w:r>
      <w:r w:rsidR="005B3759">
        <w:rPr>
          <w:rFonts w:ascii="Arial" w:hAnsi="Arial" w:cs="Arial"/>
          <w:szCs w:val="24"/>
        </w:rPr>
        <w:t xml:space="preserve">de la edad; de tal manera que de retornar al RPM, no conservaría el beneficio transicional. </w:t>
      </w:r>
      <w:r w:rsidRPr="00725C2C">
        <w:rPr>
          <w:rFonts w:ascii="Arial" w:hAnsi="Arial" w:cs="Arial"/>
          <w:szCs w:val="24"/>
        </w:rPr>
        <w:t>Interpuso las excepciones de mérito que denominó</w:t>
      </w:r>
      <w:r w:rsidR="005B3759">
        <w:rPr>
          <w:rFonts w:ascii="Arial" w:hAnsi="Arial" w:cs="Arial"/>
          <w:szCs w:val="24"/>
        </w:rPr>
        <w:t xml:space="preserve"> “Saneamiento de una presunta nulidad”, “Validez de la afiliación al RAIS”, “Inexistencia derecho”</w:t>
      </w:r>
      <w:r w:rsidRPr="00725C2C">
        <w:rPr>
          <w:rFonts w:ascii="Arial" w:hAnsi="Arial" w:cs="Arial"/>
          <w:szCs w:val="24"/>
        </w:rPr>
        <w:t xml:space="preserve"> y “</w:t>
      </w:r>
      <w:r>
        <w:rPr>
          <w:rFonts w:ascii="Arial" w:hAnsi="Arial" w:cs="Arial"/>
          <w:szCs w:val="24"/>
        </w:rPr>
        <w:t>Prescripción</w:t>
      </w:r>
      <w:r w:rsidRPr="00725C2C">
        <w:rPr>
          <w:rFonts w:ascii="Arial" w:hAnsi="Arial" w:cs="Arial"/>
          <w:szCs w:val="24"/>
        </w:rPr>
        <w:t>”.</w:t>
      </w:r>
    </w:p>
    <w:p w:rsidR="00251F8D" w:rsidRPr="00725C2C" w:rsidRDefault="00251F8D" w:rsidP="00251F8D">
      <w:pPr>
        <w:spacing w:line="276" w:lineRule="auto"/>
        <w:contextualSpacing/>
        <w:jc w:val="both"/>
        <w:rPr>
          <w:rFonts w:ascii="Arial" w:hAnsi="Arial" w:cs="Arial"/>
          <w:szCs w:val="24"/>
        </w:rPr>
      </w:pPr>
    </w:p>
    <w:p w:rsidR="004F523F" w:rsidRDefault="00251F8D" w:rsidP="004F523F">
      <w:pPr>
        <w:spacing w:line="276" w:lineRule="auto"/>
        <w:contextualSpacing/>
        <w:jc w:val="both"/>
        <w:rPr>
          <w:rFonts w:ascii="Arial" w:hAnsi="Arial" w:cs="Arial"/>
          <w:szCs w:val="24"/>
        </w:rPr>
      </w:pPr>
      <w:r w:rsidRPr="00725C2C">
        <w:rPr>
          <w:rFonts w:ascii="Arial" w:hAnsi="Arial" w:cs="Arial"/>
          <w:szCs w:val="24"/>
        </w:rPr>
        <w:t>Por su parte</w:t>
      </w:r>
      <w:r>
        <w:rPr>
          <w:rFonts w:ascii="Arial" w:hAnsi="Arial" w:cs="Arial"/>
          <w:szCs w:val="24"/>
        </w:rPr>
        <w:t>, l</w:t>
      </w:r>
      <w:r w:rsidR="004F523F" w:rsidRPr="004F523F">
        <w:rPr>
          <w:rFonts w:ascii="Arial" w:hAnsi="Arial" w:cs="Arial"/>
          <w:szCs w:val="24"/>
        </w:rPr>
        <w:t>a</w:t>
      </w:r>
      <w:r w:rsidR="004F523F">
        <w:rPr>
          <w:rFonts w:ascii="Arial" w:hAnsi="Arial" w:cs="Arial"/>
          <w:b/>
          <w:szCs w:val="24"/>
        </w:rPr>
        <w:t xml:space="preserve"> </w:t>
      </w:r>
      <w:r w:rsidR="004F523F" w:rsidRPr="00725C2C">
        <w:rPr>
          <w:rFonts w:ascii="Arial" w:hAnsi="Arial" w:cs="Arial"/>
          <w:b/>
          <w:szCs w:val="24"/>
        </w:rPr>
        <w:t xml:space="preserve">Administradora de Fondos de Pensiones y Cesantías </w:t>
      </w:r>
      <w:r w:rsidR="004F523F">
        <w:rPr>
          <w:rFonts w:ascii="Arial" w:hAnsi="Arial" w:cs="Arial"/>
          <w:b/>
          <w:szCs w:val="24"/>
        </w:rPr>
        <w:t xml:space="preserve">PROTECCIÓN </w:t>
      </w:r>
      <w:r w:rsidR="004F523F" w:rsidRPr="00725C2C">
        <w:rPr>
          <w:rFonts w:ascii="Arial" w:hAnsi="Arial" w:cs="Arial"/>
          <w:b/>
          <w:szCs w:val="24"/>
        </w:rPr>
        <w:t>S.A</w:t>
      </w:r>
      <w:r w:rsidR="004F523F" w:rsidRPr="00725C2C">
        <w:rPr>
          <w:rFonts w:ascii="Arial" w:hAnsi="Arial" w:cs="Arial"/>
          <w:szCs w:val="24"/>
        </w:rPr>
        <w:t xml:space="preserve">, se opuso a los pedimentos de la demanda al considerar que </w:t>
      </w:r>
      <w:r w:rsidR="00674A60">
        <w:rPr>
          <w:rFonts w:ascii="Arial" w:hAnsi="Arial" w:cs="Arial"/>
          <w:szCs w:val="24"/>
        </w:rPr>
        <w:t xml:space="preserve">la </w:t>
      </w:r>
      <w:r w:rsidR="004F523F" w:rsidRPr="00725C2C">
        <w:rPr>
          <w:rFonts w:ascii="Arial" w:hAnsi="Arial" w:cs="Arial"/>
          <w:szCs w:val="24"/>
        </w:rPr>
        <w:t>afiliación de la actora a esa entidad</w:t>
      </w:r>
      <w:r w:rsidR="00674A60">
        <w:rPr>
          <w:rFonts w:ascii="Arial" w:hAnsi="Arial" w:cs="Arial"/>
          <w:szCs w:val="24"/>
        </w:rPr>
        <w:t>, fue libre, libre, espontánea y sin precisiones y estuvo precedida de una información real, veraz y completa acerca de las características propias del RAIS, sus diferencias con el RPM y las consecuencias derivadas del traslado de régimen, sin que para ese momento se exigiera la realización de proyecciones económicas</w:t>
      </w:r>
      <w:r w:rsidR="004F523F">
        <w:rPr>
          <w:rFonts w:ascii="Arial" w:hAnsi="Arial" w:cs="Arial"/>
          <w:szCs w:val="24"/>
        </w:rPr>
        <w:t xml:space="preserve">. Aclaró que </w:t>
      </w:r>
      <w:r w:rsidR="00674A60">
        <w:rPr>
          <w:rFonts w:ascii="Arial" w:hAnsi="Arial" w:cs="Arial"/>
          <w:szCs w:val="24"/>
        </w:rPr>
        <w:t>existe una indebida acumulación de pretensiones, en tanto se solicitada la nulidad, inexistencia e ineficacia de la afiliación y todos ellos, son fenómenos jurídicos diferentes</w:t>
      </w:r>
      <w:r w:rsidR="004F523F" w:rsidRPr="00725C2C">
        <w:rPr>
          <w:rFonts w:ascii="Arial" w:hAnsi="Arial" w:cs="Arial"/>
          <w:szCs w:val="24"/>
        </w:rPr>
        <w:t>.</w:t>
      </w:r>
      <w:r w:rsidR="004F523F">
        <w:rPr>
          <w:rFonts w:ascii="Arial" w:hAnsi="Arial" w:cs="Arial"/>
          <w:szCs w:val="24"/>
        </w:rPr>
        <w:t xml:space="preserve"> Interpuso </w:t>
      </w:r>
      <w:r w:rsidR="004F523F" w:rsidRPr="00725C2C">
        <w:rPr>
          <w:rFonts w:ascii="Arial" w:hAnsi="Arial" w:cs="Arial"/>
          <w:szCs w:val="24"/>
        </w:rPr>
        <w:t xml:space="preserve">las excepciones de mérito que denominó </w:t>
      </w:r>
      <w:r w:rsidR="004F523F">
        <w:rPr>
          <w:rFonts w:ascii="Arial" w:hAnsi="Arial" w:cs="Arial"/>
          <w:szCs w:val="24"/>
        </w:rPr>
        <w:t>“Validez de la afiliación al Régimen de Ahorro Individual con Solidaridad</w:t>
      </w:r>
      <w:r w:rsidR="00674A60">
        <w:rPr>
          <w:rFonts w:ascii="Arial" w:hAnsi="Arial" w:cs="Arial"/>
          <w:szCs w:val="24"/>
        </w:rPr>
        <w:t xml:space="preserve"> e Inexistencia de Vicios del Consentimiento</w:t>
      </w:r>
      <w:r w:rsidR="004F523F">
        <w:rPr>
          <w:rFonts w:ascii="Arial" w:hAnsi="Arial" w:cs="Arial"/>
          <w:szCs w:val="24"/>
        </w:rPr>
        <w:t xml:space="preserve">”, </w:t>
      </w:r>
      <w:r w:rsidR="00674A60">
        <w:rPr>
          <w:rFonts w:ascii="Arial" w:hAnsi="Arial" w:cs="Arial"/>
          <w:szCs w:val="24"/>
        </w:rPr>
        <w:t xml:space="preserve">“Inexistencia de la obligación”, “Caducidad de la acción”, </w:t>
      </w:r>
      <w:r w:rsidR="004F523F">
        <w:rPr>
          <w:rFonts w:ascii="Arial" w:hAnsi="Arial" w:cs="Arial"/>
          <w:szCs w:val="24"/>
        </w:rPr>
        <w:t xml:space="preserve">“Prescripción”, </w:t>
      </w:r>
      <w:r w:rsidR="004F523F" w:rsidRPr="00725C2C">
        <w:rPr>
          <w:rFonts w:ascii="Arial" w:hAnsi="Arial" w:cs="Arial"/>
          <w:szCs w:val="24"/>
        </w:rPr>
        <w:t>“</w:t>
      </w:r>
      <w:r w:rsidR="004F523F">
        <w:rPr>
          <w:rFonts w:ascii="Arial" w:hAnsi="Arial" w:cs="Arial"/>
          <w:szCs w:val="24"/>
        </w:rPr>
        <w:t>Buena fe</w:t>
      </w:r>
      <w:r w:rsidR="004F523F" w:rsidRPr="00725C2C">
        <w:rPr>
          <w:rFonts w:ascii="Arial" w:hAnsi="Arial" w:cs="Arial"/>
          <w:szCs w:val="24"/>
        </w:rPr>
        <w:t xml:space="preserve">” y </w:t>
      </w:r>
      <w:r w:rsidR="004F523F">
        <w:rPr>
          <w:rFonts w:ascii="Arial" w:hAnsi="Arial" w:cs="Arial"/>
          <w:szCs w:val="24"/>
        </w:rPr>
        <w:t xml:space="preserve">la </w:t>
      </w:r>
      <w:r w:rsidR="004F523F" w:rsidRPr="00725C2C">
        <w:rPr>
          <w:rFonts w:ascii="Arial" w:hAnsi="Arial" w:cs="Arial"/>
          <w:szCs w:val="24"/>
        </w:rPr>
        <w:t>“</w:t>
      </w:r>
      <w:r w:rsidR="004F523F">
        <w:rPr>
          <w:rFonts w:ascii="Arial" w:hAnsi="Arial" w:cs="Arial"/>
          <w:szCs w:val="24"/>
        </w:rPr>
        <w:t>Innominada o Genérica</w:t>
      </w:r>
      <w:r w:rsidR="004F523F" w:rsidRPr="00725C2C">
        <w:rPr>
          <w:rFonts w:ascii="Arial" w:hAnsi="Arial" w:cs="Arial"/>
          <w:szCs w:val="24"/>
        </w:rPr>
        <w:t>”.</w:t>
      </w:r>
    </w:p>
    <w:p w:rsidR="004F523F" w:rsidRDefault="004F523F" w:rsidP="004F523F">
      <w:pPr>
        <w:spacing w:line="276" w:lineRule="auto"/>
        <w:contextualSpacing/>
        <w:jc w:val="both"/>
        <w:rPr>
          <w:rFonts w:ascii="Arial" w:hAnsi="Arial" w:cs="Arial"/>
          <w:szCs w:val="24"/>
        </w:rPr>
      </w:pPr>
    </w:p>
    <w:p w:rsidR="00D636F8" w:rsidRPr="00725C2C" w:rsidRDefault="00447C2B" w:rsidP="006C776D">
      <w:pPr>
        <w:spacing w:line="276" w:lineRule="auto"/>
        <w:contextualSpacing/>
        <w:jc w:val="both"/>
        <w:rPr>
          <w:rFonts w:ascii="Arial" w:hAnsi="Arial" w:cs="Arial"/>
          <w:b/>
          <w:szCs w:val="24"/>
        </w:rPr>
      </w:pPr>
      <w:r>
        <w:rPr>
          <w:rFonts w:ascii="Arial" w:hAnsi="Arial" w:cs="Arial"/>
          <w:b/>
          <w:szCs w:val="24"/>
        </w:rPr>
        <w:t xml:space="preserve">2. </w:t>
      </w:r>
      <w:r w:rsidR="00646A53" w:rsidRPr="00725C2C">
        <w:rPr>
          <w:rFonts w:ascii="Arial" w:hAnsi="Arial" w:cs="Arial"/>
          <w:b/>
          <w:szCs w:val="24"/>
        </w:rPr>
        <w:t>Síntesis de la sentencia</w:t>
      </w:r>
    </w:p>
    <w:p w:rsidR="00D636F8" w:rsidRPr="00725C2C" w:rsidRDefault="00D636F8" w:rsidP="005920A9">
      <w:pPr>
        <w:spacing w:line="276" w:lineRule="auto"/>
        <w:contextualSpacing/>
        <w:jc w:val="both"/>
        <w:rPr>
          <w:rFonts w:ascii="Arial" w:hAnsi="Arial" w:cs="Arial"/>
          <w:b/>
          <w:szCs w:val="24"/>
        </w:rPr>
      </w:pPr>
    </w:p>
    <w:p w:rsidR="00A93F23" w:rsidRDefault="00D636F8"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 xml:space="preserve">El Juzgado </w:t>
      </w:r>
      <w:r w:rsidR="00876610">
        <w:rPr>
          <w:rFonts w:ascii="Arial" w:hAnsi="Arial" w:cs="Arial"/>
          <w:szCs w:val="24"/>
          <w:lang w:eastAsia="es-CO"/>
        </w:rPr>
        <w:t xml:space="preserve">Segundo </w:t>
      </w:r>
      <w:r w:rsidRPr="00725C2C">
        <w:rPr>
          <w:rFonts w:ascii="Arial" w:hAnsi="Arial" w:cs="Arial"/>
          <w:szCs w:val="24"/>
          <w:lang w:eastAsia="es-CO"/>
        </w:rPr>
        <w:t xml:space="preserve">Laboral del Circuito de Pereira, </w:t>
      </w:r>
      <w:r w:rsidR="00CC4CCA" w:rsidRPr="00725C2C">
        <w:rPr>
          <w:rFonts w:ascii="Arial" w:hAnsi="Arial" w:cs="Arial"/>
          <w:szCs w:val="24"/>
          <w:lang w:eastAsia="es-CO"/>
        </w:rPr>
        <w:t>declaró</w:t>
      </w:r>
      <w:r w:rsidR="00646A53" w:rsidRPr="00725C2C">
        <w:rPr>
          <w:rFonts w:ascii="Arial" w:hAnsi="Arial" w:cs="Arial"/>
          <w:szCs w:val="24"/>
          <w:lang w:eastAsia="es-CO"/>
        </w:rPr>
        <w:t xml:space="preserve"> la </w:t>
      </w:r>
      <w:r w:rsidR="00876610">
        <w:rPr>
          <w:rFonts w:ascii="Arial" w:hAnsi="Arial" w:cs="Arial"/>
          <w:szCs w:val="24"/>
          <w:lang w:eastAsia="es-CO"/>
        </w:rPr>
        <w:t xml:space="preserve">nulidad </w:t>
      </w:r>
      <w:r w:rsidR="00646A53" w:rsidRPr="00725C2C">
        <w:rPr>
          <w:rFonts w:ascii="Arial" w:hAnsi="Arial" w:cs="Arial"/>
          <w:szCs w:val="24"/>
          <w:lang w:eastAsia="es-CO"/>
        </w:rPr>
        <w:t xml:space="preserve">del traslado al RAIS efectuado por </w:t>
      </w:r>
      <w:r w:rsidR="00F341D6" w:rsidRPr="00725C2C">
        <w:rPr>
          <w:rFonts w:ascii="Arial" w:hAnsi="Arial" w:cs="Arial"/>
          <w:szCs w:val="24"/>
          <w:lang w:eastAsia="es-CO"/>
        </w:rPr>
        <w:t>la</w:t>
      </w:r>
      <w:r w:rsidR="00646A53" w:rsidRPr="00725C2C">
        <w:rPr>
          <w:rFonts w:ascii="Arial" w:hAnsi="Arial" w:cs="Arial"/>
          <w:szCs w:val="24"/>
          <w:lang w:eastAsia="es-CO"/>
        </w:rPr>
        <w:t xml:space="preserve"> demandante</w:t>
      </w:r>
      <w:r w:rsidR="00F51E1F" w:rsidRPr="00725C2C">
        <w:rPr>
          <w:rFonts w:ascii="Arial" w:hAnsi="Arial" w:cs="Arial"/>
          <w:szCs w:val="24"/>
          <w:lang w:eastAsia="es-CO"/>
        </w:rPr>
        <w:t xml:space="preserve">; </w:t>
      </w:r>
      <w:r w:rsidR="00646A53" w:rsidRPr="00725C2C">
        <w:rPr>
          <w:rFonts w:ascii="Arial" w:hAnsi="Arial" w:cs="Arial"/>
          <w:szCs w:val="24"/>
          <w:lang w:eastAsia="es-CO"/>
        </w:rPr>
        <w:t xml:space="preserve">ordenó a </w:t>
      </w:r>
      <w:r w:rsidR="00EC454E">
        <w:rPr>
          <w:rFonts w:ascii="Arial" w:hAnsi="Arial" w:cs="Arial"/>
          <w:szCs w:val="24"/>
          <w:lang w:eastAsia="es-CO"/>
        </w:rPr>
        <w:t>PROTECCIÓN</w:t>
      </w:r>
      <w:r w:rsidR="00876610">
        <w:rPr>
          <w:rFonts w:ascii="Arial" w:hAnsi="Arial" w:cs="Arial"/>
          <w:szCs w:val="24"/>
          <w:lang w:eastAsia="es-CO"/>
        </w:rPr>
        <w:t xml:space="preserve"> </w:t>
      </w:r>
      <w:r w:rsidR="009047E5" w:rsidRPr="00725C2C">
        <w:rPr>
          <w:rFonts w:ascii="Arial" w:hAnsi="Arial" w:cs="Arial"/>
          <w:szCs w:val="24"/>
          <w:lang w:eastAsia="es-CO"/>
        </w:rPr>
        <w:t>S.A.</w:t>
      </w:r>
      <w:r w:rsidR="00876610">
        <w:rPr>
          <w:rFonts w:ascii="Arial" w:hAnsi="Arial" w:cs="Arial"/>
          <w:szCs w:val="24"/>
          <w:lang w:eastAsia="es-CO"/>
        </w:rPr>
        <w:t xml:space="preserve"> trasladarl</w:t>
      </w:r>
      <w:r w:rsidR="00503033">
        <w:rPr>
          <w:rFonts w:ascii="Arial" w:hAnsi="Arial" w:cs="Arial"/>
          <w:szCs w:val="24"/>
          <w:lang w:eastAsia="es-CO"/>
        </w:rPr>
        <w:t xml:space="preserve">e los saldos, cotizaciones, bonos pensionales y sumas adicionales </w:t>
      </w:r>
      <w:r w:rsidR="00876610">
        <w:rPr>
          <w:rFonts w:ascii="Arial" w:hAnsi="Arial" w:cs="Arial"/>
          <w:szCs w:val="24"/>
          <w:lang w:eastAsia="es-CO"/>
        </w:rPr>
        <w:t xml:space="preserve">a Colpensiones y </w:t>
      </w:r>
      <w:r w:rsidR="00A93F23">
        <w:rPr>
          <w:rFonts w:ascii="Arial" w:hAnsi="Arial" w:cs="Arial"/>
          <w:szCs w:val="24"/>
          <w:lang w:eastAsia="es-CO"/>
        </w:rPr>
        <w:t xml:space="preserve">a esta a aceptar dicho traslado. </w:t>
      </w:r>
    </w:p>
    <w:p w:rsidR="00A93F23" w:rsidRPr="00725C2C" w:rsidRDefault="00A93F23" w:rsidP="005920A9">
      <w:pPr>
        <w:spacing w:line="276" w:lineRule="auto"/>
        <w:contextualSpacing/>
        <w:jc w:val="both"/>
        <w:rPr>
          <w:rFonts w:ascii="Arial" w:hAnsi="Arial" w:cs="Arial"/>
          <w:szCs w:val="24"/>
          <w:lang w:eastAsia="es-CO"/>
        </w:rPr>
      </w:pPr>
    </w:p>
    <w:p w:rsidR="00FA52A2" w:rsidRDefault="00D636F8" w:rsidP="00FA52A2">
      <w:pPr>
        <w:spacing w:line="276" w:lineRule="auto"/>
        <w:contextualSpacing/>
        <w:jc w:val="both"/>
        <w:rPr>
          <w:rFonts w:ascii="Arial" w:hAnsi="Arial" w:cs="Arial"/>
          <w:szCs w:val="24"/>
          <w:lang w:val="es-ES"/>
        </w:rPr>
      </w:pPr>
      <w:r w:rsidRPr="00725C2C">
        <w:rPr>
          <w:rFonts w:ascii="Arial" w:hAnsi="Arial" w:cs="Arial"/>
          <w:szCs w:val="24"/>
          <w:lang w:eastAsia="es-CO"/>
        </w:rPr>
        <w:t>Para arribar a las anteriores conclusi</w:t>
      </w:r>
      <w:r w:rsidR="009F15EB" w:rsidRPr="00725C2C">
        <w:rPr>
          <w:rFonts w:ascii="Arial" w:hAnsi="Arial" w:cs="Arial"/>
          <w:szCs w:val="24"/>
          <w:lang w:eastAsia="es-CO"/>
        </w:rPr>
        <w:t>ones</w:t>
      </w:r>
      <w:r w:rsidR="009C78F9">
        <w:rPr>
          <w:rFonts w:ascii="Arial" w:hAnsi="Arial" w:cs="Arial"/>
          <w:szCs w:val="24"/>
          <w:lang w:eastAsia="es-CO"/>
        </w:rPr>
        <w:t xml:space="preserve">, indicó </w:t>
      </w:r>
      <w:r w:rsidR="00FA52A2">
        <w:rPr>
          <w:rFonts w:ascii="Arial" w:hAnsi="Arial" w:cs="Arial"/>
          <w:szCs w:val="24"/>
          <w:lang w:eastAsia="es-CO"/>
        </w:rPr>
        <w:t xml:space="preserve">que al debatirse la nulidad de un contrato de afiliación, debía acudirse al artículo 1741 del C.C., que prescribe que la </w:t>
      </w:r>
      <w:r w:rsidR="00FA52A2">
        <w:rPr>
          <w:rFonts w:ascii="Arial" w:hAnsi="Arial" w:cs="Arial"/>
          <w:szCs w:val="24"/>
          <w:lang w:eastAsia="es-CO"/>
        </w:rPr>
        <w:lastRenderedPageBreak/>
        <w:t xml:space="preserve">nulidad </w:t>
      </w:r>
      <w:r w:rsidR="00FA52A2" w:rsidRPr="00FA52A2">
        <w:rPr>
          <w:rFonts w:ascii="Arial" w:hAnsi="Arial" w:cs="Arial"/>
          <w:szCs w:val="24"/>
          <w:lang w:val="es-ES"/>
        </w:rPr>
        <w:t>de los actos jurídicos o de los contratos es absoluta cuando se produce por un objeto o causa ilícita o por falta de las formalidades; mientras que cuando tiene un origen diverso como por ejemplo un vicio del consentimiento, sólo se genera nulidad relativa, que da lugar a la</w:t>
      </w:r>
      <w:r w:rsidR="00FA52A2">
        <w:rPr>
          <w:rFonts w:ascii="Arial" w:hAnsi="Arial" w:cs="Arial"/>
          <w:szCs w:val="24"/>
          <w:lang w:val="es-ES"/>
        </w:rPr>
        <w:t xml:space="preserve"> rescisión del acto o contrato, evento en el cual, se aplican los artículos </w:t>
      </w:r>
      <w:r w:rsidR="00FA52A2" w:rsidRPr="00FA52A2">
        <w:rPr>
          <w:rFonts w:ascii="Arial" w:hAnsi="Arial" w:cs="Arial"/>
          <w:szCs w:val="24"/>
          <w:lang w:val="es-ES"/>
        </w:rPr>
        <w:t xml:space="preserve">1502 y 1508 </w:t>
      </w:r>
      <w:r w:rsidR="00FA52A2">
        <w:rPr>
          <w:rFonts w:ascii="Arial" w:hAnsi="Arial" w:cs="Arial"/>
          <w:szCs w:val="24"/>
          <w:lang w:val="es-ES"/>
        </w:rPr>
        <w:t xml:space="preserve">ibídem. </w:t>
      </w:r>
      <w:r w:rsidR="00FA52A2" w:rsidRPr="00FA52A2">
        <w:rPr>
          <w:rFonts w:ascii="Arial" w:hAnsi="Arial" w:cs="Arial"/>
          <w:szCs w:val="24"/>
          <w:lang w:val="es-ES"/>
        </w:rPr>
        <w:t xml:space="preserve">A su vez, el artículo 1604 </w:t>
      </w:r>
      <w:r w:rsidR="00FA52A2">
        <w:rPr>
          <w:rFonts w:ascii="Arial" w:hAnsi="Arial" w:cs="Arial"/>
          <w:szCs w:val="24"/>
          <w:lang w:val="es-ES"/>
        </w:rPr>
        <w:t xml:space="preserve">de la misma normativa, </w:t>
      </w:r>
      <w:r w:rsidR="00FA52A2" w:rsidRPr="00FA52A2">
        <w:rPr>
          <w:rFonts w:ascii="Arial" w:hAnsi="Arial" w:cs="Arial"/>
          <w:szCs w:val="24"/>
          <w:lang w:val="es-ES"/>
        </w:rPr>
        <w:t>consagra que la prueba de la diligencia o cuidado en la celebración de contratos, inc</w:t>
      </w:r>
      <w:r w:rsidR="009C78F9">
        <w:rPr>
          <w:rFonts w:ascii="Arial" w:hAnsi="Arial" w:cs="Arial"/>
          <w:szCs w:val="24"/>
          <w:lang w:val="es-ES"/>
        </w:rPr>
        <w:t>umbe al que ha debido emplearlo, que en este caso es la AFP.</w:t>
      </w:r>
    </w:p>
    <w:p w:rsidR="00FA52A2" w:rsidRPr="00FA52A2" w:rsidRDefault="00FA52A2" w:rsidP="00FA52A2">
      <w:pPr>
        <w:spacing w:line="276" w:lineRule="auto"/>
        <w:rPr>
          <w:rFonts w:ascii="Arial" w:hAnsi="Arial" w:cs="Arial"/>
          <w:szCs w:val="24"/>
          <w:lang w:val="es-ES"/>
        </w:rPr>
      </w:pPr>
    </w:p>
    <w:p w:rsidR="00DD0DC2" w:rsidRDefault="00FA52A2" w:rsidP="005920A9">
      <w:pPr>
        <w:spacing w:line="276" w:lineRule="auto"/>
        <w:contextualSpacing/>
        <w:jc w:val="both"/>
        <w:rPr>
          <w:rFonts w:ascii="Arial" w:hAnsi="Arial" w:cs="Arial"/>
          <w:szCs w:val="24"/>
        </w:rPr>
      </w:pPr>
      <w:r>
        <w:rPr>
          <w:rFonts w:ascii="Arial" w:hAnsi="Arial" w:cs="Arial"/>
          <w:szCs w:val="24"/>
          <w:lang w:eastAsia="es-CO"/>
        </w:rPr>
        <w:t xml:space="preserve">Precisado lo anterior, citó </w:t>
      </w:r>
      <w:r w:rsidR="004A5BC8">
        <w:rPr>
          <w:rFonts w:ascii="Arial" w:hAnsi="Arial" w:cs="Arial"/>
          <w:szCs w:val="24"/>
          <w:lang w:eastAsia="es-CO"/>
        </w:rPr>
        <w:t xml:space="preserve">la </w:t>
      </w:r>
      <w:r w:rsidR="00732183">
        <w:rPr>
          <w:rFonts w:ascii="Arial" w:hAnsi="Arial" w:cs="Arial"/>
          <w:szCs w:val="24"/>
          <w:lang w:eastAsia="es-CO"/>
        </w:rPr>
        <w:t xml:space="preserve">sentencia de la </w:t>
      </w:r>
      <w:r w:rsidR="004A5BC8">
        <w:rPr>
          <w:rFonts w:ascii="Arial" w:hAnsi="Arial" w:cs="Arial"/>
          <w:szCs w:val="24"/>
          <w:lang w:eastAsia="es-CO"/>
        </w:rPr>
        <w:t>CSJ con radicación Nº 31989 de 2008</w:t>
      </w:r>
      <w:r w:rsidR="00F719D1">
        <w:rPr>
          <w:rFonts w:ascii="Arial" w:hAnsi="Arial" w:cs="Arial"/>
          <w:szCs w:val="24"/>
          <w:lang w:eastAsia="es-CO"/>
        </w:rPr>
        <w:t xml:space="preserve"> y 46290 del 03/09/2014</w:t>
      </w:r>
      <w:r w:rsidR="004A5BC8">
        <w:rPr>
          <w:rFonts w:ascii="Arial" w:hAnsi="Arial" w:cs="Arial"/>
          <w:szCs w:val="24"/>
          <w:lang w:eastAsia="es-CO"/>
        </w:rPr>
        <w:t xml:space="preserve">, </w:t>
      </w:r>
      <w:r w:rsidR="00841033">
        <w:rPr>
          <w:rFonts w:ascii="Arial" w:hAnsi="Arial" w:cs="Arial"/>
          <w:szCs w:val="24"/>
          <w:lang w:eastAsia="es-CO"/>
        </w:rPr>
        <w:t xml:space="preserve">para </w:t>
      </w:r>
      <w:r>
        <w:rPr>
          <w:rFonts w:ascii="Arial" w:hAnsi="Arial" w:cs="Arial"/>
          <w:szCs w:val="24"/>
          <w:lang w:eastAsia="es-CO"/>
        </w:rPr>
        <w:t xml:space="preserve">señalar </w:t>
      </w:r>
      <w:r w:rsidR="00841033">
        <w:rPr>
          <w:rFonts w:ascii="Arial" w:hAnsi="Arial" w:cs="Arial"/>
          <w:szCs w:val="24"/>
          <w:lang w:eastAsia="es-CO"/>
        </w:rPr>
        <w:t xml:space="preserve">que las administradoras de pensiones tienen un deber especial de información hacia sus futuros afiliados para dar a </w:t>
      </w:r>
      <w:r w:rsidR="00841033" w:rsidRPr="00282D7D">
        <w:rPr>
          <w:rFonts w:ascii="Arial" w:hAnsi="Arial" w:cs="Arial"/>
          <w:szCs w:val="24"/>
        </w:rPr>
        <w:t>conocer las diferentes alternativas, con sus beneficios e inconvenientes, y aún a llegar, si ese fuere el caso, a desanimar al interesado, de ahí que cuando ello se incumpla, sea procedente declarar la</w:t>
      </w:r>
      <w:r w:rsidR="00282D7D" w:rsidRPr="00282D7D">
        <w:rPr>
          <w:rFonts w:ascii="Arial" w:hAnsi="Arial" w:cs="Arial"/>
          <w:szCs w:val="24"/>
        </w:rPr>
        <w:t xml:space="preserve"> nulidad</w:t>
      </w:r>
      <w:r w:rsidR="00502B16">
        <w:rPr>
          <w:rFonts w:ascii="Arial" w:hAnsi="Arial" w:cs="Arial"/>
          <w:szCs w:val="24"/>
        </w:rPr>
        <w:t xml:space="preserve">. </w:t>
      </w:r>
    </w:p>
    <w:p w:rsidR="00502B16" w:rsidRDefault="00502B16" w:rsidP="005920A9">
      <w:pPr>
        <w:spacing w:line="276" w:lineRule="auto"/>
        <w:contextualSpacing/>
        <w:jc w:val="both"/>
        <w:rPr>
          <w:rFonts w:ascii="Arial" w:hAnsi="Arial" w:cs="Arial"/>
          <w:szCs w:val="24"/>
        </w:rPr>
      </w:pPr>
    </w:p>
    <w:p w:rsidR="00502B16" w:rsidRDefault="00502B16" w:rsidP="005920A9">
      <w:pPr>
        <w:spacing w:line="276" w:lineRule="auto"/>
        <w:contextualSpacing/>
        <w:jc w:val="both"/>
        <w:rPr>
          <w:rFonts w:ascii="Arial" w:hAnsi="Arial" w:cs="Arial"/>
          <w:szCs w:val="24"/>
        </w:rPr>
      </w:pPr>
      <w:r>
        <w:rPr>
          <w:rFonts w:ascii="Arial" w:hAnsi="Arial" w:cs="Arial"/>
          <w:szCs w:val="24"/>
        </w:rPr>
        <w:t>Citó decisión de esta Corporación</w:t>
      </w:r>
      <w:r>
        <w:rPr>
          <w:rStyle w:val="Refdenotaalpie"/>
          <w:rFonts w:ascii="Arial" w:hAnsi="Arial" w:cs="Arial"/>
          <w:szCs w:val="24"/>
        </w:rPr>
        <w:footnoteReference w:id="1"/>
      </w:r>
      <w:r>
        <w:rPr>
          <w:rFonts w:ascii="Arial" w:hAnsi="Arial" w:cs="Arial"/>
          <w:szCs w:val="24"/>
        </w:rPr>
        <w:t xml:space="preserve">, para afirmar que cuando se pretenda la declaración de nulidad del traslado de régimen, no se debe aplicar el Código Civil, sino los artículos 13 literal b) y 271 de la Ley 100/93, que dan lugar a la ineficacia. </w:t>
      </w:r>
    </w:p>
    <w:p w:rsidR="00502B16" w:rsidRDefault="00502B16" w:rsidP="005920A9">
      <w:pPr>
        <w:spacing w:line="276" w:lineRule="auto"/>
        <w:contextualSpacing/>
        <w:jc w:val="both"/>
        <w:rPr>
          <w:rFonts w:ascii="Arial" w:hAnsi="Arial" w:cs="Arial"/>
          <w:szCs w:val="24"/>
        </w:rPr>
      </w:pPr>
    </w:p>
    <w:p w:rsidR="00502B16" w:rsidRDefault="006802AA" w:rsidP="005920A9">
      <w:pPr>
        <w:spacing w:line="276" w:lineRule="auto"/>
        <w:contextualSpacing/>
        <w:jc w:val="both"/>
        <w:rPr>
          <w:rFonts w:ascii="Arial" w:hAnsi="Arial" w:cs="Arial"/>
          <w:szCs w:val="24"/>
        </w:rPr>
      </w:pPr>
      <w:r>
        <w:rPr>
          <w:rFonts w:ascii="Arial" w:hAnsi="Arial" w:cs="Arial"/>
          <w:szCs w:val="24"/>
        </w:rPr>
        <w:t xml:space="preserve">Aclarado lo anterior, afirmó que la carga de la prueba para demostrar la diligencia en la información suministrada a la actora, le asistía a la AFP, quien no había aportado alguna </w:t>
      </w:r>
      <w:r w:rsidR="00F719D1">
        <w:rPr>
          <w:rFonts w:ascii="Arial" w:hAnsi="Arial" w:cs="Arial"/>
          <w:szCs w:val="24"/>
        </w:rPr>
        <w:t>prueba con ese fin, por el contrario, del interrogatorio de parte absuelto por la señora María Liliana Pineda y lo dicho por la testigo, se evidenciaba el desconocimiento de aquella respecto a los pormenores de cada uno de los regímenes pensionales.</w:t>
      </w:r>
    </w:p>
    <w:p w:rsidR="00D44537" w:rsidRPr="00725C2C" w:rsidRDefault="00D44537" w:rsidP="005920A9">
      <w:pPr>
        <w:spacing w:line="276" w:lineRule="auto"/>
        <w:contextualSpacing/>
        <w:jc w:val="both"/>
        <w:rPr>
          <w:rFonts w:ascii="Arial" w:hAnsi="Arial" w:cs="Arial"/>
          <w:szCs w:val="24"/>
          <w:lang w:eastAsia="es-CO"/>
        </w:rPr>
      </w:pPr>
    </w:p>
    <w:p w:rsidR="00D636F8" w:rsidRPr="00447C2B" w:rsidRDefault="00447C2B" w:rsidP="00447C2B">
      <w:pPr>
        <w:spacing w:line="276" w:lineRule="auto"/>
        <w:ind w:left="360"/>
        <w:jc w:val="both"/>
        <w:rPr>
          <w:rFonts w:ascii="Arial" w:hAnsi="Arial" w:cs="Arial"/>
          <w:b/>
          <w:szCs w:val="24"/>
        </w:rPr>
      </w:pPr>
      <w:r>
        <w:rPr>
          <w:rFonts w:ascii="Arial" w:hAnsi="Arial" w:cs="Arial"/>
          <w:b/>
          <w:szCs w:val="24"/>
        </w:rPr>
        <w:t xml:space="preserve">3. </w:t>
      </w:r>
      <w:r w:rsidR="00D636F8" w:rsidRPr="00447C2B">
        <w:rPr>
          <w:rFonts w:ascii="Arial" w:hAnsi="Arial" w:cs="Arial"/>
          <w:b/>
          <w:szCs w:val="24"/>
        </w:rPr>
        <w:t>Recurso de Apelación.</w:t>
      </w:r>
    </w:p>
    <w:p w:rsidR="006F454B" w:rsidRPr="00725C2C" w:rsidRDefault="006F454B" w:rsidP="005920A9">
      <w:pPr>
        <w:pStyle w:val="Prrafodelista"/>
        <w:spacing w:line="276" w:lineRule="auto"/>
        <w:ind w:left="0"/>
        <w:jc w:val="both"/>
        <w:rPr>
          <w:rFonts w:ascii="Arial" w:eastAsia="Times New Roman" w:hAnsi="Arial" w:cs="Arial"/>
          <w:sz w:val="24"/>
          <w:szCs w:val="24"/>
          <w:lang w:eastAsia="es-CO"/>
        </w:rPr>
      </w:pPr>
    </w:p>
    <w:p w:rsidR="009F62D1" w:rsidRDefault="0096499E" w:rsidP="005920A9">
      <w:pPr>
        <w:pStyle w:val="Prrafodelista"/>
        <w:spacing w:line="276" w:lineRule="auto"/>
        <w:ind w:left="0"/>
        <w:jc w:val="both"/>
        <w:rPr>
          <w:rFonts w:ascii="Arial" w:eastAsia="Times New Roman" w:hAnsi="Arial" w:cs="Arial"/>
          <w:sz w:val="24"/>
          <w:szCs w:val="24"/>
          <w:lang w:eastAsia="es-CO"/>
        </w:rPr>
      </w:pPr>
      <w:r w:rsidRPr="00725C2C">
        <w:rPr>
          <w:rFonts w:ascii="Arial" w:eastAsia="Times New Roman" w:hAnsi="Arial" w:cs="Arial"/>
          <w:sz w:val="24"/>
          <w:szCs w:val="24"/>
          <w:lang w:eastAsia="es-CO"/>
        </w:rPr>
        <w:t>Inconforme con</w:t>
      </w:r>
      <w:r w:rsidR="00F51E1F" w:rsidRPr="00725C2C">
        <w:rPr>
          <w:rFonts w:ascii="Arial" w:eastAsia="Times New Roman" w:hAnsi="Arial" w:cs="Arial"/>
          <w:sz w:val="24"/>
          <w:szCs w:val="24"/>
          <w:lang w:eastAsia="es-CO"/>
        </w:rPr>
        <w:t xml:space="preserve"> la anterior decisión, </w:t>
      </w:r>
      <w:r w:rsidR="007313C0" w:rsidRPr="00725C2C">
        <w:rPr>
          <w:rFonts w:ascii="Arial" w:eastAsia="Times New Roman" w:hAnsi="Arial" w:cs="Arial"/>
          <w:sz w:val="24"/>
          <w:szCs w:val="24"/>
          <w:lang w:eastAsia="es-CO"/>
        </w:rPr>
        <w:t>la apoderada</w:t>
      </w:r>
      <w:r w:rsidR="00F51E1F" w:rsidRPr="00725C2C">
        <w:rPr>
          <w:rFonts w:ascii="Arial" w:eastAsia="Times New Roman" w:hAnsi="Arial" w:cs="Arial"/>
          <w:sz w:val="24"/>
          <w:szCs w:val="24"/>
          <w:lang w:eastAsia="es-CO"/>
        </w:rPr>
        <w:t xml:space="preserve"> judicial de</w:t>
      </w:r>
      <w:r w:rsidR="009F62D1">
        <w:rPr>
          <w:rFonts w:ascii="Arial" w:eastAsia="Times New Roman" w:hAnsi="Arial" w:cs="Arial"/>
          <w:sz w:val="24"/>
          <w:szCs w:val="24"/>
          <w:lang w:eastAsia="es-CO"/>
        </w:rPr>
        <w:t xml:space="preserve"> </w:t>
      </w:r>
      <w:r w:rsidR="00D44537">
        <w:rPr>
          <w:rFonts w:ascii="Arial" w:eastAsia="Times New Roman" w:hAnsi="Arial" w:cs="Arial"/>
          <w:sz w:val="24"/>
          <w:szCs w:val="24"/>
          <w:lang w:eastAsia="es-CO"/>
        </w:rPr>
        <w:t xml:space="preserve">Protección S.A, </w:t>
      </w:r>
      <w:r w:rsidR="00F51E1F" w:rsidRPr="00725C2C">
        <w:rPr>
          <w:rFonts w:ascii="Arial" w:eastAsia="Times New Roman" w:hAnsi="Arial" w:cs="Arial"/>
          <w:sz w:val="24"/>
          <w:szCs w:val="24"/>
          <w:lang w:eastAsia="es-CO"/>
        </w:rPr>
        <w:t>la recurrió para argumentar que</w:t>
      </w:r>
      <w:r w:rsidR="00D44537">
        <w:rPr>
          <w:rFonts w:ascii="Arial" w:eastAsia="Times New Roman" w:hAnsi="Arial" w:cs="Arial"/>
          <w:sz w:val="24"/>
          <w:szCs w:val="24"/>
          <w:lang w:eastAsia="es-CO"/>
        </w:rPr>
        <w:t xml:space="preserve"> </w:t>
      </w:r>
      <w:r w:rsidR="00D44537" w:rsidRPr="009F7D61">
        <w:rPr>
          <w:rFonts w:ascii="Arial" w:eastAsia="Times New Roman" w:hAnsi="Arial" w:cs="Arial"/>
          <w:i/>
          <w:sz w:val="24"/>
          <w:szCs w:val="24"/>
          <w:lang w:eastAsia="es-CO"/>
        </w:rPr>
        <w:t>(i)</w:t>
      </w:r>
      <w:r w:rsidR="00D44537">
        <w:rPr>
          <w:rFonts w:ascii="Arial" w:eastAsia="Times New Roman" w:hAnsi="Arial" w:cs="Arial"/>
          <w:sz w:val="24"/>
          <w:szCs w:val="24"/>
          <w:lang w:eastAsia="es-CO"/>
        </w:rPr>
        <w:t xml:space="preserve"> </w:t>
      </w:r>
      <w:r w:rsidR="00D44537">
        <w:rPr>
          <w:rFonts w:ascii="Arial" w:eastAsia="Times New Roman" w:hAnsi="Arial" w:cs="Arial"/>
          <w:sz w:val="24"/>
          <w:szCs w:val="24"/>
          <w:lang w:val="es-CO" w:eastAsia="es-CO"/>
        </w:rPr>
        <w:t xml:space="preserve">se indicó por parte del Despacho que </w:t>
      </w:r>
      <w:r w:rsidR="00D44537">
        <w:rPr>
          <w:rFonts w:ascii="Arial" w:eastAsia="Times New Roman" w:hAnsi="Arial" w:cs="Arial"/>
          <w:sz w:val="24"/>
          <w:szCs w:val="24"/>
          <w:lang w:eastAsia="es-CO"/>
        </w:rPr>
        <w:t xml:space="preserve">la carga de la prueba relacionada con el suministro de la debida información a la afiliada, le correspondía a la AFP, la que no había cumplido en el proceso; sin embargo, no se le puede exigir una prueba escrita de haber actuado de esa manera, máxime cuando se trata de hechos acaecidos hace más de 17 años y de regulaciones expedidas en el año 2014, como es el caso de la Ley 1748; </w:t>
      </w:r>
      <w:r w:rsidR="00D44537" w:rsidRPr="009F7D61">
        <w:rPr>
          <w:rFonts w:ascii="Arial" w:eastAsia="Times New Roman" w:hAnsi="Arial" w:cs="Arial"/>
          <w:i/>
          <w:sz w:val="24"/>
          <w:szCs w:val="24"/>
          <w:lang w:eastAsia="es-CO"/>
        </w:rPr>
        <w:t>(ii)</w:t>
      </w:r>
      <w:r w:rsidR="00D44537">
        <w:rPr>
          <w:rFonts w:ascii="Arial" w:eastAsia="Times New Roman" w:hAnsi="Arial" w:cs="Arial"/>
          <w:sz w:val="24"/>
          <w:szCs w:val="24"/>
          <w:lang w:eastAsia="es-CO"/>
        </w:rPr>
        <w:t xml:space="preserve"> frente a la caducidad de la acción, insiste en que debe aplicarse los artículos 1502 y 1741 del C.C., porque se trata de una nulidad relativa</w:t>
      </w:r>
      <w:r w:rsidR="009F7D61">
        <w:rPr>
          <w:rFonts w:ascii="Arial" w:eastAsia="Times New Roman" w:hAnsi="Arial" w:cs="Arial"/>
          <w:sz w:val="24"/>
          <w:szCs w:val="24"/>
          <w:lang w:eastAsia="es-CO"/>
        </w:rPr>
        <w:t xml:space="preserve"> y; </w:t>
      </w:r>
      <w:r w:rsidR="009F7D61" w:rsidRPr="009F7D61">
        <w:rPr>
          <w:rFonts w:ascii="Arial" w:eastAsia="Times New Roman" w:hAnsi="Arial" w:cs="Arial"/>
          <w:i/>
          <w:sz w:val="24"/>
          <w:szCs w:val="24"/>
          <w:lang w:eastAsia="es-CO"/>
        </w:rPr>
        <w:t>(iii)</w:t>
      </w:r>
      <w:r w:rsidR="009F7D61">
        <w:rPr>
          <w:rFonts w:ascii="Arial" w:eastAsia="Times New Roman" w:hAnsi="Arial" w:cs="Arial"/>
          <w:sz w:val="24"/>
          <w:szCs w:val="24"/>
          <w:lang w:eastAsia="es-CO"/>
        </w:rPr>
        <w:t xml:space="preserve"> finalmente, considera que el testimonio de la señora Claudia Patricia Jaramillo, es parcializado porque tiene un proceso de las mismas características en contra de esa entidad.</w:t>
      </w:r>
    </w:p>
    <w:p w:rsidR="00D44537" w:rsidRPr="00725C2C" w:rsidRDefault="00D44537" w:rsidP="005920A9">
      <w:pPr>
        <w:pStyle w:val="Prrafodelista"/>
        <w:spacing w:line="276" w:lineRule="auto"/>
        <w:ind w:left="0"/>
        <w:jc w:val="both"/>
        <w:rPr>
          <w:rFonts w:ascii="Arial" w:eastAsia="Times New Roman" w:hAnsi="Arial" w:cs="Arial"/>
          <w:sz w:val="24"/>
          <w:szCs w:val="24"/>
          <w:lang w:eastAsia="es-CO"/>
        </w:rPr>
      </w:pPr>
    </w:p>
    <w:p w:rsidR="005D02D4" w:rsidRDefault="008473F5" w:rsidP="005920A9">
      <w:pPr>
        <w:pStyle w:val="Prrafodelista"/>
        <w:spacing w:line="276" w:lineRule="auto"/>
        <w:ind w:left="0"/>
        <w:jc w:val="both"/>
        <w:rPr>
          <w:rFonts w:ascii="Arial" w:hAnsi="Arial" w:cs="Arial"/>
          <w:sz w:val="24"/>
          <w:szCs w:val="24"/>
          <w:lang w:eastAsia="es-CO"/>
        </w:rPr>
      </w:pPr>
      <w:r w:rsidRPr="00725C2C">
        <w:rPr>
          <w:rFonts w:ascii="Arial" w:hAnsi="Arial" w:cs="Arial"/>
          <w:sz w:val="24"/>
          <w:szCs w:val="24"/>
          <w:lang w:eastAsia="es-CO"/>
        </w:rPr>
        <w:t xml:space="preserve">Por su parte, </w:t>
      </w:r>
      <w:r w:rsidR="0058510F">
        <w:rPr>
          <w:rFonts w:ascii="Arial" w:hAnsi="Arial" w:cs="Arial"/>
          <w:sz w:val="24"/>
          <w:szCs w:val="24"/>
          <w:lang w:eastAsia="es-CO"/>
        </w:rPr>
        <w:t xml:space="preserve">Colpensiones </w:t>
      </w:r>
      <w:r w:rsidR="0030515B">
        <w:rPr>
          <w:rFonts w:ascii="Arial" w:hAnsi="Arial" w:cs="Arial"/>
          <w:sz w:val="24"/>
          <w:szCs w:val="24"/>
          <w:lang w:eastAsia="es-CO"/>
        </w:rPr>
        <w:t>se alzó</w:t>
      </w:r>
      <w:r w:rsidR="0058510F">
        <w:rPr>
          <w:rFonts w:ascii="Arial" w:hAnsi="Arial" w:cs="Arial"/>
          <w:sz w:val="24"/>
          <w:szCs w:val="24"/>
          <w:lang w:eastAsia="es-CO"/>
        </w:rPr>
        <w:t>, para lo cual trajo a colación las mismas argumentaciones de la contestación de la</w:t>
      </w:r>
      <w:r w:rsidR="00801FA0">
        <w:rPr>
          <w:rFonts w:ascii="Arial" w:hAnsi="Arial" w:cs="Arial"/>
          <w:sz w:val="24"/>
          <w:szCs w:val="24"/>
          <w:lang w:eastAsia="es-CO"/>
        </w:rPr>
        <w:t xml:space="preserve"> demanda, relacionadas con la pé</w:t>
      </w:r>
      <w:r w:rsidR="0058510F">
        <w:rPr>
          <w:rFonts w:ascii="Arial" w:hAnsi="Arial" w:cs="Arial"/>
          <w:sz w:val="24"/>
          <w:szCs w:val="24"/>
          <w:lang w:eastAsia="es-CO"/>
        </w:rPr>
        <w:t>rdida de los beneficios del régimen de transición, por trasladarse al RAIS sin contar al 01/04/1994, con 750 semanas de cotización.</w:t>
      </w:r>
    </w:p>
    <w:p w:rsidR="00447C2B" w:rsidRDefault="00447C2B" w:rsidP="005920A9">
      <w:pPr>
        <w:pStyle w:val="Prrafodelista"/>
        <w:spacing w:line="276" w:lineRule="auto"/>
        <w:ind w:left="0"/>
        <w:jc w:val="both"/>
        <w:rPr>
          <w:rFonts w:ascii="Arial" w:hAnsi="Arial" w:cs="Arial"/>
          <w:sz w:val="24"/>
          <w:szCs w:val="24"/>
          <w:lang w:eastAsia="es-CO"/>
        </w:rPr>
      </w:pPr>
    </w:p>
    <w:p w:rsidR="00C64A1B" w:rsidRPr="00725C2C" w:rsidRDefault="00C64A1B" w:rsidP="00273930">
      <w:pPr>
        <w:pStyle w:val="Prrafodelista"/>
        <w:shd w:val="clear" w:color="auto" w:fill="FFFFFF"/>
        <w:tabs>
          <w:tab w:val="left" w:pos="5197"/>
        </w:tabs>
        <w:spacing w:line="276" w:lineRule="auto"/>
        <w:jc w:val="center"/>
        <w:rPr>
          <w:rFonts w:ascii="Arial" w:hAnsi="Arial" w:cs="Arial"/>
          <w:b/>
          <w:sz w:val="24"/>
          <w:szCs w:val="24"/>
        </w:rPr>
      </w:pPr>
      <w:r w:rsidRPr="00725C2C">
        <w:rPr>
          <w:rFonts w:ascii="Arial" w:hAnsi="Arial" w:cs="Arial"/>
          <w:b/>
          <w:sz w:val="24"/>
          <w:szCs w:val="24"/>
        </w:rPr>
        <w:t>CONSIDERACIONES</w:t>
      </w:r>
    </w:p>
    <w:p w:rsidR="00C64A1B" w:rsidRPr="00725C2C" w:rsidRDefault="00C64A1B" w:rsidP="00C64A1B">
      <w:pPr>
        <w:shd w:val="clear" w:color="auto" w:fill="FFFFFF"/>
        <w:tabs>
          <w:tab w:val="left" w:pos="5197"/>
        </w:tabs>
        <w:spacing w:line="276" w:lineRule="auto"/>
        <w:contextualSpacing/>
        <w:jc w:val="both"/>
        <w:rPr>
          <w:rFonts w:ascii="Arial" w:hAnsi="Arial" w:cs="Arial"/>
          <w:szCs w:val="24"/>
        </w:rPr>
      </w:pPr>
      <w:r w:rsidRPr="00725C2C">
        <w:rPr>
          <w:rFonts w:ascii="Arial" w:hAnsi="Arial" w:cs="Arial"/>
          <w:szCs w:val="24"/>
        </w:rPr>
        <w:t xml:space="preserve">1. </w:t>
      </w:r>
      <w:r w:rsidR="007142A6" w:rsidRPr="00725C2C">
        <w:rPr>
          <w:rFonts w:ascii="Arial" w:hAnsi="Arial" w:cs="Arial"/>
          <w:b/>
          <w:szCs w:val="24"/>
        </w:rPr>
        <w:t xml:space="preserve">De los </w:t>
      </w:r>
      <w:r w:rsidRPr="00725C2C">
        <w:rPr>
          <w:rFonts w:ascii="Arial" w:hAnsi="Arial" w:cs="Arial"/>
          <w:b/>
          <w:szCs w:val="24"/>
        </w:rPr>
        <w:t>problema</w:t>
      </w:r>
      <w:r w:rsidR="007142A6" w:rsidRPr="00725C2C">
        <w:rPr>
          <w:rFonts w:ascii="Arial" w:hAnsi="Arial" w:cs="Arial"/>
          <w:b/>
          <w:szCs w:val="24"/>
        </w:rPr>
        <w:t>s</w:t>
      </w:r>
      <w:r w:rsidRPr="00725C2C">
        <w:rPr>
          <w:rFonts w:ascii="Arial" w:hAnsi="Arial" w:cs="Arial"/>
          <w:b/>
          <w:szCs w:val="24"/>
        </w:rPr>
        <w:t xml:space="preserve"> jurídico</w:t>
      </w:r>
      <w:r w:rsidR="007142A6" w:rsidRPr="00725C2C">
        <w:rPr>
          <w:rFonts w:ascii="Arial" w:hAnsi="Arial" w:cs="Arial"/>
          <w:b/>
          <w:szCs w:val="24"/>
        </w:rPr>
        <w:t>s</w:t>
      </w:r>
    </w:p>
    <w:p w:rsidR="00C64A1B" w:rsidRPr="00725C2C" w:rsidRDefault="00C64A1B" w:rsidP="00C64A1B">
      <w:pPr>
        <w:pStyle w:val="Sinespaciado"/>
        <w:spacing w:line="276" w:lineRule="auto"/>
        <w:rPr>
          <w:rFonts w:ascii="Arial" w:hAnsi="Arial" w:cs="Arial"/>
          <w:sz w:val="24"/>
          <w:szCs w:val="24"/>
        </w:rPr>
      </w:pPr>
    </w:p>
    <w:p w:rsidR="00C64A1B" w:rsidRDefault="00C64A1B" w:rsidP="00C64A1B">
      <w:pPr>
        <w:shd w:val="clear" w:color="auto" w:fill="FFFFFF"/>
        <w:tabs>
          <w:tab w:val="left" w:pos="5197"/>
        </w:tabs>
        <w:spacing w:line="276" w:lineRule="auto"/>
        <w:jc w:val="both"/>
        <w:rPr>
          <w:rFonts w:ascii="Arial" w:hAnsi="Arial" w:cs="Arial"/>
          <w:szCs w:val="24"/>
          <w:lang w:eastAsia="es-CO"/>
        </w:rPr>
      </w:pPr>
      <w:r w:rsidRPr="00725C2C">
        <w:rPr>
          <w:rFonts w:ascii="Arial" w:hAnsi="Arial" w:cs="Arial"/>
          <w:szCs w:val="24"/>
          <w:lang w:eastAsia="es-CO"/>
        </w:rPr>
        <w:t xml:space="preserve">Visto el recuento anterior, la Sala formula </w:t>
      </w:r>
      <w:r w:rsidR="007142A6" w:rsidRPr="00725C2C">
        <w:rPr>
          <w:rFonts w:ascii="Arial" w:hAnsi="Arial" w:cs="Arial"/>
          <w:szCs w:val="24"/>
          <w:lang w:eastAsia="es-CO"/>
        </w:rPr>
        <w:t xml:space="preserve">los </w:t>
      </w:r>
      <w:r w:rsidRPr="00725C2C">
        <w:rPr>
          <w:rFonts w:ascii="Arial" w:hAnsi="Arial" w:cs="Arial"/>
          <w:szCs w:val="24"/>
          <w:lang w:eastAsia="es-CO"/>
        </w:rPr>
        <w:t>siguiente</w:t>
      </w:r>
      <w:r w:rsidR="007142A6" w:rsidRPr="00725C2C">
        <w:rPr>
          <w:rFonts w:ascii="Arial" w:hAnsi="Arial" w:cs="Arial"/>
          <w:szCs w:val="24"/>
          <w:lang w:eastAsia="es-CO"/>
        </w:rPr>
        <w:t>s</w:t>
      </w:r>
      <w:r w:rsidRPr="00725C2C">
        <w:rPr>
          <w:rFonts w:ascii="Arial" w:hAnsi="Arial" w:cs="Arial"/>
          <w:szCs w:val="24"/>
          <w:lang w:eastAsia="es-CO"/>
        </w:rPr>
        <w:t>:</w:t>
      </w:r>
    </w:p>
    <w:p w:rsidR="00E47621" w:rsidRDefault="00E47621" w:rsidP="00C64A1B">
      <w:pPr>
        <w:shd w:val="clear" w:color="auto" w:fill="FFFFFF"/>
        <w:tabs>
          <w:tab w:val="left" w:pos="5197"/>
        </w:tabs>
        <w:spacing w:line="276" w:lineRule="auto"/>
        <w:jc w:val="both"/>
        <w:rPr>
          <w:rFonts w:ascii="Arial" w:hAnsi="Arial" w:cs="Arial"/>
          <w:szCs w:val="24"/>
          <w:lang w:eastAsia="es-CO"/>
        </w:rPr>
      </w:pPr>
    </w:p>
    <w:p w:rsidR="00E47621" w:rsidRPr="00725C2C" w:rsidRDefault="00E47621" w:rsidP="00E47621">
      <w:pPr>
        <w:pStyle w:val="Textoindependiente"/>
        <w:numPr>
          <w:ilvl w:val="1"/>
          <w:numId w:val="2"/>
        </w:numPr>
        <w:spacing w:line="276" w:lineRule="auto"/>
        <w:ind w:right="-93"/>
        <w:contextualSpacing/>
        <w:rPr>
          <w:iCs/>
          <w:szCs w:val="24"/>
        </w:rPr>
      </w:pPr>
      <w:r w:rsidRPr="00725C2C">
        <w:rPr>
          <w:iCs/>
          <w:szCs w:val="24"/>
        </w:rPr>
        <w:t>¿Se le brindó una información falsa o engañosa a la actora que genere la ineficacia del traslado del RPM al RAIS?</w:t>
      </w:r>
    </w:p>
    <w:p w:rsidR="00E47621" w:rsidRPr="00725C2C" w:rsidRDefault="00E47621" w:rsidP="00E47621">
      <w:pPr>
        <w:pStyle w:val="Textoindependiente"/>
        <w:spacing w:line="276" w:lineRule="auto"/>
        <w:ind w:left="720" w:right="-93"/>
        <w:contextualSpacing/>
        <w:rPr>
          <w:iCs/>
          <w:szCs w:val="24"/>
        </w:rPr>
      </w:pPr>
    </w:p>
    <w:p w:rsidR="00E47621" w:rsidRPr="00725C2C" w:rsidRDefault="00E47621" w:rsidP="00E47621">
      <w:pPr>
        <w:pStyle w:val="Textoindependiente"/>
        <w:numPr>
          <w:ilvl w:val="1"/>
          <w:numId w:val="2"/>
        </w:numPr>
        <w:spacing w:line="276" w:lineRule="auto"/>
        <w:ind w:right="-93"/>
        <w:contextualSpacing/>
        <w:rPr>
          <w:iCs/>
          <w:szCs w:val="24"/>
        </w:rPr>
      </w:pPr>
      <w:r w:rsidRPr="00725C2C">
        <w:rPr>
          <w:iCs/>
          <w:szCs w:val="24"/>
        </w:rPr>
        <w:t xml:space="preserve">Si la respuesta al anterior interrogante fuere afirmativa, ¿Es viable declarar la ineficacia de la afiliación de la señora María </w:t>
      </w:r>
      <w:r>
        <w:rPr>
          <w:iCs/>
          <w:szCs w:val="24"/>
        </w:rPr>
        <w:t xml:space="preserve">Liliana Pineda Cardona </w:t>
      </w:r>
      <w:r w:rsidRPr="00725C2C">
        <w:rPr>
          <w:iCs/>
          <w:szCs w:val="24"/>
        </w:rPr>
        <w:t xml:space="preserve">al </w:t>
      </w:r>
      <w:r>
        <w:rPr>
          <w:iCs/>
          <w:szCs w:val="24"/>
        </w:rPr>
        <w:t>RAIS</w:t>
      </w:r>
      <w:r w:rsidRPr="00725C2C">
        <w:rPr>
          <w:iCs/>
          <w:szCs w:val="24"/>
        </w:rPr>
        <w:t xml:space="preserve">, y permitirle </w:t>
      </w:r>
      <w:r>
        <w:rPr>
          <w:iCs/>
          <w:szCs w:val="24"/>
        </w:rPr>
        <w:t>retornar al RPM</w:t>
      </w:r>
      <w:r w:rsidRPr="00725C2C">
        <w:rPr>
          <w:iCs/>
          <w:szCs w:val="24"/>
        </w:rPr>
        <w:t>, administrado por Colpensiones?</w:t>
      </w:r>
    </w:p>
    <w:p w:rsidR="00D96554" w:rsidRPr="00725C2C" w:rsidRDefault="00D96554" w:rsidP="00273930">
      <w:pPr>
        <w:pStyle w:val="Textoindependiente"/>
        <w:ind w:left="720" w:right="-93"/>
        <w:contextualSpacing/>
        <w:rPr>
          <w:iCs/>
          <w:szCs w:val="24"/>
        </w:rPr>
      </w:pPr>
    </w:p>
    <w:p w:rsidR="00C64A1B" w:rsidRPr="00725C2C" w:rsidRDefault="00C64A1B" w:rsidP="00C64A1B">
      <w:pPr>
        <w:pStyle w:val="Textoindependiente"/>
        <w:spacing w:line="276" w:lineRule="auto"/>
        <w:contextualSpacing/>
        <w:rPr>
          <w:b/>
          <w:iCs/>
          <w:szCs w:val="24"/>
        </w:rPr>
      </w:pPr>
      <w:r w:rsidRPr="00725C2C">
        <w:rPr>
          <w:b/>
          <w:iCs/>
          <w:szCs w:val="24"/>
        </w:rPr>
        <w:t>2. Solución a</w:t>
      </w:r>
      <w:r w:rsidR="007142A6" w:rsidRPr="00725C2C">
        <w:rPr>
          <w:b/>
          <w:iCs/>
          <w:szCs w:val="24"/>
        </w:rPr>
        <w:t xml:space="preserve"> </w:t>
      </w:r>
      <w:r w:rsidRPr="00725C2C">
        <w:rPr>
          <w:b/>
          <w:iCs/>
          <w:szCs w:val="24"/>
        </w:rPr>
        <w:t>l</w:t>
      </w:r>
      <w:r w:rsidR="007142A6" w:rsidRPr="00725C2C">
        <w:rPr>
          <w:b/>
          <w:iCs/>
          <w:szCs w:val="24"/>
        </w:rPr>
        <w:t>os</w:t>
      </w:r>
      <w:r w:rsidRPr="00725C2C">
        <w:rPr>
          <w:b/>
          <w:iCs/>
          <w:szCs w:val="24"/>
        </w:rPr>
        <w:t xml:space="preserve"> problema</w:t>
      </w:r>
      <w:r w:rsidR="007142A6" w:rsidRPr="00725C2C">
        <w:rPr>
          <w:b/>
          <w:iCs/>
          <w:szCs w:val="24"/>
        </w:rPr>
        <w:t>s</w:t>
      </w:r>
      <w:r w:rsidRPr="00725C2C">
        <w:rPr>
          <w:b/>
          <w:iCs/>
          <w:szCs w:val="24"/>
        </w:rPr>
        <w:t xml:space="preserve"> jurídico</w:t>
      </w:r>
      <w:r w:rsidR="007142A6" w:rsidRPr="00725C2C">
        <w:rPr>
          <w:b/>
          <w:iCs/>
          <w:szCs w:val="24"/>
        </w:rPr>
        <w:t>s</w:t>
      </w:r>
      <w:r w:rsidRPr="00725C2C">
        <w:rPr>
          <w:b/>
          <w:iCs/>
          <w:szCs w:val="24"/>
        </w:rPr>
        <w:t xml:space="preserve"> </w:t>
      </w:r>
    </w:p>
    <w:p w:rsidR="00C64A1B" w:rsidRPr="00725C2C" w:rsidRDefault="00C64A1B" w:rsidP="00C64A1B">
      <w:pPr>
        <w:pStyle w:val="Textoindependiente"/>
        <w:spacing w:line="276" w:lineRule="auto"/>
        <w:ind w:left="390"/>
        <w:contextualSpacing/>
        <w:rPr>
          <w:b/>
          <w:iCs/>
          <w:szCs w:val="24"/>
        </w:rPr>
      </w:pPr>
    </w:p>
    <w:p w:rsidR="003D756C" w:rsidRPr="00725C2C" w:rsidRDefault="003D756C" w:rsidP="003D756C">
      <w:pPr>
        <w:pStyle w:val="Textoindependiente"/>
        <w:ind w:right="51"/>
        <w:rPr>
          <w:b/>
          <w:iCs/>
          <w:szCs w:val="24"/>
        </w:rPr>
      </w:pPr>
      <w:r w:rsidRPr="00725C2C">
        <w:rPr>
          <w:b/>
          <w:iCs/>
          <w:szCs w:val="24"/>
        </w:rPr>
        <w:t>2.1. Ineficacia del traslado.</w:t>
      </w:r>
    </w:p>
    <w:p w:rsidR="003D756C" w:rsidRPr="00725C2C" w:rsidRDefault="003D756C" w:rsidP="003D756C">
      <w:pPr>
        <w:pStyle w:val="Textoindependiente"/>
        <w:ind w:right="51"/>
        <w:rPr>
          <w:b/>
          <w:iCs/>
          <w:szCs w:val="24"/>
        </w:rPr>
      </w:pPr>
    </w:p>
    <w:p w:rsidR="003D756C" w:rsidRPr="00725C2C" w:rsidRDefault="003D756C" w:rsidP="003D756C">
      <w:pPr>
        <w:pStyle w:val="Textoindependiente"/>
        <w:ind w:right="51"/>
        <w:rPr>
          <w:b/>
          <w:iCs/>
          <w:szCs w:val="24"/>
        </w:rPr>
      </w:pPr>
      <w:r w:rsidRPr="00725C2C">
        <w:rPr>
          <w:b/>
          <w:iCs/>
          <w:szCs w:val="24"/>
        </w:rPr>
        <w:t>2.1.1. Fundamento jurídico</w:t>
      </w:r>
    </w:p>
    <w:p w:rsidR="003D756C" w:rsidRPr="00725C2C" w:rsidRDefault="003D756C" w:rsidP="003D756C">
      <w:pPr>
        <w:pStyle w:val="Textoindependiente"/>
        <w:ind w:right="51"/>
        <w:rPr>
          <w:b/>
          <w:iCs/>
          <w:szCs w:val="24"/>
        </w:rPr>
      </w:pPr>
    </w:p>
    <w:p w:rsidR="003D756C" w:rsidRPr="00725C2C" w:rsidRDefault="003D756C" w:rsidP="003D756C">
      <w:pPr>
        <w:pStyle w:val="Textoindependiente"/>
        <w:spacing w:line="276" w:lineRule="auto"/>
        <w:ind w:right="51"/>
        <w:contextualSpacing/>
        <w:rPr>
          <w:iCs/>
          <w:szCs w:val="24"/>
        </w:rPr>
      </w:pPr>
      <w:r w:rsidRPr="00725C2C">
        <w:rPr>
          <w:iCs/>
          <w:szCs w:val="24"/>
        </w:rPr>
        <w:t>El  artículo 13 de la Ley 100 de 1993, en sus literales b) y e), señalan:  el primero, que la escogencia de cualquiera de los regímenes contemplados es libre y voluntaria por parte del afiliado; consentimiento que se manifiesta por escrito al momento del diligenciamiento de la vinculación o traslado, situación que de desconocerse acarrea las sanciones previstas en el inciso 1º del artículo 271 ibídem, consistentes en</w:t>
      </w:r>
      <w:r>
        <w:rPr>
          <w:iCs/>
          <w:szCs w:val="24"/>
        </w:rPr>
        <w:t xml:space="preserve">: (i) </w:t>
      </w:r>
      <w:r w:rsidRPr="00725C2C">
        <w:rPr>
          <w:iCs/>
          <w:szCs w:val="24"/>
        </w:rPr>
        <w:t xml:space="preserve">multas pecuniarias y </w:t>
      </w:r>
      <w:r>
        <w:rPr>
          <w:iCs/>
          <w:szCs w:val="24"/>
        </w:rPr>
        <w:t xml:space="preserve">(ii) </w:t>
      </w:r>
      <w:r w:rsidRPr="00725C2C">
        <w:rPr>
          <w:iCs/>
          <w:szCs w:val="24"/>
        </w:rPr>
        <w:t>dejar sin efecto la afiliación, la que podrá realizarse nuevamente en forma libre y espontánea por parte del trabajador.</w:t>
      </w:r>
    </w:p>
    <w:p w:rsidR="003D756C" w:rsidRPr="00725C2C" w:rsidRDefault="003D756C" w:rsidP="003D756C">
      <w:pPr>
        <w:pStyle w:val="Textoindependiente"/>
        <w:spacing w:line="276" w:lineRule="auto"/>
        <w:ind w:right="51"/>
        <w:contextualSpacing/>
        <w:rPr>
          <w:iCs/>
          <w:szCs w:val="24"/>
        </w:rPr>
      </w:pPr>
    </w:p>
    <w:p w:rsidR="003D756C" w:rsidRPr="00725C2C" w:rsidRDefault="003D756C" w:rsidP="003D756C">
      <w:pPr>
        <w:pStyle w:val="Textoindependiente"/>
        <w:spacing w:line="276" w:lineRule="auto"/>
        <w:ind w:right="51"/>
        <w:rPr>
          <w:iCs/>
          <w:szCs w:val="24"/>
        </w:rPr>
      </w:pPr>
      <w:r w:rsidRPr="00725C2C">
        <w:rPr>
          <w:iCs/>
          <w:szCs w:val="24"/>
        </w:rPr>
        <w:t>El segundo, reafirma la posibilidad que tienen los afiliados de escoger el régimen que prefieran, pero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 situación que fue declarada exequible de manera condicionada como bien se sabe.</w:t>
      </w:r>
    </w:p>
    <w:p w:rsidR="003D756C" w:rsidRPr="00725C2C" w:rsidRDefault="003D756C" w:rsidP="003D756C">
      <w:pPr>
        <w:pStyle w:val="Textoindependiente"/>
        <w:spacing w:line="276" w:lineRule="auto"/>
        <w:contextualSpacing/>
        <w:rPr>
          <w:iCs/>
          <w:szCs w:val="24"/>
        </w:rPr>
      </w:pPr>
    </w:p>
    <w:p w:rsidR="003D756C" w:rsidRPr="00725C2C" w:rsidRDefault="003D756C" w:rsidP="003D756C">
      <w:pPr>
        <w:spacing w:line="276" w:lineRule="auto"/>
        <w:jc w:val="both"/>
        <w:rPr>
          <w:rFonts w:ascii="Arial" w:hAnsi="Arial" w:cs="Arial"/>
          <w:szCs w:val="24"/>
        </w:rPr>
      </w:pPr>
      <w:r w:rsidRPr="00725C2C">
        <w:rPr>
          <w:rFonts w:ascii="Arial" w:eastAsiaTheme="minorHAnsi" w:hAnsi="Arial" w:cs="Arial"/>
          <w:iCs/>
          <w:szCs w:val="24"/>
        </w:rPr>
        <w:t>Ahora, la Sala Laboral de la Corte Suprema de Justicia en sentencia reciente, SL17595 del 18-10-2017 con ponencia del doctor Fernando Castillo Cadena, aplicable en este caso, independientemente de si el afiliado es beneficiario o no del régimen de transición, ha indicado que el acto jurídico de traslado de régimen es ineficaz, cuando no media la libre escogencia, que solo la habrá “</w:t>
      </w:r>
      <w:r w:rsidRPr="00725C2C">
        <w:rPr>
          <w:rFonts w:ascii="Arial" w:hAnsi="Arial" w:cs="Arial"/>
          <w:i/>
          <w:szCs w:val="24"/>
        </w:rPr>
        <w:t xml:space="preserve">cuando se proporcione la información, de ilustración suficiente dando a conocer las diferentes alternativas, con sus beneficios e inconvenientes, y aún a llegar, si ese fuere el caso, a desanimar al interesado de tomar una opción que  claramente le perjudica” </w:t>
      </w:r>
      <w:r w:rsidRPr="00725C2C">
        <w:rPr>
          <w:rFonts w:ascii="Arial" w:hAnsi="Arial" w:cs="Arial"/>
          <w:szCs w:val="24"/>
        </w:rPr>
        <w:t>para más adelante agregar que</w:t>
      </w:r>
      <w:r w:rsidRPr="00725C2C">
        <w:rPr>
          <w:rFonts w:ascii="Arial" w:hAnsi="Arial" w:cs="Arial"/>
          <w:i/>
          <w:szCs w:val="24"/>
        </w:rPr>
        <w:t xml:space="preserve"> “</w:t>
      </w:r>
      <w:r w:rsidRPr="00725C2C">
        <w:rPr>
          <w:rFonts w:ascii="Arial" w:hAnsi="Arial" w:cs="Arial"/>
          <w:i/>
        </w:rPr>
        <w:t>Aquí y ahora, se recuerda que no es dable argüir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r w:rsidRPr="00725C2C">
        <w:rPr>
          <w:rFonts w:ascii="Arial" w:hAnsi="Arial" w:cs="Arial"/>
          <w:i/>
          <w:szCs w:val="24"/>
        </w:rPr>
        <w:t>”</w:t>
      </w:r>
      <w:r w:rsidRPr="00725C2C">
        <w:rPr>
          <w:rFonts w:ascii="Arial" w:hAnsi="Arial" w:cs="Arial"/>
          <w:szCs w:val="24"/>
        </w:rPr>
        <w:t>.</w:t>
      </w:r>
    </w:p>
    <w:p w:rsidR="003D756C" w:rsidRPr="00725C2C" w:rsidRDefault="003D756C" w:rsidP="003D756C">
      <w:pPr>
        <w:spacing w:line="276" w:lineRule="auto"/>
        <w:jc w:val="both"/>
        <w:rPr>
          <w:rFonts w:ascii="Arial" w:hAnsi="Arial" w:cs="Arial"/>
          <w:szCs w:val="24"/>
        </w:rPr>
      </w:pPr>
    </w:p>
    <w:p w:rsidR="003D756C" w:rsidRPr="00725C2C" w:rsidRDefault="003D756C" w:rsidP="003D756C">
      <w:pPr>
        <w:spacing w:line="276" w:lineRule="auto"/>
        <w:ind w:right="-1"/>
        <w:jc w:val="both"/>
        <w:rPr>
          <w:rFonts w:ascii="Arial" w:eastAsiaTheme="minorHAnsi" w:hAnsi="Arial" w:cs="Arial"/>
          <w:iCs/>
          <w:szCs w:val="24"/>
        </w:rPr>
      </w:pPr>
      <w:r w:rsidRPr="00725C2C">
        <w:rPr>
          <w:rFonts w:ascii="Arial" w:eastAsiaTheme="minorHAnsi" w:hAnsi="Arial" w:cs="Arial"/>
          <w:iCs/>
          <w:szCs w:val="24"/>
        </w:rPr>
        <w:lastRenderedPageBreak/>
        <w:t>De acuerdo con la interpretación que se hace de las normas y de la jurisprudencia en cita, se ha venido sosteniendo por esta Corporación</w:t>
      </w:r>
      <w:r w:rsidRPr="00725C2C">
        <w:rPr>
          <w:rStyle w:val="Refdenotaalpie"/>
          <w:rFonts w:ascii="Arial" w:eastAsiaTheme="minorHAnsi" w:hAnsi="Arial" w:cs="Arial"/>
          <w:iCs/>
          <w:szCs w:val="24"/>
        </w:rPr>
        <w:footnoteReference w:id="2"/>
      </w:r>
      <w:r w:rsidRPr="00725C2C">
        <w:rPr>
          <w:rFonts w:ascii="Arial" w:eastAsiaTheme="minorHAnsi" w:hAnsi="Arial" w:cs="Arial"/>
          <w:iCs/>
          <w:szCs w:val="24"/>
        </w:rPr>
        <w:t>, que cuando se trata de afiliados beneficiarios del régimen de transición, el solo hecho de perder tal prerrogativa ante el traslado, constituye en sí mismo el indicio de la falta de información al configurar un detrimento para el posible pensionado, quien ve frustrada la posibilidad del reconocimiento de la prestación con sujeción a las no</w:t>
      </w:r>
      <w:r>
        <w:rPr>
          <w:rFonts w:ascii="Arial" w:eastAsiaTheme="minorHAnsi" w:hAnsi="Arial" w:cs="Arial"/>
          <w:iCs/>
          <w:szCs w:val="24"/>
        </w:rPr>
        <w:t>rmas anteriores, que le resultaban</w:t>
      </w:r>
      <w:r w:rsidRPr="00725C2C">
        <w:rPr>
          <w:rFonts w:ascii="Arial" w:eastAsiaTheme="minorHAnsi" w:hAnsi="Arial" w:cs="Arial"/>
          <w:iCs/>
          <w:szCs w:val="24"/>
        </w:rPr>
        <w:t xml:space="preserve"> más favorables, por lo que en ese entendido se ha puntualizado que la carga de la prueba se encuentra en cabeza de la AFP, a quien le corresponde acreditar que el traslado estuvo precedido de suficiente información respecto de la pérdida de dicho régimen y las consecuencias de ello.</w:t>
      </w:r>
    </w:p>
    <w:p w:rsidR="003D756C" w:rsidRPr="00725C2C" w:rsidRDefault="003D756C" w:rsidP="003D756C">
      <w:pPr>
        <w:spacing w:line="276" w:lineRule="auto"/>
        <w:ind w:right="-1"/>
        <w:jc w:val="both"/>
        <w:rPr>
          <w:rFonts w:ascii="Arial" w:eastAsiaTheme="minorHAnsi" w:hAnsi="Arial" w:cs="Arial"/>
          <w:iCs/>
          <w:szCs w:val="24"/>
        </w:rPr>
      </w:pPr>
    </w:p>
    <w:p w:rsidR="003D756C" w:rsidRPr="00725C2C" w:rsidRDefault="003D756C" w:rsidP="003D756C">
      <w:pPr>
        <w:spacing w:line="276" w:lineRule="auto"/>
        <w:ind w:right="-1"/>
        <w:jc w:val="both"/>
        <w:rPr>
          <w:rFonts w:ascii="Arial" w:eastAsiaTheme="minorHAnsi" w:hAnsi="Arial" w:cs="Arial"/>
          <w:iCs/>
          <w:szCs w:val="24"/>
        </w:rPr>
      </w:pPr>
      <w:r w:rsidRPr="00725C2C">
        <w:rPr>
          <w:rFonts w:ascii="Arial" w:eastAsiaTheme="minorHAnsi" w:hAnsi="Arial" w:cs="Arial"/>
          <w:iCs/>
          <w:szCs w:val="24"/>
        </w:rPr>
        <w:t>Caso contrario ocurre con los afiliados al sistema que no son beneficiarios del régimen de transición y afirmen haber recibido la información, quienes estarán en la obligación de demostrar que la suministrada fue equivocada o engañosa y lo llevó a optar por el régimen de ahorro individual, sin que se torne suficiente para ello la manifestación que se haga al respecto que en la actualidad se siente perjudicado por el valor de la mesada pensional a recibir en el RAIS, dado que los dos regímenes se encuentran previstos en la Ley 100 de 1993 y presentan además de  características diferentes, similitudes en cuanto las prestaciones que otorgan; lo que resulta apenas lógico, dado que sino, que sentido tendrían que coexistieran; sin que ello implique que un régimen sea más favorable que el otro en el papel, pues ello dependerá de la situación particular del afiliado, que solo se concreta al solicitar la pensión de vejez.</w:t>
      </w:r>
    </w:p>
    <w:p w:rsidR="003D756C" w:rsidRPr="00725C2C" w:rsidRDefault="003D756C" w:rsidP="003D756C">
      <w:pPr>
        <w:spacing w:line="276" w:lineRule="auto"/>
        <w:ind w:right="-1"/>
        <w:jc w:val="both"/>
        <w:rPr>
          <w:rFonts w:ascii="Arial" w:eastAsiaTheme="minorHAnsi" w:hAnsi="Arial" w:cs="Arial"/>
          <w:iCs/>
          <w:szCs w:val="24"/>
        </w:rPr>
      </w:pPr>
    </w:p>
    <w:p w:rsidR="003D756C" w:rsidRPr="00725C2C" w:rsidRDefault="003D756C" w:rsidP="003D756C">
      <w:pPr>
        <w:pStyle w:val="Textoindependiente"/>
        <w:tabs>
          <w:tab w:val="left" w:pos="2930"/>
        </w:tabs>
        <w:spacing w:line="276" w:lineRule="auto"/>
        <w:rPr>
          <w:b/>
          <w:szCs w:val="24"/>
          <w:shd w:val="clear" w:color="auto" w:fill="FFFFFF"/>
          <w:lang w:val="es-ES"/>
        </w:rPr>
      </w:pPr>
      <w:r w:rsidRPr="008460FC">
        <w:rPr>
          <w:b/>
          <w:szCs w:val="24"/>
          <w:shd w:val="clear" w:color="auto" w:fill="FFFFFF"/>
          <w:lang w:val="es-ES"/>
        </w:rPr>
        <w:t>2.1.2. Fundamento fáctico:</w:t>
      </w:r>
    </w:p>
    <w:p w:rsidR="003D756C" w:rsidRPr="00725C2C" w:rsidRDefault="003D756C" w:rsidP="003D756C">
      <w:pPr>
        <w:pStyle w:val="Textoindependiente"/>
        <w:spacing w:line="276" w:lineRule="auto"/>
        <w:ind w:right="49"/>
        <w:rPr>
          <w:iCs/>
          <w:szCs w:val="24"/>
        </w:rPr>
      </w:pPr>
    </w:p>
    <w:p w:rsidR="003D756C" w:rsidRPr="00725C2C" w:rsidRDefault="003D756C" w:rsidP="003D756C">
      <w:pPr>
        <w:spacing w:line="276" w:lineRule="auto"/>
        <w:jc w:val="both"/>
        <w:rPr>
          <w:rFonts w:ascii="Arial" w:hAnsi="Arial" w:cs="Arial"/>
          <w:szCs w:val="24"/>
        </w:rPr>
      </w:pPr>
      <w:r w:rsidRPr="00725C2C">
        <w:rPr>
          <w:rFonts w:ascii="Arial" w:hAnsi="Arial" w:cs="Arial"/>
          <w:szCs w:val="24"/>
        </w:rPr>
        <w:t xml:space="preserve">Descendiendo al presente asunto, se encuentra probado y fuera de discusión que: </w:t>
      </w:r>
    </w:p>
    <w:p w:rsidR="003D756C" w:rsidRPr="00725C2C" w:rsidRDefault="003D756C" w:rsidP="003D756C">
      <w:pPr>
        <w:spacing w:line="276" w:lineRule="auto"/>
        <w:jc w:val="both"/>
        <w:rPr>
          <w:rFonts w:ascii="Arial" w:hAnsi="Arial" w:cs="Arial"/>
          <w:szCs w:val="24"/>
        </w:rPr>
      </w:pPr>
      <w:r w:rsidRPr="00725C2C">
        <w:rPr>
          <w:rFonts w:ascii="Arial" w:hAnsi="Arial" w:cs="Arial"/>
          <w:i/>
          <w:szCs w:val="24"/>
        </w:rPr>
        <w:t xml:space="preserve">i) </w:t>
      </w:r>
      <w:r w:rsidRPr="00725C2C">
        <w:rPr>
          <w:rFonts w:ascii="Arial" w:hAnsi="Arial" w:cs="Arial"/>
          <w:szCs w:val="24"/>
        </w:rPr>
        <w:t xml:space="preserve">la señora María </w:t>
      </w:r>
      <w:r w:rsidR="002712F9">
        <w:rPr>
          <w:rFonts w:ascii="Arial" w:hAnsi="Arial" w:cs="Arial"/>
          <w:szCs w:val="24"/>
        </w:rPr>
        <w:t>Liliana Pineda Cardona</w:t>
      </w:r>
      <w:r w:rsidRPr="00725C2C">
        <w:rPr>
          <w:rFonts w:ascii="Arial" w:hAnsi="Arial" w:cs="Arial"/>
          <w:szCs w:val="24"/>
        </w:rPr>
        <w:t xml:space="preserve"> no es beneficiaria del régimen de transición</w:t>
      </w:r>
      <w:r w:rsidR="00787CD6">
        <w:rPr>
          <w:rFonts w:ascii="Arial" w:hAnsi="Arial" w:cs="Arial"/>
          <w:szCs w:val="24"/>
        </w:rPr>
        <w:t>, porque al 01/04/1994, tenía 26</w:t>
      </w:r>
      <w:r w:rsidRPr="00725C2C">
        <w:rPr>
          <w:rFonts w:ascii="Arial" w:hAnsi="Arial" w:cs="Arial"/>
          <w:szCs w:val="24"/>
        </w:rPr>
        <w:t xml:space="preserve"> años </w:t>
      </w:r>
      <w:r w:rsidRPr="00725C2C">
        <w:rPr>
          <w:rFonts w:ascii="Arial" w:hAnsi="Arial" w:cs="Arial"/>
          <w:szCs w:val="24"/>
          <w:lang w:eastAsia="es-CO"/>
        </w:rPr>
        <w:t>de edad</w:t>
      </w:r>
      <w:r w:rsidR="00787CD6">
        <w:rPr>
          <w:rFonts w:ascii="Arial" w:hAnsi="Arial" w:cs="Arial"/>
          <w:szCs w:val="24"/>
          <w:lang w:eastAsia="es-CO"/>
        </w:rPr>
        <w:t xml:space="preserve"> cumplidos</w:t>
      </w:r>
      <w:r w:rsidRPr="00725C2C">
        <w:rPr>
          <w:rFonts w:ascii="Arial" w:hAnsi="Arial" w:cs="Arial"/>
          <w:szCs w:val="24"/>
          <w:lang w:eastAsia="es-CO"/>
        </w:rPr>
        <w:t xml:space="preserve">, dado que nació el </w:t>
      </w:r>
      <w:r w:rsidR="00787CD6">
        <w:rPr>
          <w:rFonts w:ascii="Arial" w:hAnsi="Arial" w:cs="Arial"/>
          <w:szCs w:val="24"/>
          <w:lang w:eastAsia="es-CO"/>
        </w:rPr>
        <w:t>28/06/1966</w:t>
      </w:r>
      <w:r w:rsidRPr="00725C2C">
        <w:rPr>
          <w:rFonts w:ascii="Arial" w:hAnsi="Arial" w:cs="Arial"/>
          <w:szCs w:val="24"/>
          <w:lang w:eastAsia="es-CO"/>
        </w:rPr>
        <w:t xml:space="preserve">, </w:t>
      </w:r>
      <w:r w:rsidRPr="00725C2C">
        <w:rPr>
          <w:rFonts w:ascii="Arial" w:hAnsi="Arial" w:cs="Arial"/>
          <w:szCs w:val="24"/>
        </w:rPr>
        <w:t>tal como se extrae de la</w:t>
      </w:r>
      <w:r w:rsidR="00787CD6">
        <w:rPr>
          <w:rFonts w:ascii="Arial" w:hAnsi="Arial" w:cs="Arial"/>
          <w:szCs w:val="24"/>
        </w:rPr>
        <w:t xml:space="preserve"> copia</w:t>
      </w:r>
      <w:r w:rsidRPr="00725C2C">
        <w:rPr>
          <w:rFonts w:ascii="Arial" w:hAnsi="Arial" w:cs="Arial"/>
          <w:szCs w:val="24"/>
        </w:rPr>
        <w:t xml:space="preserve"> de la cédula de ciudadanía</w:t>
      </w:r>
      <w:r w:rsidR="00787CD6">
        <w:rPr>
          <w:rFonts w:ascii="Arial" w:hAnsi="Arial" w:cs="Arial"/>
          <w:szCs w:val="24"/>
        </w:rPr>
        <w:t xml:space="preserve"> –fl. 127 del cd. 1- y</w:t>
      </w:r>
      <w:r w:rsidRPr="00725C2C">
        <w:rPr>
          <w:rFonts w:ascii="Arial" w:hAnsi="Arial" w:cs="Arial"/>
          <w:szCs w:val="24"/>
        </w:rPr>
        <w:t xml:space="preserve">; </w:t>
      </w:r>
      <w:r w:rsidRPr="00725C2C">
        <w:rPr>
          <w:rFonts w:ascii="Arial" w:hAnsi="Arial" w:cs="Arial"/>
          <w:szCs w:val="24"/>
          <w:lang w:eastAsia="es-CO"/>
        </w:rPr>
        <w:t xml:space="preserve">menos de quince (15) años de servicio, pues </w:t>
      </w:r>
      <w:r w:rsidR="00E22106">
        <w:rPr>
          <w:rFonts w:ascii="Arial" w:hAnsi="Arial" w:cs="Arial"/>
          <w:szCs w:val="24"/>
          <w:lang w:eastAsia="es-CO"/>
        </w:rPr>
        <w:t>según l</w:t>
      </w:r>
      <w:r w:rsidR="00124804">
        <w:rPr>
          <w:rFonts w:ascii="Arial" w:hAnsi="Arial" w:cs="Arial"/>
          <w:szCs w:val="24"/>
          <w:lang w:eastAsia="es-CO"/>
        </w:rPr>
        <w:t>o</w:t>
      </w:r>
      <w:r w:rsidR="00E22106">
        <w:rPr>
          <w:rFonts w:ascii="Arial" w:hAnsi="Arial" w:cs="Arial"/>
          <w:szCs w:val="24"/>
          <w:lang w:eastAsia="es-CO"/>
        </w:rPr>
        <w:t xml:space="preserve"> informa</w:t>
      </w:r>
      <w:r w:rsidR="00124804">
        <w:rPr>
          <w:rFonts w:ascii="Arial" w:hAnsi="Arial" w:cs="Arial"/>
          <w:szCs w:val="24"/>
          <w:lang w:eastAsia="es-CO"/>
        </w:rPr>
        <w:t xml:space="preserve"> </w:t>
      </w:r>
      <w:r w:rsidRPr="00725C2C">
        <w:rPr>
          <w:rFonts w:ascii="Arial" w:hAnsi="Arial" w:cs="Arial"/>
          <w:szCs w:val="24"/>
          <w:lang w:eastAsia="es-CO"/>
        </w:rPr>
        <w:t xml:space="preserve">su </w:t>
      </w:r>
      <w:r w:rsidR="00124804">
        <w:rPr>
          <w:rFonts w:ascii="Arial" w:hAnsi="Arial" w:cs="Arial"/>
          <w:szCs w:val="24"/>
          <w:lang w:eastAsia="es-CO"/>
        </w:rPr>
        <w:t>historia laboral</w:t>
      </w:r>
      <w:r w:rsidRPr="00725C2C">
        <w:rPr>
          <w:rFonts w:ascii="Arial" w:hAnsi="Arial" w:cs="Arial"/>
          <w:szCs w:val="24"/>
          <w:lang w:eastAsia="es-CO"/>
        </w:rPr>
        <w:t xml:space="preserve">–fl. </w:t>
      </w:r>
      <w:r w:rsidR="00124804">
        <w:rPr>
          <w:rFonts w:ascii="Arial" w:hAnsi="Arial" w:cs="Arial"/>
          <w:szCs w:val="24"/>
          <w:lang w:eastAsia="es-CO"/>
        </w:rPr>
        <w:t>45</w:t>
      </w:r>
      <w:r w:rsidRPr="00725C2C">
        <w:rPr>
          <w:rFonts w:ascii="Arial" w:hAnsi="Arial" w:cs="Arial"/>
          <w:szCs w:val="24"/>
          <w:lang w:eastAsia="es-CO"/>
        </w:rPr>
        <w:t xml:space="preserve"> y s.s. del cd. 1- que para esa fecha</w:t>
      </w:r>
      <w:r w:rsidR="00124804">
        <w:rPr>
          <w:rFonts w:ascii="Arial" w:hAnsi="Arial" w:cs="Arial"/>
          <w:szCs w:val="24"/>
          <w:lang w:eastAsia="es-CO"/>
        </w:rPr>
        <w:t xml:space="preserve"> contaba con 367,25 semanas que equivalen a 7 años, 1 mes y 20 </w:t>
      </w:r>
      <w:r w:rsidRPr="00725C2C">
        <w:rPr>
          <w:rFonts w:ascii="Arial" w:hAnsi="Arial" w:cs="Arial"/>
          <w:szCs w:val="24"/>
          <w:lang w:eastAsia="es-CO"/>
        </w:rPr>
        <w:t xml:space="preserve">días; </w:t>
      </w:r>
      <w:r w:rsidRPr="00725C2C">
        <w:rPr>
          <w:rFonts w:ascii="Arial" w:hAnsi="Arial" w:cs="Arial"/>
          <w:i/>
          <w:szCs w:val="24"/>
        </w:rPr>
        <w:t>ii)</w:t>
      </w:r>
      <w:r w:rsidRPr="00725C2C">
        <w:rPr>
          <w:rFonts w:ascii="Arial" w:hAnsi="Arial" w:cs="Arial"/>
          <w:szCs w:val="24"/>
        </w:rPr>
        <w:t xml:space="preserve"> en la actualidad se encuentra afiliada al RAIS a través de P</w:t>
      </w:r>
      <w:r w:rsidR="008460FC">
        <w:rPr>
          <w:rFonts w:ascii="Arial" w:hAnsi="Arial" w:cs="Arial"/>
          <w:szCs w:val="24"/>
        </w:rPr>
        <w:t xml:space="preserve">rotección </w:t>
      </w:r>
      <w:r w:rsidRPr="00725C2C">
        <w:rPr>
          <w:rFonts w:ascii="Arial" w:hAnsi="Arial" w:cs="Arial"/>
          <w:szCs w:val="24"/>
        </w:rPr>
        <w:t>S.A</w:t>
      </w:r>
      <w:r w:rsidR="00C30EF5">
        <w:rPr>
          <w:rFonts w:ascii="Arial" w:hAnsi="Arial" w:cs="Arial"/>
          <w:szCs w:val="24"/>
        </w:rPr>
        <w:t>, trasladada desde agosto de 1998 –fl. 81-</w:t>
      </w:r>
      <w:r w:rsidRPr="00725C2C">
        <w:rPr>
          <w:rFonts w:ascii="Arial" w:hAnsi="Arial" w:cs="Arial"/>
          <w:szCs w:val="24"/>
        </w:rPr>
        <w:t xml:space="preserve">; iii) </w:t>
      </w:r>
      <w:r w:rsidR="008460FC">
        <w:rPr>
          <w:rFonts w:ascii="Arial" w:hAnsi="Arial" w:cs="Arial"/>
          <w:szCs w:val="24"/>
        </w:rPr>
        <w:t xml:space="preserve">el 08/04/2015 </w:t>
      </w:r>
      <w:r w:rsidRPr="00725C2C">
        <w:rPr>
          <w:rFonts w:ascii="Arial" w:hAnsi="Arial" w:cs="Arial"/>
          <w:szCs w:val="24"/>
        </w:rPr>
        <w:t>solicitó el traslado a Colpensiones, el cual fue negado al contar a la fecha de la petición con menos de diez (10) años para pensionarse, como se extrae</w:t>
      </w:r>
      <w:r w:rsidR="008460FC">
        <w:rPr>
          <w:rFonts w:ascii="Arial" w:hAnsi="Arial" w:cs="Arial"/>
          <w:szCs w:val="24"/>
        </w:rPr>
        <w:t xml:space="preserve"> del documento visible a folio 12</w:t>
      </w:r>
      <w:r w:rsidRPr="00725C2C">
        <w:rPr>
          <w:rFonts w:ascii="Arial" w:hAnsi="Arial" w:cs="Arial"/>
          <w:szCs w:val="24"/>
        </w:rPr>
        <w:t xml:space="preserve"> del cd. 1.</w:t>
      </w:r>
    </w:p>
    <w:p w:rsidR="003D756C" w:rsidRPr="00725C2C" w:rsidRDefault="003D756C" w:rsidP="003D756C">
      <w:pPr>
        <w:spacing w:line="276" w:lineRule="auto"/>
        <w:jc w:val="both"/>
        <w:rPr>
          <w:rFonts w:ascii="Arial" w:hAnsi="Arial" w:cs="Arial"/>
          <w:szCs w:val="24"/>
        </w:rPr>
      </w:pPr>
    </w:p>
    <w:p w:rsidR="003D756C" w:rsidRDefault="003D756C" w:rsidP="003D756C">
      <w:pPr>
        <w:spacing w:line="276" w:lineRule="auto"/>
        <w:ind w:right="-1"/>
        <w:jc w:val="both"/>
        <w:rPr>
          <w:rFonts w:ascii="Arial" w:eastAsiaTheme="minorHAnsi" w:hAnsi="Arial" w:cs="Arial"/>
          <w:iCs/>
          <w:szCs w:val="24"/>
        </w:rPr>
      </w:pPr>
      <w:r w:rsidRPr="00725C2C">
        <w:rPr>
          <w:rFonts w:ascii="Arial" w:hAnsi="Arial" w:cs="Arial"/>
          <w:szCs w:val="24"/>
        </w:rPr>
        <w:t xml:space="preserve">En ese escenario, al no ser la actora beneficiaria del régimen de transición, no emerge el indicio de mal asesoramiento o falta del mismo, como sí se daría en el caso contrario con el mero traslado, por ende, le corresponde acreditar que este no estuvo </w:t>
      </w:r>
      <w:r w:rsidRPr="00725C2C">
        <w:rPr>
          <w:rFonts w:ascii="Arial" w:eastAsiaTheme="minorHAnsi" w:hAnsi="Arial" w:cs="Arial"/>
          <w:iCs/>
          <w:szCs w:val="24"/>
        </w:rPr>
        <w:t>precedido de suficiente información para realizar el cambio de dicho régimen y las consecuencias, tanto positivas como negativas que ello le generaba, máxime que aparece suscrito el formulario de afiliación a la AFP, donde se hace constar qu</w:t>
      </w:r>
      <w:r w:rsidR="008460FC">
        <w:rPr>
          <w:rFonts w:ascii="Arial" w:eastAsiaTheme="minorHAnsi" w:hAnsi="Arial" w:cs="Arial"/>
          <w:iCs/>
          <w:szCs w:val="24"/>
        </w:rPr>
        <w:t>e ello ocurrió de manera libre,</w:t>
      </w:r>
      <w:r w:rsidRPr="00725C2C">
        <w:rPr>
          <w:rFonts w:ascii="Arial" w:eastAsiaTheme="minorHAnsi" w:hAnsi="Arial" w:cs="Arial"/>
          <w:iCs/>
          <w:szCs w:val="24"/>
        </w:rPr>
        <w:t xml:space="preserve"> espontánea</w:t>
      </w:r>
      <w:r w:rsidR="008460FC">
        <w:rPr>
          <w:rFonts w:ascii="Arial" w:eastAsiaTheme="minorHAnsi" w:hAnsi="Arial" w:cs="Arial"/>
          <w:iCs/>
          <w:szCs w:val="24"/>
        </w:rPr>
        <w:t xml:space="preserve"> y sin presiones –fl. 81 del cd. 1-</w:t>
      </w:r>
      <w:r w:rsidRPr="00725C2C">
        <w:rPr>
          <w:rFonts w:ascii="Arial" w:eastAsiaTheme="minorHAnsi" w:hAnsi="Arial" w:cs="Arial"/>
          <w:iCs/>
          <w:szCs w:val="24"/>
        </w:rPr>
        <w:t>.</w:t>
      </w:r>
    </w:p>
    <w:p w:rsidR="00F84D6A" w:rsidRDefault="00F84D6A" w:rsidP="003D756C">
      <w:pPr>
        <w:spacing w:line="276" w:lineRule="auto"/>
        <w:ind w:right="-1"/>
        <w:jc w:val="both"/>
        <w:rPr>
          <w:rFonts w:ascii="Arial" w:eastAsiaTheme="minorHAnsi" w:hAnsi="Arial" w:cs="Arial"/>
          <w:iCs/>
          <w:szCs w:val="24"/>
        </w:rPr>
      </w:pPr>
    </w:p>
    <w:p w:rsidR="00F84D6A" w:rsidRPr="00725C2C" w:rsidRDefault="00F84D6A" w:rsidP="003D756C">
      <w:pPr>
        <w:spacing w:line="276" w:lineRule="auto"/>
        <w:ind w:right="-1"/>
        <w:jc w:val="both"/>
        <w:rPr>
          <w:rFonts w:ascii="Arial" w:eastAsiaTheme="minorHAnsi" w:hAnsi="Arial" w:cs="Arial"/>
          <w:iCs/>
          <w:szCs w:val="24"/>
        </w:rPr>
      </w:pPr>
      <w:r>
        <w:rPr>
          <w:rFonts w:ascii="Arial" w:eastAsiaTheme="minorHAnsi" w:hAnsi="Arial" w:cs="Arial"/>
          <w:iCs/>
          <w:szCs w:val="24"/>
        </w:rPr>
        <w:lastRenderedPageBreak/>
        <w:t>En otras palabras, es a la parte actora a la que en atención a las previsiones del artículo 167 del C.G.P., le incumbe probar las afirmaciones de la demanda para lograr el éxito de sus pretensiones</w:t>
      </w:r>
    </w:p>
    <w:p w:rsidR="003D756C" w:rsidRPr="00725C2C" w:rsidRDefault="003D756C" w:rsidP="003D756C">
      <w:pPr>
        <w:spacing w:line="276" w:lineRule="auto"/>
        <w:jc w:val="both"/>
        <w:rPr>
          <w:rFonts w:ascii="Arial" w:hAnsi="Arial" w:cs="Arial"/>
          <w:szCs w:val="24"/>
        </w:rPr>
      </w:pPr>
    </w:p>
    <w:p w:rsidR="003D756C" w:rsidRDefault="003D756C" w:rsidP="003D756C">
      <w:pPr>
        <w:spacing w:line="276" w:lineRule="auto"/>
        <w:jc w:val="both"/>
        <w:rPr>
          <w:rFonts w:ascii="Arial" w:hAnsi="Arial" w:cs="Arial"/>
          <w:szCs w:val="24"/>
        </w:rPr>
      </w:pPr>
      <w:r w:rsidRPr="00725C2C">
        <w:rPr>
          <w:rFonts w:ascii="Arial" w:hAnsi="Arial" w:cs="Arial"/>
          <w:szCs w:val="24"/>
        </w:rPr>
        <w:t xml:space="preserve">Precisamente, la parte demandante afirma en la demanda que el traslado obedeció a </w:t>
      </w:r>
      <w:r w:rsidR="008460FC">
        <w:rPr>
          <w:rFonts w:ascii="Arial" w:hAnsi="Arial" w:cs="Arial"/>
          <w:szCs w:val="24"/>
        </w:rPr>
        <w:t xml:space="preserve">lo manifestado por el </w:t>
      </w:r>
      <w:r w:rsidRPr="00725C2C">
        <w:rPr>
          <w:rFonts w:ascii="Arial" w:hAnsi="Arial" w:cs="Arial"/>
          <w:szCs w:val="24"/>
        </w:rPr>
        <w:t>asesor de la AFP P</w:t>
      </w:r>
      <w:r w:rsidR="008460FC">
        <w:rPr>
          <w:rFonts w:ascii="Arial" w:hAnsi="Arial" w:cs="Arial"/>
          <w:szCs w:val="24"/>
        </w:rPr>
        <w:t xml:space="preserve">rotección S.A., en cuanto a que el Seguro Social se iba a acabar, que su plata se iba a perder, que se podía pensionar en cualquier tiempo, aunque omitió realizarle un estudio previo, individual y concreto sobre las ventajas  y desventajas que le traería </w:t>
      </w:r>
      <w:r w:rsidR="00807799">
        <w:rPr>
          <w:rFonts w:ascii="Arial" w:hAnsi="Arial" w:cs="Arial"/>
          <w:szCs w:val="24"/>
        </w:rPr>
        <w:t>esa decisión y</w:t>
      </w:r>
      <w:r w:rsidR="008460FC">
        <w:rPr>
          <w:rFonts w:ascii="Arial" w:hAnsi="Arial" w:cs="Arial"/>
          <w:szCs w:val="24"/>
        </w:rPr>
        <w:t xml:space="preserve">; </w:t>
      </w:r>
      <w:r w:rsidRPr="00725C2C">
        <w:rPr>
          <w:rFonts w:ascii="Arial" w:hAnsi="Arial" w:cs="Arial"/>
          <w:szCs w:val="24"/>
        </w:rPr>
        <w:t>para probar tal</w:t>
      </w:r>
      <w:r w:rsidR="00807799">
        <w:rPr>
          <w:rFonts w:ascii="Arial" w:hAnsi="Arial" w:cs="Arial"/>
          <w:szCs w:val="24"/>
        </w:rPr>
        <w:t>es</w:t>
      </w:r>
      <w:r w:rsidRPr="00725C2C">
        <w:rPr>
          <w:rFonts w:ascii="Arial" w:hAnsi="Arial" w:cs="Arial"/>
          <w:szCs w:val="24"/>
        </w:rPr>
        <w:t xml:space="preserve"> afirmaci</w:t>
      </w:r>
      <w:r w:rsidR="00807799">
        <w:rPr>
          <w:rFonts w:ascii="Arial" w:hAnsi="Arial" w:cs="Arial"/>
          <w:szCs w:val="24"/>
        </w:rPr>
        <w:t xml:space="preserve">ones </w:t>
      </w:r>
      <w:r w:rsidRPr="00725C2C">
        <w:rPr>
          <w:rFonts w:ascii="Arial" w:hAnsi="Arial" w:cs="Arial"/>
          <w:szCs w:val="24"/>
        </w:rPr>
        <w:t xml:space="preserve">solicitó </w:t>
      </w:r>
      <w:r w:rsidR="00807799">
        <w:rPr>
          <w:rFonts w:ascii="Arial" w:hAnsi="Arial" w:cs="Arial"/>
          <w:szCs w:val="24"/>
        </w:rPr>
        <w:t>el testimonio de la</w:t>
      </w:r>
      <w:r w:rsidRPr="00725C2C">
        <w:rPr>
          <w:rFonts w:ascii="Arial" w:hAnsi="Arial" w:cs="Arial"/>
          <w:szCs w:val="24"/>
        </w:rPr>
        <w:t xml:space="preserve"> señor</w:t>
      </w:r>
      <w:r w:rsidR="00807799">
        <w:rPr>
          <w:rFonts w:ascii="Arial" w:hAnsi="Arial" w:cs="Arial"/>
          <w:szCs w:val="24"/>
        </w:rPr>
        <w:t>a</w:t>
      </w:r>
      <w:r w:rsidRPr="00725C2C">
        <w:rPr>
          <w:rFonts w:ascii="Arial" w:hAnsi="Arial" w:cs="Arial"/>
          <w:szCs w:val="24"/>
        </w:rPr>
        <w:t xml:space="preserve"> </w:t>
      </w:r>
      <w:r w:rsidR="00807799" w:rsidRPr="00AD576A">
        <w:rPr>
          <w:rFonts w:ascii="Arial" w:hAnsi="Arial" w:cs="Arial"/>
          <w:b/>
          <w:szCs w:val="24"/>
        </w:rPr>
        <w:t>Claudia Patricia Jaramillo</w:t>
      </w:r>
      <w:r w:rsidR="00807799">
        <w:rPr>
          <w:rFonts w:ascii="Arial" w:hAnsi="Arial" w:cs="Arial"/>
          <w:szCs w:val="24"/>
        </w:rPr>
        <w:t xml:space="preserve">; sin embargo, la declarante no suministra información relevante para establecer si lo dicho por la actora es cierto, toda vez que al inicio de su exposición indicó claramente que </w:t>
      </w:r>
      <w:r w:rsidR="002E3265">
        <w:rPr>
          <w:rFonts w:ascii="Arial" w:hAnsi="Arial" w:cs="Arial"/>
          <w:szCs w:val="24"/>
        </w:rPr>
        <w:t xml:space="preserve">para esa época trabajaban </w:t>
      </w:r>
      <w:r w:rsidR="002C2BB4">
        <w:rPr>
          <w:rFonts w:ascii="Arial" w:hAnsi="Arial" w:cs="Arial"/>
          <w:szCs w:val="24"/>
        </w:rPr>
        <w:t>en empresas diferentes, que ambas se trasladaron en el mismo tiempo de Colpensiones al fondo privado, pero que no estuvo presente cuando la actora decidió trasladarse y que lo que sabe en relación con ese aspecto, es solo lo que han conversado porque se encuentran en la misma situación; lo que permite inferir que se trata de un testigo indirecto o de oídas, con base en el cual no se puede edificar alguna decisión.</w:t>
      </w:r>
    </w:p>
    <w:p w:rsidR="002E3265" w:rsidRDefault="002E3265" w:rsidP="003D756C">
      <w:pPr>
        <w:spacing w:line="276" w:lineRule="auto"/>
        <w:jc w:val="both"/>
        <w:rPr>
          <w:rFonts w:ascii="Arial" w:hAnsi="Arial" w:cs="Arial"/>
          <w:szCs w:val="24"/>
        </w:rPr>
      </w:pPr>
    </w:p>
    <w:p w:rsidR="00126EEE" w:rsidRDefault="003D756C" w:rsidP="003D756C">
      <w:pPr>
        <w:spacing w:line="276" w:lineRule="auto"/>
        <w:jc w:val="both"/>
        <w:rPr>
          <w:rFonts w:ascii="Arial" w:hAnsi="Arial" w:cs="Arial"/>
          <w:szCs w:val="24"/>
        </w:rPr>
      </w:pPr>
      <w:r w:rsidRPr="00725C2C">
        <w:rPr>
          <w:rFonts w:ascii="Arial" w:hAnsi="Arial" w:cs="Arial"/>
          <w:szCs w:val="24"/>
        </w:rPr>
        <w:t xml:space="preserve">Por su parte, </w:t>
      </w:r>
      <w:r w:rsidRPr="00725C2C">
        <w:rPr>
          <w:rFonts w:ascii="Arial" w:hAnsi="Arial" w:cs="Arial"/>
          <w:b/>
          <w:szCs w:val="24"/>
        </w:rPr>
        <w:t>la actora</w:t>
      </w:r>
      <w:r w:rsidRPr="00725C2C">
        <w:rPr>
          <w:rFonts w:ascii="Arial" w:hAnsi="Arial" w:cs="Arial"/>
          <w:szCs w:val="24"/>
        </w:rPr>
        <w:t xml:space="preserve"> </w:t>
      </w:r>
      <w:r w:rsidR="0011132F">
        <w:rPr>
          <w:rFonts w:ascii="Arial" w:hAnsi="Arial" w:cs="Arial"/>
          <w:szCs w:val="24"/>
        </w:rPr>
        <w:t xml:space="preserve">en su interrogatorio expresó </w:t>
      </w:r>
      <w:r w:rsidRPr="00725C2C">
        <w:rPr>
          <w:rFonts w:ascii="Arial" w:hAnsi="Arial" w:cs="Arial"/>
          <w:szCs w:val="24"/>
        </w:rPr>
        <w:t>que la razón principal por la que de</w:t>
      </w:r>
      <w:r w:rsidR="00AD576A">
        <w:rPr>
          <w:rFonts w:ascii="Arial" w:hAnsi="Arial" w:cs="Arial"/>
          <w:szCs w:val="24"/>
        </w:rPr>
        <w:t>cidió pasarse al RAIS fue porque le manifestaron que el ISS se iba a acabar</w:t>
      </w:r>
      <w:r w:rsidR="00FB7EDB">
        <w:rPr>
          <w:rFonts w:ascii="Arial" w:hAnsi="Arial" w:cs="Arial"/>
          <w:szCs w:val="24"/>
        </w:rPr>
        <w:t xml:space="preserve">, </w:t>
      </w:r>
      <w:r w:rsidR="00AD576A">
        <w:rPr>
          <w:rFonts w:ascii="Arial" w:hAnsi="Arial" w:cs="Arial"/>
          <w:szCs w:val="24"/>
        </w:rPr>
        <w:t xml:space="preserve"> porque estaba recién vinculada a la empresa y todos sus compañeros decidieron trasladarse y por miedo de perder su trabajo también lo hizo.</w:t>
      </w:r>
      <w:r w:rsidR="00126EEE">
        <w:rPr>
          <w:rFonts w:ascii="Arial" w:hAnsi="Arial" w:cs="Arial"/>
          <w:szCs w:val="24"/>
        </w:rPr>
        <w:t xml:space="preserve"> Agregó que nunca se acercó al ISS para corroborar que efectivamente iba a desaparecer</w:t>
      </w:r>
      <w:r w:rsidR="007F7365">
        <w:rPr>
          <w:rFonts w:ascii="Arial" w:hAnsi="Arial" w:cs="Arial"/>
          <w:szCs w:val="24"/>
        </w:rPr>
        <w:t xml:space="preserve"> y que tampoco lo ha hecho para obtener una proyección de su mesada pensional, solo que piensa que con su salario </w:t>
      </w:r>
      <w:r w:rsidR="00CC14E1">
        <w:rPr>
          <w:rFonts w:ascii="Arial" w:hAnsi="Arial" w:cs="Arial"/>
          <w:szCs w:val="24"/>
        </w:rPr>
        <w:t xml:space="preserve">actual que oscila entre 2 y 3 millones de pesos, </w:t>
      </w:r>
      <w:r w:rsidR="007F7365">
        <w:rPr>
          <w:rFonts w:ascii="Arial" w:hAnsi="Arial" w:cs="Arial"/>
          <w:szCs w:val="24"/>
        </w:rPr>
        <w:t xml:space="preserve">puede alcanzar  una </w:t>
      </w:r>
      <w:r w:rsidR="00CC14E1">
        <w:rPr>
          <w:rFonts w:ascii="Arial" w:hAnsi="Arial" w:cs="Arial"/>
          <w:szCs w:val="24"/>
        </w:rPr>
        <w:t xml:space="preserve">pensión </w:t>
      </w:r>
      <w:r w:rsidR="007F7365">
        <w:rPr>
          <w:rFonts w:ascii="Arial" w:hAnsi="Arial" w:cs="Arial"/>
          <w:szCs w:val="24"/>
        </w:rPr>
        <w:t xml:space="preserve">de </w:t>
      </w:r>
      <w:r w:rsidR="00CC14E1">
        <w:rPr>
          <w:rFonts w:ascii="Arial" w:hAnsi="Arial" w:cs="Arial"/>
          <w:szCs w:val="24"/>
        </w:rPr>
        <w:t xml:space="preserve">aproximadamente </w:t>
      </w:r>
      <w:r w:rsidR="007F7365">
        <w:rPr>
          <w:rFonts w:ascii="Arial" w:hAnsi="Arial" w:cs="Arial"/>
          <w:szCs w:val="24"/>
        </w:rPr>
        <w:t>$2´000.000.</w:t>
      </w:r>
    </w:p>
    <w:p w:rsidR="0011132F" w:rsidRDefault="0011132F" w:rsidP="003D756C">
      <w:pPr>
        <w:spacing w:line="276" w:lineRule="auto"/>
        <w:jc w:val="both"/>
        <w:rPr>
          <w:rFonts w:ascii="Arial" w:hAnsi="Arial" w:cs="Arial"/>
          <w:szCs w:val="24"/>
        </w:rPr>
      </w:pPr>
    </w:p>
    <w:p w:rsidR="003D756C" w:rsidRPr="00725C2C" w:rsidRDefault="001E1DC9" w:rsidP="003D756C">
      <w:pPr>
        <w:spacing w:line="276" w:lineRule="auto"/>
        <w:jc w:val="both"/>
        <w:rPr>
          <w:rFonts w:ascii="Arial" w:hAnsi="Arial" w:cs="Arial"/>
          <w:szCs w:val="24"/>
          <w:lang w:val="es-CO"/>
        </w:rPr>
      </w:pPr>
      <w:r>
        <w:rPr>
          <w:rFonts w:ascii="Arial" w:hAnsi="Arial" w:cs="Arial"/>
          <w:szCs w:val="24"/>
          <w:lang w:val="es-CO"/>
        </w:rPr>
        <w:t xml:space="preserve">Pero, según lo </w:t>
      </w:r>
      <w:r w:rsidR="00FB7EDB">
        <w:rPr>
          <w:rFonts w:ascii="Arial" w:hAnsi="Arial" w:cs="Arial"/>
          <w:szCs w:val="24"/>
          <w:lang w:val="es-CO"/>
        </w:rPr>
        <w:t xml:space="preserve">expuesto en los </w:t>
      </w:r>
      <w:r w:rsidR="003D756C" w:rsidRPr="00725C2C">
        <w:rPr>
          <w:rFonts w:ascii="Arial" w:hAnsi="Arial" w:cs="Arial"/>
          <w:szCs w:val="24"/>
          <w:lang w:val="es-CO"/>
        </w:rPr>
        <w:t>hecho</w:t>
      </w:r>
      <w:r w:rsidR="00FB7EDB">
        <w:rPr>
          <w:rFonts w:ascii="Arial" w:hAnsi="Arial" w:cs="Arial"/>
          <w:szCs w:val="24"/>
          <w:lang w:val="es-CO"/>
        </w:rPr>
        <w:t>s</w:t>
      </w:r>
      <w:r w:rsidR="003D756C" w:rsidRPr="00725C2C">
        <w:rPr>
          <w:rFonts w:ascii="Arial" w:hAnsi="Arial" w:cs="Arial"/>
          <w:szCs w:val="24"/>
          <w:lang w:val="es-CO"/>
        </w:rPr>
        <w:t xml:space="preserve"> </w:t>
      </w:r>
      <w:r w:rsidR="00FB7EDB">
        <w:rPr>
          <w:rFonts w:ascii="Arial" w:hAnsi="Arial" w:cs="Arial"/>
          <w:szCs w:val="24"/>
          <w:lang w:val="es-CO"/>
        </w:rPr>
        <w:t xml:space="preserve">2º y 3º </w:t>
      </w:r>
      <w:r w:rsidR="003D756C" w:rsidRPr="00725C2C">
        <w:rPr>
          <w:rFonts w:ascii="Arial" w:hAnsi="Arial" w:cs="Arial"/>
          <w:szCs w:val="24"/>
          <w:lang w:val="es-CO"/>
        </w:rPr>
        <w:t xml:space="preserve">del libelo, </w:t>
      </w:r>
      <w:r>
        <w:rPr>
          <w:rFonts w:ascii="Arial" w:hAnsi="Arial" w:cs="Arial"/>
          <w:szCs w:val="24"/>
          <w:lang w:val="es-CO"/>
        </w:rPr>
        <w:t>se tildó</w:t>
      </w:r>
      <w:r w:rsidR="003D756C" w:rsidRPr="00725C2C">
        <w:rPr>
          <w:rFonts w:ascii="Arial" w:hAnsi="Arial" w:cs="Arial"/>
          <w:szCs w:val="24"/>
          <w:lang w:val="es-CO"/>
        </w:rPr>
        <w:t xml:space="preserve"> como</w:t>
      </w:r>
      <w:r w:rsidR="00FB7EDB">
        <w:rPr>
          <w:rFonts w:ascii="Arial" w:hAnsi="Arial" w:cs="Arial"/>
          <w:szCs w:val="24"/>
          <w:lang w:val="es-CO"/>
        </w:rPr>
        <w:t xml:space="preserve"> parcializada </w:t>
      </w:r>
      <w:r w:rsidR="003D756C" w:rsidRPr="00725C2C">
        <w:rPr>
          <w:rFonts w:ascii="Arial" w:hAnsi="Arial" w:cs="Arial"/>
          <w:szCs w:val="24"/>
          <w:lang w:val="es-CO"/>
        </w:rPr>
        <w:t xml:space="preserve">la información que le fue suministrada en su momento por la AFP </w:t>
      </w:r>
      <w:r w:rsidR="00FB7EDB">
        <w:rPr>
          <w:rFonts w:ascii="Arial" w:hAnsi="Arial" w:cs="Arial"/>
          <w:szCs w:val="24"/>
          <w:lang w:val="es-CO"/>
        </w:rPr>
        <w:t>Protección S.A.</w:t>
      </w:r>
      <w:r w:rsidR="003D756C" w:rsidRPr="00725C2C">
        <w:rPr>
          <w:rFonts w:ascii="Arial" w:hAnsi="Arial" w:cs="Arial"/>
          <w:szCs w:val="24"/>
          <w:lang w:val="es-CO"/>
        </w:rPr>
        <w:t>, bajo el entendido que se le indicó que la pensión podía ser obtenida en forma anticipada</w:t>
      </w:r>
      <w:r w:rsidR="00FB7EDB">
        <w:rPr>
          <w:rFonts w:ascii="Arial" w:hAnsi="Arial" w:cs="Arial"/>
          <w:szCs w:val="24"/>
          <w:lang w:val="es-CO"/>
        </w:rPr>
        <w:t>, pero no se le indicó con que IBC debía cotizar para lograrlo</w:t>
      </w:r>
      <w:r w:rsidR="003D756C" w:rsidRPr="00725C2C">
        <w:rPr>
          <w:rFonts w:ascii="Arial" w:hAnsi="Arial" w:cs="Arial"/>
          <w:szCs w:val="24"/>
          <w:lang w:val="es-CO"/>
        </w:rPr>
        <w:t xml:space="preserve">. </w:t>
      </w:r>
    </w:p>
    <w:p w:rsidR="003D756C" w:rsidRPr="00725C2C" w:rsidRDefault="003D756C" w:rsidP="003D756C">
      <w:pPr>
        <w:spacing w:line="276" w:lineRule="auto"/>
        <w:jc w:val="both"/>
        <w:rPr>
          <w:rFonts w:ascii="Arial" w:hAnsi="Arial" w:cs="Arial"/>
          <w:szCs w:val="24"/>
          <w:lang w:val="es-CO"/>
        </w:rPr>
      </w:pPr>
    </w:p>
    <w:p w:rsidR="003D756C" w:rsidRDefault="003D756C" w:rsidP="003D756C">
      <w:pPr>
        <w:spacing w:line="276" w:lineRule="auto"/>
        <w:jc w:val="both"/>
        <w:rPr>
          <w:rFonts w:ascii="Arial" w:hAnsi="Arial" w:cs="Arial"/>
          <w:szCs w:val="24"/>
        </w:rPr>
      </w:pPr>
      <w:r w:rsidRPr="00725C2C">
        <w:rPr>
          <w:rFonts w:ascii="Arial" w:hAnsi="Arial" w:cs="Arial"/>
          <w:szCs w:val="24"/>
          <w:lang w:val="es-CO"/>
        </w:rPr>
        <w:t xml:space="preserve">Sin embargo, </w:t>
      </w:r>
      <w:r w:rsidR="00FB7EDB">
        <w:rPr>
          <w:rFonts w:ascii="Arial" w:hAnsi="Arial" w:cs="Arial"/>
          <w:szCs w:val="24"/>
          <w:lang w:val="es-CO"/>
        </w:rPr>
        <w:t xml:space="preserve">esa </w:t>
      </w:r>
      <w:r w:rsidRPr="00725C2C">
        <w:rPr>
          <w:rFonts w:ascii="Arial" w:hAnsi="Arial" w:cs="Arial"/>
          <w:szCs w:val="24"/>
        </w:rPr>
        <w:t xml:space="preserve">información </w:t>
      </w:r>
      <w:r w:rsidR="00FB7EDB">
        <w:rPr>
          <w:rFonts w:ascii="Arial" w:hAnsi="Arial" w:cs="Arial"/>
          <w:szCs w:val="24"/>
        </w:rPr>
        <w:t xml:space="preserve">resulta </w:t>
      </w:r>
      <w:r w:rsidRPr="00725C2C">
        <w:rPr>
          <w:rFonts w:ascii="Arial" w:hAnsi="Arial" w:cs="Arial"/>
          <w:szCs w:val="24"/>
        </w:rPr>
        <w:t>veraz, dado que es totalmente acorde con la ley la posibilidad de pensionarse anticipadamente de resultar suficiente el capital ahorrado con sus rendimientos (art. 64 de la Ley 100 de 1993)</w:t>
      </w:r>
      <w:r w:rsidR="00252AC7">
        <w:rPr>
          <w:rFonts w:ascii="Arial" w:hAnsi="Arial" w:cs="Arial"/>
          <w:szCs w:val="24"/>
        </w:rPr>
        <w:t>, sin que la demandante haya logrado acreditar que efectivamente no se le indicó que debía cotizar con un determinado salario para alcanzar anticipadamente la subvención.</w:t>
      </w:r>
    </w:p>
    <w:p w:rsidR="001E1DC9" w:rsidRDefault="001E1DC9" w:rsidP="003D756C">
      <w:pPr>
        <w:spacing w:line="276" w:lineRule="auto"/>
        <w:jc w:val="both"/>
        <w:rPr>
          <w:rFonts w:ascii="Arial" w:hAnsi="Arial" w:cs="Arial"/>
          <w:szCs w:val="24"/>
        </w:rPr>
      </w:pPr>
    </w:p>
    <w:p w:rsidR="001E1DC9" w:rsidRDefault="001E1DC9" w:rsidP="003D756C">
      <w:pPr>
        <w:spacing w:line="276" w:lineRule="auto"/>
        <w:jc w:val="both"/>
        <w:rPr>
          <w:rFonts w:ascii="Arial" w:hAnsi="Arial" w:cs="Arial"/>
          <w:szCs w:val="24"/>
          <w:lang w:eastAsia="es-CO"/>
        </w:rPr>
      </w:pPr>
      <w:r>
        <w:rPr>
          <w:rFonts w:ascii="Arial" w:hAnsi="Arial" w:cs="Arial"/>
          <w:szCs w:val="24"/>
        </w:rPr>
        <w:t xml:space="preserve">Menos puede admitirse que el monto de la mesada pensional para la época en que se dio el traslado de régimen, podía ser conocido por la AFP o que esta tuviera la obligación de realizar un cálculo o proyección </w:t>
      </w:r>
      <w:r w:rsidR="00C8557A">
        <w:rPr>
          <w:rFonts w:ascii="Arial" w:hAnsi="Arial" w:cs="Arial"/>
          <w:szCs w:val="24"/>
        </w:rPr>
        <w:t xml:space="preserve">para determinar su valor real, pues esta solo surgió con la expedición de la Ley </w:t>
      </w:r>
      <w:r w:rsidR="00C8557A">
        <w:rPr>
          <w:rFonts w:ascii="Arial" w:hAnsi="Arial" w:cs="Arial"/>
          <w:szCs w:val="24"/>
          <w:lang w:eastAsia="es-CO"/>
        </w:rPr>
        <w:t>1748 de 2014</w:t>
      </w:r>
      <w:r w:rsidR="00126EEE">
        <w:rPr>
          <w:rStyle w:val="Refdenotaalpie"/>
          <w:rFonts w:ascii="Arial" w:hAnsi="Arial" w:cs="Arial"/>
          <w:szCs w:val="24"/>
          <w:lang w:eastAsia="es-CO"/>
        </w:rPr>
        <w:footnoteReference w:id="3"/>
      </w:r>
      <w:r w:rsidR="00C8557A">
        <w:rPr>
          <w:rFonts w:ascii="Arial" w:hAnsi="Arial" w:cs="Arial"/>
          <w:szCs w:val="24"/>
          <w:lang w:eastAsia="es-CO"/>
        </w:rPr>
        <w:t xml:space="preserve"> y el Decreto 2071 de 2015</w:t>
      </w:r>
      <w:r w:rsidR="00126EEE">
        <w:rPr>
          <w:rStyle w:val="Refdenotaalpie"/>
          <w:rFonts w:ascii="Arial" w:hAnsi="Arial" w:cs="Arial"/>
          <w:szCs w:val="24"/>
          <w:lang w:eastAsia="es-CO"/>
        </w:rPr>
        <w:footnoteReference w:id="4"/>
      </w:r>
      <w:r w:rsidR="00C8557A">
        <w:rPr>
          <w:rFonts w:ascii="Arial" w:hAnsi="Arial" w:cs="Arial"/>
          <w:szCs w:val="24"/>
          <w:lang w:eastAsia="es-CO"/>
        </w:rPr>
        <w:t>, como acertadamente lo arguyó la administradora demandada al contestar el libelo y recurrir la providencia que se revisa</w:t>
      </w:r>
      <w:r w:rsidR="00126EEE">
        <w:rPr>
          <w:rFonts w:ascii="Arial" w:hAnsi="Arial" w:cs="Arial"/>
          <w:szCs w:val="24"/>
          <w:lang w:eastAsia="es-CO"/>
        </w:rPr>
        <w:t xml:space="preserve">, conclusión que fue expuesta por el magistrado Julio Cesar Salazar Muñoz en el salvamento de voto efectuado a la </w:t>
      </w:r>
      <w:r w:rsidR="00126EEE">
        <w:rPr>
          <w:rFonts w:ascii="Arial" w:hAnsi="Arial" w:cs="Arial"/>
          <w:szCs w:val="24"/>
          <w:lang w:eastAsia="es-CO"/>
        </w:rPr>
        <w:lastRenderedPageBreak/>
        <w:t>sentencia proferida el --------</w:t>
      </w:r>
      <w:r w:rsidR="00B85846">
        <w:rPr>
          <w:rStyle w:val="Refdenotaalpie"/>
          <w:rFonts w:ascii="Arial" w:hAnsi="Arial" w:cs="Arial"/>
          <w:szCs w:val="24"/>
          <w:lang w:eastAsia="es-CO"/>
        </w:rPr>
        <w:footnoteReference w:id="5"/>
      </w:r>
      <w:r w:rsidR="00126EEE">
        <w:rPr>
          <w:rFonts w:ascii="Arial" w:hAnsi="Arial" w:cs="Arial"/>
          <w:szCs w:val="24"/>
          <w:lang w:eastAsia="es-CO"/>
        </w:rPr>
        <w:t xml:space="preserve"> y que se comparte en su integridad</w:t>
      </w:r>
      <w:r w:rsidR="005C4297">
        <w:rPr>
          <w:rFonts w:ascii="Arial" w:hAnsi="Arial" w:cs="Arial"/>
          <w:szCs w:val="24"/>
          <w:lang w:eastAsia="es-CO"/>
        </w:rPr>
        <w:t>; pero que en todo caso no le era posible establecer un monto pensional preciso, pues dicho valor dependería del esfuerzo personal de ahorro de la afiliada</w:t>
      </w:r>
      <w:r w:rsidR="004550FF">
        <w:rPr>
          <w:rFonts w:ascii="Arial" w:hAnsi="Arial" w:cs="Arial"/>
          <w:szCs w:val="24"/>
          <w:lang w:eastAsia="es-CO"/>
        </w:rPr>
        <w:t xml:space="preserve">, es decir, </w:t>
      </w:r>
      <w:r w:rsidR="004550FF" w:rsidRPr="00725C2C">
        <w:rPr>
          <w:rFonts w:ascii="Arial" w:hAnsi="Arial" w:cs="Arial"/>
          <w:szCs w:val="24"/>
        </w:rPr>
        <w:t>los ahorros que acumularía en su cuenta de ahorro</w:t>
      </w:r>
      <w:r w:rsidR="00746C97">
        <w:rPr>
          <w:rFonts w:ascii="Arial" w:hAnsi="Arial" w:cs="Arial"/>
          <w:szCs w:val="24"/>
        </w:rPr>
        <w:t xml:space="preserve"> individual y sus rendimientos, la continuidad del vínculo laboral, el monto de las cotizaciones </w:t>
      </w:r>
      <w:r w:rsidR="005C4297">
        <w:rPr>
          <w:rFonts w:ascii="Arial" w:hAnsi="Arial" w:cs="Arial"/>
          <w:szCs w:val="24"/>
          <w:lang w:eastAsia="es-CO"/>
        </w:rPr>
        <w:t>e inclusive de la fluctuación del mercado.</w:t>
      </w:r>
    </w:p>
    <w:p w:rsidR="00746C97" w:rsidRDefault="00746C97" w:rsidP="003D756C">
      <w:pPr>
        <w:spacing w:line="276" w:lineRule="auto"/>
        <w:jc w:val="both"/>
        <w:rPr>
          <w:rFonts w:ascii="Arial" w:hAnsi="Arial" w:cs="Arial"/>
          <w:szCs w:val="24"/>
          <w:lang w:eastAsia="es-CO"/>
        </w:rPr>
      </w:pPr>
    </w:p>
    <w:p w:rsidR="00CC14E1" w:rsidRPr="00CC14E1" w:rsidRDefault="004550FF" w:rsidP="003D756C">
      <w:pPr>
        <w:spacing w:line="276" w:lineRule="auto"/>
        <w:jc w:val="both"/>
        <w:rPr>
          <w:rFonts w:ascii="Arial" w:hAnsi="Arial" w:cs="Arial"/>
          <w:szCs w:val="24"/>
        </w:rPr>
      </w:pPr>
      <w:r>
        <w:rPr>
          <w:rFonts w:ascii="Arial" w:hAnsi="Arial" w:cs="Arial"/>
          <w:szCs w:val="24"/>
        </w:rPr>
        <w:t>V</w:t>
      </w:r>
      <w:r w:rsidR="00B85846">
        <w:rPr>
          <w:rFonts w:ascii="Arial" w:hAnsi="Arial" w:cs="Arial"/>
          <w:szCs w:val="24"/>
        </w:rPr>
        <w:t xml:space="preserve">ale la pena precisar que para el </w:t>
      </w:r>
      <w:r w:rsidR="00C94FE6">
        <w:rPr>
          <w:rFonts w:ascii="Arial" w:hAnsi="Arial" w:cs="Arial"/>
          <w:szCs w:val="24"/>
        </w:rPr>
        <w:t xml:space="preserve">mes de agosto de 1998, cuando </w:t>
      </w:r>
      <w:r w:rsidR="00B85846">
        <w:rPr>
          <w:rFonts w:ascii="Arial" w:hAnsi="Arial" w:cs="Arial"/>
          <w:szCs w:val="24"/>
        </w:rPr>
        <w:t xml:space="preserve">la señora María Liliana </w:t>
      </w:r>
      <w:r w:rsidR="00C94FE6">
        <w:rPr>
          <w:rFonts w:ascii="Arial" w:hAnsi="Arial" w:cs="Arial"/>
          <w:szCs w:val="24"/>
        </w:rPr>
        <w:t xml:space="preserve">Pineda Cardona decidió trasladarse del ISS a Protección S.A. –fl. 81-, </w:t>
      </w:r>
      <w:r w:rsidR="00220088">
        <w:rPr>
          <w:rFonts w:ascii="Arial" w:hAnsi="Arial" w:cs="Arial"/>
          <w:szCs w:val="24"/>
        </w:rPr>
        <w:t>efectivamente devengaba algo más de 2 SMLMV, suma que no ha sido constante a través de los años, pues al revisar el historial de pagos ante dicha AFP</w:t>
      </w:r>
      <w:r w:rsidR="00857734">
        <w:rPr>
          <w:rFonts w:ascii="Arial" w:hAnsi="Arial" w:cs="Arial"/>
          <w:szCs w:val="24"/>
        </w:rPr>
        <w:t xml:space="preserve"> –fls. 93 a 98-</w:t>
      </w:r>
      <w:r w:rsidR="00220088">
        <w:rPr>
          <w:rFonts w:ascii="Arial" w:hAnsi="Arial" w:cs="Arial"/>
          <w:szCs w:val="24"/>
        </w:rPr>
        <w:t xml:space="preserve">, se advierte que </w:t>
      </w:r>
      <w:r w:rsidR="00857734">
        <w:rPr>
          <w:rFonts w:ascii="Arial" w:hAnsi="Arial" w:cs="Arial"/>
          <w:szCs w:val="24"/>
        </w:rPr>
        <w:t>a partir del año 2007 y hasta el 2011 el IBC fue cercano a SMLMV, en los años 2013 y 2014 fue exactamente por este monto</w:t>
      </w:r>
      <w:r w:rsidR="007F7365">
        <w:rPr>
          <w:rFonts w:ascii="Arial" w:hAnsi="Arial" w:cs="Arial"/>
          <w:szCs w:val="24"/>
        </w:rPr>
        <w:t xml:space="preserve"> y en 2015 y 2</w:t>
      </w:r>
      <w:r w:rsidR="00CC14E1">
        <w:rPr>
          <w:rFonts w:ascii="Arial" w:hAnsi="Arial" w:cs="Arial"/>
          <w:szCs w:val="24"/>
        </w:rPr>
        <w:t>016, ha sido levemente superior.</w:t>
      </w:r>
    </w:p>
    <w:p w:rsidR="00CC14E1" w:rsidRDefault="00CC14E1" w:rsidP="003D756C">
      <w:pPr>
        <w:spacing w:line="276" w:lineRule="auto"/>
        <w:jc w:val="both"/>
        <w:rPr>
          <w:rFonts w:ascii="Arial" w:hAnsi="Arial" w:cs="Arial"/>
          <w:szCs w:val="24"/>
        </w:rPr>
      </w:pPr>
    </w:p>
    <w:p w:rsidR="004550FF" w:rsidRDefault="004550FF" w:rsidP="008F61D2">
      <w:pPr>
        <w:spacing w:line="276" w:lineRule="auto"/>
        <w:jc w:val="both"/>
        <w:rPr>
          <w:rFonts w:ascii="Arial" w:hAnsi="Arial" w:cs="Arial"/>
          <w:szCs w:val="24"/>
        </w:rPr>
      </w:pPr>
      <w:r>
        <w:rPr>
          <w:rFonts w:ascii="Arial" w:hAnsi="Arial" w:cs="Arial"/>
          <w:szCs w:val="24"/>
        </w:rPr>
        <w:t xml:space="preserve">Aunado a lo anterior, </w:t>
      </w:r>
      <w:r w:rsidR="008F61D2" w:rsidRPr="00725C2C">
        <w:rPr>
          <w:rFonts w:ascii="Arial" w:hAnsi="Arial" w:cs="Arial"/>
          <w:szCs w:val="24"/>
        </w:rPr>
        <w:t xml:space="preserve">resulta necesario traer a colación que </w:t>
      </w:r>
      <w:r w:rsidR="008F61D2">
        <w:rPr>
          <w:rFonts w:ascii="Arial" w:hAnsi="Arial" w:cs="Arial"/>
          <w:szCs w:val="24"/>
        </w:rPr>
        <w:t xml:space="preserve">durante toda su vida laboral </w:t>
      </w:r>
      <w:r w:rsidR="008F61D2" w:rsidRPr="00725C2C">
        <w:rPr>
          <w:rFonts w:ascii="Arial" w:hAnsi="Arial" w:cs="Arial"/>
          <w:szCs w:val="24"/>
        </w:rPr>
        <w:t xml:space="preserve">la señora </w:t>
      </w:r>
      <w:r w:rsidR="008F61D2">
        <w:rPr>
          <w:rFonts w:ascii="Arial" w:hAnsi="Arial" w:cs="Arial"/>
          <w:szCs w:val="24"/>
        </w:rPr>
        <w:t>Pineda Cardona ha realizado sus cotizaciones en el</w:t>
      </w:r>
      <w:r w:rsidR="008F61D2" w:rsidRPr="00725C2C">
        <w:rPr>
          <w:rFonts w:ascii="Arial" w:hAnsi="Arial" w:cs="Arial"/>
          <w:szCs w:val="24"/>
        </w:rPr>
        <w:t xml:space="preserve"> régimen pr</w:t>
      </w:r>
      <w:r w:rsidR="008F61D2">
        <w:rPr>
          <w:rFonts w:ascii="Arial" w:hAnsi="Arial" w:cs="Arial"/>
          <w:szCs w:val="24"/>
        </w:rPr>
        <w:t>ivado y sumado a que no es beneficiaria del régimen de transición</w:t>
      </w:r>
      <w:r w:rsidR="008F61D2" w:rsidRPr="00725C2C">
        <w:rPr>
          <w:rFonts w:ascii="Arial" w:hAnsi="Arial" w:cs="Arial"/>
          <w:szCs w:val="24"/>
        </w:rPr>
        <w:t xml:space="preserve">, </w:t>
      </w:r>
      <w:r w:rsidR="008F61D2">
        <w:rPr>
          <w:rFonts w:ascii="Arial" w:hAnsi="Arial" w:cs="Arial"/>
          <w:szCs w:val="24"/>
        </w:rPr>
        <w:t>el reconocimiento de su pensión debe gobernarse íntegramente por la Ley 100/93, normativa que con posterioridad al traslado que efectuó al RAIS fue modificada por la Ley 797/2003, la que le introdujo cambios que volvieron más severos los requisitos para acceder a la a prestación</w:t>
      </w:r>
      <w:r w:rsidR="00C30EF5">
        <w:rPr>
          <w:rFonts w:ascii="Arial" w:hAnsi="Arial" w:cs="Arial"/>
          <w:szCs w:val="24"/>
        </w:rPr>
        <w:t xml:space="preserve"> en el RPM</w:t>
      </w:r>
      <w:r w:rsidR="008F61D2">
        <w:rPr>
          <w:rFonts w:ascii="Arial" w:hAnsi="Arial" w:cs="Arial"/>
          <w:szCs w:val="24"/>
        </w:rPr>
        <w:t>, en tanto aumentó la edad y la densidad de cotizaciones y varió la forma la forma de establecer la tasa de reemplazo a aplicar sobre el IBL</w:t>
      </w:r>
      <w:r>
        <w:rPr>
          <w:rFonts w:ascii="Arial" w:hAnsi="Arial" w:cs="Arial"/>
          <w:szCs w:val="24"/>
        </w:rPr>
        <w:t xml:space="preserve">, pues ahora lo es </w:t>
      </w:r>
      <w:r w:rsidRPr="00725C2C">
        <w:rPr>
          <w:rFonts w:ascii="Arial" w:hAnsi="Arial" w:cs="Arial"/>
          <w:szCs w:val="24"/>
        </w:rPr>
        <w:t>en forma decreciente en función de</w:t>
      </w:r>
      <w:r>
        <w:rPr>
          <w:rFonts w:ascii="Arial" w:hAnsi="Arial" w:cs="Arial"/>
          <w:szCs w:val="24"/>
        </w:rPr>
        <w:t xml:space="preserve">l </w:t>
      </w:r>
      <w:r w:rsidRPr="00725C2C">
        <w:rPr>
          <w:rFonts w:ascii="Arial" w:hAnsi="Arial" w:cs="Arial"/>
          <w:szCs w:val="24"/>
        </w:rPr>
        <w:t xml:space="preserve">nivel de ingresos de cotización, </w:t>
      </w:r>
      <w:r>
        <w:rPr>
          <w:rFonts w:ascii="Arial" w:hAnsi="Arial" w:cs="Arial"/>
          <w:szCs w:val="24"/>
        </w:rPr>
        <w:t xml:space="preserve">de donde </w:t>
      </w:r>
      <w:r w:rsidRPr="00725C2C">
        <w:rPr>
          <w:rFonts w:ascii="Arial" w:hAnsi="Arial" w:cs="Arial"/>
          <w:szCs w:val="24"/>
        </w:rPr>
        <w:t>a mayor ingresos menor tasa y consecuentemente, menor pensión y, este porcentaje depende también de las cotizaciones que exceden las semanas mínimas exigidas par</w:t>
      </w:r>
      <w:r>
        <w:rPr>
          <w:rFonts w:ascii="Arial" w:hAnsi="Arial" w:cs="Arial"/>
          <w:szCs w:val="24"/>
        </w:rPr>
        <w:t>a adquirir el derecho pensional</w:t>
      </w:r>
      <w:r w:rsidR="00C30EF5">
        <w:rPr>
          <w:rFonts w:ascii="Arial" w:hAnsi="Arial" w:cs="Arial"/>
          <w:szCs w:val="24"/>
        </w:rPr>
        <w:t xml:space="preserve"> </w:t>
      </w:r>
      <w:r w:rsidR="00C30EF5" w:rsidRPr="00C30EF5">
        <w:rPr>
          <w:rFonts w:ascii="Arial" w:hAnsi="Arial" w:cs="Arial"/>
          <w:i/>
          <w:szCs w:val="24"/>
        </w:rPr>
        <w:t>-1300 a partir del año 2015-</w:t>
      </w:r>
      <w:r>
        <w:rPr>
          <w:rFonts w:ascii="Arial" w:hAnsi="Arial" w:cs="Arial"/>
          <w:szCs w:val="24"/>
        </w:rPr>
        <w:t>, d</w:t>
      </w:r>
      <w:r w:rsidRPr="00725C2C">
        <w:rPr>
          <w:rFonts w:ascii="Arial" w:hAnsi="Arial" w:cs="Arial"/>
          <w:szCs w:val="24"/>
        </w:rPr>
        <w:t xml:space="preserve">e ahí que </w:t>
      </w:r>
      <w:r>
        <w:rPr>
          <w:rFonts w:ascii="Arial" w:hAnsi="Arial" w:cs="Arial"/>
          <w:szCs w:val="24"/>
        </w:rPr>
        <w:t xml:space="preserve">la </w:t>
      </w:r>
      <w:r w:rsidRPr="00725C2C">
        <w:rPr>
          <w:rFonts w:ascii="Arial" w:hAnsi="Arial" w:cs="Arial"/>
          <w:szCs w:val="24"/>
        </w:rPr>
        <w:t xml:space="preserve"> mesada pensional p</w:t>
      </w:r>
      <w:r>
        <w:rPr>
          <w:rFonts w:ascii="Arial" w:hAnsi="Arial" w:cs="Arial"/>
          <w:szCs w:val="24"/>
        </w:rPr>
        <w:t xml:space="preserve">uede </w:t>
      </w:r>
      <w:r w:rsidRPr="00725C2C">
        <w:rPr>
          <w:rFonts w:ascii="Arial" w:hAnsi="Arial" w:cs="Arial"/>
          <w:szCs w:val="24"/>
        </w:rPr>
        <w:t>llegar a ser mínimo del 55% y máximo del 80% de</w:t>
      </w:r>
      <w:r>
        <w:rPr>
          <w:rFonts w:ascii="Arial" w:hAnsi="Arial" w:cs="Arial"/>
          <w:szCs w:val="24"/>
        </w:rPr>
        <w:t>l IBL.</w:t>
      </w:r>
      <w:r w:rsidRPr="00725C2C">
        <w:rPr>
          <w:rFonts w:ascii="Arial" w:hAnsi="Arial" w:cs="Arial"/>
          <w:szCs w:val="24"/>
        </w:rPr>
        <w:t xml:space="preserve"> </w:t>
      </w:r>
    </w:p>
    <w:p w:rsidR="004550FF" w:rsidRDefault="004550FF" w:rsidP="008F61D2">
      <w:pPr>
        <w:spacing w:line="276" w:lineRule="auto"/>
        <w:jc w:val="both"/>
        <w:rPr>
          <w:rFonts w:ascii="Arial" w:hAnsi="Arial" w:cs="Arial"/>
          <w:szCs w:val="24"/>
        </w:rPr>
      </w:pPr>
    </w:p>
    <w:p w:rsidR="008F61D2" w:rsidRPr="004550FF" w:rsidRDefault="004550FF" w:rsidP="008F61D2">
      <w:pPr>
        <w:spacing w:line="276" w:lineRule="auto"/>
        <w:jc w:val="both"/>
        <w:rPr>
          <w:rFonts w:ascii="Arial" w:hAnsi="Arial" w:cs="Arial"/>
          <w:szCs w:val="24"/>
          <w:lang w:val="es-CO"/>
        </w:rPr>
      </w:pPr>
      <w:r>
        <w:rPr>
          <w:rFonts w:ascii="Arial" w:hAnsi="Arial" w:cs="Arial"/>
          <w:szCs w:val="24"/>
        </w:rPr>
        <w:t xml:space="preserve">Así las cosas, no solo las variaciones salariales sino lo cambios </w:t>
      </w:r>
      <w:r w:rsidR="00F36BFC">
        <w:rPr>
          <w:rFonts w:ascii="Arial" w:hAnsi="Arial" w:cs="Arial"/>
          <w:szCs w:val="24"/>
        </w:rPr>
        <w:t>normativos</w:t>
      </w:r>
      <w:r>
        <w:rPr>
          <w:rFonts w:ascii="Arial" w:hAnsi="Arial" w:cs="Arial"/>
          <w:szCs w:val="24"/>
        </w:rPr>
        <w:t>, permiten inferir que la proyección –</w:t>
      </w:r>
      <w:r w:rsidRPr="00CC14E1">
        <w:rPr>
          <w:rFonts w:ascii="Arial" w:hAnsi="Arial" w:cs="Arial"/>
          <w:i/>
          <w:szCs w:val="24"/>
        </w:rPr>
        <w:t xml:space="preserve">de haber sido obligatoria </w:t>
      </w:r>
      <w:r>
        <w:rPr>
          <w:rFonts w:ascii="Arial" w:hAnsi="Arial" w:cs="Arial"/>
          <w:i/>
          <w:szCs w:val="24"/>
        </w:rPr>
        <w:t xml:space="preserve">– </w:t>
      </w:r>
      <w:r>
        <w:rPr>
          <w:rFonts w:ascii="Arial" w:hAnsi="Arial" w:cs="Arial"/>
          <w:szCs w:val="24"/>
        </w:rPr>
        <w:t>para el momento de la afiliación al RAIS,  se hubiese realizado en situaciones hipotéticas</w:t>
      </w:r>
      <w:r w:rsidR="00F36BFC">
        <w:rPr>
          <w:rFonts w:ascii="Arial" w:hAnsi="Arial" w:cs="Arial"/>
          <w:szCs w:val="24"/>
        </w:rPr>
        <w:t xml:space="preserve"> y </w:t>
      </w:r>
      <w:r>
        <w:rPr>
          <w:rFonts w:ascii="Arial" w:hAnsi="Arial" w:cs="Arial"/>
          <w:szCs w:val="24"/>
        </w:rPr>
        <w:t>que no s</w:t>
      </w:r>
      <w:r w:rsidR="00F36BFC">
        <w:rPr>
          <w:rFonts w:ascii="Arial" w:hAnsi="Arial" w:cs="Arial"/>
          <w:szCs w:val="24"/>
        </w:rPr>
        <w:t xml:space="preserve">erán tampoco las </w:t>
      </w:r>
      <w:r>
        <w:rPr>
          <w:rFonts w:ascii="Arial" w:hAnsi="Arial" w:cs="Arial"/>
          <w:szCs w:val="24"/>
        </w:rPr>
        <w:t xml:space="preserve">consideradas en el momento </w:t>
      </w:r>
      <w:r>
        <w:rPr>
          <w:rFonts w:ascii="Arial" w:hAnsi="Arial" w:cs="Arial"/>
          <w:szCs w:val="24"/>
          <w:lang w:val="es-CO"/>
        </w:rPr>
        <w:t>de determinar la causaci</w:t>
      </w:r>
      <w:r w:rsidR="00F36BFC">
        <w:rPr>
          <w:rFonts w:ascii="Arial" w:hAnsi="Arial" w:cs="Arial"/>
          <w:szCs w:val="24"/>
          <w:lang w:val="es-CO"/>
        </w:rPr>
        <w:t>ón de la gracia pensional cuando a ello haya lugar.</w:t>
      </w:r>
    </w:p>
    <w:p w:rsidR="008F61D2" w:rsidRPr="008F61D2" w:rsidRDefault="008F61D2" w:rsidP="008F61D2">
      <w:pPr>
        <w:spacing w:line="276" w:lineRule="auto"/>
        <w:jc w:val="both"/>
        <w:rPr>
          <w:rFonts w:ascii="Arial" w:hAnsi="Arial" w:cs="Arial"/>
          <w:szCs w:val="24"/>
          <w:lang w:val="es-CO"/>
        </w:rPr>
      </w:pPr>
    </w:p>
    <w:p w:rsidR="003D756C" w:rsidRDefault="00CC14E1" w:rsidP="003D756C">
      <w:pPr>
        <w:spacing w:line="276" w:lineRule="auto"/>
        <w:jc w:val="both"/>
        <w:rPr>
          <w:rFonts w:ascii="Arial" w:hAnsi="Arial" w:cs="Arial"/>
          <w:szCs w:val="24"/>
        </w:rPr>
      </w:pPr>
      <w:r>
        <w:rPr>
          <w:rFonts w:ascii="Arial" w:hAnsi="Arial" w:cs="Arial"/>
          <w:szCs w:val="24"/>
        </w:rPr>
        <w:t xml:space="preserve">Lo expuesto, permite aseverar igualmente que a la actora no le es dable afirmar que el valor de su pensión de haber permanecido en el ISS, pueda llegar a ser de $2.000.000, porque sus cotizaciones han sido muy inferiores a </w:t>
      </w:r>
      <w:r w:rsidR="00776ED2">
        <w:rPr>
          <w:rFonts w:ascii="Arial" w:hAnsi="Arial" w:cs="Arial"/>
          <w:szCs w:val="24"/>
        </w:rPr>
        <w:t>ese guarismo</w:t>
      </w:r>
      <w:r>
        <w:rPr>
          <w:rFonts w:ascii="Arial" w:hAnsi="Arial" w:cs="Arial"/>
          <w:szCs w:val="24"/>
        </w:rPr>
        <w:t xml:space="preserve"> en los últimos 10 años.</w:t>
      </w:r>
    </w:p>
    <w:p w:rsidR="00FB7EDB" w:rsidRPr="00FB7EDB" w:rsidRDefault="00FB7EDB" w:rsidP="003D756C">
      <w:pPr>
        <w:spacing w:line="276" w:lineRule="auto"/>
        <w:jc w:val="both"/>
        <w:rPr>
          <w:rFonts w:ascii="Arial" w:hAnsi="Arial" w:cs="Arial"/>
          <w:szCs w:val="24"/>
          <w:lang w:val="es-CO"/>
        </w:rPr>
      </w:pPr>
    </w:p>
    <w:p w:rsidR="003D756C" w:rsidRPr="00725C2C" w:rsidRDefault="007A5D86" w:rsidP="003D756C">
      <w:pPr>
        <w:spacing w:line="276" w:lineRule="auto"/>
        <w:jc w:val="both"/>
        <w:rPr>
          <w:rFonts w:ascii="Arial" w:hAnsi="Arial" w:cs="Arial"/>
          <w:szCs w:val="24"/>
        </w:rPr>
      </w:pPr>
      <w:r>
        <w:rPr>
          <w:rFonts w:ascii="Arial" w:hAnsi="Arial" w:cs="Arial"/>
          <w:szCs w:val="24"/>
        </w:rPr>
        <w:t xml:space="preserve">Es más, </w:t>
      </w:r>
      <w:r w:rsidR="003D756C" w:rsidRPr="00725C2C">
        <w:rPr>
          <w:rFonts w:ascii="Arial" w:hAnsi="Arial" w:cs="Arial"/>
          <w:szCs w:val="24"/>
        </w:rPr>
        <w:t xml:space="preserve">la inconformidad que plantea en el sentido que la mesada pensional a percibir en el RAIS </w:t>
      </w:r>
      <w:r>
        <w:rPr>
          <w:rFonts w:ascii="Arial" w:hAnsi="Arial" w:cs="Arial"/>
          <w:szCs w:val="24"/>
        </w:rPr>
        <w:t xml:space="preserve">sería </w:t>
      </w:r>
      <w:r w:rsidR="003D756C" w:rsidRPr="00725C2C">
        <w:rPr>
          <w:rFonts w:ascii="Arial" w:hAnsi="Arial" w:cs="Arial"/>
          <w:szCs w:val="24"/>
        </w:rPr>
        <w:t>muy inferior al salario que devenga en la actualidad</w:t>
      </w:r>
      <w:r>
        <w:rPr>
          <w:rFonts w:ascii="Arial" w:hAnsi="Arial" w:cs="Arial"/>
          <w:szCs w:val="24"/>
        </w:rPr>
        <w:t xml:space="preserve"> –</w:t>
      </w:r>
      <w:r w:rsidRPr="007A5D86">
        <w:rPr>
          <w:rFonts w:ascii="Arial" w:hAnsi="Arial" w:cs="Arial"/>
          <w:i/>
          <w:szCs w:val="24"/>
        </w:rPr>
        <w:t>del cual no allegó prueba</w:t>
      </w:r>
      <w:r>
        <w:rPr>
          <w:rFonts w:ascii="Arial" w:hAnsi="Arial" w:cs="Arial"/>
          <w:szCs w:val="24"/>
        </w:rPr>
        <w:t>-</w:t>
      </w:r>
      <w:r w:rsidR="003D756C" w:rsidRPr="00725C2C">
        <w:rPr>
          <w:rFonts w:ascii="Arial" w:hAnsi="Arial" w:cs="Arial"/>
          <w:szCs w:val="24"/>
        </w:rPr>
        <w:t xml:space="preserve">, lo que </w:t>
      </w:r>
      <w:r>
        <w:rPr>
          <w:rFonts w:ascii="Arial" w:hAnsi="Arial" w:cs="Arial"/>
          <w:szCs w:val="24"/>
        </w:rPr>
        <w:t xml:space="preserve">imagina porque no ha acudido a que le realicen la respectiva proyección, </w:t>
      </w:r>
      <w:r w:rsidR="003D756C" w:rsidRPr="00725C2C">
        <w:rPr>
          <w:rFonts w:ascii="Arial" w:hAnsi="Arial" w:cs="Arial"/>
          <w:szCs w:val="24"/>
        </w:rPr>
        <w:t xml:space="preserve">y que </w:t>
      </w:r>
      <w:r>
        <w:rPr>
          <w:rFonts w:ascii="Arial" w:hAnsi="Arial" w:cs="Arial"/>
          <w:szCs w:val="24"/>
        </w:rPr>
        <w:t xml:space="preserve">constituiría </w:t>
      </w:r>
      <w:r w:rsidR="003D756C" w:rsidRPr="00725C2C">
        <w:rPr>
          <w:rFonts w:ascii="Arial" w:hAnsi="Arial" w:cs="Arial"/>
          <w:szCs w:val="24"/>
        </w:rPr>
        <w:t xml:space="preserve">la razón para solicitar el traslado a Colpensiones, es un claro indicador de que su </w:t>
      </w:r>
      <w:r w:rsidR="008F61D2" w:rsidRPr="00725C2C">
        <w:rPr>
          <w:rFonts w:ascii="Arial" w:hAnsi="Arial" w:cs="Arial"/>
          <w:szCs w:val="24"/>
        </w:rPr>
        <w:t>desconcierto</w:t>
      </w:r>
      <w:r w:rsidR="003D756C" w:rsidRPr="00725C2C">
        <w:rPr>
          <w:rFonts w:ascii="Arial" w:hAnsi="Arial" w:cs="Arial"/>
          <w:szCs w:val="24"/>
        </w:rPr>
        <w:t xml:space="preserve"> realmente no proviene de que se le haya dado una información que no concuerde con la realidad y que </w:t>
      </w:r>
      <w:r w:rsidR="003D756C" w:rsidRPr="00725C2C">
        <w:rPr>
          <w:rFonts w:ascii="Arial" w:hAnsi="Arial" w:cs="Arial"/>
          <w:szCs w:val="24"/>
        </w:rPr>
        <w:lastRenderedPageBreak/>
        <w:t>hubiere producido en ella un convencimiento erróneo sobre las particularidades del régimen de ahorro individual con solidaridad, como lo expuso en la demanda, sino del perjuicio económico que pueda derivar de una eventual mesada pensional de muy bajo monto, lo que tiene directa relación con el manejo de su portafolio, por lo que constituye un riesgo que decidió asumir.</w:t>
      </w:r>
    </w:p>
    <w:p w:rsidR="003D756C" w:rsidRPr="00725C2C" w:rsidRDefault="003D756C" w:rsidP="003D756C">
      <w:pPr>
        <w:spacing w:line="276" w:lineRule="auto"/>
        <w:jc w:val="both"/>
        <w:rPr>
          <w:rFonts w:ascii="Arial" w:hAnsi="Arial" w:cs="Arial"/>
          <w:szCs w:val="24"/>
        </w:rPr>
      </w:pPr>
    </w:p>
    <w:p w:rsidR="008F61D2" w:rsidRDefault="008F61D2" w:rsidP="003D756C">
      <w:pPr>
        <w:spacing w:line="276" w:lineRule="auto"/>
        <w:jc w:val="both"/>
        <w:rPr>
          <w:rFonts w:ascii="Arial" w:hAnsi="Arial" w:cs="Arial"/>
          <w:szCs w:val="24"/>
        </w:rPr>
      </w:pPr>
    </w:p>
    <w:p w:rsidR="003D756C" w:rsidRDefault="00A8514A" w:rsidP="003D756C">
      <w:pPr>
        <w:spacing w:line="276" w:lineRule="auto"/>
        <w:jc w:val="both"/>
        <w:rPr>
          <w:rFonts w:ascii="Arial" w:hAnsi="Arial" w:cs="Arial"/>
          <w:szCs w:val="24"/>
        </w:rPr>
      </w:pPr>
      <w:r>
        <w:rPr>
          <w:rFonts w:ascii="Arial" w:hAnsi="Arial" w:cs="Arial"/>
          <w:szCs w:val="24"/>
        </w:rPr>
        <w:t xml:space="preserve">En conclusión, se itera, </w:t>
      </w:r>
      <w:r w:rsidR="003D756C" w:rsidRPr="00725C2C">
        <w:rPr>
          <w:rFonts w:ascii="Arial" w:hAnsi="Arial" w:cs="Arial"/>
          <w:szCs w:val="24"/>
        </w:rPr>
        <w:t xml:space="preserve">que para determinar si la actora en efecto recibió de parte de la AFP una información falaz o engañosa para lograr su traslado al RAIS como consecuencia del eventual silencio en relación con las consecuencias adversas que ello le generaba, debe tenerse en cuenta las circunstancias en que se encuentra un afiliado, esto es, que esté empezando a cotizar y a reunir los requisitos necesarios para condensar su derecho pensional, pues no son las mismas que pueden presentarse con el transcurrir de los años, donde pueden tener gran incidencia </w:t>
      </w:r>
      <w:r>
        <w:rPr>
          <w:rFonts w:ascii="Arial" w:hAnsi="Arial" w:cs="Arial"/>
          <w:szCs w:val="24"/>
        </w:rPr>
        <w:t xml:space="preserve">las </w:t>
      </w:r>
      <w:r w:rsidR="003D756C" w:rsidRPr="00725C2C">
        <w:rPr>
          <w:rFonts w:ascii="Arial" w:hAnsi="Arial" w:cs="Arial"/>
          <w:szCs w:val="24"/>
        </w:rPr>
        <w:t>variables salari</w:t>
      </w:r>
      <w:r>
        <w:rPr>
          <w:rFonts w:ascii="Arial" w:hAnsi="Arial" w:cs="Arial"/>
          <w:szCs w:val="24"/>
        </w:rPr>
        <w:t>ales y la fluctuación del mercado.</w:t>
      </w:r>
    </w:p>
    <w:p w:rsidR="00A8514A" w:rsidRPr="00725C2C" w:rsidRDefault="00A8514A" w:rsidP="003D756C">
      <w:pPr>
        <w:spacing w:line="276" w:lineRule="auto"/>
        <w:jc w:val="both"/>
        <w:rPr>
          <w:rFonts w:ascii="Arial" w:hAnsi="Arial" w:cs="Arial"/>
          <w:szCs w:val="24"/>
        </w:rPr>
      </w:pPr>
    </w:p>
    <w:p w:rsidR="003D756C" w:rsidRPr="00725C2C" w:rsidRDefault="003D756C" w:rsidP="003D756C">
      <w:pPr>
        <w:spacing w:line="276" w:lineRule="auto"/>
        <w:jc w:val="both"/>
        <w:rPr>
          <w:rFonts w:ascii="Arial" w:hAnsi="Arial" w:cs="Arial"/>
          <w:szCs w:val="24"/>
        </w:rPr>
      </w:pPr>
      <w:r w:rsidRPr="00725C2C">
        <w:rPr>
          <w:rFonts w:ascii="Arial" w:hAnsi="Arial" w:cs="Arial"/>
          <w:szCs w:val="24"/>
        </w:rPr>
        <w:t>Escenario diferente podría presentarse, cuando se trate de un afiliado que tiene una situación pensional consolidada</w:t>
      </w:r>
      <w:r w:rsidRPr="00725C2C">
        <w:rPr>
          <w:rFonts w:ascii="Arial" w:hAnsi="Arial" w:cs="Arial"/>
          <w:i/>
          <w:szCs w:val="24"/>
        </w:rPr>
        <w:t xml:space="preserve"> </w:t>
      </w:r>
      <w:r w:rsidRPr="00725C2C">
        <w:rPr>
          <w:rFonts w:ascii="Arial" w:hAnsi="Arial" w:cs="Arial"/>
          <w:szCs w:val="24"/>
        </w:rPr>
        <w:t>o que por lo menos es beneficiario del régimen de transición, toda</w:t>
      </w:r>
      <w:r w:rsidR="00A8514A">
        <w:rPr>
          <w:rFonts w:ascii="Arial" w:hAnsi="Arial" w:cs="Arial"/>
          <w:szCs w:val="24"/>
        </w:rPr>
        <w:t xml:space="preserve"> vez que resulta evidente que sí</w:t>
      </w:r>
      <w:r w:rsidRPr="00725C2C">
        <w:rPr>
          <w:rFonts w:ascii="Arial" w:hAnsi="Arial" w:cs="Arial"/>
          <w:szCs w:val="24"/>
        </w:rPr>
        <w:t xml:space="preserve"> existen derechos que pueden verse afectados por el traslado de régimen pensional, lo cual constituye un caso excepcionalísimo, para establecer que la falta de información sobre la afectación de los mismos, puede ser considerada como una información engañosa que dé lugar a la declaratoria de ineficacia del mismo</w:t>
      </w:r>
      <w:r w:rsidR="00A8514A">
        <w:rPr>
          <w:rFonts w:ascii="Arial" w:hAnsi="Arial" w:cs="Arial"/>
          <w:szCs w:val="24"/>
        </w:rPr>
        <w:t>.</w:t>
      </w:r>
    </w:p>
    <w:p w:rsidR="003D756C" w:rsidRPr="00725C2C" w:rsidRDefault="003D756C" w:rsidP="003D756C">
      <w:pPr>
        <w:spacing w:line="276" w:lineRule="auto"/>
        <w:jc w:val="both"/>
        <w:rPr>
          <w:rFonts w:ascii="Arial" w:hAnsi="Arial" w:cs="Arial"/>
          <w:szCs w:val="24"/>
        </w:rPr>
      </w:pPr>
    </w:p>
    <w:p w:rsidR="003D756C" w:rsidRPr="00725C2C" w:rsidRDefault="003D756C" w:rsidP="003D756C">
      <w:pPr>
        <w:spacing w:line="276" w:lineRule="auto"/>
        <w:jc w:val="both"/>
        <w:rPr>
          <w:rFonts w:ascii="Arial" w:hAnsi="Arial" w:cs="Arial"/>
          <w:szCs w:val="24"/>
        </w:rPr>
      </w:pPr>
      <w:r w:rsidRPr="00725C2C">
        <w:rPr>
          <w:rFonts w:ascii="Arial" w:hAnsi="Arial" w:cs="Arial"/>
          <w:szCs w:val="24"/>
        </w:rPr>
        <w:t xml:space="preserve">Entonces, habrá que decirse que no se demostraron las afirmaciones de la demanda, en el sentido que se le haya generado a la actora una falsa ilusión como producto de una actuación engañosa, como para declarar falta de eficacia del acto del traslado de régimen, de tal manera que resulta forzoso concluir que el traslado de la señora María </w:t>
      </w:r>
      <w:r w:rsidR="002712F9">
        <w:rPr>
          <w:rFonts w:ascii="Arial" w:hAnsi="Arial" w:cs="Arial"/>
          <w:szCs w:val="24"/>
        </w:rPr>
        <w:t>Liliana Pineda Cardona</w:t>
      </w:r>
      <w:r w:rsidRPr="00725C2C">
        <w:rPr>
          <w:rFonts w:ascii="Arial" w:hAnsi="Arial" w:cs="Arial"/>
          <w:szCs w:val="24"/>
        </w:rPr>
        <w:t xml:space="preserve"> fue eficaz, al ser su decisión libre</w:t>
      </w:r>
      <w:r w:rsidR="00A8514A">
        <w:rPr>
          <w:rFonts w:ascii="Arial" w:hAnsi="Arial" w:cs="Arial"/>
          <w:szCs w:val="24"/>
        </w:rPr>
        <w:t>, voluntaria</w:t>
      </w:r>
      <w:r w:rsidRPr="00725C2C">
        <w:rPr>
          <w:rFonts w:ascii="Arial" w:hAnsi="Arial" w:cs="Arial"/>
          <w:szCs w:val="24"/>
        </w:rPr>
        <w:t xml:space="preserve"> e informada.</w:t>
      </w:r>
    </w:p>
    <w:p w:rsidR="003D756C" w:rsidRPr="00725C2C" w:rsidRDefault="003D756C" w:rsidP="003D756C">
      <w:pPr>
        <w:spacing w:line="276" w:lineRule="auto"/>
        <w:jc w:val="both"/>
        <w:rPr>
          <w:rFonts w:ascii="Arial" w:hAnsi="Arial" w:cs="Arial"/>
          <w:szCs w:val="24"/>
        </w:rPr>
      </w:pPr>
    </w:p>
    <w:p w:rsidR="003823FD" w:rsidRPr="00725C2C" w:rsidRDefault="003823FD" w:rsidP="003823FD">
      <w:pPr>
        <w:spacing w:line="276" w:lineRule="auto"/>
        <w:jc w:val="both"/>
        <w:rPr>
          <w:rFonts w:ascii="Arial" w:hAnsi="Arial" w:cs="Arial"/>
          <w:szCs w:val="24"/>
        </w:rPr>
      </w:pPr>
      <w:r w:rsidRPr="00725C2C">
        <w:rPr>
          <w:rFonts w:ascii="Arial" w:hAnsi="Arial" w:cs="Arial"/>
          <w:szCs w:val="24"/>
        </w:rPr>
        <w:t xml:space="preserve">Adoptar una decisión en otro sentido, sería cohonestar que un afiliado al sistema general de pensiones, que escoge uno de los dos regímenes que lo integra y permanece en él </w:t>
      </w:r>
      <w:r>
        <w:rPr>
          <w:rFonts w:ascii="Arial" w:hAnsi="Arial" w:cs="Arial"/>
          <w:szCs w:val="24"/>
        </w:rPr>
        <w:t xml:space="preserve">mas de </w:t>
      </w:r>
      <w:r w:rsidRPr="00725C2C">
        <w:rPr>
          <w:rFonts w:ascii="Arial" w:hAnsi="Arial" w:cs="Arial"/>
          <w:szCs w:val="24"/>
        </w:rPr>
        <w:t xml:space="preserve">20 años, beneficiándose de </w:t>
      </w:r>
      <w:r>
        <w:rPr>
          <w:rFonts w:ascii="Arial" w:hAnsi="Arial" w:cs="Arial"/>
          <w:szCs w:val="24"/>
        </w:rPr>
        <w:t xml:space="preserve">las prerrogativas que él ofrece, </w:t>
      </w:r>
      <w:r w:rsidRPr="00725C2C">
        <w:rPr>
          <w:rFonts w:ascii="Arial" w:hAnsi="Arial" w:cs="Arial"/>
          <w:szCs w:val="24"/>
        </w:rPr>
        <w:t>cuand</w:t>
      </w:r>
      <w:r>
        <w:rPr>
          <w:rFonts w:ascii="Arial" w:hAnsi="Arial" w:cs="Arial"/>
          <w:szCs w:val="24"/>
        </w:rPr>
        <w:t xml:space="preserve">o ya esté próximo a pensionarse y de considerar que el valor  de la mesada pensional a percibir en </w:t>
      </w:r>
      <w:r w:rsidRPr="00725C2C">
        <w:rPr>
          <w:rFonts w:ascii="Arial" w:hAnsi="Arial" w:cs="Arial"/>
          <w:szCs w:val="24"/>
        </w:rPr>
        <w:t>el de Prima Media es mejor, intente su traslado bajo esta modalidad, al no serle posible intentarlo de otra manera, por la limitante que impone el literal e) del artículo 13 de la Ley 100/93, modificado por el artículo 2 de la Ley 797/03.</w:t>
      </w:r>
    </w:p>
    <w:p w:rsidR="003823FD" w:rsidRDefault="003823FD" w:rsidP="003D756C">
      <w:pPr>
        <w:spacing w:line="276" w:lineRule="auto"/>
        <w:jc w:val="both"/>
        <w:rPr>
          <w:rFonts w:ascii="Arial" w:hAnsi="Arial" w:cs="Arial"/>
          <w:szCs w:val="24"/>
        </w:rPr>
      </w:pPr>
    </w:p>
    <w:p w:rsidR="003D756C" w:rsidRPr="00725C2C" w:rsidRDefault="003D756C" w:rsidP="003D756C">
      <w:pPr>
        <w:shd w:val="clear" w:color="auto" w:fill="FFFFFF"/>
        <w:tabs>
          <w:tab w:val="left" w:pos="5197"/>
        </w:tabs>
        <w:spacing w:line="276" w:lineRule="auto"/>
        <w:jc w:val="center"/>
        <w:rPr>
          <w:rFonts w:ascii="Arial" w:hAnsi="Arial" w:cs="Arial"/>
          <w:b/>
          <w:szCs w:val="24"/>
          <w:lang w:eastAsia="es-CO"/>
        </w:rPr>
      </w:pPr>
      <w:r w:rsidRPr="00725C2C">
        <w:rPr>
          <w:rFonts w:ascii="Arial" w:hAnsi="Arial" w:cs="Arial"/>
          <w:b/>
          <w:szCs w:val="24"/>
          <w:lang w:eastAsia="es-CO"/>
        </w:rPr>
        <w:t>CONCLUSIÓN</w:t>
      </w:r>
    </w:p>
    <w:p w:rsidR="003D756C" w:rsidRPr="00725C2C" w:rsidRDefault="003D756C" w:rsidP="003D756C">
      <w:pPr>
        <w:shd w:val="clear" w:color="auto" w:fill="FFFFFF"/>
        <w:tabs>
          <w:tab w:val="left" w:pos="5197"/>
        </w:tabs>
        <w:spacing w:line="276" w:lineRule="auto"/>
        <w:jc w:val="center"/>
        <w:rPr>
          <w:rFonts w:ascii="Arial" w:hAnsi="Arial" w:cs="Arial"/>
          <w:b/>
          <w:szCs w:val="24"/>
          <w:lang w:eastAsia="es-CO"/>
        </w:rPr>
      </w:pPr>
    </w:p>
    <w:p w:rsidR="003D756C" w:rsidRPr="00725C2C" w:rsidRDefault="003D756C" w:rsidP="003D756C">
      <w:pPr>
        <w:shd w:val="clear" w:color="auto" w:fill="FFFFFF"/>
        <w:tabs>
          <w:tab w:val="left" w:pos="5197"/>
        </w:tabs>
        <w:spacing w:line="276" w:lineRule="auto"/>
        <w:contextualSpacing/>
        <w:jc w:val="both"/>
        <w:rPr>
          <w:rFonts w:ascii="Arial" w:hAnsi="Arial" w:cs="Arial"/>
          <w:szCs w:val="24"/>
          <w:lang w:eastAsia="es-CO"/>
        </w:rPr>
      </w:pPr>
      <w:r w:rsidRPr="00725C2C">
        <w:rPr>
          <w:rFonts w:ascii="Arial" w:hAnsi="Arial" w:cs="Arial"/>
          <w:szCs w:val="24"/>
          <w:lang w:eastAsia="es-CO"/>
        </w:rPr>
        <w:t>Conforme lo expuesto, la decisión revisada será revocada, para en su lugar denegar las pretensiones de la demanda.</w:t>
      </w:r>
    </w:p>
    <w:p w:rsidR="003D756C" w:rsidRPr="00725C2C" w:rsidRDefault="003D756C" w:rsidP="003D756C">
      <w:pPr>
        <w:shd w:val="clear" w:color="auto" w:fill="FFFFFF"/>
        <w:tabs>
          <w:tab w:val="left" w:pos="5197"/>
        </w:tabs>
        <w:spacing w:line="276" w:lineRule="auto"/>
        <w:contextualSpacing/>
        <w:jc w:val="both"/>
        <w:rPr>
          <w:rFonts w:ascii="Arial" w:hAnsi="Arial" w:cs="Arial"/>
          <w:szCs w:val="24"/>
          <w:lang w:eastAsia="es-CO"/>
        </w:rPr>
      </w:pPr>
    </w:p>
    <w:p w:rsidR="003D756C" w:rsidRPr="00725C2C" w:rsidRDefault="003D756C" w:rsidP="003D756C">
      <w:pPr>
        <w:shd w:val="clear" w:color="auto" w:fill="FFFFFF"/>
        <w:tabs>
          <w:tab w:val="left" w:pos="5197"/>
        </w:tabs>
        <w:spacing w:line="276" w:lineRule="auto"/>
        <w:contextualSpacing/>
        <w:jc w:val="both"/>
        <w:rPr>
          <w:rFonts w:ascii="Arial" w:hAnsi="Arial" w:cs="Arial"/>
          <w:szCs w:val="24"/>
        </w:rPr>
      </w:pPr>
      <w:r w:rsidRPr="00725C2C">
        <w:rPr>
          <w:rFonts w:ascii="Arial" w:hAnsi="Arial" w:cs="Arial"/>
          <w:szCs w:val="24"/>
        </w:rPr>
        <w:t>Costas en ambas instancias a cargo de la parte actora  y a favor de las demandadas por partes iguales, conforme lo dispone el numeral 4º del artículo 365 del C.G.P.</w:t>
      </w:r>
    </w:p>
    <w:p w:rsidR="00E27F8D" w:rsidRDefault="00E27F8D" w:rsidP="00E27F8D">
      <w:pPr>
        <w:pStyle w:val="Textoindependiente"/>
        <w:spacing w:line="276" w:lineRule="auto"/>
        <w:ind w:right="51"/>
        <w:rPr>
          <w:iCs/>
          <w:szCs w:val="24"/>
        </w:rPr>
      </w:pPr>
    </w:p>
    <w:p w:rsidR="0063603E" w:rsidRPr="00725C2C" w:rsidRDefault="0063603E" w:rsidP="005920A9">
      <w:pPr>
        <w:spacing w:line="276" w:lineRule="auto"/>
        <w:contextualSpacing/>
        <w:jc w:val="center"/>
        <w:rPr>
          <w:rFonts w:ascii="Arial" w:hAnsi="Arial" w:cs="Arial"/>
          <w:b/>
          <w:szCs w:val="24"/>
        </w:rPr>
      </w:pPr>
      <w:r w:rsidRPr="00725C2C">
        <w:rPr>
          <w:rFonts w:ascii="Arial" w:hAnsi="Arial" w:cs="Arial"/>
          <w:b/>
          <w:szCs w:val="24"/>
        </w:rPr>
        <w:t>DECISIÓN</w:t>
      </w:r>
    </w:p>
    <w:p w:rsidR="00A8079B" w:rsidRPr="00725C2C" w:rsidRDefault="00A8079B" w:rsidP="005920A9">
      <w:pPr>
        <w:spacing w:line="276" w:lineRule="auto"/>
        <w:contextualSpacing/>
        <w:jc w:val="center"/>
        <w:rPr>
          <w:rFonts w:ascii="Arial" w:hAnsi="Arial" w:cs="Arial"/>
          <w:b/>
          <w:szCs w:val="24"/>
        </w:rPr>
      </w:pPr>
    </w:p>
    <w:p w:rsidR="0063603E" w:rsidRPr="00725C2C" w:rsidRDefault="0063603E" w:rsidP="005920A9">
      <w:pPr>
        <w:pStyle w:val="Prrafodelista2"/>
        <w:spacing w:after="0"/>
        <w:ind w:left="0"/>
        <w:jc w:val="both"/>
        <w:rPr>
          <w:rFonts w:ascii="Arial" w:hAnsi="Arial" w:cs="Arial"/>
          <w:sz w:val="24"/>
          <w:szCs w:val="24"/>
        </w:rPr>
      </w:pPr>
      <w:r w:rsidRPr="00725C2C">
        <w:rPr>
          <w:rFonts w:ascii="Arial" w:hAnsi="Arial" w:cs="Arial"/>
          <w:sz w:val="24"/>
          <w:szCs w:val="24"/>
        </w:rPr>
        <w:t xml:space="preserve">En mérito de lo expuesto, el </w:t>
      </w:r>
      <w:r w:rsidRPr="00725C2C">
        <w:rPr>
          <w:rFonts w:ascii="Arial" w:hAnsi="Arial" w:cs="Arial"/>
          <w:b/>
          <w:sz w:val="24"/>
          <w:szCs w:val="24"/>
        </w:rPr>
        <w:t>Tribunal Superior del Distrito Judicial de Pereira - Risaralda, Sala Segunda de Decisión Laboral,</w:t>
      </w:r>
      <w:r w:rsidRPr="00725C2C">
        <w:rPr>
          <w:rFonts w:ascii="Arial" w:hAnsi="Arial" w:cs="Arial"/>
          <w:sz w:val="24"/>
          <w:szCs w:val="24"/>
        </w:rPr>
        <w:t xml:space="preserve"> administrando justicia en nombre de la República y por autoridad de la ley,</w:t>
      </w:r>
    </w:p>
    <w:p w:rsidR="0063603E" w:rsidRPr="00725C2C" w:rsidRDefault="0063603E" w:rsidP="005920A9">
      <w:pPr>
        <w:pStyle w:val="Prrafodelista2"/>
        <w:spacing w:after="0"/>
        <w:ind w:left="0"/>
        <w:jc w:val="both"/>
        <w:rPr>
          <w:rFonts w:ascii="Arial" w:hAnsi="Arial" w:cs="Arial"/>
          <w:sz w:val="24"/>
          <w:szCs w:val="24"/>
        </w:rPr>
      </w:pPr>
    </w:p>
    <w:p w:rsidR="0063603E" w:rsidRPr="00725C2C" w:rsidRDefault="0063603E" w:rsidP="005920A9">
      <w:pPr>
        <w:spacing w:line="276" w:lineRule="auto"/>
        <w:contextualSpacing/>
        <w:jc w:val="center"/>
        <w:rPr>
          <w:rFonts w:ascii="Arial" w:hAnsi="Arial" w:cs="Arial"/>
          <w:b/>
          <w:szCs w:val="24"/>
        </w:rPr>
      </w:pPr>
      <w:r w:rsidRPr="00725C2C">
        <w:rPr>
          <w:rFonts w:ascii="Arial" w:hAnsi="Arial" w:cs="Arial"/>
          <w:b/>
          <w:szCs w:val="24"/>
        </w:rPr>
        <w:t>RESUELVE</w:t>
      </w:r>
    </w:p>
    <w:p w:rsidR="0063603E" w:rsidRPr="00725C2C" w:rsidRDefault="0063603E" w:rsidP="005920A9">
      <w:pPr>
        <w:spacing w:line="276" w:lineRule="auto"/>
        <w:contextualSpacing/>
        <w:jc w:val="center"/>
        <w:rPr>
          <w:rFonts w:ascii="Arial" w:hAnsi="Arial" w:cs="Arial"/>
          <w:b/>
          <w:szCs w:val="24"/>
        </w:rPr>
      </w:pPr>
    </w:p>
    <w:p w:rsidR="0063603E" w:rsidRPr="00D32F70" w:rsidRDefault="0063603E" w:rsidP="005920A9">
      <w:pPr>
        <w:pStyle w:val="Sinespaciado"/>
        <w:tabs>
          <w:tab w:val="left" w:pos="3387"/>
        </w:tabs>
        <w:spacing w:line="276" w:lineRule="auto"/>
        <w:contextualSpacing/>
        <w:jc w:val="both"/>
        <w:rPr>
          <w:rFonts w:ascii="Arial" w:hAnsi="Arial" w:cs="Arial"/>
          <w:sz w:val="24"/>
          <w:szCs w:val="24"/>
        </w:rPr>
      </w:pPr>
      <w:r w:rsidRPr="00725C2C">
        <w:rPr>
          <w:rFonts w:ascii="Arial" w:hAnsi="Arial" w:cs="Arial"/>
          <w:b/>
          <w:sz w:val="24"/>
          <w:szCs w:val="24"/>
          <w:u w:val="single"/>
        </w:rPr>
        <w:t>PRIMERO</w:t>
      </w:r>
      <w:r w:rsidRPr="00725C2C">
        <w:rPr>
          <w:rFonts w:ascii="Arial" w:hAnsi="Arial" w:cs="Arial"/>
          <w:b/>
          <w:sz w:val="24"/>
          <w:szCs w:val="24"/>
        </w:rPr>
        <w:t xml:space="preserve">: </w:t>
      </w:r>
      <w:r w:rsidR="00D32F70">
        <w:rPr>
          <w:rFonts w:ascii="Arial" w:hAnsi="Arial" w:cs="Arial"/>
          <w:b/>
          <w:sz w:val="24"/>
          <w:szCs w:val="24"/>
        </w:rPr>
        <w:t>REVOCAR</w:t>
      </w:r>
      <w:r w:rsidR="00D87ADA">
        <w:rPr>
          <w:rFonts w:ascii="Arial" w:hAnsi="Arial" w:cs="Arial"/>
          <w:b/>
          <w:sz w:val="24"/>
          <w:szCs w:val="24"/>
        </w:rPr>
        <w:t xml:space="preserve"> </w:t>
      </w:r>
      <w:r w:rsidR="0019274E" w:rsidRPr="00725C2C">
        <w:rPr>
          <w:rFonts w:ascii="Arial" w:hAnsi="Arial" w:cs="Arial"/>
          <w:sz w:val="24"/>
          <w:szCs w:val="24"/>
        </w:rPr>
        <w:t xml:space="preserve">la sentencia proferida el </w:t>
      </w:r>
      <w:r w:rsidR="00D32F70">
        <w:rPr>
          <w:rFonts w:ascii="Arial" w:hAnsi="Arial" w:cs="Arial"/>
          <w:sz w:val="24"/>
          <w:szCs w:val="24"/>
        </w:rPr>
        <w:t xml:space="preserve">31 </w:t>
      </w:r>
      <w:r w:rsidRPr="00725C2C">
        <w:rPr>
          <w:rFonts w:ascii="Arial" w:hAnsi="Arial" w:cs="Arial"/>
          <w:sz w:val="24"/>
          <w:szCs w:val="24"/>
        </w:rPr>
        <w:t xml:space="preserve">de </w:t>
      </w:r>
      <w:r w:rsidR="00D32F70">
        <w:rPr>
          <w:rFonts w:ascii="Arial" w:hAnsi="Arial" w:cs="Arial"/>
          <w:sz w:val="24"/>
          <w:szCs w:val="24"/>
        </w:rPr>
        <w:t xml:space="preserve">julio </w:t>
      </w:r>
      <w:r w:rsidRPr="00725C2C">
        <w:rPr>
          <w:rFonts w:ascii="Arial" w:hAnsi="Arial" w:cs="Arial"/>
          <w:sz w:val="24"/>
          <w:szCs w:val="24"/>
        </w:rPr>
        <w:t xml:space="preserve">de 2017 por el Juzgado </w:t>
      </w:r>
      <w:r w:rsidR="00503EF5">
        <w:rPr>
          <w:rFonts w:ascii="Arial" w:hAnsi="Arial" w:cs="Arial"/>
          <w:sz w:val="24"/>
          <w:szCs w:val="24"/>
        </w:rPr>
        <w:t xml:space="preserve">Segundo </w:t>
      </w:r>
      <w:r w:rsidRPr="00725C2C">
        <w:rPr>
          <w:rFonts w:ascii="Arial" w:hAnsi="Arial" w:cs="Arial"/>
          <w:sz w:val="24"/>
          <w:szCs w:val="24"/>
        </w:rPr>
        <w:t xml:space="preserve">Laboral del Circuito de Pereira, dentro del proceso ordinario laboral propuesto por </w:t>
      </w:r>
      <w:r w:rsidR="00503EF5">
        <w:rPr>
          <w:rFonts w:ascii="Arial" w:hAnsi="Arial" w:cs="Arial"/>
          <w:sz w:val="24"/>
          <w:szCs w:val="24"/>
        </w:rPr>
        <w:t xml:space="preserve">la </w:t>
      </w:r>
      <w:r w:rsidRPr="00725C2C">
        <w:rPr>
          <w:rFonts w:ascii="Arial" w:hAnsi="Arial" w:cs="Arial"/>
          <w:sz w:val="24"/>
          <w:szCs w:val="24"/>
        </w:rPr>
        <w:t>señor</w:t>
      </w:r>
      <w:r w:rsidR="00503EF5">
        <w:rPr>
          <w:rFonts w:ascii="Arial" w:hAnsi="Arial" w:cs="Arial"/>
          <w:sz w:val="24"/>
          <w:szCs w:val="24"/>
        </w:rPr>
        <w:t>a</w:t>
      </w:r>
      <w:r w:rsidRPr="00725C2C">
        <w:rPr>
          <w:rFonts w:ascii="Arial" w:hAnsi="Arial" w:cs="Arial"/>
          <w:sz w:val="24"/>
          <w:szCs w:val="24"/>
        </w:rPr>
        <w:t xml:space="preserve"> </w:t>
      </w:r>
      <w:r w:rsidR="00EC454E">
        <w:rPr>
          <w:rFonts w:ascii="Arial" w:hAnsi="Arial" w:cs="Arial"/>
          <w:b/>
          <w:sz w:val="24"/>
          <w:szCs w:val="24"/>
        </w:rPr>
        <w:t>María Liliana Pineda Cardona</w:t>
      </w:r>
      <w:r w:rsidRPr="00725C2C">
        <w:rPr>
          <w:rFonts w:ascii="Arial" w:hAnsi="Arial" w:cs="Arial"/>
          <w:b/>
          <w:sz w:val="24"/>
          <w:szCs w:val="24"/>
        </w:rPr>
        <w:t xml:space="preserve"> </w:t>
      </w:r>
      <w:r w:rsidRPr="00725C2C">
        <w:rPr>
          <w:rFonts w:ascii="Arial" w:hAnsi="Arial" w:cs="Arial"/>
          <w:sz w:val="24"/>
          <w:szCs w:val="24"/>
        </w:rPr>
        <w:t xml:space="preserve">en contra de </w:t>
      </w:r>
      <w:r w:rsidR="0058174E" w:rsidRPr="00725C2C">
        <w:rPr>
          <w:rFonts w:ascii="Arial" w:hAnsi="Arial" w:cs="Arial"/>
          <w:sz w:val="24"/>
          <w:szCs w:val="24"/>
        </w:rPr>
        <w:t>l</w:t>
      </w:r>
      <w:r w:rsidR="008908CC" w:rsidRPr="00725C2C">
        <w:rPr>
          <w:rFonts w:ascii="Arial" w:hAnsi="Arial" w:cs="Arial"/>
          <w:sz w:val="24"/>
          <w:szCs w:val="24"/>
        </w:rPr>
        <w:t>a</w:t>
      </w:r>
      <w:r w:rsidRPr="00725C2C">
        <w:rPr>
          <w:rFonts w:ascii="Arial" w:hAnsi="Arial" w:cs="Arial"/>
          <w:sz w:val="24"/>
          <w:szCs w:val="24"/>
        </w:rPr>
        <w:t xml:space="preserve"> </w:t>
      </w:r>
      <w:r w:rsidRPr="00725C2C">
        <w:rPr>
          <w:rFonts w:ascii="Arial" w:hAnsi="Arial" w:cs="Arial"/>
          <w:b/>
          <w:sz w:val="24"/>
          <w:szCs w:val="24"/>
        </w:rPr>
        <w:t>Administradora Colombiana de Pensiones –COLPENSIONES</w:t>
      </w:r>
      <w:r w:rsidR="00503EF5">
        <w:rPr>
          <w:rFonts w:ascii="Arial" w:hAnsi="Arial" w:cs="Arial"/>
          <w:b/>
          <w:sz w:val="24"/>
          <w:szCs w:val="24"/>
        </w:rPr>
        <w:t xml:space="preserve"> </w:t>
      </w:r>
      <w:r w:rsidR="008908CC" w:rsidRPr="00725C2C">
        <w:rPr>
          <w:rFonts w:ascii="Arial" w:hAnsi="Arial" w:cs="Arial"/>
          <w:sz w:val="24"/>
          <w:szCs w:val="24"/>
        </w:rPr>
        <w:t>y</w:t>
      </w:r>
      <w:r w:rsidR="008908CC" w:rsidRPr="00725C2C">
        <w:rPr>
          <w:rFonts w:ascii="Arial" w:hAnsi="Arial" w:cs="Arial"/>
          <w:b/>
          <w:sz w:val="24"/>
          <w:szCs w:val="24"/>
        </w:rPr>
        <w:t xml:space="preserve"> </w:t>
      </w:r>
      <w:r w:rsidR="00D32F70">
        <w:rPr>
          <w:rFonts w:ascii="Arial" w:hAnsi="Arial" w:cs="Arial"/>
          <w:sz w:val="24"/>
          <w:szCs w:val="24"/>
        </w:rPr>
        <w:t xml:space="preserve">la </w:t>
      </w:r>
      <w:r w:rsidR="00D32F70">
        <w:rPr>
          <w:rFonts w:ascii="Arial" w:hAnsi="Arial" w:cs="Arial"/>
          <w:b/>
          <w:sz w:val="24"/>
          <w:szCs w:val="24"/>
        </w:rPr>
        <w:t xml:space="preserve">Administradora de Fondos de Pensiones y Cesantías </w:t>
      </w:r>
      <w:r w:rsidR="00EC454E">
        <w:rPr>
          <w:rFonts w:ascii="Arial" w:hAnsi="Arial" w:cs="Arial"/>
          <w:b/>
          <w:sz w:val="24"/>
          <w:szCs w:val="24"/>
        </w:rPr>
        <w:t>PROTECCIÓN</w:t>
      </w:r>
      <w:r w:rsidR="00503EF5">
        <w:rPr>
          <w:rFonts w:ascii="Arial" w:hAnsi="Arial" w:cs="Arial"/>
          <w:b/>
          <w:sz w:val="24"/>
          <w:szCs w:val="24"/>
        </w:rPr>
        <w:t xml:space="preserve"> </w:t>
      </w:r>
      <w:r w:rsidR="008908CC" w:rsidRPr="00725C2C">
        <w:rPr>
          <w:rFonts w:ascii="Arial" w:hAnsi="Arial" w:cs="Arial"/>
          <w:b/>
          <w:sz w:val="24"/>
          <w:szCs w:val="24"/>
        </w:rPr>
        <w:t>S.A.</w:t>
      </w:r>
      <w:r w:rsidR="00D32F70">
        <w:rPr>
          <w:rFonts w:ascii="Arial" w:hAnsi="Arial" w:cs="Arial"/>
          <w:sz w:val="24"/>
          <w:szCs w:val="24"/>
        </w:rPr>
        <w:t>,</w:t>
      </w:r>
      <w:r w:rsidR="00A8514A">
        <w:rPr>
          <w:rFonts w:ascii="Arial" w:hAnsi="Arial" w:cs="Arial"/>
          <w:sz w:val="24"/>
          <w:szCs w:val="24"/>
        </w:rPr>
        <w:t xml:space="preserve"> para en su lugar ABSOLVERLAS de las pretensiones incoadas en su contra,</w:t>
      </w:r>
      <w:r w:rsidR="00D32F70">
        <w:rPr>
          <w:rFonts w:ascii="Arial" w:hAnsi="Arial" w:cs="Arial"/>
          <w:sz w:val="24"/>
          <w:szCs w:val="24"/>
        </w:rPr>
        <w:t xml:space="preserve"> por lo expuesto en la parte motiva</w:t>
      </w:r>
    </w:p>
    <w:p w:rsidR="00F41E36" w:rsidRDefault="00F41E36" w:rsidP="005920A9">
      <w:pPr>
        <w:pStyle w:val="Sinespaciado"/>
        <w:tabs>
          <w:tab w:val="left" w:pos="3387"/>
        </w:tabs>
        <w:spacing w:line="276" w:lineRule="auto"/>
        <w:contextualSpacing/>
        <w:jc w:val="both"/>
        <w:rPr>
          <w:rFonts w:ascii="Arial" w:hAnsi="Arial" w:cs="Arial"/>
          <w:sz w:val="24"/>
          <w:szCs w:val="24"/>
        </w:rPr>
      </w:pPr>
    </w:p>
    <w:p w:rsidR="00D46817" w:rsidRDefault="00FB5D12" w:rsidP="00D46817">
      <w:pPr>
        <w:shd w:val="clear" w:color="auto" w:fill="FFFFFF"/>
        <w:tabs>
          <w:tab w:val="left" w:pos="5197"/>
        </w:tabs>
        <w:spacing w:line="276" w:lineRule="auto"/>
        <w:contextualSpacing/>
        <w:jc w:val="both"/>
        <w:rPr>
          <w:rFonts w:ascii="Arial" w:hAnsi="Arial" w:cs="Arial"/>
          <w:szCs w:val="24"/>
        </w:rPr>
      </w:pPr>
      <w:r w:rsidRPr="00725C2C">
        <w:rPr>
          <w:rFonts w:ascii="Arial" w:hAnsi="Arial" w:cs="Arial"/>
          <w:b/>
          <w:szCs w:val="24"/>
          <w:u w:val="single"/>
        </w:rPr>
        <w:t>SEGUNDO</w:t>
      </w:r>
      <w:r w:rsidR="0063603E" w:rsidRPr="00725C2C">
        <w:rPr>
          <w:rFonts w:ascii="Arial" w:hAnsi="Arial" w:cs="Arial"/>
          <w:b/>
          <w:szCs w:val="24"/>
          <w:u w:val="single"/>
        </w:rPr>
        <w:t>:</w:t>
      </w:r>
      <w:r w:rsidR="0063603E" w:rsidRPr="00725C2C">
        <w:rPr>
          <w:rFonts w:ascii="Arial" w:hAnsi="Arial" w:cs="Arial"/>
          <w:szCs w:val="24"/>
        </w:rPr>
        <w:t xml:space="preserve"> C</w:t>
      </w:r>
      <w:r w:rsidR="00D46817">
        <w:rPr>
          <w:rFonts w:ascii="Arial" w:hAnsi="Arial" w:cs="Arial"/>
          <w:szCs w:val="24"/>
        </w:rPr>
        <w:t xml:space="preserve">ONDENAR en costas </w:t>
      </w:r>
      <w:r w:rsidR="00D46817" w:rsidRPr="00725C2C">
        <w:rPr>
          <w:rFonts w:ascii="Arial" w:hAnsi="Arial" w:cs="Arial"/>
          <w:szCs w:val="24"/>
        </w:rPr>
        <w:t>en</w:t>
      </w:r>
      <w:r w:rsidR="00D32F70">
        <w:rPr>
          <w:rFonts w:ascii="Arial" w:hAnsi="Arial" w:cs="Arial"/>
          <w:szCs w:val="24"/>
        </w:rPr>
        <w:t xml:space="preserve"> ambas </w:t>
      </w:r>
      <w:r w:rsidR="00D46817">
        <w:rPr>
          <w:rFonts w:ascii="Arial" w:hAnsi="Arial" w:cs="Arial"/>
          <w:szCs w:val="24"/>
        </w:rPr>
        <w:t>instancia</w:t>
      </w:r>
      <w:r w:rsidR="00D32F70">
        <w:rPr>
          <w:rFonts w:ascii="Arial" w:hAnsi="Arial" w:cs="Arial"/>
          <w:szCs w:val="24"/>
        </w:rPr>
        <w:t>s</w:t>
      </w:r>
      <w:r w:rsidR="00D46817">
        <w:rPr>
          <w:rFonts w:ascii="Arial" w:hAnsi="Arial" w:cs="Arial"/>
          <w:szCs w:val="24"/>
        </w:rPr>
        <w:t xml:space="preserve"> </w:t>
      </w:r>
      <w:r w:rsidR="00D46817" w:rsidRPr="00725C2C">
        <w:rPr>
          <w:rFonts w:ascii="Arial" w:hAnsi="Arial" w:cs="Arial"/>
          <w:szCs w:val="24"/>
        </w:rPr>
        <w:t>a la parte actora</w:t>
      </w:r>
      <w:r w:rsidR="00D46817">
        <w:rPr>
          <w:rFonts w:ascii="Arial" w:hAnsi="Arial" w:cs="Arial"/>
          <w:szCs w:val="24"/>
        </w:rPr>
        <w:t xml:space="preserve"> y a favor de la</w:t>
      </w:r>
      <w:r w:rsidR="00D32F70">
        <w:rPr>
          <w:rFonts w:ascii="Arial" w:hAnsi="Arial" w:cs="Arial"/>
          <w:szCs w:val="24"/>
        </w:rPr>
        <w:t>s</w:t>
      </w:r>
      <w:r w:rsidR="00D46817">
        <w:rPr>
          <w:rFonts w:ascii="Arial" w:hAnsi="Arial" w:cs="Arial"/>
          <w:szCs w:val="24"/>
        </w:rPr>
        <w:t xml:space="preserve"> </w:t>
      </w:r>
      <w:r w:rsidR="00D32F70">
        <w:rPr>
          <w:rFonts w:ascii="Arial" w:hAnsi="Arial" w:cs="Arial"/>
          <w:szCs w:val="24"/>
        </w:rPr>
        <w:t>demandadas</w:t>
      </w:r>
      <w:r w:rsidR="00D46817">
        <w:rPr>
          <w:rFonts w:ascii="Arial" w:hAnsi="Arial" w:cs="Arial"/>
          <w:szCs w:val="24"/>
        </w:rPr>
        <w:t>, en proporciones iguales.</w:t>
      </w:r>
    </w:p>
    <w:p w:rsidR="00D46817" w:rsidRDefault="00D46817" w:rsidP="00D46817">
      <w:pPr>
        <w:shd w:val="clear" w:color="auto" w:fill="FFFFFF"/>
        <w:tabs>
          <w:tab w:val="left" w:pos="5197"/>
        </w:tabs>
        <w:spacing w:line="276" w:lineRule="auto"/>
        <w:contextualSpacing/>
        <w:jc w:val="both"/>
        <w:rPr>
          <w:rFonts w:ascii="Arial" w:hAnsi="Arial" w:cs="Arial"/>
          <w:szCs w:val="24"/>
        </w:rPr>
      </w:pPr>
    </w:p>
    <w:p w:rsidR="0063603E" w:rsidRPr="00725C2C" w:rsidRDefault="0063603E" w:rsidP="005920A9">
      <w:pPr>
        <w:spacing w:line="276" w:lineRule="auto"/>
        <w:contextualSpacing/>
        <w:jc w:val="both"/>
        <w:rPr>
          <w:rFonts w:ascii="Arial" w:hAnsi="Arial" w:cs="Arial"/>
          <w:szCs w:val="24"/>
        </w:rPr>
      </w:pPr>
      <w:r w:rsidRPr="00725C2C">
        <w:rPr>
          <w:rFonts w:ascii="Arial" w:hAnsi="Arial" w:cs="Arial"/>
          <w:szCs w:val="24"/>
        </w:rPr>
        <w:t>Notificación surtida en estrados.</w:t>
      </w:r>
    </w:p>
    <w:p w:rsidR="0063603E" w:rsidRPr="00725C2C" w:rsidRDefault="0063603E" w:rsidP="005920A9">
      <w:pPr>
        <w:spacing w:line="276" w:lineRule="auto"/>
        <w:contextualSpacing/>
        <w:jc w:val="both"/>
        <w:rPr>
          <w:rFonts w:ascii="Arial" w:hAnsi="Arial" w:cs="Arial"/>
          <w:szCs w:val="24"/>
        </w:rPr>
      </w:pPr>
    </w:p>
    <w:p w:rsidR="0063603E" w:rsidRPr="00725C2C" w:rsidRDefault="0063603E" w:rsidP="005920A9">
      <w:pPr>
        <w:pStyle w:val="Textoindependiente"/>
        <w:spacing w:line="276" w:lineRule="auto"/>
        <w:contextualSpacing/>
        <w:rPr>
          <w:szCs w:val="24"/>
        </w:rPr>
      </w:pPr>
      <w:r w:rsidRPr="00725C2C">
        <w:rPr>
          <w:szCs w:val="24"/>
        </w:rPr>
        <w:t>No siendo otro el objeto de la presente audiencia, se eleva y firma esta acta por las personas que han intervenido.</w:t>
      </w:r>
    </w:p>
    <w:p w:rsidR="0063603E" w:rsidRPr="00725C2C" w:rsidRDefault="0063603E" w:rsidP="005920A9">
      <w:pPr>
        <w:widowControl w:val="0"/>
        <w:autoSpaceDE w:val="0"/>
        <w:autoSpaceDN w:val="0"/>
        <w:adjustRightInd w:val="0"/>
        <w:spacing w:line="276" w:lineRule="auto"/>
        <w:contextualSpacing/>
        <w:jc w:val="both"/>
        <w:rPr>
          <w:rFonts w:ascii="Arial" w:hAnsi="Arial" w:cs="Arial"/>
          <w:szCs w:val="24"/>
        </w:rPr>
      </w:pPr>
    </w:p>
    <w:p w:rsidR="0063603E" w:rsidRPr="00725C2C" w:rsidRDefault="0063603E" w:rsidP="005920A9">
      <w:pPr>
        <w:widowControl w:val="0"/>
        <w:autoSpaceDE w:val="0"/>
        <w:autoSpaceDN w:val="0"/>
        <w:adjustRightInd w:val="0"/>
        <w:spacing w:line="276" w:lineRule="auto"/>
        <w:contextualSpacing/>
        <w:jc w:val="both"/>
        <w:rPr>
          <w:rFonts w:ascii="Arial" w:hAnsi="Arial" w:cs="Arial"/>
          <w:szCs w:val="24"/>
        </w:rPr>
      </w:pPr>
      <w:r w:rsidRPr="00725C2C">
        <w:rPr>
          <w:rFonts w:ascii="Arial" w:hAnsi="Arial" w:cs="Arial"/>
          <w:szCs w:val="24"/>
        </w:rPr>
        <w:t>Quienes integran la Sala,</w:t>
      </w:r>
    </w:p>
    <w:p w:rsidR="0063603E" w:rsidRPr="00725C2C" w:rsidRDefault="0063603E" w:rsidP="005920A9">
      <w:pPr>
        <w:pStyle w:val="Sinespaciado"/>
        <w:tabs>
          <w:tab w:val="left" w:pos="3387"/>
        </w:tabs>
        <w:spacing w:line="276" w:lineRule="auto"/>
        <w:contextualSpacing/>
        <w:jc w:val="both"/>
        <w:rPr>
          <w:rFonts w:ascii="Arial" w:hAnsi="Arial" w:cs="Arial"/>
          <w:sz w:val="24"/>
          <w:szCs w:val="24"/>
        </w:rPr>
      </w:pPr>
    </w:p>
    <w:p w:rsidR="0063603E" w:rsidRDefault="0063603E" w:rsidP="005920A9">
      <w:pPr>
        <w:ind w:right="333"/>
        <w:contextualSpacing/>
        <w:jc w:val="both"/>
        <w:rPr>
          <w:rFonts w:ascii="Arial" w:eastAsiaTheme="minorHAnsi" w:hAnsi="Arial" w:cs="Arial"/>
          <w:iCs/>
          <w:szCs w:val="24"/>
        </w:rPr>
      </w:pPr>
    </w:p>
    <w:p w:rsidR="001D0F47" w:rsidRPr="00725C2C" w:rsidRDefault="001D0F47" w:rsidP="005920A9">
      <w:pPr>
        <w:ind w:right="333"/>
        <w:contextualSpacing/>
        <w:jc w:val="both"/>
        <w:rPr>
          <w:rFonts w:ascii="Arial" w:eastAsiaTheme="minorHAnsi" w:hAnsi="Arial" w:cs="Arial"/>
          <w:iCs/>
          <w:szCs w:val="24"/>
        </w:rPr>
      </w:pPr>
    </w:p>
    <w:p w:rsidR="001B2227" w:rsidRPr="00725C2C" w:rsidRDefault="001B2227" w:rsidP="005920A9">
      <w:pPr>
        <w:pStyle w:val="Sinespaciado"/>
        <w:spacing w:line="276" w:lineRule="auto"/>
        <w:contextualSpacing/>
        <w:jc w:val="center"/>
        <w:rPr>
          <w:rFonts w:ascii="Arial" w:hAnsi="Arial" w:cs="Arial"/>
          <w:b/>
          <w:sz w:val="24"/>
          <w:szCs w:val="24"/>
          <w:lang w:val="es-ES"/>
        </w:rPr>
      </w:pPr>
      <w:r w:rsidRPr="00725C2C">
        <w:rPr>
          <w:rFonts w:ascii="Arial" w:hAnsi="Arial" w:cs="Arial"/>
          <w:b/>
          <w:sz w:val="24"/>
          <w:szCs w:val="24"/>
          <w:lang w:val="es-ES"/>
        </w:rPr>
        <w:t>OLGA LUCÍA HOYOS SEPÚLVEDA</w:t>
      </w:r>
    </w:p>
    <w:p w:rsidR="001B2227" w:rsidRPr="00725C2C" w:rsidRDefault="001B2227" w:rsidP="005920A9">
      <w:pPr>
        <w:pStyle w:val="Sinespaciado"/>
        <w:spacing w:line="276" w:lineRule="auto"/>
        <w:contextualSpacing/>
        <w:jc w:val="center"/>
        <w:rPr>
          <w:rFonts w:ascii="Arial" w:hAnsi="Arial" w:cs="Arial"/>
          <w:sz w:val="24"/>
          <w:szCs w:val="24"/>
          <w:lang w:val="es-ES"/>
        </w:rPr>
      </w:pPr>
      <w:r w:rsidRPr="00725C2C">
        <w:rPr>
          <w:rFonts w:ascii="Arial" w:hAnsi="Arial" w:cs="Arial"/>
          <w:sz w:val="24"/>
          <w:szCs w:val="24"/>
          <w:lang w:val="es-ES"/>
        </w:rPr>
        <w:t>Magistrada Ponente</w:t>
      </w:r>
    </w:p>
    <w:p w:rsidR="001B2227" w:rsidRDefault="001B2227" w:rsidP="005920A9">
      <w:pPr>
        <w:pStyle w:val="Sinespaciado"/>
        <w:spacing w:line="276" w:lineRule="auto"/>
        <w:contextualSpacing/>
        <w:jc w:val="center"/>
        <w:rPr>
          <w:rFonts w:ascii="Arial" w:hAnsi="Arial" w:cs="Arial"/>
          <w:sz w:val="24"/>
          <w:szCs w:val="24"/>
          <w:lang w:val="es-ES"/>
        </w:rPr>
      </w:pPr>
    </w:p>
    <w:p w:rsidR="00A8514A" w:rsidRPr="00725C2C" w:rsidRDefault="00A8514A" w:rsidP="005920A9">
      <w:pPr>
        <w:pStyle w:val="Sinespaciado"/>
        <w:spacing w:line="276" w:lineRule="auto"/>
        <w:contextualSpacing/>
        <w:jc w:val="center"/>
        <w:rPr>
          <w:rFonts w:ascii="Arial" w:hAnsi="Arial" w:cs="Arial"/>
          <w:sz w:val="24"/>
          <w:szCs w:val="24"/>
          <w:lang w:val="es-ES"/>
        </w:rPr>
      </w:pPr>
    </w:p>
    <w:p w:rsidR="00935D26" w:rsidRPr="00725C2C" w:rsidRDefault="00142559" w:rsidP="005920A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 xml:space="preserve">         </w:t>
      </w:r>
    </w:p>
    <w:p w:rsidR="001B2227" w:rsidRPr="00725C2C" w:rsidRDefault="001B2227" w:rsidP="005920A9">
      <w:pPr>
        <w:spacing w:line="276" w:lineRule="auto"/>
        <w:contextualSpacing/>
        <w:jc w:val="both"/>
        <w:rPr>
          <w:rFonts w:ascii="Arial" w:hAnsi="Arial" w:cs="Arial"/>
          <w:sz w:val="23"/>
          <w:szCs w:val="23"/>
          <w:lang w:val="es-ES"/>
        </w:rPr>
      </w:pPr>
      <w:r w:rsidRPr="00725C2C">
        <w:rPr>
          <w:rFonts w:ascii="Arial" w:hAnsi="Arial" w:cs="Arial"/>
          <w:b/>
          <w:bCs/>
          <w:iCs/>
          <w:sz w:val="23"/>
          <w:szCs w:val="23"/>
          <w:lang w:val="es-ES"/>
        </w:rPr>
        <w:t>JULIO CÉSAR SALAZAR MUÑOZ</w:t>
      </w:r>
      <w:r w:rsidRPr="00725C2C">
        <w:rPr>
          <w:rFonts w:ascii="Arial" w:hAnsi="Arial" w:cs="Arial"/>
          <w:b/>
          <w:bCs/>
          <w:iCs/>
          <w:sz w:val="23"/>
          <w:szCs w:val="23"/>
          <w:lang w:val="es-ES"/>
        </w:rPr>
        <w:tab/>
        <w:t xml:space="preserve">FRANCISCO JAVIER TAMAYO TABARES                      </w:t>
      </w:r>
    </w:p>
    <w:p w:rsidR="00816B31" w:rsidRDefault="001B2227" w:rsidP="005920A9">
      <w:pPr>
        <w:spacing w:line="276" w:lineRule="auto"/>
        <w:contextualSpacing/>
        <w:jc w:val="both"/>
        <w:rPr>
          <w:rFonts w:ascii="Arial" w:hAnsi="Arial" w:cs="Arial"/>
          <w:sz w:val="23"/>
          <w:szCs w:val="23"/>
          <w:lang w:val="es-ES"/>
        </w:rPr>
      </w:pPr>
      <w:r w:rsidRPr="00725C2C">
        <w:rPr>
          <w:rFonts w:ascii="Arial" w:hAnsi="Arial" w:cs="Arial"/>
          <w:sz w:val="23"/>
          <w:szCs w:val="23"/>
          <w:lang w:val="es-ES"/>
        </w:rPr>
        <w:t xml:space="preserve">                   Magistrado                                                           Magistrado</w:t>
      </w:r>
    </w:p>
    <w:p w:rsidR="009A68CD" w:rsidRDefault="009A68CD" w:rsidP="005920A9">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p>
    <w:p w:rsidR="00816B31" w:rsidRDefault="001D0F47" w:rsidP="005920A9">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0F0F7B">
        <w:rPr>
          <w:rFonts w:ascii="Arial" w:hAnsi="Arial" w:cs="Arial"/>
          <w:sz w:val="23"/>
          <w:szCs w:val="23"/>
          <w:lang w:val="es-ES"/>
        </w:rPr>
        <w:t xml:space="preserve">      </w:t>
      </w:r>
    </w:p>
    <w:p w:rsidR="00816B31" w:rsidRDefault="00816B31" w:rsidP="005920A9">
      <w:pPr>
        <w:spacing w:line="276" w:lineRule="auto"/>
        <w:contextualSpacing/>
        <w:jc w:val="both"/>
        <w:rPr>
          <w:rFonts w:ascii="Arial" w:hAnsi="Arial" w:cs="Arial"/>
          <w:sz w:val="23"/>
          <w:szCs w:val="23"/>
          <w:lang w:val="es-ES"/>
        </w:rPr>
      </w:pPr>
    </w:p>
    <w:sectPr w:rsidR="00816B31" w:rsidSect="00003F90">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95" w:rsidRDefault="00977695" w:rsidP="00AD05E0">
      <w:r>
        <w:separator/>
      </w:r>
    </w:p>
  </w:endnote>
  <w:endnote w:type="continuationSeparator" w:id="0">
    <w:p w:rsidR="00977695" w:rsidRDefault="00977695"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sdtContent>
      <w:p w:rsidR="00211DFE" w:rsidRDefault="00211DFE">
        <w:pPr>
          <w:pStyle w:val="Piedepgina"/>
          <w:jc w:val="right"/>
        </w:pPr>
        <w:r>
          <w:fldChar w:fldCharType="begin"/>
        </w:r>
        <w:r>
          <w:instrText>PAGE   \* MERGEFORMAT</w:instrText>
        </w:r>
        <w:r>
          <w:fldChar w:fldCharType="separate"/>
        </w:r>
        <w:r w:rsidR="00841D23" w:rsidRPr="00841D23">
          <w:rPr>
            <w:noProof/>
            <w:lang w:val="es-ES"/>
          </w:rPr>
          <w:t>10</w:t>
        </w:r>
        <w:r>
          <w:fldChar w:fldCharType="end"/>
        </w:r>
      </w:p>
    </w:sdtContent>
  </w:sdt>
  <w:p w:rsidR="00211DFE" w:rsidRDefault="00211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95" w:rsidRDefault="00977695" w:rsidP="00AD05E0">
      <w:r>
        <w:separator/>
      </w:r>
    </w:p>
  </w:footnote>
  <w:footnote w:type="continuationSeparator" w:id="0">
    <w:p w:rsidR="00977695" w:rsidRDefault="00977695" w:rsidP="00AD05E0">
      <w:r>
        <w:continuationSeparator/>
      </w:r>
    </w:p>
  </w:footnote>
  <w:footnote w:id="1">
    <w:p w:rsidR="00502B16" w:rsidRPr="00502B16" w:rsidRDefault="00502B16">
      <w:pPr>
        <w:pStyle w:val="Textonotapie"/>
        <w:rPr>
          <w:rFonts w:ascii="Arial" w:hAnsi="Arial" w:cs="Arial"/>
          <w:sz w:val="18"/>
          <w:szCs w:val="18"/>
          <w:lang w:val="es-CO"/>
        </w:rPr>
      </w:pPr>
      <w:r w:rsidRPr="00502B16">
        <w:rPr>
          <w:rStyle w:val="Refdenotaalpie"/>
          <w:rFonts w:ascii="Arial" w:hAnsi="Arial" w:cs="Arial"/>
          <w:sz w:val="18"/>
          <w:szCs w:val="18"/>
        </w:rPr>
        <w:footnoteRef/>
      </w:r>
      <w:r w:rsidRPr="00502B16">
        <w:rPr>
          <w:rFonts w:ascii="Arial" w:hAnsi="Arial" w:cs="Arial"/>
          <w:sz w:val="18"/>
          <w:szCs w:val="18"/>
        </w:rPr>
        <w:t xml:space="preserve"> </w:t>
      </w:r>
      <w:r w:rsidRPr="00502B16">
        <w:rPr>
          <w:rFonts w:ascii="Arial" w:hAnsi="Arial" w:cs="Arial"/>
          <w:sz w:val="18"/>
          <w:szCs w:val="18"/>
          <w:lang w:val="es-CO"/>
        </w:rPr>
        <w:t>M.P. Julio César Salazar Muñoz, radicado 2018-00225 del 28/09/2016</w:t>
      </w:r>
    </w:p>
  </w:footnote>
  <w:footnote w:id="2">
    <w:p w:rsidR="003D756C" w:rsidRPr="006E074F" w:rsidRDefault="003D756C" w:rsidP="003D756C">
      <w:pPr>
        <w:pStyle w:val="Textonotapie"/>
        <w:rPr>
          <w:rFonts w:ascii="Arial" w:hAnsi="Arial" w:cs="Arial"/>
          <w:sz w:val="18"/>
          <w:szCs w:val="18"/>
          <w:lang w:val="es-CO"/>
        </w:rPr>
      </w:pPr>
      <w:r w:rsidRPr="006E074F">
        <w:rPr>
          <w:rStyle w:val="Refdenotaalpie"/>
          <w:rFonts w:ascii="Arial" w:hAnsi="Arial" w:cs="Arial"/>
          <w:sz w:val="18"/>
          <w:szCs w:val="18"/>
        </w:rPr>
        <w:footnoteRef/>
      </w:r>
      <w:r w:rsidRPr="006E074F">
        <w:rPr>
          <w:rFonts w:ascii="Arial" w:hAnsi="Arial" w:cs="Arial"/>
          <w:sz w:val="18"/>
          <w:szCs w:val="18"/>
        </w:rPr>
        <w:t xml:space="preserve"> Puede consultarse las sentencias proferidas en el 2018, dentro de los procesos radicados  2016-00025, 2016-00087 y 2016-00394.</w:t>
      </w:r>
    </w:p>
  </w:footnote>
  <w:footnote w:id="3">
    <w:p w:rsidR="00126EEE" w:rsidRPr="00B85846" w:rsidRDefault="00126EEE">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4">
    <w:p w:rsidR="00126EEE" w:rsidRPr="00B85846" w:rsidRDefault="00126EEE">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 w:id="5">
    <w:p w:rsidR="00B85846" w:rsidRPr="00B85846" w:rsidRDefault="00B85846">
      <w:pPr>
        <w:pStyle w:val="Textonotapie"/>
        <w:rPr>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M.P. Francisco Javier Tamayo Tabares</w:t>
      </w:r>
      <w:r w:rsidR="007E29D5">
        <w:rPr>
          <w:rFonts w:ascii="Arial" w:hAnsi="Arial" w:cs="Arial"/>
          <w:sz w:val="18"/>
          <w:szCs w:val="18"/>
          <w:lang w:val="es-CO"/>
        </w:rPr>
        <w:t>, radicado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646BE7">
      <w:rPr>
        <w:rFonts w:ascii="Arial" w:hAnsi="Arial" w:cs="Arial"/>
        <w:sz w:val="18"/>
        <w:szCs w:val="18"/>
      </w:rPr>
      <w:t>66001-31-05-00</w:t>
    </w:r>
    <w:r w:rsidR="00EC454E">
      <w:rPr>
        <w:rFonts w:ascii="Arial" w:hAnsi="Arial" w:cs="Arial"/>
        <w:sz w:val="18"/>
        <w:szCs w:val="18"/>
      </w:rPr>
      <w:t>2-2016</w:t>
    </w:r>
    <w:r>
      <w:rPr>
        <w:rFonts w:ascii="Arial" w:hAnsi="Arial" w:cs="Arial"/>
        <w:sz w:val="18"/>
        <w:szCs w:val="18"/>
      </w:rPr>
      <w:t>-00</w:t>
    </w:r>
    <w:r w:rsidR="00EC454E">
      <w:rPr>
        <w:rFonts w:ascii="Arial" w:hAnsi="Arial" w:cs="Arial"/>
        <w:sz w:val="18"/>
        <w:szCs w:val="18"/>
      </w:rPr>
      <w:t>012</w:t>
    </w:r>
    <w:r>
      <w:rPr>
        <w:rFonts w:ascii="Arial" w:hAnsi="Arial" w:cs="Arial"/>
        <w:sz w:val="18"/>
        <w:szCs w:val="18"/>
      </w:rPr>
      <w:t>-01</w:t>
    </w:r>
  </w:p>
  <w:p w:rsidR="00AD05E0" w:rsidRPr="00BB3FED" w:rsidRDefault="00EC454E" w:rsidP="00AD05E0">
    <w:pPr>
      <w:pStyle w:val="Encabezado"/>
      <w:jc w:val="center"/>
      <w:rPr>
        <w:rFonts w:ascii="Arial" w:hAnsi="Arial" w:cs="Arial"/>
        <w:sz w:val="18"/>
        <w:szCs w:val="18"/>
      </w:rPr>
    </w:pPr>
    <w:r>
      <w:rPr>
        <w:rFonts w:ascii="Arial" w:hAnsi="Arial" w:cs="Arial"/>
        <w:sz w:val="18"/>
        <w:szCs w:val="18"/>
      </w:rPr>
      <w:t xml:space="preserve">María Liliana Pineda Cardona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xml:space="preserve">– </w:t>
    </w:r>
    <w:r>
      <w:rPr>
        <w:rFonts w:ascii="Arial" w:hAnsi="Arial" w:cs="Arial"/>
        <w:sz w:val="18"/>
        <w:szCs w:val="18"/>
      </w:rPr>
      <w:t xml:space="preserve">Protección </w:t>
    </w:r>
    <w:r w:rsidR="008908CC">
      <w:rPr>
        <w:rFonts w:ascii="Arial" w:hAnsi="Arial" w:cs="Arial"/>
        <w:sz w:val="18"/>
        <w:szCs w:val="18"/>
      </w:rPr>
      <w:t>S.A.</w:t>
    </w:r>
    <w:r w:rsidR="00503EF5">
      <w:rPr>
        <w:rFonts w:ascii="Arial" w:hAnsi="Arial" w:cs="Arial"/>
        <w:sz w:val="18"/>
        <w:szCs w:val="18"/>
      </w:rPr>
      <w:t xml:space="preserve"> </w:t>
    </w:r>
  </w:p>
  <w:p w:rsidR="00AD05E0" w:rsidRPr="00AD05E0" w:rsidRDefault="00AD05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F5D"/>
    <w:multiLevelType w:val="hybridMultilevel"/>
    <w:tmpl w:val="8CD8DD0C"/>
    <w:lvl w:ilvl="0" w:tplc="A12A70A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0E7A"/>
    <w:rsid w:val="000010FB"/>
    <w:rsid w:val="00002BB4"/>
    <w:rsid w:val="00003F90"/>
    <w:rsid w:val="00005A49"/>
    <w:rsid w:val="0000657E"/>
    <w:rsid w:val="00013E64"/>
    <w:rsid w:val="000174A3"/>
    <w:rsid w:val="0002018D"/>
    <w:rsid w:val="00023DD3"/>
    <w:rsid w:val="00024061"/>
    <w:rsid w:val="00044D53"/>
    <w:rsid w:val="000503EF"/>
    <w:rsid w:val="00052F80"/>
    <w:rsid w:val="00061B8E"/>
    <w:rsid w:val="00067DDB"/>
    <w:rsid w:val="00074570"/>
    <w:rsid w:val="000766DA"/>
    <w:rsid w:val="00081A2D"/>
    <w:rsid w:val="00084E89"/>
    <w:rsid w:val="00085E2B"/>
    <w:rsid w:val="0008685B"/>
    <w:rsid w:val="000960BD"/>
    <w:rsid w:val="000974B5"/>
    <w:rsid w:val="000B6295"/>
    <w:rsid w:val="000C1169"/>
    <w:rsid w:val="000C706D"/>
    <w:rsid w:val="000D5ABE"/>
    <w:rsid w:val="000E065C"/>
    <w:rsid w:val="000E10C4"/>
    <w:rsid w:val="000E2F8A"/>
    <w:rsid w:val="000E521E"/>
    <w:rsid w:val="000F0F7B"/>
    <w:rsid w:val="000F1398"/>
    <w:rsid w:val="000F42AB"/>
    <w:rsid w:val="000F683C"/>
    <w:rsid w:val="001045F7"/>
    <w:rsid w:val="001061FC"/>
    <w:rsid w:val="00110A19"/>
    <w:rsid w:val="0011132F"/>
    <w:rsid w:val="001115CF"/>
    <w:rsid w:val="001178F8"/>
    <w:rsid w:val="00117D61"/>
    <w:rsid w:val="00124804"/>
    <w:rsid w:val="00126EEE"/>
    <w:rsid w:val="00132B25"/>
    <w:rsid w:val="00134816"/>
    <w:rsid w:val="00135E06"/>
    <w:rsid w:val="00137A88"/>
    <w:rsid w:val="0014035A"/>
    <w:rsid w:val="00142559"/>
    <w:rsid w:val="00142B40"/>
    <w:rsid w:val="00142B8E"/>
    <w:rsid w:val="0014328E"/>
    <w:rsid w:val="00144DE7"/>
    <w:rsid w:val="0014698C"/>
    <w:rsid w:val="00152759"/>
    <w:rsid w:val="00152966"/>
    <w:rsid w:val="001535C6"/>
    <w:rsid w:val="001601F4"/>
    <w:rsid w:val="00166FA0"/>
    <w:rsid w:val="001776D0"/>
    <w:rsid w:val="001824ED"/>
    <w:rsid w:val="00182E71"/>
    <w:rsid w:val="001876AC"/>
    <w:rsid w:val="00190C67"/>
    <w:rsid w:val="00192568"/>
    <w:rsid w:val="0019274E"/>
    <w:rsid w:val="0019466A"/>
    <w:rsid w:val="00194CC6"/>
    <w:rsid w:val="00197B6B"/>
    <w:rsid w:val="001A74F6"/>
    <w:rsid w:val="001B1B97"/>
    <w:rsid w:val="001B1C1D"/>
    <w:rsid w:val="001B2227"/>
    <w:rsid w:val="001B7DF3"/>
    <w:rsid w:val="001D0F47"/>
    <w:rsid w:val="001D3F07"/>
    <w:rsid w:val="001D532C"/>
    <w:rsid w:val="001E1A77"/>
    <w:rsid w:val="001E1DC9"/>
    <w:rsid w:val="001E516E"/>
    <w:rsid w:val="001E617C"/>
    <w:rsid w:val="001E7996"/>
    <w:rsid w:val="001F7003"/>
    <w:rsid w:val="00205F81"/>
    <w:rsid w:val="0021084A"/>
    <w:rsid w:val="00211DFE"/>
    <w:rsid w:val="00213185"/>
    <w:rsid w:val="002144FF"/>
    <w:rsid w:val="00217998"/>
    <w:rsid w:val="00220088"/>
    <w:rsid w:val="00224C39"/>
    <w:rsid w:val="0022578C"/>
    <w:rsid w:val="00226C6F"/>
    <w:rsid w:val="002368A3"/>
    <w:rsid w:val="00236CB4"/>
    <w:rsid w:val="00237DF3"/>
    <w:rsid w:val="00242ED8"/>
    <w:rsid w:val="00251F8D"/>
    <w:rsid w:val="00252894"/>
    <w:rsid w:val="00252AC7"/>
    <w:rsid w:val="00261086"/>
    <w:rsid w:val="00261A91"/>
    <w:rsid w:val="002712F9"/>
    <w:rsid w:val="0027184F"/>
    <w:rsid w:val="00273930"/>
    <w:rsid w:val="00282D7D"/>
    <w:rsid w:val="00283959"/>
    <w:rsid w:val="00286E14"/>
    <w:rsid w:val="002A2327"/>
    <w:rsid w:val="002A350B"/>
    <w:rsid w:val="002B0468"/>
    <w:rsid w:val="002B38E9"/>
    <w:rsid w:val="002B4646"/>
    <w:rsid w:val="002B4790"/>
    <w:rsid w:val="002B51B8"/>
    <w:rsid w:val="002C2820"/>
    <w:rsid w:val="002C2BB4"/>
    <w:rsid w:val="002C5740"/>
    <w:rsid w:val="002C74F9"/>
    <w:rsid w:val="002D18C5"/>
    <w:rsid w:val="002E3265"/>
    <w:rsid w:val="002E3C33"/>
    <w:rsid w:val="002E6062"/>
    <w:rsid w:val="00300367"/>
    <w:rsid w:val="003013F3"/>
    <w:rsid w:val="0030340C"/>
    <w:rsid w:val="0030515B"/>
    <w:rsid w:val="0030602B"/>
    <w:rsid w:val="003074D7"/>
    <w:rsid w:val="003107AC"/>
    <w:rsid w:val="00332F43"/>
    <w:rsid w:val="00337191"/>
    <w:rsid w:val="003373C3"/>
    <w:rsid w:val="00346681"/>
    <w:rsid w:val="003474EF"/>
    <w:rsid w:val="003504F3"/>
    <w:rsid w:val="00354695"/>
    <w:rsid w:val="00355585"/>
    <w:rsid w:val="00356173"/>
    <w:rsid w:val="003561A4"/>
    <w:rsid w:val="003608E1"/>
    <w:rsid w:val="00360EB6"/>
    <w:rsid w:val="00365C02"/>
    <w:rsid w:val="00367C14"/>
    <w:rsid w:val="00373BF7"/>
    <w:rsid w:val="0037407A"/>
    <w:rsid w:val="003823FD"/>
    <w:rsid w:val="0039168F"/>
    <w:rsid w:val="0039489B"/>
    <w:rsid w:val="00396D73"/>
    <w:rsid w:val="003A09D1"/>
    <w:rsid w:val="003A3CF3"/>
    <w:rsid w:val="003B3E2B"/>
    <w:rsid w:val="003B5F86"/>
    <w:rsid w:val="003C034E"/>
    <w:rsid w:val="003C153B"/>
    <w:rsid w:val="003C7522"/>
    <w:rsid w:val="003D756C"/>
    <w:rsid w:val="003E2C45"/>
    <w:rsid w:val="003F0926"/>
    <w:rsid w:val="003F10A6"/>
    <w:rsid w:val="003F1DD7"/>
    <w:rsid w:val="003F323A"/>
    <w:rsid w:val="003F5CB5"/>
    <w:rsid w:val="004075F5"/>
    <w:rsid w:val="00414678"/>
    <w:rsid w:val="00414BB5"/>
    <w:rsid w:val="00414CA5"/>
    <w:rsid w:val="00423549"/>
    <w:rsid w:val="00427309"/>
    <w:rsid w:val="00432DBC"/>
    <w:rsid w:val="00435C7C"/>
    <w:rsid w:val="004400E5"/>
    <w:rsid w:val="0044083A"/>
    <w:rsid w:val="00447C2B"/>
    <w:rsid w:val="004550FF"/>
    <w:rsid w:val="0046088C"/>
    <w:rsid w:val="004617FD"/>
    <w:rsid w:val="00461CCE"/>
    <w:rsid w:val="00461D55"/>
    <w:rsid w:val="00464430"/>
    <w:rsid w:val="0046517A"/>
    <w:rsid w:val="00471DF9"/>
    <w:rsid w:val="00477D71"/>
    <w:rsid w:val="00477DEB"/>
    <w:rsid w:val="00482F8C"/>
    <w:rsid w:val="004A3462"/>
    <w:rsid w:val="004A5BC8"/>
    <w:rsid w:val="004A7DCC"/>
    <w:rsid w:val="004B0270"/>
    <w:rsid w:val="004B1A4D"/>
    <w:rsid w:val="004B3E8F"/>
    <w:rsid w:val="004B41BC"/>
    <w:rsid w:val="004B4674"/>
    <w:rsid w:val="004B7182"/>
    <w:rsid w:val="004C49D1"/>
    <w:rsid w:val="004C4B5E"/>
    <w:rsid w:val="004C749F"/>
    <w:rsid w:val="004D0AA0"/>
    <w:rsid w:val="004D128B"/>
    <w:rsid w:val="004D6206"/>
    <w:rsid w:val="004E0BFB"/>
    <w:rsid w:val="004E28C9"/>
    <w:rsid w:val="004F523F"/>
    <w:rsid w:val="004F5512"/>
    <w:rsid w:val="004F65AF"/>
    <w:rsid w:val="004F741B"/>
    <w:rsid w:val="0050291F"/>
    <w:rsid w:val="00502B16"/>
    <w:rsid w:val="00503033"/>
    <w:rsid w:val="00503EF5"/>
    <w:rsid w:val="00504D4F"/>
    <w:rsid w:val="0052140A"/>
    <w:rsid w:val="0052264A"/>
    <w:rsid w:val="00524F72"/>
    <w:rsid w:val="005330F5"/>
    <w:rsid w:val="00533B7B"/>
    <w:rsid w:val="00537A55"/>
    <w:rsid w:val="0055654C"/>
    <w:rsid w:val="00557133"/>
    <w:rsid w:val="005612F3"/>
    <w:rsid w:val="00563A8C"/>
    <w:rsid w:val="00570F5E"/>
    <w:rsid w:val="00572CB6"/>
    <w:rsid w:val="00572F46"/>
    <w:rsid w:val="005742E6"/>
    <w:rsid w:val="00576D45"/>
    <w:rsid w:val="0058174E"/>
    <w:rsid w:val="005841A9"/>
    <w:rsid w:val="00584C70"/>
    <w:rsid w:val="0058510F"/>
    <w:rsid w:val="005920A9"/>
    <w:rsid w:val="005B3759"/>
    <w:rsid w:val="005C2F60"/>
    <w:rsid w:val="005C30F7"/>
    <w:rsid w:val="005C4297"/>
    <w:rsid w:val="005D02D4"/>
    <w:rsid w:val="005D2F93"/>
    <w:rsid w:val="005D624B"/>
    <w:rsid w:val="005E0F91"/>
    <w:rsid w:val="005E2672"/>
    <w:rsid w:val="005E35FE"/>
    <w:rsid w:val="005E411D"/>
    <w:rsid w:val="005F33D2"/>
    <w:rsid w:val="005F4C66"/>
    <w:rsid w:val="005F623B"/>
    <w:rsid w:val="005F66C7"/>
    <w:rsid w:val="006121E1"/>
    <w:rsid w:val="00613510"/>
    <w:rsid w:val="00620025"/>
    <w:rsid w:val="006205A7"/>
    <w:rsid w:val="00621049"/>
    <w:rsid w:val="00621925"/>
    <w:rsid w:val="006327DE"/>
    <w:rsid w:val="00632AB1"/>
    <w:rsid w:val="00632D88"/>
    <w:rsid w:val="0063603E"/>
    <w:rsid w:val="006375B7"/>
    <w:rsid w:val="006411B5"/>
    <w:rsid w:val="00643988"/>
    <w:rsid w:val="00643EAA"/>
    <w:rsid w:val="006449E1"/>
    <w:rsid w:val="00646A53"/>
    <w:rsid w:val="00646BE7"/>
    <w:rsid w:val="0065445E"/>
    <w:rsid w:val="00654A86"/>
    <w:rsid w:val="00662839"/>
    <w:rsid w:val="00663480"/>
    <w:rsid w:val="006642B2"/>
    <w:rsid w:val="00671284"/>
    <w:rsid w:val="0067137C"/>
    <w:rsid w:val="00674A60"/>
    <w:rsid w:val="006802AA"/>
    <w:rsid w:val="0068596D"/>
    <w:rsid w:val="00693025"/>
    <w:rsid w:val="00693724"/>
    <w:rsid w:val="00696F4E"/>
    <w:rsid w:val="00697207"/>
    <w:rsid w:val="006A420B"/>
    <w:rsid w:val="006A60B7"/>
    <w:rsid w:val="006A7958"/>
    <w:rsid w:val="006B0764"/>
    <w:rsid w:val="006B2459"/>
    <w:rsid w:val="006B25D6"/>
    <w:rsid w:val="006C3A8A"/>
    <w:rsid w:val="006C3FC9"/>
    <w:rsid w:val="006C776D"/>
    <w:rsid w:val="006C79EE"/>
    <w:rsid w:val="006D4F0A"/>
    <w:rsid w:val="006D656F"/>
    <w:rsid w:val="006E074F"/>
    <w:rsid w:val="006E097B"/>
    <w:rsid w:val="006E60A5"/>
    <w:rsid w:val="006F155B"/>
    <w:rsid w:val="006F454B"/>
    <w:rsid w:val="00703490"/>
    <w:rsid w:val="00706D1D"/>
    <w:rsid w:val="00711287"/>
    <w:rsid w:val="007113B2"/>
    <w:rsid w:val="0071177A"/>
    <w:rsid w:val="007142A6"/>
    <w:rsid w:val="0071730D"/>
    <w:rsid w:val="00721741"/>
    <w:rsid w:val="00722665"/>
    <w:rsid w:val="00725C2C"/>
    <w:rsid w:val="0073001A"/>
    <w:rsid w:val="007313C0"/>
    <w:rsid w:val="007318F3"/>
    <w:rsid w:val="00732183"/>
    <w:rsid w:val="00734B63"/>
    <w:rsid w:val="00735722"/>
    <w:rsid w:val="0074367A"/>
    <w:rsid w:val="007446A0"/>
    <w:rsid w:val="00746C97"/>
    <w:rsid w:val="00762804"/>
    <w:rsid w:val="00776ED2"/>
    <w:rsid w:val="0078091F"/>
    <w:rsid w:val="00781337"/>
    <w:rsid w:val="00782B24"/>
    <w:rsid w:val="007846BF"/>
    <w:rsid w:val="0078502F"/>
    <w:rsid w:val="007871E1"/>
    <w:rsid w:val="00787CD6"/>
    <w:rsid w:val="007A4295"/>
    <w:rsid w:val="007A5D86"/>
    <w:rsid w:val="007B4962"/>
    <w:rsid w:val="007B5EAD"/>
    <w:rsid w:val="007B5F7A"/>
    <w:rsid w:val="007C3CBB"/>
    <w:rsid w:val="007D1C98"/>
    <w:rsid w:val="007D3F46"/>
    <w:rsid w:val="007D6142"/>
    <w:rsid w:val="007E29D5"/>
    <w:rsid w:val="007E30F5"/>
    <w:rsid w:val="007F2FCF"/>
    <w:rsid w:val="007F343B"/>
    <w:rsid w:val="007F6AA7"/>
    <w:rsid w:val="007F7365"/>
    <w:rsid w:val="0080052F"/>
    <w:rsid w:val="00801FA0"/>
    <w:rsid w:val="0080251F"/>
    <w:rsid w:val="0080527D"/>
    <w:rsid w:val="00806385"/>
    <w:rsid w:val="00806D14"/>
    <w:rsid w:val="00807799"/>
    <w:rsid w:val="00813D54"/>
    <w:rsid w:val="00814E49"/>
    <w:rsid w:val="00816B31"/>
    <w:rsid w:val="00816B3A"/>
    <w:rsid w:val="00817F7F"/>
    <w:rsid w:val="00823FE7"/>
    <w:rsid w:val="00830380"/>
    <w:rsid w:val="00837836"/>
    <w:rsid w:val="00841033"/>
    <w:rsid w:val="00841D23"/>
    <w:rsid w:val="008448A7"/>
    <w:rsid w:val="008460FC"/>
    <w:rsid w:val="00846624"/>
    <w:rsid w:val="008473F5"/>
    <w:rsid w:val="008505D9"/>
    <w:rsid w:val="0085357F"/>
    <w:rsid w:val="00857734"/>
    <w:rsid w:val="00863B58"/>
    <w:rsid w:val="008649B5"/>
    <w:rsid w:val="0086519C"/>
    <w:rsid w:val="00865DB7"/>
    <w:rsid w:val="00867718"/>
    <w:rsid w:val="008709F0"/>
    <w:rsid w:val="0087332F"/>
    <w:rsid w:val="00876610"/>
    <w:rsid w:val="00886685"/>
    <w:rsid w:val="00887C0C"/>
    <w:rsid w:val="008908CC"/>
    <w:rsid w:val="008951E7"/>
    <w:rsid w:val="008A72B2"/>
    <w:rsid w:val="008A7722"/>
    <w:rsid w:val="008A7C40"/>
    <w:rsid w:val="008B29C0"/>
    <w:rsid w:val="008B2BDF"/>
    <w:rsid w:val="008B3066"/>
    <w:rsid w:val="008B33A1"/>
    <w:rsid w:val="008C06DF"/>
    <w:rsid w:val="008C4C04"/>
    <w:rsid w:val="008C625B"/>
    <w:rsid w:val="008D2093"/>
    <w:rsid w:val="008D3E59"/>
    <w:rsid w:val="008D6F2D"/>
    <w:rsid w:val="008E03C0"/>
    <w:rsid w:val="008E2B2E"/>
    <w:rsid w:val="008F61D2"/>
    <w:rsid w:val="008F74C8"/>
    <w:rsid w:val="009019D5"/>
    <w:rsid w:val="009047E5"/>
    <w:rsid w:val="00912D85"/>
    <w:rsid w:val="00917C14"/>
    <w:rsid w:val="0092039A"/>
    <w:rsid w:val="00927649"/>
    <w:rsid w:val="00935BF8"/>
    <w:rsid w:val="00935D26"/>
    <w:rsid w:val="00935EE0"/>
    <w:rsid w:val="00936B16"/>
    <w:rsid w:val="00936CAD"/>
    <w:rsid w:val="00961DEF"/>
    <w:rsid w:val="0096499E"/>
    <w:rsid w:val="00970797"/>
    <w:rsid w:val="00973490"/>
    <w:rsid w:val="00973F31"/>
    <w:rsid w:val="009745A8"/>
    <w:rsid w:val="00974729"/>
    <w:rsid w:val="0097512F"/>
    <w:rsid w:val="00977695"/>
    <w:rsid w:val="009777B1"/>
    <w:rsid w:val="00980CF9"/>
    <w:rsid w:val="00992815"/>
    <w:rsid w:val="0099323D"/>
    <w:rsid w:val="00996002"/>
    <w:rsid w:val="0099624F"/>
    <w:rsid w:val="009A0F1B"/>
    <w:rsid w:val="009A0F9A"/>
    <w:rsid w:val="009A4C68"/>
    <w:rsid w:val="009A68CD"/>
    <w:rsid w:val="009B241C"/>
    <w:rsid w:val="009B39AE"/>
    <w:rsid w:val="009B7261"/>
    <w:rsid w:val="009C1F42"/>
    <w:rsid w:val="009C78F9"/>
    <w:rsid w:val="009D16EC"/>
    <w:rsid w:val="009E08EB"/>
    <w:rsid w:val="009E2E61"/>
    <w:rsid w:val="009F15EB"/>
    <w:rsid w:val="009F39C2"/>
    <w:rsid w:val="009F4E76"/>
    <w:rsid w:val="009F62D1"/>
    <w:rsid w:val="009F7D61"/>
    <w:rsid w:val="00A01E6C"/>
    <w:rsid w:val="00A02D10"/>
    <w:rsid w:val="00A06218"/>
    <w:rsid w:val="00A07478"/>
    <w:rsid w:val="00A15605"/>
    <w:rsid w:val="00A172C4"/>
    <w:rsid w:val="00A24657"/>
    <w:rsid w:val="00A263B8"/>
    <w:rsid w:val="00A305FA"/>
    <w:rsid w:val="00A32683"/>
    <w:rsid w:val="00A34053"/>
    <w:rsid w:val="00A35AD5"/>
    <w:rsid w:val="00A714A8"/>
    <w:rsid w:val="00A74790"/>
    <w:rsid w:val="00A75090"/>
    <w:rsid w:val="00A754D4"/>
    <w:rsid w:val="00A80425"/>
    <w:rsid w:val="00A8079B"/>
    <w:rsid w:val="00A81222"/>
    <w:rsid w:val="00A8514A"/>
    <w:rsid w:val="00A93F23"/>
    <w:rsid w:val="00A94BB0"/>
    <w:rsid w:val="00AA089E"/>
    <w:rsid w:val="00AA2ACA"/>
    <w:rsid w:val="00AA62D0"/>
    <w:rsid w:val="00AA7F13"/>
    <w:rsid w:val="00AB2F1A"/>
    <w:rsid w:val="00AC511C"/>
    <w:rsid w:val="00AC7509"/>
    <w:rsid w:val="00AC7C57"/>
    <w:rsid w:val="00AD05E0"/>
    <w:rsid w:val="00AD1103"/>
    <w:rsid w:val="00AD3B0F"/>
    <w:rsid w:val="00AD576A"/>
    <w:rsid w:val="00AE7588"/>
    <w:rsid w:val="00AF43A0"/>
    <w:rsid w:val="00B04F95"/>
    <w:rsid w:val="00B05045"/>
    <w:rsid w:val="00B1345D"/>
    <w:rsid w:val="00B1454A"/>
    <w:rsid w:val="00B200F0"/>
    <w:rsid w:val="00B21B4F"/>
    <w:rsid w:val="00B2394B"/>
    <w:rsid w:val="00B24FBB"/>
    <w:rsid w:val="00B31892"/>
    <w:rsid w:val="00B33A78"/>
    <w:rsid w:val="00B377CF"/>
    <w:rsid w:val="00B37A6B"/>
    <w:rsid w:val="00B426FB"/>
    <w:rsid w:val="00B506AF"/>
    <w:rsid w:val="00B52A9C"/>
    <w:rsid w:val="00B5485C"/>
    <w:rsid w:val="00B5514A"/>
    <w:rsid w:val="00B562AD"/>
    <w:rsid w:val="00B639B3"/>
    <w:rsid w:val="00B66500"/>
    <w:rsid w:val="00B66512"/>
    <w:rsid w:val="00B83F34"/>
    <w:rsid w:val="00B845DB"/>
    <w:rsid w:val="00B85846"/>
    <w:rsid w:val="00B90506"/>
    <w:rsid w:val="00B915CA"/>
    <w:rsid w:val="00BA5DA8"/>
    <w:rsid w:val="00BC2617"/>
    <w:rsid w:val="00BC29F7"/>
    <w:rsid w:val="00BD0A3A"/>
    <w:rsid w:val="00BD1D48"/>
    <w:rsid w:val="00BD4129"/>
    <w:rsid w:val="00BD6D6C"/>
    <w:rsid w:val="00BD76AD"/>
    <w:rsid w:val="00BE07C9"/>
    <w:rsid w:val="00BE31F3"/>
    <w:rsid w:val="00BE612F"/>
    <w:rsid w:val="00BE70BF"/>
    <w:rsid w:val="00C046E7"/>
    <w:rsid w:val="00C04CC7"/>
    <w:rsid w:val="00C05C90"/>
    <w:rsid w:val="00C07A6E"/>
    <w:rsid w:val="00C07C09"/>
    <w:rsid w:val="00C261A5"/>
    <w:rsid w:val="00C30EF5"/>
    <w:rsid w:val="00C33656"/>
    <w:rsid w:val="00C35BAC"/>
    <w:rsid w:val="00C409EF"/>
    <w:rsid w:val="00C43CE5"/>
    <w:rsid w:val="00C535FA"/>
    <w:rsid w:val="00C57679"/>
    <w:rsid w:val="00C64A1B"/>
    <w:rsid w:val="00C67422"/>
    <w:rsid w:val="00C718F3"/>
    <w:rsid w:val="00C7450F"/>
    <w:rsid w:val="00C746B5"/>
    <w:rsid w:val="00C759B6"/>
    <w:rsid w:val="00C761A2"/>
    <w:rsid w:val="00C774A2"/>
    <w:rsid w:val="00C83AEB"/>
    <w:rsid w:val="00C8557A"/>
    <w:rsid w:val="00C85C2F"/>
    <w:rsid w:val="00C87048"/>
    <w:rsid w:val="00C94FE6"/>
    <w:rsid w:val="00C95DDB"/>
    <w:rsid w:val="00CA1AB8"/>
    <w:rsid w:val="00CA58A2"/>
    <w:rsid w:val="00CA64FB"/>
    <w:rsid w:val="00CA6AD9"/>
    <w:rsid w:val="00CB08DC"/>
    <w:rsid w:val="00CB30DF"/>
    <w:rsid w:val="00CB4D1D"/>
    <w:rsid w:val="00CB5EDD"/>
    <w:rsid w:val="00CC14E1"/>
    <w:rsid w:val="00CC3198"/>
    <w:rsid w:val="00CC4CCA"/>
    <w:rsid w:val="00CC4E75"/>
    <w:rsid w:val="00CC6CEF"/>
    <w:rsid w:val="00CC7BCB"/>
    <w:rsid w:val="00CD4839"/>
    <w:rsid w:val="00CD4C45"/>
    <w:rsid w:val="00CD7077"/>
    <w:rsid w:val="00CE4195"/>
    <w:rsid w:val="00CF2EEB"/>
    <w:rsid w:val="00CF2FE1"/>
    <w:rsid w:val="00CF4CEA"/>
    <w:rsid w:val="00CF555F"/>
    <w:rsid w:val="00CF7322"/>
    <w:rsid w:val="00CF7A6A"/>
    <w:rsid w:val="00D02DB1"/>
    <w:rsid w:val="00D0477A"/>
    <w:rsid w:val="00D04E04"/>
    <w:rsid w:val="00D0698E"/>
    <w:rsid w:val="00D06CA2"/>
    <w:rsid w:val="00D07C19"/>
    <w:rsid w:val="00D222DD"/>
    <w:rsid w:val="00D26219"/>
    <w:rsid w:val="00D262C8"/>
    <w:rsid w:val="00D30546"/>
    <w:rsid w:val="00D32F70"/>
    <w:rsid w:val="00D43DA5"/>
    <w:rsid w:val="00D44537"/>
    <w:rsid w:val="00D448F5"/>
    <w:rsid w:val="00D46817"/>
    <w:rsid w:val="00D47105"/>
    <w:rsid w:val="00D50AE0"/>
    <w:rsid w:val="00D53ADE"/>
    <w:rsid w:val="00D54708"/>
    <w:rsid w:val="00D636F8"/>
    <w:rsid w:val="00D65A2C"/>
    <w:rsid w:val="00D67040"/>
    <w:rsid w:val="00D727AE"/>
    <w:rsid w:val="00D75E92"/>
    <w:rsid w:val="00D82F44"/>
    <w:rsid w:val="00D85C6E"/>
    <w:rsid w:val="00D8671B"/>
    <w:rsid w:val="00D87ADA"/>
    <w:rsid w:val="00D908E6"/>
    <w:rsid w:val="00D96022"/>
    <w:rsid w:val="00D96554"/>
    <w:rsid w:val="00DA2467"/>
    <w:rsid w:val="00DB2D44"/>
    <w:rsid w:val="00DB32DE"/>
    <w:rsid w:val="00DC0FA2"/>
    <w:rsid w:val="00DC1894"/>
    <w:rsid w:val="00DD0DC2"/>
    <w:rsid w:val="00DD4FE6"/>
    <w:rsid w:val="00DD509A"/>
    <w:rsid w:val="00DD57A1"/>
    <w:rsid w:val="00DE0948"/>
    <w:rsid w:val="00DE4207"/>
    <w:rsid w:val="00DE46D1"/>
    <w:rsid w:val="00DF0D8F"/>
    <w:rsid w:val="00DF2F91"/>
    <w:rsid w:val="00DF34A2"/>
    <w:rsid w:val="00DF7042"/>
    <w:rsid w:val="00E05C0F"/>
    <w:rsid w:val="00E064A0"/>
    <w:rsid w:val="00E07657"/>
    <w:rsid w:val="00E139F6"/>
    <w:rsid w:val="00E15503"/>
    <w:rsid w:val="00E16FC6"/>
    <w:rsid w:val="00E17FAC"/>
    <w:rsid w:val="00E21315"/>
    <w:rsid w:val="00E22106"/>
    <w:rsid w:val="00E23AE9"/>
    <w:rsid w:val="00E25C0F"/>
    <w:rsid w:val="00E267AB"/>
    <w:rsid w:val="00E27F8D"/>
    <w:rsid w:val="00E27FF3"/>
    <w:rsid w:val="00E35948"/>
    <w:rsid w:val="00E36490"/>
    <w:rsid w:val="00E40269"/>
    <w:rsid w:val="00E43273"/>
    <w:rsid w:val="00E45652"/>
    <w:rsid w:val="00E47621"/>
    <w:rsid w:val="00E47733"/>
    <w:rsid w:val="00E7190F"/>
    <w:rsid w:val="00E71B68"/>
    <w:rsid w:val="00E72F2D"/>
    <w:rsid w:val="00E73D41"/>
    <w:rsid w:val="00E76252"/>
    <w:rsid w:val="00E8671C"/>
    <w:rsid w:val="00E92E5D"/>
    <w:rsid w:val="00E954FC"/>
    <w:rsid w:val="00EA0D21"/>
    <w:rsid w:val="00EB0D48"/>
    <w:rsid w:val="00EB1085"/>
    <w:rsid w:val="00EC3417"/>
    <w:rsid w:val="00EC454E"/>
    <w:rsid w:val="00EC6C43"/>
    <w:rsid w:val="00EC788C"/>
    <w:rsid w:val="00EC7B1D"/>
    <w:rsid w:val="00ED2BE3"/>
    <w:rsid w:val="00EE10A7"/>
    <w:rsid w:val="00EE241E"/>
    <w:rsid w:val="00EE2EF8"/>
    <w:rsid w:val="00EE5495"/>
    <w:rsid w:val="00EE657A"/>
    <w:rsid w:val="00EF2554"/>
    <w:rsid w:val="00EF4317"/>
    <w:rsid w:val="00EF7932"/>
    <w:rsid w:val="00F00AA0"/>
    <w:rsid w:val="00F01624"/>
    <w:rsid w:val="00F0697A"/>
    <w:rsid w:val="00F073BE"/>
    <w:rsid w:val="00F10C95"/>
    <w:rsid w:val="00F17C3A"/>
    <w:rsid w:val="00F20E6B"/>
    <w:rsid w:val="00F223DD"/>
    <w:rsid w:val="00F26A69"/>
    <w:rsid w:val="00F2798D"/>
    <w:rsid w:val="00F32D61"/>
    <w:rsid w:val="00F341D6"/>
    <w:rsid w:val="00F36BFC"/>
    <w:rsid w:val="00F378FE"/>
    <w:rsid w:val="00F41E36"/>
    <w:rsid w:val="00F43256"/>
    <w:rsid w:val="00F43B0C"/>
    <w:rsid w:val="00F502B2"/>
    <w:rsid w:val="00F51E1F"/>
    <w:rsid w:val="00F536E3"/>
    <w:rsid w:val="00F55401"/>
    <w:rsid w:val="00F55FCC"/>
    <w:rsid w:val="00F63B94"/>
    <w:rsid w:val="00F63F00"/>
    <w:rsid w:val="00F640A3"/>
    <w:rsid w:val="00F644C4"/>
    <w:rsid w:val="00F658BC"/>
    <w:rsid w:val="00F708E2"/>
    <w:rsid w:val="00F719D1"/>
    <w:rsid w:val="00F77E7D"/>
    <w:rsid w:val="00F77FF0"/>
    <w:rsid w:val="00F80E53"/>
    <w:rsid w:val="00F82528"/>
    <w:rsid w:val="00F831D3"/>
    <w:rsid w:val="00F83A89"/>
    <w:rsid w:val="00F84D6A"/>
    <w:rsid w:val="00FA096B"/>
    <w:rsid w:val="00FA0D8D"/>
    <w:rsid w:val="00FA0F54"/>
    <w:rsid w:val="00FA1AD4"/>
    <w:rsid w:val="00FA52A2"/>
    <w:rsid w:val="00FB5D12"/>
    <w:rsid w:val="00FB7EDB"/>
    <w:rsid w:val="00FC1A7F"/>
    <w:rsid w:val="00FC1CF5"/>
    <w:rsid w:val="00FC2B0D"/>
    <w:rsid w:val="00FC74B4"/>
    <w:rsid w:val="00FE483C"/>
    <w:rsid w:val="00FF024B"/>
    <w:rsid w:val="00FF3FDE"/>
    <w:rsid w:val="00FF7B16"/>
    <w:rsid w:val="00FF7BB3"/>
    <w:rsid w:val="00FF7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1038">
      <w:bodyDiv w:val="1"/>
      <w:marLeft w:val="0"/>
      <w:marRight w:val="0"/>
      <w:marTop w:val="0"/>
      <w:marBottom w:val="0"/>
      <w:divBdr>
        <w:top w:val="none" w:sz="0" w:space="0" w:color="auto"/>
        <w:left w:val="none" w:sz="0" w:space="0" w:color="auto"/>
        <w:bottom w:val="none" w:sz="0" w:space="0" w:color="auto"/>
        <w:right w:val="none" w:sz="0" w:space="0" w:color="auto"/>
      </w:divBdr>
    </w:div>
    <w:div w:id="1120341083">
      <w:bodyDiv w:val="1"/>
      <w:marLeft w:val="0"/>
      <w:marRight w:val="0"/>
      <w:marTop w:val="0"/>
      <w:marBottom w:val="0"/>
      <w:divBdr>
        <w:top w:val="none" w:sz="0" w:space="0" w:color="auto"/>
        <w:left w:val="none" w:sz="0" w:space="0" w:color="auto"/>
        <w:bottom w:val="none" w:sz="0" w:space="0" w:color="auto"/>
        <w:right w:val="none" w:sz="0" w:space="0" w:color="auto"/>
      </w:divBdr>
    </w:div>
    <w:div w:id="1344553918">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972B-E513-44BA-BFFC-DD77A5D1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4246</Words>
  <Characters>23358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51</cp:revision>
  <cp:lastPrinted>2018-08-21T12:23:00Z</cp:lastPrinted>
  <dcterms:created xsi:type="dcterms:W3CDTF">2018-08-08T15:55:00Z</dcterms:created>
  <dcterms:modified xsi:type="dcterms:W3CDTF">2018-09-27T16:01:00Z</dcterms:modified>
</cp:coreProperties>
</file>