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CA5" w:rsidRDefault="00A52CA5" w:rsidP="00A52CA5">
      <w:pPr>
        <w:pBdr>
          <w:top w:val="single" w:sz="4" w:space="1" w:color="auto"/>
          <w:left w:val="single" w:sz="4" w:space="4" w:color="auto"/>
          <w:bottom w:val="single" w:sz="4" w:space="1" w:color="auto"/>
          <w:right w:val="single" w:sz="4" w:space="4" w:color="auto"/>
        </w:pBdr>
        <w:spacing w:line="276" w:lineRule="auto"/>
        <w:contextualSpacing/>
        <w:jc w:val="both"/>
        <w:rPr>
          <w:rFonts w:eastAsia="Calibri" w:cs="Arial"/>
          <w:color w:val="FF0000"/>
          <w:kern w:val="28"/>
          <w:sz w:val="18"/>
          <w:szCs w:val="16"/>
          <w:lang w:eastAsia="fr-FR"/>
        </w:rPr>
      </w:pPr>
      <w:r w:rsidRPr="00D22DCB">
        <w:rPr>
          <w:rFonts w:eastAsia="Calibri"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w:t>
      </w:r>
      <w:r>
        <w:rPr>
          <w:rFonts w:eastAsia="Calibri" w:cs="Arial"/>
          <w:color w:val="FF0000"/>
          <w:kern w:val="28"/>
          <w:sz w:val="18"/>
          <w:szCs w:val="16"/>
          <w:lang w:eastAsia="fr-FR"/>
        </w:rPr>
        <w:t xml:space="preserve"> respectiva</w:t>
      </w:r>
      <w:r w:rsidRPr="00D22DCB">
        <w:rPr>
          <w:rFonts w:eastAsia="Calibri" w:cs="Arial"/>
          <w:color w:val="FF0000"/>
          <w:kern w:val="28"/>
          <w:sz w:val="18"/>
          <w:szCs w:val="16"/>
          <w:lang w:eastAsia="fr-FR"/>
        </w:rPr>
        <w:t xml:space="preserve"> </w:t>
      </w:r>
      <w:r>
        <w:rPr>
          <w:rFonts w:eastAsia="Calibri" w:cs="Arial"/>
          <w:color w:val="FF0000"/>
          <w:kern w:val="28"/>
          <w:sz w:val="18"/>
          <w:szCs w:val="16"/>
          <w:lang w:eastAsia="fr-FR"/>
        </w:rPr>
        <w:t>Secretaría.</w:t>
      </w:r>
    </w:p>
    <w:p w:rsidR="00A52CA5" w:rsidRDefault="00A52CA5" w:rsidP="00A52CA5">
      <w:pPr>
        <w:spacing w:line="276" w:lineRule="auto"/>
        <w:rPr>
          <w:rFonts w:cs="Arial"/>
          <w:b/>
          <w:sz w:val="20"/>
        </w:rPr>
      </w:pPr>
    </w:p>
    <w:p w:rsidR="00A52CA5" w:rsidRPr="00E95638" w:rsidRDefault="00A52CA5" w:rsidP="00A52CA5">
      <w:pPr>
        <w:autoSpaceDE w:val="0"/>
        <w:spacing w:line="276" w:lineRule="auto"/>
        <w:contextualSpacing/>
        <w:jc w:val="both"/>
        <w:rPr>
          <w:rFonts w:cs="Arial"/>
          <w:sz w:val="18"/>
          <w:szCs w:val="18"/>
        </w:rPr>
      </w:pPr>
      <w:r w:rsidRPr="00E95638">
        <w:rPr>
          <w:rFonts w:cs="Arial"/>
          <w:b/>
          <w:sz w:val="18"/>
          <w:szCs w:val="18"/>
          <w:u w:val="single"/>
        </w:rPr>
        <w:t>Asunto:</w:t>
      </w:r>
      <w:r w:rsidRPr="00E95638">
        <w:rPr>
          <w:rFonts w:cs="Arial"/>
          <w:sz w:val="18"/>
          <w:szCs w:val="18"/>
        </w:rPr>
        <w:tab/>
      </w:r>
      <w:r w:rsidRPr="00E95638">
        <w:rPr>
          <w:rFonts w:cs="Arial"/>
          <w:sz w:val="18"/>
          <w:szCs w:val="18"/>
        </w:rPr>
        <w:tab/>
      </w:r>
      <w:r w:rsidRPr="00E95638">
        <w:rPr>
          <w:rFonts w:cs="Arial"/>
          <w:sz w:val="18"/>
          <w:szCs w:val="18"/>
        </w:rPr>
        <w:tab/>
        <w:t>Decide impedimento</w:t>
      </w:r>
    </w:p>
    <w:p w:rsidR="00A52CA5" w:rsidRPr="00E95638" w:rsidRDefault="00A52CA5" w:rsidP="00A52CA5">
      <w:pPr>
        <w:spacing w:line="276" w:lineRule="auto"/>
        <w:contextualSpacing/>
        <w:jc w:val="both"/>
        <w:rPr>
          <w:rFonts w:cs="Arial"/>
          <w:iCs/>
          <w:sz w:val="18"/>
          <w:szCs w:val="18"/>
        </w:rPr>
      </w:pPr>
      <w:r w:rsidRPr="00E95638">
        <w:rPr>
          <w:rFonts w:cs="Arial"/>
          <w:b/>
          <w:bCs/>
          <w:iCs/>
          <w:sz w:val="18"/>
          <w:szCs w:val="18"/>
          <w:u w:val="single"/>
        </w:rPr>
        <w:t>Proceso:</w:t>
      </w:r>
      <w:r w:rsidRPr="00E95638">
        <w:rPr>
          <w:rFonts w:cs="Arial"/>
          <w:iCs/>
          <w:sz w:val="18"/>
          <w:szCs w:val="18"/>
        </w:rPr>
        <w:t xml:space="preserve"> </w:t>
      </w:r>
      <w:r w:rsidRPr="00E95638">
        <w:rPr>
          <w:rFonts w:cs="Arial"/>
          <w:iCs/>
          <w:sz w:val="18"/>
          <w:szCs w:val="18"/>
        </w:rPr>
        <w:tab/>
      </w:r>
      <w:r w:rsidRPr="00E95638">
        <w:rPr>
          <w:rFonts w:cs="Arial"/>
          <w:iCs/>
          <w:sz w:val="18"/>
          <w:szCs w:val="18"/>
        </w:rPr>
        <w:tab/>
        <w:t>Ordinario laboral</w:t>
      </w:r>
    </w:p>
    <w:p w:rsidR="00A52CA5" w:rsidRPr="00E95638" w:rsidRDefault="00A52CA5" w:rsidP="00A52CA5">
      <w:pPr>
        <w:spacing w:line="276" w:lineRule="auto"/>
        <w:contextualSpacing/>
        <w:jc w:val="both"/>
        <w:rPr>
          <w:rFonts w:cs="Arial"/>
          <w:b/>
          <w:bCs/>
          <w:iCs/>
          <w:sz w:val="18"/>
          <w:szCs w:val="18"/>
        </w:rPr>
      </w:pPr>
      <w:r w:rsidRPr="00E95638">
        <w:rPr>
          <w:rFonts w:cs="Arial"/>
          <w:b/>
          <w:bCs/>
          <w:iCs/>
          <w:sz w:val="18"/>
          <w:szCs w:val="18"/>
          <w:u w:val="single"/>
        </w:rPr>
        <w:t>Demandante:</w:t>
      </w:r>
      <w:r w:rsidRPr="00E95638">
        <w:rPr>
          <w:rFonts w:cs="Arial"/>
          <w:iCs/>
          <w:sz w:val="18"/>
          <w:szCs w:val="18"/>
        </w:rPr>
        <w:t xml:space="preserve"> </w:t>
      </w:r>
      <w:r w:rsidRPr="00E95638">
        <w:rPr>
          <w:rFonts w:cs="Arial"/>
          <w:iCs/>
          <w:sz w:val="18"/>
          <w:szCs w:val="18"/>
        </w:rPr>
        <w:tab/>
      </w:r>
      <w:r w:rsidRPr="00E95638">
        <w:rPr>
          <w:rFonts w:cs="Arial"/>
          <w:iCs/>
          <w:sz w:val="18"/>
          <w:szCs w:val="18"/>
        </w:rPr>
        <w:tab/>
      </w:r>
      <w:r>
        <w:rPr>
          <w:rFonts w:cs="Arial"/>
          <w:bCs/>
          <w:iCs/>
          <w:sz w:val="18"/>
          <w:szCs w:val="18"/>
        </w:rPr>
        <w:t>Alejandro López García</w:t>
      </w:r>
    </w:p>
    <w:p w:rsidR="00A52CA5" w:rsidRDefault="00A52CA5" w:rsidP="00A52CA5">
      <w:pPr>
        <w:autoSpaceDE w:val="0"/>
        <w:spacing w:line="276" w:lineRule="auto"/>
        <w:ind w:hanging="3"/>
        <w:contextualSpacing/>
        <w:jc w:val="both"/>
        <w:rPr>
          <w:rFonts w:cs="Arial"/>
          <w:sz w:val="18"/>
          <w:szCs w:val="18"/>
        </w:rPr>
      </w:pPr>
      <w:r w:rsidRPr="00E95638">
        <w:rPr>
          <w:rFonts w:cs="Arial"/>
          <w:b/>
          <w:bCs/>
          <w:iCs/>
          <w:sz w:val="18"/>
          <w:szCs w:val="18"/>
          <w:u w:val="single"/>
        </w:rPr>
        <w:t>Demandado:</w:t>
      </w:r>
      <w:r w:rsidR="006B056D">
        <w:rPr>
          <w:rFonts w:cs="Arial"/>
          <w:sz w:val="18"/>
          <w:szCs w:val="18"/>
        </w:rPr>
        <w:tab/>
      </w:r>
      <w:r w:rsidR="006B056D">
        <w:rPr>
          <w:rFonts w:cs="Arial"/>
          <w:sz w:val="18"/>
          <w:szCs w:val="18"/>
        </w:rPr>
        <w:tab/>
      </w:r>
      <w:r>
        <w:rPr>
          <w:rFonts w:cs="Arial"/>
          <w:sz w:val="18"/>
          <w:szCs w:val="18"/>
        </w:rPr>
        <w:t>Navarrete Eraso y Cía Ltda</w:t>
      </w:r>
    </w:p>
    <w:p w:rsidR="00A52CA5" w:rsidRDefault="00A52CA5" w:rsidP="00F01B1E">
      <w:pPr>
        <w:autoSpaceDE w:val="0"/>
        <w:spacing w:line="276" w:lineRule="auto"/>
        <w:ind w:left="2124"/>
        <w:contextualSpacing/>
        <w:jc w:val="both"/>
        <w:rPr>
          <w:rFonts w:cs="Arial"/>
          <w:bCs/>
          <w:iCs/>
          <w:sz w:val="18"/>
          <w:szCs w:val="18"/>
        </w:rPr>
      </w:pPr>
      <w:r>
        <w:rPr>
          <w:rFonts w:cs="Arial"/>
          <w:bCs/>
          <w:iCs/>
          <w:sz w:val="18"/>
          <w:szCs w:val="18"/>
        </w:rPr>
        <w:t>Álvaro Javier Navarrete Carvajal</w:t>
      </w:r>
    </w:p>
    <w:p w:rsidR="00A52CA5" w:rsidRDefault="00A52CA5" w:rsidP="00A52CA5">
      <w:pPr>
        <w:autoSpaceDE w:val="0"/>
        <w:spacing w:line="276" w:lineRule="auto"/>
        <w:ind w:left="2124"/>
        <w:contextualSpacing/>
        <w:jc w:val="both"/>
        <w:rPr>
          <w:rFonts w:cs="Arial"/>
          <w:bCs/>
          <w:iCs/>
          <w:sz w:val="18"/>
          <w:szCs w:val="18"/>
        </w:rPr>
      </w:pPr>
      <w:r>
        <w:rPr>
          <w:rFonts w:cs="Arial"/>
          <w:bCs/>
          <w:iCs/>
          <w:sz w:val="18"/>
          <w:szCs w:val="18"/>
        </w:rPr>
        <w:t>Patricia Eraso de Navarrete</w:t>
      </w:r>
    </w:p>
    <w:p w:rsidR="00A52CA5" w:rsidRDefault="00A52CA5" w:rsidP="00F01B1E">
      <w:pPr>
        <w:autoSpaceDE w:val="0"/>
        <w:spacing w:line="276" w:lineRule="auto"/>
        <w:ind w:left="2124"/>
        <w:contextualSpacing/>
        <w:jc w:val="both"/>
        <w:rPr>
          <w:rFonts w:cs="Arial"/>
          <w:bCs/>
          <w:iCs/>
          <w:sz w:val="18"/>
          <w:szCs w:val="18"/>
        </w:rPr>
      </w:pPr>
      <w:r>
        <w:rPr>
          <w:rFonts w:cs="Arial"/>
          <w:bCs/>
          <w:iCs/>
          <w:sz w:val="18"/>
          <w:szCs w:val="18"/>
        </w:rPr>
        <w:t>Juan Felipe Navarrete Eraso</w:t>
      </w:r>
    </w:p>
    <w:p w:rsidR="00A52CA5" w:rsidRPr="00E24683" w:rsidRDefault="00A52CA5" w:rsidP="00F01B1E">
      <w:pPr>
        <w:autoSpaceDE w:val="0"/>
        <w:spacing w:line="276" w:lineRule="auto"/>
        <w:ind w:left="2124"/>
        <w:contextualSpacing/>
        <w:jc w:val="both"/>
        <w:rPr>
          <w:rFonts w:cs="Arial"/>
          <w:bCs/>
          <w:iCs/>
          <w:sz w:val="18"/>
          <w:szCs w:val="18"/>
        </w:rPr>
      </w:pPr>
      <w:r>
        <w:rPr>
          <w:rFonts w:cs="Arial"/>
          <w:bCs/>
          <w:iCs/>
          <w:sz w:val="18"/>
          <w:szCs w:val="18"/>
        </w:rPr>
        <w:t>Álvaro Navarrete Eraso</w:t>
      </w:r>
    </w:p>
    <w:p w:rsidR="00A52CA5" w:rsidRPr="00E95638" w:rsidRDefault="00A52CA5" w:rsidP="00A52CA5">
      <w:pPr>
        <w:autoSpaceDE w:val="0"/>
        <w:spacing w:line="276" w:lineRule="auto"/>
        <w:contextualSpacing/>
        <w:jc w:val="both"/>
        <w:rPr>
          <w:rFonts w:cs="Arial"/>
          <w:b/>
          <w:bCs/>
          <w:iCs/>
          <w:sz w:val="18"/>
          <w:szCs w:val="18"/>
          <w:u w:val="single"/>
        </w:rPr>
      </w:pPr>
      <w:r w:rsidRPr="00E95638">
        <w:rPr>
          <w:rFonts w:cs="Arial"/>
          <w:b/>
          <w:sz w:val="18"/>
          <w:szCs w:val="18"/>
          <w:u w:val="single"/>
        </w:rPr>
        <w:t>Radicación Nro.</w:t>
      </w:r>
      <w:r>
        <w:rPr>
          <w:rFonts w:cs="Arial"/>
          <w:sz w:val="18"/>
          <w:szCs w:val="18"/>
        </w:rPr>
        <w:t xml:space="preserve"> :</w:t>
      </w:r>
      <w:r>
        <w:rPr>
          <w:rFonts w:cs="Arial"/>
          <w:sz w:val="18"/>
          <w:szCs w:val="18"/>
        </w:rPr>
        <w:tab/>
        <w:t>660</w:t>
      </w:r>
      <w:bookmarkStart w:id="0" w:name="_GoBack"/>
      <w:bookmarkEnd w:id="0"/>
      <w:r>
        <w:rPr>
          <w:rFonts w:cs="Arial"/>
          <w:sz w:val="18"/>
          <w:szCs w:val="18"/>
        </w:rPr>
        <w:t>01-31-05-001-2017-00235-00</w:t>
      </w:r>
    </w:p>
    <w:p w:rsidR="00A52CA5" w:rsidRDefault="00A52CA5" w:rsidP="00A52CA5">
      <w:pPr>
        <w:spacing w:line="276" w:lineRule="auto"/>
        <w:rPr>
          <w:rFonts w:cs="Arial"/>
          <w:sz w:val="20"/>
        </w:rPr>
      </w:pPr>
    </w:p>
    <w:p w:rsidR="006B056D" w:rsidRPr="005D1F8C" w:rsidRDefault="006B056D" w:rsidP="00AA582A">
      <w:pPr>
        <w:widowControl w:val="0"/>
        <w:autoSpaceDE w:val="0"/>
        <w:autoSpaceDN w:val="0"/>
        <w:adjustRightInd w:val="0"/>
        <w:jc w:val="both"/>
        <w:rPr>
          <w:rFonts w:cs="Arial"/>
          <w:b/>
          <w:spacing w:val="2"/>
          <w:sz w:val="20"/>
        </w:rPr>
      </w:pPr>
      <w:r w:rsidRPr="005D1F8C">
        <w:rPr>
          <w:rFonts w:cs="Arial"/>
          <w:b/>
          <w:spacing w:val="2"/>
          <w:sz w:val="20"/>
          <w:u w:val="single"/>
        </w:rPr>
        <w:t>Temas:</w:t>
      </w:r>
      <w:r w:rsidRPr="005D1F8C">
        <w:rPr>
          <w:rFonts w:cs="Arial"/>
          <w:b/>
          <w:spacing w:val="2"/>
          <w:sz w:val="20"/>
        </w:rPr>
        <w:tab/>
      </w:r>
      <w:r>
        <w:rPr>
          <w:rFonts w:cs="Arial"/>
          <w:b/>
          <w:spacing w:val="2"/>
          <w:sz w:val="20"/>
        </w:rPr>
        <w:t>DECLARACIÓN DE IMPEDIMENTO / DEBER DE SUSTENTARLO</w:t>
      </w:r>
      <w:r w:rsidR="00AA582A">
        <w:rPr>
          <w:rFonts w:cs="Arial"/>
          <w:b/>
          <w:spacing w:val="2"/>
          <w:sz w:val="20"/>
        </w:rPr>
        <w:t xml:space="preserve"> EN LOS HECHOS QUE SOPORTAN LA AFIRMACIÓN / SE DECLARA INFUNDADO</w:t>
      </w:r>
    </w:p>
    <w:p w:rsidR="006B056D" w:rsidRPr="005D1F8C" w:rsidRDefault="006B056D" w:rsidP="006B056D">
      <w:pPr>
        <w:widowControl w:val="0"/>
        <w:autoSpaceDE w:val="0"/>
        <w:autoSpaceDN w:val="0"/>
        <w:adjustRightInd w:val="0"/>
        <w:jc w:val="both"/>
        <w:rPr>
          <w:rFonts w:cs="Arial"/>
          <w:spacing w:val="2"/>
          <w:sz w:val="20"/>
        </w:rPr>
      </w:pPr>
    </w:p>
    <w:p w:rsidR="006B056D" w:rsidRPr="006B056D" w:rsidRDefault="006B056D" w:rsidP="006B056D">
      <w:pPr>
        <w:tabs>
          <w:tab w:val="left" w:pos="3060"/>
        </w:tabs>
        <w:jc w:val="both"/>
        <w:rPr>
          <w:rFonts w:cs="Arial"/>
          <w:spacing w:val="2"/>
          <w:sz w:val="20"/>
        </w:rPr>
      </w:pPr>
      <w:r w:rsidRPr="006B056D">
        <w:rPr>
          <w:rFonts w:cs="Arial"/>
          <w:spacing w:val="2"/>
          <w:sz w:val="20"/>
        </w:rPr>
        <w:t>¿Quien invoca la causal de impedimento “enemistad grave” prevista en el numeral 9º del artículo 141 del Código General del Proceso, debe enunciar y probar los hechos en que se fundamenta?</w:t>
      </w:r>
    </w:p>
    <w:p w:rsidR="006B056D" w:rsidRDefault="006B056D" w:rsidP="006B056D">
      <w:pPr>
        <w:tabs>
          <w:tab w:val="left" w:pos="3060"/>
        </w:tabs>
        <w:jc w:val="both"/>
        <w:rPr>
          <w:rFonts w:cs="Arial"/>
          <w:spacing w:val="2"/>
          <w:sz w:val="20"/>
        </w:rPr>
      </w:pPr>
    </w:p>
    <w:p w:rsidR="00AA582A" w:rsidRPr="00AA582A" w:rsidRDefault="00AA582A" w:rsidP="00AA582A">
      <w:pPr>
        <w:tabs>
          <w:tab w:val="left" w:pos="3060"/>
        </w:tabs>
        <w:jc w:val="both"/>
        <w:rPr>
          <w:rFonts w:cs="Arial"/>
          <w:spacing w:val="2"/>
          <w:sz w:val="20"/>
        </w:rPr>
      </w:pPr>
      <w:r w:rsidRPr="00AA582A">
        <w:rPr>
          <w:rFonts w:cs="Arial"/>
          <w:spacing w:val="2"/>
          <w:sz w:val="20"/>
        </w:rPr>
        <w:t>La institución del impedimento se funda en la necesidad de garantizar la imparcialidad del funcionario judicial al tomar sus decisiones; por lo tanto, para asegurarla, los estatutos procesales consagran de manera taxativa las causales en las que se puede presentar; algunas de ellas de carácter objetivas y otras subjetivas, que de darse llevan consigo que quien tenga el conocimiento de un asunto pueda apartarse de el, y de no hacerlo, quedará sometido a ser recusado por las partes.</w:t>
      </w:r>
    </w:p>
    <w:p w:rsidR="00AA582A" w:rsidRPr="00AA582A" w:rsidRDefault="00AA582A" w:rsidP="00AA582A">
      <w:pPr>
        <w:tabs>
          <w:tab w:val="left" w:pos="3060"/>
        </w:tabs>
        <w:jc w:val="both"/>
        <w:rPr>
          <w:rFonts w:cs="Arial"/>
          <w:spacing w:val="2"/>
          <w:sz w:val="20"/>
        </w:rPr>
      </w:pPr>
    </w:p>
    <w:p w:rsidR="00AA582A" w:rsidRDefault="00AA582A" w:rsidP="00AA582A">
      <w:pPr>
        <w:tabs>
          <w:tab w:val="left" w:pos="3060"/>
        </w:tabs>
        <w:jc w:val="both"/>
        <w:rPr>
          <w:rFonts w:cs="Arial"/>
          <w:spacing w:val="2"/>
          <w:sz w:val="20"/>
        </w:rPr>
      </w:pPr>
      <w:r w:rsidRPr="00AA582A">
        <w:rPr>
          <w:rFonts w:cs="Arial"/>
          <w:spacing w:val="2"/>
          <w:sz w:val="20"/>
        </w:rPr>
        <w:t>Concretamente a partir del artículo 140 y hasta el 147 del Código General del Proceso, se regula esta institución. En el primero se exige que quien invoque causal de impedimento, debe expresar los hechos en que se fundamenta. Por su parte el artículo 141 señala de manera taxativa las causales. Entre ellas la del numeral 9 consistente en: “Existir enemistad grave o amistad íntima entre el juez y alguna de las partes, su representante o apoderado”.</w:t>
      </w:r>
    </w:p>
    <w:p w:rsidR="00AA582A" w:rsidRDefault="00AA582A" w:rsidP="00AA582A">
      <w:pPr>
        <w:tabs>
          <w:tab w:val="left" w:pos="3060"/>
        </w:tabs>
        <w:jc w:val="both"/>
        <w:rPr>
          <w:rFonts w:cs="Arial"/>
          <w:spacing w:val="2"/>
          <w:sz w:val="20"/>
        </w:rPr>
      </w:pPr>
    </w:p>
    <w:p w:rsidR="00AA582A" w:rsidRPr="00AA582A" w:rsidRDefault="00AA582A" w:rsidP="00AA582A">
      <w:pPr>
        <w:tabs>
          <w:tab w:val="left" w:pos="3060"/>
        </w:tabs>
        <w:jc w:val="both"/>
        <w:rPr>
          <w:rFonts w:cs="Arial"/>
          <w:spacing w:val="2"/>
          <w:sz w:val="20"/>
        </w:rPr>
      </w:pPr>
      <w:r w:rsidRPr="00AA582A">
        <w:rPr>
          <w:rFonts w:cs="Arial"/>
          <w:spacing w:val="2"/>
          <w:sz w:val="20"/>
        </w:rPr>
        <w:t>En este orden de ideas, resulta infundada la causal de impedimento propuesta por la Jueza Quinta Laboral del Circuito de Pereira para apartarse del conocimiento del asunto de la referencia, ya que como fue explicado jurisprudencial y doctrinalmente, no basta la enunciación de la causal, a pesar de no necesitar respaldo con elementos de prueba, por tratarse de un sentir de carácter personal e intrínseco, sí es ineludible que al menos se advierta los hechos en los cuales soporta su afirmación y proposición de la causal, para así poder entrar a estudiar la viabilidad de la misma</w:t>
      </w:r>
    </w:p>
    <w:p w:rsidR="00A52CA5" w:rsidRPr="00AA582A" w:rsidRDefault="00A52CA5" w:rsidP="00AA582A">
      <w:pPr>
        <w:tabs>
          <w:tab w:val="left" w:pos="3060"/>
        </w:tabs>
        <w:jc w:val="both"/>
        <w:rPr>
          <w:rFonts w:cs="Arial"/>
          <w:spacing w:val="2"/>
          <w:sz w:val="20"/>
        </w:rPr>
      </w:pPr>
    </w:p>
    <w:p w:rsidR="006B056D" w:rsidRPr="006B056D" w:rsidRDefault="006B056D" w:rsidP="00A52CA5">
      <w:pPr>
        <w:spacing w:line="276" w:lineRule="auto"/>
        <w:rPr>
          <w:rFonts w:cs="Arial"/>
          <w:sz w:val="20"/>
        </w:rPr>
      </w:pPr>
    </w:p>
    <w:p w:rsidR="003C51B1" w:rsidRDefault="003C51B1" w:rsidP="00110B40">
      <w:pPr>
        <w:spacing w:line="276" w:lineRule="auto"/>
        <w:jc w:val="center"/>
        <w:rPr>
          <w:rFonts w:cs="Arial"/>
          <w:b/>
          <w:sz w:val="44"/>
          <w:szCs w:val="44"/>
          <w:lang w:val="en-GB"/>
        </w:rPr>
      </w:pPr>
      <w:r w:rsidRPr="00E95638">
        <w:rPr>
          <w:rFonts w:cs="Arial"/>
          <w:noProof/>
          <w:sz w:val="44"/>
          <w:szCs w:val="44"/>
        </w:rPr>
        <w:drawing>
          <wp:inline distT="0" distB="0" distL="0" distR="0" wp14:anchorId="7B155364" wp14:editId="7C2D2001">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48254A" w:rsidRPr="00193249" w:rsidRDefault="0048254A" w:rsidP="00110B40">
      <w:pPr>
        <w:spacing w:line="276" w:lineRule="auto"/>
        <w:jc w:val="center"/>
        <w:rPr>
          <w:rFonts w:cs="Arial"/>
          <w:b/>
          <w:sz w:val="24"/>
          <w:lang w:val="en-GB"/>
        </w:rPr>
      </w:pPr>
    </w:p>
    <w:p w:rsidR="003C51B1" w:rsidRPr="00E95638" w:rsidRDefault="003C51B1" w:rsidP="00110B40">
      <w:pPr>
        <w:pStyle w:val="Sinespaciado"/>
        <w:spacing w:line="276" w:lineRule="auto"/>
        <w:jc w:val="center"/>
        <w:rPr>
          <w:rFonts w:ascii="Arial" w:hAnsi="Arial" w:cs="Arial"/>
        </w:rPr>
      </w:pPr>
      <w:r w:rsidRPr="00E95638">
        <w:rPr>
          <w:rFonts w:ascii="Arial" w:hAnsi="Arial" w:cs="Arial"/>
        </w:rPr>
        <w:t>RAMA JUDICIAL DEL PODER PÚBLICO</w:t>
      </w:r>
    </w:p>
    <w:p w:rsidR="003C51B1" w:rsidRPr="00E95638" w:rsidRDefault="003C51B1" w:rsidP="00110B40">
      <w:pPr>
        <w:pStyle w:val="Sinespaciado"/>
        <w:spacing w:line="276" w:lineRule="auto"/>
        <w:jc w:val="center"/>
        <w:rPr>
          <w:rFonts w:ascii="Arial" w:hAnsi="Arial" w:cs="Arial"/>
        </w:rPr>
      </w:pPr>
      <w:r w:rsidRPr="00E95638">
        <w:rPr>
          <w:rFonts w:ascii="Arial" w:hAnsi="Arial" w:cs="Arial"/>
        </w:rPr>
        <w:t>TRIBUNAL SUPERIOR DEL DISTRITO JUDICIAL DE PEREIRA</w:t>
      </w:r>
    </w:p>
    <w:p w:rsidR="003C51B1" w:rsidRPr="00E95638" w:rsidRDefault="003C51B1" w:rsidP="00110B40">
      <w:pPr>
        <w:pStyle w:val="Sinespaciado"/>
        <w:spacing w:line="276" w:lineRule="auto"/>
        <w:jc w:val="center"/>
        <w:rPr>
          <w:rFonts w:ascii="Arial" w:hAnsi="Arial" w:cs="Arial"/>
          <w:bCs/>
        </w:rPr>
      </w:pPr>
      <w:r w:rsidRPr="00E95638">
        <w:rPr>
          <w:rFonts w:ascii="Arial" w:hAnsi="Arial" w:cs="Arial"/>
          <w:bCs/>
        </w:rPr>
        <w:t>SALA SEGUNDA DE DECISIÓN LABORAL</w:t>
      </w:r>
    </w:p>
    <w:p w:rsidR="003C51B1" w:rsidRPr="00E95638" w:rsidRDefault="003C51B1" w:rsidP="00110B40">
      <w:pPr>
        <w:pStyle w:val="NormalWeb"/>
        <w:spacing w:before="0" w:after="0" w:line="276" w:lineRule="auto"/>
        <w:jc w:val="center"/>
        <w:rPr>
          <w:rFonts w:ascii="Arial" w:hAnsi="Arial" w:cs="Arial"/>
          <w:color w:val="auto"/>
        </w:rPr>
      </w:pPr>
    </w:p>
    <w:p w:rsidR="003C51B1" w:rsidRPr="00E95638" w:rsidRDefault="003C51B1" w:rsidP="00110B40">
      <w:pPr>
        <w:pStyle w:val="NormalWeb"/>
        <w:spacing w:before="0" w:after="0" w:line="276" w:lineRule="auto"/>
        <w:jc w:val="center"/>
        <w:rPr>
          <w:rFonts w:ascii="Arial" w:hAnsi="Arial" w:cs="Arial"/>
          <w:color w:val="auto"/>
        </w:rPr>
      </w:pPr>
      <w:r w:rsidRPr="00E95638">
        <w:rPr>
          <w:rFonts w:ascii="Arial" w:hAnsi="Arial" w:cs="Arial"/>
          <w:color w:val="auto"/>
        </w:rPr>
        <w:t>Magistrada Ponente</w:t>
      </w:r>
    </w:p>
    <w:p w:rsidR="003C51B1" w:rsidRPr="00E95638" w:rsidRDefault="003C51B1" w:rsidP="00110B40">
      <w:pPr>
        <w:spacing w:line="276" w:lineRule="auto"/>
        <w:jc w:val="center"/>
        <w:rPr>
          <w:rFonts w:cs="Arial"/>
          <w:b/>
          <w:bCs/>
          <w:sz w:val="24"/>
        </w:rPr>
      </w:pPr>
      <w:r w:rsidRPr="00E95638">
        <w:rPr>
          <w:rFonts w:cs="Arial"/>
          <w:b/>
          <w:bCs/>
          <w:sz w:val="24"/>
        </w:rPr>
        <w:t>OLGA LUCÍA HOYOS SEPÚLVEDA</w:t>
      </w:r>
    </w:p>
    <w:p w:rsidR="003C51B1" w:rsidRPr="00E95638" w:rsidRDefault="003C51B1" w:rsidP="00110B40">
      <w:pPr>
        <w:pStyle w:val="Encabezado"/>
        <w:spacing w:line="276" w:lineRule="auto"/>
        <w:ind w:right="-7"/>
        <w:contextualSpacing/>
        <w:rPr>
          <w:rFonts w:cs="Arial"/>
        </w:rPr>
      </w:pPr>
    </w:p>
    <w:p w:rsidR="003C51B1" w:rsidRPr="00E95638" w:rsidRDefault="003C51B1" w:rsidP="00110B40">
      <w:pPr>
        <w:widowControl w:val="0"/>
        <w:spacing w:line="276" w:lineRule="auto"/>
        <w:jc w:val="center"/>
        <w:rPr>
          <w:rFonts w:cs="Arial"/>
          <w:kern w:val="28"/>
          <w:sz w:val="24"/>
        </w:rPr>
      </w:pPr>
    </w:p>
    <w:p w:rsidR="002945A8" w:rsidRPr="00A325E9" w:rsidRDefault="002945A8" w:rsidP="00110B40">
      <w:pPr>
        <w:spacing w:line="276" w:lineRule="auto"/>
        <w:jc w:val="center"/>
        <w:rPr>
          <w:rFonts w:cs="Arial"/>
          <w:sz w:val="24"/>
        </w:rPr>
      </w:pPr>
      <w:r w:rsidRPr="00A325E9">
        <w:rPr>
          <w:rFonts w:cs="Arial"/>
          <w:sz w:val="24"/>
        </w:rPr>
        <w:t xml:space="preserve">Pereira, Risaralda, </w:t>
      </w:r>
      <w:r w:rsidR="00A325E9">
        <w:rPr>
          <w:rFonts w:cs="Arial"/>
          <w:sz w:val="24"/>
        </w:rPr>
        <w:t>cuatro</w:t>
      </w:r>
      <w:r w:rsidR="0071477D" w:rsidRPr="00A325E9">
        <w:rPr>
          <w:rFonts w:cs="Arial"/>
          <w:sz w:val="24"/>
        </w:rPr>
        <w:t xml:space="preserve"> </w:t>
      </w:r>
      <w:r w:rsidRPr="00A325E9">
        <w:rPr>
          <w:rFonts w:cs="Arial"/>
          <w:sz w:val="24"/>
        </w:rPr>
        <w:t>(</w:t>
      </w:r>
      <w:r w:rsidR="00A325E9">
        <w:rPr>
          <w:rFonts w:cs="Arial"/>
          <w:sz w:val="24"/>
        </w:rPr>
        <w:t>04</w:t>
      </w:r>
      <w:r w:rsidRPr="00A325E9">
        <w:rPr>
          <w:rFonts w:cs="Arial"/>
          <w:sz w:val="24"/>
        </w:rPr>
        <w:t xml:space="preserve">) de </w:t>
      </w:r>
      <w:r w:rsidR="00A325E9">
        <w:rPr>
          <w:rFonts w:cs="Arial"/>
          <w:sz w:val="24"/>
        </w:rPr>
        <w:t>septiembre</w:t>
      </w:r>
      <w:r w:rsidRPr="00A325E9">
        <w:rPr>
          <w:rFonts w:cs="Arial"/>
          <w:sz w:val="24"/>
        </w:rPr>
        <w:t xml:space="preserve"> de dos mil dieci</w:t>
      </w:r>
      <w:r w:rsidR="005D5655" w:rsidRPr="00A325E9">
        <w:rPr>
          <w:rFonts w:cs="Arial"/>
          <w:sz w:val="24"/>
        </w:rPr>
        <w:t>ocho</w:t>
      </w:r>
      <w:r w:rsidRPr="00A325E9">
        <w:rPr>
          <w:rFonts w:cs="Arial"/>
          <w:sz w:val="24"/>
        </w:rPr>
        <w:t xml:space="preserve"> (201</w:t>
      </w:r>
      <w:r w:rsidR="005D5655" w:rsidRPr="00A325E9">
        <w:rPr>
          <w:rFonts w:cs="Arial"/>
          <w:sz w:val="24"/>
        </w:rPr>
        <w:t>8</w:t>
      </w:r>
      <w:r w:rsidRPr="00A325E9">
        <w:rPr>
          <w:rFonts w:cs="Arial"/>
          <w:sz w:val="24"/>
        </w:rPr>
        <w:t>)</w:t>
      </w:r>
    </w:p>
    <w:p w:rsidR="002945A8" w:rsidRPr="00A325E9" w:rsidRDefault="00A325E9" w:rsidP="00110B40">
      <w:pPr>
        <w:spacing w:line="276" w:lineRule="auto"/>
        <w:ind w:firstLine="851"/>
        <w:jc w:val="center"/>
        <w:rPr>
          <w:rFonts w:cs="Arial"/>
          <w:sz w:val="24"/>
        </w:rPr>
      </w:pPr>
      <w:r>
        <w:rPr>
          <w:rFonts w:cs="Arial"/>
          <w:sz w:val="24"/>
        </w:rPr>
        <w:t>(Aprobado en acta Nº____ del 04 de septiembre</w:t>
      </w:r>
      <w:r w:rsidR="005D5655" w:rsidRPr="00A325E9">
        <w:rPr>
          <w:rFonts w:cs="Arial"/>
          <w:sz w:val="24"/>
        </w:rPr>
        <w:t xml:space="preserve"> de 2018</w:t>
      </w:r>
      <w:r w:rsidR="00295DB4" w:rsidRPr="00A325E9">
        <w:rPr>
          <w:rFonts w:cs="Arial"/>
          <w:sz w:val="24"/>
        </w:rPr>
        <w:t>)</w:t>
      </w:r>
    </w:p>
    <w:p w:rsidR="00625B6F" w:rsidRPr="00E95638" w:rsidRDefault="00625B6F" w:rsidP="00110B40">
      <w:pPr>
        <w:spacing w:line="276" w:lineRule="auto"/>
        <w:ind w:firstLine="851"/>
        <w:jc w:val="center"/>
        <w:rPr>
          <w:rFonts w:cs="Arial"/>
          <w:sz w:val="24"/>
        </w:rPr>
      </w:pPr>
    </w:p>
    <w:p w:rsidR="002945A8" w:rsidRPr="00E95638" w:rsidRDefault="002945A8" w:rsidP="00110B40">
      <w:pPr>
        <w:spacing w:line="276" w:lineRule="auto"/>
        <w:jc w:val="both"/>
        <w:rPr>
          <w:rFonts w:cs="Arial"/>
          <w:sz w:val="24"/>
        </w:rPr>
      </w:pPr>
      <w:r w:rsidRPr="00E95638">
        <w:rPr>
          <w:rFonts w:cs="Arial"/>
          <w:sz w:val="24"/>
        </w:rPr>
        <w:t>Se pro</w:t>
      </w:r>
      <w:r w:rsidR="00DB69A5" w:rsidRPr="00E95638">
        <w:rPr>
          <w:rFonts w:cs="Arial"/>
          <w:sz w:val="24"/>
        </w:rPr>
        <w:t xml:space="preserve">cede a decidir el impedimento formulado por </w:t>
      </w:r>
      <w:r w:rsidRPr="00E95638">
        <w:rPr>
          <w:rFonts w:cs="Arial"/>
          <w:sz w:val="24"/>
        </w:rPr>
        <w:t>l</w:t>
      </w:r>
      <w:r w:rsidR="00DB69A5" w:rsidRPr="00E95638">
        <w:rPr>
          <w:rFonts w:cs="Arial"/>
          <w:sz w:val="24"/>
        </w:rPr>
        <w:t>a</w:t>
      </w:r>
      <w:r w:rsidRPr="00E95638">
        <w:rPr>
          <w:rFonts w:cs="Arial"/>
          <w:sz w:val="24"/>
        </w:rPr>
        <w:t xml:space="preserve"> Juez</w:t>
      </w:r>
      <w:r w:rsidR="00DB69A5" w:rsidRPr="00E95638">
        <w:rPr>
          <w:rFonts w:cs="Arial"/>
          <w:sz w:val="24"/>
        </w:rPr>
        <w:t xml:space="preserve">a </w:t>
      </w:r>
      <w:r w:rsidR="00B16AAD" w:rsidRPr="00E95638">
        <w:rPr>
          <w:rFonts w:cs="Arial"/>
          <w:sz w:val="24"/>
        </w:rPr>
        <w:t>Quinta</w:t>
      </w:r>
      <w:r w:rsidR="00DB69A5" w:rsidRPr="00E95638">
        <w:rPr>
          <w:rFonts w:cs="Arial"/>
          <w:sz w:val="24"/>
        </w:rPr>
        <w:t xml:space="preserve"> Laboral del Circuito de esta ciudad para conocer del proceso de la referencia y que no aceptó su homóloga </w:t>
      </w:r>
      <w:r w:rsidR="00B16AAD" w:rsidRPr="00E95638">
        <w:rPr>
          <w:rFonts w:cs="Arial"/>
          <w:sz w:val="24"/>
        </w:rPr>
        <w:t>Primera</w:t>
      </w:r>
      <w:r w:rsidRPr="00E95638">
        <w:rPr>
          <w:rFonts w:cs="Arial"/>
          <w:sz w:val="24"/>
        </w:rPr>
        <w:t xml:space="preserve">. </w:t>
      </w:r>
    </w:p>
    <w:p w:rsidR="002945A8" w:rsidRPr="00E95638" w:rsidRDefault="002945A8" w:rsidP="00110B40">
      <w:pPr>
        <w:spacing w:line="276" w:lineRule="auto"/>
        <w:jc w:val="both"/>
        <w:rPr>
          <w:rFonts w:cs="Arial"/>
          <w:sz w:val="24"/>
        </w:rPr>
      </w:pPr>
    </w:p>
    <w:p w:rsidR="002945A8" w:rsidRPr="00E95638" w:rsidRDefault="002945A8" w:rsidP="00110B40">
      <w:pPr>
        <w:pStyle w:val="Ttulo3"/>
        <w:spacing w:before="0" w:after="0" w:line="276" w:lineRule="auto"/>
        <w:jc w:val="center"/>
        <w:rPr>
          <w:rFonts w:ascii="Arial" w:hAnsi="Arial" w:cs="Arial"/>
          <w:sz w:val="24"/>
          <w:szCs w:val="24"/>
        </w:rPr>
      </w:pPr>
      <w:r w:rsidRPr="00E95638">
        <w:rPr>
          <w:rFonts w:ascii="Arial" w:hAnsi="Arial" w:cs="Arial"/>
          <w:sz w:val="24"/>
          <w:szCs w:val="24"/>
        </w:rPr>
        <w:lastRenderedPageBreak/>
        <w:t>ANTECEDENTES</w:t>
      </w:r>
    </w:p>
    <w:p w:rsidR="002945A8" w:rsidRPr="00E95638" w:rsidRDefault="002945A8" w:rsidP="00110B40">
      <w:pPr>
        <w:spacing w:line="276" w:lineRule="auto"/>
        <w:rPr>
          <w:rFonts w:cs="Arial"/>
          <w:sz w:val="24"/>
        </w:rPr>
      </w:pPr>
    </w:p>
    <w:p w:rsidR="002945A8" w:rsidRPr="00E95638" w:rsidRDefault="002945A8" w:rsidP="00110B40">
      <w:pPr>
        <w:spacing w:line="276" w:lineRule="auto"/>
        <w:jc w:val="both"/>
        <w:rPr>
          <w:rFonts w:cs="Arial"/>
          <w:sz w:val="24"/>
        </w:rPr>
      </w:pPr>
      <w:r w:rsidRPr="00E95638">
        <w:rPr>
          <w:rFonts w:cs="Arial"/>
          <w:sz w:val="24"/>
        </w:rPr>
        <w:t xml:space="preserve">1. </w:t>
      </w:r>
      <w:r w:rsidR="00F433E8" w:rsidRPr="00E95638">
        <w:rPr>
          <w:rFonts w:cs="Arial"/>
          <w:sz w:val="24"/>
        </w:rPr>
        <w:t>El señor</w:t>
      </w:r>
      <w:r w:rsidR="00B16AAD" w:rsidRPr="00E95638">
        <w:rPr>
          <w:rFonts w:cs="Arial"/>
          <w:sz w:val="24"/>
        </w:rPr>
        <w:t xml:space="preserve"> </w:t>
      </w:r>
      <w:r w:rsidR="00E24683">
        <w:rPr>
          <w:rFonts w:cs="Arial"/>
          <w:sz w:val="24"/>
        </w:rPr>
        <w:t>Alejandro López García</w:t>
      </w:r>
      <w:r w:rsidR="00B16AAD" w:rsidRPr="00E95638">
        <w:rPr>
          <w:rFonts w:cs="Arial"/>
          <w:sz w:val="24"/>
        </w:rPr>
        <w:t xml:space="preserve"> otorgó poder a la Doctora Gloria Lucía Díaz Sánchez</w:t>
      </w:r>
      <w:r w:rsidR="005D5655">
        <w:rPr>
          <w:rFonts w:cs="Arial"/>
          <w:sz w:val="24"/>
        </w:rPr>
        <w:t>,</w:t>
      </w:r>
      <w:r w:rsidR="00B16AAD" w:rsidRPr="00E95638">
        <w:rPr>
          <w:rFonts w:cs="Arial"/>
          <w:sz w:val="24"/>
        </w:rPr>
        <w:t xml:space="preserve"> para que inicie proceso ordinario laboral en contra </w:t>
      </w:r>
      <w:r w:rsidR="00E24683">
        <w:rPr>
          <w:rFonts w:cs="Arial"/>
          <w:sz w:val="24"/>
        </w:rPr>
        <w:t>Navarrete Eraso y Cía Ltda., quien actúa a través de su representante legal Juan Felipe Navarrete Eraso o quien haga sus veces y los socios Álvaro Javier Navarrete Carvajal, Patricia Eraso de Navarrete, Juan Felipe Navarrete Eraso, Álvaro Navarrete Eraso</w:t>
      </w:r>
      <w:r w:rsidR="005D5655">
        <w:rPr>
          <w:rFonts w:cs="Arial"/>
          <w:sz w:val="24"/>
        </w:rPr>
        <w:t xml:space="preserve"> con el fin de </w:t>
      </w:r>
      <w:r w:rsidR="00AD51C1">
        <w:rPr>
          <w:rFonts w:cs="Arial"/>
          <w:sz w:val="24"/>
        </w:rPr>
        <w:t>que se</w:t>
      </w:r>
      <w:r w:rsidR="00A116D3">
        <w:rPr>
          <w:rFonts w:cs="Arial"/>
          <w:sz w:val="24"/>
        </w:rPr>
        <w:t xml:space="preserve"> declare </w:t>
      </w:r>
      <w:r w:rsidR="00AD51C1">
        <w:rPr>
          <w:rFonts w:cs="Arial"/>
          <w:sz w:val="24"/>
        </w:rPr>
        <w:t xml:space="preserve">que existió </w:t>
      </w:r>
      <w:r w:rsidR="00A116D3">
        <w:rPr>
          <w:rFonts w:cs="Arial"/>
          <w:sz w:val="24"/>
        </w:rPr>
        <w:t>una relación de carácter laboral a término indefinido</w:t>
      </w:r>
      <w:r w:rsidR="00AD51C1">
        <w:rPr>
          <w:rFonts w:cs="Arial"/>
          <w:sz w:val="24"/>
        </w:rPr>
        <w:t>.</w:t>
      </w:r>
    </w:p>
    <w:p w:rsidR="00B16AAD" w:rsidRPr="00E95638" w:rsidRDefault="00B16AAD" w:rsidP="00110B40">
      <w:pPr>
        <w:spacing w:line="276" w:lineRule="auto"/>
        <w:jc w:val="both"/>
        <w:rPr>
          <w:rFonts w:cs="Arial"/>
          <w:sz w:val="24"/>
        </w:rPr>
      </w:pPr>
    </w:p>
    <w:p w:rsidR="00F433E8" w:rsidRPr="00E95638" w:rsidRDefault="00DB69A5" w:rsidP="00110B40">
      <w:pPr>
        <w:spacing w:line="276" w:lineRule="auto"/>
        <w:jc w:val="both"/>
        <w:rPr>
          <w:rFonts w:cs="Arial"/>
          <w:sz w:val="24"/>
        </w:rPr>
      </w:pPr>
      <w:r w:rsidRPr="00E95638">
        <w:rPr>
          <w:rFonts w:cs="Arial"/>
          <w:sz w:val="24"/>
        </w:rPr>
        <w:t xml:space="preserve">2. En cumplimiento de ese mandato, </w:t>
      </w:r>
      <w:r w:rsidR="00B16AAD" w:rsidRPr="00E95638">
        <w:rPr>
          <w:rFonts w:cs="Arial"/>
          <w:sz w:val="24"/>
        </w:rPr>
        <w:t xml:space="preserve">la </w:t>
      </w:r>
      <w:r w:rsidR="006B2637">
        <w:rPr>
          <w:rFonts w:cs="Arial"/>
          <w:sz w:val="24"/>
        </w:rPr>
        <w:t xml:space="preserve">referida profesional del derecho incoó </w:t>
      </w:r>
      <w:r w:rsidRPr="00E95638">
        <w:rPr>
          <w:rFonts w:cs="Arial"/>
          <w:sz w:val="24"/>
        </w:rPr>
        <w:t>demanda</w:t>
      </w:r>
      <w:r w:rsidR="00B16AAD" w:rsidRPr="00E95638">
        <w:rPr>
          <w:rFonts w:cs="Arial"/>
          <w:sz w:val="24"/>
        </w:rPr>
        <w:t xml:space="preserve"> ordinaria laboral, </w:t>
      </w:r>
      <w:r w:rsidR="006B2637">
        <w:rPr>
          <w:rFonts w:cs="Arial"/>
          <w:sz w:val="24"/>
        </w:rPr>
        <w:t>cuyo trámite lo imprimió la titular de ese despacho, para ese entonces, Doctora Claudia Cadavid Alzate; quien</w:t>
      </w:r>
      <w:r w:rsidR="00AD51C1">
        <w:rPr>
          <w:rFonts w:cs="Arial"/>
          <w:sz w:val="24"/>
        </w:rPr>
        <w:t xml:space="preserve"> fijó mediante auto adiado el 21-03</w:t>
      </w:r>
      <w:r w:rsidR="006B2637">
        <w:rPr>
          <w:rFonts w:cs="Arial"/>
          <w:sz w:val="24"/>
        </w:rPr>
        <w:t xml:space="preserve">-2018 </w:t>
      </w:r>
      <w:r w:rsidR="007A1155" w:rsidRPr="00E95638">
        <w:rPr>
          <w:rFonts w:cs="Arial"/>
          <w:sz w:val="24"/>
        </w:rPr>
        <w:t>fecha para que tenga lugar la audiencia del artículo 77 del Código Procesal del Trabajo y la Seguridad Soc</w:t>
      </w:r>
      <w:r w:rsidR="00AD51C1">
        <w:rPr>
          <w:rFonts w:cs="Arial"/>
          <w:sz w:val="24"/>
        </w:rPr>
        <w:t>ial el 21-06-2018 (fl.92</w:t>
      </w:r>
      <w:r w:rsidR="006B2637">
        <w:rPr>
          <w:rFonts w:cs="Arial"/>
          <w:sz w:val="24"/>
        </w:rPr>
        <w:t>).</w:t>
      </w:r>
    </w:p>
    <w:p w:rsidR="00F433E8" w:rsidRPr="00E95638" w:rsidRDefault="00F433E8" w:rsidP="00110B40">
      <w:pPr>
        <w:spacing w:line="276" w:lineRule="auto"/>
        <w:jc w:val="both"/>
        <w:rPr>
          <w:rFonts w:cs="Arial"/>
          <w:sz w:val="24"/>
        </w:rPr>
      </w:pPr>
    </w:p>
    <w:p w:rsidR="006B2637" w:rsidRDefault="006B2637" w:rsidP="00110B40">
      <w:pPr>
        <w:spacing w:line="276" w:lineRule="auto"/>
        <w:jc w:val="both"/>
        <w:rPr>
          <w:rFonts w:cs="Arial"/>
          <w:sz w:val="24"/>
        </w:rPr>
      </w:pPr>
      <w:r>
        <w:rPr>
          <w:rFonts w:cs="Arial"/>
          <w:sz w:val="24"/>
        </w:rPr>
        <w:t>3</w:t>
      </w:r>
      <w:r w:rsidR="007A1155" w:rsidRPr="00E95638">
        <w:rPr>
          <w:rFonts w:cs="Arial"/>
          <w:sz w:val="24"/>
        </w:rPr>
        <w:t xml:space="preserve">. </w:t>
      </w:r>
      <w:r w:rsidR="00D01BAA" w:rsidRPr="00E95638">
        <w:rPr>
          <w:rFonts w:cs="Arial"/>
          <w:sz w:val="24"/>
        </w:rPr>
        <w:t>El</w:t>
      </w:r>
      <w:r>
        <w:rPr>
          <w:rFonts w:cs="Arial"/>
          <w:sz w:val="24"/>
        </w:rPr>
        <w:t xml:space="preserve"> 04-07-2018 </w:t>
      </w:r>
      <w:r w:rsidR="006433C3">
        <w:rPr>
          <w:rFonts w:cs="Arial"/>
          <w:sz w:val="24"/>
        </w:rPr>
        <w:t xml:space="preserve">el Juzgado Quinto Laboral del Circuito de Pereira, declaró la nulidad de lo actuado desde el auto proferido el 12-10-2017, </w:t>
      </w:r>
      <w:r w:rsidR="00F20491">
        <w:rPr>
          <w:rFonts w:cs="Arial"/>
          <w:sz w:val="24"/>
        </w:rPr>
        <w:t>por</w:t>
      </w:r>
      <w:r w:rsidR="006433C3">
        <w:rPr>
          <w:rFonts w:cs="Arial"/>
          <w:sz w:val="24"/>
        </w:rPr>
        <w:t xml:space="preserve"> la </w:t>
      </w:r>
      <w:r w:rsidR="00F20491">
        <w:rPr>
          <w:rFonts w:cs="Arial"/>
          <w:sz w:val="24"/>
        </w:rPr>
        <w:t xml:space="preserve">indebida </w:t>
      </w:r>
      <w:r w:rsidR="006433C3">
        <w:rPr>
          <w:rFonts w:cs="Arial"/>
          <w:sz w:val="24"/>
        </w:rPr>
        <w:t xml:space="preserve">notificación </w:t>
      </w:r>
      <w:r w:rsidR="00F20491">
        <w:rPr>
          <w:rFonts w:cs="Arial"/>
          <w:sz w:val="24"/>
        </w:rPr>
        <w:t>de</w:t>
      </w:r>
      <w:r w:rsidR="006433C3">
        <w:rPr>
          <w:rFonts w:cs="Arial"/>
          <w:sz w:val="24"/>
        </w:rPr>
        <w:t xml:space="preserve"> los señores Álvaro Javier Navarrete Carvajal, Patricia Eraso de Navarrete y Álvaro Navarrete Eraso, </w:t>
      </w:r>
      <w:r w:rsidR="00C602F8">
        <w:rPr>
          <w:rFonts w:cs="Arial"/>
          <w:sz w:val="24"/>
        </w:rPr>
        <w:t>a quienes decidió tener</w:t>
      </w:r>
      <w:r w:rsidR="00F20491">
        <w:rPr>
          <w:rFonts w:cs="Arial"/>
          <w:sz w:val="24"/>
        </w:rPr>
        <w:t>los por</w:t>
      </w:r>
      <w:r w:rsidR="00C602F8">
        <w:rPr>
          <w:rFonts w:cs="Arial"/>
          <w:sz w:val="24"/>
        </w:rPr>
        <w:t xml:space="preserve"> notificados por conducta </w:t>
      </w:r>
      <w:r w:rsidR="00F20491">
        <w:rPr>
          <w:rFonts w:cs="Arial"/>
          <w:sz w:val="24"/>
        </w:rPr>
        <w:t xml:space="preserve">concluyente </w:t>
      </w:r>
      <w:r w:rsidR="00C602F8">
        <w:rPr>
          <w:rFonts w:cs="Arial"/>
          <w:sz w:val="24"/>
        </w:rPr>
        <w:t>el 11-09-2017 (fl.73)</w:t>
      </w:r>
      <w:r w:rsidR="00F20491">
        <w:rPr>
          <w:rFonts w:cs="Arial"/>
          <w:sz w:val="24"/>
        </w:rPr>
        <w:t>.</w:t>
      </w:r>
    </w:p>
    <w:p w:rsidR="006B056D" w:rsidRDefault="006B056D" w:rsidP="00110B40">
      <w:pPr>
        <w:spacing w:line="276" w:lineRule="auto"/>
        <w:jc w:val="both"/>
        <w:rPr>
          <w:rFonts w:cs="Arial"/>
          <w:sz w:val="24"/>
        </w:rPr>
      </w:pPr>
    </w:p>
    <w:p w:rsidR="00F20491" w:rsidRDefault="00F20491" w:rsidP="00110B40">
      <w:pPr>
        <w:spacing w:line="276" w:lineRule="auto"/>
        <w:jc w:val="both"/>
        <w:rPr>
          <w:rFonts w:cs="Arial"/>
          <w:sz w:val="24"/>
        </w:rPr>
      </w:pPr>
      <w:r>
        <w:rPr>
          <w:rFonts w:cs="Arial"/>
          <w:sz w:val="24"/>
        </w:rPr>
        <w:t>4. La parte demandada contestó la demanda el 24-07-2018 y mediante constancia secretarial del 08-08-2018</w:t>
      </w:r>
      <w:r w:rsidR="00506DB5">
        <w:rPr>
          <w:rFonts w:cs="Arial"/>
          <w:sz w:val="24"/>
        </w:rPr>
        <w:t>, se informó que se encuentra pendiente de estudiar la contestación de la demanda.</w:t>
      </w:r>
    </w:p>
    <w:p w:rsidR="00B2570C" w:rsidRDefault="00B2570C" w:rsidP="00110B40">
      <w:pPr>
        <w:spacing w:line="276" w:lineRule="auto"/>
        <w:jc w:val="both"/>
        <w:rPr>
          <w:rFonts w:cs="Arial"/>
          <w:sz w:val="24"/>
        </w:rPr>
      </w:pPr>
    </w:p>
    <w:p w:rsidR="005C4AA8" w:rsidRDefault="00506DB5" w:rsidP="005C4AA8">
      <w:pPr>
        <w:spacing w:line="276" w:lineRule="auto"/>
        <w:jc w:val="both"/>
        <w:rPr>
          <w:rFonts w:cs="Arial"/>
          <w:sz w:val="24"/>
        </w:rPr>
      </w:pPr>
      <w:r>
        <w:rPr>
          <w:rFonts w:cs="Arial"/>
          <w:sz w:val="24"/>
        </w:rPr>
        <w:t>5</w:t>
      </w:r>
      <w:r w:rsidR="00B2570C">
        <w:rPr>
          <w:rFonts w:cs="Arial"/>
          <w:sz w:val="24"/>
        </w:rPr>
        <w:t xml:space="preserve">. </w:t>
      </w:r>
      <w:r w:rsidR="00F81995">
        <w:rPr>
          <w:rFonts w:cs="Arial"/>
          <w:sz w:val="24"/>
        </w:rPr>
        <w:t>El 08-08-2018 la Jueza Quinta Laboral del Circuito, Lili</w:t>
      </w:r>
      <w:r w:rsidR="005C4AA8">
        <w:rPr>
          <w:rFonts w:cs="Arial"/>
          <w:sz w:val="24"/>
        </w:rPr>
        <w:t xml:space="preserve">ana Patricia Echeverri Granada, indicó </w:t>
      </w:r>
      <w:r w:rsidR="005C4AA8" w:rsidRPr="00E95638">
        <w:rPr>
          <w:rFonts w:cs="Arial"/>
          <w:sz w:val="24"/>
        </w:rPr>
        <w:t>que la apoderada de la parte demandante es la Doctora Gloria Lucía Díaz Sánchez, por</w:t>
      </w:r>
      <w:r w:rsidR="005C4AA8">
        <w:rPr>
          <w:rFonts w:cs="Arial"/>
          <w:sz w:val="24"/>
        </w:rPr>
        <w:t xml:space="preserve"> lo</w:t>
      </w:r>
      <w:r w:rsidR="005C4AA8" w:rsidRPr="00E95638">
        <w:rPr>
          <w:rFonts w:cs="Arial"/>
          <w:sz w:val="24"/>
        </w:rPr>
        <w:t xml:space="preserve"> tanto, </w:t>
      </w:r>
      <w:r w:rsidR="005C4AA8">
        <w:rPr>
          <w:rFonts w:cs="Arial"/>
          <w:sz w:val="24"/>
        </w:rPr>
        <w:t xml:space="preserve">se </w:t>
      </w:r>
      <w:r w:rsidR="005C4AA8" w:rsidRPr="00E95638">
        <w:rPr>
          <w:rFonts w:cs="Arial"/>
          <w:sz w:val="24"/>
        </w:rPr>
        <w:t>configura la causal contenida en el numeral 9º del artículo 141</w:t>
      </w:r>
      <w:r w:rsidR="005C4AA8">
        <w:rPr>
          <w:rFonts w:cs="Arial"/>
          <w:sz w:val="24"/>
        </w:rPr>
        <w:t xml:space="preserve"> del Código General del Proceso, que transcribe y resalta en negrilla la parte de enemistad grave.</w:t>
      </w:r>
    </w:p>
    <w:p w:rsidR="00F81995" w:rsidRDefault="00F81995" w:rsidP="00110B40">
      <w:pPr>
        <w:spacing w:line="276" w:lineRule="auto"/>
        <w:jc w:val="both"/>
        <w:rPr>
          <w:rFonts w:cs="Arial"/>
          <w:sz w:val="24"/>
        </w:rPr>
      </w:pPr>
    </w:p>
    <w:p w:rsidR="00D01BAA" w:rsidRDefault="00D01BAA" w:rsidP="00110B40">
      <w:pPr>
        <w:spacing w:line="276" w:lineRule="auto"/>
        <w:jc w:val="both"/>
        <w:rPr>
          <w:rFonts w:cs="Arial"/>
          <w:sz w:val="24"/>
        </w:rPr>
      </w:pPr>
      <w:r w:rsidRPr="00E95638">
        <w:rPr>
          <w:rFonts w:cs="Arial"/>
          <w:sz w:val="24"/>
        </w:rPr>
        <w:t>Ante esta circunstancia remitió el proceso al Juzgado Primero Laboral del Circuito de Pereira</w:t>
      </w:r>
      <w:r w:rsidR="00B2570C">
        <w:rPr>
          <w:rFonts w:cs="Arial"/>
          <w:sz w:val="24"/>
        </w:rPr>
        <w:t xml:space="preserve"> para que asuma su conocimiento, el que declaró infundado el impedimento al omitir, expresar, </w:t>
      </w:r>
      <w:r w:rsidRPr="00E95638">
        <w:rPr>
          <w:rFonts w:cs="Arial"/>
          <w:sz w:val="24"/>
        </w:rPr>
        <w:t xml:space="preserve">los hechos </w:t>
      </w:r>
      <w:r w:rsidR="0012731B" w:rsidRPr="00E95638">
        <w:rPr>
          <w:rFonts w:cs="Arial"/>
          <w:sz w:val="24"/>
        </w:rPr>
        <w:t>en que se fundamenta</w:t>
      </w:r>
      <w:r w:rsidR="00B2570C">
        <w:rPr>
          <w:rFonts w:cs="Arial"/>
          <w:sz w:val="24"/>
        </w:rPr>
        <w:t>. En consecuencia dispuso enviar el presente</w:t>
      </w:r>
      <w:r w:rsidR="0012731B" w:rsidRPr="00E95638">
        <w:rPr>
          <w:rFonts w:cs="Arial"/>
          <w:sz w:val="24"/>
        </w:rPr>
        <w:t xml:space="preserve"> proceso a </w:t>
      </w:r>
      <w:r w:rsidR="00B2570C">
        <w:rPr>
          <w:rFonts w:cs="Arial"/>
          <w:sz w:val="24"/>
        </w:rPr>
        <w:t xml:space="preserve">la </w:t>
      </w:r>
      <w:r w:rsidR="005C4AA8">
        <w:rPr>
          <w:rFonts w:cs="Arial"/>
          <w:sz w:val="24"/>
        </w:rPr>
        <w:t>Sala Laboral del T</w:t>
      </w:r>
      <w:r w:rsidR="0012731B" w:rsidRPr="00E95638">
        <w:rPr>
          <w:rFonts w:cs="Arial"/>
          <w:sz w:val="24"/>
        </w:rPr>
        <w:t>ribunal Superior de Pereira.</w:t>
      </w:r>
    </w:p>
    <w:p w:rsidR="00EF1BF2" w:rsidRPr="00E95638" w:rsidRDefault="00EF1BF2" w:rsidP="00110B40">
      <w:pPr>
        <w:spacing w:line="276" w:lineRule="auto"/>
        <w:jc w:val="both"/>
        <w:rPr>
          <w:rFonts w:cs="Arial"/>
          <w:sz w:val="24"/>
        </w:rPr>
      </w:pPr>
    </w:p>
    <w:p w:rsidR="002945A8" w:rsidRDefault="002945A8" w:rsidP="00110B40">
      <w:pPr>
        <w:pStyle w:val="Ttulo3"/>
        <w:spacing w:before="0" w:after="0" w:line="276" w:lineRule="auto"/>
        <w:jc w:val="center"/>
        <w:rPr>
          <w:rFonts w:ascii="Arial" w:hAnsi="Arial" w:cs="Arial"/>
          <w:sz w:val="24"/>
          <w:szCs w:val="24"/>
        </w:rPr>
      </w:pPr>
      <w:r w:rsidRPr="00E95638">
        <w:rPr>
          <w:rFonts w:ascii="Arial" w:hAnsi="Arial" w:cs="Arial"/>
          <w:sz w:val="24"/>
          <w:szCs w:val="24"/>
        </w:rPr>
        <w:t>CONSIDERACIONES</w:t>
      </w:r>
    </w:p>
    <w:p w:rsidR="00EF1BF2" w:rsidRPr="00EF1BF2" w:rsidRDefault="00EF1BF2" w:rsidP="00EF1BF2"/>
    <w:p w:rsidR="002945A8" w:rsidRPr="00E95638" w:rsidRDefault="00E9296C" w:rsidP="00110B40">
      <w:pPr>
        <w:spacing w:line="276" w:lineRule="auto"/>
        <w:jc w:val="both"/>
        <w:rPr>
          <w:rFonts w:cs="Arial"/>
          <w:b/>
          <w:sz w:val="24"/>
        </w:rPr>
      </w:pPr>
      <w:r w:rsidRPr="00E95638">
        <w:rPr>
          <w:rFonts w:cs="Arial"/>
          <w:b/>
          <w:sz w:val="24"/>
        </w:rPr>
        <w:t>1</w:t>
      </w:r>
      <w:r w:rsidR="002945A8" w:rsidRPr="00E95638">
        <w:rPr>
          <w:rFonts w:cs="Arial"/>
          <w:b/>
          <w:sz w:val="24"/>
        </w:rPr>
        <w:t>. Problema jurídico</w:t>
      </w:r>
    </w:p>
    <w:p w:rsidR="00EF1BF2" w:rsidRDefault="00EF1BF2" w:rsidP="00110B40">
      <w:pPr>
        <w:spacing w:line="276" w:lineRule="auto"/>
        <w:jc w:val="both"/>
        <w:rPr>
          <w:rFonts w:cs="Arial"/>
          <w:sz w:val="24"/>
        </w:rPr>
      </w:pPr>
      <w:r>
        <w:rPr>
          <w:rFonts w:cs="Arial"/>
          <w:sz w:val="24"/>
        </w:rPr>
        <w:t xml:space="preserve"> </w:t>
      </w:r>
    </w:p>
    <w:p w:rsidR="00EF1BF2" w:rsidRDefault="00EF1BF2" w:rsidP="00110B40">
      <w:pPr>
        <w:spacing w:line="276" w:lineRule="auto"/>
        <w:jc w:val="both"/>
        <w:rPr>
          <w:rFonts w:cs="Arial"/>
          <w:sz w:val="24"/>
        </w:rPr>
      </w:pPr>
      <w:r>
        <w:rPr>
          <w:rFonts w:cs="Arial"/>
          <w:sz w:val="24"/>
        </w:rPr>
        <w:t xml:space="preserve">Visto el recuento anterior, la Sala se formula el siguiente: </w:t>
      </w:r>
    </w:p>
    <w:p w:rsidR="00EF1BF2" w:rsidRDefault="00EF1BF2" w:rsidP="00110B40">
      <w:pPr>
        <w:spacing w:line="276" w:lineRule="auto"/>
        <w:jc w:val="both"/>
        <w:rPr>
          <w:rFonts w:cs="Arial"/>
          <w:sz w:val="24"/>
        </w:rPr>
      </w:pPr>
    </w:p>
    <w:p w:rsidR="00B2156F" w:rsidRPr="00E95638" w:rsidRDefault="00B2156F" w:rsidP="00110B40">
      <w:pPr>
        <w:spacing w:line="276" w:lineRule="auto"/>
        <w:jc w:val="both"/>
        <w:rPr>
          <w:rFonts w:cs="Arial"/>
          <w:sz w:val="24"/>
        </w:rPr>
      </w:pPr>
      <w:r>
        <w:rPr>
          <w:rFonts w:cs="Arial"/>
          <w:sz w:val="24"/>
        </w:rPr>
        <w:t>¿Quien invoca la causal de impedimento “enemistad grave” prevista en el numeral 9º del artículo 141 del Código General del Proceso, debe enunciar y probar los hechos en que se fundamenta?</w:t>
      </w:r>
    </w:p>
    <w:p w:rsidR="002945A8" w:rsidRDefault="002945A8" w:rsidP="00110B40">
      <w:pPr>
        <w:spacing w:line="276" w:lineRule="auto"/>
        <w:jc w:val="both"/>
        <w:rPr>
          <w:rFonts w:cs="Arial"/>
          <w:sz w:val="24"/>
        </w:rPr>
      </w:pPr>
    </w:p>
    <w:p w:rsidR="00EF1BF2" w:rsidRPr="00E95638" w:rsidRDefault="00EF1BF2" w:rsidP="00110B40">
      <w:pPr>
        <w:spacing w:line="276" w:lineRule="auto"/>
        <w:jc w:val="both"/>
        <w:rPr>
          <w:rFonts w:cs="Arial"/>
          <w:sz w:val="24"/>
        </w:rPr>
      </w:pPr>
    </w:p>
    <w:p w:rsidR="002945A8" w:rsidRPr="00E95638" w:rsidRDefault="00A325E9" w:rsidP="00110B40">
      <w:pPr>
        <w:spacing w:line="276" w:lineRule="auto"/>
        <w:jc w:val="both"/>
        <w:rPr>
          <w:rFonts w:cs="Arial"/>
          <w:b/>
          <w:sz w:val="24"/>
        </w:rPr>
      </w:pPr>
      <w:r>
        <w:rPr>
          <w:rFonts w:cs="Arial"/>
          <w:b/>
          <w:sz w:val="24"/>
        </w:rPr>
        <w:t>2</w:t>
      </w:r>
      <w:r w:rsidR="002945A8" w:rsidRPr="00E95638">
        <w:rPr>
          <w:rFonts w:cs="Arial"/>
          <w:b/>
          <w:sz w:val="24"/>
        </w:rPr>
        <w:t xml:space="preserve">. Solución del interrogante planteado </w:t>
      </w:r>
    </w:p>
    <w:p w:rsidR="00C0572A" w:rsidRPr="00E95638" w:rsidRDefault="00C0572A" w:rsidP="00110B40">
      <w:pPr>
        <w:spacing w:line="276" w:lineRule="auto"/>
        <w:jc w:val="both"/>
        <w:rPr>
          <w:rFonts w:cs="Arial"/>
          <w:b/>
          <w:sz w:val="24"/>
        </w:rPr>
      </w:pPr>
    </w:p>
    <w:p w:rsidR="002945A8" w:rsidRPr="00E95638" w:rsidRDefault="00A325E9" w:rsidP="00B5441B">
      <w:pPr>
        <w:spacing w:line="276" w:lineRule="auto"/>
        <w:jc w:val="both"/>
        <w:rPr>
          <w:rFonts w:cs="Arial"/>
          <w:sz w:val="24"/>
        </w:rPr>
      </w:pPr>
      <w:r>
        <w:rPr>
          <w:rFonts w:cs="Arial"/>
          <w:b/>
          <w:sz w:val="24"/>
        </w:rPr>
        <w:lastRenderedPageBreak/>
        <w:t>2</w:t>
      </w:r>
      <w:r w:rsidR="00B2156F">
        <w:rPr>
          <w:rFonts w:cs="Arial"/>
          <w:b/>
          <w:sz w:val="24"/>
        </w:rPr>
        <w:t xml:space="preserve">.1 </w:t>
      </w:r>
      <w:r w:rsidR="002945A8" w:rsidRPr="00E95638">
        <w:rPr>
          <w:rFonts w:cs="Arial"/>
          <w:sz w:val="24"/>
        </w:rPr>
        <w:t xml:space="preserve">La institución del impedimento se funda en la necesidad de garantizar la imparcialidad del funcionario </w:t>
      </w:r>
      <w:r w:rsidR="004F322A" w:rsidRPr="00E95638">
        <w:rPr>
          <w:rFonts w:cs="Arial"/>
          <w:sz w:val="24"/>
        </w:rPr>
        <w:t xml:space="preserve">judicial </w:t>
      </w:r>
      <w:r w:rsidR="002945A8" w:rsidRPr="00E95638">
        <w:rPr>
          <w:rFonts w:cs="Arial"/>
          <w:sz w:val="24"/>
        </w:rPr>
        <w:t>al tomar sus decisiones; por lo tanto, para asegurarla, los estatutos procesales</w:t>
      </w:r>
      <w:r w:rsidR="004F322A" w:rsidRPr="00E95638">
        <w:rPr>
          <w:rFonts w:cs="Arial"/>
          <w:sz w:val="24"/>
        </w:rPr>
        <w:t xml:space="preserve"> </w:t>
      </w:r>
      <w:r w:rsidR="002945A8" w:rsidRPr="00E95638">
        <w:rPr>
          <w:rFonts w:cs="Arial"/>
          <w:sz w:val="24"/>
        </w:rPr>
        <w:t>consagra</w:t>
      </w:r>
      <w:r w:rsidR="004F322A" w:rsidRPr="00E95638">
        <w:rPr>
          <w:rFonts w:cs="Arial"/>
          <w:sz w:val="24"/>
        </w:rPr>
        <w:t>n</w:t>
      </w:r>
      <w:r w:rsidR="002945A8" w:rsidRPr="00E95638">
        <w:rPr>
          <w:rFonts w:cs="Arial"/>
          <w:sz w:val="24"/>
        </w:rPr>
        <w:t xml:space="preserve"> de manera taxativa las ca</w:t>
      </w:r>
      <w:r w:rsidR="00B2156F">
        <w:rPr>
          <w:rFonts w:cs="Arial"/>
          <w:sz w:val="24"/>
        </w:rPr>
        <w:t>usales en las que se puede p</w:t>
      </w:r>
      <w:r w:rsidR="002945A8" w:rsidRPr="00E95638">
        <w:rPr>
          <w:rFonts w:cs="Arial"/>
          <w:sz w:val="24"/>
        </w:rPr>
        <w:t>r</w:t>
      </w:r>
      <w:r w:rsidR="00B2156F">
        <w:rPr>
          <w:rFonts w:cs="Arial"/>
          <w:sz w:val="24"/>
        </w:rPr>
        <w:t>esentar</w:t>
      </w:r>
      <w:r w:rsidR="004F322A" w:rsidRPr="00E95638">
        <w:rPr>
          <w:rFonts w:cs="Arial"/>
          <w:sz w:val="24"/>
        </w:rPr>
        <w:t>;</w:t>
      </w:r>
      <w:r w:rsidR="002945A8" w:rsidRPr="00E95638">
        <w:rPr>
          <w:rFonts w:cs="Arial"/>
          <w:sz w:val="24"/>
        </w:rPr>
        <w:t xml:space="preserve"> algunas de ellas de carácter objetivas y otras subjetivas, que de </w:t>
      </w:r>
      <w:r w:rsidR="00B2156F">
        <w:rPr>
          <w:rFonts w:cs="Arial"/>
          <w:sz w:val="24"/>
        </w:rPr>
        <w:t>dars</w:t>
      </w:r>
      <w:r w:rsidR="002945A8" w:rsidRPr="00E95638">
        <w:rPr>
          <w:rFonts w:cs="Arial"/>
          <w:sz w:val="24"/>
        </w:rPr>
        <w:t xml:space="preserve">e llevan consigo que quien </w:t>
      </w:r>
      <w:r w:rsidR="004F322A" w:rsidRPr="00E95638">
        <w:rPr>
          <w:rFonts w:cs="Arial"/>
          <w:sz w:val="24"/>
        </w:rPr>
        <w:t xml:space="preserve">tenga el conocimiento de un asunto </w:t>
      </w:r>
      <w:r w:rsidR="002945A8" w:rsidRPr="00E95638">
        <w:rPr>
          <w:rFonts w:cs="Arial"/>
          <w:sz w:val="24"/>
        </w:rPr>
        <w:t xml:space="preserve">pueda apartarse de </w:t>
      </w:r>
      <w:r w:rsidR="004F322A" w:rsidRPr="00E95638">
        <w:rPr>
          <w:rFonts w:cs="Arial"/>
          <w:sz w:val="24"/>
        </w:rPr>
        <w:t>el</w:t>
      </w:r>
      <w:r w:rsidR="00B436DC" w:rsidRPr="00E95638">
        <w:rPr>
          <w:rFonts w:cs="Arial"/>
          <w:sz w:val="24"/>
        </w:rPr>
        <w:t>,</w:t>
      </w:r>
      <w:r w:rsidR="002945A8" w:rsidRPr="00E95638">
        <w:rPr>
          <w:rFonts w:cs="Arial"/>
          <w:sz w:val="24"/>
        </w:rPr>
        <w:t xml:space="preserve"> y de no hacerlo, quedará sometido a ser recusado por las partes.</w:t>
      </w:r>
    </w:p>
    <w:p w:rsidR="002945A8" w:rsidRPr="00E95638" w:rsidRDefault="002945A8" w:rsidP="00B5441B">
      <w:pPr>
        <w:spacing w:line="276" w:lineRule="auto"/>
        <w:jc w:val="both"/>
        <w:rPr>
          <w:rFonts w:cs="Arial"/>
          <w:sz w:val="24"/>
        </w:rPr>
      </w:pPr>
    </w:p>
    <w:p w:rsidR="00B5441B" w:rsidRPr="00E95638" w:rsidRDefault="00A325E9" w:rsidP="00B5441B">
      <w:pPr>
        <w:pStyle w:val="Textoindependiente"/>
        <w:spacing w:after="0" w:line="276" w:lineRule="auto"/>
        <w:contextualSpacing/>
        <w:jc w:val="both"/>
        <w:rPr>
          <w:rFonts w:ascii="Arial" w:hAnsi="Arial" w:cs="Arial"/>
          <w:sz w:val="24"/>
          <w:szCs w:val="24"/>
        </w:rPr>
      </w:pPr>
      <w:r>
        <w:rPr>
          <w:rFonts w:ascii="Arial" w:hAnsi="Arial" w:cs="Arial"/>
          <w:b/>
          <w:sz w:val="24"/>
          <w:szCs w:val="24"/>
        </w:rPr>
        <w:t>2</w:t>
      </w:r>
      <w:r w:rsidR="00B2156F">
        <w:rPr>
          <w:rFonts w:ascii="Arial" w:hAnsi="Arial" w:cs="Arial"/>
          <w:b/>
          <w:sz w:val="24"/>
          <w:szCs w:val="24"/>
        </w:rPr>
        <w:t xml:space="preserve">.2 </w:t>
      </w:r>
      <w:r w:rsidR="002945A8" w:rsidRPr="00E95638">
        <w:rPr>
          <w:rFonts w:ascii="Arial" w:hAnsi="Arial" w:cs="Arial"/>
          <w:sz w:val="24"/>
          <w:szCs w:val="24"/>
        </w:rPr>
        <w:t xml:space="preserve">Concretamente </w:t>
      </w:r>
      <w:r w:rsidR="00B2156F">
        <w:rPr>
          <w:rFonts w:ascii="Arial" w:hAnsi="Arial" w:cs="Arial"/>
          <w:sz w:val="24"/>
          <w:szCs w:val="24"/>
        </w:rPr>
        <w:t xml:space="preserve">a partir del artículo 140 y hasta el 147 </w:t>
      </w:r>
      <w:r w:rsidR="00113737">
        <w:rPr>
          <w:rFonts w:ascii="Arial" w:hAnsi="Arial" w:cs="Arial"/>
          <w:sz w:val="24"/>
          <w:szCs w:val="24"/>
        </w:rPr>
        <w:t xml:space="preserve">del Código General del Proceso, </w:t>
      </w:r>
      <w:r w:rsidR="00B2156F">
        <w:rPr>
          <w:rFonts w:ascii="Arial" w:hAnsi="Arial" w:cs="Arial"/>
          <w:sz w:val="24"/>
          <w:szCs w:val="24"/>
        </w:rPr>
        <w:t xml:space="preserve">se regula esta institución. En el primero se exige que quien invoque causal de impedimento, debe expresar los hechos en que se fundamenta. Por su parte el artículo 141 señala </w:t>
      </w:r>
      <w:r w:rsidR="002945A8" w:rsidRPr="00E95638">
        <w:rPr>
          <w:rFonts w:ascii="Arial" w:hAnsi="Arial" w:cs="Arial"/>
          <w:sz w:val="24"/>
          <w:szCs w:val="24"/>
        </w:rPr>
        <w:t xml:space="preserve">de manera taxativa </w:t>
      </w:r>
      <w:r w:rsidR="00113737">
        <w:rPr>
          <w:rFonts w:ascii="Arial" w:hAnsi="Arial" w:cs="Arial"/>
          <w:sz w:val="24"/>
          <w:szCs w:val="24"/>
        </w:rPr>
        <w:t>las causales</w:t>
      </w:r>
      <w:r w:rsidR="004F322A" w:rsidRPr="00E95638">
        <w:rPr>
          <w:rFonts w:ascii="Arial" w:hAnsi="Arial" w:cs="Arial"/>
          <w:sz w:val="24"/>
          <w:szCs w:val="24"/>
        </w:rPr>
        <w:t>. Ent</w:t>
      </w:r>
      <w:r w:rsidR="00194276" w:rsidRPr="00E95638">
        <w:rPr>
          <w:rFonts w:ascii="Arial" w:hAnsi="Arial" w:cs="Arial"/>
          <w:sz w:val="24"/>
          <w:szCs w:val="24"/>
        </w:rPr>
        <w:t>r</w:t>
      </w:r>
      <w:r w:rsidR="004F322A" w:rsidRPr="00E95638">
        <w:rPr>
          <w:rFonts w:ascii="Arial" w:hAnsi="Arial" w:cs="Arial"/>
          <w:sz w:val="24"/>
          <w:szCs w:val="24"/>
        </w:rPr>
        <w:t xml:space="preserve">e ellas la del numeral </w:t>
      </w:r>
      <w:r w:rsidR="00110B40" w:rsidRPr="00E95638">
        <w:rPr>
          <w:rFonts w:ascii="Arial" w:hAnsi="Arial" w:cs="Arial"/>
          <w:sz w:val="24"/>
          <w:szCs w:val="24"/>
        </w:rPr>
        <w:t>9</w:t>
      </w:r>
      <w:r w:rsidR="00113737">
        <w:rPr>
          <w:rFonts w:ascii="Arial" w:hAnsi="Arial" w:cs="Arial"/>
          <w:sz w:val="24"/>
          <w:szCs w:val="24"/>
        </w:rPr>
        <w:t xml:space="preserve"> consistente en:</w:t>
      </w:r>
      <w:r w:rsidR="00CB5D04" w:rsidRPr="00E95638">
        <w:rPr>
          <w:rFonts w:ascii="Arial" w:hAnsi="Arial" w:cs="Arial"/>
          <w:sz w:val="24"/>
          <w:szCs w:val="24"/>
        </w:rPr>
        <w:t xml:space="preserve"> </w:t>
      </w:r>
      <w:r w:rsidR="00513162" w:rsidRPr="00E95638">
        <w:rPr>
          <w:rFonts w:ascii="Arial" w:eastAsia="Arial Unicode MS" w:hAnsi="Arial" w:cs="Arial"/>
          <w:i/>
          <w:sz w:val="24"/>
          <w:szCs w:val="24"/>
        </w:rPr>
        <w:t>“</w:t>
      </w:r>
      <w:r w:rsidR="00110B40" w:rsidRPr="00E95638">
        <w:rPr>
          <w:rFonts w:ascii="Arial" w:eastAsia="Arial Unicode MS" w:hAnsi="Arial" w:cs="Arial"/>
          <w:i/>
          <w:sz w:val="24"/>
          <w:szCs w:val="24"/>
        </w:rPr>
        <w:t>Existir enemistad grave o amistad íntima entre el juez y alguna de las partes, su representante o apoderado</w:t>
      </w:r>
      <w:r w:rsidR="00513162" w:rsidRPr="00E95638">
        <w:rPr>
          <w:rFonts w:ascii="Arial" w:eastAsia="Arial Unicode MS" w:hAnsi="Arial" w:cs="Arial"/>
          <w:i/>
          <w:sz w:val="24"/>
          <w:szCs w:val="24"/>
        </w:rPr>
        <w:t>”</w:t>
      </w:r>
      <w:r w:rsidR="00513162" w:rsidRPr="00E95638">
        <w:rPr>
          <w:rFonts w:ascii="Arial" w:hAnsi="Arial" w:cs="Arial"/>
          <w:sz w:val="24"/>
          <w:szCs w:val="24"/>
        </w:rPr>
        <w:t>.</w:t>
      </w:r>
      <w:r w:rsidR="00B2156F">
        <w:rPr>
          <w:rFonts w:ascii="Arial" w:hAnsi="Arial" w:cs="Arial"/>
          <w:sz w:val="24"/>
          <w:szCs w:val="24"/>
        </w:rPr>
        <w:t xml:space="preserve"> </w:t>
      </w:r>
    </w:p>
    <w:p w:rsidR="00B5441B" w:rsidRPr="00E95638" w:rsidRDefault="00B5441B" w:rsidP="00B5441B">
      <w:pPr>
        <w:pStyle w:val="Textoindependiente"/>
        <w:spacing w:after="0" w:line="276" w:lineRule="auto"/>
        <w:contextualSpacing/>
        <w:jc w:val="both"/>
        <w:rPr>
          <w:rFonts w:ascii="Arial" w:hAnsi="Arial" w:cs="Arial"/>
          <w:sz w:val="24"/>
          <w:szCs w:val="24"/>
        </w:rPr>
      </w:pPr>
    </w:p>
    <w:p w:rsidR="00B5441B" w:rsidRPr="00E95638" w:rsidRDefault="00A325E9" w:rsidP="00B5441B">
      <w:pPr>
        <w:pStyle w:val="Textoindependiente"/>
        <w:spacing w:after="0" w:line="276" w:lineRule="auto"/>
        <w:contextualSpacing/>
        <w:jc w:val="both"/>
        <w:rPr>
          <w:rFonts w:ascii="Arial" w:hAnsi="Arial" w:cs="Arial"/>
          <w:i/>
          <w:sz w:val="24"/>
        </w:rPr>
      </w:pPr>
      <w:r>
        <w:rPr>
          <w:rFonts w:ascii="Arial" w:hAnsi="Arial" w:cs="Arial"/>
          <w:b/>
          <w:sz w:val="24"/>
        </w:rPr>
        <w:t>2</w:t>
      </w:r>
      <w:r w:rsidR="00B2156F">
        <w:rPr>
          <w:rFonts w:ascii="Arial" w:hAnsi="Arial" w:cs="Arial"/>
          <w:b/>
          <w:sz w:val="24"/>
        </w:rPr>
        <w:t xml:space="preserve">.3 </w:t>
      </w:r>
      <w:r w:rsidR="00113737">
        <w:rPr>
          <w:rFonts w:ascii="Arial" w:hAnsi="Arial" w:cs="Arial"/>
          <w:sz w:val="24"/>
        </w:rPr>
        <w:t xml:space="preserve">Al respecto de esta causal, </w:t>
      </w:r>
      <w:r w:rsidR="00110B40" w:rsidRPr="00E95638">
        <w:rPr>
          <w:rFonts w:ascii="Arial" w:hAnsi="Arial" w:cs="Arial"/>
          <w:sz w:val="24"/>
        </w:rPr>
        <w:t>el autor Hernán Fabio López Blanco, ha manifesta</w:t>
      </w:r>
      <w:r w:rsidR="00580D03" w:rsidRPr="00E95638">
        <w:rPr>
          <w:rFonts w:ascii="Arial" w:hAnsi="Arial" w:cs="Arial"/>
          <w:sz w:val="24"/>
        </w:rPr>
        <w:t>do que: “</w:t>
      </w:r>
      <w:r w:rsidR="00580D03" w:rsidRPr="00E95638">
        <w:rPr>
          <w:rFonts w:ascii="Arial" w:hAnsi="Arial" w:cs="Arial"/>
          <w:i/>
          <w:sz w:val="24"/>
        </w:rPr>
        <w:t>a pesar</w:t>
      </w:r>
      <w:r w:rsidR="00B5441B" w:rsidRPr="00E95638">
        <w:rPr>
          <w:rFonts w:ascii="Arial" w:hAnsi="Arial" w:cs="Arial"/>
          <w:i/>
          <w:sz w:val="24"/>
        </w:rPr>
        <w:t xml:space="preserve"> </w:t>
      </w:r>
      <w:r w:rsidR="00580D03" w:rsidRPr="00E95638">
        <w:rPr>
          <w:rFonts w:ascii="Arial" w:hAnsi="Arial" w:cs="Arial"/>
          <w:i/>
          <w:sz w:val="24"/>
        </w:rPr>
        <w:t>del carácter eminentemente subjetivo que tienen la a</w:t>
      </w:r>
      <w:r w:rsidR="00113737">
        <w:rPr>
          <w:rFonts w:ascii="Arial" w:hAnsi="Arial" w:cs="Arial"/>
          <w:i/>
          <w:sz w:val="24"/>
        </w:rPr>
        <w:t>mistad y enemistad, el art. 140 (sic),</w:t>
      </w:r>
      <w:r w:rsidR="00580D03" w:rsidRPr="00E95638">
        <w:rPr>
          <w:rFonts w:ascii="Arial" w:hAnsi="Arial" w:cs="Arial"/>
          <w:i/>
          <w:sz w:val="24"/>
        </w:rPr>
        <w:t xml:space="preserve"> num, 9º, exige que una serie de hechos exteriores demuestre en forma inequívoca la existencia de esos sentimientos, o sea que la norma no permite la fundamentación de este impedimento en la simple afirmación de la causal. </w:t>
      </w:r>
      <w:r w:rsidR="00B5441B" w:rsidRPr="00E95638">
        <w:rPr>
          <w:rFonts w:ascii="Arial" w:hAnsi="Arial" w:cs="Arial"/>
          <w:i/>
          <w:sz w:val="24"/>
        </w:rPr>
        <w:t>[</w:t>
      </w:r>
      <w:r w:rsidR="00580D03" w:rsidRPr="00E95638">
        <w:rPr>
          <w:rFonts w:ascii="Arial" w:hAnsi="Arial" w:cs="Arial"/>
          <w:i/>
          <w:sz w:val="24"/>
        </w:rPr>
        <w:t>…</w:t>
      </w:r>
      <w:r w:rsidR="00B5441B" w:rsidRPr="00E95638">
        <w:rPr>
          <w:rFonts w:ascii="Arial" w:hAnsi="Arial" w:cs="Arial"/>
          <w:i/>
          <w:sz w:val="24"/>
        </w:rPr>
        <w:t>]</w:t>
      </w:r>
      <w:r w:rsidR="00580D03" w:rsidRPr="00E95638">
        <w:rPr>
          <w:rFonts w:ascii="Arial" w:hAnsi="Arial" w:cs="Arial"/>
          <w:i/>
          <w:sz w:val="24"/>
        </w:rPr>
        <w:t xml:space="preserve"> es necesario que se indiquen los hechos en que se apoya la apreciación y, más aún, si fuere el caso, que se demuestren”. </w:t>
      </w:r>
      <w:r w:rsidR="002F423E" w:rsidRPr="00E95638">
        <w:rPr>
          <w:rStyle w:val="Refdenotaalpie"/>
          <w:rFonts w:ascii="Arial" w:hAnsi="Arial" w:cs="Arial"/>
          <w:sz w:val="24"/>
        </w:rPr>
        <w:footnoteReference w:id="1"/>
      </w:r>
    </w:p>
    <w:p w:rsidR="00B5441B" w:rsidRPr="00E95638" w:rsidRDefault="00B5441B" w:rsidP="00B5441B">
      <w:pPr>
        <w:pStyle w:val="Textoindependiente"/>
        <w:spacing w:after="0" w:line="276" w:lineRule="auto"/>
        <w:contextualSpacing/>
        <w:jc w:val="both"/>
        <w:rPr>
          <w:rFonts w:ascii="Arial" w:hAnsi="Arial" w:cs="Arial"/>
          <w:i/>
          <w:sz w:val="24"/>
        </w:rPr>
      </w:pPr>
    </w:p>
    <w:p w:rsidR="00571F4F" w:rsidRDefault="00A325E9" w:rsidP="00B5441B">
      <w:pPr>
        <w:pStyle w:val="Textoindependiente"/>
        <w:spacing w:after="0" w:line="276" w:lineRule="auto"/>
        <w:contextualSpacing/>
        <w:jc w:val="both"/>
        <w:rPr>
          <w:rFonts w:ascii="Arial" w:hAnsi="Arial" w:cs="Arial"/>
          <w:sz w:val="24"/>
        </w:rPr>
      </w:pPr>
      <w:r>
        <w:rPr>
          <w:rFonts w:ascii="Arial" w:hAnsi="Arial" w:cs="Arial"/>
          <w:b/>
          <w:sz w:val="24"/>
        </w:rPr>
        <w:t>2</w:t>
      </w:r>
      <w:r w:rsidR="00B2156F">
        <w:rPr>
          <w:rFonts w:ascii="Arial" w:hAnsi="Arial" w:cs="Arial"/>
          <w:b/>
          <w:sz w:val="24"/>
        </w:rPr>
        <w:t xml:space="preserve">.4 </w:t>
      </w:r>
      <w:r w:rsidR="00571F4F">
        <w:rPr>
          <w:rFonts w:ascii="Arial" w:hAnsi="Arial" w:cs="Arial"/>
          <w:sz w:val="24"/>
        </w:rPr>
        <w:t>Por otro lado, de manera</w:t>
      </w:r>
      <w:r w:rsidR="007E1CE0" w:rsidRPr="00E95638">
        <w:rPr>
          <w:rFonts w:ascii="Arial" w:hAnsi="Arial" w:cs="Arial"/>
          <w:sz w:val="24"/>
        </w:rPr>
        <w:t xml:space="preserve"> reiterada la Sa</w:t>
      </w:r>
      <w:r w:rsidR="00152201">
        <w:rPr>
          <w:rFonts w:ascii="Arial" w:hAnsi="Arial" w:cs="Arial"/>
          <w:sz w:val="24"/>
        </w:rPr>
        <w:t xml:space="preserve">la de Casación Penal frente a esta </w:t>
      </w:r>
      <w:r w:rsidR="007E1CE0" w:rsidRPr="00E95638">
        <w:rPr>
          <w:rFonts w:ascii="Arial" w:hAnsi="Arial" w:cs="Arial"/>
          <w:sz w:val="24"/>
        </w:rPr>
        <w:t>causal</w:t>
      </w:r>
      <w:r w:rsidR="00571F4F">
        <w:rPr>
          <w:rFonts w:ascii="Arial" w:hAnsi="Arial" w:cs="Arial"/>
          <w:sz w:val="24"/>
        </w:rPr>
        <w:t xml:space="preserve"> de impedimento</w:t>
      </w:r>
      <w:r w:rsidR="00152201">
        <w:rPr>
          <w:rFonts w:ascii="Arial" w:hAnsi="Arial" w:cs="Arial"/>
          <w:sz w:val="24"/>
        </w:rPr>
        <w:t>,</w:t>
      </w:r>
      <w:r w:rsidR="007E1CE0" w:rsidRPr="00E95638">
        <w:rPr>
          <w:rFonts w:ascii="Arial" w:hAnsi="Arial" w:cs="Arial"/>
          <w:sz w:val="24"/>
        </w:rPr>
        <w:t xml:space="preserve"> </w:t>
      </w:r>
      <w:r w:rsidR="00571F4F">
        <w:rPr>
          <w:rFonts w:ascii="Arial" w:hAnsi="Arial" w:cs="Arial"/>
          <w:sz w:val="24"/>
        </w:rPr>
        <w:t>apuntó:</w:t>
      </w:r>
      <w:r w:rsidR="007E1CE0" w:rsidRPr="00E95638">
        <w:rPr>
          <w:rFonts w:ascii="Arial" w:hAnsi="Arial" w:cs="Arial"/>
          <w:sz w:val="24"/>
        </w:rPr>
        <w:t xml:space="preserve"> </w:t>
      </w:r>
    </w:p>
    <w:p w:rsidR="00571F4F" w:rsidRDefault="00571F4F" w:rsidP="00B5441B">
      <w:pPr>
        <w:pStyle w:val="Textoindependiente"/>
        <w:spacing w:after="0" w:line="276" w:lineRule="auto"/>
        <w:contextualSpacing/>
        <w:jc w:val="both"/>
        <w:rPr>
          <w:rFonts w:ascii="Arial" w:hAnsi="Arial" w:cs="Arial"/>
          <w:sz w:val="24"/>
        </w:rPr>
      </w:pPr>
    </w:p>
    <w:p w:rsidR="006440D0" w:rsidRPr="00E95638" w:rsidRDefault="007E1CE0" w:rsidP="00571F4F">
      <w:pPr>
        <w:pStyle w:val="Textoindependiente"/>
        <w:spacing w:after="0" w:line="276" w:lineRule="auto"/>
        <w:ind w:left="708"/>
        <w:contextualSpacing/>
        <w:jc w:val="both"/>
        <w:rPr>
          <w:rFonts w:ascii="Arial" w:hAnsi="Arial" w:cs="Arial"/>
          <w:sz w:val="24"/>
        </w:rPr>
      </w:pPr>
      <w:r w:rsidRPr="00E95638">
        <w:rPr>
          <w:rFonts w:ascii="Arial" w:hAnsi="Arial" w:cs="Arial"/>
          <w:sz w:val="24"/>
        </w:rPr>
        <w:t>“</w:t>
      </w:r>
      <w:r w:rsidRPr="00E95638">
        <w:rPr>
          <w:rFonts w:ascii="Arial" w:hAnsi="Arial" w:cs="Arial"/>
          <w:i/>
          <w:sz w:val="24"/>
          <w:szCs w:val="24"/>
        </w:rPr>
        <w:t>[…] obedece a sentimientos subjetivos integrantes del fuero interno del individuo, por lo que no es necesario acompañarla con elementos de prueba que respalden su configuración. No obstante, también se ha precisado que es insoslayable, para auscultar su eventual concurrencia, la presentación de argumentos consistentes que permitan advertir que el vínculo de amistad –o enemistad de ser el caso–, cuenta con una entidad tal que perturba el ánimo del funcionario judicial para decidir de manera imparcial el asunto sometido a su conocimiento, en atención a circunstancias emocionales propias al ser humano y aptas para enervar su ecuanimidad.</w:t>
      </w:r>
      <w:r w:rsidRPr="00E95638">
        <w:rPr>
          <w:rFonts w:ascii="Arial" w:hAnsi="Arial" w:cs="Arial"/>
          <w:i/>
          <w:sz w:val="24"/>
        </w:rPr>
        <w:t>”</w:t>
      </w:r>
      <w:r w:rsidR="006440D0" w:rsidRPr="00E95638">
        <w:rPr>
          <w:rStyle w:val="Refdenotaalpie"/>
          <w:rFonts w:ascii="Arial" w:hAnsi="Arial" w:cs="Arial"/>
          <w:sz w:val="24"/>
        </w:rPr>
        <w:footnoteReference w:id="2"/>
      </w:r>
    </w:p>
    <w:p w:rsidR="00110B40" w:rsidRPr="00E95638" w:rsidRDefault="00110B40" w:rsidP="00B5441B">
      <w:pPr>
        <w:pStyle w:val="Sangradetextonormal"/>
        <w:spacing w:after="0" w:line="276" w:lineRule="auto"/>
        <w:ind w:left="0" w:right="476"/>
        <w:jc w:val="both"/>
        <w:rPr>
          <w:rFonts w:cs="Arial"/>
          <w:i/>
          <w:sz w:val="24"/>
          <w:lang w:val="es-ES_tradnl"/>
        </w:rPr>
      </w:pPr>
    </w:p>
    <w:p w:rsidR="00AF2579" w:rsidRDefault="00A325E9" w:rsidP="00B5441B">
      <w:pPr>
        <w:pStyle w:val="Profesin"/>
        <w:spacing w:line="276" w:lineRule="auto"/>
        <w:jc w:val="both"/>
        <w:rPr>
          <w:rFonts w:cs="Arial"/>
          <w:b w:val="0"/>
          <w:sz w:val="24"/>
          <w:szCs w:val="24"/>
        </w:rPr>
      </w:pPr>
      <w:r>
        <w:rPr>
          <w:rFonts w:cs="Arial"/>
          <w:sz w:val="24"/>
          <w:szCs w:val="24"/>
        </w:rPr>
        <w:t>2</w:t>
      </w:r>
      <w:r w:rsidR="00571F4F">
        <w:rPr>
          <w:rFonts w:cs="Arial"/>
          <w:sz w:val="24"/>
          <w:szCs w:val="24"/>
        </w:rPr>
        <w:t>.5</w:t>
      </w:r>
      <w:r w:rsidR="00C0572A" w:rsidRPr="00E95638">
        <w:rPr>
          <w:rFonts w:cs="Arial"/>
          <w:sz w:val="24"/>
          <w:szCs w:val="24"/>
        </w:rPr>
        <w:t xml:space="preserve"> </w:t>
      </w:r>
      <w:r w:rsidR="00D812C7" w:rsidRPr="00E95638">
        <w:rPr>
          <w:rFonts w:cs="Arial"/>
          <w:b w:val="0"/>
          <w:sz w:val="24"/>
          <w:szCs w:val="24"/>
        </w:rPr>
        <w:t>En este orden de ideas, resulta infundada la causal</w:t>
      </w:r>
      <w:r w:rsidR="008045D7" w:rsidRPr="00E95638">
        <w:rPr>
          <w:rFonts w:cs="Arial"/>
          <w:b w:val="0"/>
          <w:sz w:val="24"/>
          <w:szCs w:val="24"/>
        </w:rPr>
        <w:t xml:space="preserve"> de </w:t>
      </w:r>
      <w:r w:rsidR="00E95638" w:rsidRPr="00E95638">
        <w:rPr>
          <w:rFonts w:cs="Arial"/>
          <w:b w:val="0"/>
          <w:sz w:val="24"/>
          <w:szCs w:val="24"/>
        </w:rPr>
        <w:t>impedimento propuesta</w:t>
      </w:r>
      <w:r w:rsidR="00D812C7" w:rsidRPr="00E95638">
        <w:rPr>
          <w:rFonts w:cs="Arial"/>
          <w:b w:val="0"/>
          <w:sz w:val="24"/>
          <w:szCs w:val="24"/>
        </w:rPr>
        <w:t xml:space="preserve"> </w:t>
      </w:r>
      <w:r w:rsidR="00E95638" w:rsidRPr="00E95638">
        <w:rPr>
          <w:rFonts w:cs="Arial"/>
          <w:b w:val="0"/>
          <w:sz w:val="24"/>
          <w:szCs w:val="24"/>
        </w:rPr>
        <w:t>por la</w:t>
      </w:r>
      <w:r w:rsidR="00D812C7" w:rsidRPr="00E95638">
        <w:rPr>
          <w:rFonts w:cs="Arial"/>
          <w:b w:val="0"/>
          <w:sz w:val="24"/>
          <w:szCs w:val="24"/>
        </w:rPr>
        <w:t xml:space="preserve"> </w:t>
      </w:r>
      <w:r w:rsidR="00496A20" w:rsidRPr="00E95638">
        <w:rPr>
          <w:rFonts w:cs="Arial"/>
          <w:b w:val="0"/>
          <w:sz w:val="24"/>
          <w:szCs w:val="24"/>
        </w:rPr>
        <w:t>J</w:t>
      </w:r>
      <w:r w:rsidR="00D812C7" w:rsidRPr="00E95638">
        <w:rPr>
          <w:rFonts w:cs="Arial"/>
          <w:b w:val="0"/>
          <w:sz w:val="24"/>
          <w:szCs w:val="24"/>
        </w:rPr>
        <w:t xml:space="preserve">ueza </w:t>
      </w:r>
      <w:r w:rsidR="00E95638" w:rsidRPr="00E95638">
        <w:rPr>
          <w:rFonts w:cs="Arial"/>
          <w:b w:val="0"/>
          <w:sz w:val="24"/>
          <w:szCs w:val="24"/>
        </w:rPr>
        <w:t xml:space="preserve">Quinta </w:t>
      </w:r>
      <w:r w:rsidR="00AF2579">
        <w:rPr>
          <w:rFonts w:cs="Arial"/>
          <w:b w:val="0"/>
          <w:sz w:val="24"/>
          <w:szCs w:val="24"/>
        </w:rPr>
        <w:t>Laboral del Circuito de Pereira</w:t>
      </w:r>
      <w:r w:rsidR="00E95638" w:rsidRPr="00E95638">
        <w:rPr>
          <w:rFonts w:cs="Arial"/>
          <w:b w:val="0"/>
          <w:sz w:val="24"/>
          <w:szCs w:val="24"/>
        </w:rPr>
        <w:t xml:space="preserve"> </w:t>
      </w:r>
      <w:r w:rsidR="00D812C7" w:rsidRPr="00E95638">
        <w:rPr>
          <w:rFonts w:cs="Arial"/>
          <w:b w:val="0"/>
          <w:sz w:val="24"/>
          <w:szCs w:val="24"/>
        </w:rPr>
        <w:t>para apartarse del conocimiento del asunto de la referencia</w:t>
      </w:r>
      <w:r w:rsidR="00AF2579">
        <w:rPr>
          <w:rFonts w:cs="Arial"/>
          <w:b w:val="0"/>
          <w:sz w:val="24"/>
          <w:szCs w:val="24"/>
        </w:rPr>
        <w:t>, ya que como fue explicado jurisprudencial y d</w:t>
      </w:r>
      <w:r w:rsidR="009F3F5F">
        <w:rPr>
          <w:rFonts w:cs="Arial"/>
          <w:b w:val="0"/>
          <w:sz w:val="24"/>
          <w:szCs w:val="24"/>
        </w:rPr>
        <w:t xml:space="preserve">octrinalmente, no basta </w:t>
      </w:r>
      <w:r w:rsidR="00152201">
        <w:rPr>
          <w:rFonts w:cs="Arial"/>
          <w:b w:val="0"/>
          <w:sz w:val="24"/>
          <w:szCs w:val="24"/>
        </w:rPr>
        <w:t xml:space="preserve">la enunciación de la causal, </w:t>
      </w:r>
      <w:r w:rsidR="00AF2579">
        <w:rPr>
          <w:rFonts w:cs="Arial"/>
          <w:b w:val="0"/>
          <w:sz w:val="24"/>
          <w:szCs w:val="24"/>
        </w:rPr>
        <w:t>a pesar de no necesitar r</w:t>
      </w:r>
      <w:r>
        <w:rPr>
          <w:rFonts w:cs="Arial"/>
          <w:b w:val="0"/>
          <w:sz w:val="24"/>
          <w:szCs w:val="24"/>
        </w:rPr>
        <w:t>espaldo con</w:t>
      </w:r>
      <w:r w:rsidR="00152201">
        <w:rPr>
          <w:rFonts w:cs="Arial"/>
          <w:b w:val="0"/>
          <w:sz w:val="24"/>
          <w:szCs w:val="24"/>
        </w:rPr>
        <w:t xml:space="preserve"> elementos de prueba, </w:t>
      </w:r>
      <w:r w:rsidR="00AF2579">
        <w:rPr>
          <w:rFonts w:cs="Arial"/>
          <w:b w:val="0"/>
          <w:sz w:val="24"/>
          <w:szCs w:val="24"/>
        </w:rPr>
        <w:t>por tratarse de un sentir de carácter personal e intrínseco, sí es ineludible que al menos se advierta los hechos en los cuales soporta su afirmación y proposición de la causal, para así poder entrar a estudiar la viabilidad de la misma.</w:t>
      </w:r>
    </w:p>
    <w:p w:rsidR="00571F4F" w:rsidRDefault="00571F4F" w:rsidP="00B5441B">
      <w:pPr>
        <w:pStyle w:val="Profesin"/>
        <w:spacing w:line="276" w:lineRule="auto"/>
        <w:jc w:val="both"/>
        <w:rPr>
          <w:rFonts w:cs="Arial"/>
          <w:b w:val="0"/>
          <w:sz w:val="24"/>
          <w:szCs w:val="24"/>
        </w:rPr>
      </w:pPr>
    </w:p>
    <w:p w:rsidR="00571F4F" w:rsidRDefault="00571F4F" w:rsidP="00B5441B">
      <w:pPr>
        <w:pStyle w:val="Profesin"/>
        <w:spacing w:line="276" w:lineRule="auto"/>
        <w:jc w:val="both"/>
        <w:rPr>
          <w:rFonts w:cs="Arial"/>
          <w:b w:val="0"/>
          <w:sz w:val="24"/>
          <w:szCs w:val="24"/>
        </w:rPr>
      </w:pPr>
      <w:r>
        <w:rPr>
          <w:rFonts w:cs="Arial"/>
          <w:b w:val="0"/>
          <w:sz w:val="24"/>
          <w:szCs w:val="24"/>
        </w:rPr>
        <w:t>Los que están ausentes en el auto mediante el cual se declaró impedida la Doctora Echeverri Granada, quien se limitó</w:t>
      </w:r>
      <w:r w:rsidR="002D5EC8">
        <w:rPr>
          <w:rFonts w:cs="Arial"/>
          <w:b w:val="0"/>
          <w:sz w:val="24"/>
          <w:szCs w:val="24"/>
        </w:rPr>
        <w:t xml:space="preserve"> a mencionar el nombre de la apoderada judicial y </w:t>
      </w:r>
      <w:r w:rsidR="002D5EC8">
        <w:rPr>
          <w:rFonts w:cs="Arial"/>
          <w:b w:val="0"/>
          <w:sz w:val="24"/>
          <w:szCs w:val="24"/>
        </w:rPr>
        <w:lastRenderedPageBreak/>
        <w:t>transcribir la causal, resaltando la parte de enemistad grave; por lo que le asiste razón a la Jueza Primera Laboral del Circuito de esta ciudad, al no admitir el impedimento al carecer de elementos que le permitieran valorar su existencia.</w:t>
      </w:r>
    </w:p>
    <w:p w:rsidR="00EF1BF2" w:rsidRDefault="00EF1BF2" w:rsidP="00B5441B">
      <w:pPr>
        <w:pStyle w:val="Profesin"/>
        <w:spacing w:line="276" w:lineRule="auto"/>
        <w:jc w:val="both"/>
        <w:rPr>
          <w:rFonts w:cs="Arial"/>
          <w:b w:val="0"/>
          <w:sz w:val="24"/>
          <w:szCs w:val="24"/>
        </w:rPr>
      </w:pPr>
    </w:p>
    <w:p w:rsidR="00EF1BF2" w:rsidRPr="00EF1BF2" w:rsidRDefault="00EF1BF2" w:rsidP="00EF1BF2">
      <w:pPr>
        <w:pStyle w:val="Profesin"/>
        <w:spacing w:line="276" w:lineRule="auto"/>
        <w:rPr>
          <w:rFonts w:cs="Arial"/>
          <w:sz w:val="24"/>
          <w:szCs w:val="24"/>
        </w:rPr>
      </w:pPr>
      <w:r>
        <w:rPr>
          <w:rFonts w:cs="Arial"/>
          <w:sz w:val="24"/>
          <w:szCs w:val="24"/>
        </w:rPr>
        <w:t>CONCLUSIÓN</w:t>
      </w:r>
    </w:p>
    <w:p w:rsidR="00AF2579" w:rsidRDefault="00AF2579" w:rsidP="00B5441B">
      <w:pPr>
        <w:pStyle w:val="Profesin"/>
        <w:spacing w:line="276" w:lineRule="auto"/>
        <w:jc w:val="both"/>
        <w:rPr>
          <w:rFonts w:cs="Arial"/>
          <w:b w:val="0"/>
          <w:sz w:val="24"/>
          <w:szCs w:val="24"/>
        </w:rPr>
      </w:pPr>
    </w:p>
    <w:p w:rsidR="001D76D0" w:rsidRPr="00E95638" w:rsidRDefault="00AF2579" w:rsidP="00B5441B">
      <w:pPr>
        <w:pStyle w:val="Profesin"/>
        <w:spacing w:line="276" w:lineRule="auto"/>
        <w:jc w:val="both"/>
        <w:rPr>
          <w:rFonts w:cs="Arial"/>
          <w:sz w:val="24"/>
          <w:szCs w:val="24"/>
        </w:rPr>
      </w:pPr>
      <w:r>
        <w:rPr>
          <w:rFonts w:cs="Arial"/>
          <w:b w:val="0"/>
          <w:sz w:val="24"/>
          <w:szCs w:val="24"/>
        </w:rPr>
        <w:t xml:space="preserve">Como </w:t>
      </w:r>
      <w:r w:rsidR="001D76D0" w:rsidRPr="00E95638">
        <w:rPr>
          <w:rFonts w:cs="Arial"/>
          <w:b w:val="0"/>
          <w:sz w:val="24"/>
          <w:szCs w:val="24"/>
        </w:rPr>
        <w:t>consecuencia</w:t>
      </w:r>
      <w:r>
        <w:rPr>
          <w:rFonts w:cs="Arial"/>
          <w:b w:val="0"/>
          <w:sz w:val="24"/>
          <w:szCs w:val="24"/>
        </w:rPr>
        <w:t xml:space="preserve"> de lo anterior</w:t>
      </w:r>
      <w:r w:rsidR="00496A20" w:rsidRPr="00E95638">
        <w:rPr>
          <w:rFonts w:cs="Arial"/>
          <w:b w:val="0"/>
          <w:sz w:val="24"/>
          <w:szCs w:val="24"/>
        </w:rPr>
        <w:t>,</w:t>
      </w:r>
      <w:r w:rsidR="001D76D0" w:rsidRPr="00E95638">
        <w:rPr>
          <w:rFonts w:cs="Arial"/>
          <w:b w:val="0"/>
          <w:sz w:val="24"/>
          <w:szCs w:val="24"/>
        </w:rPr>
        <w:t xml:space="preserve"> se</w:t>
      </w:r>
      <w:r w:rsidR="00EF1BF2">
        <w:rPr>
          <w:rFonts w:cs="Arial"/>
          <w:b w:val="0"/>
          <w:sz w:val="24"/>
          <w:szCs w:val="24"/>
        </w:rPr>
        <w:t xml:space="preserve"> declarará infundado el impedimento y se</w:t>
      </w:r>
      <w:r w:rsidR="001D76D0" w:rsidRPr="00E95638">
        <w:rPr>
          <w:rFonts w:cs="Arial"/>
          <w:b w:val="0"/>
          <w:sz w:val="24"/>
          <w:szCs w:val="24"/>
        </w:rPr>
        <w:t xml:space="preserve"> dispondrá la remisión del asunto a</w:t>
      </w:r>
      <w:r>
        <w:rPr>
          <w:rFonts w:cs="Arial"/>
          <w:b w:val="0"/>
          <w:sz w:val="24"/>
          <w:szCs w:val="24"/>
        </w:rPr>
        <w:t>l Juzgado</w:t>
      </w:r>
      <w:r w:rsidR="001F7677">
        <w:rPr>
          <w:rFonts w:cs="Arial"/>
          <w:b w:val="0"/>
          <w:sz w:val="24"/>
          <w:szCs w:val="24"/>
        </w:rPr>
        <w:t xml:space="preserve"> Quinto Laboral del Circuito de la ciudad</w:t>
      </w:r>
      <w:r>
        <w:rPr>
          <w:rFonts w:cs="Arial"/>
          <w:b w:val="0"/>
          <w:sz w:val="24"/>
          <w:szCs w:val="24"/>
        </w:rPr>
        <w:t xml:space="preserve">, </w:t>
      </w:r>
      <w:r w:rsidR="001D76D0" w:rsidRPr="00E95638">
        <w:rPr>
          <w:rFonts w:cs="Arial"/>
          <w:b w:val="0"/>
          <w:sz w:val="24"/>
          <w:szCs w:val="24"/>
        </w:rPr>
        <w:t>para que continúe su trámite</w:t>
      </w:r>
      <w:r>
        <w:rPr>
          <w:rFonts w:cs="Arial"/>
          <w:b w:val="0"/>
          <w:sz w:val="24"/>
          <w:szCs w:val="24"/>
        </w:rPr>
        <w:t>.</w:t>
      </w:r>
      <w:r w:rsidR="001D76D0" w:rsidRPr="00E95638">
        <w:rPr>
          <w:rFonts w:cs="Arial"/>
          <w:b w:val="0"/>
          <w:sz w:val="24"/>
          <w:szCs w:val="24"/>
        </w:rPr>
        <w:t xml:space="preserve"> </w:t>
      </w:r>
    </w:p>
    <w:p w:rsidR="002945A8" w:rsidRPr="00E95638" w:rsidRDefault="002945A8" w:rsidP="001F7677">
      <w:pPr>
        <w:spacing w:line="276" w:lineRule="auto"/>
        <w:jc w:val="center"/>
        <w:rPr>
          <w:rFonts w:cs="Arial"/>
          <w:b/>
          <w:sz w:val="24"/>
        </w:rPr>
      </w:pPr>
      <w:r w:rsidRPr="00E95638">
        <w:rPr>
          <w:rFonts w:cs="Arial"/>
          <w:b/>
          <w:sz w:val="24"/>
        </w:rPr>
        <w:t>DECISIÓN</w:t>
      </w:r>
    </w:p>
    <w:p w:rsidR="002945A8" w:rsidRPr="00E95638" w:rsidRDefault="002945A8" w:rsidP="00110B40">
      <w:pPr>
        <w:spacing w:line="276" w:lineRule="auto"/>
        <w:jc w:val="both"/>
        <w:rPr>
          <w:rFonts w:cs="Arial"/>
          <w:sz w:val="24"/>
        </w:rPr>
      </w:pPr>
    </w:p>
    <w:p w:rsidR="002945A8" w:rsidRDefault="002945A8" w:rsidP="00110B40">
      <w:pPr>
        <w:spacing w:line="276" w:lineRule="auto"/>
        <w:jc w:val="both"/>
        <w:rPr>
          <w:rFonts w:cs="Arial"/>
          <w:sz w:val="24"/>
        </w:rPr>
      </w:pPr>
      <w:r w:rsidRPr="00E95638">
        <w:rPr>
          <w:rFonts w:cs="Arial"/>
          <w:sz w:val="24"/>
        </w:rPr>
        <w:t xml:space="preserve">En mérito de lo expuesto, la </w:t>
      </w:r>
      <w:r w:rsidRPr="00E95638">
        <w:rPr>
          <w:rFonts w:cs="Arial"/>
          <w:b/>
          <w:sz w:val="24"/>
        </w:rPr>
        <w:t xml:space="preserve">Sala </w:t>
      </w:r>
      <w:r w:rsidR="00E95638" w:rsidRPr="00E95638">
        <w:rPr>
          <w:rFonts w:cs="Arial"/>
          <w:b/>
          <w:sz w:val="24"/>
        </w:rPr>
        <w:t xml:space="preserve">Segunda </w:t>
      </w:r>
      <w:r w:rsidR="001D76D0" w:rsidRPr="00E95638">
        <w:rPr>
          <w:rFonts w:cs="Arial"/>
          <w:b/>
          <w:sz w:val="24"/>
        </w:rPr>
        <w:t xml:space="preserve">de Decisión Laboral </w:t>
      </w:r>
      <w:r w:rsidRPr="00E95638">
        <w:rPr>
          <w:rFonts w:cs="Arial"/>
          <w:b/>
          <w:sz w:val="24"/>
        </w:rPr>
        <w:t>del Tribunal Superior del Distrito Judicial de Pereira</w:t>
      </w:r>
      <w:r w:rsidRPr="00E95638">
        <w:rPr>
          <w:rFonts w:cs="Arial"/>
          <w:sz w:val="24"/>
        </w:rPr>
        <w:t>,</w:t>
      </w:r>
    </w:p>
    <w:p w:rsidR="0043396D" w:rsidRDefault="0043396D" w:rsidP="00110B40">
      <w:pPr>
        <w:spacing w:line="276" w:lineRule="auto"/>
        <w:jc w:val="both"/>
        <w:rPr>
          <w:rFonts w:cs="Arial"/>
          <w:sz w:val="24"/>
        </w:rPr>
      </w:pPr>
    </w:p>
    <w:p w:rsidR="001F7677" w:rsidRDefault="001F7677" w:rsidP="00110B40">
      <w:pPr>
        <w:spacing w:line="276" w:lineRule="auto"/>
        <w:jc w:val="both"/>
        <w:rPr>
          <w:rFonts w:cs="Arial"/>
          <w:sz w:val="24"/>
        </w:rPr>
      </w:pPr>
    </w:p>
    <w:p w:rsidR="001F7677" w:rsidRPr="00E95638" w:rsidRDefault="001F7677" w:rsidP="00110B40">
      <w:pPr>
        <w:spacing w:line="276" w:lineRule="auto"/>
        <w:jc w:val="both"/>
        <w:rPr>
          <w:rFonts w:cs="Arial"/>
          <w:sz w:val="24"/>
        </w:rPr>
      </w:pPr>
    </w:p>
    <w:p w:rsidR="002945A8" w:rsidRDefault="002945A8" w:rsidP="001F7677">
      <w:pPr>
        <w:spacing w:line="276" w:lineRule="auto"/>
        <w:jc w:val="center"/>
        <w:rPr>
          <w:rFonts w:cs="Arial"/>
          <w:b/>
          <w:bCs/>
          <w:spacing w:val="-3"/>
          <w:sz w:val="24"/>
          <w:lang w:val="es-ES_tradnl"/>
        </w:rPr>
      </w:pPr>
      <w:r w:rsidRPr="00E95638">
        <w:rPr>
          <w:rFonts w:cs="Arial"/>
          <w:b/>
          <w:bCs/>
          <w:spacing w:val="-3"/>
          <w:sz w:val="24"/>
          <w:lang w:val="es-ES_tradnl"/>
        </w:rPr>
        <w:t>RESUELVE</w:t>
      </w:r>
    </w:p>
    <w:p w:rsidR="005D5655" w:rsidRDefault="005D5655" w:rsidP="00110B40">
      <w:pPr>
        <w:spacing w:line="276" w:lineRule="auto"/>
        <w:ind w:firstLine="709"/>
        <w:jc w:val="center"/>
        <w:rPr>
          <w:rFonts w:cs="Arial"/>
          <w:b/>
          <w:bCs/>
          <w:spacing w:val="-3"/>
          <w:sz w:val="24"/>
          <w:lang w:val="es-ES_tradnl"/>
        </w:rPr>
      </w:pPr>
    </w:p>
    <w:p w:rsidR="005D5655" w:rsidRPr="002227F7" w:rsidRDefault="005D5655" w:rsidP="005D5655">
      <w:pPr>
        <w:pStyle w:val="Sinespaciado1"/>
        <w:spacing w:line="276" w:lineRule="auto"/>
        <w:jc w:val="both"/>
        <w:rPr>
          <w:rFonts w:ascii="Arial" w:hAnsi="Arial" w:cs="Arial"/>
          <w:sz w:val="24"/>
          <w:szCs w:val="24"/>
        </w:rPr>
      </w:pPr>
      <w:r w:rsidRPr="002227F7">
        <w:rPr>
          <w:rFonts w:ascii="Arial" w:hAnsi="Arial" w:cs="Arial"/>
          <w:b/>
          <w:sz w:val="24"/>
          <w:szCs w:val="24"/>
        </w:rPr>
        <w:t>PRIMERO:</w:t>
      </w:r>
      <w:r w:rsidRPr="002227F7">
        <w:rPr>
          <w:rFonts w:ascii="Arial" w:hAnsi="Arial" w:cs="Arial"/>
          <w:sz w:val="24"/>
          <w:szCs w:val="24"/>
        </w:rPr>
        <w:t xml:space="preserve"> </w:t>
      </w:r>
      <w:r w:rsidRPr="002227F7">
        <w:rPr>
          <w:rFonts w:ascii="Arial" w:hAnsi="Arial" w:cs="Arial"/>
          <w:b/>
          <w:sz w:val="24"/>
          <w:szCs w:val="24"/>
        </w:rPr>
        <w:t>DECLARAR INFUNDADA</w:t>
      </w:r>
      <w:r w:rsidRPr="002227F7">
        <w:rPr>
          <w:rFonts w:ascii="Arial" w:hAnsi="Arial" w:cs="Arial"/>
          <w:sz w:val="24"/>
          <w:szCs w:val="24"/>
        </w:rPr>
        <w:t xml:space="preserve"> </w:t>
      </w:r>
      <w:r w:rsidR="002D5EC8">
        <w:rPr>
          <w:rFonts w:ascii="Arial" w:hAnsi="Arial" w:cs="Arial"/>
          <w:sz w:val="24"/>
          <w:szCs w:val="24"/>
        </w:rPr>
        <w:t>el impedimento formulado</w:t>
      </w:r>
      <w:r w:rsidRPr="002227F7">
        <w:rPr>
          <w:rFonts w:ascii="Arial" w:hAnsi="Arial" w:cs="Arial"/>
          <w:sz w:val="24"/>
          <w:szCs w:val="24"/>
        </w:rPr>
        <w:t xml:space="preserve"> por la </w:t>
      </w:r>
      <w:r w:rsidR="002D5EC8">
        <w:rPr>
          <w:rFonts w:ascii="Arial" w:hAnsi="Arial" w:cs="Arial"/>
          <w:sz w:val="24"/>
          <w:szCs w:val="24"/>
        </w:rPr>
        <w:t>Jueza Quinta Laboral del Circuito de Pereira, Doctora Liliana Patricia Echeverri Granada, para conocer del proceso de la referencia.</w:t>
      </w:r>
    </w:p>
    <w:p w:rsidR="005D5655" w:rsidRPr="002227F7" w:rsidRDefault="005D5655" w:rsidP="005D5655">
      <w:pPr>
        <w:pStyle w:val="Sinespaciado1"/>
        <w:spacing w:line="276" w:lineRule="auto"/>
        <w:jc w:val="both"/>
        <w:rPr>
          <w:rFonts w:ascii="Arial" w:hAnsi="Arial" w:cs="Arial"/>
          <w:sz w:val="24"/>
          <w:szCs w:val="24"/>
        </w:rPr>
      </w:pPr>
    </w:p>
    <w:p w:rsidR="005D5655" w:rsidRPr="002227F7" w:rsidRDefault="005D5655" w:rsidP="005D5655">
      <w:pPr>
        <w:pStyle w:val="Sinespaciado1"/>
        <w:spacing w:line="276" w:lineRule="auto"/>
        <w:jc w:val="both"/>
        <w:rPr>
          <w:rFonts w:ascii="Arial" w:hAnsi="Arial" w:cs="Arial"/>
          <w:sz w:val="24"/>
          <w:szCs w:val="24"/>
        </w:rPr>
      </w:pPr>
      <w:r w:rsidRPr="002227F7">
        <w:rPr>
          <w:rFonts w:ascii="Arial" w:hAnsi="Arial" w:cs="Arial"/>
          <w:b/>
          <w:sz w:val="24"/>
          <w:szCs w:val="24"/>
        </w:rPr>
        <w:t>SEGUNDO:</w:t>
      </w:r>
      <w:r w:rsidRPr="002227F7">
        <w:rPr>
          <w:rFonts w:ascii="Arial" w:hAnsi="Arial" w:cs="Arial"/>
          <w:sz w:val="24"/>
          <w:szCs w:val="24"/>
        </w:rPr>
        <w:t xml:space="preserve"> </w:t>
      </w:r>
      <w:r w:rsidRPr="002227F7">
        <w:rPr>
          <w:rFonts w:ascii="Arial" w:hAnsi="Arial" w:cs="Arial"/>
          <w:b/>
          <w:sz w:val="24"/>
          <w:szCs w:val="24"/>
        </w:rPr>
        <w:t>ENVIAR</w:t>
      </w:r>
      <w:r w:rsidR="002D5EC8">
        <w:rPr>
          <w:rFonts w:ascii="Arial" w:hAnsi="Arial" w:cs="Arial"/>
          <w:sz w:val="24"/>
          <w:szCs w:val="24"/>
        </w:rPr>
        <w:t xml:space="preserve"> el expediente al J</w:t>
      </w:r>
      <w:r w:rsidRPr="002227F7">
        <w:rPr>
          <w:rFonts w:ascii="Arial" w:hAnsi="Arial" w:cs="Arial"/>
          <w:sz w:val="24"/>
          <w:szCs w:val="24"/>
        </w:rPr>
        <w:t xml:space="preserve">uzgado </w:t>
      </w:r>
      <w:r w:rsidR="002D5EC8">
        <w:rPr>
          <w:rFonts w:ascii="Arial" w:hAnsi="Arial" w:cs="Arial"/>
          <w:sz w:val="24"/>
          <w:szCs w:val="24"/>
        </w:rPr>
        <w:t>Quinto Laboral del Circuito de Pereira</w:t>
      </w:r>
      <w:r w:rsidRPr="002227F7">
        <w:rPr>
          <w:rFonts w:ascii="Arial" w:hAnsi="Arial" w:cs="Arial"/>
          <w:sz w:val="24"/>
          <w:szCs w:val="24"/>
        </w:rPr>
        <w:t xml:space="preserve">, para lo de su competencia y </w:t>
      </w:r>
      <w:r w:rsidRPr="002227F7">
        <w:rPr>
          <w:rFonts w:ascii="Arial" w:hAnsi="Arial" w:cs="Arial"/>
          <w:b/>
          <w:sz w:val="24"/>
          <w:szCs w:val="24"/>
        </w:rPr>
        <w:t xml:space="preserve">COMUNICAR </w:t>
      </w:r>
      <w:r w:rsidRPr="002227F7">
        <w:rPr>
          <w:rFonts w:ascii="Arial" w:hAnsi="Arial" w:cs="Arial"/>
          <w:sz w:val="24"/>
          <w:szCs w:val="24"/>
        </w:rPr>
        <w:t xml:space="preserve">esta decisión a la Jueza </w:t>
      </w:r>
      <w:r w:rsidR="002D5EC8">
        <w:rPr>
          <w:rFonts w:ascii="Arial" w:hAnsi="Arial" w:cs="Arial"/>
          <w:sz w:val="24"/>
          <w:szCs w:val="24"/>
        </w:rPr>
        <w:t>Primera</w:t>
      </w:r>
      <w:r w:rsidRPr="002227F7">
        <w:rPr>
          <w:rFonts w:ascii="Arial" w:hAnsi="Arial" w:cs="Arial"/>
          <w:sz w:val="24"/>
          <w:szCs w:val="24"/>
        </w:rPr>
        <w:t xml:space="preserve"> Laboral del Circuito de esta ciudad. </w:t>
      </w:r>
    </w:p>
    <w:p w:rsidR="005D5655" w:rsidRPr="002227F7" w:rsidRDefault="005D5655" w:rsidP="005D5655">
      <w:pPr>
        <w:pStyle w:val="Sinespaciado1"/>
        <w:spacing w:line="276" w:lineRule="auto"/>
        <w:jc w:val="both"/>
        <w:rPr>
          <w:rFonts w:ascii="Arial" w:hAnsi="Arial" w:cs="Arial"/>
          <w:sz w:val="24"/>
          <w:szCs w:val="24"/>
        </w:rPr>
      </w:pPr>
    </w:p>
    <w:p w:rsidR="002945A8" w:rsidRDefault="001D76D0" w:rsidP="00110B40">
      <w:pPr>
        <w:pStyle w:val="Sinespaciado1"/>
        <w:spacing w:line="276" w:lineRule="auto"/>
        <w:jc w:val="both"/>
        <w:rPr>
          <w:rFonts w:ascii="Arial" w:hAnsi="Arial" w:cs="Arial"/>
          <w:sz w:val="24"/>
          <w:szCs w:val="24"/>
        </w:rPr>
      </w:pPr>
      <w:r w:rsidRPr="00E95638">
        <w:rPr>
          <w:rFonts w:ascii="Arial" w:hAnsi="Arial" w:cs="Arial"/>
          <w:sz w:val="24"/>
          <w:szCs w:val="24"/>
        </w:rPr>
        <w:t xml:space="preserve"> </w:t>
      </w:r>
      <w:r w:rsidR="00AF2579">
        <w:rPr>
          <w:rFonts w:ascii="Arial" w:hAnsi="Arial" w:cs="Arial"/>
          <w:sz w:val="24"/>
          <w:szCs w:val="24"/>
        </w:rPr>
        <w:t>Notifíquese y cúmplase,</w:t>
      </w:r>
    </w:p>
    <w:p w:rsidR="00AF2579" w:rsidRPr="00E95638" w:rsidRDefault="00AF2579" w:rsidP="00110B40">
      <w:pPr>
        <w:pStyle w:val="Sinespaciado1"/>
        <w:spacing w:line="276" w:lineRule="auto"/>
        <w:jc w:val="both"/>
        <w:rPr>
          <w:rFonts w:ascii="Arial" w:hAnsi="Arial" w:cs="Arial"/>
          <w:sz w:val="24"/>
          <w:szCs w:val="24"/>
        </w:rPr>
      </w:pPr>
    </w:p>
    <w:p w:rsidR="002945A8" w:rsidRPr="002D5EC8" w:rsidRDefault="002945A8" w:rsidP="002D5EC8">
      <w:pPr>
        <w:pStyle w:val="Sinespaciado1"/>
        <w:spacing w:line="276" w:lineRule="auto"/>
        <w:jc w:val="both"/>
        <w:rPr>
          <w:rFonts w:ascii="Arial" w:hAnsi="Arial" w:cs="Arial"/>
          <w:sz w:val="24"/>
          <w:szCs w:val="24"/>
        </w:rPr>
      </w:pPr>
    </w:p>
    <w:p w:rsidR="002945A8" w:rsidRPr="00E95638" w:rsidRDefault="002945A8" w:rsidP="00110B40">
      <w:pPr>
        <w:spacing w:line="276" w:lineRule="auto"/>
        <w:jc w:val="center"/>
        <w:rPr>
          <w:rFonts w:cs="Arial"/>
          <w:b/>
          <w:spacing w:val="-6"/>
          <w:kern w:val="2"/>
          <w:sz w:val="24"/>
        </w:rPr>
      </w:pPr>
    </w:p>
    <w:p w:rsidR="002945A8" w:rsidRPr="00E95638" w:rsidRDefault="002945A8" w:rsidP="00110B40">
      <w:pPr>
        <w:spacing w:line="276" w:lineRule="auto"/>
        <w:jc w:val="center"/>
        <w:rPr>
          <w:rFonts w:cs="Arial"/>
          <w:b/>
          <w:spacing w:val="-6"/>
          <w:kern w:val="2"/>
          <w:sz w:val="24"/>
        </w:rPr>
      </w:pPr>
    </w:p>
    <w:p w:rsidR="002945A8" w:rsidRPr="00E95638" w:rsidRDefault="002945A8" w:rsidP="00110B40">
      <w:pPr>
        <w:spacing w:line="276" w:lineRule="auto"/>
        <w:jc w:val="center"/>
        <w:rPr>
          <w:rFonts w:cs="Arial"/>
          <w:b/>
          <w:spacing w:val="-6"/>
          <w:kern w:val="2"/>
          <w:sz w:val="24"/>
        </w:rPr>
      </w:pPr>
      <w:r w:rsidRPr="00E95638">
        <w:rPr>
          <w:rFonts w:cs="Arial"/>
          <w:b/>
          <w:spacing w:val="-6"/>
          <w:kern w:val="2"/>
          <w:sz w:val="24"/>
        </w:rPr>
        <w:t>OLGA LUCÍA HOYOS SEPÚLVEDA</w:t>
      </w:r>
    </w:p>
    <w:p w:rsidR="002945A8" w:rsidRPr="00E95638" w:rsidRDefault="002945A8" w:rsidP="00110B40">
      <w:pPr>
        <w:spacing w:line="276" w:lineRule="auto"/>
        <w:jc w:val="center"/>
        <w:rPr>
          <w:rFonts w:cs="Arial"/>
          <w:spacing w:val="-6"/>
          <w:kern w:val="2"/>
          <w:sz w:val="24"/>
        </w:rPr>
      </w:pPr>
      <w:r w:rsidRPr="00E95638">
        <w:rPr>
          <w:rFonts w:cs="Arial"/>
          <w:spacing w:val="-6"/>
          <w:kern w:val="2"/>
          <w:sz w:val="24"/>
        </w:rPr>
        <w:t xml:space="preserve">Magistrada </w:t>
      </w:r>
      <w:r w:rsidR="002D5EC8">
        <w:rPr>
          <w:rFonts w:cs="Arial"/>
          <w:spacing w:val="-6"/>
          <w:kern w:val="2"/>
          <w:sz w:val="24"/>
        </w:rPr>
        <w:t>Ponente</w:t>
      </w:r>
    </w:p>
    <w:p w:rsidR="00D42FA8" w:rsidRPr="00E95638" w:rsidRDefault="001D76D0" w:rsidP="00110B40">
      <w:pPr>
        <w:spacing w:line="276" w:lineRule="auto"/>
        <w:rPr>
          <w:rFonts w:cs="Arial"/>
          <w:b/>
          <w:spacing w:val="-6"/>
          <w:kern w:val="2"/>
          <w:sz w:val="24"/>
        </w:rPr>
      </w:pPr>
      <w:r w:rsidRPr="00E95638">
        <w:rPr>
          <w:rFonts w:cs="Arial"/>
          <w:b/>
          <w:spacing w:val="-6"/>
          <w:kern w:val="2"/>
          <w:sz w:val="24"/>
        </w:rPr>
        <w:t xml:space="preserve"> </w:t>
      </w:r>
    </w:p>
    <w:p w:rsidR="001D76D0" w:rsidRPr="00E95638" w:rsidRDefault="001D76D0" w:rsidP="00110B40">
      <w:pPr>
        <w:spacing w:line="276" w:lineRule="auto"/>
        <w:rPr>
          <w:rFonts w:cs="Arial"/>
          <w:b/>
          <w:spacing w:val="-6"/>
          <w:kern w:val="2"/>
          <w:sz w:val="24"/>
        </w:rPr>
      </w:pPr>
    </w:p>
    <w:p w:rsidR="001D76D0" w:rsidRPr="00E95638" w:rsidRDefault="001D76D0" w:rsidP="00110B40">
      <w:pPr>
        <w:spacing w:line="276" w:lineRule="auto"/>
        <w:rPr>
          <w:rFonts w:cs="Arial"/>
          <w:b/>
          <w:spacing w:val="-6"/>
          <w:kern w:val="2"/>
          <w:sz w:val="24"/>
        </w:rPr>
      </w:pPr>
    </w:p>
    <w:p w:rsidR="001D76D0" w:rsidRPr="00E95638" w:rsidRDefault="001D76D0" w:rsidP="00110B40">
      <w:pPr>
        <w:spacing w:line="276" w:lineRule="auto"/>
        <w:rPr>
          <w:rFonts w:cs="Arial"/>
          <w:b/>
          <w:spacing w:val="-6"/>
          <w:kern w:val="2"/>
          <w:sz w:val="24"/>
        </w:rPr>
      </w:pPr>
    </w:p>
    <w:p w:rsidR="001D76D0" w:rsidRPr="00E95638" w:rsidRDefault="00E95638" w:rsidP="00110B40">
      <w:pPr>
        <w:spacing w:line="276" w:lineRule="auto"/>
        <w:rPr>
          <w:rFonts w:cs="Arial"/>
          <w:b/>
          <w:spacing w:val="-6"/>
          <w:kern w:val="2"/>
          <w:sz w:val="24"/>
        </w:rPr>
      </w:pPr>
      <w:r w:rsidRPr="00E95638">
        <w:rPr>
          <w:rFonts w:cs="Arial"/>
          <w:b/>
          <w:spacing w:val="-6"/>
          <w:kern w:val="2"/>
          <w:sz w:val="24"/>
        </w:rPr>
        <w:t xml:space="preserve">JULIO CESAR SALAZAR MUÑOZ </w:t>
      </w:r>
      <w:r w:rsidRPr="00E95638">
        <w:rPr>
          <w:rFonts w:cs="Arial"/>
          <w:b/>
          <w:spacing w:val="-6"/>
          <w:kern w:val="2"/>
          <w:sz w:val="24"/>
        </w:rPr>
        <w:tab/>
        <w:t>FRANCISCO JAVIER TAMAYO TABARES</w:t>
      </w:r>
    </w:p>
    <w:p w:rsidR="001D76D0" w:rsidRPr="00E95638" w:rsidRDefault="00450D28" w:rsidP="00110B40">
      <w:pPr>
        <w:tabs>
          <w:tab w:val="left" w:pos="5046"/>
        </w:tabs>
        <w:spacing w:line="276" w:lineRule="auto"/>
        <w:rPr>
          <w:rFonts w:cs="Arial"/>
          <w:sz w:val="24"/>
        </w:rPr>
      </w:pPr>
      <w:r w:rsidRPr="00E95638">
        <w:rPr>
          <w:rFonts w:cs="Arial"/>
          <w:sz w:val="24"/>
        </w:rPr>
        <w:t xml:space="preserve">                </w:t>
      </w:r>
      <w:r w:rsidR="00140814" w:rsidRPr="00E95638">
        <w:rPr>
          <w:rFonts w:cs="Arial"/>
          <w:sz w:val="24"/>
        </w:rPr>
        <w:t>Magistrado</w:t>
      </w:r>
      <w:r w:rsidR="00140814" w:rsidRPr="00E95638">
        <w:rPr>
          <w:rFonts w:cs="Arial"/>
          <w:sz w:val="24"/>
        </w:rPr>
        <w:tab/>
      </w:r>
      <w:r w:rsidRPr="00E95638">
        <w:rPr>
          <w:rFonts w:cs="Arial"/>
          <w:sz w:val="24"/>
        </w:rPr>
        <w:t xml:space="preserve">             </w:t>
      </w:r>
      <w:r w:rsidR="00E95638" w:rsidRPr="00E95638">
        <w:rPr>
          <w:rFonts w:cs="Arial"/>
          <w:sz w:val="24"/>
        </w:rPr>
        <w:t>Magistrado</w:t>
      </w:r>
      <w:r w:rsidR="00140814" w:rsidRPr="00E95638">
        <w:rPr>
          <w:rFonts w:cs="Arial"/>
          <w:sz w:val="24"/>
        </w:rPr>
        <w:tab/>
      </w:r>
    </w:p>
    <w:sectPr w:rsidR="001D76D0" w:rsidRPr="00E95638" w:rsidSect="00A52CA5">
      <w:headerReference w:type="default" r:id="rId8"/>
      <w:footerReference w:type="default" r:id="rId9"/>
      <w:pgSz w:w="12242" w:h="18722" w:code="14"/>
      <w:pgMar w:top="1701" w:right="1361" w:bottom="1361"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78F" w:rsidRDefault="007E578F" w:rsidP="002945A8">
      <w:r>
        <w:separator/>
      </w:r>
    </w:p>
  </w:endnote>
  <w:endnote w:type="continuationSeparator" w:id="0">
    <w:p w:rsidR="007E578F" w:rsidRDefault="007E578F" w:rsidP="00294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8210627"/>
      <w:docPartObj>
        <w:docPartGallery w:val="Page Numbers (Bottom of Page)"/>
        <w:docPartUnique/>
      </w:docPartObj>
    </w:sdtPr>
    <w:sdtEndPr/>
    <w:sdtContent>
      <w:p w:rsidR="0069342B" w:rsidRDefault="00E239CA" w:rsidP="0069342B">
        <w:pPr>
          <w:pStyle w:val="Piedepgina"/>
          <w:tabs>
            <w:tab w:val="left" w:pos="816"/>
            <w:tab w:val="center" w:pos="4675"/>
          </w:tabs>
        </w:pPr>
        <w:r>
          <w:tab/>
        </w:r>
        <w:r>
          <w:tab/>
        </w:r>
        <w:r>
          <w:tab/>
        </w:r>
        <w:r>
          <w:fldChar w:fldCharType="begin"/>
        </w:r>
        <w:r>
          <w:instrText>PAGE   \* MERGEFORMAT</w:instrText>
        </w:r>
        <w:r>
          <w:fldChar w:fldCharType="separate"/>
        </w:r>
        <w:r w:rsidR="00F01B1E">
          <w:rPr>
            <w:noProof/>
          </w:rPr>
          <w:t>4</w:t>
        </w:r>
        <w:r>
          <w:rPr>
            <w:noProof/>
          </w:rPr>
          <w:fldChar w:fldCharType="end"/>
        </w:r>
      </w:p>
    </w:sdtContent>
  </w:sdt>
  <w:p w:rsidR="0069342B" w:rsidRDefault="007E578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78F" w:rsidRDefault="007E578F" w:rsidP="002945A8">
      <w:r>
        <w:separator/>
      </w:r>
    </w:p>
  </w:footnote>
  <w:footnote w:type="continuationSeparator" w:id="0">
    <w:p w:rsidR="007E578F" w:rsidRDefault="007E578F" w:rsidP="002945A8">
      <w:r>
        <w:continuationSeparator/>
      </w:r>
    </w:p>
  </w:footnote>
  <w:footnote w:id="1">
    <w:p w:rsidR="002F423E" w:rsidRPr="002F423E" w:rsidRDefault="002F423E" w:rsidP="006440D0">
      <w:pPr>
        <w:pStyle w:val="Textonotapie"/>
        <w:jc w:val="both"/>
        <w:rPr>
          <w:lang w:val="es-CO"/>
        </w:rPr>
      </w:pPr>
      <w:r>
        <w:rPr>
          <w:rStyle w:val="Refdenotaalpie"/>
        </w:rPr>
        <w:footnoteRef/>
      </w:r>
      <w:r>
        <w:t xml:space="preserve"> </w:t>
      </w:r>
      <w:r w:rsidRPr="00580D03">
        <w:rPr>
          <w:sz w:val="18"/>
          <w:szCs w:val="18"/>
          <w:lang w:val="es-CO"/>
        </w:rPr>
        <w:t xml:space="preserve">López Blanco, H.F. (2016). </w:t>
      </w:r>
      <w:r w:rsidRPr="00580D03">
        <w:rPr>
          <w:i/>
          <w:sz w:val="18"/>
          <w:szCs w:val="18"/>
          <w:lang w:val="es-CO"/>
        </w:rPr>
        <w:t>Código General del Proceso Parte General,</w:t>
      </w:r>
      <w:r w:rsidRPr="00580D03">
        <w:rPr>
          <w:sz w:val="18"/>
          <w:szCs w:val="18"/>
          <w:lang w:val="es-CO"/>
        </w:rPr>
        <w:t xml:space="preserve"> Bogotá D.C, Colombia: Dupre Editores Ltda.</w:t>
      </w:r>
    </w:p>
  </w:footnote>
  <w:footnote w:id="2">
    <w:p w:rsidR="006440D0" w:rsidRPr="006440D0" w:rsidRDefault="006440D0" w:rsidP="006440D0">
      <w:pPr>
        <w:pStyle w:val="Textonotapie"/>
        <w:jc w:val="both"/>
        <w:rPr>
          <w:lang w:val="es-CO"/>
        </w:rPr>
      </w:pPr>
      <w:r>
        <w:rPr>
          <w:rStyle w:val="Refdenotaalpie"/>
        </w:rPr>
        <w:footnoteRef/>
      </w:r>
      <w:r>
        <w:t xml:space="preserve"> </w:t>
      </w:r>
      <w:r w:rsidRPr="006440D0">
        <w:rPr>
          <w:sz w:val="18"/>
          <w:szCs w:val="18"/>
        </w:rPr>
        <w:t>Corte Su</w:t>
      </w:r>
      <w:r w:rsidR="00571F4F">
        <w:rPr>
          <w:sz w:val="18"/>
          <w:szCs w:val="18"/>
        </w:rPr>
        <w:t xml:space="preserve">prema de Justicia, Sala Penal. Auto del </w:t>
      </w:r>
      <w:r w:rsidR="007E1CE0">
        <w:rPr>
          <w:sz w:val="18"/>
          <w:szCs w:val="18"/>
        </w:rPr>
        <w:t>16 de agosto</w:t>
      </w:r>
      <w:r w:rsidR="00571F4F">
        <w:rPr>
          <w:sz w:val="18"/>
          <w:szCs w:val="18"/>
        </w:rPr>
        <w:t xml:space="preserve"> de 2017, AP 5282</w:t>
      </w:r>
      <w:r w:rsidRPr="006440D0">
        <w:rPr>
          <w:sz w:val="18"/>
          <w:szCs w:val="18"/>
        </w:rPr>
        <w:t xml:space="preserve"> </w:t>
      </w:r>
      <w:r w:rsidR="007E1CE0">
        <w:rPr>
          <w:sz w:val="18"/>
          <w:szCs w:val="18"/>
        </w:rPr>
        <w:t>Rad. n. º 50910</w:t>
      </w:r>
      <w:r w:rsidR="00571F4F">
        <w:rPr>
          <w:sz w:val="18"/>
          <w:szCs w:val="18"/>
        </w:rPr>
        <w:t xml:space="preserve">, </w:t>
      </w:r>
      <w:r w:rsidRPr="006440D0">
        <w:rPr>
          <w:sz w:val="18"/>
          <w:szCs w:val="18"/>
        </w:rPr>
        <w:t xml:space="preserve">MP. </w:t>
      </w:r>
      <w:r w:rsidR="007E1CE0">
        <w:rPr>
          <w:sz w:val="18"/>
          <w:szCs w:val="18"/>
        </w:rPr>
        <w:t>Eyder Patiño Cabrera</w:t>
      </w:r>
      <w:r w:rsidR="00571F4F">
        <w:rPr>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D28" w:rsidRPr="00450D28" w:rsidRDefault="0052235F" w:rsidP="0052235F">
    <w:pPr>
      <w:pStyle w:val="Encabezado"/>
      <w:rPr>
        <w:sz w:val="18"/>
        <w:szCs w:val="18"/>
      </w:rPr>
    </w:pPr>
    <w:r>
      <w:rPr>
        <w:sz w:val="18"/>
        <w:szCs w:val="18"/>
      </w:rPr>
      <w:tab/>
    </w:r>
    <w:r w:rsidR="00450D28" w:rsidRPr="00450D28">
      <w:rPr>
        <w:sz w:val="18"/>
        <w:szCs w:val="18"/>
      </w:rPr>
      <w:t xml:space="preserve">Proceso Ordinario Laboral </w:t>
    </w:r>
    <w:r w:rsidR="00450D28">
      <w:rPr>
        <w:sz w:val="18"/>
        <w:szCs w:val="18"/>
      </w:rPr>
      <w:t>(Impedimento)</w:t>
    </w:r>
  </w:p>
  <w:p w:rsidR="00110B40" w:rsidRPr="004C4820" w:rsidRDefault="00110B40" w:rsidP="00110B40">
    <w:pPr>
      <w:autoSpaceDE w:val="0"/>
      <w:spacing w:line="276" w:lineRule="auto"/>
      <w:ind w:left="2124" w:firstLine="708"/>
      <w:contextualSpacing/>
      <w:jc w:val="both"/>
      <w:rPr>
        <w:rFonts w:cs="Arial"/>
        <w:b/>
        <w:bCs/>
        <w:iCs/>
        <w:sz w:val="18"/>
        <w:szCs w:val="18"/>
        <w:u w:val="single"/>
      </w:rPr>
    </w:pPr>
    <w:r w:rsidRPr="004C4820">
      <w:rPr>
        <w:rFonts w:cs="Arial"/>
        <w:sz w:val="18"/>
        <w:szCs w:val="18"/>
      </w:rPr>
      <w:t>66001-31-05-</w:t>
    </w:r>
    <w:r>
      <w:rPr>
        <w:rFonts w:cs="Arial"/>
        <w:sz w:val="18"/>
        <w:szCs w:val="18"/>
      </w:rPr>
      <w:t>00</w:t>
    </w:r>
    <w:r w:rsidR="00216079">
      <w:rPr>
        <w:rFonts w:cs="Arial"/>
        <w:sz w:val="18"/>
        <w:szCs w:val="18"/>
      </w:rPr>
      <w:t>1</w:t>
    </w:r>
    <w:r w:rsidRPr="004C4820">
      <w:rPr>
        <w:rFonts w:cs="Arial"/>
        <w:sz w:val="18"/>
        <w:szCs w:val="18"/>
      </w:rPr>
      <w:t>-201</w:t>
    </w:r>
    <w:r w:rsidR="00216079">
      <w:rPr>
        <w:rFonts w:cs="Arial"/>
        <w:sz w:val="18"/>
        <w:szCs w:val="18"/>
      </w:rPr>
      <w:t>7-00235</w:t>
    </w:r>
    <w:r w:rsidRPr="004C4820">
      <w:rPr>
        <w:rFonts w:cs="Arial"/>
        <w:sz w:val="18"/>
        <w:szCs w:val="18"/>
      </w:rPr>
      <w:t>-0</w:t>
    </w:r>
    <w:r w:rsidR="00E93037">
      <w:rPr>
        <w:rFonts w:cs="Arial"/>
        <w:sz w:val="18"/>
        <w:szCs w:val="18"/>
      </w:rPr>
      <w:t>0</w:t>
    </w:r>
    <w:r w:rsidRPr="004C4820">
      <w:rPr>
        <w:rFonts w:cs="Arial"/>
        <w:sz w:val="18"/>
        <w:szCs w:val="18"/>
      </w:rPr>
      <w:tab/>
    </w:r>
  </w:p>
  <w:p w:rsidR="00110B40" w:rsidRPr="00450D28" w:rsidRDefault="00332390" w:rsidP="00450D28">
    <w:pPr>
      <w:pStyle w:val="Encabezado"/>
      <w:jc w:val="center"/>
      <w:rPr>
        <w:sz w:val="18"/>
        <w:szCs w:val="18"/>
      </w:rPr>
    </w:pPr>
    <w:r>
      <w:rPr>
        <w:sz w:val="18"/>
        <w:szCs w:val="18"/>
      </w:rPr>
      <w:t>Alejandro López García vs Navarrete Eras</w:t>
    </w:r>
    <w:r w:rsidR="00B70CA1">
      <w:rPr>
        <w:sz w:val="18"/>
        <w:szCs w:val="18"/>
      </w:rPr>
      <w:t>o</w:t>
    </w:r>
    <w:r>
      <w:rPr>
        <w:sz w:val="18"/>
        <w:szCs w:val="18"/>
      </w:rPr>
      <w:t xml:space="preserve"> y Cía Ltda y otros.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DBE"/>
    <w:rsid w:val="00002278"/>
    <w:rsid w:val="000031D8"/>
    <w:rsid w:val="000160A8"/>
    <w:rsid w:val="0005362F"/>
    <w:rsid w:val="000C56A4"/>
    <w:rsid w:val="00110B40"/>
    <w:rsid w:val="00113737"/>
    <w:rsid w:val="0012731B"/>
    <w:rsid w:val="00140814"/>
    <w:rsid w:val="00152201"/>
    <w:rsid w:val="00193249"/>
    <w:rsid w:val="00194276"/>
    <w:rsid w:val="001D76D0"/>
    <w:rsid w:val="001F7677"/>
    <w:rsid w:val="00216079"/>
    <w:rsid w:val="002227F7"/>
    <w:rsid w:val="002945A8"/>
    <w:rsid w:val="00295DB4"/>
    <w:rsid w:val="002A57F0"/>
    <w:rsid w:val="002A7AD7"/>
    <w:rsid w:val="002D5EC8"/>
    <w:rsid w:val="002F423E"/>
    <w:rsid w:val="00332390"/>
    <w:rsid w:val="0038198D"/>
    <w:rsid w:val="003C51B1"/>
    <w:rsid w:val="003D7B88"/>
    <w:rsid w:val="0041748F"/>
    <w:rsid w:val="0043396D"/>
    <w:rsid w:val="00450D28"/>
    <w:rsid w:val="004643C6"/>
    <w:rsid w:val="0048254A"/>
    <w:rsid w:val="00496A20"/>
    <w:rsid w:val="004C4820"/>
    <w:rsid w:val="004E21E5"/>
    <w:rsid w:val="004E6B68"/>
    <w:rsid w:val="004F322A"/>
    <w:rsid w:val="00506DB5"/>
    <w:rsid w:val="00507736"/>
    <w:rsid w:val="00513162"/>
    <w:rsid w:val="0052235F"/>
    <w:rsid w:val="00542172"/>
    <w:rsid w:val="00571F4F"/>
    <w:rsid w:val="00580D03"/>
    <w:rsid w:val="00582FEA"/>
    <w:rsid w:val="005C4AA8"/>
    <w:rsid w:val="005D5655"/>
    <w:rsid w:val="005F044E"/>
    <w:rsid w:val="005F0F0F"/>
    <w:rsid w:val="00601130"/>
    <w:rsid w:val="00607A35"/>
    <w:rsid w:val="00625B6F"/>
    <w:rsid w:val="006433C3"/>
    <w:rsid w:val="006440D0"/>
    <w:rsid w:val="00657CE2"/>
    <w:rsid w:val="006846C2"/>
    <w:rsid w:val="006A1F12"/>
    <w:rsid w:val="006A6BD1"/>
    <w:rsid w:val="006B056D"/>
    <w:rsid w:val="006B2637"/>
    <w:rsid w:val="006F50C9"/>
    <w:rsid w:val="0071477D"/>
    <w:rsid w:val="007453C9"/>
    <w:rsid w:val="00756919"/>
    <w:rsid w:val="00775D62"/>
    <w:rsid w:val="007948CA"/>
    <w:rsid w:val="007A1155"/>
    <w:rsid w:val="007B2FD8"/>
    <w:rsid w:val="007E1CE0"/>
    <w:rsid w:val="007E578F"/>
    <w:rsid w:val="007E5F86"/>
    <w:rsid w:val="008045D7"/>
    <w:rsid w:val="00810B95"/>
    <w:rsid w:val="008502EB"/>
    <w:rsid w:val="00865AFF"/>
    <w:rsid w:val="008722AD"/>
    <w:rsid w:val="00894ABD"/>
    <w:rsid w:val="008A1EE2"/>
    <w:rsid w:val="008C39D7"/>
    <w:rsid w:val="008E5AAB"/>
    <w:rsid w:val="0090793D"/>
    <w:rsid w:val="009510BB"/>
    <w:rsid w:val="009C2C71"/>
    <w:rsid w:val="009F3F5F"/>
    <w:rsid w:val="00A116D3"/>
    <w:rsid w:val="00A325E9"/>
    <w:rsid w:val="00A52CA5"/>
    <w:rsid w:val="00AA2FFC"/>
    <w:rsid w:val="00AA582A"/>
    <w:rsid w:val="00AD51C1"/>
    <w:rsid w:val="00AF2579"/>
    <w:rsid w:val="00AF54EA"/>
    <w:rsid w:val="00B16AAD"/>
    <w:rsid w:val="00B2156F"/>
    <w:rsid w:val="00B2570C"/>
    <w:rsid w:val="00B436DC"/>
    <w:rsid w:val="00B5441B"/>
    <w:rsid w:val="00B647E8"/>
    <w:rsid w:val="00B70CA1"/>
    <w:rsid w:val="00B7517D"/>
    <w:rsid w:val="00B77F41"/>
    <w:rsid w:val="00BA21C0"/>
    <w:rsid w:val="00BC1BEE"/>
    <w:rsid w:val="00BD3EC9"/>
    <w:rsid w:val="00BE4A6B"/>
    <w:rsid w:val="00C0572A"/>
    <w:rsid w:val="00C06DBE"/>
    <w:rsid w:val="00C602F8"/>
    <w:rsid w:val="00C723E2"/>
    <w:rsid w:val="00CB0A63"/>
    <w:rsid w:val="00CB5D04"/>
    <w:rsid w:val="00D01BAA"/>
    <w:rsid w:val="00D11947"/>
    <w:rsid w:val="00D16A1A"/>
    <w:rsid w:val="00D42FA8"/>
    <w:rsid w:val="00D81202"/>
    <w:rsid w:val="00D812C7"/>
    <w:rsid w:val="00DB69A5"/>
    <w:rsid w:val="00DE1FFA"/>
    <w:rsid w:val="00DF74C8"/>
    <w:rsid w:val="00E15860"/>
    <w:rsid w:val="00E165EE"/>
    <w:rsid w:val="00E239CA"/>
    <w:rsid w:val="00E24683"/>
    <w:rsid w:val="00E525D5"/>
    <w:rsid w:val="00E61542"/>
    <w:rsid w:val="00E63A40"/>
    <w:rsid w:val="00E65101"/>
    <w:rsid w:val="00E71E88"/>
    <w:rsid w:val="00E84134"/>
    <w:rsid w:val="00E9296C"/>
    <w:rsid w:val="00E93037"/>
    <w:rsid w:val="00E95638"/>
    <w:rsid w:val="00EA09A7"/>
    <w:rsid w:val="00EF1BF2"/>
    <w:rsid w:val="00F01B1E"/>
    <w:rsid w:val="00F20491"/>
    <w:rsid w:val="00F433E8"/>
    <w:rsid w:val="00F57AEF"/>
    <w:rsid w:val="00F81995"/>
    <w:rsid w:val="00F83754"/>
    <w:rsid w:val="00F93929"/>
    <w:rsid w:val="00F96875"/>
    <w:rsid w:val="00FD4ED4"/>
    <w:rsid w:val="00FE6C33"/>
    <w:rsid w:val="00FE76A7"/>
    <w:rsid w:val="00FF324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D08CED-C9D5-4A53-9FA1-4931BA830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5A8"/>
    <w:pPr>
      <w:spacing w:after="0" w:line="240" w:lineRule="auto"/>
    </w:pPr>
    <w:rPr>
      <w:rFonts w:ascii="Arial" w:eastAsia="Times New Roman" w:hAnsi="Arial" w:cs="Times New Roman"/>
      <w:sz w:val="28"/>
      <w:szCs w:val="24"/>
      <w:lang w:eastAsia="es-ES"/>
    </w:rPr>
  </w:style>
  <w:style w:type="paragraph" w:styleId="Ttulo2">
    <w:name w:val="heading 2"/>
    <w:basedOn w:val="Normal"/>
    <w:next w:val="Normal"/>
    <w:link w:val="Ttulo2Car"/>
    <w:uiPriority w:val="9"/>
    <w:unhideWhenUsed/>
    <w:qFormat/>
    <w:rsid w:val="002945A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945A8"/>
    <w:pPr>
      <w:keepNext/>
      <w:spacing w:before="240" w:after="60"/>
      <w:outlineLvl w:val="2"/>
    </w:pPr>
    <w:rPr>
      <w:rFonts w:ascii="Cambria" w:hAnsi="Cambria"/>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945A8"/>
    <w:rPr>
      <w:rFonts w:asciiTheme="majorHAnsi" w:eastAsiaTheme="majorEastAsia" w:hAnsiTheme="majorHAnsi" w:cstheme="majorBidi"/>
      <w:color w:val="2E74B5" w:themeColor="accent1" w:themeShade="BF"/>
      <w:sz w:val="26"/>
      <w:szCs w:val="26"/>
      <w:lang w:eastAsia="es-ES"/>
    </w:rPr>
  </w:style>
  <w:style w:type="character" w:customStyle="1" w:styleId="Ttulo3Car">
    <w:name w:val="Título 3 Car"/>
    <w:basedOn w:val="Fuentedeprrafopredeter"/>
    <w:link w:val="Ttulo3"/>
    <w:uiPriority w:val="9"/>
    <w:rsid w:val="002945A8"/>
    <w:rPr>
      <w:rFonts w:ascii="Cambria" w:eastAsia="Times New Roman" w:hAnsi="Cambria" w:cs="Times New Roman"/>
      <w:b/>
      <w:bCs/>
      <w:sz w:val="26"/>
      <w:szCs w:val="26"/>
      <w:lang w:eastAsia="es-ES"/>
    </w:rPr>
  </w:style>
  <w:style w:type="character" w:customStyle="1" w:styleId="TextonotapieCar">
    <w:name w:val="Texto nota pie Car"/>
    <w:aliases w:val="Texto nota pie Car Car Car,Texto nota pie Car Car Car Car Car Car,Footnote Text Char Char Char Char Char Car,Footnote Text Char Char Char Char Car,Footnote reference Car,FA Fu Car,texto de nota al pie Car Car Car Car, Car Car,Car Car"/>
    <w:basedOn w:val="Fuentedeprrafopredeter"/>
    <w:link w:val="Textonotapie"/>
    <w:uiPriority w:val="99"/>
    <w:locked/>
    <w:rsid w:val="002945A8"/>
    <w:rPr>
      <w:rFonts w:ascii="Arial" w:eastAsia="Times New Roman" w:hAnsi="Arial" w:cs="Arial"/>
      <w:lang w:eastAsia="es-ES"/>
    </w:rPr>
  </w:style>
  <w:style w:type="paragraph" w:styleId="Textonotapie">
    <w:name w:val="footnote text"/>
    <w:aliases w:val="Texto nota pie Car Car,Texto nota pie Car Car Car Car Car,Footnote Text Char Char Char Char Char,Footnote Text Char Char Char Char,Footnote reference,FA Fu,texto de nota al pie Car Car Car,texto de nota al pie Car, Car,Car"/>
    <w:basedOn w:val="Normal"/>
    <w:link w:val="TextonotapieCar"/>
    <w:uiPriority w:val="99"/>
    <w:unhideWhenUsed/>
    <w:rsid w:val="002945A8"/>
    <w:rPr>
      <w:rFonts w:cs="Arial"/>
      <w:sz w:val="22"/>
      <w:szCs w:val="22"/>
    </w:rPr>
  </w:style>
  <w:style w:type="character" w:customStyle="1" w:styleId="TextonotapieCar1">
    <w:name w:val="Texto nota pie Car1"/>
    <w:basedOn w:val="Fuentedeprrafopredeter"/>
    <w:uiPriority w:val="99"/>
    <w:semiHidden/>
    <w:rsid w:val="002945A8"/>
    <w:rPr>
      <w:rFonts w:ascii="Arial" w:eastAsia="Times New Roman" w:hAnsi="Arial" w:cs="Times New Roman"/>
      <w:sz w:val="20"/>
      <w:szCs w:val="20"/>
      <w:lang w:eastAsia="es-ES"/>
    </w:rPr>
  </w:style>
  <w:style w:type="character" w:styleId="Refdenotaalpie">
    <w:name w:val="footnote reference"/>
    <w:aliases w:val="texto de nota al pie Car Car Car2,Texto de nota al pie"/>
    <w:uiPriority w:val="99"/>
    <w:semiHidden/>
    <w:unhideWhenUsed/>
    <w:rsid w:val="002945A8"/>
    <w:rPr>
      <w:vertAlign w:val="superscript"/>
    </w:rPr>
  </w:style>
  <w:style w:type="paragraph" w:styleId="NormalWeb">
    <w:name w:val="Normal (Web)"/>
    <w:basedOn w:val="Normal"/>
    <w:uiPriority w:val="99"/>
    <w:rsid w:val="002945A8"/>
    <w:pPr>
      <w:widowControl w:val="0"/>
      <w:autoSpaceDE w:val="0"/>
      <w:autoSpaceDN w:val="0"/>
      <w:adjustRightInd w:val="0"/>
      <w:spacing w:before="100" w:after="100"/>
    </w:pPr>
    <w:rPr>
      <w:rFonts w:ascii="Times New Roman" w:eastAsia="SimSun" w:hAnsi="Times New Roman"/>
      <w:color w:val="0000FF"/>
      <w:sz w:val="24"/>
      <w:lang w:val="es-ES_tradnl" w:eastAsia="zh-CN"/>
    </w:rPr>
  </w:style>
  <w:style w:type="paragraph" w:styleId="Piedepgina">
    <w:name w:val="footer"/>
    <w:basedOn w:val="Normal"/>
    <w:link w:val="PiedepginaCar"/>
    <w:uiPriority w:val="99"/>
    <w:unhideWhenUsed/>
    <w:rsid w:val="002945A8"/>
    <w:pPr>
      <w:tabs>
        <w:tab w:val="center" w:pos="4419"/>
        <w:tab w:val="right" w:pos="8838"/>
      </w:tabs>
    </w:pPr>
  </w:style>
  <w:style w:type="character" w:customStyle="1" w:styleId="PiedepginaCar">
    <w:name w:val="Pie de página Car"/>
    <w:basedOn w:val="Fuentedeprrafopredeter"/>
    <w:link w:val="Piedepgina"/>
    <w:uiPriority w:val="99"/>
    <w:rsid w:val="002945A8"/>
    <w:rPr>
      <w:rFonts w:ascii="Arial" w:eastAsia="Times New Roman" w:hAnsi="Arial" w:cs="Times New Roman"/>
      <w:sz w:val="28"/>
      <w:szCs w:val="24"/>
      <w:lang w:eastAsia="es-ES"/>
    </w:rPr>
  </w:style>
  <w:style w:type="paragraph" w:styleId="Prrafodelista">
    <w:name w:val="List Paragraph"/>
    <w:basedOn w:val="Normal"/>
    <w:uiPriority w:val="34"/>
    <w:qFormat/>
    <w:rsid w:val="002945A8"/>
    <w:pPr>
      <w:ind w:left="720"/>
      <w:contextualSpacing/>
    </w:pPr>
  </w:style>
  <w:style w:type="paragraph" w:customStyle="1" w:styleId="Profesin">
    <w:name w:val="ProfesiÛn"/>
    <w:basedOn w:val="Normal"/>
    <w:rsid w:val="002945A8"/>
    <w:pPr>
      <w:tabs>
        <w:tab w:val="left" w:pos="1134"/>
      </w:tabs>
      <w:spacing w:line="360" w:lineRule="atLeast"/>
      <w:jc w:val="center"/>
    </w:pPr>
    <w:rPr>
      <w:b/>
      <w:sz w:val="32"/>
      <w:szCs w:val="20"/>
      <w:lang w:val="es-CO"/>
    </w:rPr>
  </w:style>
  <w:style w:type="character" w:customStyle="1" w:styleId="apple-converted-space">
    <w:name w:val="apple-converted-space"/>
    <w:basedOn w:val="Fuentedeprrafopredeter"/>
    <w:rsid w:val="002945A8"/>
  </w:style>
  <w:style w:type="character" w:styleId="Hipervnculo">
    <w:name w:val="Hyperlink"/>
    <w:basedOn w:val="Fuentedeprrafopredeter"/>
    <w:uiPriority w:val="99"/>
    <w:semiHidden/>
    <w:unhideWhenUsed/>
    <w:rsid w:val="00542172"/>
    <w:rPr>
      <w:color w:val="0000FF"/>
      <w:u w:val="single"/>
    </w:rPr>
  </w:style>
  <w:style w:type="paragraph" w:styleId="Textoindependiente">
    <w:name w:val="Body Text"/>
    <w:basedOn w:val="Normal"/>
    <w:link w:val="TextoindependienteCar"/>
    <w:rsid w:val="00513162"/>
    <w:pPr>
      <w:suppressAutoHyphens/>
      <w:spacing w:after="120"/>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rsid w:val="00513162"/>
  </w:style>
  <w:style w:type="paragraph" w:styleId="Sangradetextonormal">
    <w:name w:val="Body Text Indent"/>
    <w:basedOn w:val="Normal"/>
    <w:link w:val="SangradetextonormalCar"/>
    <w:uiPriority w:val="99"/>
    <w:semiHidden/>
    <w:unhideWhenUsed/>
    <w:rsid w:val="0038198D"/>
    <w:pPr>
      <w:spacing w:after="120"/>
      <w:ind w:left="283"/>
    </w:pPr>
  </w:style>
  <w:style w:type="character" w:customStyle="1" w:styleId="SangradetextonormalCar">
    <w:name w:val="Sangría de texto normal Car"/>
    <w:basedOn w:val="Fuentedeprrafopredeter"/>
    <w:link w:val="Sangradetextonormal"/>
    <w:uiPriority w:val="99"/>
    <w:semiHidden/>
    <w:rsid w:val="0038198D"/>
    <w:rPr>
      <w:rFonts w:ascii="Arial" w:eastAsia="Times New Roman" w:hAnsi="Arial" w:cs="Times New Roman"/>
      <w:sz w:val="28"/>
      <w:szCs w:val="24"/>
      <w:lang w:eastAsia="es-ES"/>
    </w:rPr>
  </w:style>
  <w:style w:type="paragraph" w:customStyle="1" w:styleId="Sinespaciado1">
    <w:name w:val="Sin espaciado1"/>
    <w:rsid w:val="001D76D0"/>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unhideWhenUsed/>
    <w:rsid w:val="00450D28"/>
    <w:pPr>
      <w:tabs>
        <w:tab w:val="center" w:pos="4252"/>
        <w:tab w:val="right" w:pos="8504"/>
      </w:tabs>
    </w:pPr>
  </w:style>
  <w:style w:type="character" w:customStyle="1" w:styleId="EncabezadoCar">
    <w:name w:val="Encabezado Car"/>
    <w:basedOn w:val="Fuentedeprrafopredeter"/>
    <w:link w:val="Encabezado"/>
    <w:uiPriority w:val="99"/>
    <w:rsid w:val="00450D28"/>
    <w:rPr>
      <w:rFonts w:ascii="Arial" w:eastAsia="Times New Roman" w:hAnsi="Arial" w:cs="Times New Roman"/>
      <w:sz w:val="28"/>
      <w:szCs w:val="24"/>
      <w:lang w:eastAsia="es-ES"/>
    </w:rPr>
  </w:style>
  <w:style w:type="paragraph" w:styleId="Textodeglobo">
    <w:name w:val="Balloon Text"/>
    <w:basedOn w:val="Normal"/>
    <w:link w:val="TextodegloboCar"/>
    <w:uiPriority w:val="99"/>
    <w:semiHidden/>
    <w:unhideWhenUsed/>
    <w:rsid w:val="00865AF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65AFF"/>
    <w:rPr>
      <w:rFonts w:ascii="Segoe UI" w:eastAsia="Times New Roman" w:hAnsi="Segoe UI" w:cs="Segoe UI"/>
      <w:sz w:val="18"/>
      <w:szCs w:val="18"/>
      <w:lang w:eastAsia="es-ES"/>
    </w:rPr>
  </w:style>
  <w:style w:type="paragraph" w:styleId="Sinespaciado">
    <w:name w:val="No Spacing"/>
    <w:uiPriority w:val="1"/>
    <w:qFormat/>
    <w:rsid w:val="003C51B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C49A5-CBED-4654-9F66-07BCCDA37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Pages>
  <Words>1457</Words>
  <Characters>8016</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Lucía Hoyos Sepulveda</dc:creator>
  <cp:keywords/>
  <dc:description/>
  <cp:lastModifiedBy>Henry Lora Rodriguez</cp:lastModifiedBy>
  <cp:revision>24</cp:revision>
  <cp:lastPrinted>2017-02-10T15:52:00Z</cp:lastPrinted>
  <dcterms:created xsi:type="dcterms:W3CDTF">2018-08-30T18:25:00Z</dcterms:created>
  <dcterms:modified xsi:type="dcterms:W3CDTF">2018-11-16T16:15:00Z</dcterms:modified>
</cp:coreProperties>
</file>