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3C3" w:rsidRPr="009F1596" w:rsidRDefault="004563C3" w:rsidP="004563C3">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20"/>
          <w:lang w:eastAsia="fr-FR"/>
        </w:rPr>
      </w:pPr>
      <w:bookmarkStart w:id="0" w:name="_GoBack"/>
      <w:bookmarkEnd w:id="0"/>
      <w:r w:rsidRPr="009F1596">
        <w:rPr>
          <w:rFonts w:ascii="Arial" w:eastAsia="Calibri" w:hAnsi="Arial" w:cs="Arial"/>
          <w:color w:val="FF0000"/>
          <w:kern w:val="28"/>
          <w:sz w:val="18"/>
          <w:szCs w:val="20"/>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4563C3" w:rsidRPr="00D04C62" w:rsidRDefault="004563C3" w:rsidP="00D04C62">
      <w:pPr>
        <w:pStyle w:val="Sinespaciado"/>
        <w:ind w:hanging="3"/>
        <w:jc w:val="both"/>
        <w:rPr>
          <w:rFonts w:ascii="Arial" w:hAnsi="Arial" w:cs="Arial"/>
          <w:sz w:val="20"/>
          <w:szCs w:val="20"/>
          <w:lang w:val="es-CO"/>
        </w:rPr>
      </w:pPr>
    </w:p>
    <w:p w:rsidR="009F1596" w:rsidRPr="009F1596" w:rsidRDefault="009F1596" w:rsidP="00D04C62">
      <w:pPr>
        <w:pStyle w:val="Sinespaciado"/>
        <w:ind w:hanging="3"/>
        <w:jc w:val="both"/>
        <w:rPr>
          <w:rFonts w:ascii="Arial" w:hAnsi="Arial" w:cs="Arial"/>
          <w:b/>
          <w:sz w:val="20"/>
          <w:szCs w:val="20"/>
          <w:lang w:val="es-CO"/>
        </w:rPr>
      </w:pPr>
      <w:r w:rsidRPr="009F1596">
        <w:rPr>
          <w:rFonts w:ascii="Arial" w:hAnsi="Arial" w:cs="Arial"/>
          <w:b/>
          <w:sz w:val="20"/>
          <w:szCs w:val="20"/>
          <w:u w:val="single"/>
          <w:lang w:val="es-CO"/>
        </w:rPr>
        <w:t>Temas:</w:t>
      </w:r>
      <w:r w:rsidRPr="009F1596">
        <w:rPr>
          <w:rFonts w:ascii="Arial" w:hAnsi="Arial" w:cs="Arial"/>
          <w:b/>
          <w:sz w:val="20"/>
          <w:szCs w:val="20"/>
          <w:lang w:val="es-CO"/>
        </w:rPr>
        <w:tab/>
      </w:r>
      <w:r w:rsidRPr="009F1596">
        <w:rPr>
          <w:rFonts w:ascii="Arial" w:hAnsi="Arial" w:cs="Arial"/>
          <w:b/>
          <w:sz w:val="20"/>
          <w:szCs w:val="20"/>
          <w:lang w:val="es-CO"/>
        </w:rPr>
        <w:tab/>
      </w:r>
      <w:r w:rsidRPr="009F1596">
        <w:rPr>
          <w:rFonts w:ascii="Arial" w:hAnsi="Arial" w:cs="Arial"/>
          <w:b/>
          <w:sz w:val="20"/>
          <w:szCs w:val="20"/>
          <w:lang w:val="es-CO"/>
        </w:rPr>
        <w:t xml:space="preserve">EXCEPCIÓN PREVIA </w:t>
      </w:r>
      <w:r w:rsidR="00D04C62">
        <w:rPr>
          <w:rFonts w:ascii="Arial" w:hAnsi="Arial" w:cs="Arial"/>
          <w:b/>
          <w:sz w:val="20"/>
          <w:szCs w:val="20"/>
          <w:lang w:val="es-CO"/>
        </w:rPr>
        <w:t>/</w:t>
      </w:r>
      <w:r w:rsidRPr="009F1596">
        <w:rPr>
          <w:rFonts w:ascii="Arial" w:hAnsi="Arial" w:cs="Arial"/>
          <w:b/>
          <w:sz w:val="20"/>
          <w:szCs w:val="20"/>
          <w:lang w:val="es-CO"/>
        </w:rPr>
        <w:t xml:space="preserve"> NO COMPRENDER LA DEMANDA A TODOS LOS LITISCONSORTES NECESARIOS</w:t>
      </w:r>
      <w:r w:rsidR="00D04C62">
        <w:rPr>
          <w:rFonts w:ascii="Arial" w:hAnsi="Arial" w:cs="Arial"/>
          <w:b/>
          <w:sz w:val="20"/>
          <w:szCs w:val="20"/>
          <w:lang w:val="es-CO"/>
        </w:rPr>
        <w:t xml:space="preserve"> /</w:t>
      </w:r>
      <w:r w:rsidRPr="009F1596">
        <w:rPr>
          <w:rFonts w:ascii="Arial" w:hAnsi="Arial" w:cs="Arial"/>
          <w:b/>
          <w:sz w:val="20"/>
          <w:szCs w:val="20"/>
          <w:lang w:val="es-CO"/>
        </w:rPr>
        <w:t xml:space="preserve"> </w:t>
      </w:r>
      <w:r w:rsidR="00E27560">
        <w:rPr>
          <w:rFonts w:ascii="Arial" w:hAnsi="Arial" w:cs="Arial"/>
          <w:b/>
          <w:sz w:val="20"/>
          <w:szCs w:val="20"/>
          <w:lang w:val="es-CO"/>
        </w:rPr>
        <w:t>OBLIGADO SOLIDARIO / ES LITISCONSORTE FACULTATIVO Y NO NECESARIO</w:t>
      </w:r>
      <w:r w:rsidRPr="009F1596">
        <w:rPr>
          <w:rFonts w:ascii="Arial" w:hAnsi="Arial" w:cs="Arial"/>
          <w:b/>
          <w:sz w:val="20"/>
          <w:szCs w:val="20"/>
          <w:lang w:val="es-CO"/>
        </w:rPr>
        <w:t>.</w:t>
      </w:r>
    </w:p>
    <w:p w:rsidR="009F1596" w:rsidRPr="00D04C62" w:rsidRDefault="009F1596" w:rsidP="00D04C62">
      <w:pPr>
        <w:autoSpaceDE w:val="0"/>
        <w:autoSpaceDN w:val="0"/>
        <w:adjustRightInd w:val="0"/>
        <w:spacing w:line="240" w:lineRule="auto"/>
        <w:contextualSpacing/>
        <w:jc w:val="both"/>
        <w:rPr>
          <w:rFonts w:ascii="Arial" w:hAnsi="Arial" w:cs="Arial"/>
          <w:sz w:val="20"/>
          <w:szCs w:val="20"/>
        </w:rPr>
      </w:pPr>
    </w:p>
    <w:p w:rsidR="009F1596" w:rsidRPr="00D04C62" w:rsidRDefault="009F1596" w:rsidP="00D04C62">
      <w:pPr>
        <w:autoSpaceDE w:val="0"/>
        <w:autoSpaceDN w:val="0"/>
        <w:adjustRightInd w:val="0"/>
        <w:spacing w:line="240" w:lineRule="auto"/>
        <w:contextualSpacing/>
        <w:jc w:val="both"/>
        <w:rPr>
          <w:rFonts w:ascii="Arial" w:hAnsi="Arial" w:cs="Arial"/>
          <w:sz w:val="20"/>
          <w:szCs w:val="20"/>
        </w:rPr>
      </w:pPr>
      <w:r w:rsidRPr="00D04C62">
        <w:rPr>
          <w:rFonts w:ascii="Arial" w:hAnsi="Arial" w:cs="Arial"/>
          <w:sz w:val="20"/>
          <w:szCs w:val="20"/>
        </w:rPr>
        <w:t>Asunto:</w:t>
      </w:r>
      <w:r w:rsidRPr="00D04C62">
        <w:rPr>
          <w:rFonts w:ascii="Arial" w:hAnsi="Arial" w:cs="Arial"/>
          <w:sz w:val="20"/>
          <w:szCs w:val="20"/>
        </w:rPr>
        <w:tab/>
      </w:r>
      <w:r w:rsidRPr="00D04C62">
        <w:rPr>
          <w:rFonts w:ascii="Arial" w:hAnsi="Arial" w:cs="Arial"/>
          <w:sz w:val="20"/>
          <w:szCs w:val="20"/>
        </w:rPr>
        <w:tab/>
      </w:r>
      <w:r w:rsidRPr="00D04C62">
        <w:rPr>
          <w:rFonts w:ascii="Arial" w:hAnsi="Arial" w:cs="Arial"/>
          <w:sz w:val="20"/>
          <w:szCs w:val="20"/>
        </w:rPr>
        <w:tab/>
        <w:t>Apelación Auto interlocutorio</w:t>
      </w:r>
    </w:p>
    <w:p w:rsidR="009F1596" w:rsidRPr="00D04C62" w:rsidRDefault="009F1596" w:rsidP="00D04C62">
      <w:pPr>
        <w:autoSpaceDE w:val="0"/>
        <w:autoSpaceDN w:val="0"/>
        <w:adjustRightInd w:val="0"/>
        <w:spacing w:line="240" w:lineRule="auto"/>
        <w:contextualSpacing/>
        <w:jc w:val="both"/>
        <w:rPr>
          <w:rFonts w:ascii="Arial" w:hAnsi="Arial" w:cs="Arial"/>
          <w:sz w:val="20"/>
          <w:szCs w:val="20"/>
        </w:rPr>
      </w:pPr>
      <w:r w:rsidRPr="00D04C62">
        <w:rPr>
          <w:rFonts w:ascii="Arial" w:hAnsi="Arial" w:cs="Arial"/>
          <w:sz w:val="20"/>
          <w:szCs w:val="20"/>
        </w:rPr>
        <w:t>Proceso:</w:t>
      </w:r>
      <w:r w:rsidRPr="00D04C62">
        <w:rPr>
          <w:rFonts w:ascii="Arial" w:hAnsi="Arial" w:cs="Arial"/>
          <w:sz w:val="20"/>
          <w:szCs w:val="20"/>
        </w:rPr>
        <w:tab/>
      </w:r>
      <w:r w:rsidRPr="00D04C62">
        <w:rPr>
          <w:rFonts w:ascii="Arial" w:hAnsi="Arial" w:cs="Arial"/>
          <w:sz w:val="20"/>
          <w:szCs w:val="20"/>
        </w:rPr>
        <w:tab/>
        <w:t>Ordinario Laboral</w:t>
      </w:r>
    </w:p>
    <w:p w:rsidR="009F1596" w:rsidRPr="00D04C62" w:rsidRDefault="009F1596" w:rsidP="00D04C62">
      <w:pPr>
        <w:autoSpaceDE w:val="0"/>
        <w:autoSpaceDN w:val="0"/>
        <w:adjustRightInd w:val="0"/>
        <w:spacing w:line="240" w:lineRule="auto"/>
        <w:contextualSpacing/>
        <w:jc w:val="both"/>
        <w:rPr>
          <w:rFonts w:ascii="Arial" w:hAnsi="Arial" w:cs="Arial"/>
          <w:sz w:val="20"/>
          <w:szCs w:val="20"/>
        </w:rPr>
      </w:pPr>
      <w:r w:rsidRPr="00D04C62">
        <w:rPr>
          <w:rFonts w:ascii="Arial" w:hAnsi="Arial" w:cs="Arial"/>
          <w:sz w:val="20"/>
          <w:szCs w:val="20"/>
        </w:rPr>
        <w:t>Radicado No:</w:t>
      </w:r>
      <w:r w:rsidRPr="00D04C62">
        <w:rPr>
          <w:rFonts w:ascii="Arial" w:hAnsi="Arial" w:cs="Arial"/>
          <w:sz w:val="20"/>
          <w:szCs w:val="20"/>
        </w:rPr>
        <w:tab/>
      </w:r>
      <w:r w:rsidRPr="00D04C62">
        <w:rPr>
          <w:rFonts w:ascii="Arial" w:hAnsi="Arial" w:cs="Arial"/>
          <w:sz w:val="20"/>
          <w:szCs w:val="20"/>
        </w:rPr>
        <w:tab/>
        <w:t>66001-31-05-001-2017-00190-01</w:t>
      </w:r>
    </w:p>
    <w:p w:rsidR="009F1596" w:rsidRPr="00D04C62" w:rsidRDefault="009F1596" w:rsidP="00D04C62">
      <w:pPr>
        <w:autoSpaceDE w:val="0"/>
        <w:autoSpaceDN w:val="0"/>
        <w:adjustRightInd w:val="0"/>
        <w:spacing w:line="240" w:lineRule="auto"/>
        <w:contextualSpacing/>
        <w:jc w:val="both"/>
        <w:rPr>
          <w:rFonts w:ascii="Arial" w:hAnsi="Arial" w:cs="Arial"/>
          <w:sz w:val="20"/>
          <w:szCs w:val="20"/>
        </w:rPr>
      </w:pPr>
      <w:r w:rsidRPr="00D04C62">
        <w:rPr>
          <w:rFonts w:ascii="Arial" w:hAnsi="Arial" w:cs="Arial"/>
          <w:sz w:val="20"/>
          <w:szCs w:val="20"/>
        </w:rPr>
        <w:t>Demandante:</w:t>
      </w:r>
      <w:r w:rsidRPr="00D04C62">
        <w:rPr>
          <w:rFonts w:ascii="Arial" w:hAnsi="Arial" w:cs="Arial"/>
          <w:sz w:val="20"/>
          <w:szCs w:val="20"/>
        </w:rPr>
        <w:tab/>
      </w:r>
      <w:r w:rsidRPr="00D04C62">
        <w:rPr>
          <w:rFonts w:ascii="Arial" w:hAnsi="Arial" w:cs="Arial"/>
          <w:sz w:val="20"/>
          <w:szCs w:val="20"/>
        </w:rPr>
        <w:tab/>
        <w:t xml:space="preserve">Marcelo Alberto </w:t>
      </w:r>
      <w:proofErr w:type="spellStart"/>
      <w:r w:rsidRPr="00D04C62">
        <w:rPr>
          <w:rFonts w:ascii="Arial" w:hAnsi="Arial" w:cs="Arial"/>
          <w:sz w:val="20"/>
          <w:szCs w:val="20"/>
        </w:rPr>
        <w:t>Madden</w:t>
      </w:r>
      <w:proofErr w:type="spellEnd"/>
      <w:r w:rsidRPr="00D04C62">
        <w:rPr>
          <w:rFonts w:ascii="Arial" w:hAnsi="Arial" w:cs="Arial"/>
          <w:sz w:val="20"/>
          <w:szCs w:val="20"/>
        </w:rPr>
        <w:t xml:space="preserve"> </w:t>
      </w:r>
    </w:p>
    <w:p w:rsidR="009F1596" w:rsidRPr="00D04C62" w:rsidRDefault="009F1596" w:rsidP="00D04C62">
      <w:pPr>
        <w:autoSpaceDE w:val="0"/>
        <w:autoSpaceDN w:val="0"/>
        <w:adjustRightInd w:val="0"/>
        <w:spacing w:line="240" w:lineRule="auto"/>
        <w:contextualSpacing/>
        <w:jc w:val="both"/>
        <w:rPr>
          <w:rFonts w:ascii="Arial" w:hAnsi="Arial" w:cs="Arial"/>
          <w:sz w:val="20"/>
          <w:szCs w:val="20"/>
        </w:rPr>
      </w:pPr>
      <w:r w:rsidRPr="00D04C62">
        <w:rPr>
          <w:rFonts w:ascii="Arial" w:hAnsi="Arial" w:cs="Arial"/>
          <w:sz w:val="20"/>
          <w:szCs w:val="20"/>
        </w:rPr>
        <w:t>Demandado:</w:t>
      </w:r>
      <w:r w:rsidRPr="00D04C62">
        <w:rPr>
          <w:rFonts w:ascii="Arial" w:hAnsi="Arial" w:cs="Arial"/>
          <w:sz w:val="20"/>
          <w:szCs w:val="20"/>
        </w:rPr>
        <w:tab/>
      </w:r>
      <w:r w:rsidRPr="00D04C62">
        <w:rPr>
          <w:rFonts w:ascii="Arial" w:hAnsi="Arial" w:cs="Arial"/>
          <w:sz w:val="20"/>
          <w:szCs w:val="20"/>
        </w:rPr>
        <w:tab/>
      </w:r>
      <w:r w:rsidRPr="00D04C62">
        <w:rPr>
          <w:rFonts w:ascii="Arial" w:hAnsi="Arial" w:cs="Arial"/>
          <w:sz w:val="20"/>
          <w:szCs w:val="20"/>
        </w:rPr>
        <w:t xml:space="preserve">Ingeniería &amp; Arquitectura </w:t>
      </w:r>
      <w:proofErr w:type="spellStart"/>
      <w:r w:rsidRPr="00D04C62">
        <w:rPr>
          <w:rFonts w:ascii="Arial" w:hAnsi="Arial" w:cs="Arial"/>
          <w:sz w:val="20"/>
          <w:szCs w:val="20"/>
        </w:rPr>
        <w:t>Moebius</w:t>
      </w:r>
      <w:proofErr w:type="spellEnd"/>
      <w:r w:rsidRPr="00D04C62">
        <w:rPr>
          <w:rFonts w:ascii="Arial" w:hAnsi="Arial" w:cs="Arial"/>
          <w:sz w:val="20"/>
          <w:szCs w:val="20"/>
        </w:rPr>
        <w:t xml:space="preserve"> S.A.S</w:t>
      </w:r>
      <w:r w:rsidRPr="00D04C62">
        <w:rPr>
          <w:rFonts w:ascii="Arial" w:hAnsi="Arial" w:cs="Arial"/>
          <w:sz w:val="20"/>
          <w:szCs w:val="20"/>
        </w:rPr>
        <w:t>.</w:t>
      </w:r>
      <w:r w:rsidRPr="00D04C62">
        <w:rPr>
          <w:rFonts w:ascii="Arial" w:hAnsi="Arial" w:cs="Arial"/>
          <w:sz w:val="20"/>
          <w:szCs w:val="20"/>
        </w:rPr>
        <w:t xml:space="preserve"> </w:t>
      </w:r>
    </w:p>
    <w:p w:rsidR="009F1596" w:rsidRDefault="009F1596" w:rsidP="00D04C62">
      <w:pPr>
        <w:autoSpaceDE w:val="0"/>
        <w:autoSpaceDN w:val="0"/>
        <w:adjustRightInd w:val="0"/>
        <w:spacing w:line="240" w:lineRule="auto"/>
        <w:contextualSpacing/>
        <w:jc w:val="both"/>
        <w:rPr>
          <w:rFonts w:ascii="Arial" w:hAnsi="Arial" w:cs="Arial"/>
          <w:sz w:val="20"/>
          <w:szCs w:val="20"/>
        </w:rPr>
      </w:pPr>
    </w:p>
    <w:p w:rsidR="00E27560" w:rsidRPr="00BE0C47" w:rsidRDefault="00E27560" w:rsidP="00BE0C47">
      <w:pPr>
        <w:autoSpaceDE w:val="0"/>
        <w:autoSpaceDN w:val="0"/>
        <w:adjustRightInd w:val="0"/>
        <w:spacing w:line="240" w:lineRule="auto"/>
        <w:contextualSpacing/>
        <w:jc w:val="both"/>
        <w:rPr>
          <w:rFonts w:ascii="Arial" w:hAnsi="Arial" w:cs="Arial"/>
          <w:sz w:val="20"/>
          <w:szCs w:val="20"/>
        </w:rPr>
      </w:pPr>
      <w:r w:rsidRPr="00BE0C47">
        <w:rPr>
          <w:rFonts w:ascii="Arial" w:hAnsi="Arial" w:cs="Arial"/>
          <w:sz w:val="20"/>
          <w:szCs w:val="20"/>
        </w:rPr>
        <w:t xml:space="preserve">¿Es necesario vincular al proceso laboral, tendiente a la declaratoria de un contrato de trabajo, a quien podría ser considerado obligado solidario del empleador, en los términos del artículo 34 del </w:t>
      </w:r>
      <w:proofErr w:type="spellStart"/>
      <w:r w:rsidRPr="00BE0C47">
        <w:rPr>
          <w:rFonts w:ascii="Arial" w:hAnsi="Arial" w:cs="Arial"/>
          <w:sz w:val="20"/>
          <w:szCs w:val="20"/>
        </w:rPr>
        <w:t>CST</w:t>
      </w:r>
      <w:proofErr w:type="spellEnd"/>
      <w:r w:rsidRPr="00BE0C47">
        <w:rPr>
          <w:rFonts w:ascii="Arial" w:hAnsi="Arial" w:cs="Arial"/>
          <w:sz w:val="20"/>
          <w:szCs w:val="20"/>
        </w:rPr>
        <w:t>?</w:t>
      </w:r>
      <w:r w:rsidR="00BE0C47" w:rsidRPr="00BE0C47">
        <w:rPr>
          <w:rFonts w:ascii="Arial" w:hAnsi="Arial" w:cs="Arial"/>
          <w:sz w:val="20"/>
          <w:szCs w:val="20"/>
        </w:rPr>
        <w:t xml:space="preserve"> (…)</w:t>
      </w:r>
    </w:p>
    <w:p w:rsidR="00E27560" w:rsidRDefault="00E27560" w:rsidP="00D04C62">
      <w:pPr>
        <w:autoSpaceDE w:val="0"/>
        <w:autoSpaceDN w:val="0"/>
        <w:adjustRightInd w:val="0"/>
        <w:spacing w:line="240" w:lineRule="auto"/>
        <w:contextualSpacing/>
        <w:jc w:val="both"/>
        <w:rPr>
          <w:rFonts w:ascii="Arial" w:hAnsi="Arial" w:cs="Arial"/>
          <w:sz w:val="20"/>
          <w:szCs w:val="20"/>
        </w:rPr>
      </w:pPr>
    </w:p>
    <w:p w:rsidR="00BE0C47" w:rsidRPr="00BE0C47" w:rsidRDefault="00BE0C47" w:rsidP="00BE0C47">
      <w:pPr>
        <w:autoSpaceDE w:val="0"/>
        <w:autoSpaceDN w:val="0"/>
        <w:adjustRightInd w:val="0"/>
        <w:spacing w:line="240" w:lineRule="auto"/>
        <w:contextualSpacing/>
        <w:jc w:val="both"/>
        <w:rPr>
          <w:rFonts w:ascii="Arial" w:hAnsi="Arial" w:cs="Arial"/>
          <w:sz w:val="20"/>
          <w:szCs w:val="20"/>
        </w:rPr>
      </w:pPr>
      <w:r>
        <w:rPr>
          <w:rFonts w:ascii="Arial" w:hAnsi="Arial" w:cs="Arial"/>
          <w:sz w:val="20"/>
          <w:szCs w:val="20"/>
        </w:rPr>
        <w:t xml:space="preserve">… </w:t>
      </w:r>
      <w:r w:rsidRPr="00BE0C47">
        <w:rPr>
          <w:rFonts w:ascii="Arial" w:hAnsi="Arial" w:cs="Arial"/>
          <w:sz w:val="20"/>
          <w:szCs w:val="20"/>
        </w:rPr>
        <w:t xml:space="preserve">el canon 34 del </w:t>
      </w:r>
      <w:proofErr w:type="spellStart"/>
      <w:r w:rsidRPr="00BE0C47">
        <w:rPr>
          <w:rFonts w:ascii="Arial" w:hAnsi="Arial" w:cs="Arial"/>
          <w:sz w:val="20"/>
          <w:szCs w:val="20"/>
        </w:rPr>
        <w:t>CST</w:t>
      </w:r>
      <w:proofErr w:type="spellEnd"/>
      <w:r w:rsidRPr="00BE0C47">
        <w:rPr>
          <w:rFonts w:ascii="Arial" w:hAnsi="Arial" w:cs="Arial"/>
          <w:sz w:val="20"/>
          <w:szCs w:val="20"/>
        </w:rPr>
        <w:t>, expresa que el contratista independiente es verdadero patrono, por lo tanto, es quien asume todos los riesgos al realizar una subcontratación; sin embargo, el contratante puede ser obligado solidario con aquel, cuando las obras o prestación del servicio contratado no le sea extraña o diferente a sus actividades normales.</w:t>
      </w:r>
    </w:p>
    <w:p w:rsidR="00BE0C47" w:rsidRPr="00BE0C47" w:rsidRDefault="00BE0C47" w:rsidP="00BE0C47">
      <w:pPr>
        <w:autoSpaceDE w:val="0"/>
        <w:autoSpaceDN w:val="0"/>
        <w:adjustRightInd w:val="0"/>
        <w:spacing w:line="240" w:lineRule="auto"/>
        <w:contextualSpacing/>
        <w:jc w:val="both"/>
        <w:rPr>
          <w:rFonts w:ascii="Arial" w:hAnsi="Arial" w:cs="Arial"/>
          <w:sz w:val="20"/>
          <w:szCs w:val="20"/>
        </w:rPr>
      </w:pPr>
    </w:p>
    <w:p w:rsidR="00E27560" w:rsidRPr="00D04C62" w:rsidRDefault="00BE0C47" w:rsidP="00BE0C47">
      <w:pPr>
        <w:autoSpaceDE w:val="0"/>
        <w:autoSpaceDN w:val="0"/>
        <w:adjustRightInd w:val="0"/>
        <w:spacing w:line="240" w:lineRule="auto"/>
        <w:contextualSpacing/>
        <w:jc w:val="both"/>
        <w:rPr>
          <w:rFonts w:ascii="Arial" w:hAnsi="Arial" w:cs="Arial"/>
          <w:sz w:val="20"/>
          <w:szCs w:val="20"/>
        </w:rPr>
      </w:pPr>
      <w:r w:rsidRPr="00BE0C47">
        <w:rPr>
          <w:rFonts w:ascii="Arial" w:hAnsi="Arial" w:cs="Arial"/>
          <w:sz w:val="20"/>
          <w:szCs w:val="20"/>
        </w:rPr>
        <w:t>De ahí, que a pesar de poder ser el contratante un potencial obligado solidario con el contratista independiente, por las obligaciones laborales frente al actor; ello no implica que deba concurrir al proceso el primero de los mencionados para salir airosas las pretensiones de la demanda, al tratarse de relaciones jurídicas diferentes. De lo que sigue que solo es un Litis consorte facultativo, no necesario, por lo que su integración a la Litis dependerá del demandante, lo que debe hacer al incoar el libelo introductorio.</w:t>
      </w:r>
    </w:p>
    <w:p w:rsidR="009F1596" w:rsidRDefault="009F1596" w:rsidP="00D04C62">
      <w:pPr>
        <w:autoSpaceDE w:val="0"/>
        <w:autoSpaceDN w:val="0"/>
        <w:adjustRightInd w:val="0"/>
        <w:spacing w:line="240" w:lineRule="auto"/>
        <w:contextualSpacing/>
        <w:jc w:val="both"/>
        <w:rPr>
          <w:rFonts w:ascii="Arial" w:hAnsi="Arial" w:cs="Arial"/>
          <w:sz w:val="20"/>
          <w:szCs w:val="20"/>
        </w:rPr>
      </w:pPr>
    </w:p>
    <w:p w:rsidR="00BE0C47" w:rsidRDefault="00BE0C47" w:rsidP="00D04C62">
      <w:pPr>
        <w:autoSpaceDE w:val="0"/>
        <w:autoSpaceDN w:val="0"/>
        <w:adjustRightInd w:val="0"/>
        <w:spacing w:line="240" w:lineRule="auto"/>
        <w:contextualSpacing/>
        <w:jc w:val="both"/>
        <w:rPr>
          <w:rFonts w:ascii="Arial" w:hAnsi="Arial" w:cs="Arial"/>
          <w:sz w:val="20"/>
          <w:szCs w:val="20"/>
        </w:rPr>
      </w:pPr>
    </w:p>
    <w:p w:rsidR="00BE0C47" w:rsidRPr="009F1596" w:rsidRDefault="00BE0C47" w:rsidP="00D04C62">
      <w:pPr>
        <w:autoSpaceDE w:val="0"/>
        <w:autoSpaceDN w:val="0"/>
        <w:adjustRightInd w:val="0"/>
        <w:spacing w:line="240" w:lineRule="auto"/>
        <w:contextualSpacing/>
        <w:jc w:val="both"/>
        <w:rPr>
          <w:rFonts w:ascii="Arial" w:hAnsi="Arial" w:cs="Arial"/>
          <w:sz w:val="20"/>
          <w:szCs w:val="20"/>
        </w:rPr>
      </w:pPr>
    </w:p>
    <w:p w:rsidR="005F311F" w:rsidRPr="00203548" w:rsidRDefault="00D372E0" w:rsidP="00134A5A">
      <w:pPr>
        <w:spacing w:line="276" w:lineRule="auto"/>
        <w:ind w:left="2832" w:hanging="1981"/>
        <w:jc w:val="center"/>
        <w:rPr>
          <w:rFonts w:ascii="Arial" w:hAnsi="Arial" w:cs="Arial"/>
          <w:b/>
          <w:szCs w:val="24"/>
        </w:rPr>
      </w:pPr>
      <w:r w:rsidRPr="00203548">
        <w:rPr>
          <w:rFonts w:ascii="Arial" w:hAnsi="Arial" w:cs="Arial"/>
          <w:noProof/>
          <w:szCs w:val="24"/>
        </w:rPr>
        <w:drawing>
          <wp:inline distT="0" distB="0" distL="0" distR="0" wp14:anchorId="19BBC3F3" wp14:editId="5358FCFF">
            <wp:extent cx="1045955" cy="1016492"/>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929" cy="1018411"/>
                    </a:xfrm>
                    <a:prstGeom prst="rect">
                      <a:avLst/>
                    </a:prstGeom>
                    <a:noFill/>
                    <a:ln>
                      <a:noFill/>
                    </a:ln>
                  </pic:spPr>
                </pic:pic>
              </a:graphicData>
            </a:graphic>
          </wp:inline>
        </w:drawing>
      </w:r>
    </w:p>
    <w:p w:rsidR="005F311F" w:rsidRPr="00D04C62" w:rsidRDefault="005F311F" w:rsidP="00134A5A">
      <w:pPr>
        <w:spacing w:line="276" w:lineRule="auto"/>
        <w:ind w:left="2832" w:hanging="1981"/>
        <w:jc w:val="center"/>
        <w:rPr>
          <w:rFonts w:ascii="Arial" w:hAnsi="Arial" w:cs="Arial"/>
          <w:b/>
          <w:sz w:val="24"/>
          <w:szCs w:val="24"/>
        </w:rPr>
      </w:pPr>
    </w:p>
    <w:p w:rsidR="00134A5A" w:rsidRPr="00D04C62" w:rsidRDefault="00134A5A" w:rsidP="00134A5A">
      <w:pPr>
        <w:spacing w:line="276" w:lineRule="auto"/>
        <w:ind w:left="2832" w:hanging="1981"/>
        <w:jc w:val="center"/>
        <w:rPr>
          <w:rFonts w:ascii="Arial" w:hAnsi="Arial" w:cs="Arial"/>
          <w:b/>
          <w:sz w:val="24"/>
          <w:szCs w:val="24"/>
        </w:rPr>
      </w:pPr>
      <w:r w:rsidRPr="00D04C62">
        <w:rPr>
          <w:rFonts w:ascii="Arial" w:hAnsi="Arial" w:cs="Arial"/>
          <w:b/>
          <w:sz w:val="24"/>
          <w:szCs w:val="24"/>
        </w:rPr>
        <w:t xml:space="preserve">RAMA JUDICIAL </w:t>
      </w:r>
    </w:p>
    <w:p w:rsidR="00134A5A" w:rsidRPr="00D04C62" w:rsidRDefault="00134A5A" w:rsidP="00134A5A">
      <w:pPr>
        <w:spacing w:line="276" w:lineRule="auto"/>
        <w:ind w:left="2127" w:hanging="1276"/>
        <w:jc w:val="center"/>
        <w:rPr>
          <w:rFonts w:ascii="Arial" w:hAnsi="Arial" w:cs="Arial"/>
          <w:b/>
          <w:sz w:val="24"/>
          <w:szCs w:val="24"/>
        </w:rPr>
      </w:pPr>
      <w:r w:rsidRPr="00D04C62">
        <w:rPr>
          <w:rFonts w:ascii="Arial" w:hAnsi="Arial" w:cs="Arial"/>
          <w:b/>
          <w:sz w:val="24"/>
          <w:szCs w:val="24"/>
        </w:rPr>
        <w:t>TRIBUNAL SUPERIOR DEL DISTRITO JUDICIAL DE PEREIRA</w:t>
      </w:r>
    </w:p>
    <w:p w:rsidR="00134A5A" w:rsidRPr="00D04C62" w:rsidRDefault="00134A5A" w:rsidP="00134A5A">
      <w:pPr>
        <w:spacing w:line="276" w:lineRule="auto"/>
        <w:ind w:left="2127" w:hanging="1276"/>
        <w:jc w:val="center"/>
        <w:rPr>
          <w:rFonts w:ascii="Arial" w:hAnsi="Arial" w:cs="Arial"/>
          <w:b/>
          <w:sz w:val="24"/>
          <w:szCs w:val="24"/>
        </w:rPr>
      </w:pPr>
      <w:r w:rsidRPr="00D04C62">
        <w:rPr>
          <w:rFonts w:ascii="Arial" w:hAnsi="Arial" w:cs="Arial"/>
          <w:b/>
          <w:sz w:val="24"/>
          <w:szCs w:val="24"/>
        </w:rPr>
        <w:t xml:space="preserve">SALA </w:t>
      </w:r>
      <w:r w:rsidR="00D372E0" w:rsidRPr="00D04C62">
        <w:rPr>
          <w:rFonts w:ascii="Arial" w:hAnsi="Arial" w:cs="Arial"/>
          <w:b/>
          <w:sz w:val="24"/>
          <w:szCs w:val="24"/>
        </w:rPr>
        <w:t xml:space="preserve">SEGUNDA </w:t>
      </w:r>
      <w:r w:rsidRPr="00D04C62">
        <w:rPr>
          <w:rFonts w:ascii="Arial" w:hAnsi="Arial" w:cs="Arial"/>
          <w:b/>
          <w:sz w:val="24"/>
          <w:szCs w:val="24"/>
        </w:rPr>
        <w:t>LABORAL</w:t>
      </w:r>
    </w:p>
    <w:p w:rsidR="00134A5A" w:rsidRPr="00D04C62" w:rsidRDefault="00134A5A" w:rsidP="00134A5A">
      <w:pPr>
        <w:spacing w:line="276" w:lineRule="auto"/>
        <w:ind w:left="2127" w:hanging="1276"/>
        <w:jc w:val="center"/>
        <w:rPr>
          <w:rFonts w:ascii="Arial" w:hAnsi="Arial" w:cs="Arial"/>
          <w:b/>
          <w:sz w:val="24"/>
          <w:szCs w:val="24"/>
        </w:rPr>
      </w:pPr>
    </w:p>
    <w:p w:rsidR="00134A5A" w:rsidRPr="00D04C62" w:rsidRDefault="00134A5A" w:rsidP="00134A5A">
      <w:pPr>
        <w:spacing w:line="276" w:lineRule="auto"/>
        <w:ind w:left="2127" w:hanging="1276"/>
        <w:jc w:val="center"/>
        <w:rPr>
          <w:rFonts w:ascii="Arial" w:hAnsi="Arial" w:cs="Arial"/>
          <w:b/>
          <w:sz w:val="24"/>
          <w:szCs w:val="24"/>
        </w:rPr>
      </w:pPr>
      <w:r w:rsidRPr="00D04C62">
        <w:rPr>
          <w:rFonts w:ascii="Arial" w:hAnsi="Arial" w:cs="Arial"/>
          <w:b/>
          <w:sz w:val="24"/>
          <w:szCs w:val="24"/>
        </w:rPr>
        <w:t>MAGISTRADA PONENTE: OLGA LUCÍA HOYOS SEPÚLVEDA</w:t>
      </w:r>
    </w:p>
    <w:p w:rsidR="00A03D82" w:rsidRPr="00D04C62" w:rsidRDefault="00A03D82" w:rsidP="00A03D82">
      <w:pPr>
        <w:pStyle w:val="Sinespaciado"/>
        <w:rPr>
          <w:rFonts w:ascii="Arial" w:hAnsi="Arial" w:cs="Arial"/>
          <w:sz w:val="24"/>
          <w:szCs w:val="24"/>
        </w:rPr>
      </w:pPr>
    </w:p>
    <w:p w:rsidR="00A03D82" w:rsidRPr="00D04C62" w:rsidRDefault="00A03D82" w:rsidP="00A03D82">
      <w:pPr>
        <w:jc w:val="both"/>
        <w:rPr>
          <w:rFonts w:ascii="Arial" w:eastAsiaTheme="majorEastAsia" w:hAnsi="Arial" w:cs="Arial"/>
          <w:sz w:val="24"/>
          <w:szCs w:val="24"/>
        </w:rPr>
      </w:pPr>
    </w:p>
    <w:p w:rsidR="00A03D82" w:rsidRPr="00D04C62" w:rsidRDefault="00A03D82" w:rsidP="00570C83">
      <w:pPr>
        <w:widowControl w:val="0"/>
        <w:autoSpaceDE w:val="0"/>
        <w:autoSpaceDN w:val="0"/>
        <w:adjustRightInd w:val="0"/>
        <w:spacing w:line="276" w:lineRule="auto"/>
        <w:jc w:val="both"/>
        <w:rPr>
          <w:rFonts w:ascii="Arial" w:hAnsi="Arial" w:cs="Arial"/>
          <w:sz w:val="24"/>
          <w:szCs w:val="24"/>
          <w:lang w:val="es-CO"/>
        </w:rPr>
      </w:pPr>
      <w:r w:rsidRPr="00D04C62">
        <w:rPr>
          <w:rFonts w:ascii="Arial" w:eastAsia="Calibri" w:hAnsi="Arial" w:cs="Arial"/>
          <w:sz w:val="24"/>
          <w:szCs w:val="24"/>
          <w:lang w:val="es-CO"/>
        </w:rPr>
        <w:t xml:space="preserve">En Pereira, a los </w:t>
      </w:r>
      <w:r w:rsidR="00D25E8D" w:rsidRPr="00D04C62">
        <w:rPr>
          <w:rFonts w:ascii="Arial" w:eastAsia="Calibri" w:hAnsi="Arial" w:cs="Arial"/>
          <w:sz w:val="24"/>
          <w:szCs w:val="24"/>
          <w:lang w:val="es-CO"/>
        </w:rPr>
        <w:t xml:space="preserve">treinta </w:t>
      </w:r>
      <w:r w:rsidRPr="00D04C62">
        <w:rPr>
          <w:rFonts w:ascii="Arial" w:eastAsia="Calibri" w:hAnsi="Arial" w:cs="Arial"/>
          <w:sz w:val="24"/>
          <w:szCs w:val="24"/>
          <w:lang w:val="es-CO"/>
        </w:rPr>
        <w:t xml:space="preserve">días del mes de </w:t>
      </w:r>
      <w:r w:rsidR="00D25E8D" w:rsidRPr="00D04C62">
        <w:rPr>
          <w:rFonts w:ascii="Arial" w:eastAsia="Calibri" w:hAnsi="Arial" w:cs="Arial"/>
          <w:sz w:val="24"/>
          <w:szCs w:val="24"/>
          <w:lang w:val="es-CO"/>
        </w:rPr>
        <w:t xml:space="preserve">octubre </w:t>
      </w:r>
      <w:r w:rsidR="00044F8C" w:rsidRPr="00D04C62">
        <w:rPr>
          <w:rFonts w:ascii="Arial" w:eastAsia="Calibri" w:hAnsi="Arial" w:cs="Arial"/>
          <w:sz w:val="24"/>
          <w:szCs w:val="24"/>
          <w:lang w:val="es-CO"/>
        </w:rPr>
        <w:t>de dos mil diecisiete (2018</w:t>
      </w:r>
      <w:r w:rsidRPr="00D04C62">
        <w:rPr>
          <w:rFonts w:ascii="Arial" w:eastAsia="Calibri" w:hAnsi="Arial" w:cs="Arial"/>
          <w:sz w:val="24"/>
          <w:szCs w:val="24"/>
          <w:lang w:val="es-CO"/>
        </w:rPr>
        <w:t xml:space="preserve">), siendo las </w:t>
      </w:r>
      <w:r w:rsidR="00D25E8D" w:rsidRPr="00D04C62">
        <w:rPr>
          <w:rFonts w:ascii="Arial" w:eastAsia="Calibri" w:hAnsi="Arial" w:cs="Arial"/>
          <w:sz w:val="24"/>
          <w:szCs w:val="24"/>
          <w:lang w:val="es-CO"/>
        </w:rPr>
        <w:t xml:space="preserve">nueve </w:t>
      </w:r>
      <w:r w:rsidRPr="00D04C62">
        <w:rPr>
          <w:rFonts w:ascii="Arial" w:eastAsia="Calibri" w:hAnsi="Arial" w:cs="Arial"/>
          <w:sz w:val="24"/>
          <w:szCs w:val="24"/>
          <w:lang w:val="es-CO"/>
        </w:rPr>
        <w:t>(</w:t>
      </w:r>
      <w:r w:rsidR="00D25E8D" w:rsidRPr="00D04C62">
        <w:rPr>
          <w:rFonts w:ascii="Arial" w:eastAsia="Calibri" w:hAnsi="Arial" w:cs="Arial"/>
          <w:sz w:val="24"/>
          <w:szCs w:val="24"/>
          <w:lang w:val="es-CO"/>
        </w:rPr>
        <w:t>09:00 a</w:t>
      </w:r>
      <w:r w:rsidRPr="00D04C62">
        <w:rPr>
          <w:rFonts w:ascii="Arial" w:eastAsia="Calibri" w:hAnsi="Arial" w:cs="Arial"/>
          <w:sz w:val="24"/>
          <w:szCs w:val="24"/>
          <w:lang w:val="es-CO"/>
        </w:rPr>
        <w:t xml:space="preserve">m.), </w:t>
      </w:r>
      <w:r w:rsidR="00044F8C" w:rsidRPr="00D04C62">
        <w:rPr>
          <w:rFonts w:ascii="Arial" w:hAnsi="Arial" w:cs="Arial"/>
          <w:bCs/>
          <w:sz w:val="24"/>
          <w:szCs w:val="24"/>
          <w:lang w:eastAsia="es-CO"/>
        </w:rPr>
        <w:t xml:space="preserve">la Sala </w:t>
      </w:r>
      <w:r w:rsidR="00CE11EF" w:rsidRPr="00D04C62">
        <w:rPr>
          <w:rFonts w:ascii="Arial" w:hAnsi="Arial" w:cs="Arial"/>
          <w:bCs/>
          <w:sz w:val="24"/>
          <w:szCs w:val="24"/>
          <w:lang w:eastAsia="es-CO"/>
        </w:rPr>
        <w:t>Segunda</w:t>
      </w:r>
      <w:r w:rsidRPr="00D04C62">
        <w:rPr>
          <w:rFonts w:ascii="Arial" w:hAnsi="Arial" w:cs="Arial"/>
          <w:bCs/>
          <w:sz w:val="24"/>
          <w:szCs w:val="24"/>
          <w:lang w:eastAsia="es-CO"/>
        </w:rPr>
        <w:t xml:space="preserve"> de Decisión Laboral del Tribunal Superior del Distrito Judicial de Pereira, se declara en audiencia pública con el propósito de resolver el recurso de apelación</w:t>
      </w:r>
      <w:r w:rsidR="00044F8C" w:rsidRPr="00D04C62">
        <w:rPr>
          <w:rFonts w:ascii="Arial" w:hAnsi="Arial" w:cs="Arial"/>
          <w:bCs/>
          <w:sz w:val="24"/>
          <w:szCs w:val="24"/>
          <w:lang w:eastAsia="es-CO"/>
        </w:rPr>
        <w:t xml:space="preserve"> </w:t>
      </w:r>
      <w:r w:rsidR="00CE11EF" w:rsidRPr="00D04C62">
        <w:rPr>
          <w:rFonts w:ascii="Arial" w:hAnsi="Arial" w:cs="Arial"/>
          <w:bCs/>
          <w:sz w:val="24"/>
          <w:szCs w:val="24"/>
          <w:lang w:eastAsia="es-CO"/>
        </w:rPr>
        <w:t xml:space="preserve">formulado </w:t>
      </w:r>
      <w:r w:rsidR="00044F8C" w:rsidRPr="00D04C62">
        <w:rPr>
          <w:rFonts w:ascii="Arial" w:hAnsi="Arial" w:cs="Arial"/>
          <w:bCs/>
          <w:sz w:val="24"/>
          <w:szCs w:val="24"/>
          <w:lang w:eastAsia="es-CO"/>
        </w:rPr>
        <w:t xml:space="preserve">contra el </w:t>
      </w:r>
      <w:r w:rsidRPr="00D04C62">
        <w:rPr>
          <w:rFonts w:ascii="Arial" w:hAnsi="Arial" w:cs="Arial"/>
          <w:sz w:val="24"/>
          <w:szCs w:val="24"/>
        </w:rPr>
        <w:t>auto</w:t>
      </w:r>
      <w:r w:rsidR="00BC338D" w:rsidRPr="00D04C62">
        <w:rPr>
          <w:rFonts w:ascii="Arial" w:hAnsi="Arial" w:cs="Arial"/>
          <w:sz w:val="24"/>
          <w:szCs w:val="24"/>
        </w:rPr>
        <w:t xml:space="preserve"> </w:t>
      </w:r>
      <w:r w:rsidRPr="00D04C62">
        <w:rPr>
          <w:rFonts w:ascii="Arial" w:hAnsi="Arial" w:cs="Arial"/>
          <w:sz w:val="24"/>
          <w:szCs w:val="24"/>
        </w:rPr>
        <w:t>p</w:t>
      </w:r>
      <w:r w:rsidR="00AB2BFF" w:rsidRPr="00D04C62">
        <w:rPr>
          <w:rFonts w:ascii="Arial" w:hAnsi="Arial" w:cs="Arial"/>
          <w:sz w:val="24"/>
          <w:szCs w:val="24"/>
        </w:rPr>
        <w:t xml:space="preserve">roferido </w:t>
      </w:r>
      <w:r w:rsidR="00BE158A" w:rsidRPr="00D04C62">
        <w:rPr>
          <w:rFonts w:ascii="Arial" w:hAnsi="Arial" w:cs="Arial"/>
          <w:sz w:val="24"/>
          <w:szCs w:val="24"/>
        </w:rPr>
        <w:t xml:space="preserve">por </w:t>
      </w:r>
      <w:r w:rsidRPr="00D04C62">
        <w:rPr>
          <w:rFonts w:ascii="Arial" w:hAnsi="Arial" w:cs="Arial"/>
          <w:sz w:val="24"/>
          <w:szCs w:val="24"/>
        </w:rPr>
        <w:t xml:space="preserve">el Juzgado </w:t>
      </w:r>
      <w:r w:rsidR="00044F8C" w:rsidRPr="00D04C62">
        <w:rPr>
          <w:rFonts w:ascii="Arial" w:hAnsi="Arial" w:cs="Arial"/>
          <w:sz w:val="24"/>
          <w:szCs w:val="24"/>
        </w:rPr>
        <w:t xml:space="preserve">Primero </w:t>
      </w:r>
      <w:r w:rsidRPr="00D04C62">
        <w:rPr>
          <w:rFonts w:ascii="Arial" w:hAnsi="Arial" w:cs="Arial"/>
          <w:sz w:val="24"/>
          <w:szCs w:val="24"/>
        </w:rPr>
        <w:t xml:space="preserve"> Labo</w:t>
      </w:r>
      <w:r w:rsidR="00044F8C" w:rsidRPr="00D04C62">
        <w:rPr>
          <w:rFonts w:ascii="Arial" w:hAnsi="Arial" w:cs="Arial"/>
          <w:sz w:val="24"/>
          <w:szCs w:val="24"/>
        </w:rPr>
        <w:t>ral del Circuito de Pereira el 9</w:t>
      </w:r>
      <w:r w:rsidR="00CE11EF" w:rsidRPr="00D04C62">
        <w:rPr>
          <w:rFonts w:ascii="Arial" w:hAnsi="Arial" w:cs="Arial"/>
          <w:sz w:val="24"/>
          <w:szCs w:val="24"/>
        </w:rPr>
        <w:t xml:space="preserve"> de agosto de </w:t>
      </w:r>
      <w:r w:rsidRPr="00D04C62">
        <w:rPr>
          <w:rFonts w:ascii="Arial" w:hAnsi="Arial" w:cs="Arial"/>
          <w:sz w:val="24"/>
          <w:szCs w:val="24"/>
        </w:rPr>
        <w:t>201</w:t>
      </w:r>
      <w:r w:rsidR="00044F8C" w:rsidRPr="00D04C62">
        <w:rPr>
          <w:rFonts w:ascii="Arial" w:hAnsi="Arial" w:cs="Arial"/>
          <w:sz w:val="24"/>
          <w:szCs w:val="24"/>
        </w:rPr>
        <w:t>8</w:t>
      </w:r>
      <w:r w:rsidRPr="00D04C62">
        <w:rPr>
          <w:rFonts w:ascii="Arial" w:hAnsi="Arial" w:cs="Arial"/>
          <w:sz w:val="24"/>
          <w:szCs w:val="24"/>
        </w:rPr>
        <w:t xml:space="preserve">, a través del cual se </w:t>
      </w:r>
      <w:r w:rsidR="00075FAE" w:rsidRPr="00D04C62">
        <w:rPr>
          <w:rFonts w:ascii="Arial" w:hAnsi="Arial" w:cs="Arial"/>
          <w:sz w:val="24"/>
          <w:szCs w:val="24"/>
        </w:rPr>
        <w:t xml:space="preserve">declaró no probada </w:t>
      </w:r>
      <w:r w:rsidRPr="00D04C62">
        <w:rPr>
          <w:rFonts w:ascii="Arial" w:hAnsi="Arial" w:cs="Arial"/>
          <w:sz w:val="24"/>
          <w:szCs w:val="24"/>
        </w:rPr>
        <w:t>la excepci</w:t>
      </w:r>
      <w:r w:rsidR="009B7676" w:rsidRPr="00D04C62">
        <w:rPr>
          <w:rFonts w:ascii="Arial" w:hAnsi="Arial" w:cs="Arial"/>
          <w:sz w:val="24"/>
          <w:szCs w:val="24"/>
        </w:rPr>
        <w:t>ó</w:t>
      </w:r>
      <w:r w:rsidRPr="00D04C62">
        <w:rPr>
          <w:rFonts w:ascii="Arial" w:hAnsi="Arial" w:cs="Arial"/>
          <w:sz w:val="24"/>
          <w:szCs w:val="24"/>
        </w:rPr>
        <w:t xml:space="preserve">n previa </w:t>
      </w:r>
      <w:r w:rsidR="00075FAE" w:rsidRPr="00D04C62">
        <w:rPr>
          <w:rFonts w:ascii="Arial" w:hAnsi="Arial" w:cs="Arial"/>
          <w:sz w:val="24"/>
          <w:szCs w:val="24"/>
        </w:rPr>
        <w:t xml:space="preserve">formulada </w:t>
      </w:r>
      <w:r w:rsidRPr="00D04C62">
        <w:rPr>
          <w:rFonts w:ascii="Arial" w:hAnsi="Arial" w:cs="Arial"/>
          <w:sz w:val="24"/>
          <w:szCs w:val="24"/>
        </w:rPr>
        <w:t xml:space="preserve">por </w:t>
      </w:r>
      <w:r w:rsidR="00075FAE" w:rsidRPr="00D04C62">
        <w:rPr>
          <w:rFonts w:ascii="Arial" w:hAnsi="Arial" w:cs="Arial"/>
          <w:sz w:val="24"/>
          <w:szCs w:val="24"/>
        </w:rPr>
        <w:t>e</w:t>
      </w:r>
      <w:r w:rsidRPr="00D04C62">
        <w:rPr>
          <w:rFonts w:ascii="Arial" w:hAnsi="Arial" w:cs="Arial"/>
          <w:sz w:val="24"/>
          <w:szCs w:val="24"/>
        </w:rPr>
        <w:t>l</w:t>
      </w:r>
      <w:r w:rsidR="00075FAE" w:rsidRPr="00D04C62">
        <w:rPr>
          <w:rFonts w:ascii="Arial" w:hAnsi="Arial" w:cs="Arial"/>
          <w:sz w:val="24"/>
          <w:szCs w:val="24"/>
        </w:rPr>
        <w:t xml:space="preserve"> </w:t>
      </w:r>
      <w:r w:rsidR="00BC338D" w:rsidRPr="00D04C62">
        <w:rPr>
          <w:rFonts w:ascii="Arial" w:hAnsi="Arial" w:cs="Arial"/>
          <w:sz w:val="24"/>
          <w:szCs w:val="24"/>
        </w:rPr>
        <w:t>Curador Ad Litem</w:t>
      </w:r>
      <w:r w:rsidR="00075FAE" w:rsidRPr="00D04C62">
        <w:rPr>
          <w:rFonts w:ascii="Arial" w:hAnsi="Arial" w:cs="Arial"/>
          <w:sz w:val="24"/>
          <w:szCs w:val="24"/>
        </w:rPr>
        <w:t>;</w:t>
      </w:r>
      <w:r w:rsidRPr="00D04C62">
        <w:rPr>
          <w:rFonts w:ascii="Arial" w:hAnsi="Arial" w:cs="Arial"/>
          <w:sz w:val="24"/>
          <w:szCs w:val="24"/>
        </w:rPr>
        <w:t xml:space="preserve"> dentro del proceso iniciado por</w:t>
      </w:r>
      <w:r w:rsidR="00F650A0" w:rsidRPr="00D04C62">
        <w:rPr>
          <w:rFonts w:ascii="Arial" w:hAnsi="Arial" w:cs="Arial"/>
          <w:sz w:val="24"/>
          <w:szCs w:val="24"/>
          <w:lang w:val="es-CO"/>
        </w:rPr>
        <w:t xml:space="preserve"> el Señor Marcelo Alberto </w:t>
      </w:r>
      <w:proofErr w:type="spellStart"/>
      <w:r w:rsidR="00F650A0" w:rsidRPr="00D04C62">
        <w:rPr>
          <w:rFonts w:ascii="Arial" w:hAnsi="Arial" w:cs="Arial"/>
          <w:sz w:val="24"/>
          <w:szCs w:val="24"/>
          <w:lang w:val="es-CO"/>
        </w:rPr>
        <w:t>Madden</w:t>
      </w:r>
      <w:proofErr w:type="spellEnd"/>
      <w:r w:rsidR="00956AB5" w:rsidRPr="00D04C62">
        <w:rPr>
          <w:rFonts w:ascii="Arial" w:hAnsi="Arial" w:cs="Arial"/>
          <w:sz w:val="24"/>
          <w:szCs w:val="24"/>
          <w:lang w:val="es-CO"/>
        </w:rPr>
        <w:t xml:space="preserve"> </w:t>
      </w:r>
      <w:r w:rsidRPr="00D04C62">
        <w:rPr>
          <w:rFonts w:ascii="Arial" w:hAnsi="Arial" w:cs="Arial"/>
          <w:sz w:val="24"/>
          <w:szCs w:val="24"/>
        </w:rPr>
        <w:t>en contra de</w:t>
      </w:r>
      <w:r w:rsidR="00956AB5" w:rsidRPr="00D04C62">
        <w:rPr>
          <w:rFonts w:ascii="Arial" w:hAnsi="Arial" w:cs="Arial"/>
          <w:sz w:val="24"/>
          <w:szCs w:val="24"/>
        </w:rPr>
        <w:t xml:space="preserve"> </w:t>
      </w:r>
      <w:r w:rsidR="00F650A0" w:rsidRPr="00D04C62">
        <w:rPr>
          <w:rFonts w:ascii="Arial" w:hAnsi="Arial" w:cs="Arial"/>
          <w:sz w:val="24"/>
          <w:szCs w:val="24"/>
        </w:rPr>
        <w:t xml:space="preserve">Ingeniería &amp; Arquitectura </w:t>
      </w:r>
      <w:proofErr w:type="spellStart"/>
      <w:r w:rsidR="00F650A0" w:rsidRPr="00D04C62">
        <w:rPr>
          <w:rFonts w:ascii="Arial" w:hAnsi="Arial" w:cs="Arial"/>
          <w:sz w:val="24"/>
          <w:szCs w:val="24"/>
        </w:rPr>
        <w:t>Moebius</w:t>
      </w:r>
      <w:proofErr w:type="spellEnd"/>
      <w:r w:rsidR="00F650A0" w:rsidRPr="00D04C62">
        <w:rPr>
          <w:rFonts w:ascii="Arial" w:hAnsi="Arial" w:cs="Arial"/>
          <w:sz w:val="24"/>
          <w:szCs w:val="24"/>
        </w:rPr>
        <w:t xml:space="preserve"> S.A.S</w:t>
      </w:r>
      <w:r w:rsidRPr="00D04C62">
        <w:rPr>
          <w:rFonts w:ascii="Arial" w:hAnsi="Arial" w:cs="Arial"/>
          <w:sz w:val="24"/>
          <w:szCs w:val="24"/>
          <w:lang w:val="es-CO"/>
        </w:rPr>
        <w:t>, radicado 66001-31-05-00</w:t>
      </w:r>
      <w:r w:rsidR="00F650A0" w:rsidRPr="00D04C62">
        <w:rPr>
          <w:rFonts w:ascii="Arial" w:hAnsi="Arial" w:cs="Arial"/>
          <w:sz w:val="24"/>
          <w:szCs w:val="24"/>
          <w:lang w:val="es-CO"/>
        </w:rPr>
        <w:t>1</w:t>
      </w:r>
      <w:r w:rsidRPr="00D04C62">
        <w:rPr>
          <w:rFonts w:ascii="Arial" w:hAnsi="Arial" w:cs="Arial"/>
          <w:sz w:val="24"/>
          <w:szCs w:val="24"/>
          <w:lang w:val="es-CO"/>
        </w:rPr>
        <w:t>-201</w:t>
      </w:r>
      <w:r w:rsidR="00956AB5" w:rsidRPr="00D04C62">
        <w:rPr>
          <w:rFonts w:ascii="Arial" w:hAnsi="Arial" w:cs="Arial"/>
          <w:sz w:val="24"/>
          <w:szCs w:val="24"/>
          <w:lang w:val="es-CO"/>
        </w:rPr>
        <w:t>7</w:t>
      </w:r>
      <w:r w:rsidRPr="00D04C62">
        <w:rPr>
          <w:rFonts w:ascii="Arial" w:hAnsi="Arial" w:cs="Arial"/>
          <w:sz w:val="24"/>
          <w:szCs w:val="24"/>
          <w:lang w:val="es-CO"/>
        </w:rPr>
        <w:t>-00</w:t>
      </w:r>
      <w:r w:rsidR="00F650A0" w:rsidRPr="00D04C62">
        <w:rPr>
          <w:rFonts w:ascii="Arial" w:hAnsi="Arial" w:cs="Arial"/>
          <w:sz w:val="24"/>
          <w:szCs w:val="24"/>
          <w:lang w:val="es-CO"/>
        </w:rPr>
        <w:t>190</w:t>
      </w:r>
      <w:r w:rsidRPr="00D04C62">
        <w:rPr>
          <w:rFonts w:ascii="Arial" w:hAnsi="Arial" w:cs="Arial"/>
          <w:sz w:val="24"/>
          <w:szCs w:val="24"/>
          <w:lang w:val="es-CO"/>
        </w:rPr>
        <w:t>-01.</w:t>
      </w:r>
    </w:p>
    <w:p w:rsidR="00A03D82" w:rsidRPr="00D04C62" w:rsidRDefault="00A03D82" w:rsidP="00570C83">
      <w:pPr>
        <w:widowControl w:val="0"/>
        <w:autoSpaceDE w:val="0"/>
        <w:autoSpaceDN w:val="0"/>
        <w:adjustRightInd w:val="0"/>
        <w:spacing w:line="276" w:lineRule="auto"/>
        <w:jc w:val="both"/>
        <w:rPr>
          <w:rFonts w:ascii="Arial" w:hAnsi="Arial" w:cs="Arial"/>
          <w:sz w:val="24"/>
          <w:szCs w:val="24"/>
        </w:rPr>
      </w:pPr>
    </w:p>
    <w:p w:rsidR="00A03D82" w:rsidRPr="00D04C62" w:rsidRDefault="00A03D82" w:rsidP="00570C83">
      <w:pPr>
        <w:spacing w:line="276" w:lineRule="auto"/>
        <w:rPr>
          <w:rFonts w:ascii="Arial" w:hAnsi="Arial" w:cs="Arial"/>
          <w:b/>
          <w:sz w:val="24"/>
          <w:szCs w:val="24"/>
        </w:rPr>
      </w:pPr>
      <w:r w:rsidRPr="00D04C62">
        <w:rPr>
          <w:rFonts w:ascii="Arial" w:hAnsi="Arial" w:cs="Arial"/>
          <w:b/>
          <w:sz w:val="24"/>
          <w:szCs w:val="24"/>
        </w:rPr>
        <w:lastRenderedPageBreak/>
        <w:t>REGISTRO DE ASISTENCIA:</w:t>
      </w:r>
    </w:p>
    <w:p w:rsidR="00D25E8D" w:rsidRPr="00D04C62" w:rsidRDefault="00D25E8D" w:rsidP="00570C83">
      <w:pPr>
        <w:spacing w:line="276" w:lineRule="auto"/>
        <w:rPr>
          <w:rFonts w:ascii="Arial" w:hAnsi="Arial" w:cs="Arial"/>
          <w:b/>
          <w:sz w:val="24"/>
          <w:szCs w:val="24"/>
        </w:rPr>
      </w:pPr>
    </w:p>
    <w:p w:rsidR="00A03D82" w:rsidRPr="00D04C62" w:rsidRDefault="00A03D82" w:rsidP="00154630">
      <w:pPr>
        <w:spacing w:line="276" w:lineRule="auto"/>
        <w:rPr>
          <w:rFonts w:ascii="Arial" w:hAnsi="Arial" w:cs="Arial"/>
          <w:sz w:val="24"/>
          <w:szCs w:val="24"/>
        </w:rPr>
      </w:pPr>
      <w:r w:rsidRPr="00D04C62">
        <w:rPr>
          <w:rFonts w:ascii="Arial" w:hAnsi="Arial" w:cs="Arial"/>
          <w:sz w:val="24"/>
          <w:szCs w:val="24"/>
        </w:rPr>
        <w:t xml:space="preserve">Demandante y su apoderado: </w:t>
      </w:r>
      <w:r w:rsidRPr="00D04C62">
        <w:rPr>
          <w:rFonts w:ascii="Arial" w:hAnsi="Arial" w:cs="Arial"/>
          <w:sz w:val="24"/>
          <w:szCs w:val="24"/>
        </w:rPr>
        <w:tab/>
      </w:r>
      <w:r w:rsidR="00154630" w:rsidRPr="00D04C62">
        <w:rPr>
          <w:rFonts w:ascii="Arial" w:hAnsi="Arial" w:cs="Arial"/>
          <w:sz w:val="24"/>
          <w:szCs w:val="24"/>
        </w:rPr>
        <w:tab/>
      </w:r>
      <w:r w:rsidR="00154630" w:rsidRPr="00D04C62">
        <w:rPr>
          <w:rFonts w:ascii="Arial" w:hAnsi="Arial" w:cs="Arial"/>
          <w:sz w:val="24"/>
          <w:szCs w:val="24"/>
        </w:rPr>
        <w:tab/>
      </w:r>
      <w:r w:rsidR="00154630" w:rsidRPr="00D04C62">
        <w:rPr>
          <w:rFonts w:ascii="Arial" w:hAnsi="Arial" w:cs="Arial"/>
          <w:sz w:val="24"/>
          <w:szCs w:val="24"/>
        </w:rPr>
        <w:tab/>
      </w:r>
      <w:r w:rsidR="00154630" w:rsidRPr="00D04C62">
        <w:rPr>
          <w:rFonts w:ascii="Arial" w:hAnsi="Arial" w:cs="Arial"/>
          <w:sz w:val="24"/>
          <w:szCs w:val="24"/>
        </w:rPr>
        <w:tab/>
      </w:r>
      <w:r w:rsidR="00075FAE" w:rsidRPr="00D04C62">
        <w:rPr>
          <w:rFonts w:ascii="Arial" w:hAnsi="Arial" w:cs="Arial"/>
          <w:sz w:val="24"/>
          <w:szCs w:val="24"/>
        </w:rPr>
        <w:t>Curador ad litem:</w:t>
      </w:r>
    </w:p>
    <w:p w:rsidR="00075FAE" w:rsidRPr="00D04C62" w:rsidRDefault="00075FAE" w:rsidP="00075FAE">
      <w:pPr>
        <w:spacing w:line="276" w:lineRule="auto"/>
        <w:contextualSpacing/>
        <w:jc w:val="both"/>
        <w:rPr>
          <w:rFonts w:ascii="Arial" w:hAnsi="Arial" w:cs="Arial"/>
          <w:sz w:val="24"/>
          <w:szCs w:val="24"/>
        </w:rPr>
      </w:pPr>
    </w:p>
    <w:p w:rsidR="00A03D82" w:rsidRPr="00D04C62" w:rsidRDefault="00A03D82" w:rsidP="00570C83">
      <w:pPr>
        <w:spacing w:line="276" w:lineRule="auto"/>
        <w:jc w:val="both"/>
        <w:rPr>
          <w:rFonts w:ascii="Arial" w:hAnsi="Arial" w:cs="Arial"/>
          <w:b/>
          <w:sz w:val="24"/>
          <w:szCs w:val="24"/>
        </w:rPr>
      </w:pPr>
      <w:r w:rsidRPr="00D04C62">
        <w:rPr>
          <w:rFonts w:ascii="Arial" w:hAnsi="Arial" w:cs="Arial"/>
          <w:b/>
          <w:sz w:val="24"/>
          <w:szCs w:val="24"/>
        </w:rPr>
        <w:t>TRASLADO A LAS PARTES</w:t>
      </w:r>
    </w:p>
    <w:p w:rsidR="00AB2BFF" w:rsidRPr="00D04C62" w:rsidRDefault="00AB2BFF" w:rsidP="00570C83">
      <w:pPr>
        <w:spacing w:line="276" w:lineRule="auto"/>
        <w:jc w:val="both"/>
        <w:rPr>
          <w:rFonts w:ascii="Arial" w:hAnsi="Arial" w:cs="Arial"/>
          <w:b/>
          <w:sz w:val="24"/>
          <w:szCs w:val="24"/>
        </w:rPr>
      </w:pPr>
    </w:p>
    <w:p w:rsidR="00A03D82" w:rsidRPr="00D04C62" w:rsidRDefault="00A03D82" w:rsidP="00570C83">
      <w:pPr>
        <w:spacing w:line="276" w:lineRule="auto"/>
        <w:contextualSpacing/>
        <w:jc w:val="both"/>
        <w:rPr>
          <w:rFonts w:ascii="Arial" w:hAnsi="Arial" w:cs="Arial"/>
          <w:sz w:val="24"/>
          <w:szCs w:val="24"/>
        </w:rPr>
      </w:pPr>
      <w:r w:rsidRPr="00D04C62">
        <w:rPr>
          <w:rFonts w:ascii="Arial" w:hAnsi="Arial" w:cs="Arial"/>
          <w:sz w:val="24"/>
          <w:szCs w:val="24"/>
        </w:rPr>
        <w:t xml:space="preserve">En este estado se corre traslado a los asistentes para que presenten sus alegatos.  </w:t>
      </w:r>
    </w:p>
    <w:p w:rsidR="00000EFF" w:rsidRPr="00D04C62" w:rsidRDefault="00000EFF" w:rsidP="00570C83">
      <w:pPr>
        <w:spacing w:line="276" w:lineRule="auto"/>
        <w:contextualSpacing/>
        <w:jc w:val="both"/>
        <w:rPr>
          <w:rFonts w:ascii="Arial" w:hAnsi="Arial" w:cs="Arial"/>
          <w:sz w:val="24"/>
          <w:szCs w:val="24"/>
        </w:rPr>
      </w:pPr>
    </w:p>
    <w:p w:rsidR="00A03D82" w:rsidRPr="00D04C62" w:rsidRDefault="00A03D82" w:rsidP="00570C83">
      <w:pPr>
        <w:pStyle w:val="Sinespaciado"/>
        <w:spacing w:line="276" w:lineRule="auto"/>
        <w:ind w:left="1080"/>
        <w:jc w:val="center"/>
        <w:rPr>
          <w:rStyle w:val="Textoennegrita"/>
          <w:rFonts w:ascii="Arial" w:hAnsi="Arial" w:cs="Arial"/>
          <w:sz w:val="24"/>
          <w:szCs w:val="24"/>
        </w:rPr>
      </w:pPr>
      <w:r w:rsidRPr="00D04C62">
        <w:rPr>
          <w:rStyle w:val="Textoennegrita"/>
          <w:rFonts w:ascii="Arial" w:hAnsi="Arial" w:cs="Arial"/>
          <w:sz w:val="24"/>
          <w:szCs w:val="24"/>
        </w:rPr>
        <w:t>ANTECEDENTES</w:t>
      </w:r>
    </w:p>
    <w:p w:rsidR="00522249" w:rsidRPr="00D04C62" w:rsidRDefault="00522249" w:rsidP="00570C83">
      <w:pPr>
        <w:pStyle w:val="Sinespaciado"/>
        <w:spacing w:line="276" w:lineRule="auto"/>
        <w:ind w:left="1080"/>
        <w:jc w:val="center"/>
        <w:rPr>
          <w:rStyle w:val="Textoennegrita"/>
          <w:rFonts w:ascii="Arial" w:hAnsi="Arial" w:cs="Arial"/>
          <w:bCs w:val="0"/>
          <w:sz w:val="24"/>
          <w:szCs w:val="24"/>
        </w:rPr>
      </w:pPr>
    </w:p>
    <w:p w:rsidR="00A03D82" w:rsidRPr="00D04C62" w:rsidRDefault="00075FAE" w:rsidP="00075FAE">
      <w:pPr>
        <w:spacing w:line="276" w:lineRule="auto"/>
        <w:jc w:val="both"/>
        <w:rPr>
          <w:rFonts w:ascii="Arial" w:hAnsi="Arial" w:cs="Arial"/>
          <w:b/>
          <w:sz w:val="24"/>
          <w:szCs w:val="24"/>
        </w:rPr>
      </w:pPr>
      <w:r w:rsidRPr="00D04C62">
        <w:rPr>
          <w:rFonts w:ascii="Arial" w:hAnsi="Arial" w:cs="Arial"/>
          <w:b/>
          <w:sz w:val="24"/>
          <w:szCs w:val="24"/>
        </w:rPr>
        <w:t xml:space="preserve">1 </w:t>
      </w:r>
      <w:r w:rsidR="00A03D82" w:rsidRPr="00D04C62">
        <w:rPr>
          <w:rFonts w:ascii="Arial" w:hAnsi="Arial" w:cs="Arial"/>
          <w:b/>
          <w:sz w:val="24"/>
          <w:szCs w:val="24"/>
        </w:rPr>
        <w:t>Crónica procesal</w:t>
      </w:r>
    </w:p>
    <w:p w:rsidR="00BE6BFC" w:rsidRPr="00DE716B" w:rsidRDefault="00BE6BFC" w:rsidP="00BE6BFC">
      <w:pPr>
        <w:spacing w:line="276" w:lineRule="auto"/>
        <w:contextualSpacing/>
        <w:jc w:val="both"/>
        <w:rPr>
          <w:rFonts w:ascii="Arial" w:hAnsi="Arial" w:cs="Arial"/>
          <w:sz w:val="24"/>
          <w:szCs w:val="24"/>
        </w:rPr>
      </w:pPr>
    </w:p>
    <w:p w:rsidR="00F76B5F" w:rsidRPr="00D04C62" w:rsidRDefault="00075FAE" w:rsidP="00BE6BFC">
      <w:pPr>
        <w:spacing w:line="276" w:lineRule="auto"/>
        <w:jc w:val="both"/>
        <w:rPr>
          <w:rFonts w:ascii="Arial" w:hAnsi="Arial" w:cs="Arial"/>
          <w:sz w:val="24"/>
          <w:szCs w:val="24"/>
        </w:rPr>
      </w:pPr>
      <w:r w:rsidRPr="00D04C62">
        <w:rPr>
          <w:rFonts w:ascii="Arial" w:hAnsi="Arial" w:cs="Arial"/>
          <w:sz w:val="24"/>
          <w:szCs w:val="24"/>
          <w:lang w:val="es-CO"/>
        </w:rPr>
        <w:t xml:space="preserve">El Señor Marcelo Alberto </w:t>
      </w:r>
      <w:proofErr w:type="spellStart"/>
      <w:r w:rsidRPr="00D04C62">
        <w:rPr>
          <w:rFonts w:ascii="Arial" w:hAnsi="Arial" w:cs="Arial"/>
          <w:sz w:val="24"/>
          <w:szCs w:val="24"/>
          <w:lang w:val="es-CO"/>
        </w:rPr>
        <w:t>Madden</w:t>
      </w:r>
      <w:proofErr w:type="spellEnd"/>
      <w:r w:rsidRPr="00D04C62">
        <w:rPr>
          <w:rFonts w:ascii="Arial" w:hAnsi="Arial" w:cs="Arial"/>
          <w:sz w:val="24"/>
          <w:szCs w:val="24"/>
          <w:lang w:val="es-CO"/>
        </w:rPr>
        <w:t>, a través de apoderado judicial</w:t>
      </w:r>
      <w:r w:rsidR="00D25E8D" w:rsidRPr="00D04C62">
        <w:rPr>
          <w:rFonts w:ascii="Arial" w:hAnsi="Arial" w:cs="Arial"/>
          <w:sz w:val="24"/>
          <w:szCs w:val="24"/>
          <w:lang w:val="es-CO"/>
        </w:rPr>
        <w:t>,</w:t>
      </w:r>
      <w:r w:rsidRPr="00D04C62">
        <w:rPr>
          <w:rFonts w:ascii="Arial" w:hAnsi="Arial" w:cs="Arial"/>
          <w:sz w:val="24"/>
          <w:szCs w:val="24"/>
          <w:lang w:val="es-CO"/>
        </w:rPr>
        <w:t xml:space="preserve"> incoó demanda en contra de</w:t>
      </w:r>
      <w:r w:rsidRPr="00D04C62">
        <w:rPr>
          <w:rFonts w:ascii="Arial" w:hAnsi="Arial" w:cs="Arial"/>
          <w:sz w:val="24"/>
          <w:szCs w:val="24"/>
        </w:rPr>
        <w:t xml:space="preserve"> Ingeniería &amp; Arquitectura </w:t>
      </w:r>
      <w:proofErr w:type="spellStart"/>
      <w:r w:rsidRPr="00D04C62">
        <w:rPr>
          <w:rFonts w:ascii="Arial" w:hAnsi="Arial" w:cs="Arial"/>
          <w:sz w:val="24"/>
          <w:szCs w:val="24"/>
        </w:rPr>
        <w:t>Moebius</w:t>
      </w:r>
      <w:proofErr w:type="spellEnd"/>
      <w:r w:rsidR="00D25E8D" w:rsidRPr="00D04C62">
        <w:rPr>
          <w:rFonts w:ascii="Arial" w:hAnsi="Arial" w:cs="Arial"/>
          <w:sz w:val="24"/>
          <w:szCs w:val="24"/>
        </w:rPr>
        <w:t xml:space="preserve"> S.A.S.</w:t>
      </w:r>
      <w:r w:rsidRPr="00D04C62">
        <w:rPr>
          <w:rFonts w:ascii="Arial" w:hAnsi="Arial" w:cs="Arial"/>
          <w:sz w:val="24"/>
          <w:szCs w:val="24"/>
        </w:rPr>
        <w:t xml:space="preserve">, para que se declare que entre ellos  </w:t>
      </w:r>
      <w:r w:rsidR="00C82B80" w:rsidRPr="00D04C62">
        <w:rPr>
          <w:rFonts w:ascii="Arial" w:hAnsi="Arial" w:cs="Arial"/>
          <w:sz w:val="24"/>
          <w:szCs w:val="24"/>
        </w:rPr>
        <w:t>existió un</w:t>
      </w:r>
      <w:r w:rsidRPr="00D04C62">
        <w:rPr>
          <w:rFonts w:ascii="Arial" w:hAnsi="Arial" w:cs="Arial"/>
          <w:sz w:val="24"/>
          <w:szCs w:val="24"/>
        </w:rPr>
        <w:t xml:space="preserve"> contrato de trabajo, en el que se desempeñó como </w:t>
      </w:r>
      <w:r w:rsidR="00F76B5F" w:rsidRPr="00D04C62">
        <w:rPr>
          <w:rFonts w:ascii="Arial" w:hAnsi="Arial" w:cs="Arial"/>
          <w:sz w:val="24"/>
          <w:szCs w:val="24"/>
        </w:rPr>
        <w:t>interventor de las obras:</w:t>
      </w:r>
      <w:r w:rsidR="00FA73E0" w:rsidRPr="00D04C62">
        <w:rPr>
          <w:rFonts w:ascii="Arial" w:hAnsi="Arial" w:cs="Arial"/>
          <w:sz w:val="24"/>
          <w:szCs w:val="24"/>
        </w:rPr>
        <w:t xml:space="preserve"> t</w:t>
      </w:r>
      <w:r w:rsidR="00BE6BFC" w:rsidRPr="00D04C62">
        <w:rPr>
          <w:rFonts w:ascii="Arial" w:hAnsi="Arial" w:cs="Arial"/>
          <w:sz w:val="24"/>
          <w:szCs w:val="24"/>
        </w:rPr>
        <w:t>ienda Jumbo Campan</w:t>
      </w:r>
      <w:r w:rsidR="008C13CE" w:rsidRPr="00D04C62">
        <w:rPr>
          <w:rFonts w:ascii="Arial" w:hAnsi="Arial" w:cs="Arial"/>
          <w:sz w:val="24"/>
          <w:szCs w:val="24"/>
        </w:rPr>
        <w:t>a</w:t>
      </w:r>
      <w:r w:rsidR="00FA73E0" w:rsidRPr="00D04C62">
        <w:rPr>
          <w:rFonts w:ascii="Arial" w:hAnsi="Arial" w:cs="Arial"/>
          <w:sz w:val="24"/>
          <w:szCs w:val="24"/>
        </w:rPr>
        <w:t xml:space="preserve">rio- </w:t>
      </w:r>
      <w:r w:rsidR="00D25E8D" w:rsidRPr="00D04C62">
        <w:rPr>
          <w:rFonts w:ascii="Arial" w:hAnsi="Arial" w:cs="Arial"/>
          <w:sz w:val="24"/>
          <w:szCs w:val="24"/>
        </w:rPr>
        <w:t>Popayán;</w:t>
      </w:r>
      <w:r w:rsidR="00205287" w:rsidRPr="00D04C62">
        <w:rPr>
          <w:rFonts w:ascii="Arial" w:hAnsi="Arial" w:cs="Arial"/>
          <w:sz w:val="24"/>
          <w:szCs w:val="24"/>
        </w:rPr>
        <w:t xml:space="preserve"> Buena Vista</w:t>
      </w:r>
      <w:r w:rsidRPr="00D04C62">
        <w:rPr>
          <w:rFonts w:ascii="Arial" w:hAnsi="Arial" w:cs="Arial"/>
          <w:sz w:val="24"/>
          <w:szCs w:val="24"/>
        </w:rPr>
        <w:t xml:space="preserve"> </w:t>
      </w:r>
      <w:r w:rsidR="00D25E8D" w:rsidRPr="00D04C62">
        <w:rPr>
          <w:rFonts w:ascii="Arial" w:hAnsi="Arial" w:cs="Arial"/>
          <w:sz w:val="24"/>
          <w:szCs w:val="24"/>
        </w:rPr>
        <w:t>– Barranquilla;</w:t>
      </w:r>
      <w:r w:rsidR="00205287" w:rsidRPr="00D04C62">
        <w:rPr>
          <w:rFonts w:ascii="Arial" w:hAnsi="Arial" w:cs="Arial"/>
          <w:sz w:val="24"/>
          <w:szCs w:val="24"/>
        </w:rPr>
        <w:t xml:space="preserve"> Santa </w:t>
      </w:r>
      <w:r w:rsidR="0062307F" w:rsidRPr="00D04C62">
        <w:rPr>
          <w:rFonts w:ascii="Arial" w:hAnsi="Arial" w:cs="Arial"/>
          <w:sz w:val="24"/>
          <w:szCs w:val="24"/>
        </w:rPr>
        <w:t>F</w:t>
      </w:r>
      <w:r w:rsidRPr="00D04C62">
        <w:rPr>
          <w:rFonts w:ascii="Arial" w:hAnsi="Arial" w:cs="Arial"/>
          <w:sz w:val="24"/>
          <w:szCs w:val="24"/>
        </w:rPr>
        <w:t>e</w:t>
      </w:r>
      <w:r w:rsidR="0062307F" w:rsidRPr="00D04C62">
        <w:rPr>
          <w:rFonts w:ascii="Arial" w:hAnsi="Arial" w:cs="Arial"/>
          <w:sz w:val="24"/>
          <w:szCs w:val="24"/>
        </w:rPr>
        <w:t xml:space="preserve"> -</w:t>
      </w:r>
      <w:r w:rsidR="00205287" w:rsidRPr="00D04C62">
        <w:rPr>
          <w:rFonts w:ascii="Arial" w:hAnsi="Arial" w:cs="Arial"/>
          <w:sz w:val="24"/>
          <w:szCs w:val="24"/>
        </w:rPr>
        <w:t xml:space="preserve"> Medellín y Jumbo Unicentro </w:t>
      </w:r>
      <w:r w:rsidR="0062307F" w:rsidRPr="00D04C62">
        <w:rPr>
          <w:rFonts w:ascii="Arial" w:hAnsi="Arial" w:cs="Arial"/>
          <w:sz w:val="24"/>
          <w:szCs w:val="24"/>
        </w:rPr>
        <w:t xml:space="preserve">– </w:t>
      </w:r>
      <w:r w:rsidR="00205287" w:rsidRPr="00D04C62">
        <w:rPr>
          <w:rFonts w:ascii="Arial" w:hAnsi="Arial" w:cs="Arial"/>
          <w:sz w:val="24"/>
          <w:szCs w:val="24"/>
        </w:rPr>
        <w:t>Pereira</w:t>
      </w:r>
      <w:r w:rsidRPr="00D04C62">
        <w:rPr>
          <w:rFonts w:ascii="Arial" w:hAnsi="Arial" w:cs="Arial"/>
          <w:sz w:val="24"/>
          <w:szCs w:val="24"/>
        </w:rPr>
        <w:t xml:space="preserve">. </w:t>
      </w:r>
    </w:p>
    <w:p w:rsidR="00E87469" w:rsidRPr="00DE716B" w:rsidRDefault="00E87469" w:rsidP="00BE6BFC">
      <w:pPr>
        <w:spacing w:line="276" w:lineRule="auto"/>
        <w:contextualSpacing/>
        <w:jc w:val="both"/>
        <w:rPr>
          <w:rFonts w:ascii="Arial" w:hAnsi="Arial" w:cs="Arial"/>
          <w:sz w:val="24"/>
          <w:szCs w:val="24"/>
        </w:rPr>
      </w:pPr>
    </w:p>
    <w:p w:rsidR="00E87469" w:rsidRPr="00D04C62" w:rsidRDefault="00E87469" w:rsidP="00E87469">
      <w:pPr>
        <w:spacing w:line="276" w:lineRule="auto"/>
        <w:contextualSpacing/>
        <w:jc w:val="both"/>
        <w:rPr>
          <w:rFonts w:ascii="Arial" w:hAnsi="Arial" w:cs="Arial"/>
          <w:b/>
          <w:sz w:val="24"/>
          <w:szCs w:val="24"/>
        </w:rPr>
      </w:pPr>
      <w:r w:rsidRPr="00D04C62">
        <w:rPr>
          <w:rFonts w:ascii="Arial" w:hAnsi="Arial" w:cs="Arial"/>
          <w:b/>
          <w:sz w:val="24"/>
          <w:szCs w:val="24"/>
        </w:rPr>
        <w:t>2. Excepción previa</w:t>
      </w:r>
    </w:p>
    <w:p w:rsidR="00F76B5F" w:rsidRPr="00D04C62" w:rsidRDefault="00F76B5F" w:rsidP="00BE6BFC">
      <w:pPr>
        <w:spacing w:line="276" w:lineRule="auto"/>
        <w:jc w:val="both"/>
        <w:rPr>
          <w:rFonts w:ascii="Arial" w:hAnsi="Arial" w:cs="Arial"/>
          <w:b/>
          <w:sz w:val="24"/>
          <w:szCs w:val="24"/>
        </w:rPr>
      </w:pPr>
    </w:p>
    <w:p w:rsidR="00BE6BFC" w:rsidRPr="00D04C62" w:rsidRDefault="00D73F7A" w:rsidP="00BE6BFC">
      <w:pPr>
        <w:spacing w:line="276" w:lineRule="auto"/>
        <w:jc w:val="both"/>
        <w:rPr>
          <w:rFonts w:ascii="Arial" w:hAnsi="Arial" w:cs="Arial"/>
          <w:sz w:val="24"/>
          <w:szCs w:val="24"/>
        </w:rPr>
      </w:pPr>
      <w:r w:rsidRPr="00D04C62">
        <w:rPr>
          <w:rFonts w:ascii="Arial" w:hAnsi="Arial" w:cs="Arial"/>
          <w:sz w:val="24"/>
          <w:szCs w:val="24"/>
        </w:rPr>
        <w:t>Notificado el demandado</w:t>
      </w:r>
      <w:r w:rsidR="00D25E8D" w:rsidRPr="00D04C62">
        <w:rPr>
          <w:rFonts w:ascii="Arial" w:hAnsi="Arial" w:cs="Arial"/>
          <w:sz w:val="24"/>
          <w:szCs w:val="24"/>
        </w:rPr>
        <w:t>,</w:t>
      </w:r>
      <w:r w:rsidRPr="00D04C62">
        <w:rPr>
          <w:rFonts w:ascii="Arial" w:hAnsi="Arial" w:cs="Arial"/>
          <w:sz w:val="24"/>
          <w:szCs w:val="24"/>
        </w:rPr>
        <w:t xml:space="preserve"> a través de curador ad litem, </w:t>
      </w:r>
      <w:r w:rsidR="008C13CE" w:rsidRPr="00D04C62">
        <w:rPr>
          <w:rFonts w:ascii="Arial" w:hAnsi="Arial" w:cs="Arial"/>
          <w:sz w:val="24"/>
          <w:szCs w:val="24"/>
        </w:rPr>
        <w:t>prop</w:t>
      </w:r>
      <w:r w:rsidRPr="00D04C62">
        <w:rPr>
          <w:rFonts w:ascii="Arial" w:hAnsi="Arial" w:cs="Arial"/>
          <w:sz w:val="24"/>
          <w:szCs w:val="24"/>
        </w:rPr>
        <w:t xml:space="preserve">uso </w:t>
      </w:r>
      <w:r w:rsidR="00F526F1" w:rsidRPr="00D04C62">
        <w:rPr>
          <w:rFonts w:ascii="Arial" w:hAnsi="Arial" w:cs="Arial"/>
          <w:sz w:val="24"/>
          <w:szCs w:val="24"/>
        </w:rPr>
        <w:t>la</w:t>
      </w:r>
      <w:r w:rsidR="00241A9C" w:rsidRPr="00D04C62">
        <w:rPr>
          <w:rFonts w:ascii="Arial" w:hAnsi="Arial" w:cs="Arial"/>
          <w:sz w:val="24"/>
          <w:szCs w:val="24"/>
        </w:rPr>
        <w:t xml:space="preserve"> excepción previa denominada</w:t>
      </w:r>
      <w:r w:rsidR="008C13CE" w:rsidRPr="00D04C62">
        <w:rPr>
          <w:rFonts w:ascii="Arial" w:hAnsi="Arial" w:cs="Arial"/>
          <w:sz w:val="24"/>
          <w:szCs w:val="24"/>
        </w:rPr>
        <w:t xml:space="preserve"> no comprender la demanda a todos los Litisconsortes necesarios</w:t>
      </w:r>
      <w:r w:rsidR="00241A9C" w:rsidRPr="00D04C62">
        <w:rPr>
          <w:rFonts w:ascii="Arial" w:hAnsi="Arial" w:cs="Arial"/>
          <w:sz w:val="24"/>
          <w:szCs w:val="24"/>
        </w:rPr>
        <w:t>,</w:t>
      </w:r>
      <w:r w:rsidRPr="00D04C62">
        <w:rPr>
          <w:rFonts w:ascii="Arial" w:hAnsi="Arial" w:cs="Arial"/>
          <w:sz w:val="24"/>
          <w:szCs w:val="24"/>
        </w:rPr>
        <w:t xml:space="preserve"> concretamente a </w:t>
      </w:r>
      <w:r w:rsidR="008C13CE" w:rsidRPr="00D04C62">
        <w:rPr>
          <w:rFonts w:ascii="Arial" w:hAnsi="Arial" w:cs="Arial"/>
          <w:sz w:val="24"/>
          <w:szCs w:val="24"/>
        </w:rPr>
        <w:t xml:space="preserve">la empresa </w:t>
      </w:r>
      <w:proofErr w:type="spellStart"/>
      <w:r w:rsidR="008C13CE" w:rsidRPr="00D04C62">
        <w:rPr>
          <w:rFonts w:ascii="Arial" w:hAnsi="Arial" w:cs="Arial"/>
          <w:b/>
          <w:sz w:val="24"/>
          <w:szCs w:val="24"/>
        </w:rPr>
        <w:t>CENCONSUD</w:t>
      </w:r>
      <w:proofErr w:type="spellEnd"/>
      <w:r w:rsidR="008C13CE" w:rsidRPr="00D04C62">
        <w:rPr>
          <w:rFonts w:ascii="Arial" w:hAnsi="Arial" w:cs="Arial"/>
          <w:b/>
          <w:sz w:val="24"/>
          <w:szCs w:val="24"/>
        </w:rPr>
        <w:t xml:space="preserve"> COLOMBIA S</w:t>
      </w:r>
      <w:r w:rsidR="0013177E" w:rsidRPr="00D04C62">
        <w:rPr>
          <w:rFonts w:ascii="Arial" w:hAnsi="Arial" w:cs="Arial"/>
          <w:b/>
          <w:sz w:val="24"/>
          <w:szCs w:val="24"/>
        </w:rPr>
        <w:t>.A.</w:t>
      </w:r>
      <w:r w:rsidR="0078250D" w:rsidRPr="00D04C62">
        <w:rPr>
          <w:rFonts w:ascii="Arial" w:hAnsi="Arial" w:cs="Arial"/>
          <w:b/>
          <w:sz w:val="24"/>
          <w:szCs w:val="24"/>
        </w:rPr>
        <w:t xml:space="preserve">, </w:t>
      </w:r>
      <w:r w:rsidR="0078250D" w:rsidRPr="00D04C62">
        <w:rPr>
          <w:rFonts w:ascii="Arial" w:hAnsi="Arial" w:cs="Arial"/>
          <w:sz w:val="24"/>
          <w:szCs w:val="24"/>
        </w:rPr>
        <w:t>quien eventualmente podría responder de manera solidar</w:t>
      </w:r>
      <w:r w:rsidR="00E67E29" w:rsidRPr="00D04C62">
        <w:rPr>
          <w:rFonts w:ascii="Arial" w:hAnsi="Arial" w:cs="Arial"/>
          <w:sz w:val="24"/>
          <w:szCs w:val="24"/>
        </w:rPr>
        <w:t>ía</w:t>
      </w:r>
      <w:r w:rsidRPr="00D04C62">
        <w:rPr>
          <w:rFonts w:ascii="Arial" w:hAnsi="Arial" w:cs="Arial"/>
          <w:sz w:val="24"/>
          <w:szCs w:val="24"/>
        </w:rPr>
        <w:t>,</w:t>
      </w:r>
      <w:r w:rsidR="00E67E29" w:rsidRPr="00D04C62">
        <w:rPr>
          <w:rFonts w:ascii="Arial" w:hAnsi="Arial" w:cs="Arial"/>
          <w:sz w:val="24"/>
          <w:szCs w:val="24"/>
        </w:rPr>
        <w:t xml:space="preserve"> al tenor del a</w:t>
      </w:r>
      <w:r w:rsidR="0078250D" w:rsidRPr="00D04C62">
        <w:rPr>
          <w:rFonts w:ascii="Arial" w:hAnsi="Arial" w:cs="Arial"/>
          <w:sz w:val="24"/>
          <w:szCs w:val="24"/>
        </w:rPr>
        <w:t xml:space="preserve">rt. 34 de </w:t>
      </w:r>
      <w:proofErr w:type="spellStart"/>
      <w:r w:rsidR="0078250D" w:rsidRPr="00D04C62">
        <w:rPr>
          <w:rFonts w:ascii="Arial" w:hAnsi="Arial" w:cs="Arial"/>
          <w:sz w:val="24"/>
          <w:szCs w:val="24"/>
        </w:rPr>
        <w:t>CST</w:t>
      </w:r>
      <w:proofErr w:type="spellEnd"/>
      <w:r w:rsidRPr="00D04C62">
        <w:rPr>
          <w:rFonts w:ascii="Arial" w:hAnsi="Arial" w:cs="Arial"/>
          <w:sz w:val="24"/>
          <w:szCs w:val="24"/>
        </w:rPr>
        <w:t>, al ser el dueño de las obras que realizó el demandado</w:t>
      </w:r>
      <w:r w:rsidR="0078250D" w:rsidRPr="00D04C62">
        <w:rPr>
          <w:rFonts w:ascii="Arial" w:hAnsi="Arial" w:cs="Arial"/>
          <w:sz w:val="24"/>
          <w:szCs w:val="24"/>
        </w:rPr>
        <w:t>.</w:t>
      </w:r>
      <w:r w:rsidR="0013177E" w:rsidRPr="00D04C62">
        <w:rPr>
          <w:rFonts w:ascii="Arial" w:hAnsi="Arial" w:cs="Arial"/>
          <w:sz w:val="24"/>
          <w:szCs w:val="24"/>
        </w:rPr>
        <w:t xml:space="preserve"> </w:t>
      </w:r>
    </w:p>
    <w:p w:rsidR="001835A7" w:rsidRPr="00D04C62" w:rsidRDefault="001835A7" w:rsidP="00570C83">
      <w:pPr>
        <w:spacing w:line="276" w:lineRule="auto"/>
        <w:contextualSpacing/>
        <w:jc w:val="both"/>
        <w:rPr>
          <w:rFonts w:ascii="Arial" w:hAnsi="Arial" w:cs="Arial"/>
          <w:sz w:val="24"/>
          <w:szCs w:val="24"/>
        </w:rPr>
      </w:pPr>
    </w:p>
    <w:p w:rsidR="00A03D82" w:rsidRPr="00D04C62" w:rsidRDefault="00A03D82" w:rsidP="00570C83">
      <w:pPr>
        <w:spacing w:line="276" w:lineRule="auto"/>
        <w:contextualSpacing/>
        <w:jc w:val="both"/>
        <w:rPr>
          <w:rFonts w:ascii="Arial" w:eastAsiaTheme="majorEastAsia" w:hAnsi="Arial" w:cs="Arial"/>
          <w:b/>
          <w:spacing w:val="-10"/>
          <w:kern w:val="28"/>
          <w:sz w:val="24"/>
          <w:szCs w:val="24"/>
          <w:lang w:eastAsia="x-none"/>
        </w:rPr>
      </w:pPr>
      <w:r w:rsidRPr="00D04C62">
        <w:rPr>
          <w:rFonts w:ascii="Arial" w:hAnsi="Arial" w:cs="Arial"/>
          <w:b/>
          <w:sz w:val="24"/>
          <w:szCs w:val="24"/>
        </w:rPr>
        <w:t>3.</w:t>
      </w:r>
      <w:r w:rsidRPr="00D04C62">
        <w:rPr>
          <w:rFonts w:ascii="Arial" w:eastAsiaTheme="majorEastAsia" w:hAnsi="Arial" w:cs="Arial"/>
          <w:b/>
          <w:spacing w:val="-10"/>
          <w:kern w:val="28"/>
          <w:sz w:val="24"/>
          <w:szCs w:val="24"/>
          <w:lang w:eastAsia="x-none"/>
        </w:rPr>
        <w:t xml:space="preserve"> </w:t>
      </w:r>
      <w:r w:rsidR="00A468CE" w:rsidRPr="00D04C62">
        <w:rPr>
          <w:rFonts w:ascii="Arial" w:eastAsiaTheme="majorEastAsia" w:hAnsi="Arial" w:cs="Arial"/>
          <w:b/>
          <w:spacing w:val="-10"/>
          <w:kern w:val="28"/>
          <w:sz w:val="24"/>
          <w:szCs w:val="24"/>
          <w:lang w:eastAsia="x-none"/>
        </w:rPr>
        <w:t>Síntesis del a</w:t>
      </w:r>
      <w:r w:rsidRPr="00D04C62">
        <w:rPr>
          <w:rFonts w:ascii="Arial" w:eastAsiaTheme="majorEastAsia" w:hAnsi="Arial" w:cs="Arial"/>
          <w:b/>
          <w:spacing w:val="-10"/>
          <w:kern w:val="28"/>
          <w:sz w:val="24"/>
          <w:szCs w:val="24"/>
          <w:lang w:eastAsia="x-none"/>
        </w:rPr>
        <w:t>uto recurrido</w:t>
      </w:r>
    </w:p>
    <w:p w:rsidR="00A03D82" w:rsidRPr="00DE716B" w:rsidRDefault="00A03D82" w:rsidP="00EC06FB">
      <w:pPr>
        <w:spacing w:line="276" w:lineRule="auto"/>
        <w:contextualSpacing/>
        <w:jc w:val="both"/>
        <w:rPr>
          <w:rFonts w:ascii="Arial" w:hAnsi="Arial" w:cs="Arial"/>
          <w:sz w:val="24"/>
          <w:szCs w:val="24"/>
        </w:rPr>
      </w:pPr>
    </w:p>
    <w:p w:rsidR="002C18BD" w:rsidRPr="00D04C62" w:rsidRDefault="00A03D82" w:rsidP="004F7CBE">
      <w:pPr>
        <w:spacing w:line="276" w:lineRule="auto"/>
        <w:contextualSpacing/>
        <w:jc w:val="both"/>
        <w:rPr>
          <w:rFonts w:ascii="Arial" w:eastAsiaTheme="majorEastAsia" w:hAnsi="Arial" w:cs="Arial"/>
          <w:sz w:val="24"/>
          <w:szCs w:val="24"/>
        </w:rPr>
      </w:pPr>
      <w:r w:rsidRPr="00D04C62">
        <w:rPr>
          <w:rFonts w:ascii="Arial" w:eastAsiaTheme="majorEastAsia" w:hAnsi="Arial" w:cs="Arial"/>
          <w:sz w:val="24"/>
          <w:szCs w:val="24"/>
        </w:rPr>
        <w:t xml:space="preserve">El Juzgado </w:t>
      </w:r>
      <w:r w:rsidR="00E87469" w:rsidRPr="00D04C62">
        <w:rPr>
          <w:rFonts w:ascii="Arial" w:eastAsiaTheme="majorEastAsia" w:hAnsi="Arial" w:cs="Arial"/>
          <w:sz w:val="24"/>
          <w:szCs w:val="24"/>
        </w:rPr>
        <w:t xml:space="preserve">Primero </w:t>
      </w:r>
      <w:r w:rsidRPr="00D04C62">
        <w:rPr>
          <w:rFonts w:ascii="Arial" w:eastAsiaTheme="majorEastAsia" w:hAnsi="Arial" w:cs="Arial"/>
          <w:sz w:val="24"/>
          <w:szCs w:val="24"/>
        </w:rPr>
        <w:t xml:space="preserve">Laboral del Circuito de Pereira declaró no probada </w:t>
      </w:r>
      <w:r w:rsidR="00D73F7A" w:rsidRPr="00D04C62">
        <w:rPr>
          <w:rFonts w:ascii="Arial" w:eastAsiaTheme="majorEastAsia" w:hAnsi="Arial" w:cs="Arial"/>
          <w:sz w:val="24"/>
          <w:szCs w:val="24"/>
        </w:rPr>
        <w:t>esta</w:t>
      </w:r>
      <w:r w:rsidR="00EC06FB" w:rsidRPr="00D04C62">
        <w:rPr>
          <w:rFonts w:ascii="Arial" w:eastAsiaTheme="majorEastAsia" w:hAnsi="Arial" w:cs="Arial"/>
          <w:sz w:val="24"/>
          <w:szCs w:val="24"/>
        </w:rPr>
        <w:t xml:space="preserve"> excepción</w:t>
      </w:r>
      <w:r w:rsidR="00136280" w:rsidRPr="00D04C62">
        <w:rPr>
          <w:rFonts w:ascii="Arial" w:eastAsiaTheme="majorEastAsia" w:hAnsi="Arial" w:cs="Arial"/>
          <w:sz w:val="24"/>
          <w:szCs w:val="24"/>
        </w:rPr>
        <w:t xml:space="preserve">, dado que el actor </w:t>
      </w:r>
      <w:r w:rsidR="00E87469" w:rsidRPr="00D04C62">
        <w:rPr>
          <w:rFonts w:ascii="Arial" w:eastAsiaTheme="majorEastAsia" w:hAnsi="Arial" w:cs="Arial"/>
          <w:sz w:val="24"/>
          <w:szCs w:val="24"/>
        </w:rPr>
        <w:t>señaló como</w:t>
      </w:r>
      <w:r w:rsidR="00834690" w:rsidRPr="00D04C62">
        <w:rPr>
          <w:rFonts w:ascii="Arial" w:eastAsiaTheme="majorEastAsia" w:hAnsi="Arial" w:cs="Arial"/>
          <w:sz w:val="24"/>
          <w:szCs w:val="24"/>
        </w:rPr>
        <w:t xml:space="preserve"> empleador únicamente a la sociedad</w:t>
      </w:r>
      <w:r w:rsidR="00E87469" w:rsidRPr="00D04C62">
        <w:rPr>
          <w:rFonts w:ascii="Arial" w:eastAsiaTheme="majorEastAsia" w:hAnsi="Arial" w:cs="Arial"/>
          <w:sz w:val="24"/>
          <w:szCs w:val="24"/>
        </w:rPr>
        <w:t xml:space="preserve"> demanda</w:t>
      </w:r>
      <w:r w:rsidR="00DD7E12" w:rsidRPr="00D04C62">
        <w:rPr>
          <w:rFonts w:ascii="Arial" w:eastAsiaTheme="majorEastAsia" w:hAnsi="Arial" w:cs="Arial"/>
          <w:sz w:val="24"/>
          <w:szCs w:val="24"/>
        </w:rPr>
        <w:t>da</w:t>
      </w:r>
      <w:r w:rsidR="00834690" w:rsidRPr="00D04C62">
        <w:rPr>
          <w:rFonts w:ascii="Arial" w:eastAsiaTheme="majorEastAsia" w:hAnsi="Arial" w:cs="Arial"/>
          <w:sz w:val="24"/>
          <w:szCs w:val="24"/>
        </w:rPr>
        <w:t>,</w:t>
      </w:r>
      <w:r w:rsidR="00481594" w:rsidRPr="00D04C62">
        <w:rPr>
          <w:rFonts w:ascii="Arial" w:eastAsiaTheme="majorEastAsia" w:hAnsi="Arial" w:cs="Arial"/>
          <w:sz w:val="24"/>
          <w:szCs w:val="24"/>
        </w:rPr>
        <w:t xml:space="preserve"> sin </w:t>
      </w:r>
      <w:r w:rsidR="00D73F7A" w:rsidRPr="00D04C62">
        <w:rPr>
          <w:rFonts w:ascii="Arial" w:eastAsiaTheme="majorEastAsia" w:hAnsi="Arial" w:cs="Arial"/>
          <w:sz w:val="24"/>
          <w:szCs w:val="24"/>
        </w:rPr>
        <w:t>elevar</w:t>
      </w:r>
      <w:r w:rsidR="0013177E" w:rsidRPr="00D04C62">
        <w:rPr>
          <w:rFonts w:ascii="Arial" w:eastAsiaTheme="majorEastAsia" w:hAnsi="Arial" w:cs="Arial"/>
          <w:sz w:val="24"/>
          <w:szCs w:val="24"/>
        </w:rPr>
        <w:t xml:space="preserve"> pretensi</w:t>
      </w:r>
      <w:r w:rsidR="00F36AD4" w:rsidRPr="00D04C62">
        <w:rPr>
          <w:rFonts w:ascii="Arial" w:eastAsiaTheme="majorEastAsia" w:hAnsi="Arial" w:cs="Arial"/>
          <w:sz w:val="24"/>
          <w:szCs w:val="24"/>
        </w:rPr>
        <w:t>ó</w:t>
      </w:r>
      <w:r w:rsidR="0013177E" w:rsidRPr="00D04C62">
        <w:rPr>
          <w:rFonts w:ascii="Arial" w:eastAsiaTheme="majorEastAsia" w:hAnsi="Arial" w:cs="Arial"/>
          <w:sz w:val="24"/>
          <w:szCs w:val="24"/>
        </w:rPr>
        <w:t xml:space="preserve">n </w:t>
      </w:r>
      <w:r w:rsidR="00F36AD4" w:rsidRPr="00D04C62">
        <w:rPr>
          <w:rFonts w:ascii="Arial" w:eastAsiaTheme="majorEastAsia" w:hAnsi="Arial" w:cs="Arial"/>
          <w:sz w:val="24"/>
          <w:szCs w:val="24"/>
        </w:rPr>
        <w:t xml:space="preserve">en contra de </w:t>
      </w:r>
      <w:proofErr w:type="spellStart"/>
      <w:r w:rsidR="00F36AD4" w:rsidRPr="00D04C62">
        <w:rPr>
          <w:rFonts w:ascii="Arial" w:eastAsiaTheme="majorEastAsia" w:hAnsi="Arial" w:cs="Arial"/>
          <w:b/>
          <w:sz w:val="24"/>
          <w:szCs w:val="24"/>
        </w:rPr>
        <w:t>CENCOSUD</w:t>
      </w:r>
      <w:proofErr w:type="spellEnd"/>
      <w:r w:rsidR="00F36AD4" w:rsidRPr="00D04C62">
        <w:rPr>
          <w:rFonts w:ascii="Arial" w:eastAsiaTheme="majorEastAsia" w:hAnsi="Arial" w:cs="Arial"/>
          <w:b/>
          <w:sz w:val="24"/>
          <w:szCs w:val="24"/>
        </w:rPr>
        <w:t xml:space="preserve"> COLOMBIA S.A., t</w:t>
      </w:r>
      <w:r w:rsidR="00F36AD4" w:rsidRPr="00D04C62">
        <w:rPr>
          <w:rFonts w:ascii="Arial" w:eastAsiaTheme="majorEastAsia" w:hAnsi="Arial" w:cs="Arial"/>
          <w:sz w:val="24"/>
          <w:szCs w:val="24"/>
        </w:rPr>
        <w:t>endiente a</w:t>
      </w:r>
      <w:r w:rsidR="00F36AD4" w:rsidRPr="00D04C62">
        <w:rPr>
          <w:rFonts w:ascii="Arial" w:eastAsiaTheme="majorEastAsia" w:hAnsi="Arial" w:cs="Arial"/>
          <w:b/>
          <w:sz w:val="24"/>
          <w:szCs w:val="24"/>
        </w:rPr>
        <w:t xml:space="preserve"> </w:t>
      </w:r>
      <w:r w:rsidR="00D73F7A" w:rsidRPr="00D04C62">
        <w:rPr>
          <w:rFonts w:ascii="Arial" w:eastAsiaTheme="majorEastAsia" w:hAnsi="Arial" w:cs="Arial"/>
          <w:sz w:val="24"/>
          <w:szCs w:val="24"/>
        </w:rPr>
        <w:t>que se</w:t>
      </w:r>
      <w:r w:rsidR="00F36AD4" w:rsidRPr="00D04C62">
        <w:rPr>
          <w:rFonts w:ascii="Arial" w:eastAsiaTheme="majorEastAsia" w:hAnsi="Arial" w:cs="Arial"/>
          <w:sz w:val="24"/>
          <w:szCs w:val="24"/>
        </w:rPr>
        <w:t xml:space="preserve"> le</w:t>
      </w:r>
      <w:r w:rsidR="00D73F7A" w:rsidRPr="00D04C62">
        <w:rPr>
          <w:rFonts w:ascii="Arial" w:eastAsiaTheme="majorEastAsia" w:hAnsi="Arial" w:cs="Arial"/>
          <w:sz w:val="24"/>
          <w:szCs w:val="24"/>
        </w:rPr>
        <w:t xml:space="preserve"> declare</w:t>
      </w:r>
      <w:r w:rsidR="00481594" w:rsidRPr="00D04C62">
        <w:rPr>
          <w:rFonts w:ascii="Arial" w:eastAsiaTheme="majorEastAsia" w:hAnsi="Arial" w:cs="Arial"/>
          <w:sz w:val="24"/>
          <w:szCs w:val="24"/>
        </w:rPr>
        <w:t xml:space="preserve"> responsab</w:t>
      </w:r>
      <w:r w:rsidR="00D73F7A" w:rsidRPr="00D04C62">
        <w:rPr>
          <w:rFonts w:ascii="Arial" w:eastAsiaTheme="majorEastAsia" w:hAnsi="Arial" w:cs="Arial"/>
          <w:sz w:val="24"/>
          <w:szCs w:val="24"/>
        </w:rPr>
        <w:t>le s</w:t>
      </w:r>
      <w:r w:rsidR="00481594" w:rsidRPr="00D04C62">
        <w:rPr>
          <w:rFonts w:ascii="Arial" w:eastAsiaTheme="majorEastAsia" w:hAnsi="Arial" w:cs="Arial"/>
          <w:sz w:val="24"/>
          <w:szCs w:val="24"/>
        </w:rPr>
        <w:t>olidaria</w:t>
      </w:r>
      <w:r w:rsidR="00D73F7A" w:rsidRPr="00D04C62">
        <w:rPr>
          <w:rFonts w:ascii="Arial" w:eastAsiaTheme="majorEastAsia" w:hAnsi="Arial" w:cs="Arial"/>
          <w:sz w:val="24"/>
          <w:szCs w:val="24"/>
        </w:rPr>
        <w:t>mente</w:t>
      </w:r>
      <w:r w:rsidR="00F36AD4" w:rsidRPr="00D04C62">
        <w:rPr>
          <w:rFonts w:ascii="Arial" w:eastAsiaTheme="majorEastAsia" w:hAnsi="Arial" w:cs="Arial"/>
          <w:sz w:val="24"/>
          <w:szCs w:val="24"/>
        </w:rPr>
        <w:t>.</w:t>
      </w:r>
      <w:r w:rsidR="004F7CBE" w:rsidRPr="00D04C62">
        <w:rPr>
          <w:rFonts w:ascii="Arial" w:eastAsiaTheme="majorEastAsia" w:hAnsi="Arial" w:cs="Arial"/>
          <w:sz w:val="24"/>
          <w:szCs w:val="24"/>
        </w:rPr>
        <w:t xml:space="preserve"> Agrega, que la solidarid</w:t>
      </w:r>
      <w:r w:rsidR="00F95A67" w:rsidRPr="00D04C62">
        <w:rPr>
          <w:rFonts w:ascii="Arial" w:eastAsiaTheme="majorEastAsia" w:hAnsi="Arial" w:cs="Arial"/>
          <w:sz w:val="24"/>
          <w:szCs w:val="24"/>
        </w:rPr>
        <w:t>a</w:t>
      </w:r>
      <w:r w:rsidR="004F7CBE" w:rsidRPr="00D04C62">
        <w:rPr>
          <w:rFonts w:ascii="Arial" w:eastAsiaTheme="majorEastAsia" w:hAnsi="Arial" w:cs="Arial"/>
          <w:sz w:val="24"/>
          <w:szCs w:val="24"/>
        </w:rPr>
        <w:t xml:space="preserve">d </w:t>
      </w:r>
      <w:r w:rsidR="002C18BD" w:rsidRPr="00D04C62">
        <w:rPr>
          <w:rFonts w:ascii="Arial" w:eastAsiaTheme="majorEastAsia" w:hAnsi="Arial" w:cs="Arial"/>
          <w:sz w:val="24"/>
          <w:szCs w:val="24"/>
        </w:rPr>
        <w:t xml:space="preserve">genera es un </w:t>
      </w:r>
      <w:r w:rsidR="00DE716B" w:rsidRPr="00D04C62">
        <w:rPr>
          <w:rFonts w:ascii="Arial" w:eastAsiaTheme="majorEastAsia" w:hAnsi="Arial" w:cs="Arial"/>
          <w:sz w:val="24"/>
          <w:szCs w:val="24"/>
        </w:rPr>
        <w:t xml:space="preserve">litisconsorte </w:t>
      </w:r>
      <w:r w:rsidR="002C18BD" w:rsidRPr="00D04C62">
        <w:rPr>
          <w:rFonts w:ascii="Arial" w:eastAsiaTheme="majorEastAsia" w:hAnsi="Arial" w:cs="Arial"/>
          <w:sz w:val="24"/>
          <w:szCs w:val="24"/>
        </w:rPr>
        <w:t>facultativo</w:t>
      </w:r>
      <w:r w:rsidR="004F7CBE" w:rsidRPr="00D04C62">
        <w:rPr>
          <w:rFonts w:ascii="Arial" w:eastAsiaTheme="majorEastAsia" w:hAnsi="Arial" w:cs="Arial"/>
          <w:sz w:val="24"/>
          <w:szCs w:val="24"/>
        </w:rPr>
        <w:t xml:space="preserve"> ante la pluralidad de deudores</w:t>
      </w:r>
      <w:r w:rsidR="002C18BD" w:rsidRPr="00D04C62">
        <w:rPr>
          <w:rFonts w:ascii="Arial" w:eastAsiaTheme="majorEastAsia" w:hAnsi="Arial" w:cs="Arial"/>
          <w:sz w:val="24"/>
          <w:szCs w:val="24"/>
        </w:rPr>
        <w:t xml:space="preserve">, por </w:t>
      </w:r>
      <w:r w:rsidR="004F7CBE" w:rsidRPr="00D04C62">
        <w:rPr>
          <w:rFonts w:ascii="Arial" w:eastAsiaTheme="majorEastAsia" w:hAnsi="Arial" w:cs="Arial"/>
          <w:sz w:val="24"/>
          <w:szCs w:val="24"/>
        </w:rPr>
        <w:t>lo que</w:t>
      </w:r>
      <w:r w:rsidR="002C18BD" w:rsidRPr="00D04C62">
        <w:rPr>
          <w:rFonts w:ascii="Arial" w:eastAsiaTheme="majorEastAsia" w:hAnsi="Arial" w:cs="Arial"/>
          <w:sz w:val="24"/>
          <w:szCs w:val="24"/>
        </w:rPr>
        <w:t xml:space="preserve"> depende de la parte demandante</w:t>
      </w:r>
      <w:r w:rsidR="004F7CBE" w:rsidRPr="00D04C62">
        <w:rPr>
          <w:rFonts w:ascii="Arial" w:eastAsiaTheme="majorEastAsia" w:hAnsi="Arial" w:cs="Arial"/>
          <w:sz w:val="24"/>
          <w:szCs w:val="24"/>
        </w:rPr>
        <w:t xml:space="preserve"> </w:t>
      </w:r>
      <w:r w:rsidR="002C18BD" w:rsidRPr="00D04C62">
        <w:rPr>
          <w:rFonts w:ascii="Arial" w:eastAsiaTheme="majorEastAsia" w:hAnsi="Arial" w:cs="Arial"/>
          <w:sz w:val="24"/>
          <w:szCs w:val="24"/>
        </w:rPr>
        <w:t>su vinculación.</w:t>
      </w:r>
    </w:p>
    <w:p w:rsidR="002C18BD" w:rsidRPr="00D04C62" w:rsidRDefault="002C18BD" w:rsidP="00EC06FB">
      <w:pPr>
        <w:spacing w:line="276" w:lineRule="auto"/>
        <w:contextualSpacing/>
        <w:jc w:val="both"/>
        <w:rPr>
          <w:rFonts w:ascii="Arial" w:eastAsiaTheme="majorEastAsia" w:hAnsi="Arial" w:cs="Arial"/>
          <w:sz w:val="24"/>
          <w:szCs w:val="24"/>
        </w:rPr>
      </w:pPr>
    </w:p>
    <w:p w:rsidR="00A03D82" w:rsidRPr="00D04C62" w:rsidRDefault="00A03D82" w:rsidP="00570C83">
      <w:pPr>
        <w:spacing w:line="276" w:lineRule="auto"/>
        <w:contextualSpacing/>
        <w:jc w:val="both"/>
        <w:rPr>
          <w:rFonts w:ascii="Arial" w:eastAsiaTheme="majorEastAsia" w:hAnsi="Arial" w:cs="Arial"/>
          <w:b/>
          <w:sz w:val="24"/>
          <w:szCs w:val="24"/>
        </w:rPr>
      </w:pPr>
      <w:r w:rsidRPr="00D04C62">
        <w:rPr>
          <w:rFonts w:ascii="Arial" w:eastAsiaTheme="majorEastAsia" w:hAnsi="Arial" w:cs="Arial"/>
          <w:b/>
          <w:sz w:val="24"/>
          <w:szCs w:val="24"/>
        </w:rPr>
        <w:t>4</w:t>
      </w:r>
      <w:r w:rsidRPr="00D04C62">
        <w:rPr>
          <w:rFonts w:ascii="Arial" w:eastAsiaTheme="majorEastAsia" w:hAnsi="Arial" w:cs="Arial"/>
          <w:sz w:val="24"/>
          <w:szCs w:val="24"/>
        </w:rPr>
        <w:t>.</w:t>
      </w:r>
      <w:r w:rsidRPr="00D04C62">
        <w:rPr>
          <w:rFonts w:ascii="Arial" w:eastAsiaTheme="majorEastAsia" w:hAnsi="Arial" w:cs="Arial"/>
          <w:b/>
          <w:sz w:val="24"/>
          <w:szCs w:val="24"/>
        </w:rPr>
        <w:t xml:space="preserve"> </w:t>
      </w:r>
      <w:r w:rsidR="00A468CE" w:rsidRPr="00D04C62">
        <w:rPr>
          <w:rFonts w:ascii="Arial" w:eastAsiaTheme="majorEastAsia" w:hAnsi="Arial" w:cs="Arial"/>
          <w:b/>
          <w:sz w:val="24"/>
          <w:szCs w:val="24"/>
        </w:rPr>
        <w:t>Síntesis del</w:t>
      </w:r>
      <w:r w:rsidRPr="00D04C62">
        <w:rPr>
          <w:rFonts w:ascii="Arial" w:eastAsiaTheme="majorEastAsia" w:hAnsi="Arial" w:cs="Arial"/>
          <w:b/>
          <w:sz w:val="24"/>
          <w:szCs w:val="24"/>
        </w:rPr>
        <w:t xml:space="preserve"> recurso de apelación</w:t>
      </w:r>
    </w:p>
    <w:p w:rsidR="00D5530B" w:rsidRPr="00DE716B" w:rsidRDefault="00D5530B" w:rsidP="00570C83">
      <w:pPr>
        <w:spacing w:line="276" w:lineRule="auto"/>
        <w:contextualSpacing/>
        <w:jc w:val="both"/>
        <w:rPr>
          <w:rFonts w:ascii="Arial" w:hAnsi="Arial" w:cs="Arial"/>
          <w:sz w:val="24"/>
          <w:szCs w:val="24"/>
        </w:rPr>
      </w:pPr>
    </w:p>
    <w:p w:rsidR="00DA2C44" w:rsidRPr="00D04C62" w:rsidRDefault="000A65F6" w:rsidP="00D04C62">
      <w:pPr>
        <w:autoSpaceDE w:val="0"/>
        <w:autoSpaceDN w:val="0"/>
        <w:adjustRightInd w:val="0"/>
        <w:spacing w:line="288" w:lineRule="auto"/>
        <w:contextualSpacing/>
        <w:jc w:val="both"/>
        <w:rPr>
          <w:rFonts w:ascii="Arial" w:hAnsi="Arial" w:cs="Arial"/>
          <w:sz w:val="24"/>
          <w:szCs w:val="20"/>
        </w:rPr>
      </w:pPr>
      <w:r w:rsidRPr="00D04C62">
        <w:rPr>
          <w:rFonts w:ascii="Arial" w:hAnsi="Arial" w:cs="Arial"/>
          <w:sz w:val="24"/>
          <w:szCs w:val="20"/>
        </w:rPr>
        <w:t>In</w:t>
      </w:r>
      <w:r w:rsidR="00570685" w:rsidRPr="00D04C62">
        <w:rPr>
          <w:rFonts w:ascii="Arial" w:hAnsi="Arial" w:cs="Arial"/>
          <w:sz w:val="24"/>
          <w:szCs w:val="20"/>
        </w:rPr>
        <w:t xml:space="preserve">conforme el curador ad litem con la decisión la apela </w:t>
      </w:r>
      <w:r w:rsidRPr="00D04C62">
        <w:rPr>
          <w:rFonts w:ascii="Arial" w:hAnsi="Arial" w:cs="Arial"/>
          <w:sz w:val="24"/>
          <w:szCs w:val="20"/>
        </w:rPr>
        <w:t xml:space="preserve">y </w:t>
      </w:r>
      <w:r w:rsidR="00570685" w:rsidRPr="00D04C62">
        <w:rPr>
          <w:rFonts w:ascii="Arial" w:hAnsi="Arial" w:cs="Arial"/>
          <w:sz w:val="24"/>
          <w:szCs w:val="20"/>
        </w:rPr>
        <w:t xml:space="preserve">expone que </w:t>
      </w:r>
      <w:r w:rsidRPr="00D04C62">
        <w:rPr>
          <w:rFonts w:ascii="Arial" w:hAnsi="Arial" w:cs="Arial"/>
          <w:sz w:val="24"/>
          <w:szCs w:val="20"/>
        </w:rPr>
        <w:t>la sociedad demandada</w:t>
      </w:r>
      <w:r w:rsidR="00570685" w:rsidRPr="00D04C62">
        <w:rPr>
          <w:rFonts w:ascii="Arial" w:hAnsi="Arial" w:cs="Arial"/>
          <w:sz w:val="24"/>
          <w:szCs w:val="20"/>
        </w:rPr>
        <w:t xml:space="preserve"> al momento de contratar con la empresa </w:t>
      </w:r>
      <w:proofErr w:type="spellStart"/>
      <w:r w:rsidR="00570685" w:rsidRPr="00D04C62">
        <w:rPr>
          <w:rFonts w:ascii="Arial" w:hAnsi="Arial" w:cs="Arial"/>
          <w:sz w:val="24"/>
          <w:szCs w:val="20"/>
        </w:rPr>
        <w:t>CENCOSUD</w:t>
      </w:r>
      <w:proofErr w:type="spellEnd"/>
      <w:r w:rsidR="00570685" w:rsidRPr="00D04C62">
        <w:rPr>
          <w:rFonts w:ascii="Arial" w:hAnsi="Arial" w:cs="Arial"/>
          <w:sz w:val="24"/>
          <w:szCs w:val="20"/>
        </w:rPr>
        <w:t xml:space="preserve"> COLOMBIA S.A</w:t>
      </w:r>
      <w:r w:rsidR="00DE716B">
        <w:rPr>
          <w:rFonts w:ascii="Arial" w:hAnsi="Arial" w:cs="Arial"/>
          <w:sz w:val="24"/>
          <w:szCs w:val="20"/>
        </w:rPr>
        <w:t>.</w:t>
      </w:r>
      <w:r w:rsidRPr="00D04C62">
        <w:rPr>
          <w:rFonts w:ascii="Arial" w:hAnsi="Arial" w:cs="Arial"/>
          <w:sz w:val="24"/>
          <w:szCs w:val="20"/>
        </w:rPr>
        <w:t xml:space="preserve"> </w:t>
      </w:r>
      <w:r w:rsidR="00570685" w:rsidRPr="00D04C62">
        <w:rPr>
          <w:rFonts w:ascii="Arial" w:hAnsi="Arial" w:cs="Arial"/>
          <w:sz w:val="24"/>
          <w:szCs w:val="20"/>
        </w:rPr>
        <w:t>adquirió</w:t>
      </w:r>
      <w:r w:rsidRPr="00D04C62">
        <w:rPr>
          <w:rFonts w:ascii="Arial" w:hAnsi="Arial" w:cs="Arial"/>
          <w:sz w:val="24"/>
          <w:szCs w:val="20"/>
        </w:rPr>
        <w:t xml:space="preserve"> póliza</w:t>
      </w:r>
      <w:r w:rsidR="00D25E8D" w:rsidRPr="00D04C62">
        <w:rPr>
          <w:rFonts w:ascii="Arial" w:hAnsi="Arial" w:cs="Arial"/>
          <w:sz w:val="24"/>
          <w:szCs w:val="20"/>
        </w:rPr>
        <w:t>s con las que eventualmente podría responder por las obligaciones laborales.</w:t>
      </w:r>
    </w:p>
    <w:p w:rsidR="00D5530B" w:rsidRPr="00D04C62" w:rsidRDefault="00D5530B" w:rsidP="00570C83">
      <w:pPr>
        <w:spacing w:line="276" w:lineRule="auto"/>
        <w:contextualSpacing/>
        <w:jc w:val="both"/>
        <w:rPr>
          <w:rFonts w:ascii="Arial" w:hAnsi="Arial" w:cs="Arial"/>
          <w:sz w:val="24"/>
          <w:szCs w:val="24"/>
        </w:rPr>
      </w:pPr>
    </w:p>
    <w:p w:rsidR="00A03D82" w:rsidRPr="00D04C62" w:rsidRDefault="00A03D82" w:rsidP="00570C83">
      <w:pPr>
        <w:pStyle w:val="Sinespaciado"/>
        <w:spacing w:line="276" w:lineRule="auto"/>
        <w:jc w:val="center"/>
        <w:rPr>
          <w:rFonts w:ascii="Arial" w:hAnsi="Arial" w:cs="Arial"/>
          <w:b/>
          <w:sz w:val="24"/>
          <w:szCs w:val="24"/>
        </w:rPr>
      </w:pPr>
      <w:r w:rsidRPr="00D04C62">
        <w:rPr>
          <w:rFonts w:ascii="Arial" w:hAnsi="Arial" w:cs="Arial"/>
          <w:b/>
          <w:sz w:val="24"/>
          <w:szCs w:val="24"/>
        </w:rPr>
        <w:t>CONSIDERACIONES</w:t>
      </w:r>
    </w:p>
    <w:p w:rsidR="00A03D82" w:rsidRPr="00D04C62" w:rsidRDefault="00FC7690" w:rsidP="00570C83">
      <w:pPr>
        <w:pStyle w:val="Sinespaciado"/>
        <w:spacing w:line="276" w:lineRule="auto"/>
        <w:jc w:val="both"/>
        <w:rPr>
          <w:rFonts w:ascii="Arial" w:hAnsi="Arial" w:cs="Arial"/>
          <w:b/>
          <w:sz w:val="24"/>
          <w:szCs w:val="24"/>
        </w:rPr>
      </w:pPr>
      <w:r w:rsidRPr="00D04C62">
        <w:rPr>
          <w:rFonts w:ascii="Arial" w:hAnsi="Arial" w:cs="Arial"/>
          <w:b/>
          <w:sz w:val="24"/>
          <w:szCs w:val="24"/>
        </w:rPr>
        <w:lastRenderedPageBreak/>
        <w:t>1</w:t>
      </w:r>
      <w:r w:rsidR="00A03D82" w:rsidRPr="00D04C62">
        <w:rPr>
          <w:rFonts w:ascii="Arial" w:hAnsi="Arial" w:cs="Arial"/>
          <w:b/>
          <w:sz w:val="24"/>
          <w:szCs w:val="24"/>
        </w:rPr>
        <w:t>. Problema jurídico</w:t>
      </w:r>
    </w:p>
    <w:p w:rsidR="00A03D82" w:rsidRPr="00DE716B" w:rsidRDefault="00A03D82" w:rsidP="00DE716B">
      <w:pPr>
        <w:spacing w:line="276" w:lineRule="auto"/>
        <w:contextualSpacing/>
        <w:jc w:val="both"/>
        <w:rPr>
          <w:rFonts w:ascii="Arial" w:hAnsi="Arial" w:cs="Arial"/>
          <w:sz w:val="24"/>
          <w:szCs w:val="24"/>
        </w:rPr>
      </w:pPr>
    </w:p>
    <w:p w:rsidR="00A03D82" w:rsidRPr="00D04C62" w:rsidRDefault="00A03D82" w:rsidP="00D04C62">
      <w:pPr>
        <w:autoSpaceDE w:val="0"/>
        <w:autoSpaceDN w:val="0"/>
        <w:adjustRightInd w:val="0"/>
        <w:spacing w:line="288" w:lineRule="auto"/>
        <w:contextualSpacing/>
        <w:jc w:val="both"/>
        <w:rPr>
          <w:rFonts w:ascii="Arial" w:hAnsi="Arial" w:cs="Arial"/>
          <w:sz w:val="24"/>
          <w:szCs w:val="20"/>
        </w:rPr>
      </w:pPr>
      <w:r w:rsidRPr="00D04C62">
        <w:rPr>
          <w:rFonts w:ascii="Arial" w:hAnsi="Arial" w:cs="Arial"/>
          <w:sz w:val="24"/>
          <w:szCs w:val="20"/>
        </w:rPr>
        <w:t xml:space="preserve">De acuerdo con lo anterior, </w:t>
      </w:r>
      <w:r w:rsidR="004473C1" w:rsidRPr="00D04C62">
        <w:rPr>
          <w:rFonts w:ascii="Arial" w:hAnsi="Arial" w:cs="Arial"/>
          <w:sz w:val="24"/>
          <w:szCs w:val="20"/>
        </w:rPr>
        <w:t>la Sala se formula</w:t>
      </w:r>
      <w:r w:rsidR="00AF60EF" w:rsidRPr="00D04C62">
        <w:rPr>
          <w:rFonts w:ascii="Arial" w:hAnsi="Arial" w:cs="Arial"/>
          <w:sz w:val="24"/>
          <w:szCs w:val="20"/>
        </w:rPr>
        <w:t xml:space="preserve"> el siguiente:</w:t>
      </w:r>
    </w:p>
    <w:p w:rsidR="00A03D82" w:rsidRPr="00D04C62" w:rsidRDefault="00A03D82" w:rsidP="00570C83">
      <w:pPr>
        <w:pStyle w:val="Sinespaciado"/>
        <w:spacing w:line="276" w:lineRule="auto"/>
        <w:jc w:val="both"/>
        <w:rPr>
          <w:rFonts w:ascii="Arial" w:hAnsi="Arial" w:cs="Arial"/>
          <w:sz w:val="24"/>
          <w:szCs w:val="24"/>
        </w:rPr>
      </w:pPr>
    </w:p>
    <w:p w:rsidR="006E6A00" w:rsidRPr="00DE716B" w:rsidRDefault="00A03D82" w:rsidP="00DE716B">
      <w:pPr>
        <w:autoSpaceDE w:val="0"/>
        <w:autoSpaceDN w:val="0"/>
        <w:adjustRightInd w:val="0"/>
        <w:spacing w:line="288" w:lineRule="auto"/>
        <w:contextualSpacing/>
        <w:jc w:val="both"/>
        <w:rPr>
          <w:rFonts w:ascii="Arial" w:hAnsi="Arial" w:cs="Arial"/>
          <w:sz w:val="24"/>
          <w:szCs w:val="20"/>
        </w:rPr>
      </w:pPr>
      <w:r w:rsidRPr="00DE716B">
        <w:rPr>
          <w:rFonts w:ascii="Arial" w:hAnsi="Arial" w:cs="Arial"/>
          <w:sz w:val="24"/>
          <w:szCs w:val="20"/>
        </w:rPr>
        <w:t>¿</w:t>
      </w:r>
      <w:r w:rsidR="008165E0" w:rsidRPr="00DE716B">
        <w:rPr>
          <w:rFonts w:ascii="Arial" w:hAnsi="Arial" w:cs="Arial"/>
          <w:sz w:val="24"/>
          <w:szCs w:val="20"/>
        </w:rPr>
        <w:t xml:space="preserve">Es necesario </w:t>
      </w:r>
      <w:r w:rsidR="004473C1" w:rsidRPr="00DE716B">
        <w:rPr>
          <w:rFonts w:ascii="Arial" w:hAnsi="Arial" w:cs="Arial"/>
          <w:sz w:val="24"/>
          <w:szCs w:val="20"/>
        </w:rPr>
        <w:t xml:space="preserve">vincular al proceso laboral, tendiente a la declaratoria de un contrato de trabajo, a quien podría ser considerado obligado solidario del empleador, en los términos del artículo 34 del </w:t>
      </w:r>
      <w:proofErr w:type="spellStart"/>
      <w:r w:rsidR="004473C1" w:rsidRPr="00DE716B">
        <w:rPr>
          <w:rFonts w:ascii="Arial" w:hAnsi="Arial" w:cs="Arial"/>
          <w:sz w:val="24"/>
          <w:szCs w:val="20"/>
        </w:rPr>
        <w:t>CST</w:t>
      </w:r>
      <w:proofErr w:type="spellEnd"/>
      <w:r w:rsidR="008165E0" w:rsidRPr="00DE716B">
        <w:rPr>
          <w:rFonts w:ascii="Arial" w:hAnsi="Arial" w:cs="Arial"/>
          <w:sz w:val="24"/>
          <w:szCs w:val="20"/>
        </w:rPr>
        <w:t>?</w:t>
      </w:r>
    </w:p>
    <w:p w:rsidR="006E6A00" w:rsidRPr="00DE716B" w:rsidRDefault="006E6A00" w:rsidP="00DE716B">
      <w:pPr>
        <w:autoSpaceDE w:val="0"/>
        <w:autoSpaceDN w:val="0"/>
        <w:adjustRightInd w:val="0"/>
        <w:spacing w:line="288" w:lineRule="auto"/>
        <w:contextualSpacing/>
        <w:jc w:val="both"/>
        <w:rPr>
          <w:rFonts w:ascii="Arial" w:hAnsi="Arial" w:cs="Arial"/>
          <w:sz w:val="24"/>
          <w:szCs w:val="20"/>
        </w:rPr>
      </w:pPr>
    </w:p>
    <w:p w:rsidR="00425CF4" w:rsidRPr="00D04C62" w:rsidRDefault="00425CF4" w:rsidP="006E6A00">
      <w:pPr>
        <w:pStyle w:val="Sinespaciado"/>
        <w:spacing w:line="276" w:lineRule="auto"/>
        <w:jc w:val="both"/>
        <w:rPr>
          <w:rFonts w:ascii="Arial" w:hAnsi="Arial" w:cs="Arial"/>
          <w:sz w:val="24"/>
          <w:szCs w:val="24"/>
        </w:rPr>
      </w:pPr>
      <w:r w:rsidRPr="00D04C62">
        <w:rPr>
          <w:rFonts w:ascii="Arial" w:hAnsi="Arial" w:cs="Arial"/>
          <w:b/>
          <w:bCs/>
          <w:sz w:val="24"/>
          <w:szCs w:val="24"/>
        </w:rPr>
        <w:t xml:space="preserve">2. </w:t>
      </w:r>
      <w:r w:rsidR="008165E0" w:rsidRPr="00D04C62">
        <w:rPr>
          <w:rFonts w:ascii="Arial" w:hAnsi="Arial" w:cs="Arial"/>
          <w:b/>
          <w:bCs/>
          <w:sz w:val="24"/>
          <w:szCs w:val="24"/>
        </w:rPr>
        <w:t xml:space="preserve">Solución al interrogante planteado </w:t>
      </w:r>
    </w:p>
    <w:p w:rsidR="00FF44E9" w:rsidRPr="00DE716B" w:rsidRDefault="00FF44E9" w:rsidP="00425CF4">
      <w:pPr>
        <w:spacing w:line="276" w:lineRule="auto"/>
        <w:contextualSpacing/>
        <w:jc w:val="both"/>
        <w:rPr>
          <w:rFonts w:ascii="Arial" w:hAnsi="Arial" w:cs="Arial"/>
          <w:sz w:val="24"/>
          <w:szCs w:val="24"/>
        </w:rPr>
      </w:pPr>
    </w:p>
    <w:p w:rsidR="00F61436" w:rsidRPr="00DE716B" w:rsidRDefault="00425CF4" w:rsidP="00F61436">
      <w:pPr>
        <w:spacing w:line="276" w:lineRule="auto"/>
        <w:jc w:val="both"/>
        <w:rPr>
          <w:rFonts w:ascii="Arial" w:hAnsi="Arial" w:cs="Arial"/>
          <w:sz w:val="24"/>
          <w:szCs w:val="24"/>
        </w:rPr>
      </w:pPr>
      <w:r w:rsidRPr="00D04C62">
        <w:rPr>
          <w:rFonts w:ascii="Arial" w:hAnsi="Arial" w:cs="Arial"/>
          <w:b/>
          <w:bCs/>
          <w:sz w:val="24"/>
          <w:szCs w:val="24"/>
          <w:lang w:val="es-CO"/>
        </w:rPr>
        <w:t>2.1</w:t>
      </w:r>
      <w:r w:rsidR="008165E0" w:rsidRPr="00D04C62">
        <w:rPr>
          <w:rFonts w:ascii="Arial" w:hAnsi="Arial" w:cs="Arial"/>
          <w:b/>
          <w:bCs/>
          <w:sz w:val="24"/>
          <w:szCs w:val="24"/>
          <w:lang w:val="es-CO"/>
        </w:rPr>
        <w:t xml:space="preserve"> </w:t>
      </w:r>
      <w:r w:rsidR="00F61436" w:rsidRPr="00D04C62">
        <w:rPr>
          <w:rFonts w:ascii="Arial" w:hAnsi="Arial" w:cs="Arial"/>
          <w:bCs/>
          <w:sz w:val="24"/>
          <w:szCs w:val="24"/>
          <w:lang w:val="es-CO"/>
        </w:rPr>
        <w:t xml:space="preserve">El artículo 61 del </w:t>
      </w:r>
      <w:proofErr w:type="spellStart"/>
      <w:r w:rsidR="00F61436" w:rsidRPr="00D04C62">
        <w:rPr>
          <w:rFonts w:ascii="Arial" w:hAnsi="Arial" w:cs="Arial"/>
          <w:bCs/>
          <w:sz w:val="24"/>
          <w:szCs w:val="24"/>
          <w:lang w:val="es-CO"/>
        </w:rPr>
        <w:t>CGP</w:t>
      </w:r>
      <w:proofErr w:type="spellEnd"/>
      <w:r w:rsidR="00F61436" w:rsidRPr="00D04C62">
        <w:rPr>
          <w:rFonts w:ascii="Arial" w:hAnsi="Arial" w:cs="Arial"/>
          <w:bCs/>
          <w:sz w:val="24"/>
          <w:szCs w:val="24"/>
          <w:lang w:val="es-CO"/>
        </w:rPr>
        <w:t xml:space="preserve"> consagra la figura del litisconsorte necesario y el deber</w:t>
      </w:r>
      <w:r w:rsidR="00F07713" w:rsidRPr="00D04C62">
        <w:rPr>
          <w:rFonts w:ascii="Arial" w:hAnsi="Arial" w:cs="Arial"/>
          <w:bCs/>
          <w:sz w:val="24"/>
          <w:szCs w:val="24"/>
          <w:lang w:val="es-CO"/>
        </w:rPr>
        <w:t xml:space="preserve"> de su integración a la Litis; </w:t>
      </w:r>
      <w:r w:rsidR="00F61436" w:rsidRPr="00D04C62">
        <w:rPr>
          <w:rFonts w:ascii="Arial" w:hAnsi="Arial" w:cs="Arial"/>
          <w:bCs/>
          <w:sz w:val="24"/>
          <w:szCs w:val="24"/>
          <w:lang w:val="es-CO"/>
        </w:rPr>
        <w:t xml:space="preserve">que tiene como propósito procurar que se adopte una decisión de fondo e impedir que ello se vea truncado por la falta de comparecencia en la actuación procesal de quienes son indispensables, por cuanto la cuestión litigiosa debe resolverse de manera uniforme para todos, por versar el proceso sobre relaciones o actos jurídicos que por su naturaleza o </w:t>
      </w:r>
      <w:r w:rsidR="00A51336" w:rsidRPr="00D04C62">
        <w:rPr>
          <w:rFonts w:ascii="Arial" w:hAnsi="Arial" w:cs="Arial"/>
          <w:bCs/>
          <w:sz w:val="24"/>
          <w:szCs w:val="24"/>
          <w:lang w:val="es-CO"/>
        </w:rPr>
        <w:t xml:space="preserve">por </w:t>
      </w:r>
      <w:r w:rsidR="00F61436" w:rsidRPr="00D04C62">
        <w:rPr>
          <w:rFonts w:ascii="Arial" w:hAnsi="Arial" w:cs="Arial"/>
          <w:bCs/>
          <w:sz w:val="24"/>
          <w:szCs w:val="24"/>
          <w:lang w:val="es-CO"/>
        </w:rPr>
        <w:t xml:space="preserve">disposición legal no </w:t>
      </w:r>
      <w:r w:rsidR="00A51336" w:rsidRPr="00D04C62">
        <w:rPr>
          <w:rFonts w:ascii="Arial" w:hAnsi="Arial" w:cs="Arial"/>
          <w:bCs/>
          <w:sz w:val="24"/>
          <w:szCs w:val="24"/>
          <w:lang w:val="es-CO"/>
        </w:rPr>
        <w:t>sea</w:t>
      </w:r>
      <w:r w:rsidR="00F61436" w:rsidRPr="00D04C62">
        <w:rPr>
          <w:rFonts w:ascii="Arial" w:hAnsi="Arial" w:cs="Arial"/>
          <w:bCs/>
          <w:sz w:val="24"/>
          <w:szCs w:val="24"/>
          <w:lang w:val="es-CO"/>
        </w:rPr>
        <w:t xml:space="preserve"> posible hacerlo sin que concurran los sujetos de tales relaciones o de quienes </w:t>
      </w:r>
      <w:r w:rsidR="00F61436" w:rsidRPr="00DE716B">
        <w:rPr>
          <w:rFonts w:ascii="Arial" w:hAnsi="Arial" w:cs="Arial"/>
          <w:sz w:val="24"/>
          <w:szCs w:val="24"/>
        </w:rPr>
        <w:t xml:space="preserve">intervinieron en dichos actos.  </w:t>
      </w:r>
    </w:p>
    <w:p w:rsidR="00F61436" w:rsidRPr="00DE716B" w:rsidRDefault="00F61436" w:rsidP="00DE716B">
      <w:pPr>
        <w:spacing w:line="276" w:lineRule="auto"/>
        <w:contextualSpacing/>
        <w:jc w:val="both"/>
        <w:rPr>
          <w:rFonts w:ascii="Arial" w:hAnsi="Arial" w:cs="Arial"/>
          <w:sz w:val="24"/>
          <w:szCs w:val="24"/>
        </w:rPr>
      </w:pPr>
    </w:p>
    <w:p w:rsidR="003C7A14" w:rsidRPr="00D04C62" w:rsidRDefault="000D22BA" w:rsidP="00425CF4">
      <w:pPr>
        <w:spacing w:line="276" w:lineRule="auto"/>
        <w:jc w:val="both"/>
        <w:rPr>
          <w:rFonts w:ascii="Arial" w:hAnsi="Arial" w:cs="Arial"/>
          <w:bCs/>
          <w:sz w:val="24"/>
          <w:szCs w:val="24"/>
          <w:lang w:val="es-CO"/>
        </w:rPr>
      </w:pPr>
      <w:r w:rsidRPr="00D04C62">
        <w:rPr>
          <w:rFonts w:ascii="Arial" w:hAnsi="Arial" w:cs="Arial"/>
          <w:b/>
          <w:bCs/>
          <w:sz w:val="24"/>
          <w:szCs w:val="24"/>
          <w:lang w:val="es-CO"/>
        </w:rPr>
        <w:t>2.2</w:t>
      </w:r>
      <w:r w:rsidRPr="00D04C62">
        <w:rPr>
          <w:rFonts w:ascii="Arial" w:hAnsi="Arial" w:cs="Arial"/>
          <w:bCs/>
          <w:sz w:val="24"/>
          <w:szCs w:val="24"/>
          <w:lang w:val="es-CO"/>
        </w:rPr>
        <w:t xml:space="preserve"> Por su parte e</w:t>
      </w:r>
      <w:r w:rsidR="001E403C" w:rsidRPr="00D04C62">
        <w:rPr>
          <w:rFonts w:ascii="Arial" w:hAnsi="Arial" w:cs="Arial"/>
          <w:bCs/>
          <w:sz w:val="24"/>
          <w:szCs w:val="24"/>
          <w:lang w:val="es-CO"/>
        </w:rPr>
        <w:t xml:space="preserve">l </w:t>
      </w:r>
      <w:r w:rsidRPr="00D04C62">
        <w:rPr>
          <w:rFonts w:ascii="Arial" w:hAnsi="Arial" w:cs="Arial"/>
          <w:bCs/>
          <w:sz w:val="24"/>
          <w:szCs w:val="24"/>
          <w:lang w:val="es-CO"/>
        </w:rPr>
        <w:t xml:space="preserve">canon </w:t>
      </w:r>
      <w:r w:rsidR="007E4284" w:rsidRPr="00D04C62">
        <w:rPr>
          <w:rFonts w:ascii="Arial" w:hAnsi="Arial" w:cs="Arial"/>
          <w:bCs/>
          <w:sz w:val="24"/>
          <w:szCs w:val="24"/>
          <w:lang w:val="es-CO"/>
        </w:rPr>
        <w:t xml:space="preserve">34 del </w:t>
      </w:r>
      <w:proofErr w:type="spellStart"/>
      <w:r w:rsidR="007E4284" w:rsidRPr="00D04C62">
        <w:rPr>
          <w:rFonts w:ascii="Arial" w:hAnsi="Arial" w:cs="Arial"/>
          <w:bCs/>
          <w:sz w:val="24"/>
          <w:szCs w:val="24"/>
          <w:lang w:val="es-CO"/>
        </w:rPr>
        <w:t>C</w:t>
      </w:r>
      <w:r w:rsidR="00CE04B7" w:rsidRPr="00D04C62">
        <w:rPr>
          <w:rFonts w:ascii="Arial" w:hAnsi="Arial" w:cs="Arial"/>
          <w:bCs/>
          <w:sz w:val="24"/>
          <w:szCs w:val="24"/>
          <w:lang w:val="es-CO"/>
        </w:rPr>
        <w:t>ST</w:t>
      </w:r>
      <w:proofErr w:type="spellEnd"/>
      <w:r w:rsidR="007E4284" w:rsidRPr="00D04C62">
        <w:rPr>
          <w:rFonts w:ascii="Arial" w:hAnsi="Arial" w:cs="Arial"/>
          <w:bCs/>
          <w:sz w:val="24"/>
          <w:szCs w:val="24"/>
          <w:lang w:val="es-CO"/>
        </w:rPr>
        <w:t xml:space="preserve">, </w:t>
      </w:r>
      <w:r w:rsidR="001E403C" w:rsidRPr="00D04C62">
        <w:rPr>
          <w:rFonts w:ascii="Arial" w:hAnsi="Arial" w:cs="Arial"/>
          <w:bCs/>
          <w:sz w:val="24"/>
          <w:szCs w:val="24"/>
          <w:lang w:val="es-CO"/>
        </w:rPr>
        <w:t>expresa que el contratista independiente es verdadero patrono</w:t>
      </w:r>
      <w:r w:rsidR="00CE04B7" w:rsidRPr="00D04C62">
        <w:rPr>
          <w:rFonts w:ascii="Arial" w:hAnsi="Arial" w:cs="Arial"/>
          <w:bCs/>
          <w:sz w:val="24"/>
          <w:szCs w:val="24"/>
          <w:lang w:val="es-CO"/>
        </w:rPr>
        <w:t>,</w:t>
      </w:r>
      <w:r w:rsidR="001E403C" w:rsidRPr="00D04C62">
        <w:rPr>
          <w:rFonts w:ascii="Arial" w:hAnsi="Arial" w:cs="Arial"/>
          <w:bCs/>
          <w:sz w:val="24"/>
          <w:szCs w:val="24"/>
          <w:lang w:val="es-CO"/>
        </w:rPr>
        <w:t xml:space="preserve"> por lo tanto</w:t>
      </w:r>
      <w:r w:rsidR="00CE04B7" w:rsidRPr="00D04C62">
        <w:rPr>
          <w:rFonts w:ascii="Arial" w:hAnsi="Arial" w:cs="Arial"/>
          <w:bCs/>
          <w:sz w:val="24"/>
          <w:szCs w:val="24"/>
          <w:lang w:val="es-CO"/>
        </w:rPr>
        <w:t>,</w:t>
      </w:r>
      <w:r w:rsidR="001E403C" w:rsidRPr="00D04C62">
        <w:rPr>
          <w:rFonts w:ascii="Arial" w:hAnsi="Arial" w:cs="Arial"/>
          <w:bCs/>
          <w:sz w:val="24"/>
          <w:szCs w:val="24"/>
          <w:lang w:val="es-CO"/>
        </w:rPr>
        <w:t xml:space="preserve"> es quien asume todos los riesgos a</w:t>
      </w:r>
      <w:r w:rsidR="009070F4" w:rsidRPr="00D04C62">
        <w:rPr>
          <w:rFonts w:ascii="Arial" w:hAnsi="Arial" w:cs="Arial"/>
          <w:bCs/>
          <w:sz w:val="24"/>
          <w:szCs w:val="24"/>
          <w:lang w:val="es-CO"/>
        </w:rPr>
        <w:t>l</w:t>
      </w:r>
      <w:r w:rsidR="001E403C" w:rsidRPr="00D04C62">
        <w:rPr>
          <w:rFonts w:ascii="Arial" w:hAnsi="Arial" w:cs="Arial"/>
          <w:bCs/>
          <w:sz w:val="24"/>
          <w:szCs w:val="24"/>
          <w:lang w:val="es-CO"/>
        </w:rPr>
        <w:t xml:space="preserve"> realizar una subcontratación</w:t>
      </w:r>
      <w:r w:rsidR="00CE04B7" w:rsidRPr="00D04C62">
        <w:rPr>
          <w:rFonts w:ascii="Arial" w:hAnsi="Arial" w:cs="Arial"/>
          <w:bCs/>
          <w:sz w:val="24"/>
          <w:szCs w:val="24"/>
          <w:lang w:val="es-CO"/>
        </w:rPr>
        <w:t>; sin embargo, el contratante puede ser obligado solidario con aquel, cuando</w:t>
      </w:r>
      <w:r w:rsidR="001E403C" w:rsidRPr="00D04C62">
        <w:rPr>
          <w:rFonts w:ascii="Arial" w:hAnsi="Arial" w:cs="Arial"/>
          <w:bCs/>
          <w:sz w:val="24"/>
          <w:szCs w:val="24"/>
          <w:lang w:val="es-CO"/>
        </w:rPr>
        <w:t xml:space="preserve"> las obras</w:t>
      </w:r>
      <w:r w:rsidR="00612662" w:rsidRPr="00D04C62">
        <w:rPr>
          <w:rFonts w:ascii="Arial" w:hAnsi="Arial" w:cs="Arial"/>
          <w:bCs/>
          <w:sz w:val="24"/>
          <w:szCs w:val="24"/>
          <w:lang w:val="es-CO"/>
        </w:rPr>
        <w:t xml:space="preserve"> o prestación de</w:t>
      </w:r>
      <w:r w:rsidR="00CE04B7" w:rsidRPr="00D04C62">
        <w:rPr>
          <w:rFonts w:ascii="Arial" w:hAnsi="Arial" w:cs="Arial"/>
          <w:bCs/>
          <w:sz w:val="24"/>
          <w:szCs w:val="24"/>
          <w:lang w:val="es-CO"/>
        </w:rPr>
        <w:t>l</w:t>
      </w:r>
      <w:r w:rsidR="00612662" w:rsidRPr="00D04C62">
        <w:rPr>
          <w:rFonts w:ascii="Arial" w:hAnsi="Arial" w:cs="Arial"/>
          <w:bCs/>
          <w:sz w:val="24"/>
          <w:szCs w:val="24"/>
          <w:lang w:val="es-CO"/>
        </w:rPr>
        <w:t xml:space="preserve"> servicio</w:t>
      </w:r>
      <w:r w:rsidR="00CE04B7" w:rsidRPr="00D04C62">
        <w:rPr>
          <w:rFonts w:ascii="Arial" w:hAnsi="Arial" w:cs="Arial"/>
          <w:bCs/>
          <w:sz w:val="24"/>
          <w:szCs w:val="24"/>
          <w:lang w:val="es-CO"/>
        </w:rPr>
        <w:t xml:space="preserve"> contratado no le sea </w:t>
      </w:r>
      <w:r w:rsidR="00612662" w:rsidRPr="00D04C62">
        <w:rPr>
          <w:rFonts w:ascii="Arial" w:hAnsi="Arial" w:cs="Arial"/>
          <w:bCs/>
          <w:sz w:val="24"/>
          <w:szCs w:val="24"/>
          <w:lang w:val="es-CO"/>
        </w:rPr>
        <w:t xml:space="preserve">extraña o diferente a </w:t>
      </w:r>
      <w:r w:rsidR="00CE04B7" w:rsidRPr="00D04C62">
        <w:rPr>
          <w:rFonts w:ascii="Arial" w:hAnsi="Arial" w:cs="Arial"/>
          <w:bCs/>
          <w:sz w:val="24"/>
          <w:szCs w:val="24"/>
          <w:lang w:val="es-CO"/>
        </w:rPr>
        <w:t>sus</w:t>
      </w:r>
      <w:r w:rsidR="00612662" w:rsidRPr="00D04C62">
        <w:rPr>
          <w:rFonts w:ascii="Arial" w:hAnsi="Arial" w:cs="Arial"/>
          <w:bCs/>
          <w:sz w:val="24"/>
          <w:szCs w:val="24"/>
          <w:lang w:val="es-CO"/>
        </w:rPr>
        <w:t xml:space="preserve"> actividades normales.</w:t>
      </w:r>
    </w:p>
    <w:p w:rsidR="00F32509" w:rsidRPr="00D04C62" w:rsidRDefault="00F32509" w:rsidP="00C571C7">
      <w:pPr>
        <w:pStyle w:val="Sinespaciado"/>
        <w:spacing w:line="276" w:lineRule="auto"/>
        <w:jc w:val="both"/>
        <w:rPr>
          <w:rFonts w:ascii="Arial" w:hAnsi="Arial" w:cs="Arial"/>
          <w:bCs/>
          <w:sz w:val="24"/>
          <w:szCs w:val="24"/>
          <w:lang w:eastAsia="es-ES"/>
        </w:rPr>
      </w:pPr>
    </w:p>
    <w:p w:rsidR="002C2589" w:rsidRPr="00D04C62" w:rsidRDefault="002C2589" w:rsidP="00C571C7">
      <w:pPr>
        <w:pStyle w:val="Sinespaciado"/>
        <w:spacing w:line="276" w:lineRule="auto"/>
        <w:jc w:val="both"/>
        <w:rPr>
          <w:rFonts w:ascii="Arial" w:hAnsi="Arial" w:cs="Arial"/>
          <w:bCs/>
          <w:sz w:val="24"/>
          <w:szCs w:val="24"/>
          <w:lang w:eastAsia="es-ES"/>
        </w:rPr>
      </w:pPr>
      <w:r w:rsidRPr="00D04C62">
        <w:rPr>
          <w:rFonts w:ascii="Arial" w:hAnsi="Arial" w:cs="Arial"/>
          <w:bCs/>
          <w:sz w:val="24"/>
          <w:szCs w:val="24"/>
          <w:lang w:eastAsia="es-ES"/>
        </w:rPr>
        <w:t xml:space="preserve">De ahí, que </w:t>
      </w:r>
      <w:r w:rsidR="000948C0" w:rsidRPr="00D04C62">
        <w:rPr>
          <w:rFonts w:ascii="Arial" w:hAnsi="Arial" w:cs="Arial"/>
          <w:bCs/>
          <w:sz w:val="24"/>
          <w:szCs w:val="24"/>
          <w:lang w:eastAsia="es-ES"/>
        </w:rPr>
        <w:t xml:space="preserve">a pesar de poder ser </w:t>
      </w:r>
      <w:r w:rsidRPr="00D04C62">
        <w:rPr>
          <w:rFonts w:ascii="Arial" w:hAnsi="Arial" w:cs="Arial"/>
          <w:bCs/>
          <w:sz w:val="24"/>
          <w:szCs w:val="24"/>
          <w:lang w:eastAsia="es-ES"/>
        </w:rPr>
        <w:t>el contratante un potencial obligado solidario con el contratista independiente</w:t>
      </w:r>
      <w:r w:rsidR="000948C0" w:rsidRPr="00D04C62">
        <w:rPr>
          <w:rFonts w:ascii="Arial" w:hAnsi="Arial" w:cs="Arial"/>
          <w:bCs/>
          <w:sz w:val="24"/>
          <w:szCs w:val="24"/>
          <w:lang w:eastAsia="es-ES"/>
        </w:rPr>
        <w:t xml:space="preserve">, por las obligaciones laborales </w:t>
      </w:r>
      <w:r w:rsidRPr="00D04C62">
        <w:rPr>
          <w:rFonts w:ascii="Arial" w:hAnsi="Arial" w:cs="Arial"/>
          <w:bCs/>
          <w:sz w:val="24"/>
          <w:szCs w:val="24"/>
          <w:lang w:eastAsia="es-ES"/>
        </w:rPr>
        <w:t>frente a</w:t>
      </w:r>
      <w:r w:rsidR="000948C0" w:rsidRPr="00D04C62">
        <w:rPr>
          <w:rFonts w:ascii="Arial" w:hAnsi="Arial" w:cs="Arial"/>
          <w:bCs/>
          <w:sz w:val="24"/>
          <w:szCs w:val="24"/>
          <w:lang w:eastAsia="es-ES"/>
        </w:rPr>
        <w:t>l actor; ello no implica que deba concurrir al proceso el primero de los mencionados para salir airosas las pretensiones de la demanda</w:t>
      </w:r>
      <w:r w:rsidR="00B758B4" w:rsidRPr="00D04C62">
        <w:rPr>
          <w:rFonts w:ascii="Arial" w:hAnsi="Arial" w:cs="Arial"/>
          <w:bCs/>
          <w:sz w:val="24"/>
          <w:szCs w:val="24"/>
          <w:lang w:eastAsia="es-ES"/>
        </w:rPr>
        <w:t>,</w:t>
      </w:r>
      <w:r w:rsidR="000948C0" w:rsidRPr="00D04C62">
        <w:rPr>
          <w:rFonts w:ascii="Arial" w:hAnsi="Arial" w:cs="Arial"/>
          <w:bCs/>
          <w:sz w:val="24"/>
          <w:szCs w:val="24"/>
          <w:lang w:eastAsia="es-ES"/>
        </w:rPr>
        <w:t xml:space="preserve"> al tratarse de relaciones jurídicas diferentes. De lo que sigue que solo es un Litis consorte facultativo, no necesario, por lo que su integración a la Litis dependerá del demandante, lo que debe hacer al incoar el libelo introductorio. </w:t>
      </w:r>
    </w:p>
    <w:p w:rsidR="000948C0" w:rsidRPr="00D04C62" w:rsidRDefault="000948C0" w:rsidP="00C571C7">
      <w:pPr>
        <w:pStyle w:val="Sinespaciado"/>
        <w:spacing w:line="276" w:lineRule="auto"/>
        <w:jc w:val="both"/>
        <w:rPr>
          <w:rFonts w:ascii="Arial" w:hAnsi="Arial" w:cs="Arial"/>
          <w:bCs/>
          <w:sz w:val="24"/>
          <w:szCs w:val="24"/>
          <w:lang w:eastAsia="es-ES"/>
        </w:rPr>
      </w:pPr>
    </w:p>
    <w:p w:rsidR="003A75BB" w:rsidRPr="00D04C62" w:rsidRDefault="000948C0" w:rsidP="00C571C7">
      <w:pPr>
        <w:pStyle w:val="Sinespaciado"/>
        <w:spacing w:line="276" w:lineRule="auto"/>
        <w:jc w:val="both"/>
        <w:rPr>
          <w:rFonts w:ascii="Arial" w:hAnsi="Arial" w:cs="Arial"/>
          <w:bCs/>
          <w:sz w:val="24"/>
          <w:szCs w:val="24"/>
          <w:lang w:eastAsia="es-ES"/>
        </w:rPr>
      </w:pPr>
      <w:r w:rsidRPr="00D04C62">
        <w:rPr>
          <w:rFonts w:ascii="Arial" w:hAnsi="Arial" w:cs="Arial"/>
          <w:bCs/>
          <w:sz w:val="24"/>
          <w:szCs w:val="24"/>
          <w:lang w:eastAsia="es-ES"/>
        </w:rPr>
        <w:t xml:space="preserve">Sobre este tópico </w:t>
      </w:r>
      <w:r w:rsidR="003A75BB" w:rsidRPr="00D04C62">
        <w:rPr>
          <w:rFonts w:ascii="Arial" w:hAnsi="Arial" w:cs="Arial"/>
          <w:bCs/>
          <w:sz w:val="24"/>
          <w:szCs w:val="24"/>
          <w:lang w:eastAsia="es-ES"/>
        </w:rPr>
        <w:t>y de vieja data e</w:t>
      </w:r>
      <w:r w:rsidR="00A476D8" w:rsidRPr="00D04C62">
        <w:rPr>
          <w:rFonts w:ascii="Arial" w:hAnsi="Arial" w:cs="Arial"/>
          <w:bCs/>
          <w:sz w:val="24"/>
          <w:szCs w:val="24"/>
          <w:lang w:eastAsia="es-ES"/>
        </w:rPr>
        <w:t>l</w:t>
      </w:r>
      <w:r w:rsidR="003A75BB" w:rsidRPr="00D04C62">
        <w:rPr>
          <w:rFonts w:ascii="Arial" w:hAnsi="Arial" w:cs="Arial"/>
          <w:bCs/>
          <w:sz w:val="24"/>
          <w:szCs w:val="24"/>
          <w:lang w:eastAsia="es-ES"/>
        </w:rPr>
        <w:t xml:space="preserve"> órgano de cierre de </w:t>
      </w:r>
      <w:r w:rsidR="00BE158A" w:rsidRPr="00D04C62">
        <w:rPr>
          <w:rFonts w:ascii="Arial" w:hAnsi="Arial" w:cs="Arial"/>
          <w:bCs/>
          <w:sz w:val="24"/>
          <w:szCs w:val="24"/>
          <w:lang w:eastAsia="es-ES"/>
        </w:rPr>
        <w:t xml:space="preserve">esta </w:t>
      </w:r>
      <w:r w:rsidR="003A75BB" w:rsidRPr="00D04C62">
        <w:rPr>
          <w:rFonts w:ascii="Arial" w:hAnsi="Arial" w:cs="Arial"/>
          <w:bCs/>
          <w:sz w:val="24"/>
          <w:szCs w:val="24"/>
          <w:lang w:eastAsia="es-ES"/>
        </w:rPr>
        <w:t>especialidad ha sostenido lo siguiente:</w:t>
      </w:r>
    </w:p>
    <w:p w:rsidR="00AC4A67" w:rsidRPr="00DE716B" w:rsidRDefault="00AC4A67" w:rsidP="00DE716B">
      <w:pPr>
        <w:pStyle w:val="unico"/>
        <w:spacing w:before="180" w:beforeAutospacing="0" w:after="150" w:afterAutospacing="0" w:line="240" w:lineRule="auto"/>
        <w:ind w:left="708"/>
        <w:jc w:val="both"/>
        <w:rPr>
          <w:rFonts w:ascii="Arial" w:hAnsi="Arial" w:cs="Arial"/>
          <w:i/>
        </w:rPr>
      </w:pPr>
      <w:r w:rsidRPr="00DE716B">
        <w:rPr>
          <w:rFonts w:ascii="Arial" w:hAnsi="Arial" w:cs="Arial"/>
          <w:i/>
        </w:rPr>
        <w:t xml:space="preserve">a) El trabajador puede demandar solo al contratista independiente, verdadero patrono del primero, sin pretender solidaridad de nadie y sin vincular a otra persona a la </w:t>
      </w:r>
      <w:r w:rsidR="000A65F6" w:rsidRPr="00DE716B">
        <w:rPr>
          <w:rFonts w:ascii="Arial" w:hAnsi="Arial" w:cs="Arial"/>
          <w:i/>
        </w:rPr>
        <w:t>Litis</w:t>
      </w:r>
      <w:r w:rsidRPr="00DE716B">
        <w:rPr>
          <w:rFonts w:ascii="Arial" w:hAnsi="Arial" w:cs="Arial"/>
          <w:i/>
        </w:rPr>
        <w:t>.</w:t>
      </w:r>
    </w:p>
    <w:p w:rsidR="00AC4A67" w:rsidRPr="00DE716B" w:rsidRDefault="00AC4A67" w:rsidP="00DE716B">
      <w:pPr>
        <w:pStyle w:val="unico"/>
        <w:spacing w:before="180" w:beforeAutospacing="0" w:after="150" w:afterAutospacing="0" w:line="240" w:lineRule="auto"/>
        <w:ind w:left="708"/>
        <w:jc w:val="both"/>
        <w:rPr>
          <w:rFonts w:ascii="Arial" w:hAnsi="Arial" w:cs="Arial"/>
          <w:i/>
        </w:rPr>
      </w:pPr>
      <w:r w:rsidRPr="00DE716B">
        <w:rPr>
          <w:rFonts w:ascii="Arial" w:hAnsi="Arial" w:cs="Arial"/>
          <w:i/>
        </w:rPr>
        <w:t>b) El trabajador puede demandar conjuntamente al contratista patrono y al beneficiario o dueño de la obra como deudores. Se trata de un litisconsorcio prohijado por la ley, y existe la posibilidad que se controvierta en el proceso la doble relación entre el demandante y el empleador y éste con el beneficiario de la obra, como también la solidaridad del último y su responsabilidad frente a los trabajadores del contratista independiente.</w:t>
      </w:r>
    </w:p>
    <w:p w:rsidR="000D6547" w:rsidRPr="00DE716B" w:rsidRDefault="00AC4A67" w:rsidP="00DE716B">
      <w:pPr>
        <w:pStyle w:val="unico"/>
        <w:spacing w:before="180" w:beforeAutospacing="0" w:after="150" w:afterAutospacing="0" w:line="240" w:lineRule="auto"/>
        <w:ind w:left="708"/>
        <w:jc w:val="both"/>
        <w:rPr>
          <w:rFonts w:ascii="Arial" w:hAnsi="Arial" w:cs="Arial"/>
        </w:rPr>
      </w:pPr>
      <w:r w:rsidRPr="00DE716B">
        <w:rPr>
          <w:rFonts w:ascii="Arial" w:hAnsi="Arial" w:cs="Arial"/>
          <w:i/>
        </w:rPr>
        <w:t xml:space="preserve">c) El trabajador puede demandar solamente al beneficiario de la obra, como deudor solidario si la obligación del verdadero patrono, entendiéndose como tal al contratista independiente “existe en forma clara expresa y actualmente exigible, por </w:t>
      </w:r>
      <w:r w:rsidRPr="00DE716B">
        <w:rPr>
          <w:rFonts w:ascii="Arial" w:hAnsi="Arial" w:cs="Arial"/>
          <w:i/>
        </w:rPr>
        <w:lastRenderedPageBreak/>
        <w:t>reconocimiento incuestionable de éste o porque se le haya deducido en juicio anterior adelantado tan solo contra el mismo</w:t>
      </w:r>
      <w:r w:rsidRPr="00DE716B">
        <w:rPr>
          <w:rFonts w:ascii="Arial" w:hAnsi="Arial" w:cs="Arial"/>
        </w:rPr>
        <w:t>”.</w:t>
      </w:r>
      <w:r w:rsidR="003A75BB" w:rsidRPr="00DE716B">
        <w:rPr>
          <w:rStyle w:val="Refdenotaalpie"/>
          <w:rFonts w:ascii="Arial" w:hAnsi="Arial" w:cs="Arial"/>
        </w:rPr>
        <w:footnoteReference w:id="1"/>
      </w:r>
    </w:p>
    <w:p w:rsidR="008966F2" w:rsidRPr="00D04C62" w:rsidRDefault="008966F2" w:rsidP="00783BEF">
      <w:pPr>
        <w:pStyle w:val="Sinespaciado"/>
        <w:spacing w:line="276" w:lineRule="auto"/>
        <w:jc w:val="both"/>
        <w:rPr>
          <w:rFonts w:ascii="Arial" w:hAnsi="Arial" w:cs="Arial"/>
          <w:bCs/>
          <w:sz w:val="24"/>
          <w:szCs w:val="24"/>
          <w:lang w:eastAsia="es-ES"/>
        </w:rPr>
      </w:pPr>
    </w:p>
    <w:p w:rsidR="00A049AE" w:rsidRPr="00D04C62" w:rsidRDefault="007079BA" w:rsidP="00783BEF">
      <w:pPr>
        <w:pStyle w:val="Sinespaciado"/>
        <w:spacing w:line="276" w:lineRule="auto"/>
        <w:jc w:val="both"/>
        <w:rPr>
          <w:rFonts w:ascii="Arial" w:hAnsi="Arial" w:cs="Arial"/>
          <w:bCs/>
          <w:sz w:val="24"/>
          <w:szCs w:val="24"/>
          <w:lang w:eastAsia="es-ES"/>
        </w:rPr>
      </w:pPr>
      <w:r w:rsidRPr="00D04C62">
        <w:rPr>
          <w:rFonts w:ascii="Arial" w:hAnsi="Arial" w:cs="Arial"/>
          <w:b/>
          <w:bCs/>
          <w:sz w:val="24"/>
          <w:szCs w:val="24"/>
          <w:lang w:eastAsia="es-ES"/>
        </w:rPr>
        <w:t>2.3</w:t>
      </w:r>
      <w:r w:rsidRPr="00D04C62">
        <w:rPr>
          <w:rFonts w:ascii="Arial" w:hAnsi="Arial" w:cs="Arial"/>
          <w:bCs/>
          <w:sz w:val="24"/>
          <w:szCs w:val="24"/>
          <w:lang w:eastAsia="es-ES"/>
        </w:rPr>
        <w:t xml:space="preserve"> </w:t>
      </w:r>
      <w:r w:rsidR="00A049AE" w:rsidRPr="00D04C62">
        <w:rPr>
          <w:rFonts w:ascii="Arial" w:hAnsi="Arial" w:cs="Arial"/>
          <w:bCs/>
          <w:sz w:val="24"/>
          <w:szCs w:val="24"/>
          <w:lang w:eastAsia="es-ES"/>
        </w:rPr>
        <w:t xml:space="preserve">Conforme lo expuesto </w:t>
      </w:r>
      <w:r w:rsidR="00B758B4" w:rsidRPr="00D04C62">
        <w:rPr>
          <w:rFonts w:ascii="Arial" w:hAnsi="Arial" w:cs="Arial"/>
          <w:bCs/>
          <w:sz w:val="24"/>
          <w:szCs w:val="24"/>
          <w:lang w:eastAsia="es-ES"/>
        </w:rPr>
        <w:t>se evidencia</w:t>
      </w:r>
      <w:r w:rsidR="00A049AE" w:rsidRPr="00D04C62">
        <w:rPr>
          <w:rFonts w:ascii="Arial" w:hAnsi="Arial" w:cs="Arial"/>
          <w:bCs/>
          <w:sz w:val="24"/>
          <w:szCs w:val="24"/>
          <w:lang w:eastAsia="es-ES"/>
        </w:rPr>
        <w:t xml:space="preserve"> que no se subsumen en el caso del obligado solidario del artículo 34 del </w:t>
      </w:r>
      <w:proofErr w:type="spellStart"/>
      <w:r w:rsidR="00A049AE" w:rsidRPr="00D04C62">
        <w:rPr>
          <w:rFonts w:ascii="Arial" w:hAnsi="Arial" w:cs="Arial"/>
          <w:bCs/>
          <w:sz w:val="24"/>
          <w:szCs w:val="24"/>
          <w:lang w:eastAsia="es-ES"/>
        </w:rPr>
        <w:t>CST</w:t>
      </w:r>
      <w:proofErr w:type="spellEnd"/>
      <w:r w:rsidR="00A049AE" w:rsidRPr="00D04C62">
        <w:rPr>
          <w:rFonts w:ascii="Arial" w:hAnsi="Arial" w:cs="Arial"/>
          <w:bCs/>
          <w:sz w:val="24"/>
          <w:szCs w:val="24"/>
          <w:lang w:eastAsia="es-ES"/>
        </w:rPr>
        <w:t xml:space="preserve"> las características del litisconsorte necesario; pues la pretensión del libelo – declaratoria de existencia del contrato entre el señor </w:t>
      </w:r>
      <w:proofErr w:type="spellStart"/>
      <w:r w:rsidR="00A049AE" w:rsidRPr="00D04C62">
        <w:rPr>
          <w:rFonts w:ascii="Arial" w:hAnsi="Arial" w:cs="Arial"/>
          <w:bCs/>
          <w:sz w:val="24"/>
          <w:szCs w:val="24"/>
          <w:lang w:eastAsia="es-ES"/>
        </w:rPr>
        <w:t>Madden</w:t>
      </w:r>
      <w:proofErr w:type="spellEnd"/>
      <w:r w:rsidR="00A049AE" w:rsidRPr="00D04C62">
        <w:rPr>
          <w:rFonts w:ascii="Arial" w:hAnsi="Arial" w:cs="Arial"/>
          <w:bCs/>
          <w:sz w:val="24"/>
          <w:szCs w:val="24"/>
          <w:lang w:eastAsia="es-ES"/>
        </w:rPr>
        <w:t xml:space="preserve"> y la sociedad Ingeniería y Arquitectura </w:t>
      </w:r>
      <w:proofErr w:type="spellStart"/>
      <w:r w:rsidR="00BE158A" w:rsidRPr="00D04C62">
        <w:rPr>
          <w:rFonts w:ascii="Arial" w:hAnsi="Arial" w:cs="Arial"/>
          <w:bCs/>
          <w:sz w:val="24"/>
          <w:szCs w:val="24"/>
          <w:lang w:eastAsia="es-ES"/>
        </w:rPr>
        <w:t>Moebius</w:t>
      </w:r>
      <w:proofErr w:type="spellEnd"/>
      <w:r w:rsidR="00BE158A" w:rsidRPr="00D04C62">
        <w:rPr>
          <w:rFonts w:ascii="Arial" w:hAnsi="Arial" w:cs="Arial"/>
          <w:bCs/>
          <w:sz w:val="24"/>
          <w:szCs w:val="24"/>
          <w:lang w:eastAsia="es-ES"/>
        </w:rPr>
        <w:t xml:space="preserve"> </w:t>
      </w:r>
      <w:proofErr w:type="spellStart"/>
      <w:r w:rsidR="00A049AE" w:rsidRPr="00D04C62">
        <w:rPr>
          <w:rFonts w:ascii="Arial" w:hAnsi="Arial" w:cs="Arial"/>
          <w:bCs/>
          <w:sz w:val="24"/>
          <w:szCs w:val="24"/>
          <w:lang w:eastAsia="es-ES"/>
        </w:rPr>
        <w:t>SAS</w:t>
      </w:r>
      <w:proofErr w:type="spellEnd"/>
      <w:r w:rsidR="00A049AE" w:rsidRPr="00D04C62">
        <w:rPr>
          <w:rFonts w:ascii="Arial" w:hAnsi="Arial" w:cs="Arial"/>
          <w:bCs/>
          <w:sz w:val="24"/>
          <w:szCs w:val="24"/>
          <w:lang w:eastAsia="es-ES"/>
        </w:rPr>
        <w:t xml:space="preserve">, da cuenta de una sola relación jurídica sustancial que no involucra a </w:t>
      </w:r>
      <w:proofErr w:type="spellStart"/>
      <w:r w:rsidR="00A84F41" w:rsidRPr="00D04C62">
        <w:rPr>
          <w:rFonts w:ascii="Arial" w:hAnsi="Arial" w:cs="Arial"/>
          <w:bCs/>
          <w:sz w:val="24"/>
          <w:szCs w:val="24"/>
          <w:lang w:eastAsia="es-ES"/>
        </w:rPr>
        <w:t>CENCONSUD</w:t>
      </w:r>
      <w:proofErr w:type="spellEnd"/>
      <w:r w:rsidR="00A84F41" w:rsidRPr="00D04C62">
        <w:rPr>
          <w:rFonts w:ascii="Arial" w:hAnsi="Arial" w:cs="Arial"/>
          <w:bCs/>
          <w:sz w:val="24"/>
          <w:szCs w:val="24"/>
          <w:lang w:eastAsia="es-ES"/>
        </w:rPr>
        <w:t xml:space="preserve"> COLOMBIA S.A.</w:t>
      </w:r>
      <w:r w:rsidR="00A049AE" w:rsidRPr="00D04C62">
        <w:rPr>
          <w:rFonts w:ascii="Arial" w:hAnsi="Arial" w:cs="Arial"/>
          <w:bCs/>
          <w:sz w:val="24"/>
          <w:szCs w:val="24"/>
          <w:lang w:eastAsia="es-ES"/>
        </w:rPr>
        <w:t xml:space="preserve">, </w:t>
      </w:r>
      <w:r w:rsidR="005C62BB" w:rsidRPr="00D04C62">
        <w:rPr>
          <w:rFonts w:ascii="Arial" w:hAnsi="Arial" w:cs="Arial"/>
          <w:bCs/>
          <w:sz w:val="24"/>
          <w:szCs w:val="24"/>
          <w:lang w:eastAsia="es-ES"/>
        </w:rPr>
        <w:t>al solo</w:t>
      </w:r>
      <w:r w:rsidR="00BE158A" w:rsidRPr="00D04C62">
        <w:rPr>
          <w:rFonts w:ascii="Arial" w:hAnsi="Arial" w:cs="Arial"/>
          <w:bCs/>
          <w:sz w:val="24"/>
          <w:szCs w:val="24"/>
          <w:lang w:eastAsia="es-ES"/>
        </w:rPr>
        <w:t xml:space="preserve"> mencionarlo el curador ad litem</w:t>
      </w:r>
      <w:r w:rsidR="005C62BB" w:rsidRPr="00D04C62">
        <w:rPr>
          <w:rFonts w:ascii="Arial" w:hAnsi="Arial" w:cs="Arial"/>
          <w:bCs/>
          <w:sz w:val="24"/>
          <w:szCs w:val="24"/>
          <w:lang w:eastAsia="es-ES"/>
        </w:rPr>
        <w:t xml:space="preserve"> en la excepción previa como </w:t>
      </w:r>
      <w:r w:rsidR="00A049AE" w:rsidRPr="00D04C62">
        <w:rPr>
          <w:rFonts w:ascii="Arial" w:hAnsi="Arial" w:cs="Arial"/>
          <w:bCs/>
          <w:sz w:val="24"/>
          <w:szCs w:val="24"/>
          <w:lang w:eastAsia="es-ES"/>
        </w:rPr>
        <w:t>el contratante de la demandada</w:t>
      </w:r>
      <w:r w:rsidR="00B67F12" w:rsidRPr="00D04C62">
        <w:rPr>
          <w:rFonts w:ascii="Arial" w:hAnsi="Arial" w:cs="Arial"/>
          <w:bCs/>
          <w:sz w:val="24"/>
          <w:szCs w:val="24"/>
          <w:lang w:eastAsia="es-ES"/>
        </w:rPr>
        <w:t>; relación que le es ajena al demandante,</w:t>
      </w:r>
      <w:r w:rsidR="005C62BB" w:rsidRPr="00D04C62">
        <w:rPr>
          <w:rFonts w:ascii="Arial" w:hAnsi="Arial" w:cs="Arial"/>
          <w:bCs/>
          <w:sz w:val="24"/>
          <w:szCs w:val="24"/>
          <w:lang w:eastAsia="es-ES"/>
        </w:rPr>
        <w:t xml:space="preserve"> </w:t>
      </w:r>
      <w:r w:rsidR="00B67F12" w:rsidRPr="00D04C62">
        <w:rPr>
          <w:rFonts w:ascii="Arial" w:hAnsi="Arial" w:cs="Arial"/>
          <w:bCs/>
          <w:sz w:val="24"/>
          <w:szCs w:val="24"/>
          <w:lang w:eastAsia="es-ES"/>
        </w:rPr>
        <w:t>por lo que su</w:t>
      </w:r>
      <w:r w:rsidR="005C62BB" w:rsidRPr="00D04C62">
        <w:rPr>
          <w:rFonts w:ascii="Arial" w:hAnsi="Arial" w:cs="Arial"/>
          <w:bCs/>
          <w:sz w:val="24"/>
          <w:szCs w:val="24"/>
          <w:lang w:eastAsia="es-ES"/>
        </w:rPr>
        <w:t xml:space="preserve"> intervención no es necesaria para poderse proferir sentencia favorable a </w:t>
      </w:r>
      <w:r w:rsidR="00B67F12" w:rsidRPr="00D04C62">
        <w:rPr>
          <w:rFonts w:ascii="Arial" w:hAnsi="Arial" w:cs="Arial"/>
          <w:bCs/>
          <w:sz w:val="24"/>
          <w:szCs w:val="24"/>
          <w:lang w:eastAsia="es-ES"/>
        </w:rPr>
        <w:t>sus pretensiones</w:t>
      </w:r>
      <w:r w:rsidR="005C62BB" w:rsidRPr="00D04C62">
        <w:rPr>
          <w:rFonts w:ascii="Arial" w:hAnsi="Arial" w:cs="Arial"/>
          <w:bCs/>
          <w:sz w:val="24"/>
          <w:szCs w:val="24"/>
          <w:lang w:eastAsia="es-ES"/>
        </w:rPr>
        <w:t xml:space="preserve">; </w:t>
      </w:r>
      <w:r w:rsidR="00BE158A" w:rsidRPr="00D04C62">
        <w:rPr>
          <w:rFonts w:ascii="Arial" w:hAnsi="Arial" w:cs="Arial"/>
          <w:bCs/>
          <w:sz w:val="24"/>
          <w:szCs w:val="24"/>
          <w:lang w:eastAsia="es-ES"/>
        </w:rPr>
        <w:t xml:space="preserve">vínculo </w:t>
      </w:r>
      <w:r w:rsidR="00B67F12" w:rsidRPr="00D04C62">
        <w:rPr>
          <w:rFonts w:ascii="Arial" w:hAnsi="Arial" w:cs="Arial"/>
          <w:bCs/>
          <w:sz w:val="24"/>
          <w:szCs w:val="24"/>
          <w:lang w:eastAsia="es-ES"/>
        </w:rPr>
        <w:t xml:space="preserve">que por ser independiente admite una solución </w:t>
      </w:r>
      <w:r w:rsidR="005C62BB" w:rsidRPr="00D04C62">
        <w:rPr>
          <w:rFonts w:ascii="Arial" w:hAnsi="Arial" w:cs="Arial"/>
          <w:bCs/>
          <w:sz w:val="24"/>
          <w:szCs w:val="24"/>
          <w:lang w:eastAsia="es-ES"/>
        </w:rPr>
        <w:t>diferente</w:t>
      </w:r>
      <w:r w:rsidR="00B67F12" w:rsidRPr="00D04C62">
        <w:rPr>
          <w:rFonts w:ascii="Arial" w:hAnsi="Arial" w:cs="Arial"/>
          <w:bCs/>
          <w:sz w:val="24"/>
          <w:szCs w:val="24"/>
          <w:lang w:eastAsia="es-ES"/>
        </w:rPr>
        <w:t>, al deberse valorar elementos distintos,</w:t>
      </w:r>
      <w:r w:rsidR="00B758B4" w:rsidRPr="00D04C62">
        <w:rPr>
          <w:rFonts w:ascii="Arial" w:hAnsi="Arial" w:cs="Arial"/>
          <w:bCs/>
          <w:sz w:val="24"/>
          <w:szCs w:val="24"/>
          <w:lang w:eastAsia="es-ES"/>
        </w:rPr>
        <w:t xml:space="preserve"> como son </w:t>
      </w:r>
      <w:r w:rsidR="00B67F12" w:rsidRPr="00D04C62">
        <w:rPr>
          <w:rFonts w:ascii="Arial" w:hAnsi="Arial" w:cs="Arial"/>
          <w:bCs/>
          <w:sz w:val="24"/>
          <w:szCs w:val="24"/>
          <w:lang w:eastAsia="es-ES"/>
        </w:rPr>
        <w:t xml:space="preserve">los de la solidaridad. </w:t>
      </w:r>
    </w:p>
    <w:p w:rsidR="00457438" w:rsidRPr="00D04C62" w:rsidRDefault="00A05572" w:rsidP="00457438">
      <w:pPr>
        <w:pStyle w:val="unico"/>
        <w:spacing w:before="180" w:beforeAutospacing="0" w:after="150" w:afterAutospacing="0" w:line="276" w:lineRule="auto"/>
        <w:jc w:val="both"/>
        <w:rPr>
          <w:rFonts w:ascii="Arial" w:hAnsi="Arial" w:cs="Arial"/>
          <w:bCs/>
          <w:sz w:val="24"/>
        </w:rPr>
      </w:pPr>
      <w:r w:rsidRPr="00D04C62">
        <w:rPr>
          <w:rFonts w:ascii="Arial" w:hAnsi="Arial" w:cs="Arial"/>
          <w:sz w:val="24"/>
        </w:rPr>
        <w:t>Ahora, el argumento del recurrente, a pesar de hacer referencia a la póliza de seguros que adquirió el contratista para garantizarle al contratante las obligaciones laborales, en modo alguno cambia lo pretendido de</w:t>
      </w:r>
      <w:r w:rsidR="00B67F12" w:rsidRPr="00D04C62">
        <w:rPr>
          <w:rFonts w:ascii="Arial" w:hAnsi="Arial" w:cs="Arial"/>
          <w:sz w:val="24"/>
        </w:rPr>
        <w:t xml:space="preserve"> </w:t>
      </w:r>
      <w:r w:rsidRPr="00D04C62">
        <w:rPr>
          <w:rFonts w:ascii="Arial" w:hAnsi="Arial" w:cs="Arial"/>
          <w:sz w:val="24"/>
        </w:rPr>
        <w:t>integra</w:t>
      </w:r>
      <w:r w:rsidR="00B67F12" w:rsidRPr="00D04C62">
        <w:rPr>
          <w:rFonts w:ascii="Arial" w:hAnsi="Arial" w:cs="Arial"/>
          <w:sz w:val="24"/>
        </w:rPr>
        <w:t>r a</w:t>
      </w:r>
      <w:r w:rsidRPr="00D04C62">
        <w:rPr>
          <w:rFonts w:ascii="Arial" w:hAnsi="Arial" w:cs="Arial"/>
          <w:sz w:val="24"/>
        </w:rPr>
        <w:t>l contratante al ser potencial obligado solidario en los términos del artículo 34</w:t>
      </w:r>
      <w:r w:rsidR="00B67F12" w:rsidRPr="00D04C62">
        <w:rPr>
          <w:rFonts w:ascii="Arial" w:hAnsi="Arial" w:cs="Arial"/>
          <w:sz w:val="24"/>
        </w:rPr>
        <w:t xml:space="preserve">. </w:t>
      </w:r>
    </w:p>
    <w:p w:rsidR="00762CFE" w:rsidRPr="00D04C62" w:rsidRDefault="00457438" w:rsidP="00457438">
      <w:pPr>
        <w:pStyle w:val="unico"/>
        <w:spacing w:before="180" w:beforeAutospacing="0" w:after="150" w:afterAutospacing="0" w:line="276" w:lineRule="auto"/>
        <w:jc w:val="both"/>
        <w:rPr>
          <w:rFonts w:ascii="Arial" w:hAnsi="Arial" w:cs="Arial"/>
          <w:bCs/>
          <w:sz w:val="24"/>
        </w:rPr>
      </w:pPr>
      <w:r w:rsidRPr="00D04C62">
        <w:rPr>
          <w:rFonts w:ascii="Arial" w:hAnsi="Arial" w:cs="Arial"/>
          <w:bCs/>
          <w:sz w:val="24"/>
        </w:rPr>
        <w:t>En este orden de ideas</w:t>
      </w:r>
      <w:r w:rsidR="00B67F12" w:rsidRPr="00D04C62">
        <w:rPr>
          <w:rFonts w:ascii="Arial" w:hAnsi="Arial" w:cs="Arial"/>
          <w:bCs/>
          <w:sz w:val="24"/>
        </w:rPr>
        <w:t>,</w:t>
      </w:r>
      <w:r w:rsidRPr="00D04C62">
        <w:rPr>
          <w:rFonts w:ascii="Arial" w:hAnsi="Arial" w:cs="Arial"/>
          <w:bCs/>
          <w:sz w:val="24"/>
        </w:rPr>
        <w:t xml:space="preserve"> acertó la primera instancia al declarar no probada la excepción previa de no comprender la demanda a todos los litisconsortes necesarios. </w:t>
      </w:r>
    </w:p>
    <w:p w:rsidR="00783BEF" w:rsidRPr="00DE716B" w:rsidRDefault="00783BEF" w:rsidP="00DE716B">
      <w:pPr>
        <w:pStyle w:val="Standard"/>
        <w:spacing w:line="276" w:lineRule="auto"/>
        <w:jc w:val="center"/>
        <w:rPr>
          <w:rFonts w:ascii="Arial" w:hAnsi="Arial" w:cs="Arial"/>
        </w:rPr>
      </w:pPr>
    </w:p>
    <w:p w:rsidR="00AD3ED1" w:rsidRPr="00D04C62" w:rsidRDefault="00AD3ED1" w:rsidP="00570C83">
      <w:pPr>
        <w:spacing w:line="276" w:lineRule="auto"/>
        <w:contextualSpacing/>
        <w:jc w:val="center"/>
        <w:rPr>
          <w:rFonts w:ascii="Arial" w:hAnsi="Arial" w:cs="Arial"/>
          <w:b/>
          <w:sz w:val="24"/>
          <w:szCs w:val="24"/>
        </w:rPr>
      </w:pPr>
      <w:r w:rsidRPr="00D04C62">
        <w:rPr>
          <w:rFonts w:ascii="Arial" w:hAnsi="Arial" w:cs="Arial"/>
          <w:b/>
          <w:sz w:val="24"/>
          <w:szCs w:val="24"/>
        </w:rPr>
        <w:t>CONCLUSIÓN</w:t>
      </w:r>
    </w:p>
    <w:p w:rsidR="00A03D82" w:rsidRPr="00D04C62" w:rsidRDefault="00AD3ED1" w:rsidP="00570C83">
      <w:pPr>
        <w:spacing w:line="276" w:lineRule="auto"/>
        <w:contextualSpacing/>
        <w:jc w:val="both"/>
        <w:rPr>
          <w:rFonts w:ascii="Arial" w:hAnsi="Arial" w:cs="Arial"/>
          <w:sz w:val="24"/>
          <w:szCs w:val="24"/>
        </w:rPr>
      </w:pPr>
      <w:r w:rsidRPr="00D04C62">
        <w:rPr>
          <w:rFonts w:ascii="Arial" w:hAnsi="Arial" w:cs="Arial"/>
          <w:sz w:val="24"/>
          <w:szCs w:val="24"/>
        </w:rPr>
        <w:t xml:space="preserve">  </w:t>
      </w:r>
      <w:r w:rsidR="00A03D82" w:rsidRPr="00D04C62">
        <w:rPr>
          <w:rFonts w:ascii="Arial" w:hAnsi="Arial" w:cs="Arial"/>
          <w:sz w:val="24"/>
          <w:szCs w:val="24"/>
        </w:rPr>
        <w:t xml:space="preserve"> </w:t>
      </w:r>
    </w:p>
    <w:p w:rsidR="00A03D82" w:rsidRPr="00D04C62" w:rsidRDefault="00A03D82" w:rsidP="00570C83">
      <w:pPr>
        <w:shd w:val="clear" w:color="auto" w:fill="FFFFFF"/>
        <w:spacing w:line="276" w:lineRule="auto"/>
        <w:jc w:val="both"/>
        <w:textAlignment w:val="baseline"/>
        <w:rPr>
          <w:rFonts w:ascii="Arial" w:hAnsi="Arial" w:cs="Arial"/>
          <w:sz w:val="24"/>
          <w:szCs w:val="24"/>
        </w:rPr>
      </w:pPr>
      <w:r w:rsidRPr="00D04C62">
        <w:rPr>
          <w:rFonts w:ascii="Arial" w:hAnsi="Arial" w:cs="Arial"/>
          <w:sz w:val="24"/>
          <w:szCs w:val="24"/>
        </w:rPr>
        <w:t>En armonía, con</w:t>
      </w:r>
      <w:r w:rsidR="00B504D6" w:rsidRPr="00D04C62">
        <w:rPr>
          <w:rFonts w:ascii="Arial" w:hAnsi="Arial" w:cs="Arial"/>
          <w:sz w:val="24"/>
          <w:szCs w:val="24"/>
        </w:rPr>
        <w:t xml:space="preserve"> lo expuesto en precedencia, </w:t>
      </w:r>
      <w:r w:rsidR="007E4284" w:rsidRPr="00D04C62">
        <w:rPr>
          <w:rFonts w:ascii="Arial" w:hAnsi="Arial" w:cs="Arial"/>
          <w:sz w:val="24"/>
          <w:szCs w:val="24"/>
        </w:rPr>
        <w:t>se confirma</w:t>
      </w:r>
      <w:r w:rsidR="00B758B4" w:rsidRPr="00D04C62">
        <w:rPr>
          <w:rFonts w:ascii="Arial" w:hAnsi="Arial" w:cs="Arial"/>
          <w:sz w:val="24"/>
          <w:szCs w:val="24"/>
        </w:rPr>
        <w:t>rá</w:t>
      </w:r>
      <w:r w:rsidR="007E4284" w:rsidRPr="00D04C62">
        <w:rPr>
          <w:rFonts w:ascii="Arial" w:hAnsi="Arial" w:cs="Arial"/>
          <w:sz w:val="24"/>
          <w:szCs w:val="24"/>
        </w:rPr>
        <w:t xml:space="preserve"> </w:t>
      </w:r>
      <w:r w:rsidR="00B504D6" w:rsidRPr="00D04C62">
        <w:rPr>
          <w:rFonts w:ascii="Arial" w:hAnsi="Arial" w:cs="Arial"/>
          <w:sz w:val="24"/>
          <w:szCs w:val="24"/>
        </w:rPr>
        <w:t xml:space="preserve">el auto </w:t>
      </w:r>
      <w:r w:rsidR="00B758B4" w:rsidRPr="00D04C62">
        <w:rPr>
          <w:rFonts w:ascii="Arial" w:hAnsi="Arial" w:cs="Arial"/>
          <w:sz w:val="24"/>
          <w:szCs w:val="24"/>
        </w:rPr>
        <w:t>apelado; s</w:t>
      </w:r>
      <w:r w:rsidR="00644B6F" w:rsidRPr="00D04C62">
        <w:rPr>
          <w:rFonts w:ascii="Arial" w:hAnsi="Arial" w:cs="Arial"/>
          <w:sz w:val="24"/>
          <w:szCs w:val="24"/>
        </w:rPr>
        <w:t>in que haya lugar a condenar en costas a la parte demandada al fracasar su alzada</w:t>
      </w:r>
      <w:r w:rsidR="00BE158A" w:rsidRPr="00D04C62">
        <w:rPr>
          <w:rFonts w:ascii="Arial" w:hAnsi="Arial" w:cs="Arial"/>
          <w:sz w:val="24"/>
          <w:szCs w:val="24"/>
        </w:rPr>
        <w:t>,</w:t>
      </w:r>
      <w:r w:rsidR="00644B6F" w:rsidRPr="00D04C62">
        <w:rPr>
          <w:rFonts w:ascii="Arial" w:hAnsi="Arial" w:cs="Arial"/>
          <w:sz w:val="24"/>
          <w:szCs w:val="24"/>
        </w:rPr>
        <w:t xml:space="preserve"> por ser formulada por el curador ad litem. </w:t>
      </w:r>
    </w:p>
    <w:p w:rsidR="00457438" w:rsidRPr="00D04C62" w:rsidRDefault="00457438" w:rsidP="00570C83">
      <w:pPr>
        <w:pStyle w:val="Standard"/>
        <w:spacing w:line="276" w:lineRule="auto"/>
        <w:jc w:val="center"/>
        <w:rPr>
          <w:rFonts w:ascii="Arial" w:hAnsi="Arial" w:cs="Arial"/>
          <w:b/>
          <w:lang w:val="es-ES_tradnl"/>
        </w:rPr>
      </w:pPr>
    </w:p>
    <w:p w:rsidR="00A03D82" w:rsidRPr="00D04C62" w:rsidRDefault="00A03D82" w:rsidP="00570C83">
      <w:pPr>
        <w:pStyle w:val="Standard"/>
        <w:spacing w:line="276" w:lineRule="auto"/>
        <w:jc w:val="center"/>
        <w:rPr>
          <w:rFonts w:ascii="Arial" w:hAnsi="Arial" w:cs="Arial"/>
          <w:b/>
        </w:rPr>
      </w:pPr>
      <w:r w:rsidRPr="00D04C62">
        <w:rPr>
          <w:rFonts w:ascii="Arial" w:hAnsi="Arial" w:cs="Arial"/>
          <w:b/>
        </w:rPr>
        <w:t>DECISIÓN</w:t>
      </w:r>
    </w:p>
    <w:p w:rsidR="00A03D82" w:rsidRPr="00D04C62" w:rsidRDefault="00A03D82" w:rsidP="00570C83">
      <w:pPr>
        <w:pStyle w:val="Standard"/>
        <w:spacing w:line="276" w:lineRule="auto"/>
        <w:jc w:val="center"/>
        <w:rPr>
          <w:rFonts w:ascii="Arial" w:hAnsi="Arial" w:cs="Arial"/>
        </w:rPr>
      </w:pPr>
    </w:p>
    <w:p w:rsidR="00A03D82" w:rsidRPr="00D04C62" w:rsidRDefault="00A03D82" w:rsidP="00134A5A">
      <w:pPr>
        <w:pStyle w:val="Standard"/>
        <w:spacing w:line="276" w:lineRule="auto"/>
        <w:jc w:val="both"/>
        <w:rPr>
          <w:rFonts w:ascii="Arial" w:hAnsi="Arial" w:cs="Arial"/>
        </w:rPr>
      </w:pPr>
      <w:r w:rsidRPr="00D04C62">
        <w:rPr>
          <w:rFonts w:ascii="Arial" w:hAnsi="Arial" w:cs="Arial"/>
        </w:rPr>
        <w:t xml:space="preserve">En mérito de lo expuesto, </w:t>
      </w:r>
      <w:r w:rsidR="00B504D6" w:rsidRPr="00D04C62">
        <w:rPr>
          <w:rFonts w:ascii="Arial" w:hAnsi="Arial" w:cs="Arial"/>
          <w:b/>
        </w:rPr>
        <w:t xml:space="preserve">la Sala </w:t>
      </w:r>
      <w:r w:rsidR="00DD7E12" w:rsidRPr="00D04C62">
        <w:rPr>
          <w:rFonts w:ascii="Arial" w:hAnsi="Arial" w:cs="Arial"/>
          <w:b/>
        </w:rPr>
        <w:t xml:space="preserve">Segunda </w:t>
      </w:r>
      <w:r w:rsidRPr="00D04C62">
        <w:rPr>
          <w:rFonts w:ascii="Arial" w:hAnsi="Arial" w:cs="Arial"/>
          <w:b/>
        </w:rPr>
        <w:t>de Decisión Laboral del Tribunal Superior de Distrito Judicial de Pereira - Risaralda,</w:t>
      </w:r>
      <w:r w:rsidRPr="00D04C62">
        <w:rPr>
          <w:rFonts w:ascii="Arial" w:hAnsi="Arial" w:cs="Arial"/>
        </w:rPr>
        <w:t xml:space="preserve"> </w:t>
      </w:r>
    </w:p>
    <w:p w:rsidR="00A85434" w:rsidRPr="00D04C62" w:rsidRDefault="00A85434" w:rsidP="00A85434">
      <w:pPr>
        <w:pStyle w:val="Standard"/>
        <w:spacing w:line="276" w:lineRule="auto"/>
        <w:ind w:firstLine="708"/>
        <w:jc w:val="center"/>
        <w:rPr>
          <w:rFonts w:ascii="Arial" w:hAnsi="Arial" w:cs="Arial"/>
        </w:rPr>
      </w:pPr>
    </w:p>
    <w:p w:rsidR="00A03D82" w:rsidRPr="00D04C62" w:rsidRDefault="00A03D82" w:rsidP="00154630">
      <w:pPr>
        <w:pStyle w:val="Standard"/>
        <w:spacing w:line="276" w:lineRule="auto"/>
        <w:jc w:val="center"/>
        <w:rPr>
          <w:rFonts w:ascii="Arial" w:hAnsi="Arial" w:cs="Arial"/>
          <w:b/>
        </w:rPr>
      </w:pPr>
      <w:r w:rsidRPr="00D04C62">
        <w:rPr>
          <w:rFonts w:ascii="Arial" w:hAnsi="Arial" w:cs="Arial"/>
          <w:b/>
        </w:rPr>
        <w:t>RESUELVE</w:t>
      </w:r>
    </w:p>
    <w:p w:rsidR="00A03D82" w:rsidRPr="00D04C62" w:rsidRDefault="00A03D82" w:rsidP="00570C83">
      <w:pPr>
        <w:spacing w:line="276" w:lineRule="auto"/>
        <w:jc w:val="both"/>
        <w:rPr>
          <w:rFonts w:ascii="Arial" w:hAnsi="Arial" w:cs="Arial"/>
          <w:b/>
          <w:sz w:val="24"/>
          <w:szCs w:val="24"/>
        </w:rPr>
      </w:pPr>
    </w:p>
    <w:p w:rsidR="00EA73F0" w:rsidRPr="00D04C62" w:rsidRDefault="00A03D82" w:rsidP="00877183">
      <w:pPr>
        <w:spacing w:line="276" w:lineRule="auto"/>
        <w:jc w:val="both"/>
        <w:rPr>
          <w:rFonts w:ascii="Arial" w:hAnsi="Arial" w:cs="Arial"/>
          <w:sz w:val="24"/>
          <w:szCs w:val="24"/>
        </w:rPr>
      </w:pPr>
      <w:r w:rsidRPr="00D04C62">
        <w:rPr>
          <w:rFonts w:ascii="Arial" w:hAnsi="Arial" w:cs="Arial"/>
          <w:b/>
          <w:sz w:val="24"/>
          <w:szCs w:val="24"/>
        </w:rPr>
        <w:t>PRIMERO</w:t>
      </w:r>
      <w:r w:rsidRPr="00D04C62">
        <w:rPr>
          <w:rFonts w:ascii="Arial" w:hAnsi="Arial" w:cs="Arial"/>
          <w:sz w:val="24"/>
          <w:szCs w:val="24"/>
        </w:rPr>
        <w:t xml:space="preserve">. </w:t>
      </w:r>
      <w:r w:rsidR="00B504D6" w:rsidRPr="00D04C62">
        <w:rPr>
          <w:rFonts w:ascii="Arial" w:hAnsi="Arial" w:cs="Arial"/>
          <w:b/>
          <w:sz w:val="24"/>
          <w:szCs w:val="24"/>
        </w:rPr>
        <w:t>CONFIRMAR</w:t>
      </w:r>
      <w:r w:rsidR="00EA73F0" w:rsidRPr="00D04C62">
        <w:rPr>
          <w:rFonts w:ascii="Arial" w:hAnsi="Arial" w:cs="Arial"/>
          <w:sz w:val="24"/>
          <w:szCs w:val="24"/>
        </w:rPr>
        <w:t xml:space="preserve"> </w:t>
      </w:r>
      <w:r w:rsidR="00981F65" w:rsidRPr="00D04C62">
        <w:rPr>
          <w:rFonts w:ascii="Arial" w:hAnsi="Arial" w:cs="Arial"/>
          <w:sz w:val="24"/>
          <w:szCs w:val="24"/>
        </w:rPr>
        <w:t>el auto proferido</w:t>
      </w:r>
      <w:r w:rsidRPr="00D04C62">
        <w:rPr>
          <w:rFonts w:ascii="Arial" w:hAnsi="Arial" w:cs="Arial"/>
          <w:sz w:val="24"/>
          <w:szCs w:val="24"/>
        </w:rPr>
        <w:t xml:space="preserve"> el </w:t>
      </w:r>
      <w:r w:rsidR="00A85434" w:rsidRPr="00D04C62">
        <w:rPr>
          <w:rFonts w:ascii="Arial" w:hAnsi="Arial" w:cs="Arial"/>
          <w:sz w:val="24"/>
          <w:szCs w:val="24"/>
        </w:rPr>
        <w:t>9</w:t>
      </w:r>
      <w:r w:rsidR="00E46D85" w:rsidRPr="00D04C62">
        <w:rPr>
          <w:rFonts w:ascii="Arial" w:hAnsi="Arial" w:cs="Arial"/>
          <w:sz w:val="24"/>
          <w:szCs w:val="24"/>
        </w:rPr>
        <w:t>-</w:t>
      </w:r>
      <w:r w:rsidR="00A85434" w:rsidRPr="00D04C62">
        <w:rPr>
          <w:rFonts w:ascii="Arial" w:hAnsi="Arial" w:cs="Arial"/>
          <w:sz w:val="24"/>
          <w:szCs w:val="24"/>
        </w:rPr>
        <w:t>08</w:t>
      </w:r>
      <w:r w:rsidR="00E46D85" w:rsidRPr="00D04C62">
        <w:rPr>
          <w:rFonts w:ascii="Arial" w:hAnsi="Arial" w:cs="Arial"/>
          <w:sz w:val="24"/>
          <w:szCs w:val="24"/>
        </w:rPr>
        <w:t>-201</w:t>
      </w:r>
      <w:r w:rsidR="00A85434" w:rsidRPr="00D04C62">
        <w:rPr>
          <w:rFonts w:ascii="Arial" w:hAnsi="Arial" w:cs="Arial"/>
          <w:sz w:val="24"/>
          <w:szCs w:val="24"/>
        </w:rPr>
        <w:t>8</w:t>
      </w:r>
      <w:r w:rsidR="00457438" w:rsidRPr="00D04C62">
        <w:rPr>
          <w:rFonts w:ascii="Arial" w:hAnsi="Arial" w:cs="Arial"/>
          <w:sz w:val="24"/>
          <w:szCs w:val="24"/>
        </w:rPr>
        <w:t xml:space="preserve"> por el Juzgado Primero Laboral del Circuito de Pereira que declaró no probada la excepción previa de no comprender la demanda a todos los litisconsortes necesarios</w:t>
      </w:r>
      <w:r w:rsidR="00FA21A9" w:rsidRPr="00D04C62">
        <w:rPr>
          <w:rFonts w:ascii="Arial" w:hAnsi="Arial" w:cs="Arial"/>
          <w:sz w:val="24"/>
          <w:szCs w:val="24"/>
          <w:lang w:val="es-CO"/>
        </w:rPr>
        <w:t xml:space="preserve"> dentro del proceso que promueve </w:t>
      </w:r>
      <w:r w:rsidR="00877183" w:rsidRPr="00D04C62">
        <w:rPr>
          <w:rFonts w:ascii="Arial" w:hAnsi="Arial" w:cs="Arial"/>
          <w:sz w:val="24"/>
          <w:szCs w:val="24"/>
          <w:lang w:val="es-CO"/>
        </w:rPr>
        <w:t xml:space="preserve">Marcelo Alberto </w:t>
      </w:r>
      <w:proofErr w:type="spellStart"/>
      <w:r w:rsidR="00877183" w:rsidRPr="00D04C62">
        <w:rPr>
          <w:rFonts w:ascii="Arial" w:hAnsi="Arial" w:cs="Arial"/>
          <w:sz w:val="24"/>
          <w:szCs w:val="24"/>
          <w:lang w:val="es-CO"/>
        </w:rPr>
        <w:t>Madden</w:t>
      </w:r>
      <w:proofErr w:type="spellEnd"/>
      <w:r w:rsidR="00877183" w:rsidRPr="00D04C62">
        <w:rPr>
          <w:rFonts w:ascii="Arial" w:hAnsi="Arial" w:cs="Arial"/>
          <w:sz w:val="24"/>
          <w:szCs w:val="24"/>
          <w:lang w:val="es-CO"/>
        </w:rPr>
        <w:t xml:space="preserve"> </w:t>
      </w:r>
      <w:r w:rsidR="00877183" w:rsidRPr="00D04C62">
        <w:rPr>
          <w:rFonts w:ascii="Arial" w:hAnsi="Arial" w:cs="Arial"/>
          <w:sz w:val="24"/>
          <w:szCs w:val="24"/>
        </w:rPr>
        <w:t xml:space="preserve">en contra de Ingeniería &amp; Arquitectura </w:t>
      </w:r>
      <w:proofErr w:type="spellStart"/>
      <w:r w:rsidR="00877183" w:rsidRPr="00D04C62">
        <w:rPr>
          <w:rFonts w:ascii="Arial" w:hAnsi="Arial" w:cs="Arial"/>
          <w:sz w:val="24"/>
          <w:szCs w:val="24"/>
        </w:rPr>
        <w:t>Moebius</w:t>
      </w:r>
      <w:proofErr w:type="spellEnd"/>
      <w:r w:rsidR="00877183" w:rsidRPr="00D04C62">
        <w:rPr>
          <w:rFonts w:ascii="Arial" w:hAnsi="Arial" w:cs="Arial"/>
          <w:sz w:val="24"/>
          <w:szCs w:val="24"/>
        </w:rPr>
        <w:t xml:space="preserve"> S.A.S.</w:t>
      </w:r>
    </w:p>
    <w:p w:rsidR="00C21081" w:rsidRPr="00D04C62" w:rsidRDefault="00C21081" w:rsidP="00570C83">
      <w:pPr>
        <w:spacing w:line="276" w:lineRule="auto"/>
        <w:jc w:val="both"/>
        <w:rPr>
          <w:rFonts w:ascii="Arial" w:hAnsi="Arial" w:cs="Arial"/>
          <w:sz w:val="24"/>
          <w:szCs w:val="24"/>
        </w:rPr>
      </w:pPr>
    </w:p>
    <w:p w:rsidR="00A03D82" w:rsidRPr="00D04C62" w:rsidRDefault="00C21081" w:rsidP="00570C83">
      <w:pPr>
        <w:spacing w:line="276" w:lineRule="auto"/>
        <w:jc w:val="both"/>
        <w:rPr>
          <w:rFonts w:ascii="Arial" w:hAnsi="Arial" w:cs="Arial"/>
          <w:sz w:val="24"/>
          <w:szCs w:val="24"/>
        </w:rPr>
      </w:pPr>
      <w:r w:rsidRPr="00D04C62">
        <w:rPr>
          <w:rFonts w:ascii="Arial" w:hAnsi="Arial" w:cs="Arial"/>
          <w:b/>
          <w:sz w:val="24"/>
          <w:szCs w:val="24"/>
        </w:rPr>
        <w:lastRenderedPageBreak/>
        <w:t>SEGUNDO</w:t>
      </w:r>
      <w:r w:rsidR="00B2642C" w:rsidRPr="00D04C62">
        <w:rPr>
          <w:rFonts w:ascii="Arial" w:hAnsi="Arial" w:cs="Arial"/>
          <w:b/>
          <w:sz w:val="24"/>
          <w:szCs w:val="24"/>
        </w:rPr>
        <w:t>.</w:t>
      </w:r>
      <w:r w:rsidR="00B2642C" w:rsidRPr="00D04C62">
        <w:rPr>
          <w:rFonts w:ascii="Arial" w:hAnsi="Arial" w:cs="Arial"/>
          <w:sz w:val="24"/>
          <w:szCs w:val="24"/>
        </w:rPr>
        <w:t xml:space="preserve"> </w:t>
      </w:r>
      <w:r w:rsidR="00EF52E2" w:rsidRPr="00D04C62">
        <w:rPr>
          <w:rFonts w:ascii="Arial" w:hAnsi="Arial" w:cs="Arial"/>
          <w:sz w:val="24"/>
          <w:szCs w:val="24"/>
        </w:rPr>
        <w:t>Sin costas en esta actuación</w:t>
      </w:r>
      <w:r w:rsidR="00644B6F" w:rsidRPr="00D04C62">
        <w:rPr>
          <w:rFonts w:ascii="Arial" w:hAnsi="Arial" w:cs="Arial"/>
          <w:sz w:val="24"/>
          <w:szCs w:val="24"/>
        </w:rPr>
        <w:t>, por lo mencionado en la parte motiva de esta decisión</w:t>
      </w:r>
      <w:r w:rsidR="00EF52E2" w:rsidRPr="00D04C62">
        <w:rPr>
          <w:rFonts w:ascii="Arial" w:hAnsi="Arial" w:cs="Arial"/>
          <w:sz w:val="24"/>
          <w:szCs w:val="24"/>
        </w:rPr>
        <w:t>.</w:t>
      </w:r>
    </w:p>
    <w:p w:rsidR="00A03D82" w:rsidRPr="00D04C62" w:rsidRDefault="00A03D82" w:rsidP="00570C83">
      <w:pPr>
        <w:widowControl w:val="0"/>
        <w:autoSpaceDE w:val="0"/>
        <w:autoSpaceDN w:val="0"/>
        <w:adjustRightInd w:val="0"/>
        <w:spacing w:line="276" w:lineRule="auto"/>
        <w:contextualSpacing/>
        <w:jc w:val="both"/>
        <w:rPr>
          <w:rFonts w:ascii="Arial" w:hAnsi="Arial" w:cs="Arial"/>
          <w:b/>
          <w:sz w:val="24"/>
          <w:szCs w:val="24"/>
        </w:rPr>
      </w:pPr>
    </w:p>
    <w:p w:rsidR="00372506" w:rsidRPr="00D04C62" w:rsidRDefault="00372506" w:rsidP="00570C83">
      <w:pPr>
        <w:widowControl w:val="0"/>
        <w:autoSpaceDE w:val="0"/>
        <w:autoSpaceDN w:val="0"/>
        <w:adjustRightInd w:val="0"/>
        <w:spacing w:line="276" w:lineRule="auto"/>
        <w:contextualSpacing/>
        <w:jc w:val="both"/>
        <w:rPr>
          <w:rFonts w:ascii="Arial" w:hAnsi="Arial" w:cs="Arial"/>
          <w:sz w:val="24"/>
          <w:szCs w:val="24"/>
        </w:rPr>
      </w:pPr>
      <w:r w:rsidRPr="00D04C62">
        <w:rPr>
          <w:rFonts w:ascii="Arial" w:hAnsi="Arial" w:cs="Arial"/>
          <w:b/>
          <w:sz w:val="24"/>
          <w:szCs w:val="24"/>
        </w:rPr>
        <w:t xml:space="preserve">TERCERO. </w:t>
      </w:r>
      <w:r w:rsidRPr="00D04C62">
        <w:rPr>
          <w:rFonts w:ascii="Arial" w:hAnsi="Arial" w:cs="Arial"/>
          <w:sz w:val="24"/>
          <w:szCs w:val="24"/>
        </w:rPr>
        <w:t xml:space="preserve">Ejecutoriada esta providencia regrese </w:t>
      </w:r>
      <w:r w:rsidR="00FD01AF" w:rsidRPr="00D04C62">
        <w:rPr>
          <w:rFonts w:ascii="Arial" w:hAnsi="Arial" w:cs="Arial"/>
          <w:sz w:val="24"/>
          <w:szCs w:val="24"/>
        </w:rPr>
        <w:t xml:space="preserve">esta actuación </w:t>
      </w:r>
      <w:r w:rsidRPr="00D04C62">
        <w:rPr>
          <w:rFonts w:ascii="Arial" w:hAnsi="Arial" w:cs="Arial"/>
          <w:sz w:val="24"/>
          <w:szCs w:val="24"/>
        </w:rPr>
        <w:t>al juzgado de origen.</w:t>
      </w:r>
    </w:p>
    <w:p w:rsidR="00E404AD" w:rsidRPr="00D04C62" w:rsidRDefault="00E404AD" w:rsidP="00570C83">
      <w:pPr>
        <w:widowControl w:val="0"/>
        <w:autoSpaceDE w:val="0"/>
        <w:autoSpaceDN w:val="0"/>
        <w:adjustRightInd w:val="0"/>
        <w:spacing w:line="276" w:lineRule="auto"/>
        <w:contextualSpacing/>
        <w:jc w:val="both"/>
        <w:rPr>
          <w:rFonts w:ascii="Arial" w:hAnsi="Arial" w:cs="Arial"/>
          <w:sz w:val="24"/>
          <w:szCs w:val="24"/>
        </w:rPr>
      </w:pPr>
    </w:p>
    <w:p w:rsidR="00E404AD" w:rsidRPr="00D04C62" w:rsidRDefault="00E404AD" w:rsidP="00570C83">
      <w:pPr>
        <w:pStyle w:val="Sinespaciado"/>
        <w:spacing w:line="276" w:lineRule="auto"/>
        <w:rPr>
          <w:rFonts w:ascii="Arial" w:hAnsi="Arial" w:cs="Arial"/>
          <w:sz w:val="24"/>
          <w:szCs w:val="24"/>
        </w:rPr>
      </w:pPr>
      <w:r w:rsidRPr="00D04C62">
        <w:rPr>
          <w:rFonts w:ascii="Arial" w:hAnsi="Arial" w:cs="Arial"/>
          <w:sz w:val="24"/>
          <w:szCs w:val="24"/>
        </w:rPr>
        <w:t>Por su pronunciamiento oral esta decisión se notifica en estrados.</w:t>
      </w:r>
    </w:p>
    <w:p w:rsidR="00E404AD" w:rsidRPr="00D04C62" w:rsidRDefault="00E404AD" w:rsidP="00570C83">
      <w:pPr>
        <w:pStyle w:val="Sinespaciado"/>
        <w:spacing w:line="276" w:lineRule="auto"/>
        <w:rPr>
          <w:rFonts w:ascii="Arial" w:hAnsi="Arial" w:cs="Arial"/>
          <w:sz w:val="24"/>
          <w:szCs w:val="24"/>
        </w:rPr>
      </w:pPr>
    </w:p>
    <w:p w:rsidR="00E404AD" w:rsidRPr="00D04C62" w:rsidRDefault="00E404AD" w:rsidP="00570C83">
      <w:pPr>
        <w:pStyle w:val="Sinespaciado"/>
        <w:spacing w:line="276" w:lineRule="auto"/>
        <w:rPr>
          <w:rFonts w:ascii="Arial" w:hAnsi="Arial" w:cs="Arial"/>
          <w:sz w:val="24"/>
          <w:szCs w:val="24"/>
        </w:rPr>
      </w:pPr>
      <w:r w:rsidRPr="00D04C62">
        <w:rPr>
          <w:rFonts w:ascii="Arial" w:hAnsi="Arial" w:cs="Arial"/>
          <w:sz w:val="24"/>
          <w:szCs w:val="24"/>
        </w:rPr>
        <w:t>No siendo otro el objeto de la presente audiencia se eleva y firma esta acta por las personas que han intervenido.</w:t>
      </w:r>
    </w:p>
    <w:p w:rsidR="00E404AD" w:rsidRPr="00D04C62" w:rsidRDefault="00E404AD" w:rsidP="00570C83">
      <w:pPr>
        <w:pStyle w:val="Sinespaciado"/>
        <w:spacing w:line="276" w:lineRule="auto"/>
        <w:rPr>
          <w:rFonts w:ascii="Arial" w:hAnsi="Arial" w:cs="Arial"/>
          <w:sz w:val="24"/>
          <w:szCs w:val="24"/>
        </w:rPr>
      </w:pPr>
    </w:p>
    <w:p w:rsidR="00A03D82" w:rsidRPr="00D04C62" w:rsidRDefault="00E404AD" w:rsidP="00570C83">
      <w:pPr>
        <w:pStyle w:val="Sinespaciado"/>
        <w:spacing w:line="276" w:lineRule="auto"/>
        <w:rPr>
          <w:rFonts w:ascii="Arial" w:hAnsi="Arial" w:cs="Arial"/>
          <w:sz w:val="24"/>
          <w:szCs w:val="24"/>
        </w:rPr>
      </w:pPr>
      <w:r w:rsidRPr="00D04C62">
        <w:rPr>
          <w:rFonts w:ascii="Arial" w:hAnsi="Arial" w:cs="Arial"/>
          <w:sz w:val="24"/>
          <w:szCs w:val="24"/>
        </w:rPr>
        <w:t>Quienes integran la Sala,</w:t>
      </w:r>
    </w:p>
    <w:p w:rsidR="007B7030" w:rsidRPr="00D04C62" w:rsidRDefault="007B7030" w:rsidP="00570C83">
      <w:pPr>
        <w:pStyle w:val="Sinespaciado"/>
        <w:spacing w:line="276" w:lineRule="auto"/>
        <w:rPr>
          <w:rFonts w:ascii="Arial" w:hAnsi="Arial" w:cs="Arial"/>
          <w:sz w:val="24"/>
          <w:szCs w:val="24"/>
        </w:rPr>
      </w:pPr>
    </w:p>
    <w:p w:rsidR="00372506" w:rsidRPr="00D04C62" w:rsidRDefault="00E404AD" w:rsidP="00570C83">
      <w:pPr>
        <w:pStyle w:val="Sinespaciado"/>
        <w:spacing w:line="276" w:lineRule="auto"/>
        <w:rPr>
          <w:rFonts w:ascii="Arial" w:hAnsi="Arial" w:cs="Arial"/>
          <w:sz w:val="24"/>
          <w:szCs w:val="24"/>
        </w:rPr>
      </w:pPr>
      <w:r w:rsidRPr="00D04C62">
        <w:rPr>
          <w:rFonts w:ascii="Arial" w:hAnsi="Arial" w:cs="Arial"/>
          <w:sz w:val="24"/>
          <w:szCs w:val="24"/>
        </w:rPr>
        <w:t xml:space="preserve"> </w:t>
      </w:r>
    </w:p>
    <w:p w:rsidR="00E404AD" w:rsidRDefault="00E404AD" w:rsidP="00570C83">
      <w:pPr>
        <w:pStyle w:val="Sinespaciado"/>
        <w:spacing w:line="276" w:lineRule="auto"/>
        <w:rPr>
          <w:rFonts w:ascii="Arial" w:hAnsi="Arial" w:cs="Arial"/>
          <w:sz w:val="24"/>
          <w:szCs w:val="24"/>
        </w:rPr>
      </w:pPr>
    </w:p>
    <w:p w:rsidR="00D04C62" w:rsidRPr="00D04C62" w:rsidRDefault="00D04C62" w:rsidP="00570C83">
      <w:pPr>
        <w:pStyle w:val="Sinespaciado"/>
        <w:spacing w:line="276" w:lineRule="auto"/>
        <w:rPr>
          <w:rFonts w:ascii="Arial" w:hAnsi="Arial" w:cs="Arial"/>
          <w:sz w:val="24"/>
          <w:szCs w:val="24"/>
        </w:rPr>
      </w:pPr>
    </w:p>
    <w:p w:rsidR="00A03D82" w:rsidRPr="00D04C62" w:rsidRDefault="00372506" w:rsidP="00570C83">
      <w:pPr>
        <w:pStyle w:val="Sinespaciado"/>
        <w:spacing w:line="276" w:lineRule="auto"/>
        <w:jc w:val="center"/>
        <w:rPr>
          <w:rFonts w:ascii="Arial" w:hAnsi="Arial" w:cs="Arial"/>
          <w:b/>
          <w:sz w:val="24"/>
          <w:szCs w:val="24"/>
        </w:rPr>
      </w:pPr>
      <w:r w:rsidRPr="00D04C62">
        <w:rPr>
          <w:rFonts w:ascii="Arial" w:hAnsi="Arial" w:cs="Arial"/>
          <w:b/>
          <w:sz w:val="24"/>
          <w:szCs w:val="24"/>
        </w:rPr>
        <w:t>O</w:t>
      </w:r>
      <w:r w:rsidR="00A03D82" w:rsidRPr="00D04C62">
        <w:rPr>
          <w:rFonts w:ascii="Arial" w:hAnsi="Arial" w:cs="Arial"/>
          <w:b/>
          <w:sz w:val="24"/>
          <w:szCs w:val="24"/>
        </w:rPr>
        <w:t>LGA LUCÍA HOYOS SEPÚLVEDA</w:t>
      </w:r>
    </w:p>
    <w:p w:rsidR="00A03D82" w:rsidRPr="00D04C62" w:rsidRDefault="00A03D82" w:rsidP="00570C83">
      <w:pPr>
        <w:pStyle w:val="Sinespaciado"/>
        <w:spacing w:line="276" w:lineRule="auto"/>
        <w:jc w:val="center"/>
        <w:rPr>
          <w:rFonts w:ascii="Arial" w:hAnsi="Arial" w:cs="Arial"/>
          <w:sz w:val="24"/>
          <w:szCs w:val="24"/>
        </w:rPr>
      </w:pPr>
      <w:r w:rsidRPr="00D04C62">
        <w:rPr>
          <w:rFonts w:ascii="Arial" w:hAnsi="Arial" w:cs="Arial"/>
          <w:sz w:val="24"/>
          <w:szCs w:val="24"/>
        </w:rPr>
        <w:t>Magistrada Ponente</w:t>
      </w:r>
    </w:p>
    <w:p w:rsidR="00A03D82" w:rsidRPr="00D04C62" w:rsidRDefault="00A03D82" w:rsidP="00570C83">
      <w:pPr>
        <w:spacing w:line="276" w:lineRule="auto"/>
        <w:ind w:firstLine="900"/>
        <w:jc w:val="center"/>
        <w:rPr>
          <w:rFonts w:ascii="Arial" w:hAnsi="Arial" w:cs="Arial"/>
          <w:sz w:val="24"/>
          <w:szCs w:val="24"/>
        </w:rPr>
      </w:pPr>
    </w:p>
    <w:p w:rsidR="007B7030" w:rsidRPr="00D04C62" w:rsidRDefault="007B7030" w:rsidP="00570C83">
      <w:pPr>
        <w:spacing w:line="276" w:lineRule="auto"/>
        <w:ind w:firstLine="900"/>
        <w:jc w:val="center"/>
        <w:rPr>
          <w:rFonts w:ascii="Arial" w:hAnsi="Arial" w:cs="Arial"/>
          <w:sz w:val="24"/>
          <w:szCs w:val="24"/>
        </w:rPr>
      </w:pPr>
    </w:p>
    <w:p w:rsidR="00A03D82" w:rsidRPr="00D04C62" w:rsidRDefault="00A03D82" w:rsidP="00570C83">
      <w:pPr>
        <w:spacing w:line="276" w:lineRule="auto"/>
        <w:jc w:val="both"/>
        <w:rPr>
          <w:rFonts w:ascii="Arial" w:hAnsi="Arial" w:cs="Arial"/>
          <w:bCs/>
          <w:iCs/>
          <w:sz w:val="24"/>
          <w:szCs w:val="24"/>
        </w:rPr>
      </w:pPr>
    </w:p>
    <w:p w:rsidR="00A03D82" w:rsidRPr="00D04C62" w:rsidRDefault="00A03D82" w:rsidP="00570C83">
      <w:pPr>
        <w:spacing w:line="276" w:lineRule="auto"/>
        <w:jc w:val="both"/>
        <w:rPr>
          <w:rFonts w:ascii="Arial" w:hAnsi="Arial" w:cs="Arial"/>
          <w:b/>
          <w:sz w:val="24"/>
          <w:szCs w:val="24"/>
        </w:rPr>
      </w:pPr>
      <w:r w:rsidRPr="00D04C62">
        <w:rPr>
          <w:rFonts w:ascii="Arial" w:hAnsi="Arial" w:cs="Arial"/>
          <w:b/>
          <w:bCs/>
          <w:iCs/>
          <w:sz w:val="24"/>
          <w:szCs w:val="24"/>
        </w:rPr>
        <w:t>JULIO CÉSAR SALAZAR MUÑOZ</w:t>
      </w:r>
      <w:r w:rsidRPr="00D04C62">
        <w:rPr>
          <w:rFonts w:ascii="Arial" w:hAnsi="Arial" w:cs="Arial"/>
          <w:b/>
          <w:sz w:val="24"/>
          <w:szCs w:val="24"/>
        </w:rPr>
        <w:t xml:space="preserve"> </w:t>
      </w:r>
      <w:r w:rsidR="008E35DF" w:rsidRPr="00D04C62">
        <w:rPr>
          <w:rFonts w:ascii="Arial" w:hAnsi="Arial" w:cs="Arial"/>
          <w:b/>
          <w:sz w:val="24"/>
          <w:szCs w:val="24"/>
        </w:rPr>
        <w:tab/>
        <w:t>FRANCISCO JAVIER TAMAYO TABARES</w:t>
      </w:r>
    </w:p>
    <w:p w:rsidR="00203548" w:rsidRPr="00D04C62" w:rsidRDefault="00A03D82">
      <w:pPr>
        <w:spacing w:line="276" w:lineRule="auto"/>
        <w:jc w:val="both"/>
        <w:rPr>
          <w:rFonts w:ascii="Arial" w:hAnsi="Arial" w:cs="Arial"/>
          <w:sz w:val="24"/>
          <w:szCs w:val="24"/>
        </w:rPr>
      </w:pPr>
      <w:r w:rsidRPr="00D04C62">
        <w:rPr>
          <w:rFonts w:ascii="Arial" w:hAnsi="Arial" w:cs="Arial"/>
          <w:sz w:val="24"/>
          <w:szCs w:val="24"/>
        </w:rPr>
        <w:t xml:space="preserve">                   Magistrad</w:t>
      </w:r>
      <w:r w:rsidR="00783BEF" w:rsidRPr="00D04C62">
        <w:rPr>
          <w:rFonts w:ascii="Arial" w:hAnsi="Arial" w:cs="Arial"/>
          <w:sz w:val="24"/>
          <w:szCs w:val="24"/>
        </w:rPr>
        <w:t>o</w:t>
      </w:r>
      <w:r w:rsidRPr="00D04C62">
        <w:rPr>
          <w:rFonts w:ascii="Arial" w:hAnsi="Arial" w:cs="Arial"/>
          <w:sz w:val="24"/>
          <w:szCs w:val="24"/>
        </w:rPr>
        <w:t xml:space="preserve">                                </w:t>
      </w:r>
      <w:r w:rsidR="00783BEF" w:rsidRPr="00D04C62">
        <w:rPr>
          <w:rFonts w:ascii="Arial" w:hAnsi="Arial" w:cs="Arial"/>
          <w:sz w:val="24"/>
          <w:szCs w:val="24"/>
        </w:rPr>
        <w:t xml:space="preserve">                     </w:t>
      </w:r>
      <w:proofErr w:type="spellStart"/>
      <w:r w:rsidR="00783BEF" w:rsidRPr="00D04C62">
        <w:rPr>
          <w:rFonts w:ascii="Arial" w:hAnsi="Arial" w:cs="Arial"/>
          <w:sz w:val="24"/>
          <w:szCs w:val="24"/>
        </w:rPr>
        <w:t>Magistrado</w:t>
      </w:r>
      <w:proofErr w:type="spellEnd"/>
    </w:p>
    <w:sectPr w:rsidR="00203548" w:rsidRPr="00D04C62" w:rsidSect="00783BEF">
      <w:headerReference w:type="default" r:id="rId9"/>
      <w:footerReference w:type="even" r:id="rId10"/>
      <w:footerReference w:type="default" r:id="rId11"/>
      <w:pgSz w:w="12240" w:h="18720"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60A" w:rsidRDefault="0057560A" w:rsidP="00A03D82">
      <w:r>
        <w:separator/>
      </w:r>
    </w:p>
  </w:endnote>
  <w:endnote w:type="continuationSeparator" w:id="0">
    <w:p w:rsidR="0057560A" w:rsidRDefault="0057560A" w:rsidP="00A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27" w:rsidRDefault="00CE7A75" w:rsidP="00BD54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3827" w:rsidRDefault="0057560A" w:rsidP="00BD54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27" w:rsidRPr="00783BEF" w:rsidRDefault="00CE7A75" w:rsidP="00BD54FB">
    <w:pPr>
      <w:pStyle w:val="Piedepgina"/>
      <w:framePr w:wrap="around" w:vAnchor="text" w:hAnchor="margin" w:xAlign="right" w:y="1"/>
      <w:rPr>
        <w:rStyle w:val="Nmerodepgina"/>
        <w:rFonts w:ascii="Arial" w:hAnsi="Arial" w:cs="Arial"/>
        <w:sz w:val="14"/>
      </w:rPr>
    </w:pPr>
    <w:r w:rsidRPr="00783BEF">
      <w:rPr>
        <w:rStyle w:val="Nmerodepgina"/>
        <w:rFonts w:ascii="Arial" w:hAnsi="Arial" w:cs="Arial"/>
        <w:sz w:val="18"/>
      </w:rPr>
      <w:fldChar w:fldCharType="begin"/>
    </w:r>
    <w:r w:rsidRPr="00783BEF">
      <w:rPr>
        <w:rStyle w:val="Nmerodepgina"/>
        <w:rFonts w:ascii="Arial" w:hAnsi="Arial" w:cs="Arial"/>
        <w:sz w:val="18"/>
      </w:rPr>
      <w:instrText xml:space="preserve">PAGE  </w:instrText>
    </w:r>
    <w:r w:rsidRPr="00783BEF">
      <w:rPr>
        <w:rStyle w:val="Nmerodepgina"/>
        <w:rFonts w:ascii="Arial" w:hAnsi="Arial" w:cs="Arial"/>
        <w:sz w:val="18"/>
      </w:rPr>
      <w:fldChar w:fldCharType="separate"/>
    </w:r>
    <w:r w:rsidR="00BE0C47">
      <w:rPr>
        <w:rStyle w:val="Nmerodepgina"/>
        <w:rFonts w:ascii="Arial" w:hAnsi="Arial" w:cs="Arial"/>
        <w:noProof/>
        <w:sz w:val="18"/>
      </w:rPr>
      <w:t>5</w:t>
    </w:r>
    <w:r w:rsidRPr="00783BEF">
      <w:rPr>
        <w:rStyle w:val="Nmerodepgina"/>
        <w:rFonts w:ascii="Arial" w:hAnsi="Arial" w:cs="Arial"/>
        <w:sz w:val="18"/>
      </w:rPr>
      <w:fldChar w:fldCharType="end"/>
    </w:r>
  </w:p>
  <w:p w:rsidR="005A3827" w:rsidRPr="00783BEF" w:rsidRDefault="0057560A" w:rsidP="00BD54FB">
    <w:pPr>
      <w:pStyle w:val="Piedepgina"/>
      <w:ind w:right="360"/>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60A" w:rsidRDefault="0057560A" w:rsidP="00A03D82">
      <w:r>
        <w:separator/>
      </w:r>
    </w:p>
  </w:footnote>
  <w:footnote w:type="continuationSeparator" w:id="0">
    <w:p w:rsidR="0057560A" w:rsidRDefault="0057560A" w:rsidP="00A03D82">
      <w:r>
        <w:continuationSeparator/>
      </w:r>
    </w:p>
  </w:footnote>
  <w:footnote w:id="1">
    <w:p w:rsidR="003A75BB" w:rsidRPr="00783BEF" w:rsidRDefault="003A75BB" w:rsidP="003A75BB">
      <w:pPr>
        <w:pStyle w:val="Sinespaciado"/>
        <w:spacing w:line="276" w:lineRule="auto"/>
        <w:jc w:val="both"/>
        <w:rPr>
          <w:rFonts w:ascii="Arial" w:hAnsi="Arial" w:cs="Arial"/>
          <w:bCs/>
          <w:color w:val="000000" w:themeColor="text1"/>
          <w:sz w:val="18"/>
          <w:szCs w:val="18"/>
          <w:lang w:eastAsia="es-ES"/>
        </w:rPr>
      </w:pPr>
      <w:r w:rsidRPr="00783BEF">
        <w:rPr>
          <w:rStyle w:val="Refdenotaalpie"/>
          <w:rFonts w:ascii="Arial" w:hAnsi="Arial" w:cs="Arial"/>
          <w:sz w:val="18"/>
          <w:szCs w:val="18"/>
        </w:rPr>
        <w:footnoteRef/>
      </w:r>
      <w:r w:rsidRPr="00783BEF">
        <w:rPr>
          <w:rFonts w:ascii="Arial" w:hAnsi="Arial" w:cs="Arial"/>
          <w:sz w:val="18"/>
          <w:szCs w:val="18"/>
        </w:rPr>
        <w:t xml:space="preserve">CORTE SUPREMA DE JUSTICIA, Sala de Casación Laboral, </w:t>
      </w:r>
      <w:r w:rsidRPr="00783BEF">
        <w:rPr>
          <w:rFonts w:ascii="Arial" w:hAnsi="Arial" w:cs="Arial"/>
          <w:bCs/>
          <w:color w:val="000000" w:themeColor="text1"/>
          <w:sz w:val="18"/>
          <w:szCs w:val="18"/>
          <w:lang w:eastAsia="es-ES"/>
        </w:rPr>
        <w:t xml:space="preserve">sentencia </w:t>
      </w:r>
      <w:r w:rsidRPr="00783BEF">
        <w:rPr>
          <w:rFonts w:ascii="Arial" w:hAnsi="Arial" w:cs="Arial"/>
          <w:sz w:val="18"/>
          <w:szCs w:val="18"/>
        </w:rPr>
        <w:t xml:space="preserve"> del 10-08-1994; RAD. 6494; 10-05-2004, rad.22371, citadas en sentencia del 12-09-2006, rad. 25323 </w:t>
      </w:r>
    </w:p>
    <w:p w:rsidR="003A75BB" w:rsidRPr="003A75BB" w:rsidRDefault="003A75BB" w:rsidP="003A75BB">
      <w:pPr>
        <w:pStyle w:val="Sinespaciado"/>
        <w:spacing w:line="276" w:lineRule="auto"/>
        <w:jc w:val="both"/>
        <w:rPr>
          <w:rFonts w:ascii="Arial" w:hAnsi="Arial" w:cs="Arial"/>
          <w:bCs/>
          <w:color w:val="000000" w:themeColor="text1"/>
          <w:sz w:val="16"/>
          <w:szCs w:val="16"/>
          <w:lang w:eastAsia="es-ES"/>
        </w:rPr>
      </w:pPr>
    </w:p>
    <w:p w:rsidR="003A75BB" w:rsidRPr="003A75BB" w:rsidRDefault="003A75BB">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5A" w:rsidRPr="00134A5A" w:rsidRDefault="00134A5A" w:rsidP="00783BEF">
    <w:pPr>
      <w:pStyle w:val="Encabezado"/>
      <w:spacing w:line="240" w:lineRule="auto"/>
      <w:jc w:val="center"/>
      <w:rPr>
        <w:rFonts w:ascii="Arial" w:hAnsi="Arial" w:cs="Arial"/>
        <w:sz w:val="18"/>
        <w:szCs w:val="18"/>
      </w:rPr>
    </w:pPr>
    <w:r w:rsidRPr="00134A5A">
      <w:rPr>
        <w:rFonts w:ascii="Arial" w:hAnsi="Arial" w:cs="Arial"/>
        <w:sz w:val="18"/>
        <w:szCs w:val="18"/>
      </w:rPr>
      <w:t>Proceso Ordinario Laboral</w:t>
    </w:r>
  </w:p>
  <w:p w:rsidR="00134A5A" w:rsidRPr="00134A5A" w:rsidRDefault="00134A5A" w:rsidP="00783BEF">
    <w:pPr>
      <w:pStyle w:val="Encabezado"/>
      <w:spacing w:line="240" w:lineRule="auto"/>
      <w:jc w:val="center"/>
      <w:rPr>
        <w:rFonts w:ascii="Arial" w:hAnsi="Arial" w:cs="Arial"/>
        <w:sz w:val="18"/>
        <w:szCs w:val="18"/>
      </w:rPr>
    </w:pPr>
    <w:r w:rsidRPr="00134A5A">
      <w:rPr>
        <w:rFonts w:ascii="Arial" w:hAnsi="Arial" w:cs="Arial"/>
        <w:sz w:val="18"/>
        <w:szCs w:val="18"/>
      </w:rPr>
      <w:t>Radicado: 66001-31-05-00</w:t>
    </w:r>
    <w:r w:rsidR="0045669B">
      <w:rPr>
        <w:rFonts w:ascii="Arial" w:hAnsi="Arial" w:cs="Arial"/>
        <w:sz w:val="18"/>
        <w:szCs w:val="18"/>
      </w:rPr>
      <w:t>1</w:t>
    </w:r>
    <w:r>
      <w:rPr>
        <w:rFonts w:ascii="Arial" w:hAnsi="Arial" w:cs="Arial"/>
        <w:sz w:val="18"/>
        <w:szCs w:val="18"/>
      </w:rPr>
      <w:t>-201</w:t>
    </w:r>
    <w:r w:rsidR="00EA73F0">
      <w:rPr>
        <w:rFonts w:ascii="Arial" w:hAnsi="Arial" w:cs="Arial"/>
        <w:sz w:val="18"/>
        <w:szCs w:val="18"/>
      </w:rPr>
      <w:t>7</w:t>
    </w:r>
    <w:r w:rsidRPr="00134A5A">
      <w:rPr>
        <w:rFonts w:ascii="Arial" w:hAnsi="Arial" w:cs="Arial"/>
        <w:sz w:val="18"/>
        <w:szCs w:val="18"/>
      </w:rPr>
      <w:t>-00</w:t>
    </w:r>
    <w:r w:rsidR="0045669B">
      <w:rPr>
        <w:rFonts w:ascii="Arial" w:hAnsi="Arial" w:cs="Arial"/>
        <w:sz w:val="18"/>
        <w:szCs w:val="18"/>
      </w:rPr>
      <w:t>190</w:t>
    </w:r>
    <w:r w:rsidRPr="00134A5A">
      <w:rPr>
        <w:rFonts w:ascii="Arial" w:hAnsi="Arial" w:cs="Arial"/>
        <w:sz w:val="18"/>
        <w:szCs w:val="18"/>
      </w:rPr>
      <w:t>-01</w:t>
    </w:r>
  </w:p>
  <w:p w:rsidR="00134A5A" w:rsidRPr="00134A5A" w:rsidRDefault="0045669B" w:rsidP="00783BEF">
    <w:pPr>
      <w:pStyle w:val="Encabezado"/>
      <w:spacing w:line="240" w:lineRule="auto"/>
      <w:jc w:val="center"/>
      <w:rPr>
        <w:rFonts w:ascii="Arial" w:hAnsi="Arial" w:cs="Arial"/>
        <w:sz w:val="18"/>
        <w:szCs w:val="18"/>
      </w:rPr>
    </w:pPr>
    <w:r>
      <w:rPr>
        <w:rFonts w:ascii="Arial" w:hAnsi="Arial" w:cs="Arial"/>
        <w:sz w:val="18"/>
        <w:szCs w:val="18"/>
      </w:rPr>
      <w:t xml:space="preserve">Marcelo Alberto </w:t>
    </w:r>
    <w:proofErr w:type="spellStart"/>
    <w:r>
      <w:rPr>
        <w:rFonts w:ascii="Arial" w:hAnsi="Arial" w:cs="Arial"/>
        <w:sz w:val="18"/>
        <w:szCs w:val="18"/>
      </w:rPr>
      <w:t>Madden</w:t>
    </w:r>
    <w:proofErr w:type="spellEnd"/>
    <w:r w:rsidR="00EA73F0">
      <w:rPr>
        <w:rFonts w:ascii="Arial" w:hAnsi="Arial" w:cs="Arial"/>
        <w:sz w:val="18"/>
        <w:szCs w:val="18"/>
      </w:rPr>
      <w:t xml:space="preserve"> </w:t>
    </w:r>
    <w:r w:rsidR="00134A5A" w:rsidRPr="00134A5A">
      <w:rPr>
        <w:rFonts w:ascii="Arial" w:hAnsi="Arial" w:cs="Arial"/>
        <w:sz w:val="18"/>
        <w:szCs w:val="18"/>
      </w:rPr>
      <w:t xml:space="preserve">vs </w:t>
    </w:r>
    <w:r>
      <w:rPr>
        <w:rFonts w:ascii="Arial" w:hAnsi="Arial" w:cs="Arial"/>
        <w:sz w:val="18"/>
        <w:szCs w:val="18"/>
      </w:rPr>
      <w:t>Ingeniería y Arquitectura</w:t>
    </w:r>
    <w:r w:rsidR="00BE158A">
      <w:rPr>
        <w:rFonts w:ascii="Arial" w:hAnsi="Arial" w:cs="Arial"/>
        <w:sz w:val="18"/>
        <w:szCs w:val="18"/>
      </w:rPr>
      <w:t xml:space="preserve"> </w:t>
    </w:r>
    <w:proofErr w:type="spellStart"/>
    <w:r w:rsidR="00BE158A">
      <w:rPr>
        <w:rFonts w:ascii="Arial" w:hAnsi="Arial" w:cs="Arial"/>
        <w:sz w:val="18"/>
        <w:szCs w:val="18"/>
      </w:rPr>
      <w:t>Moebius</w:t>
    </w:r>
    <w:proofErr w:type="spellEnd"/>
    <w:r w:rsidR="00BE158A">
      <w:rPr>
        <w:rFonts w:ascii="Arial" w:hAnsi="Arial" w:cs="Arial"/>
        <w:sz w:val="18"/>
        <w:szCs w:val="18"/>
      </w:rPr>
      <w:t xml:space="preserve"> </w:t>
    </w:r>
    <w:r>
      <w:rPr>
        <w:rFonts w:ascii="Arial" w:hAnsi="Arial" w:cs="Arial"/>
        <w:sz w:val="18"/>
        <w:szCs w:val="18"/>
      </w:rPr>
      <w:t>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F6ED8"/>
    <w:multiLevelType w:val="hybridMultilevel"/>
    <w:tmpl w:val="C3A4F5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73"/>
    <w:rsid w:val="00000EFF"/>
    <w:rsid w:val="000044B2"/>
    <w:rsid w:val="000105A5"/>
    <w:rsid w:val="000235EC"/>
    <w:rsid w:val="0003318D"/>
    <w:rsid w:val="00044299"/>
    <w:rsid w:val="00044F8C"/>
    <w:rsid w:val="00075FAE"/>
    <w:rsid w:val="00090C65"/>
    <w:rsid w:val="000948C0"/>
    <w:rsid w:val="000A65F6"/>
    <w:rsid w:val="000A7123"/>
    <w:rsid w:val="000C294F"/>
    <w:rsid w:val="000C771D"/>
    <w:rsid w:val="000D22BA"/>
    <w:rsid w:val="000D5D9C"/>
    <w:rsid w:val="000D6547"/>
    <w:rsid w:val="000F0548"/>
    <w:rsid w:val="000F487C"/>
    <w:rsid w:val="0011368A"/>
    <w:rsid w:val="001173C3"/>
    <w:rsid w:val="0013177E"/>
    <w:rsid w:val="00134A5A"/>
    <w:rsid w:val="00136280"/>
    <w:rsid w:val="00145140"/>
    <w:rsid w:val="00152019"/>
    <w:rsid w:val="00154630"/>
    <w:rsid w:val="0016463A"/>
    <w:rsid w:val="0017145F"/>
    <w:rsid w:val="001835A7"/>
    <w:rsid w:val="00195328"/>
    <w:rsid w:val="001A187D"/>
    <w:rsid w:val="001A5142"/>
    <w:rsid w:val="001B50FD"/>
    <w:rsid w:val="001B51DE"/>
    <w:rsid w:val="001C4FFB"/>
    <w:rsid w:val="001D2B57"/>
    <w:rsid w:val="001D58F4"/>
    <w:rsid w:val="001E403C"/>
    <w:rsid w:val="00203548"/>
    <w:rsid w:val="002048B5"/>
    <w:rsid w:val="00205287"/>
    <w:rsid w:val="002156A3"/>
    <w:rsid w:val="002314B8"/>
    <w:rsid w:val="00241A9C"/>
    <w:rsid w:val="002429CA"/>
    <w:rsid w:val="00251D2A"/>
    <w:rsid w:val="00270F6C"/>
    <w:rsid w:val="002869CB"/>
    <w:rsid w:val="00290C7C"/>
    <w:rsid w:val="002A72E9"/>
    <w:rsid w:val="002B0512"/>
    <w:rsid w:val="002B0D81"/>
    <w:rsid w:val="002C18BD"/>
    <w:rsid w:val="002C2589"/>
    <w:rsid w:val="002E23D1"/>
    <w:rsid w:val="002E60CF"/>
    <w:rsid w:val="00300DD4"/>
    <w:rsid w:val="00301CDF"/>
    <w:rsid w:val="00325DB2"/>
    <w:rsid w:val="0035185D"/>
    <w:rsid w:val="003658CB"/>
    <w:rsid w:val="003709B1"/>
    <w:rsid w:val="00372506"/>
    <w:rsid w:val="00374F75"/>
    <w:rsid w:val="00375DFE"/>
    <w:rsid w:val="003806E1"/>
    <w:rsid w:val="003A75BB"/>
    <w:rsid w:val="003B2D21"/>
    <w:rsid w:val="003C7A14"/>
    <w:rsid w:val="004054C4"/>
    <w:rsid w:val="00406314"/>
    <w:rsid w:val="004067DD"/>
    <w:rsid w:val="00424AC7"/>
    <w:rsid w:val="00425CF4"/>
    <w:rsid w:val="0044203E"/>
    <w:rsid w:val="004473C1"/>
    <w:rsid w:val="004563C3"/>
    <w:rsid w:val="0045669B"/>
    <w:rsid w:val="00457438"/>
    <w:rsid w:val="00481594"/>
    <w:rsid w:val="00495D76"/>
    <w:rsid w:val="004A38CE"/>
    <w:rsid w:val="004B1552"/>
    <w:rsid w:val="004B443B"/>
    <w:rsid w:val="004C1761"/>
    <w:rsid w:val="004C24E4"/>
    <w:rsid w:val="004D0990"/>
    <w:rsid w:val="004D7AB3"/>
    <w:rsid w:val="004F7CBE"/>
    <w:rsid w:val="00503285"/>
    <w:rsid w:val="00515867"/>
    <w:rsid w:val="00522249"/>
    <w:rsid w:val="00522BD8"/>
    <w:rsid w:val="00523117"/>
    <w:rsid w:val="005340F4"/>
    <w:rsid w:val="00565B45"/>
    <w:rsid w:val="00570685"/>
    <w:rsid w:val="00570C83"/>
    <w:rsid w:val="0057560A"/>
    <w:rsid w:val="0057725B"/>
    <w:rsid w:val="005B60A0"/>
    <w:rsid w:val="005C62BB"/>
    <w:rsid w:val="005E1562"/>
    <w:rsid w:val="005F311F"/>
    <w:rsid w:val="00600E52"/>
    <w:rsid w:val="00612662"/>
    <w:rsid w:val="0062307F"/>
    <w:rsid w:val="006254B3"/>
    <w:rsid w:val="00625F57"/>
    <w:rsid w:val="00626AFF"/>
    <w:rsid w:val="00644B6F"/>
    <w:rsid w:val="00676A6A"/>
    <w:rsid w:val="006777A4"/>
    <w:rsid w:val="0068393D"/>
    <w:rsid w:val="006873FC"/>
    <w:rsid w:val="00695E34"/>
    <w:rsid w:val="006A0694"/>
    <w:rsid w:val="006A1829"/>
    <w:rsid w:val="006C200D"/>
    <w:rsid w:val="006C24E0"/>
    <w:rsid w:val="006D6277"/>
    <w:rsid w:val="006E6A00"/>
    <w:rsid w:val="006F6E58"/>
    <w:rsid w:val="00700089"/>
    <w:rsid w:val="007079BA"/>
    <w:rsid w:val="00707E44"/>
    <w:rsid w:val="007173C6"/>
    <w:rsid w:val="00717412"/>
    <w:rsid w:val="0072663F"/>
    <w:rsid w:val="00733FB1"/>
    <w:rsid w:val="00762CFE"/>
    <w:rsid w:val="0078250D"/>
    <w:rsid w:val="00782C30"/>
    <w:rsid w:val="00783BEF"/>
    <w:rsid w:val="00784F64"/>
    <w:rsid w:val="00797EAD"/>
    <w:rsid w:val="007B3017"/>
    <w:rsid w:val="007B7030"/>
    <w:rsid w:val="007D4843"/>
    <w:rsid w:val="007E2843"/>
    <w:rsid w:val="007E4284"/>
    <w:rsid w:val="007F6D89"/>
    <w:rsid w:val="0080202F"/>
    <w:rsid w:val="0080741D"/>
    <w:rsid w:val="008165E0"/>
    <w:rsid w:val="00816BC4"/>
    <w:rsid w:val="00827CAF"/>
    <w:rsid w:val="008320A0"/>
    <w:rsid w:val="00834690"/>
    <w:rsid w:val="008436CD"/>
    <w:rsid w:val="00847533"/>
    <w:rsid w:val="0085213F"/>
    <w:rsid w:val="00852797"/>
    <w:rsid w:val="00857C11"/>
    <w:rsid w:val="00877183"/>
    <w:rsid w:val="008811F5"/>
    <w:rsid w:val="008829DF"/>
    <w:rsid w:val="008924F8"/>
    <w:rsid w:val="008966F2"/>
    <w:rsid w:val="008B14B6"/>
    <w:rsid w:val="008B77B2"/>
    <w:rsid w:val="008C13CE"/>
    <w:rsid w:val="008D0FFB"/>
    <w:rsid w:val="008E35DF"/>
    <w:rsid w:val="009070F4"/>
    <w:rsid w:val="00912505"/>
    <w:rsid w:val="00914E3B"/>
    <w:rsid w:val="0093018F"/>
    <w:rsid w:val="009321AE"/>
    <w:rsid w:val="00944B10"/>
    <w:rsid w:val="00955E98"/>
    <w:rsid w:val="00956AB5"/>
    <w:rsid w:val="009727F5"/>
    <w:rsid w:val="00981F65"/>
    <w:rsid w:val="00987237"/>
    <w:rsid w:val="009878FD"/>
    <w:rsid w:val="009B7676"/>
    <w:rsid w:val="009E1299"/>
    <w:rsid w:val="009E7235"/>
    <w:rsid w:val="009E7EAA"/>
    <w:rsid w:val="009F1596"/>
    <w:rsid w:val="009F26FF"/>
    <w:rsid w:val="00A03D82"/>
    <w:rsid w:val="00A049AE"/>
    <w:rsid w:val="00A05572"/>
    <w:rsid w:val="00A1601D"/>
    <w:rsid w:val="00A30C55"/>
    <w:rsid w:val="00A37395"/>
    <w:rsid w:val="00A468CE"/>
    <w:rsid w:val="00A476D8"/>
    <w:rsid w:val="00A506B7"/>
    <w:rsid w:val="00A51336"/>
    <w:rsid w:val="00A55204"/>
    <w:rsid w:val="00A766FB"/>
    <w:rsid w:val="00A77487"/>
    <w:rsid w:val="00A83BD2"/>
    <w:rsid w:val="00A84F41"/>
    <w:rsid w:val="00A85434"/>
    <w:rsid w:val="00AB2BFF"/>
    <w:rsid w:val="00AC4A67"/>
    <w:rsid w:val="00AD3ED1"/>
    <w:rsid w:val="00AE0E0A"/>
    <w:rsid w:val="00AF60EF"/>
    <w:rsid w:val="00B04775"/>
    <w:rsid w:val="00B10443"/>
    <w:rsid w:val="00B146FF"/>
    <w:rsid w:val="00B2642C"/>
    <w:rsid w:val="00B357A9"/>
    <w:rsid w:val="00B35C8C"/>
    <w:rsid w:val="00B37A45"/>
    <w:rsid w:val="00B43B59"/>
    <w:rsid w:val="00B45550"/>
    <w:rsid w:val="00B504D6"/>
    <w:rsid w:val="00B62B51"/>
    <w:rsid w:val="00B67F12"/>
    <w:rsid w:val="00B758B4"/>
    <w:rsid w:val="00B80AD3"/>
    <w:rsid w:val="00B83FD2"/>
    <w:rsid w:val="00B86EED"/>
    <w:rsid w:val="00B96F2E"/>
    <w:rsid w:val="00BC338D"/>
    <w:rsid w:val="00BD1EFF"/>
    <w:rsid w:val="00BD61B1"/>
    <w:rsid w:val="00BE0C47"/>
    <w:rsid w:val="00BE158A"/>
    <w:rsid w:val="00BE6BFC"/>
    <w:rsid w:val="00BF104E"/>
    <w:rsid w:val="00C10181"/>
    <w:rsid w:val="00C21081"/>
    <w:rsid w:val="00C23B94"/>
    <w:rsid w:val="00C314BC"/>
    <w:rsid w:val="00C571C7"/>
    <w:rsid w:val="00C66015"/>
    <w:rsid w:val="00C74A5C"/>
    <w:rsid w:val="00C81142"/>
    <w:rsid w:val="00C82B80"/>
    <w:rsid w:val="00C84024"/>
    <w:rsid w:val="00C92C63"/>
    <w:rsid w:val="00CA667D"/>
    <w:rsid w:val="00CB67BA"/>
    <w:rsid w:val="00CB73F6"/>
    <w:rsid w:val="00CD2D20"/>
    <w:rsid w:val="00CE04B7"/>
    <w:rsid w:val="00CE11EF"/>
    <w:rsid w:val="00CE7A75"/>
    <w:rsid w:val="00D04C62"/>
    <w:rsid w:val="00D07942"/>
    <w:rsid w:val="00D20A6C"/>
    <w:rsid w:val="00D25E8D"/>
    <w:rsid w:val="00D372E0"/>
    <w:rsid w:val="00D5530B"/>
    <w:rsid w:val="00D554F7"/>
    <w:rsid w:val="00D64BA3"/>
    <w:rsid w:val="00D73F7A"/>
    <w:rsid w:val="00DA2C44"/>
    <w:rsid w:val="00DB1BD1"/>
    <w:rsid w:val="00DC0385"/>
    <w:rsid w:val="00DD160B"/>
    <w:rsid w:val="00DD7E12"/>
    <w:rsid w:val="00DE716B"/>
    <w:rsid w:val="00DF58CA"/>
    <w:rsid w:val="00DF5957"/>
    <w:rsid w:val="00E10806"/>
    <w:rsid w:val="00E14567"/>
    <w:rsid w:val="00E2499A"/>
    <w:rsid w:val="00E27560"/>
    <w:rsid w:val="00E35159"/>
    <w:rsid w:val="00E404AD"/>
    <w:rsid w:val="00E43584"/>
    <w:rsid w:val="00E43A68"/>
    <w:rsid w:val="00E46D85"/>
    <w:rsid w:val="00E54EBF"/>
    <w:rsid w:val="00E62A26"/>
    <w:rsid w:val="00E67E29"/>
    <w:rsid w:val="00E71376"/>
    <w:rsid w:val="00E73332"/>
    <w:rsid w:val="00E750EC"/>
    <w:rsid w:val="00E87469"/>
    <w:rsid w:val="00E90C00"/>
    <w:rsid w:val="00EA73F0"/>
    <w:rsid w:val="00EB4012"/>
    <w:rsid w:val="00EB6F5B"/>
    <w:rsid w:val="00EC06FB"/>
    <w:rsid w:val="00EC2051"/>
    <w:rsid w:val="00EC6008"/>
    <w:rsid w:val="00ED732B"/>
    <w:rsid w:val="00ED77A3"/>
    <w:rsid w:val="00EE3350"/>
    <w:rsid w:val="00EF52E2"/>
    <w:rsid w:val="00EF6AFF"/>
    <w:rsid w:val="00F00EFC"/>
    <w:rsid w:val="00F0210A"/>
    <w:rsid w:val="00F07713"/>
    <w:rsid w:val="00F17A75"/>
    <w:rsid w:val="00F221E0"/>
    <w:rsid w:val="00F226AC"/>
    <w:rsid w:val="00F32509"/>
    <w:rsid w:val="00F36AD4"/>
    <w:rsid w:val="00F41F73"/>
    <w:rsid w:val="00F4342F"/>
    <w:rsid w:val="00F526F1"/>
    <w:rsid w:val="00F52807"/>
    <w:rsid w:val="00F53AD6"/>
    <w:rsid w:val="00F54302"/>
    <w:rsid w:val="00F548B7"/>
    <w:rsid w:val="00F61436"/>
    <w:rsid w:val="00F6191A"/>
    <w:rsid w:val="00F650A0"/>
    <w:rsid w:val="00F67139"/>
    <w:rsid w:val="00F76B5F"/>
    <w:rsid w:val="00F9060E"/>
    <w:rsid w:val="00F95A67"/>
    <w:rsid w:val="00FA21A9"/>
    <w:rsid w:val="00FA73E0"/>
    <w:rsid w:val="00FB67F5"/>
    <w:rsid w:val="00FC20AD"/>
    <w:rsid w:val="00FC3065"/>
    <w:rsid w:val="00FC710B"/>
    <w:rsid w:val="00FC7690"/>
    <w:rsid w:val="00FC7827"/>
    <w:rsid w:val="00FD01AF"/>
    <w:rsid w:val="00FD2134"/>
    <w:rsid w:val="00FE59F0"/>
    <w:rsid w:val="00FE5CB6"/>
    <w:rsid w:val="00FE70FE"/>
    <w:rsid w:val="00FF44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13654C-11CE-4974-A6D1-C0C8F0A1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BEF"/>
  </w:style>
  <w:style w:type="paragraph" w:styleId="Ttulo1">
    <w:name w:val="heading 1"/>
    <w:basedOn w:val="Normal"/>
    <w:next w:val="Normal"/>
    <w:link w:val="Ttulo1Car"/>
    <w:uiPriority w:val="9"/>
    <w:qFormat/>
    <w:rsid w:val="00783BE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783BE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783BE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unhideWhenUsed/>
    <w:qFormat/>
    <w:rsid w:val="00783BE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783BE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783BE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783BE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783BE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783BE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83BEF"/>
    <w:rPr>
      <w:rFonts w:asciiTheme="majorHAnsi" w:eastAsiaTheme="majorEastAsia" w:hAnsiTheme="majorHAnsi" w:cstheme="majorBidi"/>
      <w:color w:val="2E74B5" w:themeColor="accent1" w:themeShade="BF"/>
      <w:sz w:val="24"/>
      <w:szCs w:val="24"/>
    </w:rPr>
  </w:style>
  <w:style w:type="paragraph" w:styleId="Piedepgina">
    <w:name w:val="footer"/>
    <w:basedOn w:val="Normal"/>
    <w:link w:val="PiedepginaCar"/>
    <w:rsid w:val="00A03D82"/>
    <w:pPr>
      <w:tabs>
        <w:tab w:val="center" w:pos="4252"/>
        <w:tab w:val="right" w:pos="8504"/>
      </w:tabs>
    </w:pPr>
  </w:style>
  <w:style w:type="character" w:customStyle="1" w:styleId="PiedepginaCar">
    <w:name w:val="Pie de página Car"/>
    <w:basedOn w:val="Fuentedeprrafopredeter"/>
    <w:link w:val="Piedepgina"/>
    <w:rsid w:val="00A03D8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03D82"/>
  </w:style>
  <w:style w:type="paragraph" w:styleId="Sinespaciado">
    <w:name w:val="No Spacing"/>
    <w:uiPriority w:val="1"/>
    <w:qFormat/>
    <w:rsid w:val="00783BEF"/>
    <w:pPr>
      <w:spacing w:after="0" w:line="240" w:lineRule="auto"/>
    </w:pPr>
  </w:style>
  <w:style w:type="paragraph" w:customStyle="1" w:styleId="Standard">
    <w:name w:val="Standard"/>
    <w:rsid w:val="00A03D8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Ca"/>
    <w:basedOn w:val="Normal"/>
    <w:link w:val="TextonotapieCar"/>
    <w:uiPriority w:val="99"/>
    <w:semiHidden/>
    <w:unhideWhenUsed/>
    <w:rsid w:val="00A03D82"/>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rsid w:val="00A03D82"/>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semiHidden/>
    <w:unhideWhenUsed/>
    <w:rsid w:val="00A03D82"/>
    <w:rPr>
      <w:vertAlign w:val="superscript"/>
    </w:rPr>
  </w:style>
  <w:style w:type="character" w:styleId="Textoennegrita">
    <w:name w:val="Strong"/>
    <w:basedOn w:val="Fuentedeprrafopredeter"/>
    <w:uiPriority w:val="22"/>
    <w:qFormat/>
    <w:rsid w:val="00783BEF"/>
    <w:rPr>
      <w:b/>
      <w:bCs/>
    </w:rPr>
  </w:style>
  <w:style w:type="paragraph" w:styleId="Textoindependiente">
    <w:name w:val="Body Text"/>
    <w:basedOn w:val="Normal"/>
    <w:link w:val="TextoindependienteCar"/>
    <w:rsid w:val="00A03D82"/>
    <w:pPr>
      <w:spacing w:after="120"/>
    </w:pPr>
    <w:rPr>
      <w:szCs w:val="24"/>
    </w:rPr>
  </w:style>
  <w:style w:type="character" w:customStyle="1" w:styleId="TextoindependienteCar">
    <w:name w:val="Texto independiente Car"/>
    <w:basedOn w:val="Fuentedeprrafopredeter"/>
    <w:link w:val="Textoindependiente"/>
    <w:rsid w:val="00A03D82"/>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34A5A"/>
    <w:pPr>
      <w:tabs>
        <w:tab w:val="center" w:pos="4252"/>
        <w:tab w:val="right" w:pos="8504"/>
      </w:tabs>
    </w:pPr>
  </w:style>
  <w:style w:type="character" w:customStyle="1" w:styleId="EncabezadoCar">
    <w:name w:val="Encabezado Car"/>
    <w:basedOn w:val="Fuentedeprrafopredeter"/>
    <w:link w:val="Encabezado"/>
    <w:uiPriority w:val="99"/>
    <w:rsid w:val="00134A5A"/>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707E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7E44"/>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BE6BFC"/>
    <w:pPr>
      <w:ind w:left="720"/>
      <w:contextualSpacing/>
    </w:pPr>
  </w:style>
  <w:style w:type="character" w:customStyle="1" w:styleId="Ttulo2Car">
    <w:name w:val="Título 2 Car"/>
    <w:basedOn w:val="Fuentedeprrafopredeter"/>
    <w:link w:val="Ttulo2"/>
    <w:uiPriority w:val="9"/>
    <w:semiHidden/>
    <w:rsid w:val="00783BEF"/>
    <w:rPr>
      <w:rFonts w:asciiTheme="majorHAnsi" w:eastAsiaTheme="majorEastAsia" w:hAnsiTheme="majorHAnsi" w:cstheme="majorBidi"/>
      <w:color w:val="2E74B5" w:themeColor="accent1" w:themeShade="BF"/>
      <w:sz w:val="32"/>
      <w:szCs w:val="32"/>
    </w:rPr>
  </w:style>
  <w:style w:type="paragraph" w:customStyle="1" w:styleId="unico">
    <w:name w:val="unico"/>
    <w:basedOn w:val="Normal"/>
    <w:rsid w:val="00AC4A67"/>
    <w:pPr>
      <w:spacing w:before="100" w:beforeAutospacing="1" w:after="100" w:afterAutospacing="1"/>
    </w:pPr>
    <w:rPr>
      <w:szCs w:val="24"/>
      <w:lang w:val="es-CO" w:eastAsia="es-CO"/>
    </w:rPr>
  </w:style>
  <w:style w:type="character" w:styleId="Hipervnculo">
    <w:name w:val="Hyperlink"/>
    <w:basedOn w:val="Fuentedeprrafopredeter"/>
    <w:uiPriority w:val="99"/>
    <w:semiHidden/>
    <w:unhideWhenUsed/>
    <w:rsid w:val="004067DD"/>
    <w:rPr>
      <w:color w:val="0000FF"/>
      <w:u w:val="single"/>
    </w:rPr>
  </w:style>
  <w:style w:type="character" w:customStyle="1" w:styleId="Ttulo1Car">
    <w:name w:val="Título 1 Car"/>
    <w:basedOn w:val="Fuentedeprrafopredeter"/>
    <w:link w:val="Ttulo1"/>
    <w:uiPriority w:val="9"/>
    <w:rsid w:val="00783BEF"/>
    <w:rPr>
      <w:rFonts w:asciiTheme="majorHAnsi" w:eastAsiaTheme="majorEastAsia" w:hAnsiTheme="majorHAnsi" w:cstheme="majorBidi"/>
      <w:color w:val="1F4E79" w:themeColor="accent1" w:themeShade="80"/>
      <w:sz w:val="36"/>
      <w:szCs w:val="36"/>
    </w:rPr>
  </w:style>
  <w:style w:type="character" w:customStyle="1" w:styleId="Ttulo3Car">
    <w:name w:val="Título 3 Car"/>
    <w:basedOn w:val="Fuentedeprrafopredeter"/>
    <w:link w:val="Ttulo3"/>
    <w:uiPriority w:val="9"/>
    <w:semiHidden/>
    <w:rsid w:val="00783BEF"/>
    <w:rPr>
      <w:rFonts w:asciiTheme="majorHAnsi" w:eastAsiaTheme="majorEastAsia" w:hAnsiTheme="majorHAnsi" w:cstheme="majorBidi"/>
      <w:color w:val="2E74B5" w:themeColor="accent1" w:themeShade="BF"/>
      <w:sz w:val="28"/>
      <w:szCs w:val="28"/>
    </w:rPr>
  </w:style>
  <w:style w:type="character" w:customStyle="1" w:styleId="Ttulo5Car">
    <w:name w:val="Título 5 Car"/>
    <w:basedOn w:val="Fuentedeprrafopredeter"/>
    <w:link w:val="Ttulo5"/>
    <w:uiPriority w:val="9"/>
    <w:semiHidden/>
    <w:rsid w:val="00783BEF"/>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783BEF"/>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783BEF"/>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783BEF"/>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783BEF"/>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783BEF"/>
    <w:pPr>
      <w:spacing w:line="240" w:lineRule="auto"/>
    </w:pPr>
    <w:rPr>
      <w:b/>
      <w:bCs/>
      <w:smallCaps/>
      <w:color w:val="44546A" w:themeColor="text2"/>
    </w:rPr>
  </w:style>
  <w:style w:type="paragraph" w:styleId="Puesto">
    <w:name w:val="Title"/>
    <w:basedOn w:val="Normal"/>
    <w:next w:val="Normal"/>
    <w:link w:val="PuestoCar"/>
    <w:uiPriority w:val="10"/>
    <w:qFormat/>
    <w:rsid w:val="00783BE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783BEF"/>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783BE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783BEF"/>
    <w:rPr>
      <w:rFonts w:asciiTheme="majorHAnsi" w:eastAsiaTheme="majorEastAsia" w:hAnsiTheme="majorHAnsi" w:cstheme="majorBidi"/>
      <w:color w:val="5B9BD5" w:themeColor="accent1"/>
      <w:sz w:val="28"/>
      <w:szCs w:val="28"/>
    </w:rPr>
  </w:style>
  <w:style w:type="character" w:styleId="nfasis">
    <w:name w:val="Emphasis"/>
    <w:basedOn w:val="Fuentedeprrafopredeter"/>
    <w:uiPriority w:val="20"/>
    <w:qFormat/>
    <w:rsid w:val="00783BEF"/>
    <w:rPr>
      <w:i/>
      <w:iCs/>
    </w:rPr>
  </w:style>
  <w:style w:type="paragraph" w:styleId="Cita">
    <w:name w:val="Quote"/>
    <w:basedOn w:val="Normal"/>
    <w:next w:val="Normal"/>
    <w:link w:val="CitaCar"/>
    <w:uiPriority w:val="29"/>
    <w:qFormat/>
    <w:rsid w:val="00783BEF"/>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783BEF"/>
    <w:rPr>
      <w:color w:val="44546A" w:themeColor="text2"/>
      <w:sz w:val="24"/>
      <w:szCs w:val="24"/>
    </w:rPr>
  </w:style>
  <w:style w:type="paragraph" w:styleId="Citadestacada">
    <w:name w:val="Intense Quote"/>
    <w:basedOn w:val="Normal"/>
    <w:next w:val="Normal"/>
    <w:link w:val="CitadestacadaCar"/>
    <w:uiPriority w:val="30"/>
    <w:qFormat/>
    <w:rsid w:val="00783BE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783BEF"/>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783BEF"/>
    <w:rPr>
      <w:i/>
      <w:iCs/>
      <w:color w:val="595959" w:themeColor="text1" w:themeTint="A6"/>
    </w:rPr>
  </w:style>
  <w:style w:type="character" w:styleId="nfasisintenso">
    <w:name w:val="Intense Emphasis"/>
    <w:basedOn w:val="Fuentedeprrafopredeter"/>
    <w:uiPriority w:val="21"/>
    <w:qFormat/>
    <w:rsid w:val="00783BEF"/>
    <w:rPr>
      <w:b/>
      <w:bCs/>
      <w:i/>
      <w:iCs/>
    </w:rPr>
  </w:style>
  <w:style w:type="character" w:styleId="Referenciasutil">
    <w:name w:val="Subtle Reference"/>
    <w:basedOn w:val="Fuentedeprrafopredeter"/>
    <w:uiPriority w:val="31"/>
    <w:qFormat/>
    <w:rsid w:val="00783BEF"/>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783BEF"/>
    <w:rPr>
      <w:b/>
      <w:bCs/>
      <w:smallCaps/>
      <w:color w:val="44546A" w:themeColor="text2"/>
      <w:u w:val="single"/>
    </w:rPr>
  </w:style>
  <w:style w:type="character" w:styleId="Ttulodellibro">
    <w:name w:val="Book Title"/>
    <w:basedOn w:val="Fuentedeprrafopredeter"/>
    <w:uiPriority w:val="33"/>
    <w:qFormat/>
    <w:rsid w:val="00783BEF"/>
    <w:rPr>
      <w:b/>
      <w:bCs/>
      <w:smallCaps/>
      <w:spacing w:val="10"/>
    </w:rPr>
  </w:style>
  <w:style w:type="paragraph" w:styleId="TtulodeTDC">
    <w:name w:val="TOC Heading"/>
    <w:basedOn w:val="Ttulo1"/>
    <w:next w:val="Normal"/>
    <w:uiPriority w:val="39"/>
    <w:semiHidden/>
    <w:unhideWhenUsed/>
    <w:qFormat/>
    <w:rsid w:val="00783B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8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9EEFE-0B1D-4A8E-94D3-0B4B4190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1488</Words>
  <Characters>8188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14</cp:revision>
  <cp:lastPrinted>2018-10-11T14:25:00Z</cp:lastPrinted>
  <dcterms:created xsi:type="dcterms:W3CDTF">2018-10-23T16:33:00Z</dcterms:created>
  <dcterms:modified xsi:type="dcterms:W3CDTF">2018-12-04T15:35:00Z</dcterms:modified>
</cp:coreProperties>
</file>