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1D9" w:rsidRPr="00FD0DF0" w:rsidRDefault="005831D9" w:rsidP="005831D9">
      <w:pPr>
        <w:pBdr>
          <w:top w:val="single" w:sz="4" w:space="2" w:color="auto"/>
          <w:left w:val="single" w:sz="4" w:space="4" w:color="auto"/>
          <w:bottom w:val="single" w:sz="4" w:space="1" w:color="auto"/>
          <w:right w:val="single" w:sz="4" w:space="5" w:color="auto"/>
        </w:pBdr>
        <w:shd w:val="clear" w:color="auto" w:fill="FFFFFF"/>
        <w:jc w:val="both"/>
        <w:rPr>
          <w:rFonts w:eastAsia="Calibri" w:cs="Arial"/>
          <w:color w:val="FF0000"/>
          <w:spacing w:val="-4"/>
          <w:sz w:val="18"/>
          <w:szCs w:val="18"/>
          <w:lang w:eastAsia="fr-FR"/>
        </w:rPr>
      </w:pPr>
      <w:r w:rsidRPr="00AB6910">
        <w:rPr>
          <w:rFonts w:eastAsia="Calibri" w:cs="Arial"/>
          <w:color w:val="FF0000"/>
          <w:spacing w:val="-4"/>
          <w:sz w:val="18"/>
          <w:szCs w:val="18"/>
          <w:lang w:eastAsia="fr-FR"/>
        </w:rPr>
        <w:t xml:space="preserve">El siguiente es el documento presentado por el Magistrado Ponente que sirvió de base para proferir la providencia dentro del presente proceso.  El contenido total y fiel de la decisión debe ser verificado en la </w:t>
      </w:r>
      <w:r w:rsidRPr="00FD0DF0">
        <w:rPr>
          <w:rFonts w:eastAsia="Calibri" w:cs="Arial"/>
          <w:color w:val="FF0000"/>
          <w:spacing w:val="-4"/>
          <w:sz w:val="18"/>
          <w:szCs w:val="18"/>
          <w:lang w:eastAsia="fr-FR"/>
        </w:rPr>
        <w:t xml:space="preserve">respectiva </w:t>
      </w:r>
      <w:r w:rsidRPr="00AB6910">
        <w:rPr>
          <w:rFonts w:eastAsia="Calibri" w:cs="Arial"/>
          <w:color w:val="FF0000"/>
          <w:spacing w:val="-4"/>
          <w:sz w:val="18"/>
          <w:szCs w:val="18"/>
          <w:lang w:eastAsia="fr-FR"/>
        </w:rPr>
        <w:t>Secretaría.</w:t>
      </w:r>
    </w:p>
    <w:p w:rsidR="005831D9" w:rsidRPr="005831D9" w:rsidRDefault="005831D9" w:rsidP="005831D9">
      <w:pPr>
        <w:pStyle w:val="Sinespaciado"/>
        <w:jc w:val="both"/>
        <w:rPr>
          <w:rFonts w:eastAsia="Calibri" w:cs="Arial"/>
          <w:sz w:val="20"/>
          <w:szCs w:val="18"/>
        </w:rPr>
      </w:pPr>
    </w:p>
    <w:p w:rsidR="005831D9" w:rsidRPr="005831D9" w:rsidRDefault="005831D9" w:rsidP="005831D9">
      <w:pPr>
        <w:pStyle w:val="Sinespaciado"/>
        <w:jc w:val="both"/>
        <w:rPr>
          <w:rFonts w:eastAsia="Calibri" w:cs="Arial"/>
          <w:sz w:val="20"/>
          <w:szCs w:val="18"/>
        </w:rPr>
      </w:pPr>
      <w:r w:rsidRPr="005831D9">
        <w:rPr>
          <w:rFonts w:eastAsia="Calibri" w:cs="Arial"/>
          <w:sz w:val="20"/>
          <w:szCs w:val="18"/>
        </w:rPr>
        <w:t>Providencia:</w:t>
      </w:r>
      <w:r w:rsidRPr="005831D9">
        <w:rPr>
          <w:rFonts w:eastAsia="Calibri" w:cs="Arial"/>
          <w:sz w:val="20"/>
          <w:szCs w:val="18"/>
        </w:rPr>
        <w:tab/>
        <w:t xml:space="preserve"> </w:t>
      </w:r>
      <w:r w:rsidRPr="005831D9">
        <w:rPr>
          <w:rFonts w:eastAsia="Calibri" w:cs="Arial"/>
          <w:sz w:val="20"/>
          <w:szCs w:val="18"/>
        </w:rPr>
        <w:tab/>
        <w:t>Apelación de auto.</w:t>
      </w:r>
    </w:p>
    <w:p w:rsidR="005831D9" w:rsidRPr="005831D9" w:rsidRDefault="005831D9" w:rsidP="005831D9">
      <w:pPr>
        <w:pStyle w:val="Sinespaciado"/>
        <w:jc w:val="both"/>
        <w:rPr>
          <w:rFonts w:eastAsia="Calibri" w:cs="Arial"/>
          <w:sz w:val="20"/>
          <w:szCs w:val="18"/>
        </w:rPr>
      </w:pPr>
      <w:r w:rsidRPr="005831D9">
        <w:rPr>
          <w:rFonts w:eastAsia="Calibri" w:cs="Arial"/>
          <w:sz w:val="20"/>
          <w:szCs w:val="18"/>
        </w:rPr>
        <w:t>Proceso:</w:t>
      </w:r>
      <w:r w:rsidRPr="005831D9">
        <w:rPr>
          <w:rFonts w:eastAsia="Calibri" w:cs="Arial"/>
          <w:sz w:val="20"/>
          <w:szCs w:val="18"/>
        </w:rPr>
        <w:tab/>
      </w:r>
      <w:r w:rsidRPr="005831D9">
        <w:rPr>
          <w:rFonts w:eastAsia="Calibri" w:cs="Arial"/>
          <w:sz w:val="20"/>
          <w:szCs w:val="18"/>
        </w:rPr>
        <w:tab/>
        <w:t>Ejecutivo a continuación del ordinario laboral</w:t>
      </w:r>
    </w:p>
    <w:p w:rsidR="005831D9" w:rsidRPr="005831D9" w:rsidRDefault="005831D9" w:rsidP="005831D9">
      <w:pPr>
        <w:pStyle w:val="Sinespaciado"/>
        <w:jc w:val="both"/>
        <w:rPr>
          <w:rFonts w:eastAsia="Calibri" w:cs="Arial"/>
          <w:sz w:val="20"/>
          <w:szCs w:val="18"/>
        </w:rPr>
      </w:pPr>
      <w:r w:rsidRPr="005831D9">
        <w:rPr>
          <w:rFonts w:eastAsia="Calibri" w:cs="Arial"/>
          <w:sz w:val="20"/>
          <w:szCs w:val="18"/>
        </w:rPr>
        <w:t>Radicación Nº</w:t>
      </w:r>
      <w:r>
        <w:rPr>
          <w:rFonts w:eastAsia="Calibri" w:cs="Arial"/>
          <w:sz w:val="20"/>
          <w:szCs w:val="18"/>
        </w:rPr>
        <w:t>:</w:t>
      </w:r>
      <w:r w:rsidRPr="005831D9">
        <w:rPr>
          <w:rFonts w:eastAsia="Calibri" w:cs="Arial"/>
          <w:sz w:val="20"/>
          <w:szCs w:val="18"/>
        </w:rPr>
        <w:tab/>
      </w:r>
      <w:r w:rsidRPr="005831D9">
        <w:rPr>
          <w:rFonts w:eastAsia="Calibri" w:cs="Arial"/>
          <w:sz w:val="20"/>
          <w:szCs w:val="18"/>
        </w:rPr>
        <w:tab/>
        <w:t>66001-31-05-001-2008-01375-01</w:t>
      </w:r>
    </w:p>
    <w:p w:rsidR="005831D9" w:rsidRPr="005831D9" w:rsidRDefault="005831D9" w:rsidP="005831D9">
      <w:pPr>
        <w:pStyle w:val="Sinespaciado"/>
        <w:jc w:val="both"/>
        <w:rPr>
          <w:rFonts w:eastAsia="Calibri" w:cs="Arial"/>
          <w:sz w:val="20"/>
          <w:szCs w:val="18"/>
        </w:rPr>
      </w:pPr>
      <w:r w:rsidRPr="005831D9">
        <w:rPr>
          <w:rFonts w:eastAsia="Calibri" w:cs="Arial"/>
          <w:sz w:val="20"/>
          <w:szCs w:val="18"/>
        </w:rPr>
        <w:t>Ejecutante:</w:t>
      </w:r>
      <w:r w:rsidRPr="005831D9">
        <w:rPr>
          <w:rFonts w:eastAsia="Calibri" w:cs="Arial"/>
          <w:sz w:val="20"/>
          <w:szCs w:val="18"/>
        </w:rPr>
        <w:tab/>
      </w:r>
      <w:r w:rsidRPr="005831D9">
        <w:rPr>
          <w:rFonts w:eastAsia="Calibri" w:cs="Arial"/>
          <w:sz w:val="20"/>
          <w:szCs w:val="18"/>
        </w:rPr>
        <w:tab/>
        <w:t>Ernesto Antonio Sánchez Rúa</w:t>
      </w:r>
    </w:p>
    <w:p w:rsidR="005831D9" w:rsidRPr="005831D9" w:rsidRDefault="005831D9" w:rsidP="005831D9">
      <w:pPr>
        <w:pStyle w:val="Sinespaciado"/>
        <w:jc w:val="both"/>
        <w:rPr>
          <w:rFonts w:eastAsia="Calibri" w:cs="Arial"/>
          <w:sz w:val="20"/>
          <w:szCs w:val="18"/>
        </w:rPr>
      </w:pPr>
      <w:r w:rsidRPr="005831D9">
        <w:rPr>
          <w:rFonts w:eastAsia="Calibri" w:cs="Arial"/>
          <w:sz w:val="20"/>
          <w:szCs w:val="18"/>
        </w:rPr>
        <w:t>Ejecutado:</w:t>
      </w:r>
      <w:r w:rsidRPr="005831D9">
        <w:rPr>
          <w:rFonts w:eastAsia="Calibri" w:cs="Arial"/>
          <w:sz w:val="20"/>
          <w:szCs w:val="18"/>
        </w:rPr>
        <w:tab/>
      </w:r>
      <w:r w:rsidRPr="005831D9">
        <w:rPr>
          <w:rFonts w:eastAsia="Calibri" w:cs="Arial"/>
          <w:sz w:val="20"/>
          <w:szCs w:val="18"/>
        </w:rPr>
        <w:tab/>
        <w:t xml:space="preserve">Colpensiones </w:t>
      </w:r>
    </w:p>
    <w:p w:rsidR="005831D9" w:rsidRPr="00597D7C" w:rsidRDefault="005831D9" w:rsidP="005831D9">
      <w:pPr>
        <w:rPr>
          <w:rFonts w:cs="Arial"/>
          <w:sz w:val="20"/>
        </w:rPr>
      </w:pPr>
    </w:p>
    <w:p w:rsidR="005831D9" w:rsidRPr="005831D9" w:rsidRDefault="005831D9" w:rsidP="005831D9">
      <w:pPr>
        <w:pStyle w:val="Sinespaciado"/>
        <w:ind w:hanging="3"/>
        <w:jc w:val="both"/>
        <w:rPr>
          <w:rFonts w:cs="Arial"/>
          <w:b/>
          <w:sz w:val="20"/>
          <w:szCs w:val="20"/>
          <w:lang w:val="es-CO"/>
        </w:rPr>
      </w:pPr>
      <w:r w:rsidRPr="005831D9">
        <w:rPr>
          <w:rFonts w:cs="Arial"/>
          <w:b/>
          <w:sz w:val="20"/>
          <w:szCs w:val="20"/>
          <w:lang w:val="es-CO"/>
        </w:rPr>
        <w:t>TEMAS:</w:t>
      </w:r>
      <w:r w:rsidRPr="005831D9">
        <w:rPr>
          <w:rFonts w:cs="Arial"/>
          <w:b/>
          <w:sz w:val="20"/>
          <w:szCs w:val="20"/>
          <w:lang w:val="es-CO"/>
        </w:rPr>
        <w:tab/>
      </w:r>
      <w:r w:rsidR="00E565A1">
        <w:rPr>
          <w:rFonts w:cs="Arial"/>
          <w:b/>
          <w:bCs/>
          <w:iCs/>
          <w:sz w:val="20"/>
          <w:szCs w:val="22"/>
          <w:lang w:eastAsia="fr-FR"/>
        </w:rPr>
        <w:t>COSTAS PROCESALES / NO SON ACREENCIA DE CARÁCTER LABORAL / POR ENDE, SU PRESCRIPCIÓN Y LA INTERRUPCIÓN DE LA MISMA SE RIGEN POR LA NORMATIVIDAD CIVIL.</w:t>
      </w:r>
      <w:bookmarkStart w:id="0" w:name="_GoBack"/>
      <w:bookmarkEnd w:id="0"/>
    </w:p>
    <w:p w:rsidR="005831D9" w:rsidRDefault="005831D9" w:rsidP="005831D9">
      <w:pPr>
        <w:autoSpaceDE w:val="0"/>
        <w:autoSpaceDN w:val="0"/>
        <w:adjustRightInd w:val="0"/>
        <w:contextualSpacing/>
        <w:jc w:val="both"/>
        <w:rPr>
          <w:rFonts w:cs="Arial"/>
          <w:sz w:val="20"/>
        </w:rPr>
      </w:pPr>
    </w:p>
    <w:p w:rsidR="00105559" w:rsidRPr="00105559" w:rsidRDefault="00105559" w:rsidP="00105559">
      <w:pPr>
        <w:autoSpaceDE w:val="0"/>
        <w:autoSpaceDN w:val="0"/>
        <w:adjustRightInd w:val="0"/>
        <w:contextualSpacing/>
        <w:jc w:val="both"/>
        <w:rPr>
          <w:rFonts w:cs="Arial"/>
          <w:sz w:val="20"/>
        </w:rPr>
      </w:pPr>
      <w:r w:rsidRPr="00105559">
        <w:rPr>
          <w:rFonts w:cs="Arial"/>
          <w:sz w:val="20"/>
        </w:rPr>
        <w:t xml:space="preserve">De manera liminar se debe decir que la Sala Laboral del Tribunal Superior de este Distrito Judicial desde el 19-09-2018 recogió la tesis respecto del término de la prescripción de las costas procesales, dado su origen procesal (artículo 392 modificado por la Ley 1395 de 2010 CPC, actualmente el canon 365 CGP), por lo que es propio que se regule por el código civil (art. 2536 modificado por el artículo 8 de la ley 791 de 2002), que señala que las acciones ejecutivos prescriben en 5 años. </w:t>
      </w:r>
    </w:p>
    <w:p w:rsidR="00105559" w:rsidRPr="00105559" w:rsidRDefault="00105559" w:rsidP="00105559">
      <w:pPr>
        <w:autoSpaceDE w:val="0"/>
        <w:autoSpaceDN w:val="0"/>
        <w:adjustRightInd w:val="0"/>
        <w:contextualSpacing/>
        <w:jc w:val="both"/>
        <w:rPr>
          <w:rFonts w:cs="Arial"/>
          <w:sz w:val="20"/>
        </w:rPr>
      </w:pPr>
    </w:p>
    <w:p w:rsidR="00105559" w:rsidRPr="00105559" w:rsidRDefault="00105559" w:rsidP="00105559">
      <w:pPr>
        <w:autoSpaceDE w:val="0"/>
        <w:autoSpaceDN w:val="0"/>
        <w:adjustRightInd w:val="0"/>
        <w:contextualSpacing/>
        <w:jc w:val="both"/>
        <w:rPr>
          <w:sz w:val="20"/>
        </w:rPr>
      </w:pPr>
      <w:r w:rsidRPr="00105559">
        <w:rPr>
          <w:rFonts w:cs="Arial"/>
          <w:sz w:val="20"/>
        </w:rPr>
        <w:t xml:space="preserve">Sin que le sea aplicable a las costas procesales el término prescriptivo de 3 años del que hablan los artículos </w:t>
      </w:r>
      <w:r w:rsidRPr="00105559">
        <w:rPr>
          <w:sz w:val="20"/>
        </w:rPr>
        <w:t xml:space="preserve">488 del </w:t>
      </w:r>
      <w:proofErr w:type="spellStart"/>
      <w:r w:rsidRPr="00105559">
        <w:rPr>
          <w:sz w:val="20"/>
        </w:rPr>
        <w:t>CST</w:t>
      </w:r>
      <w:proofErr w:type="spellEnd"/>
      <w:r w:rsidRPr="00105559">
        <w:rPr>
          <w:sz w:val="20"/>
        </w:rPr>
        <w:t xml:space="preserve"> y 151 de </w:t>
      </w:r>
      <w:proofErr w:type="spellStart"/>
      <w:r w:rsidRPr="00105559">
        <w:rPr>
          <w:sz w:val="20"/>
        </w:rPr>
        <w:t>CPL</w:t>
      </w:r>
      <w:proofErr w:type="spellEnd"/>
      <w:r w:rsidRPr="00105559">
        <w:rPr>
          <w:sz w:val="20"/>
        </w:rPr>
        <w:t>, al referirse estos a los derechos de origen laboral y las acciones que emanen de las leyes sociales, respectivamente, que no es la naturaleza jurídica de las costas, así se impongan en procesos donde se pretenda el reconocimiento y pago de aquellos. Argumentos que comparte esta Sala.</w:t>
      </w:r>
    </w:p>
    <w:p w:rsidR="00105559" w:rsidRPr="00105559" w:rsidRDefault="00105559" w:rsidP="00105559">
      <w:pPr>
        <w:autoSpaceDE w:val="0"/>
        <w:autoSpaceDN w:val="0"/>
        <w:adjustRightInd w:val="0"/>
        <w:contextualSpacing/>
        <w:jc w:val="both"/>
        <w:rPr>
          <w:sz w:val="20"/>
        </w:rPr>
      </w:pPr>
    </w:p>
    <w:p w:rsidR="00105559" w:rsidRPr="00522A47" w:rsidRDefault="00105559" w:rsidP="00105559">
      <w:pPr>
        <w:autoSpaceDE w:val="0"/>
        <w:autoSpaceDN w:val="0"/>
        <w:adjustRightInd w:val="0"/>
        <w:contextualSpacing/>
        <w:jc w:val="both"/>
        <w:rPr>
          <w:rFonts w:cs="Arial"/>
          <w:sz w:val="20"/>
        </w:rPr>
      </w:pPr>
      <w:r w:rsidRPr="00105559">
        <w:rPr>
          <w:rFonts w:cs="Arial"/>
          <w:sz w:val="20"/>
        </w:rPr>
        <w:t>Bien. Bajo este panorama la normativa que regula la interrupción, suspensión o renuncia a la prescripción es igualmente la del código civil. Concretamente el 2514 se ocupa de la renuncia, que puede ser expresa o tácita; que existirá cuando está consumada la prescripción; acto jurídico unilateral cuyo efecto es la pérdida del término extintivo cumplido e incluso el desistimiento de la excepción formulada, siempre y cuando provenga de persona con capacidad o poder de disposición</w:t>
      </w:r>
      <w:r w:rsidR="00E565A1">
        <w:rPr>
          <w:rFonts w:cs="Arial"/>
          <w:sz w:val="20"/>
        </w:rPr>
        <w:t>…</w:t>
      </w:r>
    </w:p>
    <w:p w:rsidR="005831D9" w:rsidRDefault="005831D9" w:rsidP="005831D9">
      <w:pPr>
        <w:autoSpaceDE w:val="0"/>
        <w:autoSpaceDN w:val="0"/>
        <w:adjustRightInd w:val="0"/>
        <w:contextualSpacing/>
        <w:jc w:val="both"/>
        <w:rPr>
          <w:rFonts w:cs="Arial"/>
          <w:sz w:val="20"/>
        </w:rPr>
      </w:pPr>
    </w:p>
    <w:p w:rsidR="005831D9" w:rsidRDefault="005831D9" w:rsidP="005831D9">
      <w:pPr>
        <w:autoSpaceDE w:val="0"/>
        <w:autoSpaceDN w:val="0"/>
        <w:adjustRightInd w:val="0"/>
        <w:contextualSpacing/>
        <w:jc w:val="both"/>
        <w:rPr>
          <w:rFonts w:cs="Arial"/>
          <w:sz w:val="20"/>
        </w:rPr>
      </w:pPr>
    </w:p>
    <w:p w:rsidR="005831D9" w:rsidRPr="00522A47" w:rsidRDefault="005831D9" w:rsidP="005831D9">
      <w:pPr>
        <w:autoSpaceDE w:val="0"/>
        <w:autoSpaceDN w:val="0"/>
        <w:adjustRightInd w:val="0"/>
        <w:contextualSpacing/>
        <w:jc w:val="both"/>
        <w:rPr>
          <w:rFonts w:cs="Arial"/>
          <w:sz w:val="20"/>
        </w:rPr>
      </w:pPr>
    </w:p>
    <w:p w:rsidR="00CD49A8" w:rsidRDefault="00CD49A8" w:rsidP="00514039">
      <w:pPr>
        <w:spacing w:line="276" w:lineRule="auto"/>
        <w:contextualSpacing/>
        <w:rPr>
          <w:rFonts w:ascii="Edwardian Script ITC" w:hAnsi="Edwardian Script ITC" w:cs="Arial"/>
          <w:b/>
          <w:sz w:val="44"/>
          <w:szCs w:val="44"/>
        </w:rPr>
      </w:pPr>
      <w:r w:rsidRPr="001A2C68">
        <w:rPr>
          <w:noProof/>
          <w:sz w:val="44"/>
          <w:szCs w:val="44"/>
        </w:rPr>
        <w:drawing>
          <wp:anchor distT="0" distB="0" distL="114300" distR="114300" simplePos="0" relativeHeight="251659264" behindDoc="0" locked="0" layoutInCell="1" allowOverlap="1">
            <wp:simplePos x="0" y="0"/>
            <wp:positionH relativeFrom="column">
              <wp:posOffset>2501265</wp:posOffset>
            </wp:positionH>
            <wp:positionV relativeFrom="paragraph">
              <wp:posOffset>-51435</wp:posOffset>
            </wp:positionV>
            <wp:extent cx="790575" cy="771525"/>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anchor>
        </w:drawing>
      </w:r>
    </w:p>
    <w:p w:rsidR="005861E4" w:rsidRDefault="005861E4" w:rsidP="00514039">
      <w:pPr>
        <w:spacing w:line="276" w:lineRule="auto"/>
        <w:contextualSpacing/>
        <w:rPr>
          <w:rFonts w:ascii="Edwardian Script ITC" w:hAnsi="Edwardian Script ITC" w:cs="Arial"/>
          <w:b/>
          <w:sz w:val="44"/>
          <w:szCs w:val="44"/>
        </w:rPr>
      </w:pPr>
    </w:p>
    <w:p w:rsidR="00CD49A8" w:rsidRPr="005F7DE1" w:rsidRDefault="00311ED8" w:rsidP="006D521F">
      <w:pPr>
        <w:pStyle w:val="Sinespaciado"/>
        <w:jc w:val="center"/>
      </w:pPr>
      <w:r w:rsidRPr="005F7DE1">
        <w:t>RAMA JUDICIAL DEL PODER PÚBLICO</w:t>
      </w:r>
    </w:p>
    <w:p w:rsidR="00CD49A8" w:rsidRPr="005F7DE1" w:rsidRDefault="00311ED8" w:rsidP="006D521F">
      <w:pPr>
        <w:pStyle w:val="Sinespaciado"/>
        <w:jc w:val="center"/>
      </w:pPr>
      <w:r w:rsidRPr="005F7DE1">
        <w:t xml:space="preserve">TRIBUNAL SUPERIOR DEL DISTRITO JUDICIAL </w:t>
      </w:r>
      <w:r w:rsidR="00517DDA" w:rsidRPr="005F7DE1">
        <w:t>DE PEREIRA</w:t>
      </w:r>
    </w:p>
    <w:p w:rsidR="003325C4" w:rsidRPr="005F7DE1" w:rsidRDefault="00311ED8" w:rsidP="006D521F">
      <w:pPr>
        <w:pStyle w:val="Sinespaciado"/>
        <w:jc w:val="center"/>
      </w:pPr>
      <w:r w:rsidRPr="005F7DE1">
        <w:t>SALA SEGUNDA DE DECISIÓN LABORAL</w:t>
      </w:r>
    </w:p>
    <w:p w:rsidR="00442945" w:rsidRDefault="00442945" w:rsidP="006D521F">
      <w:pPr>
        <w:pStyle w:val="Sinespaciado"/>
        <w:jc w:val="center"/>
        <w:rPr>
          <w:color w:val="000000"/>
        </w:rPr>
      </w:pPr>
    </w:p>
    <w:p w:rsidR="00CD49A8" w:rsidRPr="000971E5" w:rsidRDefault="00CD49A8" w:rsidP="006D521F">
      <w:pPr>
        <w:pStyle w:val="Sinespaciado"/>
        <w:jc w:val="center"/>
        <w:rPr>
          <w:b/>
          <w:bCs/>
          <w:color w:val="000000"/>
          <w:lang w:val="es-CO"/>
        </w:rPr>
      </w:pPr>
      <w:r w:rsidRPr="000971E5">
        <w:rPr>
          <w:color w:val="000000"/>
        </w:rPr>
        <w:t xml:space="preserve">Magistrada </w:t>
      </w:r>
      <w:r>
        <w:rPr>
          <w:color w:val="000000"/>
        </w:rPr>
        <w:t>Sustanciadora</w:t>
      </w:r>
      <w:r w:rsidR="00442945">
        <w:rPr>
          <w:color w:val="000000"/>
        </w:rPr>
        <w:t xml:space="preserve">: </w:t>
      </w:r>
      <w:r w:rsidRPr="000971E5">
        <w:rPr>
          <w:b/>
          <w:bCs/>
          <w:color w:val="000000"/>
          <w:lang w:val="es-CO"/>
        </w:rPr>
        <w:t>OLGA LUCÍA HOYOS SEPÚLVEDA</w:t>
      </w:r>
    </w:p>
    <w:p w:rsidR="00CD49A8" w:rsidRPr="00442945" w:rsidRDefault="00CD49A8" w:rsidP="006D521F">
      <w:pPr>
        <w:pStyle w:val="Sinespaciado"/>
        <w:jc w:val="both"/>
        <w:rPr>
          <w:b/>
          <w:lang w:val="es-CO"/>
        </w:rPr>
      </w:pPr>
    </w:p>
    <w:p w:rsidR="00CD49A8" w:rsidRDefault="00021167" w:rsidP="00514039">
      <w:pPr>
        <w:spacing w:line="276" w:lineRule="auto"/>
        <w:contextualSpacing/>
        <w:jc w:val="center"/>
        <w:rPr>
          <w:rFonts w:cs="Arial"/>
          <w:sz w:val="24"/>
        </w:rPr>
      </w:pPr>
      <w:r>
        <w:rPr>
          <w:rFonts w:cs="Arial"/>
          <w:sz w:val="24"/>
        </w:rPr>
        <w:tab/>
        <w:t xml:space="preserve">          </w:t>
      </w:r>
      <w:r>
        <w:rPr>
          <w:rFonts w:cs="Arial"/>
          <w:sz w:val="24"/>
        </w:rPr>
        <w:tab/>
      </w:r>
    </w:p>
    <w:p w:rsidR="00C1766B" w:rsidRPr="00250A42" w:rsidRDefault="00B34C62" w:rsidP="00C1766B">
      <w:pPr>
        <w:widowControl w:val="0"/>
        <w:autoSpaceDE w:val="0"/>
        <w:autoSpaceDN w:val="0"/>
        <w:adjustRightInd w:val="0"/>
        <w:spacing w:line="276" w:lineRule="auto"/>
        <w:jc w:val="both"/>
        <w:rPr>
          <w:rFonts w:cs="Arial"/>
          <w:sz w:val="24"/>
          <w:lang w:val="es-CO"/>
        </w:rPr>
      </w:pPr>
      <w:r>
        <w:rPr>
          <w:rFonts w:eastAsia="Calibri" w:cs="Arial"/>
          <w:sz w:val="24"/>
          <w:lang w:val="es-CO" w:eastAsia="en-US"/>
        </w:rPr>
        <w:t xml:space="preserve">En Pereira, </w:t>
      </w:r>
      <w:r w:rsidR="009F1D74">
        <w:rPr>
          <w:rFonts w:eastAsia="Calibri" w:cs="Arial"/>
          <w:sz w:val="24"/>
          <w:lang w:val="es-CO" w:eastAsia="en-US"/>
        </w:rPr>
        <w:t xml:space="preserve">a los veintisiete </w:t>
      </w:r>
      <w:r w:rsidR="00C1766B" w:rsidRPr="00250A42">
        <w:rPr>
          <w:rFonts w:eastAsia="Calibri" w:cs="Arial"/>
          <w:sz w:val="24"/>
          <w:lang w:val="es-CO" w:eastAsia="en-US"/>
        </w:rPr>
        <w:t>(</w:t>
      </w:r>
      <w:r w:rsidR="009F1D74">
        <w:rPr>
          <w:rFonts w:eastAsia="Calibri" w:cs="Arial"/>
          <w:sz w:val="24"/>
          <w:lang w:val="es-CO" w:eastAsia="en-US"/>
        </w:rPr>
        <w:t>27</w:t>
      </w:r>
      <w:r>
        <w:rPr>
          <w:rFonts w:eastAsia="Calibri" w:cs="Arial"/>
          <w:sz w:val="24"/>
          <w:lang w:val="es-CO" w:eastAsia="en-US"/>
        </w:rPr>
        <w:t>)</w:t>
      </w:r>
      <w:r w:rsidR="009F1D74">
        <w:rPr>
          <w:rFonts w:eastAsia="Calibri" w:cs="Arial"/>
          <w:sz w:val="24"/>
          <w:lang w:val="es-CO" w:eastAsia="en-US"/>
        </w:rPr>
        <w:t xml:space="preserve"> días</w:t>
      </w:r>
      <w:r>
        <w:rPr>
          <w:rFonts w:eastAsia="Calibri" w:cs="Arial"/>
          <w:sz w:val="24"/>
          <w:lang w:val="es-CO" w:eastAsia="en-US"/>
        </w:rPr>
        <w:t xml:space="preserve"> </w:t>
      </w:r>
      <w:r w:rsidR="00C1766B" w:rsidRPr="00250A42">
        <w:rPr>
          <w:rFonts w:eastAsia="Calibri" w:cs="Arial"/>
          <w:sz w:val="24"/>
          <w:lang w:val="es-CO" w:eastAsia="en-US"/>
        </w:rPr>
        <w:t xml:space="preserve">del mes de </w:t>
      </w:r>
      <w:r w:rsidR="009F1D74">
        <w:rPr>
          <w:rFonts w:eastAsia="Calibri" w:cs="Arial"/>
          <w:sz w:val="24"/>
          <w:lang w:val="es-CO" w:eastAsia="en-US"/>
        </w:rPr>
        <w:t xml:space="preserve">noviembre </w:t>
      </w:r>
      <w:r w:rsidR="00C1766B" w:rsidRPr="00250A42">
        <w:rPr>
          <w:rFonts w:eastAsia="Calibri" w:cs="Arial"/>
          <w:sz w:val="24"/>
          <w:lang w:val="es-CO" w:eastAsia="en-US"/>
        </w:rPr>
        <w:t>de dos mil dieci</w:t>
      </w:r>
      <w:r w:rsidR="002C6E88">
        <w:rPr>
          <w:rFonts w:eastAsia="Calibri" w:cs="Arial"/>
          <w:sz w:val="24"/>
          <w:lang w:val="es-CO" w:eastAsia="en-US"/>
        </w:rPr>
        <w:t xml:space="preserve">ocho </w:t>
      </w:r>
      <w:r w:rsidR="00C1766B" w:rsidRPr="00250A42">
        <w:rPr>
          <w:rFonts w:eastAsia="Calibri" w:cs="Arial"/>
          <w:sz w:val="24"/>
          <w:lang w:val="es-CO" w:eastAsia="en-US"/>
        </w:rPr>
        <w:t>(201</w:t>
      </w:r>
      <w:r w:rsidR="002C6E88">
        <w:rPr>
          <w:rFonts w:eastAsia="Calibri" w:cs="Arial"/>
          <w:sz w:val="24"/>
          <w:lang w:val="es-CO" w:eastAsia="en-US"/>
        </w:rPr>
        <w:t>8</w:t>
      </w:r>
      <w:r w:rsidR="00C1766B" w:rsidRPr="00250A42">
        <w:rPr>
          <w:rFonts w:eastAsia="Calibri" w:cs="Arial"/>
          <w:sz w:val="24"/>
          <w:lang w:val="es-CO" w:eastAsia="en-US"/>
        </w:rPr>
        <w:t xml:space="preserve">), siendo las </w:t>
      </w:r>
      <w:r w:rsidR="00917E7B">
        <w:rPr>
          <w:rFonts w:eastAsia="Calibri" w:cs="Arial"/>
          <w:sz w:val="24"/>
          <w:lang w:val="es-CO" w:eastAsia="en-US"/>
        </w:rPr>
        <w:t xml:space="preserve">ocho </w:t>
      </w:r>
      <w:r w:rsidR="00442945">
        <w:rPr>
          <w:rFonts w:eastAsia="Calibri" w:cs="Arial"/>
          <w:sz w:val="24"/>
          <w:lang w:val="es-CO" w:eastAsia="en-US"/>
        </w:rPr>
        <w:t xml:space="preserve">de la mañana </w:t>
      </w:r>
      <w:r w:rsidR="00C1766B" w:rsidRPr="00250A42">
        <w:rPr>
          <w:rFonts w:eastAsia="Calibri" w:cs="Arial"/>
          <w:sz w:val="24"/>
          <w:lang w:val="es-CO" w:eastAsia="en-US"/>
        </w:rPr>
        <w:t>(</w:t>
      </w:r>
      <w:r w:rsidR="00917E7B">
        <w:rPr>
          <w:rFonts w:eastAsia="Calibri" w:cs="Arial"/>
          <w:sz w:val="24"/>
          <w:lang w:val="es-CO" w:eastAsia="en-US"/>
        </w:rPr>
        <w:t>08:00</w:t>
      </w:r>
      <w:r w:rsidR="00442945">
        <w:rPr>
          <w:rFonts w:eastAsia="Calibri" w:cs="Arial"/>
          <w:sz w:val="24"/>
          <w:lang w:val="es-CO" w:eastAsia="en-US"/>
        </w:rPr>
        <w:t xml:space="preserve"> a.m.</w:t>
      </w:r>
      <w:r w:rsidR="00C1766B" w:rsidRPr="00250A42">
        <w:rPr>
          <w:rFonts w:eastAsia="Calibri" w:cs="Arial"/>
          <w:sz w:val="24"/>
          <w:lang w:val="es-CO" w:eastAsia="en-US"/>
        </w:rPr>
        <w:t xml:space="preserve">), </w:t>
      </w:r>
      <w:r w:rsidR="00C1766B" w:rsidRPr="00250A42">
        <w:rPr>
          <w:rFonts w:cs="Arial"/>
          <w:bCs/>
          <w:color w:val="000000"/>
          <w:sz w:val="24"/>
          <w:lang w:eastAsia="es-CO"/>
        </w:rPr>
        <w:t>la Sala Segund</w:t>
      </w:r>
      <w:r w:rsidR="00C1766B" w:rsidRPr="004E5C67">
        <w:rPr>
          <w:rFonts w:cs="Arial"/>
          <w:bCs/>
          <w:color w:val="000000"/>
          <w:sz w:val="24"/>
          <w:lang w:eastAsia="es-CO"/>
        </w:rPr>
        <w:t>a de Decisión Laboral del Tribunal Superior del Distrito Judicial de Pereira, se declara en audiencia pública con el propósito de resolver el recurso de apelación</w:t>
      </w:r>
      <w:r w:rsidR="00250A42" w:rsidRPr="004E5C67">
        <w:rPr>
          <w:rFonts w:cs="Arial"/>
          <w:bCs/>
          <w:color w:val="000000"/>
          <w:sz w:val="24"/>
          <w:lang w:eastAsia="es-CO"/>
        </w:rPr>
        <w:t xml:space="preserve"> </w:t>
      </w:r>
      <w:r w:rsidR="00836F7A" w:rsidRPr="004E5C67">
        <w:rPr>
          <w:rFonts w:cs="Arial"/>
          <w:bCs/>
          <w:color w:val="000000"/>
          <w:sz w:val="24"/>
          <w:lang w:eastAsia="es-CO"/>
        </w:rPr>
        <w:t>del</w:t>
      </w:r>
      <w:r w:rsidR="00C1766B" w:rsidRPr="004E5C67">
        <w:rPr>
          <w:rFonts w:cs="Arial"/>
          <w:sz w:val="24"/>
        </w:rPr>
        <w:t xml:space="preserve"> auto emitido </w:t>
      </w:r>
      <w:r w:rsidR="00212441" w:rsidRPr="004E5C67">
        <w:rPr>
          <w:rFonts w:cs="Arial"/>
          <w:sz w:val="24"/>
        </w:rPr>
        <w:t>e</w:t>
      </w:r>
      <w:r w:rsidR="00D77B02" w:rsidRPr="004E5C67">
        <w:rPr>
          <w:rFonts w:cs="Arial"/>
          <w:sz w:val="24"/>
        </w:rPr>
        <w:t>l 1</w:t>
      </w:r>
      <w:r w:rsidR="00212441" w:rsidRPr="004E5C67">
        <w:rPr>
          <w:rFonts w:cs="Arial"/>
          <w:sz w:val="24"/>
        </w:rPr>
        <w:t xml:space="preserve"> de </w:t>
      </w:r>
      <w:r w:rsidR="00D77B02" w:rsidRPr="004E5C67">
        <w:rPr>
          <w:rFonts w:cs="Arial"/>
          <w:sz w:val="24"/>
        </w:rPr>
        <w:t>agosto</w:t>
      </w:r>
      <w:r w:rsidR="00212441" w:rsidRPr="004E5C67">
        <w:rPr>
          <w:rFonts w:cs="Arial"/>
          <w:sz w:val="24"/>
        </w:rPr>
        <w:t xml:space="preserve"> de 2018 </w:t>
      </w:r>
      <w:r w:rsidR="00C1766B" w:rsidRPr="004E5C67">
        <w:rPr>
          <w:rFonts w:cs="Arial"/>
          <w:sz w:val="24"/>
        </w:rPr>
        <w:t xml:space="preserve">por el Juzgado </w:t>
      </w:r>
      <w:r w:rsidR="00FB3D07" w:rsidRPr="004E5C67">
        <w:rPr>
          <w:rFonts w:cs="Arial"/>
          <w:sz w:val="24"/>
        </w:rPr>
        <w:t>Primer</w:t>
      </w:r>
      <w:r w:rsidR="00C1766B" w:rsidRPr="004E5C67">
        <w:rPr>
          <w:rFonts w:cs="Arial"/>
          <w:sz w:val="24"/>
        </w:rPr>
        <w:t>o Laboral del Circuito de Pereira</w:t>
      </w:r>
      <w:r w:rsidR="00212441" w:rsidRPr="004E5C67">
        <w:rPr>
          <w:rFonts w:cs="Arial"/>
          <w:sz w:val="24"/>
        </w:rPr>
        <w:t>,</w:t>
      </w:r>
      <w:r w:rsidR="00C1766B" w:rsidRPr="004E5C67">
        <w:rPr>
          <w:rFonts w:cs="Arial"/>
          <w:sz w:val="24"/>
        </w:rPr>
        <w:t xml:space="preserve"> dentro del proceso iniciado por</w:t>
      </w:r>
      <w:r w:rsidR="009F1D74" w:rsidRPr="004E5C67">
        <w:rPr>
          <w:rFonts w:cs="Arial"/>
          <w:sz w:val="24"/>
        </w:rPr>
        <w:t xml:space="preserve"> E</w:t>
      </w:r>
      <w:proofErr w:type="spellStart"/>
      <w:r w:rsidR="009F1D74" w:rsidRPr="004E5C67">
        <w:rPr>
          <w:rFonts w:cs="Arial"/>
          <w:sz w:val="24"/>
          <w:lang w:val="es-CO"/>
        </w:rPr>
        <w:t>rnesto</w:t>
      </w:r>
      <w:proofErr w:type="spellEnd"/>
      <w:r w:rsidR="009F1D74" w:rsidRPr="004E5C67">
        <w:rPr>
          <w:rFonts w:cs="Arial"/>
          <w:sz w:val="24"/>
          <w:lang w:val="es-CO"/>
        </w:rPr>
        <w:t xml:space="preserve"> Antonio Sánchez Rúa </w:t>
      </w:r>
      <w:r w:rsidR="00836F7A" w:rsidRPr="004E5C67">
        <w:rPr>
          <w:rFonts w:cs="Arial"/>
          <w:sz w:val="24"/>
          <w:lang w:val="es-CO"/>
        </w:rPr>
        <w:t>en contra de Colpensiones,</w:t>
      </w:r>
      <w:r w:rsidR="00061B3A" w:rsidRPr="004E5C67">
        <w:rPr>
          <w:rFonts w:cs="Arial"/>
          <w:sz w:val="24"/>
          <w:lang w:val="es-CO"/>
        </w:rPr>
        <w:t xml:space="preserve"> radicado 66001-31-05-00</w:t>
      </w:r>
      <w:r w:rsidR="00FB3D07" w:rsidRPr="004E5C67">
        <w:rPr>
          <w:rFonts w:cs="Arial"/>
          <w:sz w:val="24"/>
          <w:lang w:val="es-CO"/>
        </w:rPr>
        <w:t>1</w:t>
      </w:r>
      <w:r w:rsidR="00061B3A" w:rsidRPr="004E5C67">
        <w:rPr>
          <w:rFonts w:cs="Arial"/>
          <w:sz w:val="24"/>
          <w:lang w:val="es-CO"/>
        </w:rPr>
        <w:t>-20</w:t>
      </w:r>
      <w:r w:rsidR="00FB3D07" w:rsidRPr="004E5C67">
        <w:rPr>
          <w:rFonts w:cs="Arial"/>
          <w:sz w:val="24"/>
          <w:lang w:val="es-CO"/>
        </w:rPr>
        <w:t>08</w:t>
      </w:r>
      <w:r w:rsidR="00061B3A" w:rsidRPr="004E5C67">
        <w:rPr>
          <w:rFonts w:cs="Arial"/>
          <w:sz w:val="24"/>
          <w:lang w:val="es-CO"/>
        </w:rPr>
        <w:t>-01</w:t>
      </w:r>
      <w:r w:rsidR="00FB3D07" w:rsidRPr="004E5C67">
        <w:rPr>
          <w:rFonts w:cs="Arial"/>
          <w:sz w:val="24"/>
          <w:lang w:val="es-CO"/>
        </w:rPr>
        <w:t>375</w:t>
      </w:r>
      <w:r w:rsidR="00061B3A" w:rsidRPr="004E5C67">
        <w:rPr>
          <w:rFonts w:cs="Arial"/>
          <w:sz w:val="24"/>
          <w:lang w:val="es-CO"/>
        </w:rPr>
        <w:t>-01.</w:t>
      </w:r>
    </w:p>
    <w:p w:rsidR="00C1766B" w:rsidRPr="00212441" w:rsidRDefault="00C1766B" w:rsidP="00C1766B">
      <w:pPr>
        <w:widowControl w:val="0"/>
        <w:autoSpaceDE w:val="0"/>
        <w:autoSpaceDN w:val="0"/>
        <w:adjustRightInd w:val="0"/>
        <w:spacing w:line="276" w:lineRule="auto"/>
        <w:jc w:val="both"/>
        <w:rPr>
          <w:rFonts w:cs="Arial"/>
          <w:sz w:val="24"/>
          <w:lang w:val="es-CO"/>
        </w:rPr>
      </w:pPr>
    </w:p>
    <w:p w:rsidR="00C1766B" w:rsidRPr="00250A42" w:rsidRDefault="00C1766B" w:rsidP="00C1766B">
      <w:pPr>
        <w:spacing w:line="276" w:lineRule="auto"/>
        <w:rPr>
          <w:rFonts w:cs="Arial"/>
          <w:b/>
          <w:sz w:val="24"/>
        </w:rPr>
      </w:pPr>
      <w:r w:rsidRPr="00250A42">
        <w:rPr>
          <w:rFonts w:cs="Arial"/>
          <w:b/>
          <w:sz w:val="24"/>
        </w:rPr>
        <w:t>REGISTRO DE ASISTENCIA:</w:t>
      </w:r>
    </w:p>
    <w:p w:rsidR="00C1766B" w:rsidRPr="00250A42" w:rsidRDefault="00C1766B" w:rsidP="00C1766B">
      <w:pPr>
        <w:spacing w:line="276" w:lineRule="auto"/>
        <w:rPr>
          <w:rFonts w:cs="Arial"/>
          <w:b/>
          <w:sz w:val="24"/>
        </w:rPr>
      </w:pPr>
    </w:p>
    <w:p w:rsidR="00061B3A" w:rsidRDefault="00C1766B" w:rsidP="00C1766B">
      <w:pPr>
        <w:spacing w:line="276" w:lineRule="auto"/>
        <w:rPr>
          <w:rFonts w:cs="Arial"/>
          <w:sz w:val="24"/>
        </w:rPr>
      </w:pPr>
      <w:r w:rsidRPr="00250A42">
        <w:rPr>
          <w:rFonts w:cs="Arial"/>
          <w:sz w:val="24"/>
        </w:rPr>
        <w:t xml:space="preserve">Demandante y su apoderado: </w:t>
      </w:r>
      <w:r w:rsidRPr="00250A42">
        <w:rPr>
          <w:rFonts w:cs="Arial"/>
          <w:sz w:val="24"/>
        </w:rPr>
        <w:tab/>
      </w:r>
      <w:r w:rsidRPr="00250A42">
        <w:rPr>
          <w:rFonts w:cs="Arial"/>
          <w:sz w:val="24"/>
        </w:rPr>
        <w:tab/>
      </w:r>
    </w:p>
    <w:p w:rsidR="00C1766B" w:rsidRPr="00250A42" w:rsidRDefault="00C1766B" w:rsidP="00C1766B">
      <w:pPr>
        <w:spacing w:line="276" w:lineRule="auto"/>
        <w:rPr>
          <w:rFonts w:cs="Arial"/>
          <w:sz w:val="24"/>
        </w:rPr>
      </w:pPr>
      <w:r w:rsidRPr="00250A42">
        <w:rPr>
          <w:rFonts w:cs="Arial"/>
          <w:sz w:val="24"/>
        </w:rPr>
        <w:t>Demandado y su apoderado:</w:t>
      </w:r>
    </w:p>
    <w:p w:rsidR="00C1766B" w:rsidRPr="00250A42" w:rsidRDefault="00C1766B" w:rsidP="00C1766B">
      <w:pPr>
        <w:spacing w:line="276" w:lineRule="auto"/>
        <w:ind w:left="709" w:firstLine="142"/>
        <w:contextualSpacing/>
        <w:jc w:val="both"/>
        <w:rPr>
          <w:rFonts w:cs="Arial"/>
          <w:sz w:val="24"/>
        </w:rPr>
      </w:pPr>
    </w:p>
    <w:p w:rsidR="00C1766B" w:rsidRPr="00250A42" w:rsidRDefault="00C1766B" w:rsidP="00C1766B">
      <w:pPr>
        <w:spacing w:line="276" w:lineRule="auto"/>
        <w:jc w:val="both"/>
        <w:rPr>
          <w:rFonts w:cs="Arial"/>
          <w:b/>
          <w:sz w:val="24"/>
        </w:rPr>
      </w:pPr>
      <w:r w:rsidRPr="00250A42">
        <w:rPr>
          <w:rFonts w:cs="Arial"/>
          <w:b/>
          <w:sz w:val="24"/>
        </w:rPr>
        <w:lastRenderedPageBreak/>
        <w:t>TRASLADO A LAS PARTES</w:t>
      </w:r>
    </w:p>
    <w:p w:rsidR="00C1766B" w:rsidRPr="00250A42" w:rsidRDefault="00C1766B" w:rsidP="00C1766B">
      <w:pPr>
        <w:spacing w:line="276" w:lineRule="auto"/>
        <w:jc w:val="both"/>
        <w:rPr>
          <w:rFonts w:cs="Arial"/>
          <w:b/>
          <w:sz w:val="24"/>
        </w:rPr>
      </w:pPr>
    </w:p>
    <w:p w:rsidR="00C1766B" w:rsidRPr="00250A42" w:rsidRDefault="00C1766B" w:rsidP="00C1766B">
      <w:pPr>
        <w:spacing w:line="276" w:lineRule="auto"/>
        <w:contextualSpacing/>
        <w:jc w:val="both"/>
        <w:rPr>
          <w:rFonts w:cs="Arial"/>
          <w:sz w:val="24"/>
        </w:rPr>
      </w:pPr>
      <w:r w:rsidRPr="00250A42">
        <w:rPr>
          <w:rFonts w:cs="Arial"/>
          <w:sz w:val="24"/>
        </w:rPr>
        <w:t xml:space="preserve"> En este estado se corre traslado a los asistentes para que presenten sus alegatos.  </w:t>
      </w:r>
    </w:p>
    <w:p w:rsidR="00C1766B" w:rsidRPr="00250A42" w:rsidRDefault="00C1766B" w:rsidP="00C1766B">
      <w:pPr>
        <w:pStyle w:val="Sinespaciado"/>
        <w:spacing w:line="276" w:lineRule="auto"/>
        <w:ind w:left="1080"/>
        <w:jc w:val="center"/>
        <w:rPr>
          <w:rStyle w:val="Textoennegrita"/>
          <w:rFonts w:cs="Arial"/>
          <w:sz w:val="24"/>
        </w:rPr>
      </w:pPr>
    </w:p>
    <w:p w:rsidR="00C1766B" w:rsidRPr="00250A42" w:rsidRDefault="00C1766B" w:rsidP="00C1766B">
      <w:pPr>
        <w:pStyle w:val="Sinespaciado"/>
        <w:spacing w:line="276" w:lineRule="auto"/>
        <w:ind w:left="1080"/>
        <w:jc w:val="center"/>
        <w:rPr>
          <w:rStyle w:val="Textoennegrita"/>
          <w:rFonts w:cs="Arial"/>
          <w:bCs w:val="0"/>
          <w:sz w:val="24"/>
        </w:rPr>
      </w:pPr>
      <w:r w:rsidRPr="00250A42">
        <w:rPr>
          <w:rStyle w:val="Textoennegrita"/>
          <w:rFonts w:cs="Arial"/>
          <w:sz w:val="24"/>
        </w:rPr>
        <w:t>ANTECEDENTES</w:t>
      </w:r>
    </w:p>
    <w:p w:rsidR="005831D9" w:rsidRDefault="005831D9" w:rsidP="00C1766B">
      <w:pPr>
        <w:spacing w:line="276" w:lineRule="auto"/>
        <w:contextualSpacing/>
        <w:jc w:val="both"/>
        <w:rPr>
          <w:rFonts w:cs="Arial"/>
          <w:b/>
          <w:sz w:val="24"/>
        </w:rPr>
      </w:pPr>
    </w:p>
    <w:p w:rsidR="00C1766B" w:rsidRDefault="00C1766B" w:rsidP="00C1766B">
      <w:pPr>
        <w:spacing w:line="276" w:lineRule="auto"/>
        <w:contextualSpacing/>
        <w:jc w:val="both"/>
        <w:rPr>
          <w:rFonts w:cs="Arial"/>
          <w:b/>
          <w:sz w:val="24"/>
        </w:rPr>
      </w:pPr>
      <w:r w:rsidRPr="00250A42">
        <w:rPr>
          <w:rFonts w:cs="Arial"/>
          <w:b/>
          <w:sz w:val="24"/>
        </w:rPr>
        <w:t>1. Crónica procesal</w:t>
      </w:r>
    </w:p>
    <w:p w:rsidR="008177A6" w:rsidRDefault="008177A6" w:rsidP="00C1766B">
      <w:pPr>
        <w:spacing w:line="276" w:lineRule="auto"/>
        <w:contextualSpacing/>
        <w:jc w:val="both"/>
        <w:rPr>
          <w:rFonts w:cs="Arial"/>
          <w:b/>
          <w:sz w:val="24"/>
        </w:rPr>
      </w:pPr>
    </w:p>
    <w:p w:rsidR="005645F0" w:rsidRDefault="00333683" w:rsidP="00AB7AE5">
      <w:pPr>
        <w:spacing w:line="276" w:lineRule="auto"/>
        <w:contextualSpacing/>
        <w:jc w:val="both"/>
        <w:rPr>
          <w:rFonts w:cs="Arial"/>
          <w:sz w:val="24"/>
        </w:rPr>
      </w:pPr>
      <w:r>
        <w:rPr>
          <w:rFonts w:cs="Arial"/>
          <w:sz w:val="24"/>
        </w:rPr>
        <w:t xml:space="preserve">1.1 </w:t>
      </w:r>
      <w:r w:rsidR="004C4584">
        <w:rPr>
          <w:rFonts w:cs="Arial"/>
          <w:sz w:val="24"/>
        </w:rPr>
        <w:t>El 16-10-2009 el Juzgado Primero</w:t>
      </w:r>
      <w:r w:rsidR="005645F0">
        <w:rPr>
          <w:rFonts w:cs="Arial"/>
          <w:sz w:val="24"/>
        </w:rPr>
        <w:t xml:space="preserve"> Laboral del Circuito</w:t>
      </w:r>
      <w:r w:rsidR="004C4584">
        <w:rPr>
          <w:rFonts w:cs="Arial"/>
          <w:sz w:val="24"/>
        </w:rPr>
        <w:t xml:space="preserve"> </w:t>
      </w:r>
      <w:r w:rsidR="00917E7B">
        <w:rPr>
          <w:rFonts w:cs="Arial"/>
          <w:sz w:val="24"/>
        </w:rPr>
        <w:t xml:space="preserve">de Pereira </w:t>
      </w:r>
      <w:r w:rsidR="00AB7AE5">
        <w:rPr>
          <w:rFonts w:cs="Arial"/>
          <w:sz w:val="24"/>
        </w:rPr>
        <w:t>profirió sentencia a favor del señor Ernesto Antonio Sánchez Rúa  y condenó a</w:t>
      </w:r>
      <w:r w:rsidR="00080054">
        <w:rPr>
          <w:rFonts w:cs="Arial"/>
          <w:sz w:val="24"/>
        </w:rPr>
        <w:t>l ISS</w:t>
      </w:r>
      <w:r w:rsidR="00AB7AE5">
        <w:rPr>
          <w:rFonts w:cs="Arial"/>
          <w:sz w:val="24"/>
        </w:rPr>
        <w:t>, entre otros, al pago de las costas procesales</w:t>
      </w:r>
      <w:r w:rsidR="004E5C67">
        <w:rPr>
          <w:rFonts w:cs="Arial"/>
          <w:sz w:val="24"/>
        </w:rPr>
        <w:t xml:space="preserve"> en un 80%</w:t>
      </w:r>
      <w:r w:rsidR="00AB7AE5">
        <w:rPr>
          <w:rFonts w:cs="Arial"/>
          <w:sz w:val="24"/>
        </w:rPr>
        <w:t xml:space="preserve">. Esta sentencia fue </w:t>
      </w:r>
      <w:r w:rsidR="004C4584">
        <w:rPr>
          <w:rFonts w:cs="Arial"/>
          <w:sz w:val="24"/>
        </w:rPr>
        <w:t>corregida por el despacho el día 10</w:t>
      </w:r>
      <w:r w:rsidR="00AB7AE5">
        <w:rPr>
          <w:rFonts w:cs="Arial"/>
          <w:sz w:val="24"/>
        </w:rPr>
        <w:t>-</w:t>
      </w:r>
      <w:r w:rsidR="004C4584">
        <w:rPr>
          <w:rFonts w:cs="Arial"/>
          <w:sz w:val="24"/>
        </w:rPr>
        <w:t>03</w:t>
      </w:r>
      <w:r w:rsidR="00AB7AE5">
        <w:rPr>
          <w:rFonts w:cs="Arial"/>
          <w:sz w:val="24"/>
        </w:rPr>
        <w:t>-</w:t>
      </w:r>
      <w:r w:rsidR="00EA2C3F">
        <w:rPr>
          <w:rFonts w:cs="Arial"/>
          <w:sz w:val="24"/>
        </w:rPr>
        <w:t>2010</w:t>
      </w:r>
      <w:r w:rsidR="004E5C67">
        <w:rPr>
          <w:rFonts w:cs="Arial"/>
          <w:sz w:val="24"/>
        </w:rPr>
        <w:t xml:space="preserve"> en cuanto al nombre del actor</w:t>
      </w:r>
      <w:r w:rsidR="00AB7AE5">
        <w:rPr>
          <w:rFonts w:cs="Arial"/>
          <w:sz w:val="24"/>
        </w:rPr>
        <w:t xml:space="preserve">. </w:t>
      </w:r>
    </w:p>
    <w:p w:rsidR="009A1065" w:rsidRDefault="009A1065" w:rsidP="00C1766B">
      <w:pPr>
        <w:spacing w:line="276" w:lineRule="auto"/>
        <w:contextualSpacing/>
        <w:jc w:val="both"/>
        <w:rPr>
          <w:rFonts w:cs="Arial"/>
          <w:sz w:val="24"/>
        </w:rPr>
      </w:pPr>
    </w:p>
    <w:p w:rsidR="00C1766B" w:rsidRDefault="00A27743" w:rsidP="00C1766B">
      <w:pPr>
        <w:spacing w:line="276" w:lineRule="auto"/>
        <w:contextualSpacing/>
        <w:jc w:val="both"/>
        <w:rPr>
          <w:rFonts w:cs="Arial"/>
          <w:sz w:val="24"/>
        </w:rPr>
      </w:pPr>
      <w:r>
        <w:rPr>
          <w:rFonts w:cs="Arial"/>
          <w:sz w:val="24"/>
        </w:rPr>
        <w:t xml:space="preserve">1.2. La </w:t>
      </w:r>
      <w:r w:rsidR="0060139E">
        <w:rPr>
          <w:rFonts w:cs="Arial"/>
          <w:sz w:val="24"/>
        </w:rPr>
        <w:t xml:space="preserve">liquidación en costas </w:t>
      </w:r>
      <w:r w:rsidR="005F2133">
        <w:rPr>
          <w:rFonts w:cs="Arial"/>
          <w:sz w:val="24"/>
        </w:rPr>
        <w:t>se aprobó mediante</w:t>
      </w:r>
      <w:r w:rsidR="0046303E">
        <w:rPr>
          <w:rFonts w:cs="Arial"/>
          <w:sz w:val="24"/>
        </w:rPr>
        <w:t xml:space="preserve"> auto </w:t>
      </w:r>
      <w:r w:rsidR="00EF4CCD">
        <w:rPr>
          <w:rFonts w:cs="Arial"/>
          <w:sz w:val="24"/>
        </w:rPr>
        <w:t>a</w:t>
      </w:r>
      <w:r w:rsidR="0046303E">
        <w:rPr>
          <w:rFonts w:cs="Arial"/>
          <w:sz w:val="24"/>
        </w:rPr>
        <w:t>d</w:t>
      </w:r>
      <w:r w:rsidR="00EF4CCD">
        <w:rPr>
          <w:rFonts w:cs="Arial"/>
          <w:sz w:val="24"/>
        </w:rPr>
        <w:t>iado el</w:t>
      </w:r>
      <w:r w:rsidR="0046303E">
        <w:rPr>
          <w:rFonts w:cs="Arial"/>
          <w:sz w:val="24"/>
        </w:rPr>
        <w:t xml:space="preserve"> 17-11</w:t>
      </w:r>
      <w:r w:rsidR="005F2133">
        <w:rPr>
          <w:rFonts w:cs="Arial"/>
          <w:sz w:val="24"/>
        </w:rPr>
        <w:t>-2009</w:t>
      </w:r>
      <w:r w:rsidR="00473B91">
        <w:rPr>
          <w:rFonts w:cs="Arial"/>
          <w:sz w:val="24"/>
        </w:rPr>
        <w:t>.</w:t>
      </w:r>
    </w:p>
    <w:p w:rsidR="00473B91" w:rsidRPr="00250A42" w:rsidRDefault="00473B91" w:rsidP="00C1766B">
      <w:pPr>
        <w:spacing w:line="276" w:lineRule="auto"/>
        <w:contextualSpacing/>
        <w:jc w:val="both"/>
        <w:rPr>
          <w:rFonts w:cs="Arial"/>
          <w:sz w:val="24"/>
        </w:rPr>
      </w:pPr>
    </w:p>
    <w:p w:rsidR="00FE7297" w:rsidRDefault="00DB0885" w:rsidP="00FE7297">
      <w:pPr>
        <w:spacing w:line="276" w:lineRule="auto"/>
        <w:contextualSpacing/>
        <w:jc w:val="both"/>
        <w:rPr>
          <w:rFonts w:cs="Arial"/>
          <w:sz w:val="24"/>
        </w:rPr>
      </w:pPr>
      <w:r>
        <w:rPr>
          <w:rFonts w:cs="Arial"/>
          <w:sz w:val="24"/>
        </w:rPr>
        <w:t xml:space="preserve">1.3 </w:t>
      </w:r>
      <w:r w:rsidR="00EA2C3F">
        <w:rPr>
          <w:rFonts w:cs="Arial"/>
          <w:sz w:val="24"/>
        </w:rPr>
        <w:t>El 02-09</w:t>
      </w:r>
      <w:r w:rsidR="00B33F99">
        <w:rPr>
          <w:rFonts w:cs="Arial"/>
          <w:sz w:val="24"/>
        </w:rPr>
        <w:t>-</w:t>
      </w:r>
      <w:r w:rsidR="00EA2C3F">
        <w:rPr>
          <w:rFonts w:cs="Arial"/>
          <w:sz w:val="24"/>
        </w:rPr>
        <w:t>2015</w:t>
      </w:r>
      <w:r w:rsidR="00DB5B59">
        <w:rPr>
          <w:rFonts w:cs="Arial"/>
          <w:sz w:val="24"/>
        </w:rPr>
        <w:t xml:space="preserve"> solicitó el </w:t>
      </w:r>
      <w:r w:rsidR="00FE7297">
        <w:rPr>
          <w:rFonts w:cs="Arial"/>
          <w:sz w:val="24"/>
        </w:rPr>
        <w:t xml:space="preserve">señor </w:t>
      </w:r>
      <w:r w:rsidR="00EA2C3F">
        <w:rPr>
          <w:rFonts w:cs="Arial"/>
          <w:sz w:val="24"/>
        </w:rPr>
        <w:t xml:space="preserve">Ernesto Antonio Sánchez </w:t>
      </w:r>
      <w:r w:rsidR="007162B7">
        <w:rPr>
          <w:rFonts w:cs="Arial"/>
          <w:sz w:val="24"/>
        </w:rPr>
        <w:t>Rúa</w:t>
      </w:r>
      <w:r w:rsidR="00FE7297">
        <w:rPr>
          <w:rFonts w:cs="Arial"/>
          <w:sz w:val="24"/>
        </w:rPr>
        <w:t xml:space="preserve"> </w:t>
      </w:r>
      <w:r w:rsidR="00DB5B59">
        <w:rPr>
          <w:rFonts w:cs="Arial"/>
          <w:sz w:val="24"/>
        </w:rPr>
        <w:t>se libre mandamiento</w:t>
      </w:r>
      <w:r w:rsidR="009F1D74">
        <w:rPr>
          <w:rFonts w:cs="Arial"/>
          <w:sz w:val="24"/>
        </w:rPr>
        <w:t xml:space="preserve"> de pago</w:t>
      </w:r>
      <w:r w:rsidR="00DB5B59">
        <w:rPr>
          <w:rFonts w:cs="Arial"/>
          <w:sz w:val="24"/>
        </w:rPr>
        <w:t xml:space="preserve"> en contra de la Administradora Colombiana de Pensiones Colpensiones por</w:t>
      </w:r>
      <w:r w:rsidR="00E31EFA">
        <w:rPr>
          <w:rFonts w:cs="Arial"/>
          <w:sz w:val="24"/>
        </w:rPr>
        <w:t xml:space="preserve"> las siguientes sumas de dinero</w:t>
      </w:r>
      <w:r w:rsidR="00EA2C3F">
        <w:rPr>
          <w:rFonts w:cs="Arial"/>
          <w:sz w:val="24"/>
        </w:rPr>
        <w:t>: (i) $1’590.080</w:t>
      </w:r>
      <w:r w:rsidR="00EF26FA">
        <w:rPr>
          <w:rFonts w:cs="Arial"/>
          <w:sz w:val="24"/>
        </w:rPr>
        <w:t xml:space="preserve"> por concepto de costas del proceso ordinario</w:t>
      </w:r>
      <w:r w:rsidR="00EA2C3F">
        <w:rPr>
          <w:rFonts w:cs="Arial"/>
          <w:sz w:val="24"/>
        </w:rPr>
        <w:t xml:space="preserve"> (ii) </w:t>
      </w:r>
      <w:r w:rsidR="00EF26FA">
        <w:rPr>
          <w:rFonts w:cs="Arial"/>
          <w:sz w:val="24"/>
        </w:rPr>
        <w:t>intereses legales sobre el capital</w:t>
      </w:r>
      <w:r w:rsidR="00804EFF">
        <w:rPr>
          <w:rFonts w:cs="Arial"/>
          <w:sz w:val="24"/>
        </w:rPr>
        <w:t xml:space="preserve"> </w:t>
      </w:r>
      <w:r w:rsidR="00DB5B59">
        <w:rPr>
          <w:rFonts w:cs="Arial"/>
          <w:sz w:val="24"/>
        </w:rPr>
        <w:t>y (ii) por costas del proceso ejecutivo</w:t>
      </w:r>
      <w:r w:rsidR="00556D1B">
        <w:rPr>
          <w:rFonts w:cs="Arial"/>
          <w:sz w:val="24"/>
        </w:rPr>
        <w:t xml:space="preserve">. </w:t>
      </w:r>
    </w:p>
    <w:p w:rsidR="00E31EFA" w:rsidRDefault="00E31EFA" w:rsidP="00FE7297">
      <w:pPr>
        <w:spacing w:line="276" w:lineRule="auto"/>
        <w:contextualSpacing/>
        <w:jc w:val="both"/>
        <w:rPr>
          <w:rFonts w:cs="Arial"/>
          <w:sz w:val="24"/>
        </w:rPr>
      </w:pPr>
    </w:p>
    <w:p w:rsidR="002825E8" w:rsidRDefault="00FE7297" w:rsidP="00A95B44">
      <w:pPr>
        <w:spacing w:line="276" w:lineRule="auto"/>
        <w:contextualSpacing/>
        <w:jc w:val="both"/>
        <w:rPr>
          <w:rFonts w:cs="Arial"/>
          <w:sz w:val="24"/>
        </w:rPr>
      </w:pPr>
      <w:r>
        <w:rPr>
          <w:rFonts w:cs="Arial"/>
          <w:sz w:val="24"/>
        </w:rPr>
        <w:t xml:space="preserve">1.4 </w:t>
      </w:r>
      <w:r w:rsidR="00E3514B">
        <w:rPr>
          <w:rFonts w:cs="Arial"/>
          <w:sz w:val="24"/>
        </w:rPr>
        <w:t>El 29-10-2015</w:t>
      </w:r>
      <w:r w:rsidR="00E31EFA">
        <w:rPr>
          <w:rFonts w:cs="Arial"/>
          <w:sz w:val="24"/>
        </w:rPr>
        <w:t xml:space="preserve"> el juzgado libró mandamiento de pago en la forma pedida</w:t>
      </w:r>
      <w:r w:rsidR="00080054">
        <w:rPr>
          <w:rFonts w:cs="Arial"/>
          <w:sz w:val="24"/>
        </w:rPr>
        <w:t xml:space="preserve"> a cargo de Colpensiones – sucesor procesal-</w:t>
      </w:r>
      <w:r w:rsidR="00E31EFA">
        <w:rPr>
          <w:rFonts w:cs="Arial"/>
          <w:sz w:val="24"/>
        </w:rPr>
        <w:t xml:space="preserve">, </w:t>
      </w:r>
      <w:r w:rsidR="00A95B44">
        <w:rPr>
          <w:rFonts w:cs="Arial"/>
          <w:sz w:val="24"/>
        </w:rPr>
        <w:t xml:space="preserve">el que notificado </w:t>
      </w:r>
      <w:r w:rsidR="00F47407">
        <w:rPr>
          <w:rFonts w:cs="Arial"/>
          <w:sz w:val="24"/>
        </w:rPr>
        <w:t>no formuló excepciones, por lo que se dispuso luego de vencer los términos seguir adelante la ejecución</w:t>
      </w:r>
      <w:r w:rsidR="00C92975">
        <w:rPr>
          <w:rFonts w:cs="Arial"/>
          <w:sz w:val="24"/>
        </w:rPr>
        <w:t xml:space="preserve"> por proveído del 2-08-2016</w:t>
      </w:r>
      <w:r w:rsidR="00F47407">
        <w:rPr>
          <w:rFonts w:cs="Arial"/>
          <w:sz w:val="24"/>
        </w:rPr>
        <w:t xml:space="preserve">; orden que luego quedó sin valor al declararse </w:t>
      </w:r>
      <w:r w:rsidR="00C92975">
        <w:rPr>
          <w:rFonts w:cs="Arial"/>
          <w:sz w:val="24"/>
        </w:rPr>
        <w:t xml:space="preserve">por auto del 6-03-2018 </w:t>
      </w:r>
      <w:r w:rsidR="00F47407">
        <w:rPr>
          <w:rFonts w:cs="Arial"/>
          <w:sz w:val="24"/>
        </w:rPr>
        <w:t xml:space="preserve">la nulidad invocada por la </w:t>
      </w:r>
      <w:r w:rsidR="00183C07">
        <w:rPr>
          <w:rFonts w:cs="Arial"/>
          <w:sz w:val="24"/>
        </w:rPr>
        <w:t xml:space="preserve">Procuradora 15 Judicial 1, para asuntos del Trabajo y de la Seguridad Social de Pereira, </w:t>
      </w:r>
      <w:r w:rsidR="00F47407">
        <w:rPr>
          <w:rFonts w:cs="Arial"/>
          <w:sz w:val="24"/>
        </w:rPr>
        <w:t xml:space="preserve">la que formuló </w:t>
      </w:r>
      <w:r w:rsidR="00917E7B">
        <w:rPr>
          <w:rFonts w:cs="Arial"/>
          <w:sz w:val="24"/>
        </w:rPr>
        <w:t xml:space="preserve">también </w:t>
      </w:r>
      <w:r w:rsidR="00A95B44">
        <w:rPr>
          <w:rFonts w:cs="Arial"/>
          <w:sz w:val="24"/>
        </w:rPr>
        <w:t xml:space="preserve">la </w:t>
      </w:r>
      <w:r w:rsidR="00183C07">
        <w:rPr>
          <w:rFonts w:cs="Arial"/>
          <w:sz w:val="24"/>
        </w:rPr>
        <w:t xml:space="preserve">excepción </w:t>
      </w:r>
      <w:r w:rsidR="00A95B44">
        <w:rPr>
          <w:rFonts w:cs="Arial"/>
          <w:sz w:val="24"/>
        </w:rPr>
        <w:t>de</w:t>
      </w:r>
      <w:r w:rsidR="00183C07">
        <w:rPr>
          <w:rFonts w:cs="Arial"/>
          <w:sz w:val="24"/>
        </w:rPr>
        <w:t xml:space="preserve"> prescripción</w:t>
      </w:r>
      <w:r w:rsidR="003064A5">
        <w:rPr>
          <w:rFonts w:cs="Arial"/>
          <w:sz w:val="24"/>
        </w:rPr>
        <w:t xml:space="preserve"> por haber sobrepasado los 3 años </w:t>
      </w:r>
      <w:r w:rsidR="00A95B44">
        <w:rPr>
          <w:rFonts w:cs="Arial"/>
          <w:sz w:val="24"/>
        </w:rPr>
        <w:t xml:space="preserve">para incoar </w:t>
      </w:r>
      <w:r w:rsidR="003064A5">
        <w:rPr>
          <w:rFonts w:cs="Arial"/>
          <w:sz w:val="24"/>
        </w:rPr>
        <w:t>la acción ejecutiva.</w:t>
      </w:r>
      <w:r w:rsidR="00183C07">
        <w:rPr>
          <w:rFonts w:cs="Arial"/>
          <w:sz w:val="24"/>
        </w:rPr>
        <w:t xml:space="preserve"> </w:t>
      </w:r>
    </w:p>
    <w:p w:rsidR="00C1766B" w:rsidRPr="00250A42" w:rsidRDefault="00C1766B" w:rsidP="00C1766B">
      <w:pPr>
        <w:spacing w:line="276" w:lineRule="auto"/>
        <w:contextualSpacing/>
        <w:jc w:val="both"/>
        <w:rPr>
          <w:rFonts w:cs="Arial"/>
          <w:sz w:val="24"/>
        </w:rPr>
      </w:pPr>
      <w:r w:rsidRPr="00250A42">
        <w:rPr>
          <w:rFonts w:cs="Arial"/>
          <w:sz w:val="24"/>
        </w:rPr>
        <w:t xml:space="preserve">  </w:t>
      </w:r>
    </w:p>
    <w:p w:rsidR="00C1766B" w:rsidRPr="00250A42" w:rsidRDefault="00327D54" w:rsidP="00C1766B">
      <w:pPr>
        <w:spacing w:line="276" w:lineRule="auto"/>
        <w:contextualSpacing/>
        <w:jc w:val="both"/>
        <w:rPr>
          <w:rFonts w:eastAsiaTheme="majorEastAsia" w:cs="Arial"/>
          <w:b/>
          <w:spacing w:val="-10"/>
          <w:kern w:val="28"/>
          <w:sz w:val="24"/>
          <w:lang w:eastAsia="x-none"/>
        </w:rPr>
      </w:pPr>
      <w:r>
        <w:rPr>
          <w:rFonts w:cs="Arial"/>
          <w:b/>
          <w:sz w:val="24"/>
        </w:rPr>
        <w:t>2</w:t>
      </w:r>
      <w:r w:rsidR="00C1766B" w:rsidRPr="00250A42">
        <w:rPr>
          <w:rFonts w:cs="Arial"/>
          <w:sz w:val="24"/>
        </w:rPr>
        <w:t>.</w:t>
      </w:r>
      <w:r w:rsidR="00C1766B" w:rsidRPr="00250A42">
        <w:rPr>
          <w:rFonts w:eastAsiaTheme="majorEastAsia" w:cs="Arial"/>
          <w:b/>
          <w:spacing w:val="-10"/>
          <w:kern w:val="28"/>
          <w:sz w:val="24"/>
          <w:lang w:eastAsia="x-none"/>
        </w:rPr>
        <w:t xml:space="preserve"> </w:t>
      </w:r>
      <w:r>
        <w:rPr>
          <w:rFonts w:eastAsiaTheme="majorEastAsia" w:cs="Arial"/>
          <w:b/>
          <w:spacing w:val="-10"/>
          <w:kern w:val="28"/>
          <w:sz w:val="24"/>
          <w:lang w:eastAsia="x-none"/>
        </w:rPr>
        <w:t>Síntesis del a</w:t>
      </w:r>
      <w:r w:rsidR="00C1766B" w:rsidRPr="00250A42">
        <w:rPr>
          <w:rFonts w:eastAsiaTheme="majorEastAsia" w:cs="Arial"/>
          <w:b/>
          <w:spacing w:val="-10"/>
          <w:kern w:val="28"/>
          <w:sz w:val="24"/>
          <w:lang w:eastAsia="x-none"/>
        </w:rPr>
        <w:t>uto recurrido</w:t>
      </w:r>
    </w:p>
    <w:p w:rsidR="00C1766B" w:rsidRPr="00250A42" w:rsidRDefault="00C1766B" w:rsidP="00C1766B">
      <w:pPr>
        <w:spacing w:line="276" w:lineRule="auto"/>
        <w:jc w:val="both"/>
        <w:rPr>
          <w:rFonts w:eastAsiaTheme="majorEastAsia" w:cs="Arial"/>
          <w:b/>
          <w:sz w:val="24"/>
        </w:rPr>
      </w:pPr>
    </w:p>
    <w:p w:rsidR="00900C16" w:rsidRDefault="00C1766B" w:rsidP="007D3304">
      <w:pPr>
        <w:widowControl w:val="0"/>
        <w:autoSpaceDE w:val="0"/>
        <w:autoSpaceDN w:val="0"/>
        <w:adjustRightInd w:val="0"/>
        <w:spacing w:line="276" w:lineRule="auto"/>
        <w:jc w:val="both"/>
        <w:rPr>
          <w:rFonts w:eastAsiaTheme="majorEastAsia" w:cs="Arial"/>
          <w:sz w:val="24"/>
        </w:rPr>
      </w:pPr>
      <w:r w:rsidRPr="007F5D7B">
        <w:rPr>
          <w:rFonts w:eastAsiaTheme="majorEastAsia" w:cs="Arial"/>
          <w:sz w:val="24"/>
        </w:rPr>
        <w:t>El Juzgado</w:t>
      </w:r>
      <w:r w:rsidR="00BB7844">
        <w:rPr>
          <w:rFonts w:eastAsiaTheme="majorEastAsia" w:cs="Arial"/>
          <w:sz w:val="24"/>
        </w:rPr>
        <w:t xml:space="preserve"> Primero</w:t>
      </w:r>
      <w:r w:rsidR="006E4D91" w:rsidRPr="007F5D7B">
        <w:rPr>
          <w:rFonts w:eastAsiaTheme="majorEastAsia" w:cs="Arial"/>
          <w:sz w:val="24"/>
        </w:rPr>
        <w:t xml:space="preserve"> Laboral del Circuito de Pereira</w:t>
      </w:r>
      <w:r w:rsidRPr="007F5D7B">
        <w:rPr>
          <w:rFonts w:eastAsiaTheme="majorEastAsia" w:cs="Arial"/>
          <w:sz w:val="24"/>
        </w:rPr>
        <w:t xml:space="preserve"> declaró probada la excepción de prescripción</w:t>
      </w:r>
      <w:r w:rsidR="00291AD7">
        <w:rPr>
          <w:rFonts w:eastAsiaTheme="majorEastAsia" w:cs="Arial"/>
          <w:sz w:val="24"/>
        </w:rPr>
        <w:t>.</w:t>
      </w:r>
      <w:r w:rsidR="00900C16">
        <w:rPr>
          <w:rFonts w:eastAsiaTheme="majorEastAsia" w:cs="Arial"/>
          <w:sz w:val="24"/>
        </w:rPr>
        <w:t xml:space="preserve"> </w:t>
      </w:r>
    </w:p>
    <w:p w:rsidR="00900C16" w:rsidRDefault="00900C16" w:rsidP="007D3304">
      <w:pPr>
        <w:widowControl w:val="0"/>
        <w:autoSpaceDE w:val="0"/>
        <w:autoSpaceDN w:val="0"/>
        <w:adjustRightInd w:val="0"/>
        <w:spacing w:line="276" w:lineRule="auto"/>
        <w:jc w:val="both"/>
        <w:rPr>
          <w:rFonts w:eastAsiaTheme="majorEastAsia" w:cs="Arial"/>
          <w:sz w:val="24"/>
        </w:rPr>
      </w:pPr>
    </w:p>
    <w:p w:rsidR="00900C16" w:rsidRDefault="00900C16" w:rsidP="007D3304">
      <w:pPr>
        <w:widowControl w:val="0"/>
        <w:autoSpaceDE w:val="0"/>
        <w:autoSpaceDN w:val="0"/>
        <w:adjustRightInd w:val="0"/>
        <w:spacing w:line="276" w:lineRule="auto"/>
        <w:jc w:val="both"/>
        <w:rPr>
          <w:rFonts w:eastAsiaTheme="majorEastAsia" w:cs="Arial"/>
          <w:sz w:val="24"/>
        </w:rPr>
      </w:pPr>
      <w:r>
        <w:rPr>
          <w:rFonts w:eastAsiaTheme="majorEastAsia" w:cs="Arial"/>
          <w:sz w:val="24"/>
        </w:rPr>
        <w:t xml:space="preserve">Lo anterior, en tanto al </w:t>
      </w:r>
      <w:r w:rsidRPr="007F5D7B">
        <w:rPr>
          <w:rFonts w:eastAsiaTheme="majorEastAsia" w:cs="Arial"/>
          <w:sz w:val="24"/>
        </w:rPr>
        <w:t xml:space="preserve">quedar en firme la liquidación </w:t>
      </w:r>
      <w:r>
        <w:rPr>
          <w:rFonts w:eastAsiaTheme="majorEastAsia" w:cs="Arial"/>
          <w:sz w:val="24"/>
        </w:rPr>
        <w:t>de costas el 2</w:t>
      </w:r>
      <w:r w:rsidR="00CB2838">
        <w:rPr>
          <w:rFonts w:eastAsiaTheme="majorEastAsia" w:cs="Arial"/>
          <w:sz w:val="24"/>
        </w:rPr>
        <w:t>3</w:t>
      </w:r>
      <w:r>
        <w:rPr>
          <w:rFonts w:eastAsiaTheme="majorEastAsia" w:cs="Arial"/>
          <w:sz w:val="24"/>
        </w:rPr>
        <w:t>-01-20</w:t>
      </w:r>
      <w:r w:rsidR="00CB2838">
        <w:rPr>
          <w:rFonts w:eastAsiaTheme="majorEastAsia" w:cs="Arial"/>
          <w:sz w:val="24"/>
        </w:rPr>
        <w:t>1</w:t>
      </w:r>
      <w:r>
        <w:rPr>
          <w:rFonts w:eastAsiaTheme="majorEastAsia" w:cs="Arial"/>
          <w:sz w:val="24"/>
        </w:rPr>
        <w:t>0</w:t>
      </w:r>
      <w:r w:rsidR="00CB2838">
        <w:rPr>
          <w:rFonts w:eastAsiaTheme="majorEastAsia" w:cs="Arial"/>
          <w:sz w:val="24"/>
        </w:rPr>
        <w:t xml:space="preserve"> (sic)</w:t>
      </w:r>
      <w:r w:rsidRPr="007F5D7B">
        <w:rPr>
          <w:rFonts w:eastAsiaTheme="majorEastAsia" w:cs="Arial"/>
          <w:sz w:val="24"/>
        </w:rPr>
        <w:t xml:space="preserve"> contaba e</w:t>
      </w:r>
      <w:r>
        <w:rPr>
          <w:rFonts w:eastAsiaTheme="majorEastAsia" w:cs="Arial"/>
          <w:sz w:val="24"/>
        </w:rPr>
        <w:t>l interesado con el término de 3</w:t>
      </w:r>
      <w:r w:rsidRPr="007F5D7B">
        <w:rPr>
          <w:rFonts w:eastAsiaTheme="majorEastAsia" w:cs="Arial"/>
          <w:sz w:val="24"/>
        </w:rPr>
        <w:t xml:space="preserve"> años para exigir su pago</w:t>
      </w:r>
      <w:r w:rsidR="00CB2838">
        <w:rPr>
          <w:rFonts w:eastAsiaTheme="majorEastAsia" w:cs="Arial"/>
          <w:sz w:val="24"/>
        </w:rPr>
        <w:t xml:space="preserve"> </w:t>
      </w:r>
      <w:r w:rsidR="00B16BFC" w:rsidRPr="007F5D7B">
        <w:rPr>
          <w:rFonts w:eastAsiaTheme="majorEastAsia" w:cs="Arial"/>
          <w:sz w:val="24"/>
        </w:rPr>
        <w:t xml:space="preserve">y la </w:t>
      </w:r>
      <w:r w:rsidR="007D3304" w:rsidRPr="007F5D7B">
        <w:rPr>
          <w:rFonts w:eastAsiaTheme="majorEastAsia" w:cs="Arial"/>
          <w:sz w:val="24"/>
        </w:rPr>
        <w:t xml:space="preserve">solicitud de </w:t>
      </w:r>
      <w:r w:rsidR="00D853AA" w:rsidRPr="007F5D7B">
        <w:rPr>
          <w:rFonts w:eastAsiaTheme="majorEastAsia" w:cs="Arial"/>
          <w:sz w:val="24"/>
        </w:rPr>
        <w:t>ejecución</w:t>
      </w:r>
      <w:r w:rsidR="00B16BFC" w:rsidRPr="007F5D7B">
        <w:rPr>
          <w:rFonts w:eastAsiaTheme="majorEastAsia" w:cs="Arial"/>
          <w:sz w:val="24"/>
        </w:rPr>
        <w:t xml:space="preserve"> se</w:t>
      </w:r>
      <w:r w:rsidR="00D853AA" w:rsidRPr="007F5D7B">
        <w:rPr>
          <w:rFonts w:eastAsiaTheme="majorEastAsia" w:cs="Arial"/>
          <w:sz w:val="24"/>
        </w:rPr>
        <w:t xml:space="preserve"> present</w:t>
      </w:r>
      <w:r w:rsidR="00B16BFC" w:rsidRPr="007F5D7B">
        <w:rPr>
          <w:rFonts w:eastAsiaTheme="majorEastAsia" w:cs="Arial"/>
          <w:sz w:val="24"/>
        </w:rPr>
        <w:t>ó</w:t>
      </w:r>
      <w:r w:rsidR="002620E3">
        <w:rPr>
          <w:rFonts w:eastAsiaTheme="majorEastAsia" w:cs="Arial"/>
          <w:sz w:val="24"/>
        </w:rPr>
        <w:t xml:space="preserve"> el 02-09</w:t>
      </w:r>
      <w:r w:rsidR="00D853AA" w:rsidRPr="007F5D7B">
        <w:rPr>
          <w:rFonts w:eastAsiaTheme="majorEastAsia" w:cs="Arial"/>
          <w:sz w:val="24"/>
        </w:rPr>
        <w:t>-</w:t>
      </w:r>
      <w:r w:rsidR="002620E3">
        <w:rPr>
          <w:rFonts w:eastAsiaTheme="majorEastAsia" w:cs="Arial"/>
          <w:sz w:val="24"/>
        </w:rPr>
        <w:t>2015</w:t>
      </w:r>
      <w:r w:rsidR="00CB2838">
        <w:rPr>
          <w:rFonts w:eastAsiaTheme="majorEastAsia" w:cs="Arial"/>
          <w:sz w:val="24"/>
        </w:rPr>
        <w:t>, por lo que excedió ese lapso</w:t>
      </w:r>
      <w:r>
        <w:rPr>
          <w:rFonts w:eastAsiaTheme="majorEastAsia" w:cs="Arial"/>
          <w:sz w:val="24"/>
        </w:rPr>
        <w:t xml:space="preserve">. </w:t>
      </w:r>
    </w:p>
    <w:p w:rsidR="00900C16" w:rsidRDefault="00900C16" w:rsidP="007D3304">
      <w:pPr>
        <w:widowControl w:val="0"/>
        <w:autoSpaceDE w:val="0"/>
        <w:autoSpaceDN w:val="0"/>
        <w:adjustRightInd w:val="0"/>
        <w:spacing w:line="276" w:lineRule="auto"/>
        <w:jc w:val="both"/>
        <w:rPr>
          <w:rFonts w:eastAsiaTheme="majorEastAsia" w:cs="Arial"/>
          <w:sz w:val="24"/>
        </w:rPr>
      </w:pPr>
    </w:p>
    <w:p w:rsidR="00C1766B" w:rsidRPr="00B7717B" w:rsidRDefault="007D3304" w:rsidP="007D3304">
      <w:pPr>
        <w:widowControl w:val="0"/>
        <w:autoSpaceDE w:val="0"/>
        <w:autoSpaceDN w:val="0"/>
        <w:adjustRightInd w:val="0"/>
        <w:spacing w:line="276" w:lineRule="auto"/>
        <w:jc w:val="both"/>
        <w:rPr>
          <w:rFonts w:eastAsiaTheme="majorEastAsia" w:cs="Arial"/>
          <w:sz w:val="24"/>
        </w:rPr>
      </w:pPr>
      <w:r w:rsidRPr="007F5D7B">
        <w:rPr>
          <w:rFonts w:eastAsiaTheme="majorEastAsia" w:cs="Arial"/>
          <w:sz w:val="24"/>
        </w:rPr>
        <w:t>Sin que sea de recibo la manifestaci</w:t>
      </w:r>
      <w:r w:rsidR="00D853AA" w:rsidRPr="007F5D7B">
        <w:rPr>
          <w:rFonts w:eastAsiaTheme="majorEastAsia" w:cs="Arial"/>
          <w:sz w:val="24"/>
        </w:rPr>
        <w:t>ón del ejecutante</w:t>
      </w:r>
      <w:r w:rsidR="00B16BFC" w:rsidRPr="007F5D7B">
        <w:rPr>
          <w:rFonts w:eastAsiaTheme="majorEastAsia" w:cs="Arial"/>
          <w:sz w:val="24"/>
        </w:rPr>
        <w:t xml:space="preserve"> </w:t>
      </w:r>
      <w:r w:rsidRPr="007F5D7B">
        <w:rPr>
          <w:rFonts w:eastAsiaTheme="majorEastAsia" w:cs="Arial"/>
          <w:sz w:val="24"/>
        </w:rPr>
        <w:t>en lo que tiene que ver con que</w:t>
      </w:r>
      <w:r w:rsidR="00B16BFC" w:rsidRPr="007F5D7B">
        <w:rPr>
          <w:rFonts w:eastAsiaTheme="majorEastAsia" w:cs="Arial"/>
          <w:sz w:val="24"/>
        </w:rPr>
        <w:t xml:space="preserve"> presentó</w:t>
      </w:r>
      <w:r w:rsidRPr="007F5D7B">
        <w:rPr>
          <w:rFonts w:eastAsiaTheme="majorEastAsia" w:cs="Arial"/>
          <w:sz w:val="24"/>
        </w:rPr>
        <w:t xml:space="preserve"> reclamación, por cuanto ninguna prueba aportó</w:t>
      </w:r>
      <w:r w:rsidR="00B7717B">
        <w:rPr>
          <w:rFonts w:eastAsiaTheme="majorEastAsia" w:cs="Arial"/>
          <w:sz w:val="24"/>
        </w:rPr>
        <w:t xml:space="preserve"> para acreditarlo, </w:t>
      </w:r>
      <w:r w:rsidR="00B7717B" w:rsidRPr="00B7717B">
        <w:rPr>
          <w:rFonts w:cs="Arial"/>
          <w:color w:val="000000" w:themeColor="text1"/>
          <w:sz w:val="24"/>
          <w:lang w:val="es-CO"/>
        </w:rPr>
        <w:t xml:space="preserve">así mismo no es necesario analizar, si se logró interrumpir la prescripción en los términos del artículo 94 del CGP o del </w:t>
      </w:r>
      <w:r w:rsidR="00831895">
        <w:rPr>
          <w:rFonts w:cs="Arial"/>
          <w:color w:val="000000" w:themeColor="text1"/>
          <w:sz w:val="24"/>
          <w:lang w:val="es-CO"/>
        </w:rPr>
        <w:t>4</w:t>
      </w:r>
      <w:r w:rsidR="00B7717B" w:rsidRPr="00B7717B">
        <w:rPr>
          <w:rFonts w:cs="Arial"/>
          <w:color w:val="000000" w:themeColor="text1"/>
          <w:sz w:val="24"/>
          <w:lang w:val="es-CO"/>
        </w:rPr>
        <w:t>98 de CST, por cuanto al momento de presentarse la demanda la acción ya está prescrita.</w:t>
      </w:r>
    </w:p>
    <w:p w:rsidR="007D3304" w:rsidRPr="007F5D7B" w:rsidRDefault="007D3304" w:rsidP="007D3304">
      <w:pPr>
        <w:widowControl w:val="0"/>
        <w:autoSpaceDE w:val="0"/>
        <w:autoSpaceDN w:val="0"/>
        <w:adjustRightInd w:val="0"/>
        <w:spacing w:line="276" w:lineRule="auto"/>
        <w:jc w:val="both"/>
        <w:rPr>
          <w:rFonts w:eastAsiaTheme="majorEastAsia" w:cs="Arial"/>
          <w:sz w:val="24"/>
        </w:rPr>
      </w:pPr>
    </w:p>
    <w:p w:rsidR="00C1766B" w:rsidRPr="007F5D7B" w:rsidRDefault="007F5D7B" w:rsidP="00C1766B">
      <w:pPr>
        <w:spacing w:line="276" w:lineRule="auto"/>
        <w:jc w:val="both"/>
        <w:rPr>
          <w:rFonts w:eastAsiaTheme="majorEastAsia" w:cs="Arial"/>
          <w:b/>
          <w:sz w:val="24"/>
        </w:rPr>
      </w:pPr>
      <w:r w:rsidRPr="007F5D7B">
        <w:rPr>
          <w:rFonts w:eastAsiaTheme="majorEastAsia" w:cs="Arial"/>
          <w:b/>
          <w:sz w:val="24"/>
        </w:rPr>
        <w:t>3</w:t>
      </w:r>
      <w:r w:rsidR="00C1766B" w:rsidRPr="007F5D7B">
        <w:rPr>
          <w:rFonts w:eastAsiaTheme="majorEastAsia" w:cs="Arial"/>
          <w:sz w:val="24"/>
        </w:rPr>
        <w:t>.</w:t>
      </w:r>
      <w:r w:rsidR="00C1766B" w:rsidRPr="007F5D7B">
        <w:rPr>
          <w:rFonts w:eastAsiaTheme="majorEastAsia" w:cs="Arial"/>
          <w:b/>
          <w:sz w:val="24"/>
        </w:rPr>
        <w:t xml:space="preserve"> El recurso de apelación</w:t>
      </w:r>
    </w:p>
    <w:p w:rsidR="00C1766B" w:rsidRPr="007F5D7B" w:rsidRDefault="00C1766B" w:rsidP="00C1766B">
      <w:pPr>
        <w:spacing w:line="276" w:lineRule="auto"/>
        <w:jc w:val="both"/>
        <w:rPr>
          <w:rFonts w:eastAsiaTheme="majorEastAsia" w:cs="Arial"/>
          <w:b/>
          <w:sz w:val="24"/>
        </w:rPr>
      </w:pPr>
    </w:p>
    <w:p w:rsidR="008C2FE7" w:rsidRPr="00A60CDB" w:rsidRDefault="00291AD7" w:rsidP="00C1766B">
      <w:pPr>
        <w:spacing w:line="276" w:lineRule="auto"/>
        <w:jc w:val="both"/>
        <w:rPr>
          <w:rFonts w:cs="Arial"/>
          <w:color w:val="000000" w:themeColor="text1"/>
          <w:sz w:val="24"/>
          <w:lang w:val="es-CO"/>
        </w:rPr>
      </w:pPr>
      <w:r>
        <w:rPr>
          <w:rFonts w:eastAsiaTheme="majorEastAsia" w:cs="Arial"/>
          <w:sz w:val="24"/>
        </w:rPr>
        <w:t xml:space="preserve">La parte ejecutante </w:t>
      </w:r>
      <w:r w:rsidR="00C1766B" w:rsidRPr="007F5D7B">
        <w:rPr>
          <w:rFonts w:eastAsiaTheme="majorEastAsia" w:cs="Arial"/>
          <w:sz w:val="24"/>
        </w:rPr>
        <w:t xml:space="preserve">inconforme con la </w:t>
      </w:r>
      <w:r>
        <w:rPr>
          <w:rFonts w:eastAsiaTheme="majorEastAsia" w:cs="Arial"/>
          <w:sz w:val="24"/>
        </w:rPr>
        <w:t xml:space="preserve">decisión se alzó contra ella </w:t>
      </w:r>
      <w:r w:rsidR="00C1766B" w:rsidRPr="007F5D7B">
        <w:rPr>
          <w:rFonts w:eastAsiaTheme="majorEastAsia" w:cs="Arial"/>
          <w:sz w:val="24"/>
        </w:rPr>
        <w:t xml:space="preserve">y </w:t>
      </w:r>
      <w:r w:rsidR="008A235E">
        <w:rPr>
          <w:rFonts w:eastAsiaTheme="majorEastAsia" w:cs="Arial"/>
          <w:sz w:val="24"/>
        </w:rPr>
        <w:t>expuso</w:t>
      </w:r>
      <w:r w:rsidR="0045595F">
        <w:rPr>
          <w:rFonts w:eastAsiaTheme="majorEastAsia" w:cs="Arial"/>
          <w:sz w:val="24"/>
        </w:rPr>
        <w:t xml:space="preserve">, que </w:t>
      </w:r>
      <w:r w:rsidR="008C2FE7" w:rsidRPr="008C2FE7">
        <w:rPr>
          <w:rFonts w:cs="Arial"/>
          <w:color w:val="000000" w:themeColor="text1"/>
          <w:sz w:val="24"/>
          <w:lang w:val="es-CO"/>
        </w:rPr>
        <w:t xml:space="preserve">existen 3 figuras que afectan </w:t>
      </w:r>
      <w:r w:rsidR="008C2FE7">
        <w:rPr>
          <w:rFonts w:cs="Arial"/>
          <w:color w:val="000000" w:themeColor="text1"/>
          <w:sz w:val="24"/>
          <w:lang w:val="es-CO"/>
        </w:rPr>
        <w:t>la</w:t>
      </w:r>
      <w:r w:rsidR="008C2FE7" w:rsidRPr="008C2FE7">
        <w:rPr>
          <w:rFonts w:cs="Arial"/>
          <w:color w:val="000000" w:themeColor="text1"/>
          <w:sz w:val="24"/>
          <w:lang w:val="es-CO"/>
        </w:rPr>
        <w:t xml:space="preserve"> materialización y </w:t>
      </w:r>
      <w:r w:rsidR="008C2FE7">
        <w:rPr>
          <w:rFonts w:cs="Arial"/>
          <w:color w:val="000000" w:themeColor="text1"/>
          <w:sz w:val="24"/>
          <w:lang w:val="es-CO"/>
        </w:rPr>
        <w:t>los</w:t>
      </w:r>
      <w:r w:rsidR="008C2FE7" w:rsidRPr="008C2FE7">
        <w:rPr>
          <w:rFonts w:cs="Arial"/>
          <w:color w:val="000000" w:themeColor="text1"/>
          <w:sz w:val="24"/>
          <w:lang w:val="es-CO"/>
        </w:rPr>
        <w:t xml:space="preserve"> efectos jurídicos </w:t>
      </w:r>
      <w:r w:rsidR="008C2FE7">
        <w:rPr>
          <w:rFonts w:cs="Arial"/>
          <w:color w:val="000000" w:themeColor="text1"/>
          <w:sz w:val="24"/>
          <w:lang w:val="es-CO"/>
        </w:rPr>
        <w:t xml:space="preserve">de la prescripción </w:t>
      </w:r>
      <w:r w:rsidR="008C2FE7" w:rsidRPr="008C2FE7">
        <w:rPr>
          <w:rFonts w:cs="Arial"/>
          <w:color w:val="000000" w:themeColor="text1"/>
          <w:sz w:val="24"/>
          <w:lang w:val="es-CO"/>
        </w:rPr>
        <w:t>a saber, la interrupción, la suspensión y la renuncia</w:t>
      </w:r>
      <w:r w:rsidR="00570385">
        <w:rPr>
          <w:rFonts w:cs="Arial"/>
          <w:color w:val="000000" w:themeColor="text1"/>
          <w:sz w:val="24"/>
          <w:lang w:val="es-CO"/>
        </w:rPr>
        <w:t xml:space="preserve">; los dos primeros </w:t>
      </w:r>
      <w:r w:rsidR="00570385">
        <w:rPr>
          <w:rFonts w:cs="Arial"/>
          <w:color w:val="000000" w:themeColor="text1"/>
          <w:sz w:val="24"/>
          <w:lang w:val="es-CO"/>
        </w:rPr>
        <w:lastRenderedPageBreak/>
        <w:t xml:space="preserve">suceden antes de culminar el término extintivo, mientras el </w:t>
      </w:r>
      <w:r w:rsidR="00A60CDB">
        <w:rPr>
          <w:rFonts w:cs="Arial"/>
          <w:color w:val="000000" w:themeColor="text1"/>
          <w:sz w:val="24"/>
          <w:lang w:val="es-CO"/>
        </w:rPr>
        <w:t xml:space="preserve">último </w:t>
      </w:r>
      <w:r w:rsidR="00570385">
        <w:rPr>
          <w:rFonts w:cs="Arial"/>
          <w:color w:val="000000" w:themeColor="text1"/>
          <w:sz w:val="24"/>
          <w:lang w:val="es-CO"/>
        </w:rPr>
        <w:t>se da luego de operar la prescripción</w:t>
      </w:r>
      <w:r w:rsidR="00A60CDB">
        <w:rPr>
          <w:rFonts w:cs="Arial"/>
          <w:color w:val="000000" w:themeColor="text1"/>
          <w:sz w:val="24"/>
          <w:lang w:val="es-CO"/>
        </w:rPr>
        <w:t xml:space="preserve">, ante la </w:t>
      </w:r>
      <w:r w:rsidR="00A60CDB" w:rsidRPr="00A60CDB">
        <w:rPr>
          <w:rFonts w:cs="Arial"/>
          <w:color w:val="000000" w:themeColor="text1"/>
          <w:sz w:val="24"/>
          <w:lang w:val="es-CO"/>
        </w:rPr>
        <w:t>acepta</w:t>
      </w:r>
      <w:r w:rsidR="00A60CDB">
        <w:rPr>
          <w:rFonts w:cs="Arial"/>
          <w:color w:val="000000" w:themeColor="text1"/>
          <w:sz w:val="24"/>
          <w:lang w:val="es-CO"/>
        </w:rPr>
        <w:t>ción o reconocimiento d</w:t>
      </w:r>
      <w:r w:rsidR="00A60CDB" w:rsidRPr="00A60CDB">
        <w:rPr>
          <w:rFonts w:cs="Arial"/>
          <w:color w:val="000000" w:themeColor="text1"/>
          <w:sz w:val="24"/>
          <w:lang w:val="es-CO"/>
        </w:rPr>
        <w:t>e</w:t>
      </w:r>
      <w:r w:rsidR="00A60CDB">
        <w:rPr>
          <w:rFonts w:cs="Arial"/>
          <w:color w:val="000000" w:themeColor="text1"/>
          <w:sz w:val="24"/>
          <w:lang w:val="es-CO"/>
        </w:rPr>
        <w:t xml:space="preserve"> </w:t>
      </w:r>
      <w:r w:rsidR="00A60CDB" w:rsidRPr="00A60CDB">
        <w:rPr>
          <w:rFonts w:cs="Arial"/>
          <w:color w:val="000000" w:themeColor="text1"/>
          <w:sz w:val="24"/>
          <w:lang w:val="es-CO"/>
        </w:rPr>
        <w:t>l</w:t>
      </w:r>
      <w:r w:rsidR="00A60CDB">
        <w:rPr>
          <w:rFonts w:cs="Arial"/>
          <w:color w:val="000000" w:themeColor="text1"/>
          <w:sz w:val="24"/>
          <w:lang w:val="es-CO"/>
        </w:rPr>
        <w:t xml:space="preserve">a acreencia  o derecho </w:t>
      </w:r>
      <w:r w:rsidR="00A60CDB" w:rsidRPr="00A60CDB">
        <w:rPr>
          <w:rFonts w:cs="Arial"/>
          <w:color w:val="000000" w:themeColor="text1"/>
          <w:sz w:val="24"/>
          <w:lang w:val="es-CO"/>
        </w:rPr>
        <w:t>de forma tácita o expresa</w:t>
      </w:r>
      <w:r w:rsidR="00903EB4">
        <w:rPr>
          <w:rFonts w:cs="Arial"/>
          <w:color w:val="000000" w:themeColor="text1"/>
          <w:sz w:val="24"/>
          <w:lang w:val="es-CO"/>
        </w:rPr>
        <w:t xml:space="preserve"> y produce </w:t>
      </w:r>
      <w:r w:rsidR="00917E7B">
        <w:rPr>
          <w:rFonts w:cs="Arial"/>
          <w:color w:val="000000" w:themeColor="text1"/>
          <w:sz w:val="24"/>
          <w:lang w:val="es-CO"/>
        </w:rPr>
        <w:t>la extinción d</w:t>
      </w:r>
      <w:r w:rsidR="00903EB4">
        <w:rPr>
          <w:rFonts w:cs="Arial"/>
          <w:color w:val="000000" w:themeColor="text1"/>
          <w:sz w:val="24"/>
          <w:lang w:val="es-CO"/>
        </w:rPr>
        <w:t>el conteo del tiempo</w:t>
      </w:r>
      <w:r w:rsidR="00917E7B">
        <w:rPr>
          <w:rFonts w:cs="Arial"/>
          <w:color w:val="000000" w:themeColor="text1"/>
          <w:sz w:val="24"/>
          <w:lang w:val="es-CO"/>
        </w:rPr>
        <w:t>,</w:t>
      </w:r>
      <w:r w:rsidR="00903EB4">
        <w:rPr>
          <w:rFonts w:cs="Arial"/>
          <w:color w:val="000000" w:themeColor="text1"/>
          <w:sz w:val="24"/>
          <w:lang w:val="es-CO"/>
        </w:rPr>
        <w:t xml:space="preserve"> sin reiniciar.</w:t>
      </w:r>
      <w:r w:rsidR="00A60CDB">
        <w:rPr>
          <w:rFonts w:cs="Arial"/>
          <w:color w:val="000000" w:themeColor="text1"/>
          <w:sz w:val="24"/>
          <w:lang w:val="es-CO"/>
        </w:rPr>
        <w:t xml:space="preserve"> </w:t>
      </w:r>
    </w:p>
    <w:p w:rsidR="008C2FE7" w:rsidRDefault="008C2FE7" w:rsidP="00C1766B">
      <w:pPr>
        <w:spacing w:line="276" w:lineRule="auto"/>
        <w:jc w:val="both"/>
        <w:rPr>
          <w:rFonts w:cs="Arial"/>
          <w:color w:val="000000" w:themeColor="text1"/>
          <w:sz w:val="24"/>
          <w:lang w:val="es-CO"/>
        </w:rPr>
      </w:pPr>
    </w:p>
    <w:p w:rsidR="00D76CEB" w:rsidRDefault="00D76CEB" w:rsidP="00D76CEB">
      <w:pPr>
        <w:spacing w:line="276" w:lineRule="auto"/>
        <w:jc w:val="both"/>
        <w:rPr>
          <w:rFonts w:cs="Arial"/>
          <w:color w:val="000000" w:themeColor="text1"/>
          <w:sz w:val="24"/>
          <w:lang w:val="es-CO"/>
        </w:rPr>
      </w:pPr>
      <w:r w:rsidRPr="00917E7B">
        <w:rPr>
          <w:rFonts w:eastAsiaTheme="majorEastAsia" w:cs="Arial"/>
          <w:sz w:val="24"/>
        </w:rPr>
        <w:t xml:space="preserve">Por lo que al proferirse la </w:t>
      </w:r>
      <w:r w:rsidRPr="00917E7B">
        <w:rPr>
          <w:rFonts w:cs="Arial"/>
          <w:color w:val="000000" w:themeColor="text1"/>
          <w:sz w:val="24"/>
          <w:lang w:val="es-CO"/>
        </w:rPr>
        <w:t>resolución 4111 del 09 de marzo de 2017,</w:t>
      </w:r>
      <w:r>
        <w:rPr>
          <w:rFonts w:cs="Arial"/>
          <w:color w:val="000000" w:themeColor="text1"/>
          <w:sz w:val="24"/>
          <w:lang w:val="es-CO"/>
        </w:rPr>
        <w:t xml:space="preserve"> se configura </w:t>
      </w:r>
      <w:r w:rsidRPr="00D76CEB">
        <w:rPr>
          <w:rFonts w:cs="Arial"/>
          <w:color w:val="000000" w:themeColor="text1"/>
          <w:sz w:val="24"/>
          <w:lang w:val="es-CO"/>
        </w:rPr>
        <w:t>un acto de reconocimiento</w:t>
      </w:r>
      <w:r>
        <w:rPr>
          <w:rFonts w:cs="Arial"/>
          <w:color w:val="000000" w:themeColor="text1"/>
          <w:sz w:val="24"/>
          <w:lang w:val="es-CO"/>
        </w:rPr>
        <w:t xml:space="preserve"> de la obligación, al</w:t>
      </w:r>
      <w:r w:rsidRPr="00D76CEB">
        <w:rPr>
          <w:rFonts w:cs="Arial"/>
          <w:color w:val="000000" w:themeColor="text1"/>
          <w:sz w:val="24"/>
          <w:lang w:val="es-CO"/>
        </w:rPr>
        <w:t xml:space="preserve"> dispone</w:t>
      </w:r>
      <w:r>
        <w:rPr>
          <w:rFonts w:cs="Arial"/>
          <w:color w:val="000000" w:themeColor="text1"/>
          <w:sz w:val="24"/>
          <w:lang w:val="es-CO"/>
        </w:rPr>
        <w:t xml:space="preserve">r que se </w:t>
      </w:r>
      <w:r w:rsidRPr="00D76CEB">
        <w:rPr>
          <w:rFonts w:cs="Arial"/>
          <w:color w:val="000000" w:themeColor="text1"/>
          <w:sz w:val="24"/>
          <w:lang w:val="es-CO"/>
        </w:rPr>
        <w:t>remit</w:t>
      </w:r>
      <w:r>
        <w:rPr>
          <w:rFonts w:cs="Arial"/>
          <w:color w:val="000000" w:themeColor="text1"/>
          <w:sz w:val="24"/>
          <w:lang w:val="es-CO"/>
        </w:rPr>
        <w:t>a</w:t>
      </w:r>
      <w:r w:rsidRPr="00D76CEB">
        <w:rPr>
          <w:rFonts w:cs="Arial"/>
          <w:color w:val="000000" w:themeColor="text1"/>
          <w:sz w:val="24"/>
          <w:lang w:val="es-CO"/>
        </w:rPr>
        <w:t xml:space="preserve"> copia de la nombrada resolución a la gerencia de defensa judicial para que inicie el pago de costas y agencias en derecho</w:t>
      </w:r>
      <w:r>
        <w:rPr>
          <w:rFonts w:cs="Arial"/>
          <w:color w:val="000000" w:themeColor="text1"/>
          <w:sz w:val="24"/>
          <w:lang w:val="es-CO"/>
        </w:rPr>
        <w:t>.</w:t>
      </w:r>
    </w:p>
    <w:p w:rsidR="00D76CEB" w:rsidRPr="00D76CEB" w:rsidRDefault="00D76CEB" w:rsidP="00D76CEB">
      <w:pPr>
        <w:spacing w:line="276" w:lineRule="auto"/>
        <w:jc w:val="both"/>
        <w:rPr>
          <w:rFonts w:cs="Arial"/>
          <w:color w:val="000000" w:themeColor="text1"/>
          <w:sz w:val="24"/>
          <w:lang w:val="es-CO"/>
        </w:rPr>
      </w:pPr>
      <w:r>
        <w:rPr>
          <w:rFonts w:cs="Arial"/>
          <w:color w:val="000000" w:themeColor="text1"/>
          <w:sz w:val="24"/>
          <w:lang w:val="es-CO"/>
        </w:rPr>
        <w:t xml:space="preserve"> </w:t>
      </w:r>
    </w:p>
    <w:p w:rsidR="00C1766B" w:rsidRPr="00250A42" w:rsidRDefault="00C1766B" w:rsidP="00C1766B">
      <w:pPr>
        <w:pStyle w:val="Sinespaciado"/>
        <w:spacing w:line="276" w:lineRule="auto"/>
        <w:jc w:val="center"/>
        <w:rPr>
          <w:rFonts w:cs="Arial"/>
          <w:b/>
          <w:sz w:val="24"/>
        </w:rPr>
      </w:pPr>
      <w:r w:rsidRPr="00250A42">
        <w:rPr>
          <w:rFonts w:cs="Arial"/>
          <w:b/>
          <w:sz w:val="24"/>
        </w:rPr>
        <w:t>CONSIDERACIONES</w:t>
      </w:r>
    </w:p>
    <w:p w:rsidR="00C1766B" w:rsidRPr="00250A42" w:rsidRDefault="00C1766B" w:rsidP="00C1766B">
      <w:pPr>
        <w:pStyle w:val="Sinespaciado"/>
        <w:spacing w:line="276" w:lineRule="auto"/>
        <w:jc w:val="both"/>
        <w:rPr>
          <w:rFonts w:cs="Arial"/>
          <w:b/>
          <w:sz w:val="24"/>
        </w:rPr>
      </w:pPr>
    </w:p>
    <w:p w:rsidR="00C1766B" w:rsidRPr="00250A42" w:rsidRDefault="00C1766B" w:rsidP="00C1766B">
      <w:pPr>
        <w:pStyle w:val="Sinespaciado"/>
        <w:spacing w:line="276" w:lineRule="auto"/>
        <w:jc w:val="both"/>
        <w:rPr>
          <w:rFonts w:cs="Arial"/>
          <w:b/>
          <w:sz w:val="24"/>
        </w:rPr>
      </w:pPr>
      <w:r w:rsidRPr="00250A42">
        <w:rPr>
          <w:rFonts w:cs="Arial"/>
          <w:b/>
          <w:sz w:val="24"/>
        </w:rPr>
        <w:t>1. Problema</w:t>
      </w:r>
      <w:r w:rsidR="004C5C85">
        <w:rPr>
          <w:rFonts w:cs="Arial"/>
          <w:b/>
          <w:sz w:val="24"/>
        </w:rPr>
        <w:t>s</w:t>
      </w:r>
      <w:r w:rsidRPr="00250A42">
        <w:rPr>
          <w:rFonts w:cs="Arial"/>
          <w:b/>
          <w:sz w:val="24"/>
        </w:rPr>
        <w:t xml:space="preserve"> jurídico</w:t>
      </w:r>
      <w:r w:rsidR="004C5C85">
        <w:rPr>
          <w:rFonts w:cs="Arial"/>
          <w:b/>
          <w:sz w:val="24"/>
        </w:rPr>
        <w:t>s</w:t>
      </w:r>
    </w:p>
    <w:p w:rsidR="00C1766B" w:rsidRPr="00250A42" w:rsidRDefault="00C1766B" w:rsidP="00C1766B">
      <w:pPr>
        <w:pStyle w:val="Sinespaciado"/>
        <w:spacing w:line="276" w:lineRule="auto"/>
        <w:jc w:val="both"/>
        <w:rPr>
          <w:rFonts w:cs="Arial"/>
          <w:b/>
          <w:sz w:val="24"/>
        </w:rPr>
      </w:pPr>
    </w:p>
    <w:p w:rsidR="004C5C85" w:rsidRPr="00250A42" w:rsidRDefault="004C5C85" w:rsidP="004C5C85">
      <w:pPr>
        <w:suppressAutoHyphens/>
        <w:spacing w:line="276" w:lineRule="auto"/>
        <w:jc w:val="both"/>
        <w:rPr>
          <w:rFonts w:cs="Arial"/>
          <w:sz w:val="24"/>
        </w:rPr>
      </w:pPr>
      <w:r w:rsidRPr="00250A42">
        <w:rPr>
          <w:rFonts w:cs="Arial"/>
          <w:sz w:val="24"/>
        </w:rPr>
        <w:t>De acuerdo co</w:t>
      </w:r>
      <w:r>
        <w:rPr>
          <w:rFonts w:cs="Arial"/>
          <w:sz w:val="24"/>
        </w:rPr>
        <w:t xml:space="preserve">n lo anterior, la Sala plantea los </w:t>
      </w:r>
      <w:r w:rsidRPr="00250A42">
        <w:rPr>
          <w:rFonts w:cs="Arial"/>
          <w:sz w:val="24"/>
        </w:rPr>
        <w:t>siguiente</w:t>
      </w:r>
      <w:r>
        <w:rPr>
          <w:rFonts w:cs="Arial"/>
          <w:sz w:val="24"/>
        </w:rPr>
        <w:t>s</w:t>
      </w:r>
      <w:r w:rsidRPr="00250A42">
        <w:rPr>
          <w:rFonts w:cs="Arial"/>
          <w:sz w:val="24"/>
        </w:rPr>
        <w:t xml:space="preserve">: </w:t>
      </w:r>
    </w:p>
    <w:p w:rsidR="004C5C85" w:rsidRPr="009668B1" w:rsidRDefault="004C5C85" w:rsidP="004C5C85">
      <w:pPr>
        <w:pStyle w:val="Textoindependiente"/>
        <w:spacing w:line="276" w:lineRule="auto"/>
        <w:contextualSpacing/>
        <w:rPr>
          <w:rFonts w:ascii="Arial" w:hAnsi="Arial" w:cs="Arial"/>
          <w:bCs/>
          <w:iCs/>
          <w:lang w:val="es-ES"/>
        </w:rPr>
      </w:pPr>
    </w:p>
    <w:p w:rsidR="004C5C85" w:rsidRDefault="004C5C85" w:rsidP="004C5C85">
      <w:pPr>
        <w:pStyle w:val="Textoindependiente"/>
        <w:spacing w:line="276" w:lineRule="auto"/>
        <w:contextualSpacing/>
        <w:rPr>
          <w:rFonts w:ascii="Arial" w:hAnsi="Arial" w:cs="Arial"/>
          <w:bCs/>
          <w:iCs/>
          <w:lang w:val="es-CO"/>
        </w:rPr>
      </w:pPr>
      <w:r>
        <w:rPr>
          <w:rFonts w:ascii="Arial" w:hAnsi="Arial" w:cs="Arial"/>
          <w:bCs/>
          <w:iCs/>
          <w:lang w:val="es-CO"/>
        </w:rPr>
        <w:t>(i)¿En qué término prescriben las costas procesales</w:t>
      </w:r>
      <w:r w:rsidRPr="00250A42">
        <w:rPr>
          <w:rFonts w:ascii="Arial" w:hAnsi="Arial" w:cs="Arial"/>
          <w:bCs/>
          <w:iCs/>
          <w:lang w:val="es-CO"/>
        </w:rPr>
        <w:t>?</w:t>
      </w:r>
    </w:p>
    <w:p w:rsidR="005831D9" w:rsidRDefault="005831D9" w:rsidP="004C5C85">
      <w:pPr>
        <w:pStyle w:val="Textoindependiente"/>
        <w:spacing w:line="276" w:lineRule="auto"/>
        <w:contextualSpacing/>
        <w:rPr>
          <w:rFonts w:ascii="Arial" w:hAnsi="Arial" w:cs="Arial"/>
          <w:bCs/>
          <w:iCs/>
          <w:lang w:val="es-CO"/>
        </w:rPr>
      </w:pPr>
    </w:p>
    <w:p w:rsidR="004C5C85" w:rsidRPr="002006BD" w:rsidRDefault="004C5C85" w:rsidP="00C1766B">
      <w:pPr>
        <w:pStyle w:val="Textoindependiente"/>
        <w:spacing w:line="276" w:lineRule="auto"/>
        <w:contextualSpacing/>
        <w:rPr>
          <w:rFonts w:ascii="Arial" w:hAnsi="Arial" w:cs="Arial"/>
          <w:bCs/>
          <w:iCs/>
          <w:lang w:val="es-CO"/>
        </w:rPr>
      </w:pPr>
      <w:r w:rsidRPr="002006BD">
        <w:rPr>
          <w:rFonts w:ascii="Arial" w:hAnsi="Arial" w:cs="Arial"/>
          <w:bCs/>
          <w:iCs/>
          <w:lang w:val="es-CO"/>
        </w:rPr>
        <w:t>(ii) ¿</w:t>
      </w:r>
      <w:r w:rsidR="00E51509">
        <w:rPr>
          <w:rFonts w:ascii="Arial" w:hAnsi="Arial" w:cs="Arial"/>
          <w:bCs/>
          <w:iCs/>
          <w:lang w:val="es-CO"/>
        </w:rPr>
        <w:t>Co</w:t>
      </w:r>
      <w:r w:rsidR="00BE250F">
        <w:rPr>
          <w:rFonts w:ascii="Arial" w:hAnsi="Arial" w:cs="Arial"/>
          <w:bCs/>
          <w:iCs/>
          <w:lang w:val="es-CO"/>
        </w:rPr>
        <w:t xml:space="preserve">nfigura un acto de renuncia de la </w:t>
      </w:r>
      <w:r w:rsidR="00E51509">
        <w:rPr>
          <w:rFonts w:ascii="Arial" w:hAnsi="Arial" w:cs="Arial"/>
          <w:bCs/>
          <w:iCs/>
          <w:lang w:val="es-CO"/>
        </w:rPr>
        <w:t>p</w:t>
      </w:r>
      <w:r w:rsidR="00BE250F">
        <w:rPr>
          <w:rFonts w:ascii="Arial" w:hAnsi="Arial" w:cs="Arial"/>
          <w:bCs/>
          <w:iCs/>
          <w:lang w:val="es-CO"/>
        </w:rPr>
        <w:t>r</w:t>
      </w:r>
      <w:r w:rsidR="00E51509">
        <w:rPr>
          <w:rFonts w:ascii="Arial" w:hAnsi="Arial" w:cs="Arial"/>
          <w:bCs/>
          <w:iCs/>
          <w:lang w:val="es-CO"/>
        </w:rPr>
        <w:t>e</w:t>
      </w:r>
      <w:r w:rsidR="00BE250F">
        <w:rPr>
          <w:rFonts w:ascii="Arial" w:hAnsi="Arial" w:cs="Arial"/>
          <w:bCs/>
          <w:iCs/>
          <w:lang w:val="es-CO"/>
        </w:rPr>
        <w:t>scripción</w:t>
      </w:r>
      <w:r w:rsidR="0095404C">
        <w:rPr>
          <w:rFonts w:ascii="Arial" w:hAnsi="Arial" w:cs="Arial"/>
          <w:bCs/>
          <w:iCs/>
          <w:lang w:val="es-CO"/>
        </w:rPr>
        <w:t>,</w:t>
      </w:r>
      <w:r w:rsidR="00BE250F">
        <w:rPr>
          <w:rFonts w:ascii="Arial" w:hAnsi="Arial" w:cs="Arial"/>
          <w:bCs/>
          <w:iCs/>
          <w:lang w:val="es-CO"/>
        </w:rPr>
        <w:t xml:space="preserve"> </w:t>
      </w:r>
      <w:r w:rsidR="007433FF">
        <w:rPr>
          <w:rFonts w:ascii="Arial" w:hAnsi="Arial" w:cs="Arial"/>
          <w:bCs/>
          <w:iCs/>
          <w:lang w:val="es-CO"/>
        </w:rPr>
        <w:t>e</w:t>
      </w:r>
      <w:r w:rsidR="00EE182A">
        <w:rPr>
          <w:rFonts w:ascii="Arial" w:hAnsi="Arial" w:cs="Arial"/>
          <w:bCs/>
          <w:iCs/>
          <w:lang w:val="es-CO"/>
        </w:rPr>
        <w:t xml:space="preserve">l </w:t>
      </w:r>
      <w:r w:rsidR="006D10FC">
        <w:rPr>
          <w:rFonts w:ascii="Arial" w:hAnsi="Arial" w:cs="Arial"/>
          <w:bCs/>
          <w:iCs/>
          <w:lang w:val="es-CO"/>
        </w:rPr>
        <w:t xml:space="preserve">que Colpensiones hubiera </w:t>
      </w:r>
      <w:r w:rsidRPr="002006BD">
        <w:rPr>
          <w:rFonts w:ascii="Arial" w:hAnsi="Arial" w:cs="Arial"/>
          <w:bCs/>
          <w:iCs/>
          <w:lang w:val="es-CO"/>
        </w:rPr>
        <w:t>emiti</w:t>
      </w:r>
      <w:r w:rsidR="006D10FC">
        <w:rPr>
          <w:rFonts w:ascii="Arial" w:hAnsi="Arial" w:cs="Arial"/>
          <w:bCs/>
          <w:iCs/>
          <w:lang w:val="es-CO"/>
        </w:rPr>
        <w:t>do</w:t>
      </w:r>
      <w:r w:rsidR="00DC5A05" w:rsidRPr="002006BD">
        <w:rPr>
          <w:rFonts w:ascii="Arial" w:hAnsi="Arial" w:cs="Arial"/>
          <w:bCs/>
          <w:iCs/>
          <w:lang w:val="es-CO"/>
        </w:rPr>
        <w:t xml:space="preserve"> la</w:t>
      </w:r>
      <w:r w:rsidR="00EB6074">
        <w:rPr>
          <w:rFonts w:ascii="Arial" w:hAnsi="Arial" w:cs="Arial"/>
          <w:bCs/>
          <w:iCs/>
          <w:lang w:val="es-CO"/>
        </w:rPr>
        <w:t xml:space="preserve"> resolución</w:t>
      </w:r>
      <w:r w:rsidR="00DC5A05" w:rsidRPr="002006BD">
        <w:rPr>
          <w:rFonts w:ascii="Arial" w:hAnsi="Arial" w:cs="Arial"/>
          <w:bCs/>
          <w:iCs/>
          <w:lang w:val="es-CO"/>
        </w:rPr>
        <w:t xml:space="preserve"> </w:t>
      </w:r>
      <w:r w:rsidR="002006BD" w:rsidRPr="002006BD">
        <w:rPr>
          <w:rFonts w:ascii="Arial" w:hAnsi="Arial" w:cs="Arial"/>
          <w:color w:val="000000" w:themeColor="text1"/>
          <w:lang w:val="es-CO"/>
        </w:rPr>
        <w:t xml:space="preserve">SUB 411 del 09-03-2017, en la que se le da alcance a la </w:t>
      </w:r>
      <w:r w:rsidR="00EB6074">
        <w:rPr>
          <w:rFonts w:ascii="Arial" w:hAnsi="Arial" w:cs="Arial"/>
          <w:color w:val="000000" w:themeColor="text1"/>
          <w:lang w:val="es-CO"/>
        </w:rPr>
        <w:t>R</w:t>
      </w:r>
      <w:r w:rsidR="002006BD" w:rsidRPr="002006BD">
        <w:rPr>
          <w:rFonts w:ascii="Arial" w:hAnsi="Arial" w:cs="Arial"/>
          <w:color w:val="000000" w:themeColor="text1"/>
          <w:lang w:val="es-CO"/>
        </w:rPr>
        <w:t>esolución 1407 del 7-05-2010</w:t>
      </w:r>
      <w:r w:rsidR="00EB6074">
        <w:rPr>
          <w:rFonts w:ascii="Arial" w:hAnsi="Arial" w:cs="Arial"/>
          <w:color w:val="000000" w:themeColor="text1"/>
          <w:lang w:val="es-CO"/>
        </w:rPr>
        <w:t xml:space="preserve"> y </w:t>
      </w:r>
      <w:r w:rsidR="00E355EF">
        <w:rPr>
          <w:rFonts w:ascii="Arial" w:hAnsi="Arial" w:cs="Arial"/>
          <w:color w:val="000000" w:themeColor="text1"/>
          <w:lang w:val="es-CO"/>
        </w:rPr>
        <w:t xml:space="preserve">dispone </w:t>
      </w:r>
      <w:r w:rsidR="0035652E">
        <w:rPr>
          <w:rFonts w:ascii="Arial" w:hAnsi="Arial" w:cs="Arial"/>
          <w:color w:val="000000" w:themeColor="text1"/>
          <w:lang w:val="es-CO"/>
        </w:rPr>
        <w:t>que se inicie la gestión de pago de las costas</w:t>
      </w:r>
      <w:r w:rsidR="00BE250F">
        <w:rPr>
          <w:rFonts w:ascii="Arial" w:hAnsi="Arial" w:cs="Arial"/>
          <w:color w:val="000000" w:themeColor="text1"/>
          <w:lang w:val="es-CO"/>
        </w:rPr>
        <w:t xml:space="preserve">, </w:t>
      </w:r>
      <w:r w:rsidR="00E355EF">
        <w:rPr>
          <w:rFonts w:ascii="Arial" w:hAnsi="Arial" w:cs="Arial"/>
          <w:color w:val="000000" w:themeColor="text1"/>
          <w:lang w:val="es-CO"/>
        </w:rPr>
        <w:t>decisión sustentada, entre otros, en que el Juzgado Primero Laboral del Circuito</w:t>
      </w:r>
      <w:r w:rsidR="00917E7B">
        <w:rPr>
          <w:rFonts w:ascii="Arial" w:hAnsi="Arial" w:cs="Arial"/>
          <w:color w:val="000000" w:themeColor="text1"/>
          <w:lang w:val="es-CO"/>
        </w:rPr>
        <w:t xml:space="preserve"> de Pereira</w:t>
      </w:r>
      <w:r w:rsidR="00E355EF">
        <w:rPr>
          <w:rFonts w:ascii="Arial" w:hAnsi="Arial" w:cs="Arial"/>
          <w:color w:val="000000" w:themeColor="text1"/>
          <w:lang w:val="es-CO"/>
        </w:rPr>
        <w:t xml:space="preserve"> dentro de este asunto</w:t>
      </w:r>
      <w:r w:rsidR="00E73107">
        <w:rPr>
          <w:rFonts w:ascii="Arial" w:hAnsi="Arial" w:cs="Arial"/>
          <w:color w:val="000000" w:themeColor="text1"/>
          <w:lang w:val="es-CO"/>
        </w:rPr>
        <w:t xml:space="preserve"> ordenado seguir adelante la ejecución</w:t>
      </w:r>
      <w:r w:rsidR="00E355EF">
        <w:rPr>
          <w:rFonts w:ascii="Arial" w:hAnsi="Arial" w:cs="Arial"/>
          <w:color w:val="000000" w:themeColor="text1"/>
          <w:lang w:val="es-CO"/>
        </w:rPr>
        <w:t xml:space="preserve"> por auto del 2-08-2016</w:t>
      </w:r>
      <w:r w:rsidR="00DC5A05" w:rsidRPr="002006BD">
        <w:rPr>
          <w:rFonts w:ascii="Arial" w:hAnsi="Arial" w:cs="Arial"/>
          <w:bCs/>
          <w:iCs/>
          <w:lang w:val="es-CO"/>
        </w:rPr>
        <w:t xml:space="preserve">? </w:t>
      </w:r>
    </w:p>
    <w:p w:rsidR="004C5C85" w:rsidRDefault="004C5C85" w:rsidP="00C1766B">
      <w:pPr>
        <w:pStyle w:val="Textoindependiente"/>
        <w:spacing w:line="276" w:lineRule="auto"/>
        <w:contextualSpacing/>
        <w:rPr>
          <w:rFonts w:ascii="Arial" w:hAnsi="Arial" w:cs="Arial"/>
          <w:bCs/>
          <w:iCs/>
          <w:lang w:val="es-CO"/>
        </w:rPr>
      </w:pPr>
    </w:p>
    <w:p w:rsidR="00FF4B77" w:rsidRPr="00250A42" w:rsidRDefault="00FF4B77" w:rsidP="00FF4B77">
      <w:pPr>
        <w:pStyle w:val="Sinespaciado"/>
        <w:spacing w:line="276" w:lineRule="auto"/>
        <w:jc w:val="both"/>
        <w:rPr>
          <w:rFonts w:cs="Arial"/>
          <w:b/>
          <w:sz w:val="24"/>
        </w:rPr>
      </w:pPr>
      <w:r w:rsidRPr="00250A42">
        <w:rPr>
          <w:rFonts w:cs="Arial"/>
          <w:b/>
          <w:sz w:val="24"/>
        </w:rPr>
        <w:t>2. Solución a</w:t>
      </w:r>
      <w:r w:rsidR="00917E7B">
        <w:rPr>
          <w:rFonts w:cs="Arial"/>
          <w:b/>
          <w:sz w:val="24"/>
        </w:rPr>
        <w:t xml:space="preserve"> </w:t>
      </w:r>
      <w:r w:rsidRPr="00250A42">
        <w:rPr>
          <w:rFonts w:cs="Arial"/>
          <w:b/>
          <w:sz w:val="24"/>
        </w:rPr>
        <w:t>l</w:t>
      </w:r>
      <w:r w:rsidR="00917E7B">
        <w:rPr>
          <w:rFonts w:cs="Arial"/>
          <w:b/>
          <w:sz w:val="24"/>
        </w:rPr>
        <w:t>os</w:t>
      </w:r>
      <w:r w:rsidRPr="00250A42">
        <w:rPr>
          <w:rFonts w:cs="Arial"/>
          <w:b/>
          <w:sz w:val="24"/>
        </w:rPr>
        <w:t xml:space="preserve"> interrogante</w:t>
      </w:r>
      <w:r w:rsidR="00917E7B">
        <w:rPr>
          <w:rFonts w:cs="Arial"/>
          <w:b/>
          <w:sz w:val="24"/>
        </w:rPr>
        <w:t>s</w:t>
      </w:r>
      <w:r w:rsidRPr="00250A42">
        <w:rPr>
          <w:rFonts w:cs="Arial"/>
          <w:b/>
          <w:sz w:val="24"/>
        </w:rPr>
        <w:t xml:space="preserve"> planteado</w:t>
      </w:r>
      <w:r w:rsidR="00917E7B">
        <w:rPr>
          <w:rFonts w:cs="Arial"/>
          <w:b/>
          <w:sz w:val="24"/>
        </w:rPr>
        <w:t>s</w:t>
      </w:r>
    </w:p>
    <w:p w:rsidR="00FF4B77" w:rsidRPr="00250A42" w:rsidRDefault="00FF4B77" w:rsidP="00FF4B77">
      <w:pPr>
        <w:pStyle w:val="Sinespaciado"/>
        <w:spacing w:line="276" w:lineRule="auto"/>
        <w:ind w:firstLine="284"/>
        <w:jc w:val="both"/>
        <w:rPr>
          <w:rFonts w:cs="Arial"/>
          <w:b/>
          <w:sz w:val="24"/>
        </w:rPr>
      </w:pPr>
    </w:p>
    <w:p w:rsidR="00FF4B77" w:rsidRDefault="00FF4B77" w:rsidP="00FF4B77">
      <w:pPr>
        <w:pStyle w:val="Sinespaciado"/>
        <w:spacing w:line="276" w:lineRule="auto"/>
        <w:jc w:val="both"/>
        <w:rPr>
          <w:rFonts w:cs="Arial"/>
          <w:b/>
          <w:sz w:val="24"/>
        </w:rPr>
      </w:pPr>
      <w:r w:rsidRPr="00250A42">
        <w:rPr>
          <w:rFonts w:cs="Arial"/>
          <w:b/>
          <w:sz w:val="24"/>
        </w:rPr>
        <w:t>2.1 Fundamento Jurídico</w:t>
      </w:r>
    </w:p>
    <w:p w:rsidR="00FF4B77" w:rsidRPr="00AA77C8" w:rsidRDefault="00FF4B77" w:rsidP="00FF4B77">
      <w:pPr>
        <w:pStyle w:val="Sinespaciado"/>
        <w:spacing w:line="276" w:lineRule="auto"/>
        <w:jc w:val="both"/>
        <w:rPr>
          <w:rFonts w:cs="Arial"/>
          <w:b/>
          <w:sz w:val="24"/>
        </w:rPr>
      </w:pPr>
    </w:p>
    <w:p w:rsidR="00F635AF" w:rsidRDefault="00F635AF" w:rsidP="00F635AF">
      <w:pPr>
        <w:pStyle w:val="Textoindependiente"/>
        <w:spacing w:line="276" w:lineRule="auto"/>
        <w:rPr>
          <w:rFonts w:ascii="Arial" w:hAnsi="Arial" w:cs="Arial"/>
        </w:rPr>
      </w:pPr>
      <w:r w:rsidRPr="00AA77C8">
        <w:rPr>
          <w:rFonts w:ascii="Arial" w:hAnsi="Arial" w:cs="Arial"/>
        </w:rPr>
        <w:t>De manera liminar se debe decir que la Sala Laboral de</w:t>
      </w:r>
      <w:r>
        <w:rPr>
          <w:rFonts w:ascii="Arial" w:hAnsi="Arial" w:cs="Arial"/>
        </w:rPr>
        <w:t>l Tribunal Superior de</w:t>
      </w:r>
      <w:r w:rsidRPr="00AA77C8">
        <w:rPr>
          <w:rFonts w:ascii="Arial" w:hAnsi="Arial" w:cs="Arial"/>
        </w:rPr>
        <w:t xml:space="preserve"> este Distrito Judicial desde el 19-09-2018</w:t>
      </w:r>
      <w:r w:rsidRPr="00AA77C8">
        <w:rPr>
          <w:rStyle w:val="Refdenotaalpie"/>
          <w:rFonts w:ascii="Arial" w:hAnsi="Arial" w:cs="Arial"/>
        </w:rPr>
        <w:footnoteReference w:id="1"/>
      </w:r>
      <w:r w:rsidRPr="00AA77C8">
        <w:rPr>
          <w:rFonts w:ascii="Arial" w:hAnsi="Arial" w:cs="Arial"/>
        </w:rPr>
        <w:t xml:space="preserve"> recogió </w:t>
      </w:r>
      <w:r>
        <w:rPr>
          <w:rFonts w:ascii="Arial" w:hAnsi="Arial" w:cs="Arial"/>
        </w:rPr>
        <w:t xml:space="preserve">la </w:t>
      </w:r>
      <w:r w:rsidRPr="00AA77C8">
        <w:rPr>
          <w:rFonts w:ascii="Arial" w:hAnsi="Arial" w:cs="Arial"/>
        </w:rPr>
        <w:t>tesis</w:t>
      </w:r>
      <w:r>
        <w:rPr>
          <w:rFonts w:ascii="Arial" w:hAnsi="Arial" w:cs="Arial"/>
        </w:rPr>
        <w:t xml:space="preserve"> respecto del</w:t>
      </w:r>
      <w:r w:rsidRPr="00AA77C8">
        <w:rPr>
          <w:rFonts w:ascii="Arial" w:hAnsi="Arial" w:cs="Arial"/>
        </w:rPr>
        <w:t xml:space="preserve"> término de la prescripción de las costas procesales, </w:t>
      </w:r>
      <w:r>
        <w:rPr>
          <w:rFonts w:ascii="Arial" w:hAnsi="Arial" w:cs="Arial"/>
        </w:rPr>
        <w:t xml:space="preserve">dado </w:t>
      </w:r>
      <w:r w:rsidRPr="00AA77C8">
        <w:rPr>
          <w:rFonts w:ascii="Arial" w:hAnsi="Arial" w:cs="Arial"/>
        </w:rPr>
        <w:t>su origen procesal (artículo 3</w:t>
      </w:r>
      <w:r>
        <w:rPr>
          <w:rFonts w:ascii="Arial" w:hAnsi="Arial" w:cs="Arial"/>
        </w:rPr>
        <w:t>92</w:t>
      </w:r>
      <w:r w:rsidRPr="00AA77C8">
        <w:rPr>
          <w:rFonts w:ascii="Arial" w:hAnsi="Arial" w:cs="Arial"/>
        </w:rPr>
        <w:t xml:space="preserve"> modificado por la Ley 1395 de 2010 CPC, actualmente el canon </w:t>
      </w:r>
      <w:r>
        <w:rPr>
          <w:rFonts w:ascii="Arial" w:hAnsi="Arial" w:cs="Arial"/>
        </w:rPr>
        <w:t xml:space="preserve">365 </w:t>
      </w:r>
      <w:r w:rsidRPr="00AA77C8">
        <w:rPr>
          <w:rFonts w:ascii="Arial" w:hAnsi="Arial" w:cs="Arial"/>
        </w:rPr>
        <w:t>CGP)</w:t>
      </w:r>
      <w:r>
        <w:rPr>
          <w:rFonts w:ascii="Arial" w:hAnsi="Arial" w:cs="Arial"/>
        </w:rPr>
        <w:t xml:space="preserve">, por lo que es propio que se regule por el código civil (art. 2536 modificado por </w:t>
      </w:r>
      <w:r w:rsidR="00B354E7">
        <w:rPr>
          <w:rFonts w:ascii="Arial" w:hAnsi="Arial" w:cs="Arial"/>
        </w:rPr>
        <w:t xml:space="preserve">el artículo 8 de </w:t>
      </w:r>
      <w:r>
        <w:rPr>
          <w:rFonts w:ascii="Arial" w:hAnsi="Arial" w:cs="Arial"/>
        </w:rPr>
        <w:t>la ley 791 de 2002), que señala que l</w:t>
      </w:r>
      <w:r w:rsidR="00B354E7">
        <w:rPr>
          <w:rFonts w:ascii="Arial" w:hAnsi="Arial" w:cs="Arial"/>
        </w:rPr>
        <w:t xml:space="preserve">as acciones </w:t>
      </w:r>
      <w:r>
        <w:rPr>
          <w:rFonts w:ascii="Arial" w:hAnsi="Arial" w:cs="Arial"/>
        </w:rPr>
        <w:t xml:space="preserve">ejecutivos prescriben en 5 años. </w:t>
      </w:r>
    </w:p>
    <w:p w:rsidR="00F635AF" w:rsidRPr="00AA77C8" w:rsidRDefault="00F635AF" w:rsidP="00F635AF">
      <w:pPr>
        <w:pStyle w:val="Textoindependiente"/>
        <w:spacing w:line="276" w:lineRule="auto"/>
        <w:rPr>
          <w:rFonts w:ascii="Arial" w:hAnsi="Arial" w:cs="Arial"/>
        </w:rPr>
      </w:pPr>
    </w:p>
    <w:p w:rsidR="00F635AF" w:rsidRDefault="00F635AF" w:rsidP="00F635AF">
      <w:pPr>
        <w:pStyle w:val="Textoindependiente"/>
        <w:spacing w:line="276" w:lineRule="auto"/>
        <w:rPr>
          <w:rStyle w:val="FontStyle16"/>
          <w:spacing w:val="0"/>
          <w:sz w:val="24"/>
          <w:szCs w:val="24"/>
          <w:lang w:eastAsia="es-ES_tradnl"/>
        </w:rPr>
      </w:pPr>
      <w:r>
        <w:rPr>
          <w:rFonts w:ascii="Arial" w:hAnsi="Arial" w:cs="Arial"/>
        </w:rPr>
        <w:t xml:space="preserve">Sin que le sea aplicable a las costas procesales el término prescriptivo de 3 años del que hablan los artículos </w:t>
      </w:r>
      <w:r w:rsidRPr="00AA77C8">
        <w:rPr>
          <w:rStyle w:val="FontStyle16"/>
          <w:spacing w:val="0"/>
          <w:sz w:val="24"/>
          <w:szCs w:val="24"/>
          <w:lang w:eastAsia="es-ES_tradnl"/>
        </w:rPr>
        <w:t>488 del C</w:t>
      </w:r>
      <w:r>
        <w:rPr>
          <w:rStyle w:val="FontStyle16"/>
          <w:spacing w:val="0"/>
          <w:sz w:val="24"/>
          <w:szCs w:val="24"/>
          <w:lang w:eastAsia="es-ES_tradnl"/>
        </w:rPr>
        <w:t xml:space="preserve">ST </w:t>
      </w:r>
      <w:r w:rsidRPr="00AA77C8">
        <w:rPr>
          <w:rStyle w:val="FontStyle16"/>
          <w:spacing w:val="0"/>
          <w:sz w:val="24"/>
          <w:szCs w:val="24"/>
          <w:lang w:eastAsia="es-ES_tradnl"/>
        </w:rPr>
        <w:t>y 151 de C</w:t>
      </w:r>
      <w:r>
        <w:rPr>
          <w:rStyle w:val="FontStyle16"/>
          <w:spacing w:val="0"/>
          <w:sz w:val="24"/>
          <w:szCs w:val="24"/>
          <w:lang w:eastAsia="es-ES_tradnl"/>
        </w:rPr>
        <w:t>PL</w:t>
      </w:r>
      <w:r w:rsidRPr="00AA77C8">
        <w:rPr>
          <w:rStyle w:val="FontStyle16"/>
          <w:spacing w:val="0"/>
          <w:sz w:val="24"/>
          <w:szCs w:val="24"/>
          <w:lang w:eastAsia="es-ES_tradnl"/>
        </w:rPr>
        <w:t xml:space="preserve">, </w:t>
      </w:r>
      <w:r>
        <w:rPr>
          <w:rStyle w:val="FontStyle16"/>
          <w:spacing w:val="0"/>
          <w:sz w:val="24"/>
          <w:szCs w:val="24"/>
          <w:lang w:eastAsia="es-ES_tradnl"/>
        </w:rPr>
        <w:t xml:space="preserve">al referirse estos </w:t>
      </w:r>
      <w:r w:rsidRPr="00AA77C8">
        <w:rPr>
          <w:rStyle w:val="FontStyle16"/>
          <w:spacing w:val="0"/>
          <w:sz w:val="24"/>
          <w:szCs w:val="24"/>
          <w:lang w:eastAsia="es-ES_tradnl"/>
        </w:rPr>
        <w:t>a los derechos de origen laboral y las acciones que emanen de las leyes sociales</w:t>
      </w:r>
      <w:r>
        <w:rPr>
          <w:rStyle w:val="FontStyle16"/>
          <w:spacing w:val="0"/>
          <w:sz w:val="24"/>
          <w:szCs w:val="24"/>
          <w:lang w:eastAsia="es-ES_tradnl"/>
        </w:rPr>
        <w:t>, respectivamente, que no es la naturaleza jurídica de las costas, así se impongan en procesos donde se pretenda el reconocimiento y pago de aquellos</w:t>
      </w:r>
      <w:r w:rsidRPr="00AA77C8">
        <w:rPr>
          <w:rStyle w:val="FontStyle16"/>
          <w:spacing w:val="0"/>
          <w:sz w:val="24"/>
          <w:szCs w:val="24"/>
          <w:lang w:eastAsia="es-ES_tradnl"/>
        </w:rPr>
        <w:t>.</w:t>
      </w:r>
      <w:r>
        <w:rPr>
          <w:rStyle w:val="FontStyle16"/>
          <w:spacing w:val="0"/>
          <w:sz w:val="24"/>
          <w:szCs w:val="24"/>
          <w:lang w:eastAsia="es-ES_tradnl"/>
        </w:rPr>
        <w:t xml:space="preserve"> Argumentos que comparte esta Sala.</w:t>
      </w:r>
    </w:p>
    <w:p w:rsidR="00F635AF" w:rsidRDefault="00F635AF" w:rsidP="00F635AF">
      <w:pPr>
        <w:pStyle w:val="Textoindependiente"/>
        <w:spacing w:line="276" w:lineRule="auto"/>
        <w:rPr>
          <w:rStyle w:val="FontStyle16"/>
          <w:spacing w:val="0"/>
          <w:sz w:val="24"/>
          <w:szCs w:val="24"/>
          <w:lang w:eastAsia="es-ES_tradnl"/>
        </w:rPr>
      </w:pPr>
    </w:p>
    <w:p w:rsidR="00F635AF" w:rsidRDefault="00F635AF" w:rsidP="00155524">
      <w:pPr>
        <w:pStyle w:val="Textoindependiente"/>
        <w:spacing w:line="276" w:lineRule="auto"/>
        <w:rPr>
          <w:rFonts w:ascii="Arial" w:hAnsi="Arial" w:cs="Arial"/>
        </w:rPr>
      </w:pPr>
      <w:r>
        <w:rPr>
          <w:rFonts w:ascii="Arial" w:hAnsi="Arial" w:cs="Arial"/>
        </w:rPr>
        <w:t>B</w:t>
      </w:r>
      <w:r w:rsidRPr="00AA77C8">
        <w:rPr>
          <w:rFonts w:ascii="Arial" w:hAnsi="Arial" w:cs="Arial"/>
        </w:rPr>
        <w:t>ien</w:t>
      </w:r>
      <w:r>
        <w:rPr>
          <w:rFonts w:ascii="Arial" w:hAnsi="Arial" w:cs="Arial"/>
        </w:rPr>
        <w:t xml:space="preserve">. Bajo este panorama </w:t>
      </w:r>
      <w:r w:rsidR="00384D6E">
        <w:rPr>
          <w:rFonts w:ascii="Arial" w:hAnsi="Arial" w:cs="Arial"/>
        </w:rPr>
        <w:t xml:space="preserve">la normativa que regula la </w:t>
      </w:r>
      <w:r w:rsidRPr="00AA77C8">
        <w:rPr>
          <w:rFonts w:ascii="Arial" w:hAnsi="Arial" w:cs="Arial"/>
        </w:rPr>
        <w:t>interru</w:t>
      </w:r>
      <w:r w:rsidR="00384D6E">
        <w:rPr>
          <w:rFonts w:ascii="Arial" w:hAnsi="Arial" w:cs="Arial"/>
        </w:rPr>
        <w:t>pción, suspensión o renuncia a la prescripción es</w:t>
      </w:r>
      <w:r w:rsidRPr="00AA77C8">
        <w:rPr>
          <w:rFonts w:ascii="Arial" w:hAnsi="Arial" w:cs="Arial"/>
        </w:rPr>
        <w:t xml:space="preserve"> </w:t>
      </w:r>
      <w:r>
        <w:rPr>
          <w:rFonts w:ascii="Arial" w:hAnsi="Arial" w:cs="Arial"/>
        </w:rPr>
        <w:t>igualmente</w:t>
      </w:r>
      <w:r w:rsidR="00384D6E">
        <w:rPr>
          <w:rFonts w:ascii="Arial" w:hAnsi="Arial" w:cs="Arial"/>
        </w:rPr>
        <w:t xml:space="preserve"> la del código civil</w:t>
      </w:r>
      <w:r w:rsidR="00155524">
        <w:rPr>
          <w:rFonts w:ascii="Arial" w:hAnsi="Arial" w:cs="Arial"/>
        </w:rPr>
        <w:t>. C</w:t>
      </w:r>
      <w:r w:rsidR="00384D6E">
        <w:rPr>
          <w:rFonts w:ascii="Arial" w:hAnsi="Arial" w:cs="Arial"/>
        </w:rPr>
        <w:t xml:space="preserve">oncretamente el 2514 </w:t>
      </w:r>
      <w:r w:rsidR="00155524">
        <w:rPr>
          <w:rFonts w:ascii="Arial" w:hAnsi="Arial" w:cs="Arial"/>
        </w:rPr>
        <w:t>se ocupa de</w:t>
      </w:r>
      <w:r w:rsidR="00384D6E">
        <w:rPr>
          <w:rFonts w:ascii="Arial" w:hAnsi="Arial" w:cs="Arial"/>
        </w:rPr>
        <w:t xml:space="preserve"> la </w:t>
      </w:r>
      <w:r>
        <w:rPr>
          <w:rFonts w:ascii="Arial" w:hAnsi="Arial" w:cs="Arial"/>
        </w:rPr>
        <w:t>renuncia</w:t>
      </w:r>
      <w:r w:rsidR="00155524">
        <w:rPr>
          <w:rFonts w:ascii="Arial" w:hAnsi="Arial" w:cs="Arial"/>
        </w:rPr>
        <w:t>, que puede ser expresa o tácita</w:t>
      </w:r>
      <w:r w:rsidR="00384D6E">
        <w:rPr>
          <w:rFonts w:ascii="Arial" w:hAnsi="Arial" w:cs="Arial"/>
        </w:rPr>
        <w:t xml:space="preserve">; que </w:t>
      </w:r>
      <w:r w:rsidR="00155524">
        <w:rPr>
          <w:rFonts w:ascii="Arial" w:hAnsi="Arial" w:cs="Arial"/>
        </w:rPr>
        <w:t xml:space="preserve">existirá </w:t>
      </w:r>
      <w:r w:rsidR="00384D6E">
        <w:rPr>
          <w:rFonts w:ascii="Arial" w:hAnsi="Arial" w:cs="Arial"/>
        </w:rPr>
        <w:t xml:space="preserve">cuando está </w:t>
      </w:r>
      <w:r>
        <w:rPr>
          <w:rFonts w:ascii="Arial" w:hAnsi="Arial" w:cs="Arial"/>
        </w:rPr>
        <w:lastRenderedPageBreak/>
        <w:t>c</w:t>
      </w:r>
      <w:r w:rsidR="0082466D">
        <w:rPr>
          <w:rFonts w:ascii="Arial" w:hAnsi="Arial" w:cs="Arial"/>
        </w:rPr>
        <w:t>onsumada</w:t>
      </w:r>
      <w:r w:rsidR="00155524">
        <w:rPr>
          <w:rFonts w:ascii="Arial" w:hAnsi="Arial" w:cs="Arial"/>
        </w:rPr>
        <w:t xml:space="preserve"> la prescripción; </w:t>
      </w:r>
      <w:r>
        <w:rPr>
          <w:rFonts w:ascii="Arial" w:hAnsi="Arial" w:cs="Arial"/>
        </w:rPr>
        <w:t>acto jurídico unilateral cuyo efecto es la p</w:t>
      </w:r>
      <w:r w:rsidR="00155524">
        <w:rPr>
          <w:rFonts w:ascii="Arial" w:hAnsi="Arial" w:cs="Arial"/>
        </w:rPr>
        <w:t>é</w:t>
      </w:r>
      <w:r>
        <w:rPr>
          <w:rFonts w:ascii="Arial" w:hAnsi="Arial" w:cs="Arial"/>
        </w:rPr>
        <w:t>rdida de</w:t>
      </w:r>
      <w:r w:rsidR="00155524">
        <w:rPr>
          <w:rFonts w:ascii="Arial" w:hAnsi="Arial" w:cs="Arial"/>
        </w:rPr>
        <w:t xml:space="preserve">l término extintivo </w:t>
      </w:r>
      <w:r>
        <w:rPr>
          <w:rFonts w:ascii="Arial" w:hAnsi="Arial" w:cs="Arial"/>
        </w:rPr>
        <w:t>cumplid</w:t>
      </w:r>
      <w:r w:rsidR="00155524">
        <w:rPr>
          <w:rFonts w:ascii="Arial" w:hAnsi="Arial" w:cs="Arial"/>
        </w:rPr>
        <w:t>o</w:t>
      </w:r>
      <w:r w:rsidR="002D46BA">
        <w:rPr>
          <w:rFonts w:ascii="Arial" w:hAnsi="Arial" w:cs="Arial"/>
        </w:rPr>
        <w:t xml:space="preserve"> e</w:t>
      </w:r>
      <w:r>
        <w:rPr>
          <w:rFonts w:ascii="Arial" w:hAnsi="Arial" w:cs="Arial"/>
        </w:rPr>
        <w:t xml:space="preserve"> incluso </w:t>
      </w:r>
      <w:r w:rsidR="00155524">
        <w:rPr>
          <w:rFonts w:ascii="Arial" w:hAnsi="Arial" w:cs="Arial"/>
        </w:rPr>
        <w:t>e</w:t>
      </w:r>
      <w:r>
        <w:rPr>
          <w:rFonts w:ascii="Arial" w:hAnsi="Arial" w:cs="Arial"/>
        </w:rPr>
        <w:t>l desistimiento de la excepción formulada</w:t>
      </w:r>
      <w:r w:rsidR="00155524">
        <w:rPr>
          <w:rFonts w:ascii="Arial" w:hAnsi="Arial" w:cs="Arial"/>
        </w:rPr>
        <w:t xml:space="preserve">, siempre y cuando provenga de </w:t>
      </w:r>
      <w:r>
        <w:rPr>
          <w:rFonts w:ascii="Arial" w:hAnsi="Arial" w:cs="Arial"/>
        </w:rPr>
        <w:t>persona con capacidad o poder de disposición</w:t>
      </w:r>
      <w:r w:rsidR="00155524">
        <w:rPr>
          <w:rFonts w:ascii="Arial" w:hAnsi="Arial" w:cs="Arial"/>
        </w:rPr>
        <w:t>; todo ello en los t</w:t>
      </w:r>
      <w:r w:rsidR="009A4CFF">
        <w:rPr>
          <w:rFonts w:ascii="Arial" w:hAnsi="Arial" w:cs="Arial"/>
        </w:rPr>
        <w:t xml:space="preserve">érminos </w:t>
      </w:r>
      <w:r w:rsidR="00155524">
        <w:rPr>
          <w:rFonts w:ascii="Arial" w:hAnsi="Arial" w:cs="Arial"/>
        </w:rPr>
        <w:t>que</w:t>
      </w:r>
      <w:r w:rsidR="009A4CFF">
        <w:rPr>
          <w:rFonts w:ascii="Arial" w:hAnsi="Arial" w:cs="Arial"/>
        </w:rPr>
        <w:t xml:space="preserve"> ref</w:t>
      </w:r>
      <w:r w:rsidR="00155524">
        <w:rPr>
          <w:rFonts w:ascii="Arial" w:hAnsi="Arial" w:cs="Arial"/>
        </w:rPr>
        <w:t>i</w:t>
      </w:r>
      <w:r w:rsidR="009A4CFF">
        <w:rPr>
          <w:rFonts w:ascii="Arial" w:hAnsi="Arial" w:cs="Arial"/>
        </w:rPr>
        <w:t>er</w:t>
      </w:r>
      <w:r w:rsidR="00155524">
        <w:rPr>
          <w:rFonts w:ascii="Arial" w:hAnsi="Arial" w:cs="Arial"/>
        </w:rPr>
        <w:t xml:space="preserve">e </w:t>
      </w:r>
      <w:r w:rsidR="009A4CFF">
        <w:rPr>
          <w:rFonts w:ascii="Arial" w:hAnsi="Arial" w:cs="Arial"/>
        </w:rPr>
        <w:t xml:space="preserve">el doctrinante Fernando </w:t>
      </w:r>
      <w:proofErr w:type="spellStart"/>
      <w:r w:rsidR="009A4CFF">
        <w:rPr>
          <w:rFonts w:ascii="Arial" w:hAnsi="Arial" w:cs="Arial"/>
        </w:rPr>
        <w:t>Hinestrosa</w:t>
      </w:r>
      <w:proofErr w:type="spellEnd"/>
      <w:r w:rsidR="009A4CFF">
        <w:rPr>
          <w:rFonts w:ascii="Arial" w:hAnsi="Arial" w:cs="Arial"/>
        </w:rPr>
        <w:t xml:space="preserve"> en su obra Tratado de las Obligaciones</w:t>
      </w:r>
      <w:r w:rsidR="009A4CFF">
        <w:rPr>
          <w:rStyle w:val="Refdenotaalpie"/>
          <w:rFonts w:ascii="Arial" w:hAnsi="Arial" w:cs="Arial"/>
        </w:rPr>
        <w:footnoteReference w:id="2"/>
      </w:r>
      <w:r w:rsidR="0095404C">
        <w:rPr>
          <w:rFonts w:ascii="Arial" w:hAnsi="Arial" w:cs="Arial"/>
        </w:rPr>
        <w:t xml:space="preserve">. </w:t>
      </w:r>
      <w:r>
        <w:rPr>
          <w:rFonts w:ascii="Arial" w:hAnsi="Arial" w:cs="Arial"/>
        </w:rPr>
        <w:t xml:space="preserve"> </w:t>
      </w:r>
    </w:p>
    <w:p w:rsidR="005D7556" w:rsidRDefault="005D7556" w:rsidP="007F5D7B">
      <w:pPr>
        <w:pStyle w:val="Textoindependiente"/>
        <w:spacing w:line="276" w:lineRule="auto"/>
        <w:rPr>
          <w:rFonts w:ascii="Arial" w:hAnsi="Arial" w:cs="Arial"/>
        </w:rPr>
      </w:pPr>
    </w:p>
    <w:p w:rsidR="00FF4B77" w:rsidRPr="002D46BA" w:rsidRDefault="00FF4B77" w:rsidP="007F5D7B">
      <w:pPr>
        <w:pStyle w:val="Sinespaciado"/>
        <w:spacing w:line="276" w:lineRule="auto"/>
        <w:jc w:val="both"/>
        <w:rPr>
          <w:rFonts w:cs="Arial"/>
          <w:b/>
          <w:sz w:val="24"/>
        </w:rPr>
      </w:pPr>
      <w:r w:rsidRPr="002D46BA">
        <w:rPr>
          <w:rFonts w:cs="Arial"/>
          <w:b/>
          <w:sz w:val="24"/>
        </w:rPr>
        <w:t>2.2. Fundamento fáctico</w:t>
      </w:r>
    </w:p>
    <w:p w:rsidR="00D57335" w:rsidRPr="00A324B4" w:rsidRDefault="00D57335" w:rsidP="007F5D7B">
      <w:pPr>
        <w:pStyle w:val="Sinespaciado"/>
        <w:spacing w:line="276" w:lineRule="auto"/>
        <w:jc w:val="both"/>
        <w:rPr>
          <w:rFonts w:cs="Arial"/>
          <w:b/>
          <w:sz w:val="24"/>
        </w:rPr>
      </w:pPr>
    </w:p>
    <w:p w:rsidR="000F01ED" w:rsidRPr="00A324B4" w:rsidRDefault="004567D3" w:rsidP="007F5D7B">
      <w:pPr>
        <w:spacing w:line="276" w:lineRule="auto"/>
        <w:contextualSpacing/>
        <w:jc w:val="both"/>
        <w:rPr>
          <w:rFonts w:cs="Arial"/>
          <w:sz w:val="24"/>
        </w:rPr>
      </w:pPr>
      <w:r w:rsidRPr="00A324B4">
        <w:rPr>
          <w:rFonts w:cs="Arial"/>
          <w:sz w:val="24"/>
        </w:rPr>
        <w:t>D</w:t>
      </w:r>
      <w:r w:rsidR="000F01ED" w:rsidRPr="00A324B4">
        <w:rPr>
          <w:rFonts w:cs="Arial"/>
          <w:sz w:val="24"/>
        </w:rPr>
        <w:t>escendiendo al caso bajo estudio</w:t>
      </w:r>
      <w:r w:rsidR="00873D31" w:rsidRPr="00A324B4">
        <w:rPr>
          <w:rFonts w:cs="Arial"/>
          <w:sz w:val="24"/>
        </w:rPr>
        <w:t>,</w:t>
      </w:r>
      <w:r w:rsidR="000F01ED" w:rsidRPr="00A324B4">
        <w:rPr>
          <w:rFonts w:cs="Arial"/>
          <w:sz w:val="24"/>
        </w:rPr>
        <w:t xml:space="preserve"> se encuentra probado que </w:t>
      </w:r>
      <w:r w:rsidR="002D46BA" w:rsidRPr="00A324B4">
        <w:rPr>
          <w:rFonts w:cs="Arial"/>
          <w:sz w:val="24"/>
        </w:rPr>
        <w:t>l</w:t>
      </w:r>
      <w:r w:rsidRPr="00A324B4">
        <w:rPr>
          <w:rFonts w:cs="Arial"/>
          <w:sz w:val="24"/>
        </w:rPr>
        <w:t>a suma por concepto de costas proc</w:t>
      </w:r>
      <w:r w:rsidR="000F01ED" w:rsidRPr="00A324B4">
        <w:rPr>
          <w:rFonts w:cs="Arial"/>
          <w:sz w:val="24"/>
        </w:rPr>
        <w:t>e</w:t>
      </w:r>
      <w:r w:rsidRPr="00A324B4">
        <w:rPr>
          <w:rFonts w:cs="Arial"/>
          <w:sz w:val="24"/>
        </w:rPr>
        <w:t>sales</w:t>
      </w:r>
      <w:r w:rsidR="00873D31" w:rsidRPr="00A324B4">
        <w:rPr>
          <w:rFonts w:cs="Arial"/>
          <w:sz w:val="24"/>
        </w:rPr>
        <w:t>,</w:t>
      </w:r>
      <w:r w:rsidRPr="00A324B4">
        <w:rPr>
          <w:rFonts w:cs="Arial"/>
          <w:sz w:val="24"/>
        </w:rPr>
        <w:t xml:space="preserve"> con las que se favoreció la parte actora</w:t>
      </w:r>
      <w:r w:rsidR="00873D31" w:rsidRPr="00A324B4">
        <w:rPr>
          <w:rFonts w:cs="Arial"/>
          <w:sz w:val="24"/>
        </w:rPr>
        <w:t>,</w:t>
      </w:r>
      <w:r w:rsidRPr="00A324B4">
        <w:rPr>
          <w:rFonts w:cs="Arial"/>
          <w:sz w:val="24"/>
        </w:rPr>
        <w:t xml:space="preserve"> se encuentra en firm</w:t>
      </w:r>
      <w:r w:rsidR="00A87E94" w:rsidRPr="00A324B4">
        <w:rPr>
          <w:rFonts w:cs="Arial"/>
          <w:sz w:val="24"/>
        </w:rPr>
        <w:t>e al no objetarse la liquidación y aprobarse</w:t>
      </w:r>
      <w:r w:rsidR="00FE1019" w:rsidRPr="00A324B4">
        <w:rPr>
          <w:rFonts w:cs="Arial"/>
          <w:sz w:val="24"/>
        </w:rPr>
        <w:t xml:space="preserve"> </w:t>
      </w:r>
      <w:r w:rsidR="00A87E94" w:rsidRPr="00A324B4">
        <w:rPr>
          <w:rFonts w:cs="Arial"/>
          <w:sz w:val="24"/>
        </w:rPr>
        <w:t xml:space="preserve">mediante auto </w:t>
      </w:r>
      <w:r w:rsidR="00873D31" w:rsidRPr="00A324B4">
        <w:rPr>
          <w:rFonts w:cs="Arial"/>
          <w:sz w:val="24"/>
        </w:rPr>
        <w:t>d</w:t>
      </w:r>
      <w:r w:rsidR="00A87E94" w:rsidRPr="00A324B4">
        <w:rPr>
          <w:rFonts w:cs="Arial"/>
          <w:sz w:val="24"/>
        </w:rPr>
        <w:t xml:space="preserve">el </w:t>
      </w:r>
      <w:r w:rsidR="00AA4210" w:rsidRPr="00A324B4">
        <w:rPr>
          <w:rFonts w:cs="Arial"/>
          <w:sz w:val="24"/>
        </w:rPr>
        <w:t>17-11-</w:t>
      </w:r>
      <w:r w:rsidR="006F439D" w:rsidRPr="00A324B4">
        <w:rPr>
          <w:rFonts w:cs="Arial"/>
          <w:sz w:val="24"/>
        </w:rPr>
        <w:t>2009</w:t>
      </w:r>
      <w:r w:rsidR="00873D31" w:rsidRPr="00A324B4">
        <w:rPr>
          <w:rFonts w:cs="Arial"/>
          <w:sz w:val="24"/>
        </w:rPr>
        <w:t xml:space="preserve">, </w:t>
      </w:r>
      <w:r w:rsidR="00C16AB1" w:rsidRPr="00A324B4">
        <w:rPr>
          <w:rFonts w:cs="Arial"/>
          <w:sz w:val="24"/>
        </w:rPr>
        <w:t xml:space="preserve">notificado el </w:t>
      </w:r>
      <w:r w:rsidR="00AA4210" w:rsidRPr="00A324B4">
        <w:rPr>
          <w:rFonts w:cs="Arial"/>
          <w:sz w:val="24"/>
        </w:rPr>
        <w:t>18</w:t>
      </w:r>
      <w:r w:rsidR="00C16AB1" w:rsidRPr="00A324B4">
        <w:rPr>
          <w:rFonts w:cs="Arial"/>
          <w:sz w:val="24"/>
        </w:rPr>
        <w:t xml:space="preserve"> siguiente</w:t>
      </w:r>
      <w:r w:rsidR="00AA4210" w:rsidRPr="00A324B4">
        <w:rPr>
          <w:rFonts w:cs="Arial"/>
          <w:sz w:val="24"/>
        </w:rPr>
        <w:t xml:space="preserve"> (</w:t>
      </w:r>
      <w:proofErr w:type="spellStart"/>
      <w:r w:rsidR="00AA4210" w:rsidRPr="00A324B4">
        <w:rPr>
          <w:rFonts w:cs="Arial"/>
          <w:sz w:val="24"/>
        </w:rPr>
        <w:t>fl</w:t>
      </w:r>
      <w:proofErr w:type="spellEnd"/>
      <w:r w:rsidR="00AA4210" w:rsidRPr="00A324B4">
        <w:rPr>
          <w:rFonts w:cs="Arial"/>
          <w:sz w:val="24"/>
        </w:rPr>
        <w:t xml:space="preserve">. </w:t>
      </w:r>
      <w:r w:rsidR="002D46BA" w:rsidRPr="00A324B4">
        <w:rPr>
          <w:rFonts w:cs="Arial"/>
          <w:sz w:val="24"/>
        </w:rPr>
        <w:t>50</w:t>
      </w:r>
      <w:r w:rsidR="00AA4210" w:rsidRPr="00A324B4">
        <w:rPr>
          <w:rFonts w:cs="Arial"/>
          <w:sz w:val="24"/>
        </w:rPr>
        <w:t>)</w:t>
      </w:r>
      <w:r w:rsidR="00A87E94" w:rsidRPr="00A324B4">
        <w:rPr>
          <w:rFonts w:cs="Arial"/>
          <w:sz w:val="24"/>
        </w:rPr>
        <w:t xml:space="preserve">, momento para el cual era aplicable el código de procedimiento civil </w:t>
      </w:r>
      <w:r w:rsidR="00873D31" w:rsidRPr="00A324B4">
        <w:rPr>
          <w:rFonts w:cs="Arial"/>
          <w:sz w:val="24"/>
        </w:rPr>
        <w:t>(artículos 331, 334 y 395)</w:t>
      </w:r>
      <w:r w:rsidR="00AA4210" w:rsidRPr="00A324B4">
        <w:rPr>
          <w:rFonts w:cs="Arial"/>
          <w:sz w:val="24"/>
        </w:rPr>
        <w:t xml:space="preserve">. </w:t>
      </w:r>
    </w:p>
    <w:p w:rsidR="000F01ED" w:rsidRPr="00A324B4" w:rsidRDefault="000F01ED" w:rsidP="007F5D7B">
      <w:pPr>
        <w:spacing w:line="276" w:lineRule="auto"/>
        <w:contextualSpacing/>
        <w:jc w:val="both"/>
        <w:rPr>
          <w:rFonts w:cs="Arial"/>
          <w:sz w:val="24"/>
        </w:rPr>
      </w:pPr>
    </w:p>
    <w:p w:rsidR="00F55ED8" w:rsidRPr="00A324B4" w:rsidRDefault="00FE1019" w:rsidP="007F5D7B">
      <w:pPr>
        <w:spacing w:line="276" w:lineRule="auto"/>
        <w:contextualSpacing/>
        <w:jc w:val="both"/>
        <w:rPr>
          <w:rFonts w:cs="Arial"/>
          <w:sz w:val="24"/>
        </w:rPr>
      </w:pPr>
      <w:r w:rsidRPr="00A324B4">
        <w:rPr>
          <w:rFonts w:cs="Arial"/>
          <w:sz w:val="24"/>
        </w:rPr>
        <w:t xml:space="preserve">Por lo que a partir </w:t>
      </w:r>
      <w:r w:rsidR="00C16AB1" w:rsidRPr="00A324B4">
        <w:rPr>
          <w:rFonts w:cs="Arial"/>
          <w:sz w:val="24"/>
        </w:rPr>
        <w:t>de</w:t>
      </w:r>
      <w:r w:rsidR="002D46BA" w:rsidRPr="00A324B4">
        <w:rPr>
          <w:rFonts w:cs="Arial"/>
          <w:sz w:val="24"/>
        </w:rPr>
        <w:t>l día siguiente de</w:t>
      </w:r>
      <w:r w:rsidR="00C16AB1" w:rsidRPr="00A324B4">
        <w:rPr>
          <w:rFonts w:cs="Arial"/>
          <w:sz w:val="24"/>
        </w:rPr>
        <w:t xml:space="preserve"> la ejecutoria de tal proveído</w:t>
      </w:r>
      <w:r w:rsidR="0095404C">
        <w:rPr>
          <w:rFonts w:cs="Arial"/>
          <w:sz w:val="24"/>
        </w:rPr>
        <w:t>,</w:t>
      </w:r>
      <w:r w:rsidR="002D46BA" w:rsidRPr="00A324B4">
        <w:rPr>
          <w:rFonts w:cs="Arial"/>
          <w:sz w:val="24"/>
        </w:rPr>
        <w:t xml:space="preserve"> que lo fue el 23-11-2009</w:t>
      </w:r>
      <w:r w:rsidR="002D46BA" w:rsidRPr="00A324B4">
        <w:rPr>
          <w:rStyle w:val="Refdenotaalpie"/>
          <w:rFonts w:cs="Arial"/>
          <w:sz w:val="24"/>
        </w:rPr>
        <w:footnoteReference w:id="3"/>
      </w:r>
      <w:r w:rsidR="00C16AB1" w:rsidRPr="00A324B4">
        <w:rPr>
          <w:rFonts w:cs="Arial"/>
          <w:sz w:val="24"/>
        </w:rPr>
        <w:t xml:space="preserve"> </w:t>
      </w:r>
      <w:r w:rsidRPr="00A324B4">
        <w:rPr>
          <w:rFonts w:cs="Arial"/>
          <w:sz w:val="24"/>
        </w:rPr>
        <w:t xml:space="preserve">comenzó a correr el término prescriptivo de 5 años para adelantar la acción ejecutiva, </w:t>
      </w:r>
      <w:r w:rsidR="00CB778F" w:rsidRPr="00A324B4">
        <w:rPr>
          <w:rFonts w:cs="Arial"/>
          <w:sz w:val="24"/>
        </w:rPr>
        <w:t>lo que se hizo el</w:t>
      </w:r>
      <w:r w:rsidR="00F55ED8" w:rsidRPr="00A324B4">
        <w:rPr>
          <w:rFonts w:cs="Arial"/>
          <w:sz w:val="24"/>
        </w:rPr>
        <w:t xml:space="preserve"> 2-09-2015</w:t>
      </w:r>
      <w:r w:rsidR="00CB778F" w:rsidRPr="00A324B4">
        <w:rPr>
          <w:rFonts w:cs="Arial"/>
          <w:sz w:val="24"/>
        </w:rPr>
        <w:t xml:space="preserve">, cuando ya </w:t>
      </w:r>
      <w:r w:rsidR="0079154B">
        <w:rPr>
          <w:rFonts w:cs="Arial"/>
          <w:sz w:val="24"/>
        </w:rPr>
        <w:t xml:space="preserve">se </w:t>
      </w:r>
      <w:r w:rsidR="00CB778F" w:rsidRPr="00A324B4">
        <w:rPr>
          <w:rFonts w:cs="Arial"/>
          <w:sz w:val="24"/>
        </w:rPr>
        <w:t>había cumplido el término extintivo, por lo que</w:t>
      </w:r>
      <w:r w:rsidR="00F55ED8" w:rsidRPr="00A324B4">
        <w:rPr>
          <w:rFonts w:cs="Arial"/>
          <w:sz w:val="24"/>
        </w:rPr>
        <w:t xml:space="preserve"> no hay duda que esta</w:t>
      </w:r>
      <w:r w:rsidR="00DC5BE5" w:rsidRPr="00A324B4">
        <w:rPr>
          <w:rFonts w:cs="Arial"/>
          <w:sz w:val="24"/>
        </w:rPr>
        <w:t xml:space="preserve"> obligación</w:t>
      </w:r>
      <w:r w:rsidR="00F55ED8" w:rsidRPr="00A324B4">
        <w:rPr>
          <w:rFonts w:cs="Arial"/>
          <w:sz w:val="24"/>
        </w:rPr>
        <w:t xml:space="preserve"> </w:t>
      </w:r>
      <w:r w:rsidR="0079154B">
        <w:rPr>
          <w:rFonts w:cs="Arial"/>
          <w:sz w:val="24"/>
        </w:rPr>
        <w:t xml:space="preserve">se encontraba </w:t>
      </w:r>
      <w:r w:rsidR="00F55ED8" w:rsidRPr="00A324B4">
        <w:rPr>
          <w:rFonts w:cs="Arial"/>
          <w:sz w:val="24"/>
        </w:rPr>
        <w:t>prescrita</w:t>
      </w:r>
      <w:r w:rsidR="00CB778F" w:rsidRPr="00A324B4">
        <w:rPr>
          <w:rFonts w:cs="Arial"/>
          <w:sz w:val="24"/>
        </w:rPr>
        <w:t xml:space="preserve"> al solicitarse la ejecución de las costas</w:t>
      </w:r>
      <w:r w:rsidR="00F55ED8" w:rsidRPr="00A324B4">
        <w:rPr>
          <w:rFonts w:cs="Arial"/>
          <w:sz w:val="24"/>
        </w:rPr>
        <w:t>.</w:t>
      </w:r>
    </w:p>
    <w:p w:rsidR="00F55ED8" w:rsidRPr="00B36204" w:rsidRDefault="00F55ED8" w:rsidP="007F5D7B">
      <w:pPr>
        <w:spacing w:line="276" w:lineRule="auto"/>
        <w:contextualSpacing/>
        <w:jc w:val="both"/>
        <w:rPr>
          <w:rFonts w:cs="Arial"/>
          <w:sz w:val="24"/>
        </w:rPr>
      </w:pPr>
    </w:p>
    <w:p w:rsidR="00291E8C" w:rsidRDefault="00A324B4" w:rsidP="00291E8C">
      <w:pPr>
        <w:spacing w:line="276" w:lineRule="auto"/>
        <w:contextualSpacing/>
        <w:jc w:val="both"/>
        <w:rPr>
          <w:rFonts w:cs="Arial"/>
          <w:color w:val="FF0000"/>
          <w:sz w:val="24"/>
        </w:rPr>
      </w:pPr>
      <w:r w:rsidRPr="00B36204">
        <w:rPr>
          <w:rFonts w:cs="Arial"/>
          <w:sz w:val="24"/>
        </w:rPr>
        <w:t xml:space="preserve">Sin que se pueda considerar que la emisión de la resolución </w:t>
      </w:r>
      <w:r w:rsidRPr="00B36204">
        <w:rPr>
          <w:rFonts w:cs="Arial"/>
          <w:sz w:val="24"/>
          <w:lang w:val="es-CO"/>
        </w:rPr>
        <w:t>SUB 411 del 09-03-20</w:t>
      </w:r>
      <w:r w:rsidRPr="00A324B4">
        <w:rPr>
          <w:rFonts w:cs="Arial"/>
          <w:color w:val="000000" w:themeColor="text1"/>
          <w:sz w:val="24"/>
          <w:lang w:val="es-CO"/>
        </w:rPr>
        <w:t>17</w:t>
      </w:r>
      <w:r>
        <w:rPr>
          <w:rFonts w:cs="Arial"/>
          <w:color w:val="000000" w:themeColor="text1"/>
          <w:sz w:val="24"/>
          <w:lang w:val="es-CO"/>
        </w:rPr>
        <w:t xml:space="preserve"> constituya</w:t>
      </w:r>
      <w:r w:rsidR="00C744D1">
        <w:rPr>
          <w:rFonts w:cs="Arial"/>
          <w:color w:val="000000" w:themeColor="text1"/>
          <w:sz w:val="24"/>
          <w:lang w:val="es-CO"/>
        </w:rPr>
        <w:t xml:space="preserve"> un acto expreso de</w:t>
      </w:r>
      <w:r>
        <w:rPr>
          <w:rFonts w:cs="Arial"/>
          <w:color w:val="000000" w:themeColor="text1"/>
          <w:sz w:val="24"/>
          <w:lang w:val="es-CO"/>
        </w:rPr>
        <w:t xml:space="preserve"> </w:t>
      </w:r>
      <w:r w:rsidR="000C030B">
        <w:rPr>
          <w:rFonts w:cs="Arial"/>
          <w:color w:val="000000" w:themeColor="text1"/>
          <w:sz w:val="24"/>
          <w:lang w:val="es-CO"/>
        </w:rPr>
        <w:t>renuncia a la prescripción, en tanto e</w:t>
      </w:r>
      <w:r w:rsidR="00B36204">
        <w:rPr>
          <w:rFonts w:cs="Arial"/>
          <w:color w:val="000000" w:themeColor="text1"/>
          <w:sz w:val="24"/>
          <w:lang w:val="es-CO"/>
        </w:rPr>
        <w:t xml:space="preserve">llo se dio </w:t>
      </w:r>
      <w:r w:rsidR="000C030B">
        <w:rPr>
          <w:rFonts w:cs="Arial"/>
          <w:color w:val="000000" w:themeColor="text1"/>
          <w:sz w:val="24"/>
          <w:lang w:val="es-CO"/>
        </w:rPr>
        <w:t>luego de</w:t>
      </w:r>
      <w:r w:rsidR="00B36204">
        <w:rPr>
          <w:rFonts w:cs="Arial"/>
          <w:color w:val="000000" w:themeColor="text1"/>
          <w:sz w:val="24"/>
          <w:lang w:val="es-CO"/>
        </w:rPr>
        <w:t xml:space="preserve"> que e</w:t>
      </w:r>
      <w:r w:rsidR="000C030B">
        <w:rPr>
          <w:rFonts w:cs="Arial"/>
          <w:color w:val="000000" w:themeColor="text1"/>
          <w:sz w:val="24"/>
          <w:lang w:val="es-CO"/>
        </w:rPr>
        <w:t>l juzgado ordenar</w:t>
      </w:r>
      <w:r w:rsidR="00B36204">
        <w:rPr>
          <w:rFonts w:cs="Arial"/>
          <w:color w:val="000000" w:themeColor="text1"/>
          <w:sz w:val="24"/>
          <w:lang w:val="es-CO"/>
        </w:rPr>
        <w:t>a</w:t>
      </w:r>
      <w:r w:rsidR="000C030B">
        <w:rPr>
          <w:rFonts w:cs="Arial"/>
          <w:color w:val="000000" w:themeColor="text1"/>
          <w:sz w:val="24"/>
          <w:lang w:val="es-CO"/>
        </w:rPr>
        <w:t xml:space="preserve"> seguir adelante la ejecución </w:t>
      </w:r>
      <w:r w:rsidR="00B36204">
        <w:rPr>
          <w:rFonts w:cs="Arial"/>
          <w:color w:val="000000" w:themeColor="text1"/>
          <w:sz w:val="24"/>
          <w:lang w:val="es-CO"/>
        </w:rPr>
        <w:t xml:space="preserve">por auto del </w:t>
      </w:r>
      <w:r w:rsidR="000C030B">
        <w:rPr>
          <w:rFonts w:cs="Arial"/>
          <w:color w:val="000000" w:themeColor="text1"/>
          <w:sz w:val="24"/>
          <w:lang w:val="es-CO"/>
        </w:rPr>
        <w:t>2-08-2016</w:t>
      </w:r>
      <w:r w:rsidR="00B36204">
        <w:rPr>
          <w:rFonts w:cs="Arial"/>
          <w:color w:val="000000" w:themeColor="text1"/>
          <w:sz w:val="24"/>
          <w:lang w:val="es-CO"/>
        </w:rPr>
        <w:t>,</w:t>
      </w:r>
      <w:r w:rsidR="00C744D1">
        <w:rPr>
          <w:rFonts w:cs="Arial"/>
          <w:color w:val="000000" w:themeColor="text1"/>
          <w:sz w:val="24"/>
          <w:lang w:val="es-CO"/>
        </w:rPr>
        <w:t xml:space="preserve"> supuesto fáctico de </w:t>
      </w:r>
      <w:r w:rsidR="00B36204">
        <w:rPr>
          <w:rFonts w:cs="Arial"/>
          <w:color w:val="000000" w:themeColor="text1"/>
          <w:sz w:val="24"/>
          <w:lang w:val="es-CO"/>
        </w:rPr>
        <w:t>la</w:t>
      </w:r>
      <w:r w:rsidR="00C744D1">
        <w:rPr>
          <w:rFonts w:cs="Arial"/>
          <w:color w:val="000000" w:themeColor="text1"/>
          <w:sz w:val="24"/>
          <w:lang w:val="es-CO"/>
        </w:rPr>
        <w:t xml:space="preserve"> resolución</w:t>
      </w:r>
      <w:r w:rsidR="00933825">
        <w:rPr>
          <w:rFonts w:cs="Arial"/>
          <w:color w:val="000000" w:themeColor="text1"/>
          <w:sz w:val="24"/>
          <w:lang w:val="es-CO"/>
        </w:rPr>
        <w:t>;</w:t>
      </w:r>
      <w:r w:rsidR="000C030B">
        <w:rPr>
          <w:rFonts w:cs="Arial"/>
          <w:color w:val="000000" w:themeColor="text1"/>
          <w:sz w:val="24"/>
          <w:lang w:val="es-CO"/>
        </w:rPr>
        <w:t xml:space="preserve"> por lo que ningún efecto estaba destinad</w:t>
      </w:r>
      <w:r w:rsidR="00DD62C3">
        <w:rPr>
          <w:rFonts w:cs="Arial"/>
          <w:color w:val="000000" w:themeColor="text1"/>
          <w:sz w:val="24"/>
          <w:lang w:val="es-CO"/>
        </w:rPr>
        <w:t>a</w:t>
      </w:r>
      <w:r w:rsidR="000C030B">
        <w:rPr>
          <w:rFonts w:cs="Arial"/>
          <w:color w:val="000000" w:themeColor="text1"/>
          <w:sz w:val="24"/>
          <w:lang w:val="es-CO"/>
        </w:rPr>
        <w:t xml:space="preserve"> a producir al estar definida la ejecución</w:t>
      </w:r>
      <w:r w:rsidR="00DD62C3">
        <w:rPr>
          <w:rFonts w:cs="Arial"/>
          <w:color w:val="000000" w:themeColor="text1"/>
          <w:sz w:val="24"/>
          <w:lang w:val="es-CO"/>
        </w:rPr>
        <w:t xml:space="preserve"> de las costas</w:t>
      </w:r>
      <w:r w:rsidR="00C744D1">
        <w:rPr>
          <w:rFonts w:cs="Arial"/>
          <w:color w:val="000000" w:themeColor="text1"/>
          <w:sz w:val="24"/>
          <w:lang w:val="es-CO"/>
        </w:rPr>
        <w:t xml:space="preserve">, </w:t>
      </w:r>
      <w:r w:rsidR="00D53869">
        <w:rPr>
          <w:rFonts w:cs="Arial"/>
          <w:color w:val="000000" w:themeColor="text1"/>
          <w:sz w:val="24"/>
          <w:lang w:val="es-CO"/>
        </w:rPr>
        <w:t>por lo que</w:t>
      </w:r>
      <w:r w:rsidR="00C744D1">
        <w:rPr>
          <w:rFonts w:cs="Arial"/>
          <w:color w:val="000000" w:themeColor="text1"/>
          <w:sz w:val="24"/>
          <w:lang w:val="es-CO"/>
        </w:rPr>
        <w:t xml:space="preserve"> </w:t>
      </w:r>
      <w:r w:rsidR="00DD62C3">
        <w:rPr>
          <w:rFonts w:cs="Arial"/>
          <w:color w:val="000000" w:themeColor="text1"/>
          <w:sz w:val="24"/>
          <w:lang w:val="es-CO"/>
        </w:rPr>
        <w:t>se infiere aquella</w:t>
      </w:r>
      <w:r w:rsidR="00C744D1">
        <w:rPr>
          <w:rFonts w:cs="Arial"/>
          <w:color w:val="000000" w:themeColor="text1"/>
          <w:sz w:val="24"/>
          <w:lang w:val="es-CO"/>
        </w:rPr>
        <w:t xml:space="preserve"> nació para </w:t>
      </w:r>
      <w:r w:rsidR="00C8758B">
        <w:rPr>
          <w:rFonts w:cs="Arial"/>
          <w:color w:val="000000" w:themeColor="text1"/>
          <w:sz w:val="24"/>
          <w:lang w:val="es-CO"/>
        </w:rPr>
        <w:t>dar cumplimiento a l</w:t>
      </w:r>
      <w:r w:rsidR="00DD62C3">
        <w:rPr>
          <w:rFonts w:cs="Arial"/>
          <w:color w:val="000000" w:themeColor="text1"/>
          <w:sz w:val="24"/>
          <w:lang w:val="es-CO"/>
        </w:rPr>
        <w:t>a</w:t>
      </w:r>
      <w:r w:rsidR="00C8758B">
        <w:rPr>
          <w:rFonts w:cs="Arial"/>
          <w:color w:val="000000" w:themeColor="text1"/>
          <w:sz w:val="24"/>
          <w:lang w:val="es-CO"/>
        </w:rPr>
        <w:t xml:space="preserve"> orden</w:t>
      </w:r>
      <w:r w:rsidR="00DD62C3">
        <w:rPr>
          <w:rFonts w:cs="Arial"/>
          <w:color w:val="000000" w:themeColor="text1"/>
          <w:sz w:val="24"/>
          <w:lang w:val="es-CO"/>
        </w:rPr>
        <w:t xml:space="preserve"> impartida por el juzgado en este proceso</w:t>
      </w:r>
      <w:r w:rsidR="00C8758B">
        <w:rPr>
          <w:rFonts w:cs="Arial"/>
          <w:color w:val="000000" w:themeColor="text1"/>
          <w:sz w:val="24"/>
          <w:lang w:val="es-CO"/>
        </w:rPr>
        <w:t xml:space="preserve">, como se lee en el acto administrativo en cita; todo ello a pesar de que con posterioridad </w:t>
      </w:r>
      <w:r w:rsidR="00E848AC">
        <w:rPr>
          <w:rFonts w:cs="Arial"/>
          <w:color w:val="000000" w:themeColor="text1"/>
          <w:sz w:val="24"/>
          <w:lang w:val="es-CO"/>
        </w:rPr>
        <w:t>se haya declarado la nulidad del auto de fecha 2-08-2016 por la falta de notificación del Ministerio Público, qu</w:t>
      </w:r>
      <w:r w:rsidR="00DD62C3">
        <w:rPr>
          <w:rFonts w:cs="Arial"/>
          <w:color w:val="000000" w:themeColor="text1"/>
          <w:sz w:val="24"/>
          <w:lang w:val="es-CO"/>
        </w:rPr>
        <w:t>i</w:t>
      </w:r>
      <w:r w:rsidR="0079154B">
        <w:rPr>
          <w:rFonts w:cs="Arial"/>
          <w:color w:val="000000" w:themeColor="text1"/>
          <w:sz w:val="24"/>
          <w:lang w:val="es-CO"/>
        </w:rPr>
        <w:t>e</w:t>
      </w:r>
      <w:r w:rsidR="00DD62C3">
        <w:rPr>
          <w:rFonts w:cs="Arial"/>
          <w:color w:val="000000" w:themeColor="text1"/>
          <w:sz w:val="24"/>
          <w:lang w:val="es-CO"/>
        </w:rPr>
        <w:t>n</w:t>
      </w:r>
      <w:r w:rsidR="00E848AC">
        <w:rPr>
          <w:rFonts w:cs="Arial"/>
          <w:color w:val="000000" w:themeColor="text1"/>
          <w:sz w:val="24"/>
          <w:lang w:val="es-CO"/>
        </w:rPr>
        <w:t xml:space="preserve"> formuló la excepción de prescripción</w:t>
      </w:r>
      <w:r w:rsidR="00DD62C3">
        <w:rPr>
          <w:rFonts w:cs="Arial"/>
          <w:color w:val="000000" w:themeColor="text1"/>
          <w:sz w:val="24"/>
          <w:lang w:val="es-CO"/>
        </w:rPr>
        <w:t>; a</w:t>
      </w:r>
      <w:r w:rsidR="00291E8C" w:rsidRPr="00B36204">
        <w:rPr>
          <w:rFonts w:cs="Arial"/>
          <w:sz w:val="24"/>
        </w:rPr>
        <w:t xml:space="preserve">sí las cosas </w:t>
      </w:r>
      <w:r w:rsidR="00B36204" w:rsidRPr="00B36204">
        <w:rPr>
          <w:rFonts w:cs="Arial"/>
          <w:sz w:val="24"/>
        </w:rPr>
        <w:t>no se comparte el argumento de la alzada</w:t>
      </w:r>
      <w:r w:rsidR="00DD62C3">
        <w:rPr>
          <w:rFonts w:cs="Arial"/>
          <w:sz w:val="24"/>
        </w:rPr>
        <w:t xml:space="preserve">. </w:t>
      </w:r>
    </w:p>
    <w:p w:rsidR="00291E8C" w:rsidRPr="00291E8C" w:rsidRDefault="00291E8C" w:rsidP="00291E8C">
      <w:pPr>
        <w:spacing w:line="276" w:lineRule="auto"/>
        <w:jc w:val="both"/>
        <w:rPr>
          <w:rFonts w:cs="Arial"/>
          <w:color w:val="FF0000"/>
          <w:sz w:val="24"/>
        </w:rPr>
      </w:pPr>
      <w:r>
        <w:rPr>
          <w:rFonts w:cs="Arial"/>
          <w:color w:val="FF0000"/>
          <w:sz w:val="24"/>
        </w:rPr>
        <w:t xml:space="preserve">  </w:t>
      </w:r>
    </w:p>
    <w:p w:rsidR="00C1766B" w:rsidRPr="00DD62C3" w:rsidRDefault="00C1766B" w:rsidP="007F5D7B">
      <w:pPr>
        <w:spacing w:line="276" w:lineRule="auto"/>
        <w:jc w:val="center"/>
        <w:rPr>
          <w:rFonts w:cs="Arial"/>
          <w:b/>
          <w:sz w:val="24"/>
        </w:rPr>
      </w:pPr>
      <w:r w:rsidRPr="00DD62C3">
        <w:rPr>
          <w:rFonts w:cs="Arial"/>
          <w:b/>
          <w:sz w:val="24"/>
        </w:rPr>
        <w:t>CONCLUSIÓN</w:t>
      </w:r>
    </w:p>
    <w:p w:rsidR="00DD62C3" w:rsidRPr="00537882" w:rsidRDefault="00DD62C3" w:rsidP="007F5D7B">
      <w:pPr>
        <w:spacing w:line="276" w:lineRule="auto"/>
        <w:jc w:val="center"/>
        <w:rPr>
          <w:rFonts w:cs="Arial"/>
          <w:b/>
          <w:color w:val="FF0000"/>
          <w:sz w:val="24"/>
        </w:rPr>
      </w:pPr>
    </w:p>
    <w:p w:rsidR="00DD62C3" w:rsidRDefault="00291E8C" w:rsidP="00291E8C">
      <w:pPr>
        <w:spacing w:line="276" w:lineRule="auto"/>
        <w:contextualSpacing/>
        <w:jc w:val="both"/>
        <w:rPr>
          <w:rFonts w:cs="Arial"/>
          <w:color w:val="000000" w:themeColor="text1"/>
          <w:sz w:val="24"/>
        </w:rPr>
      </w:pPr>
      <w:r>
        <w:rPr>
          <w:rFonts w:cs="Arial"/>
          <w:color w:val="000000" w:themeColor="text1"/>
          <w:sz w:val="24"/>
        </w:rPr>
        <w:t xml:space="preserve">A tono </w:t>
      </w:r>
      <w:r w:rsidRPr="004D0D0B">
        <w:rPr>
          <w:rFonts w:cs="Arial"/>
          <w:color w:val="000000" w:themeColor="text1"/>
          <w:sz w:val="24"/>
        </w:rPr>
        <w:t>con lo expues</w:t>
      </w:r>
      <w:r>
        <w:rPr>
          <w:rFonts w:cs="Arial"/>
          <w:color w:val="000000" w:themeColor="text1"/>
          <w:sz w:val="24"/>
        </w:rPr>
        <w:t xml:space="preserve">to, se </w:t>
      </w:r>
      <w:r w:rsidR="00DD62C3">
        <w:rPr>
          <w:rFonts w:cs="Arial"/>
          <w:color w:val="000000" w:themeColor="text1"/>
          <w:sz w:val="24"/>
        </w:rPr>
        <w:t>confirmar</w:t>
      </w:r>
      <w:r>
        <w:rPr>
          <w:rFonts w:cs="Arial"/>
          <w:color w:val="000000" w:themeColor="text1"/>
          <w:sz w:val="24"/>
        </w:rPr>
        <w:t xml:space="preserve">á </w:t>
      </w:r>
      <w:r w:rsidRPr="004D0D0B">
        <w:rPr>
          <w:rFonts w:cs="Arial"/>
          <w:color w:val="000000" w:themeColor="text1"/>
          <w:sz w:val="24"/>
        </w:rPr>
        <w:t>el auto recurrido</w:t>
      </w:r>
      <w:r w:rsidR="00DD62C3">
        <w:rPr>
          <w:rFonts w:cs="Arial"/>
          <w:color w:val="000000" w:themeColor="text1"/>
          <w:sz w:val="24"/>
        </w:rPr>
        <w:t xml:space="preserve"> y se condenará en costas a la parte vencida en favor de la parte demandada.</w:t>
      </w:r>
    </w:p>
    <w:p w:rsidR="00291E8C" w:rsidRPr="004D0D0B" w:rsidRDefault="00DD62C3" w:rsidP="00291E8C">
      <w:pPr>
        <w:spacing w:line="276" w:lineRule="auto"/>
        <w:contextualSpacing/>
        <w:jc w:val="both"/>
        <w:rPr>
          <w:rFonts w:cs="Arial"/>
          <w:color w:val="000000" w:themeColor="text1"/>
          <w:sz w:val="24"/>
        </w:rPr>
      </w:pPr>
      <w:r>
        <w:rPr>
          <w:rFonts w:cs="Arial"/>
          <w:color w:val="000000" w:themeColor="text1"/>
          <w:sz w:val="24"/>
        </w:rPr>
        <w:t xml:space="preserve"> </w:t>
      </w:r>
    </w:p>
    <w:p w:rsidR="00291E8C" w:rsidRPr="004D0D0B" w:rsidRDefault="00291E8C" w:rsidP="00291E8C">
      <w:pPr>
        <w:pStyle w:val="Standard"/>
        <w:spacing w:line="276" w:lineRule="auto"/>
        <w:jc w:val="center"/>
        <w:rPr>
          <w:rFonts w:ascii="Arial" w:hAnsi="Arial" w:cs="Arial"/>
          <w:b/>
          <w:color w:val="000000" w:themeColor="text1"/>
        </w:rPr>
      </w:pPr>
      <w:r w:rsidRPr="004D0D0B">
        <w:rPr>
          <w:rFonts w:ascii="Arial" w:hAnsi="Arial" w:cs="Arial"/>
          <w:b/>
          <w:color w:val="000000" w:themeColor="text1"/>
        </w:rPr>
        <w:t>DECISIÓN</w:t>
      </w:r>
    </w:p>
    <w:p w:rsidR="00291E8C" w:rsidRPr="004D0D0B" w:rsidRDefault="00291E8C" w:rsidP="00291E8C">
      <w:pPr>
        <w:pStyle w:val="Standard"/>
        <w:spacing w:line="276" w:lineRule="auto"/>
        <w:jc w:val="center"/>
        <w:rPr>
          <w:rFonts w:ascii="Arial" w:hAnsi="Arial" w:cs="Arial"/>
          <w:b/>
          <w:color w:val="000000" w:themeColor="text1"/>
        </w:rPr>
      </w:pPr>
    </w:p>
    <w:p w:rsidR="00291E8C" w:rsidRPr="004D0D0B" w:rsidRDefault="00291E8C" w:rsidP="00291E8C">
      <w:pPr>
        <w:pStyle w:val="Standard"/>
        <w:spacing w:line="276" w:lineRule="auto"/>
        <w:jc w:val="both"/>
        <w:rPr>
          <w:rFonts w:ascii="Arial" w:hAnsi="Arial" w:cs="Arial"/>
          <w:color w:val="000000" w:themeColor="text1"/>
        </w:rPr>
      </w:pPr>
      <w:r w:rsidRPr="004D0D0B">
        <w:rPr>
          <w:rFonts w:ascii="Arial" w:hAnsi="Arial" w:cs="Arial"/>
          <w:color w:val="000000" w:themeColor="text1"/>
        </w:rPr>
        <w:t xml:space="preserve">En mérito de lo expuesto, </w:t>
      </w:r>
      <w:r w:rsidRPr="004D0D0B">
        <w:rPr>
          <w:rFonts w:ascii="Arial" w:hAnsi="Arial" w:cs="Arial"/>
          <w:b/>
          <w:color w:val="000000" w:themeColor="text1"/>
        </w:rPr>
        <w:t>la Sala Segunda de Decisión Laboral del Tribunal Superior de Distrito Judicial de Pereira - Risaralda</w:t>
      </w:r>
      <w:r w:rsidRPr="004D0D0B">
        <w:rPr>
          <w:rFonts w:ascii="Arial" w:hAnsi="Arial" w:cs="Arial"/>
          <w:color w:val="000000" w:themeColor="text1"/>
        </w:rPr>
        <w:t xml:space="preserve">, </w:t>
      </w:r>
    </w:p>
    <w:p w:rsidR="00291E8C" w:rsidRPr="004D0D0B" w:rsidRDefault="00291E8C" w:rsidP="00291E8C">
      <w:pPr>
        <w:pStyle w:val="Standard"/>
        <w:spacing w:line="276" w:lineRule="auto"/>
        <w:ind w:firstLine="708"/>
        <w:jc w:val="both"/>
        <w:rPr>
          <w:rFonts w:ascii="Arial" w:hAnsi="Arial" w:cs="Arial"/>
          <w:color w:val="000000" w:themeColor="text1"/>
        </w:rPr>
      </w:pPr>
    </w:p>
    <w:p w:rsidR="00291E8C" w:rsidRPr="004D0D0B" w:rsidRDefault="00291E8C" w:rsidP="00291E8C">
      <w:pPr>
        <w:pStyle w:val="Standard"/>
        <w:spacing w:line="276" w:lineRule="auto"/>
        <w:ind w:left="3540"/>
        <w:rPr>
          <w:rFonts w:ascii="Arial" w:hAnsi="Arial" w:cs="Arial"/>
          <w:b/>
          <w:color w:val="000000" w:themeColor="text1"/>
        </w:rPr>
      </w:pPr>
      <w:r w:rsidRPr="004D0D0B">
        <w:rPr>
          <w:rFonts w:ascii="Arial" w:hAnsi="Arial" w:cs="Arial"/>
          <w:b/>
          <w:color w:val="000000" w:themeColor="text1"/>
        </w:rPr>
        <w:t xml:space="preserve">    RESUELVE</w:t>
      </w:r>
    </w:p>
    <w:p w:rsidR="00291E8C" w:rsidRPr="004D0D0B" w:rsidRDefault="00291E8C" w:rsidP="00291E8C">
      <w:pPr>
        <w:spacing w:line="276" w:lineRule="auto"/>
        <w:jc w:val="both"/>
        <w:rPr>
          <w:rFonts w:cs="Arial"/>
          <w:b/>
          <w:color w:val="000000" w:themeColor="text1"/>
          <w:sz w:val="24"/>
        </w:rPr>
      </w:pPr>
    </w:p>
    <w:p w:rsidR="00291E8C" w:rsidRDefault="00291E8C" w:rsidP="00291E8C">
      <w:pPr>
        <w:widowControl w:val="0"/>
        <w:autoSpaceDE w:val="0"/>
        <w:autoSpaceDN w:val="0"/>
        <w:adjustRightInd w:val="0"/>
        <w:spacing w:line="276" w:lineRule="auto"/>
        <w:jc w:val="both"/>
        <w:rPr>
          <w:rFonts w:cs="Arial"/>
          <w:color w:val="000000" w:themeColor="text1"/>
          <w:sz w:val="24"/>
        </w:rPr>
      </w:pPr>
      <w:r w:rsidRPr="004D0D0B">
        <w:rPr>
          <w:rFonts w:cs="Arial"/>
          <w:b/>
          <w:color w:val="000000" w:themeColor="text1"/>
          <w:sz w:val="24"/>
        </w:rPr>
        <w:t>PRIMERO.</w:t>
      </w:r>
      <w:r w:rsidR="00DD62C3">
        <w:rPr>
          <w:rFonts w:cs="Arial"/>
          <w:b/>
          <w:color w:val="000000" w:themeColor="text1"/>
          <w:sz w:val="24"/>
        </w:rPr>
        <w:t xml:space="preserve"> CONFIRMAR </w:t>
      </w:r>
      <w:r w:rsidRPr="00534DE5">
        <w:rPr>
          <w:rFonts w:cs="Arial"/>
          <w:color w:val="000000" w:themeColor="text1"/>
          <w:sz w:val="24"/>
        </w:rPr>
        <w:t>el</w:t>
      </w:r>
      <w:r>
        <w:rPr>
          <w:rFonts w:cs="Arial"/>
          <w:color w:val="000000" w:themeColor="text1"/>
          <w:sz w:val="24"/>
        </w:rPr>
        <w:t xml:space="preserve"> auto proferido el </w:t>
      </w:r>
      <w:r w:rsidR="00DD62C3">
        <w:rPr>
          <w:rFonts w:cs="Arial"/>
          <w:color w:val="000000" w:themeColor="text1"/>
          <w:sz w:val="24"/>
        </w:rPr>
        <w:t>1</w:t>
      </w:r>
      <w:r>
        <w:rPr>
          <w:rFonts w:cs="Arial"/>
          <w:color w:val="000000" w:themeColor="text1"/>
          <w:sz w:val="24"/>
        </w:rPr>
        <w:t>-0</w:t>
      </w:r>
      <w:r w:rsidR="00DD62C3">
        <w:rPr>
          <w:rFonts w:cs="Arial"/>
          <w:color w:val="000000" w:themeColor="text1"/>
          <w:sz w:val="24"/>
        </w:rPr>
        <w:t>8</w:t>
      </w:r>
      <w:r w:rsidRPr="004D0D0B">
        <w:rPr>
          <w:rFonts w:cs="Arial"/>
          <w:color w:val="000000" w:themeColor="text1"/>
          <w:sz w:val="24"/>
        </w:rPr>
        <w:t xml:space="preserve">-2018 por el Juzgado </w:t>
      </w:r>
      <w:r w:rsidR="00DD62C3">
        <w:rPr>
          <w:rFonts w:cs="Arial"/>
          <w:color w:val="000000" w:themeColor="text1"/>
          <w:sz w:val="24"/>
        </w:rPr>
        <w:t>Primero</w:t>
      </w:r>
      <w:r w:rsidRPr="004D0D0B">
        <w:rPr>
          <w:rFonts w:cs="Arial"/>
          <w:color w:val="000000" w:themeColor="text1"/>
          <w:sz w:val="24"/>
        </w:rPr>
        <w:t xml:space="preserve"> Laboral del Circuito de Pereira</w:t>
      </w:r>
      <w:r w:rsidR="00DD62C3">
        <w:rPr>
          <w:rFonts w:cs="Arial"/>
          <w:color w:val="000000" w:themeColor="text1"/>
          <w:sz w:val="24"/>
        </w:rPr>
        <w:t xml:space="preserve">. </w:t>
      </w:r>
    </w:p>
    <w:p w:rsidR="00DD62C3" w:rsidRPr="0095404C" w:rsidRDefault="00DD62C3" w:rsidP="0095404C">
      <w:pPr>
        <w:widowControl w:val="0"/>
        <w:tabs>
          <w:tab w:val="left" w:pos="993"/>
        </w:tabs>
        <w:autoSpaceDE w:val="0"/>
        <w:autoSpaceDN w:val="0"/>
        <w:adjustRightInd w:val="0"/>
        <w:spacing w:line="276" w:lineRule="auto"/>
        <w:ind w:left="708"/>
        <w:jc w:val="both"/>
        <w:rPr>
          <w:rFonts w:cs="Arial"/>
          <w:color w:val="000000" w:themeColor="text1"/>
          <w:sz w:val="24"/>
        </w:rPr>
      </w:pPr>
      <w:r w:rsidRPr="0095404C">
        <w:rPr>
          <w:rFonts w:cs="Arial"/>
          <w:color w:val="000000" w:themeColor="text1"/>
          <w:sz w:val="24"/>
          <w:lang w:val="es-CO"/>
        </w:rPr>
        <w:t xml:space="preserve"> </w:t>
      </w:r>
    </w:p>
    <w:p w:rsidR="00291E8C" w:rsidRPr="00DD62C3" w:rsidRDefault="00291E8C" w:rsidP="00DD62C3">
      <w:pPr>
        <w:widowControl w:val="0"/>
        <w:tabs>
          <w:tab w:val="left" w:pos="993"/>
        </w:tabs>
        <w:autoSpaceDE w:val="0"/>
        <w:autoSpaceDN w:val="0"/>
        <w:adjustRightInd w:val="0"/>
        <w:spacing w:line="276" w:lineRule="auto"/>
        <w:jc w:val="both"/>
        <w:rPr>
          <w:rFonts w:cs="Arial"/>
          <w:color w:val="000000" w:themeColor="text1"/>
          <w:sz w:val="24"/>
        </w:rPr>
      </w:pPr>
      <w:r w:rsidRPr="00DD62C3">
        <w:rPr>
          <w:rFonts w:cs="Arial"/>
          <w:b/>
          <w:color w:val="000000" w:themeColor="text1"/>
          <w:sz w:val="24"/>
        </w:rPr>
        <w:lastRenderedPageBreak/>
        <w:t>SEGUNDO. CONDENAR</w:t>
      </w:r>
      <w:r w:rsidRPr="00DD62C3">
        <w:rPr>
          <w:rFonts w:cs="Arial"/>
          <w:color w:val="000000" w:themeColor="text1"/>
          <w:sz w:val="24"/>
        </w:rPr>
        <w:t xml:space="preserve"> en costas en esta instancia a</w:t>
      </w:r>
      <w:r w:rsidR="00DD62C3">
        <w:rPr>
          <w:rFonts w:cs="Arial"/>
          <w:color w:val="000000" w:themeColor="text1"/>
          <w:sz w:val="24"/>
        </w:rPr>
        <w:t xml:space="preserve"> l</w:t>
      </w:r>
      <w:r w:rsidRPr="00DD62C3">
        <w:rPr>
          <w:rFonts w:cs="Arial"/>
          <w:color w:val="000000" w:themeColor="text1"/>
          <w:sz w:val="24"/>
        </w:rPr>
        <w:t>a parte ejecuta</w:t>
      </w:r>
      <w:r w:rsidR="00DD62C3">
        <w:rPr>
          <w:rFonts w:cs="Arial"/>
          <w:color w:val="000000" w:themeColor="text1"/>
          <w:sz w:val="24"/>
        </w:rPr>
        <w:t>nte</w:t>
      </w:r>
      <w:r w:rsidRPr="00DD62C3">
        <w:rPr>
          <w:rFonts w:cs="Arial"/>
          <w:color w:val="000000" w:themeColor="text1"/>
          <w:sz w:val="24"/>
        </w:rPr>
        <w:t xml:space="preserve"> en favor de la ejecuta</w:t>
      </w:r>
      <w:r w:rsidR="00DD62C3">
        <w:rPr>
          <w:rFonts w:cs="Arial"/>
          <w:color w:val="000000" w:themeColor="text1"/>
          <w:sz w:val="24"/>
        </w:rPr>
        <w:t>da</w:t>
      </w:r>
      <w:r w:rsidRPr="00DD62C3">
        <w:rPr>
          <w:rFonts w:cs="Arial"/>
          <w:color w:val="000000" w:themeColor="text1"/>
          <w:sz w:val="24"/>
        </w:rPr>
        <w:t>, por lo expuesto en la parte motiva.</w:t>
      </w:r>
    </w:p>
    <w:p w:rsidR="00291E8C" w:rsidRPr="004D0D0B" w:rsidRDefault="00291E8C" w:rsidP="00291E8C">
      <w:pPr>
        <w:spacing w:line="276" w:lineRule="auto"/>
        <w:jc w:val="both"/>
        <w:rPr>
          <w:rFonts w:cs="Arial"/>
          <w:color w:val="000000" w:themeColor="text1"/>
          <w:sz w:val="24"/>
        </w:rPr>
      </w:pPr>
    </w:p>
    <w:p w:rsidR="00291E8C" w:rsidRPr="004D0D0B" w:rsidRDefault="00291E8C" w:rsidP="00291E8C">
      <w:pPr>
        <w:spacing w:line="276" w:lineRule="auto"/>
        <w:jc w:val="both"/>
        <w:rPr>
          <w:rFonts w:cs="Arial"/>
          <w:color w:val="000000" w:themeColor="text1"/>
          <w:sz w:val="24"/>
        </w:rPr>
      </w:pPr>
      <w:r w:rsidRPr="004D0D0B">
        <w:rPr>
          <w:rFonts w:cs="Arial"/>
          <w:b/>
          <w:color w:val="000000" w:themeColor="text1"/>
          <w:sz w:val="24"/>
        </w:rPr>
        <w:t>TERCERO:</w:t>
      </w:r>
      <w:r>
        <w:rPr>
          <w:rFonts w:cs="Arial"/>
          <w:b/>
          <w:color w:val="000000" w:themeColor="text1"/>
          <w:sz w:val="24"/>
        </w:rPr>
        <w:t xml:space="preserve"> D</w:t>
      </w:r>
      <w:r w:rsidRPr="004D0D0B">
        <w:rPr>
          <w:rFonts w:cs="Arial"/>
          <w:b/>
          <w:color w:val="000000" w:themeColor="text1"/>
          <w:sz w:val="24"/>
        </w:rPr>
        <w:t>EVOLVER</w:t>
      </w:r>
      <w:r w:rsidRPr="004D0D0B">
        <w:rPr>
          <w:rFonts w:cs="Arial"/>
          <w:color w:val="000000" w:themeColor="text1"/>
          <w:sz w:val="24"/>
        </w:rPr>
        <w:t xml:space="preserve"> la actuación al juzgado de origen.</w:t>
      </w:r>
    </w:p>
    <w:p w:rsidR="00291E8C" w:rsidRPr="004D0D0B" w:rsidRDefault="00291E8C" w:rsidP="00291E8C">
      <w:pPr>
        <w:tabs>
          <w:tab w:val="left" w:pos="284"/>
        </w:tabs>
        <w:spacing w:before="100" w:beforeAutospacing="1" w:after="100" w:afterAutospacing="1" w:line="276" w:lineRule="auto"/>
        <w:ind w:right="51"/>
        <w:jc w:val="both"/>
        <w:rPr>
          <w:rFonts w:cs="Arial"/>
          <w:bCs/>
          <w:iCs/>
          <w:color w:val="000000" w:themeColor="text1"/>
          <w:sz w:val="24"/>
        </w:rPr>
      </w:pPr>
      <w:r w:rsidRPr="004D0D0B">
        <w:rPr>
          <w:rFonts w:cs="Arial"/>
          <w:bCs/>
          <w:iCs/>
          <w:color w:val="000000" w:themeColor="text1"/>
          <w:sz w:val="24"/>
        </w:rPr>
        <w:t>Por s</w:t>
      </w:r>
      <w:r>
        <w:rPr>
          <w:rFonts w:cs="Arial"/>
          <w:bCs/>
          <w:iCs/>
          <w:color w:val="000000" w:themeColor="text1"/>
          <w:sz w:val="24"/>
        </w:rPr>
        <w:t>u</w:t>
      </w:r>
      <w:r w:rsidRPr="004D0D0B">
        <w:rPr>
          <w:rFonts w:cs="Arial"/>
          <w:bCs/>
          <w:iCs/>
          <w:color w:val="000000" w:themeColor="text1"/>
          <w:sz w:val="24"/>
        </w:rPr>
        <w:t xml:space="preserve"> pronunciamiento oral esta decisión se notifica en estrados.</w:t>
      </w:r>
    </w:p>
    <w:p w:rsidR="00291E8C" w:rsidRPr="004D0D0B" w:rsidRDefault="00291E8C" w:rsidP="00291E8C">
      <w:pPr>
        <w:pStyle w:val="Textoindependiente"/>
        <w:spacing w:line="276" w:lineRule="auto"/>
        <w:contextualSpacing/>
        <w:rPr>
          <w:rFonts w:ascii="Arial" w:hAnsi="Arial" w:cs="Arial"/>
          <w:color w:val="000000" w:themeColor="text1"/>
        </w:rPr>
      </w:pPr>
      <w:r w:rsidRPr="004D0D0B">
        <w:rPr>
          <w:rFonts w:ascii="Arial" w:hAnsi="Arial" w:cs="Arial"/>
          <w:color w:val="000000" w:themeColor="text1"/>
        </w:rPr>
        <w:t>No siendo otro el objeto de la presente audiencia, se eleva y firma esta acta por las personas que han intervenido.</w:t>
      </w:r>
    </w:p>
    <w:p w:rsidR="00291E8C" w:rsidRPr="004D0D0B" w:rsidRDefault="00291E8C" w:rsidP="00291E8C">
      <w:pPr>
        <w:widowControl w:val="0"/>
        <w:autoSpaceDE w:val="0"/>
        <w:autoSpaceDN w:val="0"/>
        <w:adjustRightInd w:val="0"/>
        <w:spacing w:line="276" w:lineRule="auto"/>
        <w:contextualSpacing/>
        <w:jc w:val="both"/>
        <w:rPr>
          <w:rFonts w:cs="Arial"/>
          <w:color w:val="000000" w:themeColor="text1"/>
          <w:sz w:val="24"/>
        </w:rPr>
      </w:pPr>
    </w:p>
    <w:p w:rsidR="00291E8C" w:rsidRPr="004D0D0B" w:rsidRDefault="00291E8C" w:rsidP="00291E8C">
      <w:pPr>
        <w:widowControl w:val="0"/>
        <w:autoSpaceDE w:val="0"/>
        <w:autoSpaceDN w:val="0"/>
        <w:adjustRightInd w:val="0"/>
        <w:spacing w:line="276" w:lineRule="auto"/>
        <w:contextualSpacing/>
        <w:jc w:val="both"/>
        <w:rPr>
          <w:rFonts w:cs="Arial"/>
          <w:color w:val="000000" w:themeColor="text1"/>
          <w:sz w:val="24"/>
        </w:rPr>
      </w:pPr>
      <w:r w:rsidRPr="004D0D0B">
        <w:rPr>
          <w:rFonts w:cs="Arial"/>
          <w:color w:val="000000" w:themeColor="text1"/>
          <w:sz w:val="24"/>
        </w:rPr>
        <w:t>Quienes integran la Sala,</w:t>
      </w:r>
    </w:p>
    <w:p w:rsidR="00291E8C" w:rsidRDefault="00291E8C" w:rsidP="005831D9">
      <w:pPr>
        <w:pStyle w:val="Sinespaciado"/>
        <w:spacing w:line="276" w:lineRule="auto"/>
        <w:rPr>
          <w:rFonts w:cs="Arial"/>
          <w:b/>
          <w:color w:val="000000" w:themeColor="text1"/>
          <w:sz w:val="24"/>
        </w:rPr>
      </w:pPr>
    </w:p>
    <w:p w:rsidR="005831D9" w:rsidRDefault="005831D9" w:rsidP="005831D9">
      <w:pPr>
        <w:pStyle w:val="Sinespaciado"/>
        <w:spacing w:line="276" w:lineRule="auto"/>
        <w:rPr>
          <w:rFonts w:cs="Arial"/>
          <w:b/>
          <w:color w:val="000000" w:themeColor="text1"/>
          <w:sz w:val="24"/>
        </w:rPr>
      </w:pPr>
    </w:p>
    <w:p w:rsidR="005831D9" w:rsidRPr="004D0D0B" w:rsidRDefault="005831D9" w:rsidP="005831D9">
      <w:pPr>
        <w:pStyle w:val="Sinespaciado"/>
        <w:spacing w:line="276" w:lineRule="auto"/>
        <w:rPr>
          <w:rFonts w:cs="Arial"/>
          <w:b/>
          <w:color w:val="000000" w:themeColor="text1"/>
          <w:sz w:val="24"/>
        </w:rPr>
      </w:pPr>
    </w:p>
    <w:p w:rsidR="00291E8C" w:rsidRPr="004D0D0B" w:rsidRDefault="00291E8C" w:rsidP="00291E8C">
      <w:pPr>
        <w:pStyle w:val="Sinespaciado"/>
        <w:spacing w:line="276" w:lineRule="auto"/>
        <w:jc w:val="center"/>
        <w:rPr>
          <w:rFonts w:cs="Arial"/>
          <w:b/>
          <w:color w:val="000000" w:themeColor="text1"/>
          <w:sz w:val="24"/>
        </w:rPr>
      </w:pPr>
      <w:r w:rsidRPr="005831D9">
        <w:rPr>
          <w:rFonts w:cs="Arial"/>
          <w:b/>
          <w:color w:val="000000" w:themeColor="text1"/>
          <w:sz w:val="22"/>
        </w:rPr>
        <w:t>OLGA LUCÍA HOYOS SEPÚLVEDA</w:t>
      </w:r>
    </w:p>
    <w:p w:rsidR="00291E8C" w:rsidRPr="004D0D0B" w:rsidRDefault="00291E8C" w:rsidP="00291E8C">
      <w:pPr>
        <w:pStyle w:val="Sinespaciado"/>
        <w:spacing w:line="276" w:lineRule="auto"/>
        <w:jc w:val="center"/>
        <w:rPr>
          <w:rFonts w:cs="Arial"/>
          <w:color w:val="000000" w:themeColor="text1"/>
          <w:sz w:val="24"/>
        </w:rPr>
      </w:pPr>
      <w:r w:rsidRPr="004D0D0B">
        <w:rPr>
          <w:rFonts w:cs="Arial"/>
          <w:color w:val="000000" w:themeColor="text1"/>
          <w:sz w:val="24"/>
        </w:rPr>
        <w:t>Magistrada Ponente</w:t>
      </w:r>
    </w:p>
    <w:p w:rsidR="00291E8C" w:rsidRDefault="00291E8C" w:rsidP="005831D9">
      <w:pPr>
        <w:pStyle w:val="Sinespaciado"/>
        <w:spacing w:line="276" w:lineRule="auto"/>
        <w:rPr>
          <w:rFonts w:cs="Arial"/>
          <w:color w:val="000000" w:themeColor="text1"/>
          <w:sz w:val="24"/>
        </w:rPr>
      </w:pPr>
    </w:p>
    <w:p w:rsidR="005831D9" w:rsidRDefault="005831D9" w:rsidP="005831D9">
      <w:pPr>
        <w:pStyle w:val="Sinespaciado"/>
        <w:spacing w:line="276" w:lineRule="auto"/>
        <w:rPr>
          <w:rFonts w:cs="Arial"/>
          <w:color w:val="000000" w:themeColor="text1"/>
          <w:sz w:val="24"/>
        </w:rPr>
      </w:pPr>
    </w:p>
    <w:p w:rsidR="005831D9" w:rsidRPr="004D0D0B" w:rsidRDefault="005831D9" w:rsidP="005831D9">
      <w:pPr>
        <w:pStyle w:val="Sinespaciado"/>
        <w:spacing w:line="276" w:lineRule="auto"/>
        <w:rPr>
          <w:rFonts w:cs="Arial"/>
          <w:color w:val="000000" w:themeColor="text1"/>
          <w:sz w:val="24"/>
        </w:rPr>
      </w:pPr>
    </w:p>
    <w:p w:rsidR="00291E8C" w:rsidRPr="004D0D0B" w:rsidRDefault="00291E8C" w:rsidP="00291E8C">
      <w:pPr>
        <w:spacing w:line="276" w:lineRule="auto"/>
        <w:jc w:val="both"/>
        <w:rPr>
          <w:rFonts w:cs="Arial"/>
          <w:b/>
          <w:color w:val="000000" w:themeColor="text1"/>
          <w:sz w:val="24"/>
        </w:rPr>
      </w:pPr>
      <w:r w:rsidRPr="005831D9">
        <w:rPr>
          <w:rFonts w:cs="Arial"/>
          <w:b/>
          <w:bCs/>
          <w:iCs/>
          <w:color w:val="000000" w:themeColor="text1"/>
          <w:sz w:val="22"/>
        </w:rPr>
        <w:t>JULIO CÉSAR SALAZAR MUÑOZ</w:t>
      </w:r>
      <w:r w:rsidR="005831D9">
        <w:rPr>
          <w:rFonts w:cs="Arial"/>
          <w:color w:val="000000" w:themeColor="text1"/>
          <w:sz w:val="22"/>
        </w:rPr>
        <w:tab/>
      </w:r>
      <w:r w:rsidR="005831D9">
        <w:rPr>
          <w:rFonts w:cs="Arial"/>
          <w:color w:val="000000" w:themeColor="text1"/>
          <w:sz w:val="22"/>
        </w:rPr>
        <w:tab/>
        <w:t xml:space="preserve">       </w:t>
      </w:r>
      <w:r w:rsidRPr="005831D9">
        <w:rPr>
          <w:rFonts w:cs="Arial"/>
          <w:b/>
          <w:color w:val="000000" w:themeColor="text1"/>
          <w:sz w:val="22"/>
        </w:rPr>
        <w:t>FRANCISCO JAVIER TAMAYO TABARES</w:t>
      </w:r>
    </w:p>
    <w:p w:rsidR="00C92712" w:rsidRPr="009B5230" w:rsidRDefault="00291E8C" w:rsidP="00291E8C">
      <w:pPr>
        <w:spacing w:line="276" w:lineRule="auto"/>
        <w:contextualSpacing/>
        <w:jc w:val="both"/>
        <w:rPr>
          <w:rFonts w:cs="Arial"/>
          <w:b/>
          <w:color w:val="000000" w:themeColor="text1"/>
          <w:sz w:val="24"/>
        </w:rPr>
      </w:pPr>
      <w:r w:rsidRPr="004D0D0B">
        <w:rPr>
          <w:rFonts w:cs="Arial"/>
          <w:color w:val="000000" w:themeColor="text1"/>
          <w:sz w:val="24"/>
        </w:rPr>
        <w:t>Magistrado</w:t>
      </w:r>
      <w:r w:rsidR="005831D9">
        <w:rPr>
          <w:rFonts w:cs="Arial"/>
          <w:color w:val="000000" w:themeColor="text1"/>
          <w:sz w:val="24"/>
        </w:rPr>
        <w:tab/>
      </w:r>
      <w:r w:rsidR="005831D9">
        <w:rPr>
          <w:rFonts w:cs="Arial"/>
          <w:color w:val="000000" w:themeColor="text1"/>
          <w:sz w:val="24"/>
        </w:rPr>
        <w:tab/>
      </w:r>
      <w:r w:rsidR="005831D9">
        <w:rPr>
          <w:rFonts w:cs="Arial"/>
          <w:color w:val="000000" w:themeColor="text1"/>
          <w:sz w:val="24"/>
        </w:rPr>
        <w:tab/>
      </w:r>
      <w:r w:rsidR="005831D9">
        <w:rPr>
          <w:rFonts w:cs="Arial"/>
          <w:color w:val="000000" w:themeColor="text1"/>
          <w:sz w:val="24"/>
        </w:rPr>
        <w:tab/>
      </w:r>
      <w:r w:rsidR="005831D9">
        <w:rPr>
          <w:rFonts w:cs="Arial"/>
          <w:color w:val="000000" w:themeColor="text1"/>
          <w:sz w:val="24"/>
        </w:rPr>
        <w:tab/>
        <w:t xml:space="preserve">      </w:t>
      </w:r>
      <w:proofErr w:type="spellStart"/>
      <w:r w:rsidR="009B5230">
        <w:rPr>
          <w:rFonts w:cs="Arial"/>
          <w:color w:val="000000" w:themeColor="text1"/>
          <w:sz w:val="24"/>
        </w:rPr>
        <w:t>Magistrado</w:t>
      </w:r>
      <w:proofErr w:type="spellEnd"/>
      <w:r w:rsidR="009B5230">
        <w:rPr>
          <w:rFonts w:cs="Arial"/>
          <w:bCs/>
          <w:iCs/>
          <w:color w:val="000000" w:themeColor="text1"/>
          <w:sz w:val="24"/>
        </w:rPr>
        <w:t xml:space="preserve"> </w:t>
      </w:r>
    </w:p>
    <w:sectPr w:rsidR="00C92712" w:rsidRPr="009B5230" w:rsidSect="005831D9">
      <w:headerReference w:type="default" r:id="rId9"/>
      <w:footerReference w:type="default" r:id="rId10"/>
      <w:pgSz w:w="12242" w:h="18722"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7D9" w:rsidRDefault="003057D9" w:rsidP="00CD49A8">
      <w:r>
        <w:separator/>
      </w:r>
    </w:p>
  </w:endnote>
  <w:endnote w:type="continuationSeparator" w:id="0">
    <w:p w:rsidR="003057D9" w:rsidRDefault="003057D9" w:rsidP="00CD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548210627"/>
      <w:docPartObj>
        <w:docPartGallery w:val="Page Numbers (Bottom of Page)"/>
        <w:docPartUnique/>
      </w:docPartObj>
    </w:sdtPr>
    <w:sdtEndPr>
      <w:rPr>
        <w:sz w:val="18"/>
        <w:szCs w:val="18"/>
      </w:rPr>
    </w:sdtEndPr>
    <w:sdtContent>
      <w:p w:rsidR="005F0CE9" w:rsidRPr="005831D9" w:rsidRDefault="005F0CE9" w:rsidP="005831D9">
        <w:pPr>
          <w:pStyle w:val="Piedepgina"/>
          <w:tabs>
            <w:tab w:val="left" w:pos="816"/>
            <w:tab w:val="center" w:pos="4675"/>
          </w:tabs>
          <w:rPr>
            <w:sz w:val="24"/>
          </w:rPr>
        </w:pPr>
        <w:r w:rsidRPr="00D3744C">
          <w:rPr>
            <w:sz w:val="24"/>
          </w:rPr>
          <w:tab/>
        </w:r>
        <w:r w:rsidRPr="00D3744C">
          <w:rPr>
            <w:sz w:val="24"/>
          </w:rPr>
          <w:tab/>
        </w:r>
        <w:r w:rsidRPr="00D3744C">
          <w:rPr>
            <w:sz w:val="24"/>
          </w:rPr>
          <w:tab/>
        </w:r>
        <w:r w:rsidRPr="005831D9">
          <w:rPr>
            <w:sz w:val="18"/>
            <w:szCs w:val="18"/>
          </w:rPr>
          <w:fldChar w:fldCharType="begin"/>
        </w:r>
        <w:r w:rsidRPr="005831D9">
          <w:rPr>
            <w:sz w:val="18"/>
            <w:szCs w:val="18"/>
          </w:rPr>
          <w:instrText>PAGE   \* MERGEFORMAT</w:instrText>
        </w:r>
        <w:r w:rsidRPr="005831D9">
          <w:rPr>
            <w:sz w:val="18"/>
            <w:szCs w:val="18"/>
          </w:rPr>
          <w:fldChar w:fldCharType="separate"/>
        </w:r>
        <w:r w:rsidR="00E565A1">
          <w:rPr>
            <w:noProof/>
            <w:sz w:val="18"/>
            <w:szCs w:val="18"/>
          </w:rPr>
          <w:t>5</w:t>
        </w:r>
        <w:r w:rsidRPr="005831D9">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7D9" w:rsidRDefault="003057D9" w:rsidP="00CD49A8">
      <w:r>
        <w:separator/>
      </w:r>
    </w:p>
  </w:footnote>
  <w:footnote w:type="continuationSeparator" w:id="0">
    <w:p w:rsidR="003057D9" w:rsidRDefault="003057D9" w:rsidP="00CD49A8">
      <w:r>
        <w:continuationSeparator/>
      </w:r>
    </w:p>
  </w:footnote>
  <w:footnote w:id="1">
    <w:p w:rsidR="00F635AF" w:rsidRPr="005831D9" w:rsidRDefault="00F635AF" w:rsidP="00F635AF">
      <w:pPr>
        <w:pStyle w:val="Textonotapie"/>
        <w:jc w:val="both"/>
        <w:rPr>
          <w:sz w:val="18"/>
          <w:szCs w:val="18"/>
          <w:lang w:val="es-CO"/>
        </w:rPr>
      </w:pPr>
      <w:r w:rsidRPr="005831D9">
        <w:rPr>
          <w:rStyle w:val="Refdenotaalpie"/>
          <w:sz w:val="18"/>
          <w:szCs w:val="18"/>
        </w:rPr>
        <w:footnoteRef/>
      </w:r>
      <w:r w:rsidRPr="005831D9">
        <w:rPr>
          <w:sz w:val="18"/>
          <w:szCs w:val="18"/>
        </w:rPr>
        <w:t xml:space="preserve"> </w:t>
      </w:r>
      <w:r w:rsidRPr="005831D9">
        <w:rPr>
          <w:sz w:val="18"/>
          <w:szCs w:val="18"/>
          <w:lang w:val="es-CO"/>
        </w:rPr>
        <w:t xml:space="preserve">Sala Tercera de Decisión , demandante Alberto Antonio Sánchez Montoya, rad.004-2010-00167-01, </w:t>
      </w:r>
      <w:proofErr w:type="spellStart"/>
      <w:r w:rsidRPr="005831D9">
        <w:rPr>
          <w:sz w:val="18"/>
          <w:szCs w:val="18"/>
          <w:lang w:val="es-CO"/>
        </w:rPr>
        <w:t>MP</w:t>
      </w:r>
      <w:proofErr w:type="spellEnd"/>
      <w:r w:rsidRPr="005831D9">
        <w:rPr>
          <w:sz w:val="18"/>
          <w:szCs w:val="18"/>
          <w:lang w:val="es-CO"/>
        </w:rPr>
        <w:t xml:space="preserve"> Julio Cesar Salazar Muñoz  </w:t>
      </w:r>
    </w:p>
  </w:footnote>
  <w:footnote w:id="2">
    <w:p w:rsidR="009A4CFF" w:rsidRPr="005831D9" w:rsidRDefault="009A4CFF">
      <w:pPr>
        <w:pStyle w:val="Textonotapie"/>
        <w:rPr>
          <w:sz w:val="18"/>
          <w:szCs w:val="18"/>
          <w:lang w:val="es-CO"/>
        </w:rPr>
      </w:pPr>
      <w:r w:rsidRPr="005831D9">
        <w:rPr>
          <w:rStyle w:val="Refdenotaalpie"/>
          <w:sz w:val="18"/>
          <w:szCs w:val="18"/>
        </w:rPr>
        <w:footnoteRef/>
      </w:r>
      <w:r w:rsidRPr="005831D9">
        <w:rPr>
          <w:sz w:val="18"/>
          <w:szCs w:val="18"/>
        </w:rPr>
        <w:t xml:space="preserve"> </w:t>
      </w:r>
      <w:r w:rsidRPr="005831D9">
        <w:rPr>
          <w:sz w:val="18"/>
          <w:szCs w:val="18"/>
          <w:lang w:val="es-CO"/>
        </w:rPr>
        <w:t>HINESTROSA, Fernando, Tratado de las Obligaciones , Tomo I, Universidad Externado de Colombia, edición 2002, pag.840 y 841</w:t>
      </w:r>
    </w:p>
  </w:footnote>
  <w:footnote w:id="3">
    <w:p w:rsidR="002D46BA" w:rsidRPr="005831D9" w:rsidRDefault="002D46BA">
      <w:pPr>
        <w:pStyle w:val="Textonotapie"/>
        <w:rPr>
          <w:sz w:val="18"/>
          <w:szCs w:val="18"/>
          <w:lang w:val="es-CO"/>
        </w:rPr>
      </w:pPr>
      <w:r w:rsidRPr="005831D9">
        <w:rPr>
          <w:rStyle w:val="Refdenotaalpie"/>
          <w:sz w:val="18"/>
          <w:szCs w:val="18"/>
        </w:rPr>
        <w:footnoteRef/>
      </w:r>
      <w:r w:rsidRPr="005831D9">
        <w:rPr>
          <w:sz w:val="18"/>
          <w:szCs w:val="18"/>
        </w:rPr>
        <w:t xml:space="preserve"> </w:t>
      </w:r>
      <w:r w:rsidRPr="005831D9">
        <w:rPr>
          <w:sz w:val="18"/>
          <w:szCs w:val="18"/>
          <w:lang w:val="es-CO"/>
        </w:rPr>
        <w:t>Días hábiles 19,20 y 23 de noviembre de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3AA" w:rsidRPr="00DA134E" w:rsidRDefault="005F0CE9" w:rsidP="00D853AA">
    <w:pPr>
      <w:pStyle w:val="Encabezado"/>
      <w:jc w:val="center"/>
      <w:rPr>
        <w:sz w:val="18"/>
        <w:szCs w:val="18"/>
      </w:rPr>
    </w:pPr>
    <w:r w:rsidRPr="00DA134E">
      <w:rPr>
        <w:sz w:val="18"/>
        <w:szCs w:val="18"/>
      </w:rPr>
      <w:t xml:space="preserve">Recurso de apelación </w:t>
    </w:r>
  </w:p>
  <w:p w:rsidR="00D853AA" w:rsidRPr="00DA134E" w:rsidRDefault="00D853AA" w:rsidP="00D853AA">
    <w:pPr>
      <w:pStyle w:val="Encabezado"/>
      <w:jc w:val="center"/>
      <w:rPr>
        <w:sz w:val="18"/>
        <w:szCs w:val="18"/>
      </w:rPr>
    </w:pPr>
    <w:r w:rsidRPr="00DA134E">
      <w:rPr>
        <w:rFonts w:eastAsia="Calibri"/>
        <w:sz w:val="18"/>
        <w:szCs w:val="18"/>
        <w:lang w:eastAsia="en-US"/>
      </w:rPr>
      <w:t>66001</w:t>
    </w:r>
    <w:r w:rsidR="00691562" w:rsidRPr="00DA134E">
      <w:rPr>
        <w:rFonts w:eastAsia="Calibri"/>
        <w:sz w:val="18"/>
        <w:szCs w:val="18"/>
        <w:lang w:eastAsia="en-US"/>
      </w:rPr>
      <w:t>-31-05-001-2008-01375</w:t>
    </w:r>
    <w:r w:rsidRPr="00DA134E">
      <w:rPr>
        <w:rFonts w:eastAsia="Calibri"/>
        <w:sz w:val="18"/>
        <w:szCs w:val="18"/>
        <w:lang w:eastAsia="en-US"/>
      </w:rPr>
      <w:t>-01</w:t>
    </w:r>
  </w:p>
  <w:p w:rsidR="005F0CE9" w:rsidRPr="00A56EF5" w:rsidRDefault="00D53261" w:rsidP="00A56EF5">
    <w:pPr>
      <w:pStyle w:val="Encabezado"/>
      <w:jc w:val="center"/>
      <w:rPr>
        <w:sz w:val="18"/>
        <w:szCs w:val="18"/>
      </w:rPr>
    </w:pPr>
    <w:r w:rsidRPr="00DA134E">
      <w:rPr>
        <w:sz w:val="18"/>
        <w:szCs w:val="18"/>
      </w:rPr>
      <w:t>Ernesto Antonio Sánchez Rúa</w:t>
    </w:r>
    <w:r w:rsidR="005F0CE9" w:rsidRPr="00DA134E">
      <w:rPr>
        <w:sz w:val="18"/>
        <w:szCs w:val="18"/>
      </w:rPr>
      <w:t xml:space="preserve"> vs Colpensiones</w:t>
    </w:r>
    <w:r w:rsidR="005F0CE9">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41914"/>
    <w:multiLevelType w:val="hybridMultilevel"/>
    <w:tmpl w:val="C43A8CD2"/>
    <w:lvl w:ilvl="0" w:tplc="8F2874C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19F90D3C"/>
    <w:multiLevelType w:val="hybridMultilevel"/>
    <w:tmpl w:val="77046672"/>
    <w:lvl w:ilvl="0" w:tplc="C2A85478">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AD54243"/>
    <w:multiLevelType w:val="hybridMultilevel"/>
    <w:tmpl w:val="F222CC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AAE7FE2"/>
    <w:multiLevelType w:val="multilevel"/>
    <w:tmpl w:val="C1E2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A33857"/>
    <w:multiLevelType w:val="hybridMultilevel"/>
    <w:tmpl w:val="6F68720E"/>
    <w:lvl w:ilvl="0" w:tplc="898C30A0">
      <w:start w:val="2"/>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nsid w:val="6D581253"/>
    <w:multiLevelType w:val="multilevel"/>
    <w:tmpl w:val="400C9D0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783C74B3"/>
    <w:multiLevelType w:val="hybridMultilevel"/>
    <w:tmpl w:val="E1E227E4"/>
    <w:lvl w:ilvl="0" w:tplc="AFC48E9E">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7B4"/>
    <w:rsid w:val="00001CE9"/>
    <w:rsid w:val="00003BF4"/>
    <w:rsid w:val="00005970"/>
    <w:rsid w:val="000101B5"/>
    <w:rsid w:val="00010981"/>
    <w:rsid w:val="00010C47"/>
    <w:rsid w:val="0001192F"/>
    <w:rsid w:val="00015FB4"/>
    <w:rsid w:val="00021167"/>
    <w:rsid w:val="00022041"/>
    <w:rsid w:val="00023FC2"/>
    <w:rsid w:val="00025BB8"/>
    <w:rsid w:val="00026672"/>
    <w:rsid w:val="000317EE"/>
    <w:rsid w:val="0004015A"/>
    <w:rsid w:val="000427AF"/>
    <w:rsid w:val="00045173"/>
    <w:rsid w:val="0004603A"/>
    <w:rsid w:val="00051610"/>
    <w:rsid w:val="000608C3"/>
    <w:rsid w:val="00061AEB"/>
    <w:rsid w:val="00061B3A"/>
    <w:rsid w:val="00061EFF"/>
    <w:rsid w:val="00063D06"/>
    <w:rsid w:val="0007178A"/>
    <w:rsid w:val="000740DE"/>
    <w:rsid w:val="00077A3E"/>
    <w:rsid w:val="00080054"/>
    <w:rsid w:val="00093F94"/>
    <w:rsid w:val="000A173A"/>
    <w:rsid w:val="000A30BE"/>
    <w:rsid w:val="000A67F6"/>
    <w:rsid w:val="000B1B18"/>
    <w:rsid w:val="000B754D"/>
    <w:rsid w:val="000C030B"/>
    <w:rsid w:val="000C2A11"/>
    <w:rsid w:val="000D51F1"/>
    <w:rsid w:val="000D591D"/>
    <w:rsid w:val="000D5AB7"/>
    <w:rsid w:val="000D7A2D"/>
    <w:rsid w:val="000E14B5"/>
    <w:rsid w:val="000E3099"/>
    <w:rsid w:val="000E369C"/>
    <w:rsid w:val="000E3A19"/>
    <w:rsid w:val="000E48B5"/>
    <w:rsid w:val="000E7948"/>
    <w:rsid w:val="000F01ED"/>
    <w:rsid w:val="000F337B"/>
    <w:rsid w:val="000F3C9D"/>
    <w:rsid w:val="000F6090"/>
    <w:rsid w:val="000F6D9E"/>
    <w:rsid w:val="001006FC"/>
    <w:rsid w:val="0010271B"/>
    <w:rsid w:val="00105559"/>
    <w:rsid w:val="0010606F"/>
    <w:rsid w:val="00117067"/>
    <w:rsid w:val="001234E0"/>
    <w:rsid w:val="00124040"/>
    <w:rsid w:val="00126BD7"/>
    <w:rsid w:val="00127EB4"/>
    <w:rsid w:val="001437BC"/>
    <w:rsid w:val="00143828"/>
    <w:rsid w:val="00155524"/>
    <w:rsid w:val="0015638A"/>
    <w:rsid w:val="001574CE"/>
    <w:rsid w:val="0016582E"/>
    <w:rsid w:val="001664B5"/>
    <w:rsid w:val="00166709"/>
    <w:rsid w:val="001720AA"/>
    <w:rsid w:val="00174FE1"/>
    <w:rsid w:val="001803C7"/>
    <w:rsid w:val="00181196"/>
    <w:rsid w:val="00183C07"/>
    <w:rsid w:val="00185818"/>
    <w:rsid w:val="001934A4"/>
    <w:rsid w:val="00194481"/>
    <w:rsid w:val="00194E68"/>
    <w:rsid w:val="001A4662"/>
    <w:rsid w:val="001A6FC0"/>
    <w:rsid w:val="001A7A47"/>
    <w:rsid w:val="001B0058"/>
    <w:rsid w:val="001B2BD2"/>
    <w:rsid w:val="001B357F"/>
    <w:rsid w:val="001B5727"/>
    <w:rsid w:val="001C17E3"/>
    <w:rsid w:val="001C7BE8"/>
    <w:rsid w:val="001D226B"/>
    <w:rsid w:val="001D46F9"/>
    <w:rsid w:val="001E132B"/>
    <w:rsid w:val="002006BD"/>
    <w:rsid w:val="00205C27"/>
    <w:rsid w:val="0020673F"/>
    <w:rsid w:val="00210169"/>
    <w:rsid w:val="00212441"/>
    <w:rsid w:val="00213439"/>
    <w:rsid w:val="00213DF7"/>
    <w:rsid w:val="00214382"/>
    <w:rsid w:val="002306C2"/>
    <w:rsid w:val="00246003"/>
    <w:rsid w:val="00246647"/>
    <w:rsid w:val="00247700"/>
    <w:rsid w:val="00250A42"/>
    <w:rsid w:val="0025294E"/>
    <w:rsid w:val="0025334A"/>
    <w:rsid w:val="00254002"/>
    <w:rsid w:val="00254DBC"/>
    <w:rsid w:val="00254E83"/>
    <w:rsid w:val="002565DD"/>
    <w:rsid w:val="002620E3"/>
    <w:rsid w:val="00273466"/>
    <w:rsid w:val="0027477A"/>
    <w:rsid w:val="0027692C"/>
    <w:rsid w:val="00281374"/>
    <w:rsid w:val="002825E8"/>
    <w:rsid w:val="00282C2A"/>
    <w:rsid w:val="002847B4"/>
    <w:rsid w:val="002877BB"/>
    <w:rsid w:val="00291AD7"/>
    <w:rsid w:val="00291E8C"/>
    <w:rsid w:val="00293DFC"/>
    <w:rsid w:val="00297B9B"/>
    <w:rsid w:val="002A54CA"/>
    <w:rsid w:val="002A6434"/>
    <w:rsid w:val="002B4FE9"/>
    <w:rsid w:val="002B54EE"/>
    <w:rsid w:val="002B6DC3"/>
    <w:rsid w:val="002C0044"/>
    <w:rsid w:val="002C0D84"/>
    <w:rsid w:val="002C2F56"/>
    <w:rsid w:val="002C6E88"/>
    <w:rsid w:val="002D37BC"/>
    <w:rsid w:val="002D46BA"/>
    <w:rsid w:val="002E13D7"/>
    <w:rsid w:val="002E59D6"/>
    <w:rsid w:val="002E7467"/>
    <w:rsid w:val="003057D9"/>
    <w:rsid w:val="003064A5"/>
    <w:rsid w:val="00311ED8"/>
    <w:rsid w:val="00316414"/>
    <w:rsid w:val="00316670"/>
    <w:rsid w:val="00317D0B"/>
    <w:rsid w:val="00321025"/>
    <w:rsid w:val="003234E0"/>
    <w:rsid w:val="00327D54"/>
    <w:rsid w:val="003325C4"/>
    <w:rsid w:val="00333683"/>
    <w:rsid w:val="00340A79"/>
    <w:rsid w:val="003465E1"/>
    <w:rsid w:val="00346BAF"/>
    <w:rsid w:val="00347B79"/>
    <w:rsid w:val="00351927"/>
    <w:rsid w:val="0035652E"/>
    <w:rsid w:val="003611ED"/>
    <w:rsid w:val="00361252"/>
    <w:rsid w:val="00366004"/>
    <w:rsid w:val="00367CEA"/>
    <w:rsid w:val="00371793"/>
    <w:rsid w:val="003720BA"/>
    <w:rsid w:val="0038035D"/>
    <w:rsid w:val="00384D6E"/>
    <w:rsid w:val="003907D2"/>
    <w:rsid w:val="00390EDA"/>
    <w:rsid w:val="003944DE"/>
    <w:rsid w:val="00396021"/>
    <w:rsid w:val="003A057B"/>
    <w:rsid w:val="003B43B2"/>
    <w:rsid w:val="003C38C2"/>
    <w:rsid w:val="003C4324"/>
    <w:rsid w:val="003C48A1"/>
    <w:rsid w:val="003D0717"/>
    <w:rsid w:val="003D2C50"/>
    <w:rsid w:val="003D3246"/>
    <w:rsid w:val="003D75D7"/>
    <w:rsid w:val="003E041C"/>
    <w:rsid w:val="003E3EDD"/>
    <w:rsid w:val="003F084F"/>
    <w:rsid w:val="003F5577"/>
    <w:rsid w:val="003F67B5"/>
    <w:rsid w:val="004009C6"/>
    <w:rsid w:val="0040315C"/>
    <w:rsid w:val="0041208C"/>
    <w:rsid w:val="00412422"/>
    <w:rsid w:val="00420642"/>
    <w:rsid w:val="004208EA"/>
    <w:rsid w:val="00424881"/>
    <w:rsid w:val="00430EBD"/>
    <w:rsid w:val="004321CE"/>
    <w:rsid w:val="00435C8C"/>
    <w:rsid w:val="00436A65"/>
    <w:rsid w:val="00436E09"/>
    <w:rsid w:val="00437EC4"/>
    <w:rsid w:val="004406A1"/>
    <w:rsid w:val="00442945"/>
    <w:rsid w:val="00444291"/>
    <w:rsid w:val="00445537"/>
    <w:rsid w:val="00450C5D"/>
    <w:rsid w:val="00454581"/>
    <w:rsid w:val="0045595F"/>
    <w:rsid w:val="004567D3"/>
    <w:rsid w:val="0046303E"/>
    <w:rsid w:val="00466AA5"/>
    <w:rsid w:val="00470F10"/>
    <w:rsid w:val="00473B91"/>
    <w:rsid w:val="00473F0D"/>
    <w:rsid w:val="00482EC9"/>
    <w:rsid w:val="00484C57"/>
    <w:rsid w:val="00491F1F"/>
    <w:rsid w:val="0049203B"/>
    <w:rsid w:val="004961F8"/>
    <w:rsid w:val="00496AD5"/>
    <w:rsid w:val="004A30CD"/>
    <w:rsid w:val="004A41A5"/>
    <w:rsid w:val="004B748B"/>
    <w:rsid w:val="004C4584"/>
    <w:rsid w:val="004C5803"/>
    <w:rsid w:val="004C5C85"/>
    <w:rsid w:val="004C7FC0"/>
    <w:rsid w:val="004D2A25"/>
    <w:rsid w:val="004D2BEA"/>
    <w:rsid w:val="004D6715"/>
    <w:rsid w:val="004E1AD9"/>
    <w:rsid w:val="004E35E9"/>
    <w:rsid w:val="004E4236"/>
    <w:rsid w:val="004E5C67"/>
    <w:rsid w:val="004F01C7"/>
    <w:rsid w:val="004F154A"/>
    <w:rsid w:val="004F43F4"/>
    <w:rsid w:val="00500B74"/>
    <w:rsid w:val="00503276"/>
    <w:rsid w:val="005131E6"/>
    <w:rsid w:val="00514039"/>
    <w:rsid w:val="0051452B"/>
    <w:rsid w:val="00517DDA"/>
    <w:rsid w:val="005226B0"/>
    <w:rsid w:val="005264FB"/>
    <w:rsid w:val="005324DB"/>
    <w:rsid w:val="00534A89"/>
    <w:rsid w:val="00537882"/>
    <w:rsid w:val="00542439"/>
    <w:rsid w:val="0055184D"/>
    <w:rsid w:val="00556D1B"/>
    <w:rsid w:val="00556EB2"/>
    <w:rsid w:val="005571BB"/>
    <w:rsid w:val="005645F0"/>
    <w:rsid w:val="005653F1"/>
    <w:rsid w:val="005679EC"/>
    <w:rsid w:val="005700A9"/>
    <w:rsid w:val="00570385"/>
    <w:rsid w:val="00575329"/>
    <w:rsid w:val="00580C3F"/>
    <w:rsid w:val="0058255E"/>
    <w:rsid w:val="005831D9"/>
    <w:rsid w:val="00583BF3"/>
    <w:rsid w:val="005861E4"/>
    <w:rsid w:val="0058626B"/>
    <w:rsid w:val="00587221"/>
    <w:rsid w:val="00591EE7"/>
    <w:rsid w:val="00597F02"/>
    <w:rsid w:val="005B16D3"/>
    <w:rsid w:val="005B4C95"/>
    <w:rsid w:val="005B5F90"/>
    <w:rsid w:val="005C17DC"/>
    <w:rsid w:val="005C300E"/>
    <w:rsid w:val="005C3787"/>
    <w:rsid w:val="005C642E"/>
    <w:rsid w:val="005D20B4"/>
    <w:rsid w:val="005D7556"/>
    <w:rsid w:val="005E2C14"/>
    <w:rsid w:val="005E2C6D"/>
    <w:rsid w:val="005E6A2F"/>
    <w:rsid w:val="005F0CE9"/>
    <w:rsid w:val="005F2133"/>
    <w:rsid w:val="005F3DA7"/>
    <w:rsid w:val="005F6B94"/>
    <w:rsid w:val="005F7DE1"/>
    <w:rsid w:val="0060139E"/>
    <w:rsid w:val="006044DD"/>
    <w:rsid w:val="006055D3"/>
    <w:rsid w:val="00617E52"/>
    <w:rsid w:val="00623D49"/>
    <w:rsid w:val="00626D72"/>
    <w:rsid w:val="00630613"/>
    <w:rsid w:val="00633394"/>
    <w:rsid w:val="00635A79"/>
    <w:rsid w:val="00640CAC"/>
    <w:rsid w:val="006424B6"/>
    <w:rsid w:val="00647502"/>
    <w:rsid w:val="00652759"/>
    <w:rsid w:val="00653041"/>
    <w:rsid w:val="0065399F"/>
    <w:rsid w:val="00657C43"/>
    <w:rsid w:val="006604BB"/>
    <w:rsid w:val="006616AC"/>
    <w:rsid w:val="00661754"/>
    <w:rsid w:val="00663527"/>
    <w:rsid w:val="00671BB2"/>
    <w:rsid w:val="00673394"/>
    <w:rsid w:val="0067584C"/>
    <w:rsid w:val="00684CF7"/>
    <w:rsid w:val="00690C66"/>
    <w:rsid w:val="00690D36"/>
    <w:rsid w:val="00691562"/>
    <w:rsid w:val="0069515B"/>
    <w:rsid w:val="0069731C"/>
    <w:rsid w:val="006A1460"/>
    <w:rsid w:val="006A1621"/>
    <w:rsid w:val="006A28DD"/>
    <w:rsid w:val="006A3879"/>
    <w:rsid w:val="006A4B02"/>
    <w:rsid w:val="006A61B7"/>
    <w:rsid w:val="006B20AB"/>
    <w:rsid w:val="006B7A9C"/>
    <w:rsid w:val="006C309E"/>
    <w:rsid w:val="006D01D3"/>
    <w:rsid w:val="006D10FC"/>
    <w:rsid w:val="006D51D2"/>
    <w:rsid w:val="006D521F"/>
    <w:rsid w:val="006D7B91"/>
    <w:rsid w:val="006E2543"/>
    <w:rsid w:val="006E4D91"/>
    <w:rsid w:val="006E4F0B"/>
    <w:rsid w:val="006E607D"/>
    <w:rsid w:val="006E7609"/>
    <w:rsid w:val="006F439D"/>
    <w:rsid w:val="006F5F42"/>
    <w:rsid w:val="007009AE"/>
    <w:rsid w:val="0070756C"/>
    <w:rsid w:val="00715AC1"/>
    <w:rsid w:val="007162B7"/>
    <w:rsid w:val="007256C7"/>
    <w:rsid w:val="0072653C"/>
    <w:rsid w:val="007319C3"/>
    <w:rsid w:val="00733FC7"/>
    <w:rsid w:val="00737678"/>
    <w:rsid w:val="007422D7"/>
    <w:rsid w:val="007433FF"/>
    <w:rsid w:val="00747955"/>
    <w:rsid w:val="00747A24"/>
    <w:rsid w:val="007543F5"/>
    <w:rsid w:val="00763698"/>
    <w:rsid w:val="00774A19"/>
    <w:rsid w:val="007758B0"/>
    <w:rsid w:val="007772C2"/>
    <w:rsid w:val="007818E4"/>
    <w:rsid w:val="007835AB"/>
    <w:rsid w:val="007858B1"/>
    <w:rsid w:val="00787F75"/>
    <w:rsid w:val="0079154B"/>
    <w:rsid w:val="007923D4"/>
    <w:rsid w:val="00794E3B"/>
    <w:rsid w:val="007B5B37"/>
    <w:rsid w:val="007B71AC"/>
    <w:rsid w:val="007B7BF8"/>
    <w:rsid w:val="007C00D7"/>
    <w:rsid w:val="007C2490"/>
    <w:rsid w:val="007C2AC5"/>
    <w:rsid w:val="007D3304"/>
    <w:rsid w:val="007E08C8"/>
    <w:rsid w:val="007E0A02"/>
    <w:rsid w:val="007F5D7B"/>
    <w:rsid w:val="007F787B"/>
    <w:rsid w:val="00802583"/>
    <w:rsid w:val="00804BA0"/>
    <w:rsid w:val="00804C87"/>
    <w:rsid w:val="00804EFF"/>
    <w:rsid w:val="00813C1A"/>
    <w:rsid w:val="00814AF4"/>
    <w:rsid w:val="00816D1E"/>
    <w:rsid w:val="008172B1"/>
    <w:rsid w:val="008177A6"/>
    <w:rsid w:val="008178E9"/>
    <w:rsid w:val="008210BB"/>
    <w:rsid w:val="00821E28"/>
    <w:rsid w:val="0082466D"/>
    <w:rsid w:val="008301EE"/>
    <w:rsid w:val="00831895"/>
    <w:rsid w:val="008362CF"/>
    <w:rsid w:val="00836F7A"/>
    <w:rsid w:val="00852AAC"/>
    <w:rsid w:val="00857C5A"/>
    <w:rsid w:val="00862ACA"/>
    <w:rsid w:val="00864CA2"/>
    <w:rsid w:val="00871CA8"/>
    <w:rsid w:val="00873546"/>
    <w:rsid w:val="00873D31"/>
    <w:rsid w:val="00877EBA"/>
    <w:rsid w:val="00895655"/>
    <w:rsid w:val="008979D9"/>
    <w:rsid w:val="008A235E"/>
    <w:rsid w:val="008A64FA"/>
    <w:rsid w:val="008B032C"/>
    <w:rsid w:val="008B046A"/>
    <w:rsid w:val="008B0BC5"/>
    <w:rsid w:val="008C0692"/>
    <w:rsid w:val="008C2FE7"/>
    <w:rsid w:val="008C7975"/>
    <w:rsid w:val="008D18A5"/>
    <w:rsid w:val="008D3831"/>
    <w:rsid w:val="008E351F"/>
    <w:rsid w:val="008E3981"/>
    <w:rsid w:val="008F451D"/>
    <w:rsid w:val="008F51E9"/>
    <w:rsid w:val="008F7CC5"/>
    <w:rsid w:val="0090087F"/>
    <w:rsid w:val="00900C16"/>
    <w:rsid w:val="00903EB4"/>
    <w:rsid w:val="00916F05"/>
    <w:rsid w:val="00917E7B"/>
    <w:rsid w:val="0092117F"/>
    <w:rsid w:val="00922A37"/>
    <w:rsid w:val="00926EF0"/>
    <w:rsid w:val="00933825"/>
    <w:rsid w:val="00935270"/>
    <w:rsid w:val="00940939"/>
    <w:rsid w:val="0094388C"/>
    <w:rsid w:val="00945634"/>
    <w:rsid w:val="00947C07"/>
    <w:rsid w:val="0095095C"/>
    <w:rsid w:val="00950EC5"/>
    <w:rsid w:val="0095404C"/>
    <w:rsid w:val="0095691E"/>
    <w:rsid w:val="0095718E"/>
    <w:rsid w:val="0096385D"/>
    <w:rsid w:val="00966564"/>
    <w:rsid w:val="009668B1"/>
    <w:rsid w:val="00967D7C"/>
    <w:rsid w:val="00972E3C"/>
    <w:rsid w:val="00980CEB"/>
    <w:rsid w:val="009909C4"/>
    <w:rsid w:val="009966CE"/>
    <w:rsid w:val="009A1065"/>
    <w:rsid w:val="009A4CFF"/>
    <w:rsid w:val="009B5230"/>
    <w:rsid w:val="009B6A8D"/>
    <w:rsid w:val="009D33BF"/>
    <w:rsid w:val="009D3D42"/>
    <w:rsid w:val="009D5577"/>
    <w:rsid w:val="009D5E20"/>
    <w:rsid w:val="009D62E9"/>
    <w:rsid w:val="009E0CCD"/>
    <w:rsid w:val="009E7352"/>
    <w:rsid w:val="009F1D74"/>
    <w:rsid w:val="009F2A1C"/>
    <w:rsid w:val="009F7800"/>
    <w:rsid w:val="00A0102F"/>
    <w:rsid w:val="00A1113D"/>
    <w:rsid w:val="00A21AF0"/>
    <w:rsid w:val="00A22623"/>
    <w:rsid w:val="00A22CC7"/>
    <w:rsid w:val="00A25A70"/>
    <w:rsid w:val="00A27743"/>
    <w:rsid w:val="00A27E32"/>
    <w:rsid w:val="00A310B5"/>
    <w:rsid w:val="00A31220"/>
    <w:rsid w:val="00A32132"/>
    <w:rsid w:val="00A324B4"/>
    <w:rsid w:val="00A35A0E"/>
    <w:rsid w:val="00A41100"/>
    <w:rsid w:val="00A43911"/>
    <w:rsid w:val="00A47BA9"/>
    <w:rsid w:val="00A51C36"/>
    <w:rsid w:val="00A56EF5"/>
    <w:rsid w:val="00A60B3B"/>
    <w:rsid w:val="00A60CDB"/>
    <w:rsid w:val="00A648F7"/>
    <w:rsid w:val="00A72041"/>
    <w:rsid w:val="00A72D1D"/>
    <w:rsid w:val="00A77445"/>
    <w:rsid w:val="00A80ACD"/>
    <w:rsid w:val="00A84E70"/>
    <w:rsid w:val="00A86091"/>
    <w:rsid w:val="00A87E94"/>
    <w:rsid w:val="00A91EB9"/>
    <w:rsid w:val="00A95B44"/>
    <w:rsid w:val="00AA153C"/>
    <w:rsid w:val="00AA4210"/>
    <w:rsid w:val="00AA4F25"/>
    <w:rsid w:val="00AA6824"/>
    <w:rsid w:val="00AA77C8"/>
    <w:rsid w:val="00AB34CC"/>
    <w:rsid w:val="00AB45B1"/>
    <w:rsid w:val="00AB6239"/>
    <w:rsid w:val="00AB7AE5"/>
    <w:rsid w:val="00AC1A54"/>
    <w:rsid w:val="00AC2573"/>
    <w:rsid w:val="00AD0EF9"/>
    <w:rsid w:val="00AD1BF8"/>
    <w:rsid w:val="00AD1F5A"/>
    <w:rsid w:val="00AE11AD"/>
    <w:rsid w:val="00AE139F"/>
    <w:rsid w:val="00AE1BF3"/>
    <w:rsid w:val="00AE211B"/>
    <w:rsid w:val="00AE4638"/>
    <w:rsid w:val="00AE5511"/>
    <w:rsid w:val="00AF3BE5"/>
    <w:rsid w:val="00AF6D03"/>
    <w:rsid w:val="00AF740B"/>
    <w:rsid w:val="00AF74AB"/>
    <w:rsid w:val="00B0163F"/>
    <w:rsid w:val="00B10622"/>
    <w:rsid w:val="00B14450"/>
    <w:rsid w:val="00B16BFC"/>
    <w:rsid w:val="00B32781"/>
    <w:rsid w:val="00B33F99"/>
    <w:rsid w:val="00B34C62"/>
    <w:rsid w:val="00B354E7"/>
    <w:rsid w:val="00B35857"/>
    <w:rsid w:val="00B36204"/>
    <w:rsid w:val="00B37BAE"/>
    <w:rsid w:val="00B45B19"/>
    <w:rsid w:val="00B462E9"/>
    <w:rsid w:val="00B50BCD"/>
    <w:rsid w:val="00B51666"/>
    <w:rsid w:val="00B55B22"/>
    <w:rsid w:val="00B717A7"/>
    <w:rsid w:val="00B757CC"/>
    <w:rsid w:val="00B7717B"/>
    <w:rsid w:val="00B80E75"/>
    <w:rsid w:val="00BB3F5A"/>
    <w:rsid w:val="00BB40F4"/>
    <w:rsid w:val="00BB494E"/>
    <w:rsid w:val="00BB7844"/>
    <w:rsid w:val="00BC1AEF"/>
    <w:rsid w:val="00BC4074"/>
    <w:rsid w:val="00BC5CBD"/>
    <w:rsid w:val="00BC7FEE"/>
    <w:rsid w:val="00BD0766"/>
    <w:rsid w:val="00BD309C"/>
    <w:rsid w:val="00BD5356"/>
    <w:rsid w:val="00BD58C9"/>
    <w:rsid w:val="00BD6B7A"/>
    <w:rsid w:val="00BE250F"/>
    <w:rsid w:val="00BE7F17"/>
    <w:rsid w:val="00BF2C39"/>
    <w:rsid w:val="00C122BC"/>
    <w:rsid w:val="00C16AB1"/>
    <w:rsid w:val="00C1766B"/>
    <w:rsid w:val="00C24ED9"/>
    <w:rsid w:val="00C27509"/>
    <w:rsid w:val="00C465E1"/>
    <w:rsid w:val="00C50530"/>
    <w:rsid w:val="00C60342"/>
    <w:rsid w:val="00C60DF9"/>
    <w:rsid w:val="00C61A01"/>
    <w:rsid w:val="00C647B1"/>
    <w:rsid w:val="00C744D1"/>
    <w:rsid w:val="00C752D3"/>
    <w:rsid w:val="00C82662"/>
    <w:rsid w:val="00C8412F"/>
    <w:rsid w:val="00C8758B"/>
    <w:rsid w:val="00C92712"/>
    <w:rsid w:val="00C92975"/>
    <w:rsid w:val="00CA0E0D"/>
    <w:rsid w:val="00CB2838"/>
    <w:rsid w:val="00CB55B1"/>
    <w:rsid w:val="00CB778F"/>
    <w:rsid w:val="00CC3592"/>
    <w:rsid w:val="00CC3888"/>
    <w:rsid w:val="00CD2AE3"/>
    <w:rsid w:val="00CD3867"/>
    <w:rsid w:val="00CD474A"/>
    <w:rsid w:val="00CD49A8"/>
    <w:rsid w:val="00CD4A9A"/>
    <w:rsid w:val="00CD64A7"/>
    <w:rsid w:val="00CD6811"/>
    <w:rsid w:val="00CE1680"/>
    <w:rsid w:val="00CE3A66"/>
    <w:rsid w:val="00CE400F"/>
    <w:rsid w:val="00CE6413"/>
    <w:rsid w:val="00CF550D"/>
    <w:rsid w:val="00CF5511"/>
    <w:rsid w:val="00D02CE5"/>
    <w:rsid w:val="00D035DC"/>
    <w:rsid w:val="00D0534E"/>
    <w:rsid w:val="00D05CC6"/>
    <w:rsid w:val="00D1508C"/>
    <w:rsid w:val="00D32872"/>
    <w:rsid w:val="00D3744C"/>
    <w:rsid w:val="00D37965"/>
    <w:rsid w:val="00D42173"/>
    <w:rsid w:val="00D4322A"/>
    <w:rsid w:val="00D44070"/>
    <w:rsid w:val="00D46102"/>
    <w:rsid w:val="00D46ACD"/>
    <w:rsid w:val="00D53261"/>
    <w:rsid w:val="00D535E5"/>
    <w:rsid w:val="00D53869"/>
    <w:rsid w:val="00D57335"/>
    <w:rsid w:val="00D61409"/>
    <w:rsid w:val="00D6175D"/>
    <w:rsid w:val="00D62AC7"/>
    <w:rsid w:val="00D716BF"/>
    <w:rsid w:val="00D73F9E"/>
    <w:rsid w:val="00D76CEB"/>
    <w:rsid w:val="00D77B02"/>
    <w:rsid w:val="00D853AA"/>
    <w:rsid w:val="00D91283"/>
    <w:rsid w:val="00D91EBB"/>
    <w:rsid w:val="00D92D71"/>
    <w:rsid w:val="00DA134E"/>
    <w:rsid w:val="00DA7047"/>
    <w:rsid w:val="00DA717F"/>
    <w:rsid w:val="00DB0885"/>
    <w:rsid w:val="00DB5B59"/>
    <w:rsid w:val="00DC10F5"/>
    <w:rsid w:val="00DC2C0A"/>
    <w:rsid w:val="00DC3A2A"/>
    <w:rsid w:val="00DC466D"/>
    <w:rsid w:val="00DC5522"/>
    <w:rsid w:val="00DC5A05"/>
    <w:rsid w:val="00DC5BE5"/>
    <w:rsid w:val="00DC7769"/>
    <w:rsid w:val="00DD0811"/>
    <w:rsid w:val="00DD0FA4"/>
    <w:rsid w:val="00DD3B9D"/>
    <w:rsid w:val="00DD62C3"/>
    <w:rsid w:val="00DE1CD4"/>
    <w:rsid w:val="00DE1D81"/>
    <w:rsid w:val="00DE6E66"/>
    <w:rsid w:val="00DE6EAE"/>
    <w:rsid w:val="00DF2C80"/>
    <w:rsid w:val="00DF51D0"/>
    <w:rsid w:val="00E046C5"/>
    <w:rsid w:val="00E051AF"/>
    <w:rsid w:val="00E07178"/>
    <w:rsid w:val="00E11063"/>
    <w:rsid w:val="00E125A9"/>
    <w:rsid w:val="00E14AED"/>
    <w:rsid w:val="00E22A5C"/>
    <w:rsid w:val="00E23379"/>
    <w:rsid w:val="00E26810"/>
    <w:rsid w:val="00E30483"/>
    <w:rsid w:val="00E304CE"/>
    <w:rsid w:val="00E30809"/>
    <w:rsid w:val="00E31EFA"/>
    <w:rsid w:val="00E32540"/>
    <w:rsid w:val="00E328E1"/>
    <w:rsid w:val="00E3514B"/>
    <w:rsid w:val="00E355EF"/>
    <w:rsid w:val="00E51509"/>
    <w:rsid w:val="00E5534D"/>
    <w:rsid w:val="00E565A1"/>
    <w:rsid w:val="00E670E8"/>
    <w:rsid w:val="00E71C2A"/>
    <w:rsid w:val="00E73107"/>
    <w:rsid w:val="00E76D38"/>
    <w:rsid w:val="00E8278A"/>
    <w:rsid w:val="00E848AC"/>
    <w:rsid w:val="00E84C91"/>
    <w:rsid w:val="00E9458B"/>
    <w:rsid w:val="00EA183D"/>
    <w:rsid w:val="00EA2C3F"/>
    <w:rsid w:val="00EA65EF"/>
    <w:rsid w:val="00EB0537"/>
    <w:rsid w:val="00EB6074"/>
    <w:rsid w:val="00EC0AC9"/>
    <w:rsid w:val="00EC6431"/>
    <w:rsid w:val="00EC783A"/>
    <w:rsid w:val="00ED2891"/>
    <w:rsid w:val="00EE0470"/>
    <w:rsid w:val="00EE182A"/>
    <w:rsid w:val="00EE3CFC"/>
    <w:rsid w:val="00EE5BBA"/>
    <w:rsid w:val="00EE6003"/>
    <w:rsid w:val="00EE6DFB"/>
    <w:rsid w:val="00EF0459"/>
    <w:rsid w:val="00EF26FA"/>
    <w:rsid w:val="00EF4CCD"/>
    <w:rsid w:val="00F0185B"/>
    <w:rsid w:val="00F038A3"/>
    <w:rsid w:val="00F07851"/>
    <w:rsid w:val="00F14C25"/>
    <w:rsid w:val="00F16C88"/>
    <w:rsid w:val="00F20E1C"/>
    <w:rsid w:val="00F22207"/>
    <w:rsid w:val="00F25C29"/>
    <w:rsid w:val="00F2754D"/>
    <w:rsid w:val="00F35B0E"/>
    <w:rsid w:val="00F43A38"/>
    <w:rsid w:val="00F44F2F"/>
    <w:rsid w:val="00F47407"/>
    <w:rsid w:val="00F53FFF"/>
    <w:rsid w:val="00F55ED8"/>
    <w:rsid w:val="00F635AF"/>
    <w:rsid w:val="00F64550"/>
    <w:rsid w:val="00F7101C"/>
    <w:rsid w:val="00F721F5"/>
    <w:rsid w:val="00F74D40"/>
    <w:rsid w:val="00F77E89"/>
    <w:rsid w:val="00F80071"/>
    <w:rsid w:val="00F85F88"/>
    <w:rsid w:val="00FA25F0"/>
    <w:rsid w:val="00FB0441"/>
    <w:rsid w:val="00FB05B9"/>
    <w:rsid w:val="00FB3D07"/>
    <w:rsid w:val="00FB42FB"/>
    <w:rsid w:val="00FB48CF"/>
    <w:rsid w:val="00FC76EA"/>
    <w:rsid w:val="00FD1041"/>
    <w:rsid w:val="00FD26E7"/>
    <w:rsid w:val="00FD4E85"/>
    <w:rsid w:val="00FD5515"/>
    <w:rsid w:val="00FD5751"/>
    <w:rsid w:val="00FD5D62"/>
    <w:rsid w:val="00FE1019"/>
    <w:rsid w:val="00FE2E79"/>
    <w:rsid w:val="00FE45D1"/>
    <w:rsid w:val="00FE52F1"/>
    <w:rsid w:val="00FE625B"/>
    <w:rsid w:val="00FE7297"/>
    <w:rsid w:val="00FF2D06"/>
    <w:rsid w:val="00FF4B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2D173-CDB0-4B42-8AF2-6094BBA9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A8"/>
    <w:pPr>
      <w:spacing w:after="0" w:line="240" w:lineRule="auto"/>
    </w:pPr>
    <w:rPr>
      <w:rFonts w:ascii="Arial" w:eastAsia="Times New Roman" w:hAnsi="Arial" w:cs="Times New Roman"/>
      <w:sz w:val="28"/>
      <w:szCs w:val="24"/>
      <w:lang w:val="es-ES" w:eastAsia="es-ES"/>
    </w:rPr>
  </w:style>
  <w:style w:type="paragraph" w:styleId="Ttulo1">
    <w:name w:val="heading 1"/>
    <w:basedOn w:val="Normal"/>
    <w:next w:val="Normal"/>
    <w:link w:val="Ttulo1Car"/>
    <w:uiPriority w:val="9"/>
    <w:qFormat/>
    <w:rsid w:val="006E25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535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D49A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D49A8"/>
    <w:rPr>
      <w:rFonts w:ascii="Cambria" w:eastAsia="Times New Roman" w:hAnsi="Cambria" w:cs="Times New Roman"/>
      <w:b/>
      <w:bCs/>
      <w:sz w:val="26"/>
      <w:szCs w:val="26"/>
      <w:lang w:val="es-ES" w:eastAsia="es-ES"/>
    </w:rPr>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uiPriority w:val="99"/>
    <w:locked/>
    <w:rsid w:val="00CD49A8"/>
    <w:rPr>
      <w:rFonts w:ascii="Arial" w:eastAsia="Times New Roman" w:hAnsi="Arial" w:cs="Arial"/>
      <w:lang w:val="es-ES" w:eastAsia="es-ES"/>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ft,Ca"/>
    <w:basedOn w:val="Normal"/>
    <w:link w:val="TextonotapieCar"/>
    <w:uiPriority w:val="99"/>
    <w:unhideWhenUsed/>
    <w:rsid w:val="00CD49A8"/>
    <w:rPr>
      <w:rFonts w:cs="Arial"/>
      <w:sz w:val="22"/>
      <w:szCs w:val="22"/>
    </w:rPr>
  </w:style>
  <w:style w:type="character" w:customStyle="1" w:styleId="TextonotapieCar1">
    <w:name w:val="Texto nota pie Car1"/>
    <w:basedOn w:val="Fuentedeprrafopredeter"/>
    <w:uiPriority w:val="99"/>
    <w:semiHidden/>
    <w:rsid w:val="00CD49A8"/>
    <w:rPr>
      <w:rFonts w:ascii="Arial" w:eastAsia="Times New Roman" w:hAnsi="Arial" w:cs="Times New Roman"/>
      <w:sz w:val="20"/>
      <w:szCs w:val="20"/>
      <w:lang w:val="es-ES" w:eastAsia="es-ES"/>
    </w:rPr>
  </w:style>
  <w:style w:type="character" w:styleId="Refdenotaalpie">
    <w:name w:val="footnote reference"/>
    <w:aliases w:val="texto de nota al pie Car Car Car2,Texto de nota al pie,referencia nota al pie,Ref. de nota al pie 2,Footnotes refss,FC,Ref,de nota al pie,Appel note de bas de p,Appel note de bas de page,Footnote number,BVI fnr,f,4_G,16 Point"/>
    <w:uiPriority w:val="99"/>
    <w:unhideWhenUsed/>
    <w:rsid w:val="00CD49A8"/>
    <w:rPr>
      <w:vertAlign w:val="superscript"/>
    </w:rPr>
  </w:style>
  <w:style w:type="paragraph" w:styleId="NormalWeb">
    <w:name w:val="Normal (Web)"/>
    <w:basedOn w:val="Normal"/>
    <w:uiPriority w:val="99"/>
    <w:rsid w:val="00CD49A8"/>
    <w:pPr>
      <w:widowControl w:val="0"/>
      <w:autoSpaceDE w:val="0"/>
      <w:autoSpaceDN w:val="0"/>
      <w:adjustRightInd w:val="0"/>
      <w:spacing w:before="100" w:after="100"/>
    </w:pPr>
    <w:rPr>
      <w:rFonts w:ascii="Times New Roman" w:eastAsia="SimSun" w:hAnsi="Times New Roman"/>
      <w:color w:val="0000FF"/>
      <w:sz w:val="24"/>
      <w:lang w:val="es-ES_tradnl" w:eastAsia="zh-CN"/>
    </w:rPr>
  </w:style>
  <w:style w:type="paragraph" w:styleId="Piedepgina">
    <w:name w:val="footer"/>
    <w:basedOn w:val="Normal"/>
    <w:link w:val="PiedepginaCar"/>
    <w:uiPriority w:val="99"/>
    <w:unhideWhenUsed/>
    <w:rsid w:val="00CD49A8"/>
    <w:pPr>
      <w:tabs>
        <w:tab w:val="center" w:pos="4419"/>
        <w:tab w:val="right" w:pos="8838"/>
      </w:tabs>
    </w:pPr>
  </w:style>
  <w:style w:type="character" w:customStyle="1" w:styleId="PiedepginaCar">
    <w:name w:val="Pie de página Car"/>
    <w:basedOn w:val="Fuentedeprrafopredeter"/>
    <w:link w:val="Piedepgina"/>
    <w:uiPriority w:val="99"/>
    <w:rsid w:val="00CD49A8"/>
    <w:rPr>
      <w:rFonts w:ascii="Arial" w:eastAsia="Times New Roman" w:hAnsi="Arial" w:cs="Times New Roman"/>
      <w:sz w:val="28"/>
      <w:szCs w:val="24"/>
      <w:lang w:val="es-ES" w:eastAsia="es-ES"/>
    </w:rPr>
  </w:style>
  <w:style w:type="paragraph" w:styleId="Prrafodelista">
    <w:name w:val="List Paragraph"/>
    <w:basedOn w:val="Normal"/>
    <w:uiPriority w:val="34"/>
    <w:qFormat/>
    <w:rsid w:val="00CD49A8"/>
    <w:pPr>
      <w:ind w:left="720"/>
      <w:contextualSpacing/>
    </w:pPr>
  </w:style>
  <w:style w:type="paragraph" w:customStyle="1" w:styleId="Profesin">
    <w:name w:val="ProfesiÛn"/>
    <w:basedOn w:val="Normal"/>
    <w:rsid w:val="00CD49A8"/>
    <w:pPr>
      <w:tabs>
        <w:tab w:val="left" w:pos="1134"/>
      </w:tabs>
      <w:spacing w:line="360" w:lineRule="atLeast"/>
      <w:jc w:val="center"/>
    </w:pPr>
    <w:rPr>
      <w:b/>
      <w:sz w:val="32"/>
      <w:szCs w:val="20"/>
      <w:lang w:val="es-CO"/>
    </w:rPr>
  </w:style>
  <w:style w:type="character" w:customStyle="1" w:styleId="Ttulo2Car">
    <w:name w:val="Título 2 Car"/>
    <w:basedOn w:val="Fuentedeprrafopredeter"/>
    <w:link w:val="Ttulo2"/>
    <w:uiPriority w:val="9"/>
    <w:rsid w:val="00D535E5"/>
    <w:rPr>
      <w:rFonts w:asciiTheme="majorHAnsi" w:eastAsiaTheme="majorEastAsia" w:hAnsiTheme="majorHAnsi" w:cstheme="majorBidi"/>
      <w:color w:val="365F91" w:themeColor="accent1" w:themeShade="BF"/>
      <w:sz w:val="26"/>
      <w:szCs w:val="26"/>
      <w:lang w:val="es-ES" w:eastAsia="es-ES"/>
    </w:rPr>
  </w:style>
  <w:style w:type="character" w:customStyle="1" w:styleId="Ttulo1Car">
    <w:name w:val="Título 1 Car"/>
    <w:basedOn w:val="Fuentedeprrafopredeter"/>
    <w:link w:val="Ttulo1"/>
    <w:uiPriority w:val="9"/>
    <w:rsid w:val="006E2543"/>
    <w:rPr>
      <w:rFonts w:asciiTheme="majorHAnsi" w:eastAsiaTheme="majorEastAsia" w:hAnsiTheme="majorHAnsi" w:cstheme="majorBidi"/>
      <w:color w:val="365F91" w:themeColor="accent1" w:themeShade="BF"/>
      <w:sz w:val="32"/>
      <w:szCs w:val="32"/>
      <w:lang w:val="es-ES" w:eastAsia="es-ES"/>
    </w:rPr>
  </w:style>
  <w:style w:type="character" w:customStyle="1" w:styleId="apple-converted-space">
    <w:name w:val="apple-converted-space"/>
    <w:basedOn w:val="Fuentedeprrafopredeter"/>
    <w:rsid w:val="006E2543"/>
  </w:style>
  <w:style w:type="paragraph" w:styleId="Textodeglobo">
    <w:name w:val="Balloon Text"/>
    <w:basedOn w:val="Normal"/>
    <w:link w:val="TextodegloboCar"/>
    <w:uiPriority w:val="99"/>
    <w:semiHidden/>
    <w:unhideWhenUsed/>
    <w:rsid w:val="009638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85D"/>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A56EF5"/>
    <w:pPr>
      <w:tabs>
        <w:tab w:val="center" w:pos="4252"/>
        <w:tab w:val="right" w:pos="8504"/>
      </w:tabs>
    </w:pPr>
  </w:style>
  <w:style w:type="character" w:customStyle="1" w:styleId="EncabezadoCar">
    <w:name w:val="Encabezado Car"/>
    <w:basedOn w:val="Fuentedeprrafopredeter"/>
    <w:link w:val="Encabezado"/>
    <w:uiPriority w:val="99"/>
    <w:rsid w:val="00A56EF5"/>
    <w:rPr>
      <w:rFonts w:ascii="Arial" w:eastAsia="Times New Roman" w:hAnsi="Arial" w:cs="Times New Roman"/>
      <w:sz w:val="28"/>
      <w:szCs w:val="24"/>
      <w:lang w:val="es-ES" w:eastAsia="es-ES"/>
    </w:rPr>
  </w:style>
  <w:style w:type="paragraph" w:styleId="Textoindependiente">
    <w:name w:val="Body Text"/>
    <w:basedOn w:val="Normal"/>
    <w:link w:val="TextoindependienteCar"/>
    <w:uiPriority w:val="99"/>
    <w:rsid w:val="00C505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lang w:val="es-ES_tradnl"/>
    </w:rPr>
  </w:style>
  <w:style w:type="character" w:customStyle="1" w:styleId="TextoindependienteCar">
    <w:name w:val="Texto independiente Car"/>
    <w:basedOn w:val="Fuentedeprrafopredeter"/>
    <w:link w:val="Textoindependiente"/>
    <w:uiPriority w:val="99"/>
    <w:rsid w:val="00C50530"/>
    <w:rPr>
      <w:rFonts w:ascii="Verdana" w:eastAsia="Times New Roman" w:hAnsi="Verdana" w:cs="Verdana"/>
      <w:spacing w:val="-3"/>
      <w:sz w:val="24"/>
      <w:szCs w:val="24"/>
      <w:lang w:val="es-ES_tradnl" w:eastAsia="es-ES"/>
    </w:rPr>
  </w:style>
  <w:style w:type="paragraph" w:customStyle="1" w:styleId="Textopredeterminado">
    <w:name w:val="Texto predeterminado"/>
    <w:basedOn w:val="Normal"/>
    <w:rsid w:val="00D46102"/>
    <w:pPr>
      <w:overflowPunct w:val="0"/>
      <w:autoSpaceDE w:val="0"/>
      <w:autoSpaceDN w:val="0"/>
      <w:adjustRightInd w:val="0"/>
    </w:pPr>
    <w:rPr>
      <w:rFonts w:ascii="Calibri" w:hAnsi="Calibri" w:cs="Calibri"/>
      <w:color w:val="000000"/>
      <w:sz w:val="24"/>
    </w:rPr>
  </w:style>
  <w:style w:type="paragraph" w:styleId="Puesto">
    <w:name w:val="Title"/>
    <w:basedOn w:val="Normal"/>
    <w:link w:val="PuestoCar"/>
    <w:qFormat/>
    <w:rsid w:val="00C24ED9"/>
    <w:pPr>
      <w:spacing w:line="360" w:lineRule="auto"/>
      <w:jc w:val="center"/>
    </w:pPr>
    <w:rPr>
      <w:rFonts w:ascii="Verdana" w:hAnsi="Verdana"/>
      <w:szCs w:val="28"/>
      <w:lang w:val="es-ES_tradnl" w:eastAsia="es-MX"/>
    </w:rPr>
  </w:style>
  <w:style w:type="character" w:customStyle="1" w:styleId="PuestoCar">
    <w:name w:val="Puesto Car"/>
    <w:basedOn w:val="Fuentedeprrafopredeter"/>
    <w:link w:val="Puesto"/>
    <w:rsid w:val="00C24ED9"/>
    <w:rPr>
      <w:rFonts w:ascii="Verdana" w:eastAsia="Times New Roman" w:hAnsi="Verdana" w:cs="Times New Roman"/>
      <w:sz w:val="28"/>
      <w:szCs w:val="28"/>
      <w:lang w:val="es-ES_tradnl" w:eastAsia="es-MX"/>
    </w:rPr>
  </w:style>
  <w:style w:type="paragraph" w:styleId="Sinespaciado">
    <w:name w:val="No Spacing"/>
    <w:link w:val="SinespaciadoCar"/>
    <w:uiPriority w:val="1"/>
    <w:qFormat/>
    <w:rsid w:val="006D521F"/>
    <w:pPr>
      <w:spacing w:after="0" w:line="240" w:lineRule="auto"/>
    </w:pPr>
    <w:rPr>
      <w:rFonts w:ascii="Arial" w:eastAsia="Times New Roman" w:hAnsi="Arial" w:cs="Times New Roman"/>
      <w:sz w:val="28"/>
      <w:szCs w:val="24"/>
      <w:lang w:val="es-ES" w:eastAsia="es-ES"/>
    </w:rPr>
  </w:style>
  <w:style w:type="character" w:customStyle="1" w:styleId="SinespaciadoCar">
    <w:name w:val="Sin espaciado Car"/>
    <w:link w:val="Sinespaciado"/>
    <w:uiPriority w:val="1"/>
    <w:locked/>
    <w:rsid w:val="00E046C5"/>
    <w:rPr>
      <w:rFonts w:ascii="Arial" w:eastAsia="Times New Roman" w:hAnsi="Arial" w:cs="Times New Roman"/>
      <w:sz w:val="28"/>
      <w:szCs w:val="24"/>
      <w:lang w:val="es-ES" w:eastAsia="es-ES"/>
    </w:rPr>
  </w:style>
  <w:style w:type="paragraph" w:customStyle="1" w:styleId="centrado">
    <w:name w:val="centrado"/>
    <w:basedOn w:val="Normal"/>
    <w:rsid w:val="005700A9"/>
    <w:pPr>
      <w:spacing w:before="100" w:beforeAutospacing="1" w:after="100" w:afterAutospacing="1"/>
    </w:pPr>
    <w:rPr>
      <w:rFonts w:ascii="Times New Roman" w:hAnsi="Times New Roman"/>
      <w:sz w:val="24"/>
    </w:rPr>
  </w:style>
  <w:style w:type="character" w:customStyle="1" w:styleId="baj">
    <w:name w:val="b_aj"/>
    <w:basedOn w:val="Fuentedeprrafopredeter"/>
    <w:rsid w:val="005700A9"/>
  </w:style>
  <w:style w:type="table" w:styleId="Tablaconcuadrcula">
    <w:name w:val="Table Grid"/>
    <w:basedOn w:val="Tablanormal"/>
    <w:uiPriority w:val="59"/>
    <w:rsid w:val="003C4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1766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Textoennegrita">
    <w:name w:val="Strong"/>
    <w:basedOn w:val="Fuentedeprrafopredeter"/>
    <w:qFormat/>
    <w:rsid w:val="00C1766B"/>
    <w:rPr>
      <w:b/>
      <w:bCs/>
    </w:rPr>
  </w:style>
  <w:style w:type="character" w:customStyle="1" w:styleId="iaj">
    <w:name w:val="i_aj"/>
    <w:basedOn w:val="Fuentedeprrafopredeter"/>
    <w:rsid w:val="005C300E"/>
  </w:style>
  <w:style w:type="character" w:styleId="Hipervnculo">
    <w:name w:val="Hyperlink"/>
    <w:basedOn w:val="Fuentedeprrafopredeter"/>
    <w:uiPriority w:val="99"/>
    <w:semiHidden/>
    <w:unhideWhenUsed/>
    <w:rsid w:val="005C300E"/>
    <w:rPr>
      <w:color w:val="0000FF"/>
      <w:u w:val="single"/>
    </w:rPr>
  </w:style>
  <w:style w:type="character" w:customStyle="1" w:styleId="FontStyle16">
    <w:name w:val="Font Style16"/>
    <w:rsid w:val="0092117F"/>
    <w:rPr>
      <w:rFonts w:ascii="Arial" w:hAnsi="Arial" w:cs="Arial"/>
      <w:color w:val="000000"/>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184">
      <w:bodyDiv w:val="1"/>
      <w:marLeft w:val="0"/>
      <w:marRight w:val="0"/>
      <w:marTop w:val="0"/>
      <w:marBottom w:val="0"/>
      <w:divBdr>
        <w:top w:val="none" w:sz="0" w:space="0" w:color="auto"/>
        <w:left w:val="none" w:sz="0" w:space="0" w:color="auto"/>
        <w:bottom w:val="none" w:sz="0" w:space="0" w:color="auto"/>
        <w:right w:val="none" w:sz="0" w:space="0" w:color="auto"/>
      </w:divBdr>
    </w:div>
    <w:div w:id="493758814">
      <w:bodyDiv w:val="1"/>
      <w:marLeft w:val="0"/>
      <w:marRight w:val="0"/>
      <w:marTop w:val="0"/>
      <w:marBottom w:val="0"/>
      <w:divBdr>
        <w:top w:val="none" w:sz="0" w:space="0" w:color="auto"/>
        <w:left w:val="none" w:sz="0" w:space="0" w:color="auto"/>
        <w:bottom w:val="none" w:sz="0" w:space="0" w:color="auto"/>
        <w:right w:val="none" w:sz="0" w:space="0" w:color="auto"/>
      </w:divBdr>
    </w:div>
    <w:div w:id="643003298">
      <w:bodyDiv w:val="1"/>
      <w:marLeft w:val="0"/>
      <w:marRight w:val="0"/>
      <w:marTop w:val="0"/>
      <w:marBottom w:val="0"/>
      <w:divBdr>
        <w:top w:val="none" w:sz="0" w:space="0" w:color="auto"/>
        <w:left w:val="none" w:sz="0" w:space="0" w:color="auto"/>
        <w:bottom w:val="none" w:sz="0" w:space="0" w:color="auto"/>
        <w:right w:val="none" w:sz="0" w:space="0" w:color="auto"/>
      </w:divBdr>
    </w:div>
    <w:div w:id="721056873">
      <w:bodyDiv w:val="1"/>
      <w:marLeft w:val="0"/>
      <w:marRight w:val="0"/>
      <w:marTop w:val="0"/>
      <w:marBottom w:val="0"/>
      <w:divBdr>
        <w:top w:val="none" w:sz="0" w:space="0" w:color="auto"/>
        <w:left w:val="none" w:sz="0" w:space="0" w:color="auto"/>
        <w:bottom w:val="none" w:sz="0" w:space="0" w:color="auto"/>
        <w:right w:val="none" w:sz="0" w:space="0" w:color="auto"/>
      </w:divBdr>
    </w:div>
    <w:div w:id="738669050">
      <w:bodyDiv w:val="1"/>
      <w:marLeft w:val="0"/>
      <w:marRight w:val="0"/>
      <w:marTop w:val="0"/>
      <w:marBottom w:val="0"/>
      <w:divBdr>
        <w:top w:val="none" w:sz="0" w:space="0" w:color="auto"/>
        <w:left w:val="none" w:sz="0" w:space="0" w:color="auto"/>
        <w:bottom w:val="none" w:sz="0" w:space="0" w:color="auto"/>
        <w:right w:val="none" w:sz="0" w:space="0" w:color="auto"/>
      </w:divBdr>
    </w:div>
    <w:div w:id="751126192">
      <w:bodyDiv w:val="1"/>
      <w:marLeft w:val="0"/>
      <w:marRight w:val="0"/>
      <w:marTop w:val="0"/>
      <w:marBottom w:val="0"/>
      <w:divBdr>
        <w:top w:val="none" w:sz="0" w:space="0" w:color="auto"/>
        <w:left w:val="none" w:sz="0" w:space="0" w:color="auto"/>
        <w:bottom w:val="none" w:sz="0" w:space="0" w:color="auto"/>
        <w:right w:val="none" w:sz="0" w:space="0" w:color="auto"/>
      </w:divBdr>
    </w:div>
    <w:div w:id="766929141">
      <w:bodyDiv w:val="1"/>
      <w:marLeft w:val="0"/>
      <w:marRight w:val="0"/>
      <w:marTop w:val="0"/>
      <w:marBottom w:val="0"/>
      <w:divBdr>
        <w:top w:val="none" w:sz="0" w:space="0" w:color="auto"/>
        <w:left w:val="none" w:sz="0" w:space="0" w:color="auto"/>
        <w:bottom w:val="none" w:sz="0" w:space="0" w:color="auto"/>
        <w:right w:val="none" w:sz="0" w:space="0" w:color="auto"/>
      </w:divBdr>
    </w:div>
    <w:div w:id="879442721">
      <w:bodyDiv w:val="1"/>
      <w:marLeft w:val="0"/>
      <w:marRight w:val="0"/>
      <w:marTop w:val="0"/>
      <w:marBottom w:val="0"/>
      <w:divBdr>
        <w:top w:val="none" w:sz="0" w:space="0" w:color="auto"/>
        <w:left w:val="none" w:sz="0" w:space="0" w:color="auto"/>
        <w:bottom w:val="none" w:sz="0" w:space="0" w:color="auto"/>
        <w:right w:val="none" w:sz="0" w:space="0" w:color="auto"/>
      </w:divBdr>
    </w:div>
    <w:div w:id="917667461">
      <w:bodyDiv w:val="1"/>
      <w:marLeft w:val="0"/>
      <w:marRight w:val="0"/>
      <w:marTop w:val="0"/>
      <w:marBottom w:val="0"/>
      <w:divBdr>
        <w:top w:val="none" w:sz="0" w:space="0" w:color="auto"/>
        <w:left w:val="none" w:sz="0" w:space="0" w:color="auto"/>
        <w:bottom w:val="none" w:sz="0" w:space="0" w:color="auto"/>
        <w:right w:val="none" w:sz="0" w:space="0" w:color="auto"/>
      </w:divBdr>
    </w:div>
    <w:div w:id="975331672">
      <w:bodyDiv w:val="1"/>
      <w:marLeft w:val="0"/>
      <w:marRight w:val="0"/>
      <w:marTop w:val="0"/>
      <w:marBottom w:val="0"/>
      <w:divBdr>
        <w:top w:val="none" w:sz="0" w:space="0" w:color="auto"/>
        <w:left w:val="none" w:sz="0" w:space="0" w:color="auto"/>
        <w:bottom w:val="none" w:sz="0" w:space="0" w:color="auto"/>
        <w:right w:val="none" w:sz="0" w:space="0" w:color="auto"/>
      </w:divBdr>
    </w:div>
    <w:div w:id="1295794366">
      <w:bodyDiv w:val="1"/>
      <w:marLeft w:val="0"/>
      <w:marRight w:val="0"/>
      <w:marTop w:val="0"/>
      <w:marBottom w:val="0"/>
      <w:divBdr>
        <w:top w:val="none" w:sz="0" w:space="0" w:color="auto"/>
        <w:left w:val="none" w:sz="0" w:space="0" w:color="auto"/>
        <w:bottom w:val="none" w:sz="0" w:space="0" w:color="auto"/>
        <w:right w:val="none" w:sz="0" w:space="0" w:color="auto"/>
      </w:divBdr>
    </w:div>
    <w:div w:id="1393197047">
      <w:bodyDiv w:val="1"/>
      <w:marLeft w:val="0"/>
      <w:marRight w:val="0"/>
      <w:marTop w:val="0"/>
      <w:marBottom w:val="0"/>
      <w:divBdr>
        <w:top w:val="none" w:sz="0" w:space="0" w:color="auto"/>
        <w:left w:val="none" w:sz="0" w:space="0" w:color="auto"/>
        <w:bottom w:val="none" w:sz="0" w:space="0" w:color="auto"/>
        <w:right w:val="none" w:sz="0" w:space="0" w:color="auto"/>
      </w:divBdr>
    </w:div>
    <w:div w:id="1825586575">
      <w:bodyDiv w:val="1"/>
      <w:marLeft w:val="0"/>
      <w:marRight w:val="0"/>
      <w:marTop w:val="0"/>
      <w:marBottom w:val="0"/>
      <w:divBdr>
        <w:top w:val="none" w:sz="0" w:space="0" w:color="auto"/>
        <w:left w:val="none" w:sz="0" w:space="0" w:color="auto"/>
        <w:bottom w:val="none" w:sz="0" w:space="0" w:color="auto"/>
        <w:right w:val="none" w:sz="0" w:space="0" w:color="auto"/>
      </w:divBdr>
    </w:div>
    <w:div w:id="1953977704">
      <w:bodyDiv w:val="1"/>
      <w:marLeft w:val="0"/>
      <w:marRight w:val="0"/>
      <w:marTop w:val="0"/>
      <w:marBottom w:val="0"/>
      <w:divBdr>
        <w:top w:val="none" w:sz="0" w:space="0" w:color="auto"/>
        <w:left w:val="none" w:sz="0" w:space="0" w:color="auto"/>
        <w:bottom w:val="none" w:sz="0" w:space="0" w:color="auto"/>
        <w:right w:val="none" w:sz="0" w:space="0" w:color="auto"/>
      </w:divBdr>
    </w:div>
    <w:div w:id="19607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63106-6624-41B8-ADB7-9810EF4D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1615</Words>
  <Characters>8885</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10480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Henry Lora Rodriguez</cp:lastModifiedBy>
  <cp:revision>7</cp:revision>
  <cp:lastPrinted>2018-11-22T12:05:00Z</cp:lastPrinted>
  <dcterms:created xsi:type="dcterms:W3CDTF">2018-11-22T12:08:00Z</dcterms:created>
  <dcterms:modified xsi:type="dcterms:W3CDTF">2019-01-18T18:28:00Z</dcterms:modified>
</cp:coreProperties>
</file>