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FD" w:rsidRPr="000C5AA2" w:rsidRDefault="00ED1AFD" w:rsidP="00ED1AFD">
      <w:pPr>
        <w:pBdr>
          <w:top w:val="single" w:sz="4" w:space="2" w:color="auto"/>
          <w:left w:val="single" w:sz="4" w:space="4" w:color="auto"/>
          <w:bottom w:val="single" w:sz="4" w:space="1" w:color="auto"/>
          <w:right w:val="single" w:sz="4" w:space="5" w:color="auto"/>
        </w:pBdr>
        <w:shd w:val="clear" w:color="auto" w:fill="FFFFFF"/>
        <w:jc w:val="both"/>
        <w:rPr>
          <w:rFonts w:eastAsia="Calibri" w:cs="Arial"/>
          <w:color w:val="FF0000"/>
          <w:spacing w:val="-4"/>
          <w:sz w:val="18"/>
          <w:szCs w:val="18"/>
          <w:lang w:eastAsia="fr-FR"/>
        </w:rPr>
      </w:pPr>
      <w:bookmarkStart w:id="0" w:name="_GoBack"/>
      <w:bookmarkEnd w:id="0"/>
      <w:r w:rsidRPr="000C5AA2">
        <w:rPr>
          <w:rFonts w:eastAsia="Calibri"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ED1AFD" w:rsidRPr="000C5AA2" w:rsidRDefault="00ED1AFD" w:rsidP="00ED1AFD">
      <w:pPr>
        <w:pStyle w:val="Sinespaciado"/>
        <w:jc w:val="both"/>
        <w:rPr>
          <w:rFonts w:eastAsia="Calibri" w:cs="Arial"/>
          <w:sz w:val="20"/>
          <w:szCs w:val="18"/>
        </w:rPr>
      </w:pPr>
    </w:p>
    <w:p w:rsidR="00ED1AFD" w:rsidRPr="00ED1AFD" w:rsidRDefault="00ED1AFD" w:rsidP="00ED1AFD">
      <w:pPr>
        <w:pStyle w:val="Sinespaciado"/>
        <w:jc w:val="both"/>
        <w:rPr>
          <w:rFonts w:eastAsia="Calibri" w:cs="Arial"/>
          <w:sz w:val="20"/>
          <w:szCs w:val="18"/>
        </w:rPr>
      </w:pPr>
      <w:r w:rsidRPr="00ED1AFD">
        <w:rPr>
          <w:rFonts w:eastAsia="Calibri" w:cs="Arial"/>
          <w:sz w:val="20"/>
          <w:szCs w:val="18"/>
        </w:rPr>
        <w:t>Providencia:</w:t>
      </w:r>
      <w:r w:rsidRPr="00ED1AFD">
        <w:rPr>
          <w:rFonts w:eastAsia="Calibri" w:cs="Arial"/>
          <w:sz w:val="20"/>
          <w:szCs w:val="18"/>
        </w:rPr>
        <w:tab/>
      </w:r>
      <w:r w:rsidRPr="00ED1AFD">
        <w:rPr>
          <w:rFonts w:eastAsia="Calibri" w:cs="Arial"/>
          <w:sz w:val="20"/>
          <w:szCs w:val="18"/>
        </w:rPr>
        <w:tab/>
        <w:t>Apelación de auto.</w:t>
      </w:r>
    </w:p>
    <w:p w:rsidR="00ED1AFD" w:rsidRPr="00ED1AFD" w:rsidRDefault="00ED1AFD" w:rsidP="00ED1AFD">
      <w:pPr>
        <w:pStyle w:val="Sinespaciado"/>
        <w:jc w:val="both"/>
        <w:rPr>
          <w:rFonts w:eastAsia="Calibri" w:cs="Arial"/>
          <w:sz w:val="20"/>
          <w:szCs w:val="18"/>
        </w:rPr>
      </w:pPr>
      <w:r w:rsidRPr="00ED1AFD">
        <w:rPr>
          <w:rFonts w:eastAsia="Calibri" w:cs="Arial"/>
          <w:sz w:val="20"/>
          <w:szCs w:val="18"/>
        </w:rPr>
        <w:t>Proceso:</w:t>
      </w:r>
      <w:r w:rsidRPr="00ED1AFD">
        <w:rPr>
          <w:rFonts w:eastAsia="Calibri" w:cs="Arial"/>
          <w:sz w:val="20"/>
          <w:szCs w:val="18"/>
        </w:rPr>
        <w:tab/>
      </w:r>
      <w:r w:rsidRPr="00ED1AFD">
        <w:rPr>
          <w:rFonts w:eastAsia="Calibri" w:cs="Arial"/>
          <w:sz w:val="20"/>
          <w:szCs w:val="18"/>
        </w:rPr>
        <w:tab/>
        <w:t>Ejecutivo a continuación del ordinario laboral</w:t>
      </w:r>
    </w:p>
    <w:p w:rsidR="00ED1AFD" w:rsidRPr="00ED1AFD" w:rsidRDefault="00ED1AFD" w:rsidP="00ED1AFD">
      <w:pPr>
        <w:pStyle w:val="Sinespaciado"/>
        <w:jc w:val="both"/>
        <w:rPr>
          <w:rFonts w:eastAsia="Calibri" w:cs="Arial"/>
          <w:sz w:val="20"/>
          <w:szCs w:val="18"/>
        </w:rPr>
      </w:pPr>
      <w:r w:rsidRPr="00ED1AFD">
        <w:rPr>
          <w:rFonts w:eastAsia="Calibri" w:cs="Arial"/>
          <w:sz w:val="20"/>
          <w:szCs w:val="18"/>
        </w:rPr>
        <w:t>Radicación Nº.</w:t>
      </w:r>
      <w:r w:rsidRPr="00ED1AFD">
        <w:rPr>
          <w:rFonts w:eastAsia="Calibri" w:cs="Arial"/>
          <w:sz w:val="20"/>
          <w:szCs w:val="18"/>
        </w:rPr>
        <w:tab/>
      </w:r>
      <w:r w:rsidRPr="00ED1AFD">
        <w:rPr>
          <w:rFonts w:eastAsia="Calibri" w:cs="Arial"/>
          <w:sz w:val="20"/>
          <w:szCs w:val="18"/>
        </w:rPr>
        <w:tab/>
        <w:t>66001-31-05-001-2013-00127-01</w:t>
      </w:r>
    </w:p>
    <w:p w:rsidR="00ED1AFD" w:rsidRPr="00ED1AFD" w:rsidRDefault="00ED1AFD" w:rsidP="00ED1AFD">
      <w:pPr>
        <w:pStyle w:val="Sinespaciado"/>
        <w:jc w:val="both"/>
        <w:rPr>
          <w:rFonts w:eastAsia="Calibri" w:cs="Arial"/>
          <w:sz w:val="20"/>
          <w:szCs w:val="18"/>
        </w:rPr>
      </w:pPr>
      <w:r w:rsidRPr="00ED1AFD">
        <w:rPr>
          <w:rFonts w:eastAsia="Calibri" w:cs="Arial"/>
          <w:sz w:val="20"/>
          <w:szCs w:val="18"/>
        </w:rPr>
        <w:t>Ejecutante:</w:t>
      </w:r>
      <w:r w:rsidRPr="00ED1AFD">
        <w:rPr>
          <w:rFonts w:eastAsia="Calibri" w:cs="Arial"/>
          <w:sz w:val="20"/>
          <w:szCs w:val="18"/>
        </w:rPr>
        <w:tab/>
      </w:r>
      <w:r w:rsidRPr="00ED1AFD">
        <w:rPr>
          <w:rFonts w:eastAsia="Calibri" w:cs="Arial"/>
          <w:sz w:val="20"/>
          <w:szCs w:val="18"/>
        </w:rPr>
        <w:tab/>
        <w:t>Ecchomo Gil Pulgarín</w:t>
      </w:r>
    </w:p>
    <w:p w:rsidR="00ED1AFD" w:rsidRPr="00ED1AFD" w:rsidRDefault="00ED1AFD" w:rsidP="00ED1AFD">
      <w:pPr>
        <w:pStyle w:val="Sinespaciado"/>
        <w:jc w:val="both"/>
        <w:rPr>
          <w:rFonts w:eastAsia="Calibri" w:cs="Arial"/>
          <w:sz w:val="20"/>
          <w:szCs w:val="18"/>
        </w:rPr>
      </w:pPr>
      <w:r w:rsidRPr="00ED1AFD">
        <w:rPr>
          <w:rFonts w:eastAsia="Calibri" w:cs="Arial"/>
          <w:sz w:val="20"/>
          <w:szCs w:val="18"/>
        </w:rPr>
        <w:t>Ejecutado:</w:t>
      </w:r>
      <w:r w:rsidRPr="00ED1AFD">
        <w:rPr>
          <w:rFonts w:eastAsia="Calibri" w:cs="Arial"/>
          <w:sz w:val="20"/>
          <w:szCs w:val="18"/>
        </w:rPr>
        <w:tab/>
      </w:r>
      <w:r w:rsidRPr="00ED1AFD">
        <w:rPr>
          <w:rFonts w:eastAsia="Calibri" w:cs="Arial"/>
          <w:sz w:val="20"/>
          <w:szCs w:val="18"/>
        </w:rPr>
        <w:tab/>
        <w:t xml:space="preserve">Colpensiones </w:t>
      </w:r>
    </w:p>
    <w:p w:rsidR="00ED1AFD" w:rsidRPr="00ED1AFD" w:rsidRDefault="00ED1AFD" w:rsidP="00ED1AFD">
      <w:pPr>
        <w:pStyle w:val="Sinespaciado"/>
        <w:jc w:val="both"/>
        <w:rPr>
          <w:rFonts w:eastAsia="Calibri" w:cs="Arial"/>
          <w:sz w:val="20"/>
          <w:szCs w:val="18"/>
        </w:rPr>
      </w:pPr>
      <w:r w:rsidRPr="00ED1AFD">
        <w:rPr>
          <w:rFonts w:eastAsia="Calibri" w:cs="Arial"/>
          <w:sz w:val="20"/>
          <w:szCs w:val="18"/>
        </w:rPr>
        <w:t>Juzgado de Origen:</w:t>
      </w:r>
      <w:r w:rsidRPr="00ED1AFD">
        <w:rPr>
          <w:rFonts w:eastAsia="Calibri" w:cs="Arial"/>
          <w:sz w:val="20"/>
          <w:szCs w:val="18"/>
        </w:rPr>
        <w:tab/>
        <w:t>Primero Laboral del Circuito</w:t>
      </w:r>
    </w:p>
    <w:p w:rsidR="00ED1AFD" w:rsidRPr="000C5AA2" w:rsidRDefault="00ED1AFD" w:rsidP="00ED1AFD">
      <w:pPr>
        <w:pStyle w:val="Sinespaciado"/>
        <w:jc w:val="both"/>
        <w:rPr>
          <w:rFonts w:eastAsia="Calibri" w:cs="Arial"/>
          <w:sz w:val="20"/>
          <w:szCs w:val="18"/>
        </w:rPr>
      </w:pPr>
    </w:p>
    <w:p w:rsidR="00ED1AFD" w:rsidRPr="000C5AA2" w:rsidRDefault="00ED1AFD" w:rsidP="00ED1AFD">
      <w:pPr>
        <w:pStyle w:val="Sinespaciado"/>
        <w:ind w:hanging="3"/>
        <w:jc w:val="both"/>
        <w:rPr>
          <w:rFonts w:cs="Arial"/>
          <w:b/>
          <w:sz w:val="20"/>
          <w:szCs w:val="20"/>
          <w:lang w:val="es-CO"/>
        </w:rPr>
      </w:pPr>
      <w:r w:rsidRPr="000C5AA2">
        <w:rPr>
          <w:rFonts w:cs="Arial"/>
          <w:b/>
          <w:sz w:val="20"/>
          <w:szCs w:val="20"/>
          <w:lang w:val="es-CO"/>
        </w:rPr>
        <w:t>TEMAS:</w:t>
      </w:r>
      <w:r w:rsidRPr="000C5AA2">
        <w:rPr>
          <w:rFonts w:cs="Arial"/>
          <w:b/>
          <w:sz w:val="20"/>
          <w:szCs w:val="20"/>
          <w:lang w:val="es-CO"/>
        </w:rPr>
        <w:tab/>
      </w:r>
      <w:r w:rsidR="00961A35">
        <w:rPr>
          <w:rFonts w:cs="Arial"/>
          <w:b/>
          <w:bCs/>
          <w:iCs/>
          <w:sz w:val="20"/>
          <w:szCs w:val="22"/>
          <w:lang w:eastAsia="fr-FR"/>
        </w:rPr>
        <w:t>COSTAS PROCESALES / NO SON ACREENCIA DE CARÁCTER LABORAL / POR ENDE, SU PRESCRIPCIÓN Y LA INTERRUPCIÓN DE LA MISMA SE RIGEN POR LA NORMATIVIDAD CIVIL.</w:t>
      </w:r>
    </w:p>
    <w:p w:rsidR="00ED1AFD" w:rsidRPr="00961A35" w:rsidRDefault="00ED1AFD" w:rsidP="00961A35">
      <w:pPr>
        <w:pStyle w:val="Sinespaciado"/>
        <w:jc w:val="both"/>
        <w:rPr>
          <w:rFonts w:eastAsia="Calibri" w:cs="Arial"/>
          <w:sz w:val="20"/>
          <w:szCs w:val="18"/>
        </w:rPr>
      </w:pPr>
    </w:p>
    <w:p w:rsidR="00961A35" w:rsidRPr="00961A35" w:rsidRDefault="00961A35" w:rsidP="00961A35">
      <w:pPr>
        <w:pStyle w:val="Sinespaciado"/>
        <w:jc w:val="both"/>
        <w:rPr>
          <w:rFonts w:eastAsia="Calibri" w:cs="Arial"/>
          <w:sz w:val="20"/>
          <w:szCs w:val="18"/>
        </w:rPr>
      </w:pPr>
      <w:r w:rsidRPr="00961A35">
        <w:rPr>
          <w:rFonts w:eastAsia="Calibri" w:cs="Arial"/>
          <w:sz w:val="20"/>
          <w:szCs w:val="18"/>
        </w:rPr>
        <w:t xml:space="preserve">De manera liminar se debe decir que la Sala Laboral del Tribunal Superior de este Distrito Judicial desde el 19-09-2018 recogió la tesis respecto del término de la prescripción de las costas procesales, dado su origen procesal (artículo 392 modificado por la Ley 1395 de 2010 CPC, actualmente el canon 365 CGP), por lo que es propio que se regule por las normas que establece el código civil (art. 2536 modificado por el artículo 8 de la ley 791 de 2002), que señala que las acciones ejecutivas prescriben en 5 años. </w:t>
      </w:r>
    </w:p>
    <w:p w:rsidR="00961A35" w:rsidRPr="00961A35" w:rsidRDefault="00961A35" w:rsidP="00961A35">
      <w:pPr>
        <w:pStyle w:val="Sinespaciado"/>
        <w:jc w:val="both"/>
        <w:rPr>
          <w:rFonts w:eastAsia="Calibri" w:cs="Arial"/>
          <w:sz w:val="20"/>
          <w:szCs w:val="18"/>
        </w:rPr>
      </w:pPr>
    </w:p>
    <w:p w:rsidR="00961A35" w:rsidRPr="00961A35" w:rsidRDefault="00961A35" w:rsidP="00961A35">
      <w:pPr>
        <w:pStyle w:val="Sinespaciado"/>
        <w:jc w:val="both"/>
        <w:rPr>
          <w:rFonts w:eastAsia="Calibri"/>
          <w:sz w:val="20"/>
          <w:szCs w:val="18"/>
        </w:rPr>
      </w:pPr>
      <w:r w:rsidRPr="00961A35">
        <w:rPr>
          <w:rFonts w:eastAsia="Calibri" w:cs="Arial"/>
          <w:sz w:val="20"/>
          <w:szCs w:val="18"/>
        </w:rPr>
        <w:t xml:space="preserve">Por lo mismo, no le es aplicable a las costas procesales el término prescriptivo de 3 años del que hablan los artículos </w:t>
      </w:r>
      <w:r w:rsidRPr="00961A35">
        <w:rPr>
          <w:rFonts w:eastAsia="Calibri"/>
          <w:sz w:val="20"/>
          <w:szCs w:val="18"/>
        </w:rPr>
        <w:t>488 del CST y 151 de CPL, al referirse estos a los derechos de origen laboral y las acciones que emanen de las leyes sociales, respectivamente, que no es la naturaleza jurídica de las costas, así se impongan en procesos donde se pretendan el reconocimiento y pago de aquellos. Argumentos que comparte esta Sala.</w:t>
      </w:r>
    </w:p>
    <w:p w:rsidR="00961A35" w:rsidRPr="00961A35" w:rsidRDefault="00961A35" w:rsidP="00961A35">
      <w:pPr>
        <w:pStyle w:val="Sinespaciado"/>
        <w:jc w:val="both"/>
        <w:rPr>
          <w:rFonts w:eastAsia="Calibri"/>
          <w:sz w:val="20"/>
          <w:szCs w:val="18"/>
        </w:rPr>
      </w:pPr>
    </w:p>
    <w:p w:rsidR="00961A35" w:rsidRPr="00961A35" w:rsidRDefault="00961A35" w:rsidP="00961A35">
      <w:pPr>
        <w:pStyle w:val="Sinespaciado"/>
        <w:jc w:val="both"/>
        <w:rPr>
          <w:rFonts w:eastAsia="Calibri" w:cs="Arial"/>
          <w:sz w:val="20"/>
          <w:szCs w:val="18"/>
        </w:rPr>
      </w:pPr>
      <w:r w:rsidRPr="00961A35">
        <w:rPr>
          <w:rFonts w:eastAsia="Calibri" w:cs="Arial"/>
          <w:sz w:val="20"/>
          <w:szCs w:val="18"/>
        </w:rPr>
        <w:t>Bien. Bajo este panorama la posibilidad de interrumpir dicho fenómeno, igualmente se debe regular por la misma normativa, donde el canon 2539 establece que lo será por causas natural como es el reconocimiento del deudor de la obligación o civilmente cuando se entable la demanda respectiva</w:t>
      </w:r>
    </w:p>
    <w:p w:rsidR="00ED1AFD" w:rsidRDefault="00ED1AFD" w:rsidP="00ED1AFD">
      <w:pPr>
        <w:pStyle w:val="Sinespaciado"/>
        <w:jc w:val="both"/>
        <w:rPr>
          <w:rFonts w:eastAsia="Calibri" w:cs="Arial"/>
          <w:sz w:val="20"/>
          <w:szCs w:val="18"/>
        </w:rPr>
      </w:pPr>
    </w:p>
    <w:p w:rsidR="00961A35" w:rsidRPr="000C5AA2" w:rsidRDefault="00961A35" w:rsidP="00ED1AFD">
      <w:pPr>
        <w:pStyle w:val="Sinespaciado"/>
        <w:jc w:val="both"/>
        <w:rPr>
          <w:rFonts w:eastAsia="Calibri" w:cs="Arial"/>
          <w:sz w:val="20"/>
          <w:szCs w:val="18"/>
        </w:rPr>
      </w:pPr>
    </w:p>
    <w:p w:rsidR="00ED1AFD" w:rsidRPr="000C5AA2" w:rsidRDefault="00ED1AFD" w:rsidP="00ED1AFD">
      <w:pPr>
        <w:autoSpaceDE w:val="0"/>
        <w:autoSpaceDN w:val="0"/>
        <w:adjustRightInd w:val="0"/>
        <w:contextualSpacing/>
        <w:jc w:val="both"/>
        <w:rPr>
          <w:rFonts w:cs="Arial"/>
          <w:sz w:val="20"/>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514039">
      <w:pPr>
        <w:spacing w:line="276" w:lineRule="auto"/>
        <w:contextualSpacing/>
        <w:rPr>
          <w:rFonts w:ascii="Edwardian Script ITC" w:hAnsi="Edwardian Script ITC" w:cs="Arial"/>
          <w:b/>
          <w:sz w:val="44"/>
          <w:szCs w:val="44"/>
        </w:rPr>
      </w:pPr>
    </w:p>
    <w:p w:rsidR="00CD49A8" w:rsidRPr="005F7DE1" w:rsidRDefault="00311ED8" w:rsidP="00961A35">
      <w:pPr>
        <w:pStyle w:val="Sinespaciado"/>
        <w:spacing w:line="288" w:lineRule="auto"/>
        <w:jc w:val="center"/>
      </w:pPr>
      <w:r w:rsidRPr="005F7DE1">
        <w:t>RAMA JUDICIAL DEL PODER PÚBLICO</w:t>
      </w:r>
    </w:p>
    <w:p w:rsidR="00CD49A8" w:rsidRPr="005F7DE1" w:rsidRDefault="00311ED8" w:rsidP="00961A35">
      <w:pPr>
        <w:pStyle w:val="Sinespaciado"/>
        <w:spacing w:line="288" w:lineRule="auto"/>
        <w:jc w:val="center"/>
      </w:pPr>
      <w:r w:rsidRPr="005F7DE1">
        <w:t xml:space="preserve">TRIBUNAL SUPERIOR DEL DISTRITO JUDICIAL </w:t>
      </w:r>
      <w:r w:rsidR="004927EB" w:rsidRPr="005F7DE1">
        <w:t>DE PEREIRA</w:t>
      </w:r>
    </w:p>
    <w:p w:rsidR="003325C4" w:rsidRPr="005F7DE1" w:rsidRDefault="00311ED8" w:rsidP="00961A35">
      <w:pPr>
        <w:pStyle w:val="Sinespaciado"/>
        <w:spacing w:line="288" w:lineRule="auto"/>
        <w:jc w:val="center"/>
      </w:pPr>
      <w:r w:rsidRPr="005F7DE1">
        <w:t>SALA SEGUNDA DE DECISIÓN LABORAL</w:t>
      </w:r>
    </w:p>
    <w:p w:rsidR="00496BD1" w:rsidRDefault="003A102E" w:rsidP="00961A35">
      <w:pPr>
        <w:pStyle w:val="Sinespaciado"/>
        <w:tabs>
          <w:tab w:val="left" w:pos="1117"/>
        </w:tabs>
        <w:spacing w:line="288" w:lineRule="auto"/>
        <w:jc w:val="both"/>
        <w:rPr>
          <w:rFonts w:ascii="Edwardian Script ITC" w:hAnsi="Edwardian Script ITC"/>
          <w:b/>
          <w:sz w:val="44"/>
          <w:szCs w:val="44"/>
          <w:lang w:val="es-CO"/>
        </w:rPr>
      </w:pPr>
      <w:r>
        <w:rPr>
          <w:rFonts w:ascii="Edwardian Script ITC" w:hAnsi="Edwardian Script ITC"/>
          <w:b/>
          <w:sz w:val="44"/>
          <w:szCs w:val="44"/>
          <w:lang w:val="es-CO"/>
        </w:rPr>
        <w:tab/>
      </w:r>
    </w:p>
    <w:p w:rsidR="00CD49A8" w:rsidRPr="000971E5" w:rsidRDefault="00CD49A8" w:rsidP="00961A35">
      <w:pPr>
        <w:pStyle w:val="Sinespaciado"/>
        <w:tabs>
          <w:tab w:val="left" w:pos="1117"/>
        </w:tabs>
        <w:spacing w:line="288" w:lineRule="auto"/>
        <w:jc w:val="both"/>
        <w:rPr>
          <w:b/>
          <w:bCs/>
          <w:color w:val="000000"/>
          <w:lang w:val="es-CO"/>
        </w:rPr>
      </w:pPr>
      <w:r w:rsidRPr="000971E5">
        <w:rPr>
          <w:color w:val="000000"/>
        </w:rPr>
        <w:t xml:space="preserve">Magistrada </w:t>
      </w:r>
      <w:r>
        <w:rPr>
          <w:color w:val="000000"/>
        </w:rPr>
        <w:t>Sustanciadora</w:t>
      </w:r>
      <w:r w:rsidR="00F941CB">
        <w:rPr>
          <w:color w:val="000000"/>
        </w:rPr>
        <w:t xml:space="preserve">: </w:t>
      </w:r>
      <w:r w:rsidRPr="000971E5">
        <w:rPr>
          <w:b/>
          <w:bCs/>
          <w:color w:val="000000"/>
          <w:lang w:val="es-CO"/>
        </w:rPr>
        <w:t>OLGA LUCÍA HOYOS SEPÚLVEDA</w:t>
      </w:r>
    </w:p>
    <w:p w:rsidR="00CD49A8" w:rsidRPr="00496BD1" w:rsidRDefault="00CD49A8" w:rsidP="00961A35">
      <w:pPr>
        <w:pStyle w:val="Sinespaciado"/>
        <w:spacing w:line="288" w:lineRule="auto"/>
        <w:jc w:val="both"/>
        <w:rPr>
          <w:b/>
          <w:lang w:val="es-CO"/>
        </w:rPr>
      </w:pPr>
    </w:p>
    <w:p w:rsidR="00CD49A8" w:rsidRPr="00F941CB" w:rsidRDefault="00CD49A8" w:rsidP="00961A35">
      <w:pPr>
        <w:spacing w:line="288" w:lineRule="auto"/>
        <w:contextualSpacing/>
        <w:jc w:val="center"/>
        <w:rPr>
          <w:rFonts w:cs="Arial"/>
          <w:sz w:val="24"/>
          <w:lang w:val="es-CO"/>
        </w:rPr>
      </w:pPr>
    </w:p>
    <w:p w:rsidR="00C1766B" w:rsidRPr="00250A42" w:rsidRDefault="009A3F81" w:rsidP="00961A35">
      <w:pPr>
        <w:widowControl w:val="0"/>
        <w:autoSpaceDE w:val="0"/>
        <w:autoSpaceDN w:val="0"/>
        <w:adjustRightInd w:val="0"/>
        <w:spacing w:line="288" w:lineRule="auto"/>
        <w:jc w:val="both"/>
        <w:rPr>
          <w:rFonts w:cs="Arial"/>
          <w:sz w:val="24"/>
          <w:lang w:val="es-CO"/>
        </w:rPr>
      </w:pPr>
      <w:r>
        <w:rPr>
          <w:rFonts w:eastAsia="Calibri" w:cs="Arial"/>
          <w:sz w:val="24"/>
          <w:lang w:val="es-CO" w:eastAsia="en-US"/>
        </w:rPr>
        <w:t xml:space="preserve">En Pereira, </w:t>
      </w:r>
      <w:r w:rsidR="003A102E">
        <w:rPr>
          <w:rFonts w:eastAsia="Calibri" w:cs="Arial"/>
          <w:sz w:val="24"/>
          <w:lang w:val="es-CO" w:eastAsia="en-US"/>
        </w:rPr>
        <w:t xml:space="preserve">veinte </w:t>
      </w:r>
      <w:r w:rsidR="00C1766B" w:rsidRPr="00250A42">
        <w:rPr>
          <w:rFonts w:eastAsia="Calibri" w:cs="Arial"/>
          <w:sz w:val="24"/>
          <w:lang w:val="es-CO" w:eastAsia="en-US"/>
        </w:rPr>
        <w:t>(</w:t>
      </w:r>
      <w:r w:rsidR="003A102E">
        <w:rPr>
          <w:rFonts w:eastAsia="Calibri" w:cs="Arial"/>
          <w:sz w:val="24"/>
          <w:lang w:val="es-CO" w:eastAsia="en-US"/>
        </w:rPr>
        <w:t>20</w:t>
      </w:r>
      <w:r w:rsidR="00B34C62">
        <w:rPr>
          <w:rFonts w:eastAsia="Calibri" w:cs="Arial"/>
          <w:sz w:val="24"/>
          <w:lang w:val="es-CO" w:eastAsia="en-US"/>
        </w:rPr>
        <w:t xml:space="preserve">) </w:t>
      </w:r>
      <w:r w:rsidR="00C1766B" w:rsidRPr="00250A42">
        <w:rPr>
          <w:rFonts w:eastAsia="Calibri" w:cs="Arial"/>
          <w:sz w:val="24"/>
          <w:lang w:val="es-CO" w:eastAsia="en-US"/>
        </w:rPr>
        <w:t xml:space="preserve">del mes de </w:t>
      </w:r>
      <w:r w:rsidR="003A102E">
        <w:rPr>
          <w:rFonts w:eastAsia="Calibri" w:cs="Arial"/>
          <w:sz w:val="24"/>
          <w:lang w:val="es-CO" w:eastAsia="en-US"/>
        </w:rPr>
        <w:t>n</w:t>
      </w:r>
      <w:r w:rsidR="00B34C62">
        <w:rPr>
          <w:rFonts w:eastAsia="Calibri" w:cs="Arial"/>
          <w:sz w:val="24"/>
          <w:lang w:val="es-CO" w:eastAsia="en-US"/>
        </w:rPr>
        <w:t>oviembre</w:t>
      </w:r>
      <w:r w:rsidR="007F5D7B">
        <w:rPr>
          <w:rFonts w:eastAsia="Calibri" w:cs="Arial"/>
          <w:sz w:val="24"/>
          <w:lang w:val="es-CO" w:eastAsia="en-US"/>
        </w:rPr>
        <w:t xml:space="preserve"> </w:t>
      </w:r>
      <w:r w:rsidR="00C1766B" w:rsidRPr="00250A42">
        <w:rPr>
          <w:rFonts w:eastAsia="Calibri" w:cs="Arial"/>
          <w:sz w:val="24"/>
          <w:lang w:val="es-CO" w:eastAsia="en-US"/>
        </w:rPr>
        <w:t>de dos mil dieci</w:t>
      </w:r>
      <w:r w:rsidR="002C6E88">
        <w:rPr>
          <w:rFonts w:eastAsia="Calibri" w:cs="Arial"/>
          <w:sz w:val="24"/>
          <w:lang w:val="es-CO" w:eastAsia="en-US"/>
        </w:rPr>
        <w:t xml:space="preserve">ocho </w:t>
      </w:r>
      <w:r w:rsidR="00C1766B" w:rsidRPr="00250A42">
        <w:rPr>
          <w:rFonts w:eastAsia="Calibri" w:cs="Arial"/>
          <w:sz w:val="24"/>
          <w:lang w:val="es-CO" w:eastAsia="en-US"/>
        </w:rPr>
        <w:t>(201</w:t>
      </w:r>
      <w:r w:rsidR="002C6E88">
        <w:rPr>
          <w:rFonts w:eastAsia="Calibri" w:cs="Arial"/>
          <w:sz w:val="24"/>
          <w:lang w:val="es-CO" w:eastAsia="en-US"/>
        </w:rPr>
        <w:t>8</w:t>
      </w:r>
      <w:r w:rsidR="00C1766B" w:rsidRPr="00250A42">
        <w:rPr>
          <w:rFonts w:eastAsia="Calibri" w:cs="Arial"/>
          <w:sz w:val="24"/>
          <w:lang w:val="es-CO" w:eastAsia="en-US"/>
        </w:rPr>
        <w:t xml:space="preserve">), siendo </w:t>
      </w:r>
      <w:r w:rsidR="005207BA">
        <w:rPr>
          <w:rFonts w:eastAsia="Calibri" w:cs="Arial"/>
          <w:sz w:val="24"/>
          <w:lang w:val="es-CO" w:eastAsia="en-US"/>
        </w:rPr>
        <w:t xml:space="preserve">las ocho  y treinta minutos </w:t>
      </w:r>
      <w:r w:rsidR="003A102E">
        <w:rPr>
          <w:rFonts w:eastAsia="Calibri" w:cs="Arial"/>
          <w:sz w:val="24"/>
          <w:lang w:val="es-CO" w:eastAsia="en-US"/>
        </w:rPr>
        <w:t>de la mañana (</w:t>
      </w:r>
      <w:r w:rsidR="005207BA">
        <w:rPr>
          <w:rFonts w:eastAsia="Calibri" w:cs="Arial"/>
          <w:sz w:val="24"/>
          <w:lang w:val="es-CO" w:eastAsia="en-US"/>
        </w:rPr>
        <w:t>08:30</w:t>
      </w:r>
      <w:r w:rsidR="003A102E">
        <w:rPr>
          <w:rFonts w:eastAsia="Calibri" w:cs="Arial"/>
          <w:sz w:val="24"/>
          <w:lang w:val="es-CO" w:eastAsia="en-US"/>
        </w:rPr>
        <w:t xml:space="preserve"> a.m</w:t>
      </w:r>
      <w:r w:rsidR="005207BA">
        <w:rPr>
          <w:rFonts w:eastAsia="Calibri" w:cs="Arial"/>
          <w:sz w:val="24"/>
          <w:lang w:val="es-CO" w:eastAsia="en-US"/>
        </w:rPr>
        <w:t>.</w:t>
      </w:r>
      <w:r w:rsidR="003A102E">
        <w:rPr>
          <w:rFonts w:eastAsia="Calibri" w:cs="Arial"/>
          <w:sz w:val="24"/>
          <w:lang w:val="es-CO" w:eastAsia="en-US"/>
        </w:rPr>
        <w:t>)</w:t>
      </w:r>
      <w:r w:rsidR="00C1766B" w:rsidRPr="00250A42">
        <w:rPr>
          <w:rFonts w:eastAsia="Calibri" w:cs="Arial"/>
          <w:sz w:val="24"/>
          <w:lang w:val="es-CO" w:eastAsia="en-US"/>
        </w:rPr>
        <w:t xml:space="preserve">, </w:t>
      </w:r>
      <w:r w:rsidR="00C1766B" w:rsidRPr="00250A42">
        <w:rPr>
          <w:rFonts w:cs="Arial"/>
          <w:bCs/>
          <w:color w:val="000000"/>
          <w:sz w:val="24"/>
          <w:lang w:eastAsia="es-CO"/>
        </w:rPr>
        <w:t>la Sala Segunda de Decisión Laboral del Tribunal Superior del Distrito Judicial de Pereira, se declara en audiencia pública con el propósito de resolver el recurso de apelación</w:t>
      </w:r>
      <w:r w:rsidR="00250A42">
        <w:rPr>
          <w:rFonts w:cs="Arial"/>
          <w:bCs/>
          <w:color w:val="000000"/>
          <w:sz w:val="24"/>
          <w:lang w:eastAsia="es-CO"/>
        </w:rPr>
        <w:t xml:space="preserve"> </w:t>
      </w:r>
      <w:r w:rsidR="003A102E">
        <w:rPr>
          <w:rFonts w:cs="Arial"/>
          <w:bCs/>
          <w:color w:val="000000"/>
          <w:sz w:val="24"/>
          <w:lang w:eastAsia="es-CO"/>
        </w:rPr>
        <w:t>frente a</w:t>
      </w:r>
      <w:r w:rsidR="00836F7A">
        <w:rPr>
          <w:rFonts w:cs="Arial"/>
          <w:bCs/>
          <w:color w:val="000000"/>
          <w:sz w:val="24"/>
          <w:lang w:eastAsia="es-CO"/>
        </w:rPr>
        <w:t>l</w:t>
      </w:r>
      <w:r w:rsidR="00C1766B" w:rsidRPr="00250A42">
        <w:rPr>
          <w:rFonts w:cs="Arial"/>
          <w:sz w:val="24"/>
        </w:rPr>
        <w:t xml:space="preserve"> auto emitido </w:t>
      </w:r>
      <w:r>
        <w:rPr>
          <w:rFonts w:cs="Arial"/>
          <w:sz w:val="24"/>
        </w:rPr>
        <w:t xml:space="preserve">el 18 de </w:t>
      </w:r>
      <w:r w:rsidR="003A102E">
        <w:rPr>
          <w:rFonts w:cs="Arial"/>
          <w:sz w:val="24"/>
        </w:rPr>
        <w:t>s</w:t>
      </w:r>
      <w:r>
        <w:rPr>
          <w:rFonts w:cs="Arial"/>
          <w:sz w:val="24"/>
        </w:rPr>
        <w:t>eptiembre</w:t>
      </w:r>
      <w:r w:rsidR="00212441" w:rsidRPr="00250A42">
        <w:rPr>
          <w:rFonts w:cs="Arial"/>
          <w:sz w:val="24"/>
        </w:rPr>
        <w:t xml:space="preserve"> de 2018</w:t>
      </w:r>
      <w:r w:rsidR="00212441">
        <w:rPr>
          <w:rFonts w:cs="Arial"/>
          <w:sz w:val="24"/>
        </w:rPr>
        <w:t xml:space="preserve"> </w:t>
      </w:r>
      <w:r w:rsidR="00C1766B" w:rsidRPr="00250A42">
        <w:rPr>
          <w:rFonts w:cs="Arial"/>
          <w:sz w:val="24"/>
        </w:rPr>
        <w:t xml:space="preserve">por el Juzgado </w:t>
      </w:r>
      <w:r>
        <w:rPr>
          <w:rFonts w:cs="Arial"/>
          <w:sz w:val="24"/>
        </w:rPr>
        <w:t>Primero</w:t>
      </w:r>
      <w:r w:rsidR="00C1766B" w:rsidRPr="00250A42">
        <w:rPr>
          <w:rFonts w:cs="Arial"/>
          <w:sz w:val="24"/>
        </w:rPr>
        <w:t xml:space="preserve"> Laboral del Circuito de Pereira</w:t>
      </w:r>
      <w:r w:rsidR="00212441">
        <w:rPr>
          <w:rFonts w:cs="Arial"/>
          <w:sz w:val="24"/>
        </w:rPr>
        <w:t>,</w:t>
      </w:r>
      <w:r w:rsidR="00C1766B" w:rsidRPr="00250A42">
        <w:rPr>
          <w:rFonts w:cs="Arial"/>
          <w:sz w:val="24"/>
        </w:rPr>
        <w:t xml:space="preserve"> dentro del proceso iniciado por</w:t>
      </w:r>
      <w:r w:rsidR="00316940">
        <w:rPr>
          <w:rFonts w:cs="Arial"/>
          <w:sz w:val="24"/>
        </w:rPr>
        <w:t xml:space="preserve"> el señor </w:t>
      </w:r>
      <w:r w:rsidR="00B5775F">
        <w:rPr>
          <w:rFonts w:cs="Arial"/>
          <w:sz w:val="24"/>
          <w:lang w:val="es-CO"/>
        </w:rPr>
        <w:t>Eccehomo Gil Pulgarín</w:t>
      </w:r>
      <w:r w:rsidR="00836F7A">
        <w:rPr>
          <w:rFonts w:cs="Arial"/>
          <w:sz w:val="24"/>
          <w:lang w:val="es-CO"/>
        </w:rPr>
        <w:t xml:space="preserve"> en contra de Colpensiones,</w:t>
      </w:r>
      <w:r w:rsidR="00F4673E">
        <w:rPr>
          <w:rFonts w:cs="Arial"/>
          <w:sz w:val="24"/>
          <w:lang w:val="es-CO"/>
        </w:rPr>
        <w:t xml:space="preserve"> radicado 66001-31-05-001-2013</w:t>
      </w:r>
      <w:r w:rsidR="00061B3A">
        <w:rPr>
          <w:rFonts w:cs="Arial"/>
          <w:sz w:val="24"/>
          <w:lang w:val="es-CO"/>
        </w:rPr>
        <w:t>-0</w:t>
      </w:r>
      <w:r w:rsidR="00F4673E">
        <w:rPr>
          <w:rFonts w:cs="Arial"/>
          <w:sz w:val="24"/>
          <w:lang w:val="es-CO"/>
        </w:rPr>
        <w:t>0127</w:t>
      </w:r>
      <w:r w:rsidR="00061B3A">
        <w:rPr>
          <w:rFonts w:cs="Arial"/>
          <w:sz w:val="24"/>
          <w:lang w:val="es-CO"/>
        </w:rPr>
        <w:t>-01.</w:t>
      </w:r>
    </w:p>
    <w:p w:rsidR="00C1766B" w:rsidRPr="00212441" w:rsidRDefault="00C1766B" w:rsidP="00961A35">
      <w:pPr>
        <w:widowControl w:val="0"/>
        <w:autoSpaceDE w:val="0"/>
        <w:autoSpaceDN w:val="0"/>
        <w:adjustRightInd w:val="0"/>
        <w:spacing w:line="288" w:lineRule="auto"/>
        <w:jc w:val="both"/>
        <w:rPr>
          <w:rFonts w:cs="Arial"/>
          <w:sz w:val="24"/>
          <w:lang w:val="es-CO"/>
        </w:rPr>
      </w:pPr>
    </w:p>
    <w:p w:rsidR="00C1766B" w:rsidRPr="00250A42" w:rsidRDefault="00C1766B" w:rsidP="00961A35">
      <w:pPr>
        <w:spacing w:line="288" w:lineRule="auto"/>
        <w:rPr>
          <w:rFonts w:cs="Arial"/>
          <w:b/>
          <w:sz w:val="24"/>
        </w:rPr>
      </w:pPr>
      <w:r w:rsidRPr="00250A42">
        <w:rPr>
          <w:rFonts w:cs="Arial"/>
          <w:b/>
          <w:sz w:val="24"/>
        </w:rPr>
        <w:t>REGISTRO DE ASISTENCIA:</w:t>
      </w:r>
    </w:p>
    <w:p w:rsidR="00061B3A" w:rsidRDefault="00C1766B" w:rsidP="00961A35">
      <w:pPr>
        <w:spacing w:line="288" w:lineRule="auto"/>
        <w:rPr>
          <w:rFonts w:cs="Arial"/>
          <w:sz w:val="24"/>
        </w:rPr>
      </w:pPr>
      <w:r w:rsidRPr="00250A42">
        <w:rPr>
          <w:rFonts w:cs="Arial"/>
          <w:sz w:val="24"/>
        </w:rPr>
        <w:t xml:space="preserve">Demandante y su apoderado: </w:t>
      </w:r>
      <w:r w:rsidRPr="00250A42">
        <w:rPr>
          <w:rFonts w:cs="Arial"/>
          <w:sz w:val="24"/>
        </w:rPr>
        <w:tab/>
      </w:r>
      <w:r w:rsidRPr="00250A42">
        <w:rPr>
          <w:rFonts w:cs="Arial"/>
          <w:sz w:val="24"/>
        </w:rPr>
        <w:tab/>
      </w:r>
    </w:p>
    <w:p w:rsidR="00C1766B" w:rsidRPr="00250A42" w:rsidRDefault="00C1766B" w:rsidP="00961A35">
      <w:pPr>
        <w:spacing w:line="288" w:lineRule="auto"/>
        <w:rPr>
          <w:rFonts w:cs="Arial"/>
          <w:sz w:val="24"/>
        </w:rPr>
      </w:pPr>
      <w:r w:rsidRPr="00250A42">
        <w:rPr>
          <w:rFonts w:cs="Arial"/>
          <w:sz w:val="24"/>
        </w:rPr>
        <w:t>Demandado y su apoderado:</w:t>
      </w:r>
    </w:p>
    <w:p w:rsidR="00C1766B" w:rsidRPr="00250A42" w:rsidRDefault="00C1766B" w:rsidP="00961A35">
      <w:pPr>
        <w:spacing w:line="288" w:lineRule="auto"/>
        <w:ind w:left="709" w:firstLine="142"/>
        <w:contextualSpacing/>
        <w:jc w:val="both"/>
        <w:rPr>
          <w:rFonts w:cs="Arial"/>
          <w:sz w:val="24"/>
        </w:rPr>
      </w:pPr>
    </w:p>
    <w:p w:rsidR="00C1766B" w:rsidRPr="00250A42" w:rsidRDefault="00C1766B" w:rsidP="00961A35">
      <w:pPr>
        <w:spacing w:line="288" w:lineRule="auto"/>
        <w:jc w:val="both"/>
        <w:rPr>
          <w:rFonts w:cs="Arial"/>
          <w:b/>
          <w:sz w:val="24"/>
        </w:rPr>
      </w:pPr>
      <w:r w:rsidRPr="00250A42">
        <w:rPr>
          <w:rFonts w:cs="Arial"/>
          <w:b/>
          <w:sz w:val="24"/>
        </w:rPr>
        <w:t>TRASLADO A LAS PARTES</w:t>
      </w:r>
    </w:p>
    <w:p w:rsidR="00C1766B" w:rsidRPr="00250A42" w:rsidRDefault="00C1766B" w:rsidP="00961A35">
      <w:pPr>
        <w:spacing w:line="288" w:lineRule="auto"/>
        <w:contextualSpacing/>
        <w:jc w:val="both"/>
        <w:rPr>
          <w:rFonts w:cs="Arial"/>
          <w:sz w:val="24"/>
        </w:rPr>
      </w:pPr>
      <w:r w:rsidRPr="00250A42">
        <w:rPr>
          <w:rFonts w:cs="Arial"/>
          <w:sz w:val="24"/>
        </w:rPr>
        <w:t xml:space="preserve"> En este estado se corre traslado a los asistentes para que presenten sus alegatos.  </w:t>
      </w:r>
    </w:p>
    <w:p w:rsidR="00C1766B" w:rsidRPr="00250A42" w:rsidRDefault="00C1766B" w:rsidP="00961A35">
      <w:pPr>
        <w:pStyle w:val="Sinespaciado"/>
        <w:spacing w:line="288" w:lineRule="auto"/>
        <w:ind w:left="1080"/>
        <w:jc w:val="center"/>
        <w:rPr>
          <w:rStyle w:val="Textoennegrita"/>
          <w:rFonts w:cs="Arial"/>
          <w:sz w:val="24"/>
        </w:rPr>
      </w:pPr>
    </w:p>
    <w:p w:rsidR="00C1766B" w:rsidRPr="00250A42" w:rsidRDefault="00C1766B" w:rsidP="00961A35">
      <w:pPr>
        <w:pStyle w:val="Sinespaciado"/>
        <w:spacing w:line="288" w:lineRule="auto"/>
        <w:ind w:left="1080"/>
        <w:jc w:val="center"/>
        <w:rPr>
          <w:rStyle w:val="Textoennegrita"/>
          <w:rFonts w:cs="Arial"/>
          <w:bCs w:val="0"/>
          <w:sz w:val="24"/>
        </w:rPr>
      </w:pPr>
      <w:r w:rsidRPr="00250A42">
        <w:rPr>
          <w:rStyle w:val="Textoennegrita"/>
          <w:rFonts w:cs="Arial"/>
          <w:sz w:val="24"/>
        </w:rPr>
        <w:t>ANTECEDENTES</w:t>
      </w:r>
    </w:p>
    <w:p w:rsidR="005F2D07" w:rsidRDefault="005F2D07" w:rsidP="00961A35">
      <w:pPr>
        <w:spacing w:line="288" w:lineRule="auto"/>
        <w:contextualSpacing/>
        <w:jc w:val="both"/>
        <w:rPr>
          <w:rFonts w:cs="Arial"/>
          <w:b/>
          <w:sz w:val="24"/>
        </w:rPr>
      </w:pPr>
      <w:r w:rsidRPr="00250A42">
        <w:rPr>
          <w:rFonts w:cs="Arial"/>
          <w:b/>
          <w:sz w:val="24"/>
        </w:rPr>
        <w:t>1. Crónica procesal</w:t>
      </w:r>
    </w:p>
    <w:p w:rsidR="005F2D07" w:rsidRDefault="005F2D07" w:rsidP="00961A35">
      <w:pPr>
        <w:spacing w:line="288" w:lineRule="auto"/>
        <w:contextualSpacing/>
        <w:jc w:val="both"/>
        <w:rPr>
          <w:rFonts w:cs="Arial"/>
          <w:b/>
          <w:sz w:val="24"/>
        </w:rPr>
      </w:pPr>
    </w:p>
    <w:p w:rsidR="005F2D07" w:rsidRDefault="005F2D07" w:rsidP="00961A35">
      <w:pPr>
        <w:spacing w:line="288" w:lineRule="auto"/>
        <w:contextualSpacing/>
        <w:jc w:val="both"/>
        <w:rPr>
          <w:rFonts w:cs="Arial"/>
          <w:sz w:val="24"/>
        </w:rPr>
      </w:pPr>
      <w:r>
        <w:rPr>
          <w:rFonts w:cs="Arial"/>
          <w:sz w:val="24"/>
        </w:rPr>
        <w:t xml:space="preserve">1.1 </w:t>
      </w:r>
      <w:r w:rsidR="00545E40">
        <w:rPr>
          <w:rFonts w:cs="Arial"/>
          <w:sz w:val="24"/>
        </w:rPr>
        <w:t>El 17-09-2013 el Juzgado Primero</w:t>
      </w:r>
      <w:r>
        <w:rPr>
          <w:rFonts w:cs="Arial"/>
          <w:sz w:val="24"/>
        </w:rPr>
        <w:t xml:space="preserve"> Laboral del Circuito profirió sentencia a favor del señor </w:t>
      </w:r>
      <w:r w:rsidR="00545E40">
        <w:rPr>
          <w:rFonts w:cs="Arial"/>
          <w:sz w:val="24"/>
        </w:rPr>
        <w:t>Eccehomo Gil Pulgarín y</w:t>
      </w:r>
      <w:r>
        <w:rPr>
          <w:rFonts w:cs="Arial"/>
          <w:sz w:val="24"/>
        </w:rPr>
        <w:t xml:space="preserve"> condenó a Colpensiones, entre otr</w:t>
      </w:r>
      <w:r w:rsidR="003A102E">
        <w:rPr>
          <w:rFonts w:cs="Arial"/>
          <w:sz w:val="24"/>
        </w:rPr>
        <w:t>o</w:t>
      </w:r>
      <w:r>
        <w:rPr>
          <w:rFonts w:cs="Arial"/>
          <w:sz w:val="24"/>
        </w:rPr>
        <w:t xml:space="preserve">s, al pago de </w:t>
      </w:r>
      <w:r w:rsidR="003A102E">
        <w:rPr>
          <w:rFonts w:cs="Arial"/>
          <w:sz w:val="24"/>
        </w:rPr>
        <w:t xml:space="preserve">las </w:t>
      </w:r>
      <w:r>
        <w:rPr>
          <w:rFonts w:cs="Arial"/>
          <w:sz w:val="24"/>
        </w:rPr>
        <w:t>costas procesales.</w:t>
      </w:r>
    </w:p>
    <w:p w:rsidR="005F2D07" w:rsidRDefault="005F2D07" w:rsidP="00961A35">
      <w:pPr>
        <w:spacing w:line="288" w:lineRule="auto"/>
        <w:contextualSpacing/>
        <w:jc w:val="both"/>
        <w:rPr>
          <w:rFonts w:cs="Arial"/>
          <w:sz w:val="24"/>
        </w:rPr>
      </w:pPr>
    </w:p>
    <w:p w:rsidR="005F2D07" w:rsidRPr="008177A6" w:rsidRDefault="005F2D07" w:rsidP="00961A35">
      <w:pPr>
        <w:spacing w:line="288" w:lineRule="auto"/>
        <w:contextualSpacing/>
        <w:jc w:val="both"/>
        <w:rPr>
          <w:rFonts w:cs="Arial"/>
          <w:sz w:val="24"/>
        </w:rPr>
      </w:pPr>
      <w:r>
        <w:rPr>
          <w:rFonts w:cs="Arial"/>
          <w:sz w:val="24"/>
        </w:rPr>
        <w:t>1.2. La liquidación en costas se aprobó mediante auto del</w:t>
      </w:r>
      <w:r w:rsidR="00545E40">
        <w:rPr>
          <w:rFonts w:cs="Arial"/>
          <w:sz w:val="24"/>
        </w:rPr>
        <w:t xml:space="preserve"> 15-10-2013</w:t>
      </w:r>
      <w:r>
        <w:rPr>
          <w:rFonts w:cs="Arial"/>
          <w:sz w:val="24"/>
        </w:rPr>
        <w:t>, la que no fue objetada.</w:t>
      </w:r>
    </w:p>
    <w:p w:rsidR="005F2D07" w:rsidRPr="00250A42" w:rsidRDefault="005F2D07" w:rsidP="00961A35">
      <w:pPr>
        <w:spacing w:line="288" w:lineRule="auto"/>
        <w:contextualSpacing/>
        <w:jc w:val="both"/>
        <w:rPr>
          <w:rFonts w:cs="Arial"/>
          <w:sz w:val="24"/>
        </w:rPr>
      </w:pPr>
    </w:p>
    <w:p w:rsidR="005F2D07" w:rsidRDefault="005F2D07" w:rsidP="00961A35">
      <w:pPr>
        <w:spacing w:line="288" w:lineRule="auto"/>
        <w:contextualSpacing/>
        <w:jc w:val="both"/>
        <w:rPr>
          <w:rFonts w:cs="Arial"/>
          <w:sz w:val="24"/>
        </w:rPr>
      </w:pPr>
      <w:r>
        <w:rPr>
          <w:rFonts w:cs="Arial"/>
          <w:sz w:val="24"/>
        </w:rPr>
        <w:t xml:space="preserve">1.3 </w:t>
      </w:r>
      <w:r w:rsidR="00A36026">
        <w:rPr>
          <w:rFonts w:cs="Arial"/>
          <w:sz w:val="24"/>
        </w:rPr>
        <w:t>El 28</w:t>
      </w:r>
      <w:r w:rsidR="00960344">
        <w:rPr>
          <w:rFonts w:cs="Arial"/>
          <w:sz w:val="24"/>
        </w:rPr>
        <w:t>-06</w:t>
      </w:r>
      <w:r>
        <w:rPr>
          <w:rFonts w:cs="Arial"/>
          <w:sz w:val="24"/>
        </w:rPr>
        <w:t xml:space="preserve">-2017 solicitó el señor </w:t>
      </w:r>
      <w:r w:rsidR="00960344">
        <w:rPr>
          <w:rFonts w:cs="Arial"/>
          <w:sz w:val="24"/>
        </w:rPr>
        <w:t>Eccehomo Gil Pulgarín</w:t>
      </w:r>
      <w:r>
        <w:rPr>
          <w:rFonts w:cs="Arial"/>
          <w:sz w:val="24"/>
        </w:rPr>
        <w:t xml:space="preserve"> se libre mandamiento ejecutivo en contra de la Administradora Colombiana de Pensiones Colpensiones, por las siguientes sumas de dinero</w:t>
      </w:r>
      <w:r w:rsidR="00960344">
        <w:rPr>
          <w:rFonts w:cs="Arial"/>
          <w:sz w:val="24"/>
        </w:rPr>
        <w:t>: (i) $4.126.500</w:t>
      </w:r>
      <w:r>
        <w:rPr>
          <w:rFonts w:cs="Arial"/>
          <w:sz w:val="24"/>
        </w:rPr>
        <w:t xml:space="preserve"> por concepto</w:t>
      </w:r>
      <w:r w:rsidR="00960344">
        <w:rPr>
          <w:rFonts w:cs="Arial"/>
          <w:sz w:val="24"/>
        </w:rPr>
        <w:t xml:space="preserve"> de costas del proceso y agencias del proceso ordinario, más los </w:t>
      </w:r>
      <w:r w:rsidR="007D1211">
        <w:rPr>
          <w:rFonts w:cs="Arial"/>
          <w:sz w:val="24"/>
        </w:rPr>
        <w:t>interés</w:t>
      </w:r>
      <w:r>
        <w:rPr>
          <w:rFonts w:cs="Arial"/>
          <w:sz w:val="24"/>
        </w:rPr>
        <w:t xml:space="preserve"> y (ii) por costas del proceso ejecutivo.</w:t>
      </w:r>
    </w:p>
    <w:p w:rsidR="005F2D07" w:rsidRDefault="005F2D07" w:rsidP="00961A35">
      <w:pPr>
        <w:spacing w:line="288" w:lineRule="auto"/>
        <w:contextualSpacing/>
        <w:jc w:val="both"/>
        <w:rPr>
          <w:rFonts w:cs="Arial"/>
          <w:sz w:val="24"/>
        </w:rPr>
      </w:pPr>
    </w:p>
    <w:p w:rsidR="005F2D07" w:rsidRPr="00250A42" w:rsidRDefault="005F2D07" w:rsidP="00961A35">
      <w:pPr>
        <w:spacing w:line="288" w:lineRule="auto"/>
        <w:contextualSpacing/>
        <w:jc w:val="both"/>
        <w:rPr>
          <w:rFonts w:cs="Arial"/>
          <w:sz w:val="24"/>
        </w:rPr>
      </w:pPr>
      <w:r>
        <w:rPr>
          <w:rFonts w:cs="Arial"/>
          <w:sz w:val="24"/>
        </w:rPr>
        <w:t xml:space="preserve">1.4 </w:t>
      </w:r>
      <w:r w:rsidR="00450CF7">
        <w:rPr>
          <w:rFonts w:cs="Arial"/>
          <w:sz w:val="24"/>
        </w:rPr>
        <w:t>El 29-08</w:t>
      </w:r>
      <w:r>
        <w:rPr>
          <w:rFonts w:cs="Arial"/>
          <w:sz w:val="24"/>
        </w:rPr>
        <w:t>-201</w:t>
      </w:r>
      <w:r w:rsidR="00120C56">
        <w:rPr>
          <w:rFonts w:cs="Arial"/>
          <w:sz w:val="24"/>
        </w:rPr>
        <w:t>7</w:t>
      </w:r>
      <w:r>
        <w:rPr>
          <w:rFonts w:cs="Arial"/>
          <w:sz w:val="24"/>
        </w:rPr>
        <w:t xml:space="preserve"> el juzgado libró mandamiento de pago en la forma pedida, el que notificado el ejecutado propuso la excepción de prescripción.</w:t>
      </w:r>
      <w:r w:rsidR="00CB2523">
        <w:rPr>
          <w:rFonts w:cs="Arial"/>
          <w:sz w:val="24"/>
        </w:rPr>
        <w:t xml:space="preserve"> </w:t>
      </w:r>
    </w:p>
    <w:p w:rsidR="005F2D07" w:rsidRPr="00250A42" w:rsidRDefault="005F2D07" w:rsidP="00961A35">
      <w:pPr>
        <w:spacing w:line="288" w:lineRule="auto"/>
        <w:contextualSpacing/>
        <w:jc w:val="both"/>
        <w:rPr>
          <w:rFonts w:cs="Arial"/>
          <w:sz w:val="24"/>
        </w:rPr>
      </w:pPr>
      <w:r w:rsidRPr="00250A42">
        <w:rPr>
          <w:rFonts w:cs="Arial"/>
          <w:sz w:val="24"/>
        </w:rPr>
        <w:t xml:space="preserve">  </w:t>
      </w:r>
    </w:p>
    <w:p w:rsidR="005F2D07" w:rsidRPr="00250A42" w:rsidRDefault="005F2D07" w:rsidP="00961A35">
      <w:pPr>
        <w:spacing w:line="288" w:lineRule="auto"/>
        <w:contextualSpacing/>
        <w:jc w:val="both"/>
        <w:rPr>
          <w:rFonts w:eastAsiaTheme="majorEastAsia" w:cs="Arial"/>
          <w:b/>
          <w:spacing w:val="-10"/>
          <w:kern w:val="28"/>
          <w:sz w:val="24"/>
          <w:lang w:eastAsia="x-none"/>
        </w:rPr>
      </w:pPr>
      <w:r>
        <w:rPr>
          <w:rFonts w:cs="Arial"/>
          <w:b/>
          <w:sz w:val="24"/>
        </w:rPr>
        <w:t>2</w:t>
      </w:r>
      <w:r w:rsidRPr="00250A42">
        <w:rPr>
          <w:rFonts w:cs="Arial"/>
          <w:sz w:val="24"/>
        </w:rPr>
        <w:t>.</w:t>
      </w:r>
      <w:r w:rsidRPr="00250A42">
        <w:rPr>
          <w:rFonts w:eastAsiaTheme="majorEastAsia" w:cs="Arial"/>
          <w:b/>
          <w:spacing w:val="-10"/>
          <w:kern w:val="28"/>
          <w:sz w:val="24"/>
          <w:lang w:eastAsia="x-none"/>
        </w:rPr>
        <w:t xml:space="preserve"> </w:t>
      </w:r>
      <w:r>
        <w:rPr>
          <w:rFonts w:eastAsiaTheme="majorEastAsia" w:cs="Arial"/>
          <w:b/>
          <w:spacing w:val="-10"/>
          <w:kern w:val="28"/>
          <w:sz w:val="24"/>
          <w:lang w:eastAsia="x-none"/>
        </w:rPr>
        <w:t>Síntesis del a</w:t>
      </w:r>
      <w:r w:rsidRPr="00250A42">
        <w:rPr>
          <w:rFonts w:eastAsiaTheme="majorEastAsia" w:cs="Arial"/>
          <w:b/>
          <w:spacing w:val="-10"/>
          <w:kern w:val="28"/>
          <w:sz w:val="24"/>
          <w:lang w:eastAsia="x-none"/>
        </w:rPr>
        <w:t>uto recurrido</w:t>
      </w:r>
    </w:p>
    <w:p w:rsidR="005F2D07" w:rsidRPr="00250A42" w:rsidRDefault="005F2D07" w:rsidP="00961A35">
      <w:pPr>
        <w:spacing w:line="288" w:lineRule="auto"/>
        <w:jc w:val="both"/>
        <w:rPr>
          <w:rFonts w:eastAsiaTheme="majorEastAsia" w:cs="Arial"/>
          <w:b/>
          <w:sz w:val="24"/>
        </w:rPr>
      </w:pPr>
    </w:p>
    <w:p w:rsidR="00451D19" w:rsidRDefault="005F2D07" w:rsidP="00961A35">
      <w:pPr>
        <w:widowControl w:val="0"/>
        <w:autoSpaceDE w:val="0"/>
        <w:autoSpaceDN w:val="0"/>
        <w:adjustRightInd w:val="0"/>
        <w:spacing w:line="288" w:lineRule="auto"/>
        <w:jc w:val="both"/>
        <w:rPr>
          <w:rFonts w:eastAsiaTheme="majorEastAsia" w:cs="Arial"/>
          <w:sz w:val="24"/>
        </w:rPr>
      </w:pPr>
      <w:r w:rsidRPr="007F5D7B">
        <w:rPr>
          <w:rFonts w:eastAsiaTheme="majorEastAsia" w:cs="Arial"/>
          <w:sz w:val="24"/>
        </w:rPr>
        <w:t>El Juzgado</w:t>
      </w:r>
      <w:r w:rsidR="00617E79">
        <w:rPr>
          <w:rFonts w:eastAsiaTheme="majorEastAsia" w:cs="Arial"/>
          <w:sz w:val="24"/>
        </w:rPr>
        <w:t xml:space="preserve"> Primero</w:t>
      </w:r>
      <w:r w:rsidRPr="007F5D7B">
        <w:rPr>
          <w:rFonts w:eastAsiaTheme="majorEastAsia" w:cs="Arial"/>
          <w:sz w:val="24"/>
        </w:rPr>
        <w:t xml:space="preserve"> Laboral del Circuito de Pereira de</w:t>
      </w:r>
      <w:r w:rsidR="00D8330B">
        <w:rPr>
          <w:rFonts w:eastAsiaTheme="majorEastAsia" w:cs="Arial"/>
          <w:sz w:val="24"/>
        </w:rPr>
        <w:t>negó la aplicación del artículo 192 del CPACA</w:t>
      </w:r>
      <w:r w:rsidR="00451D19">
        <w:rPr>
          <w:rFonts w:eastAsiaTheme="majorEastAsia" w:cs="Arial"/>
          <w:sz w:val="24"/>
        </w:rPr>
        <w:t xml:space="preserve"> y en consecuencia despachó desfavorablemente la solicitud de inexigibilidad de la obligación; pero declaró </w:t>
      </w:r>
      <w:r w:rsidRPr="007F5D7B">
        <w:rPr>
          <w:rFonts w:eastAsiaTheme="majorEastAsia" w:cs="Arial"/>
          <w:sz w:val="24"/>
        </w:rPr>
        <w:t>probada la excepción de prescripción</w:t>
      </w:r>
      <w:r w:rsidR="00451D19">
        <w:rPr>
          <w:rFonts w:eastAsiaTheme="majorEastAsia" w:cs="Arial"/>
          <w:sz w:val="24"/>
        </w:rPr>
        <w:t>, en consecuencia dispuso la terminación del proceso, levantamiento de las medidas cautelares, devolución del dinero embargado.</w:t>
      </w:r>
    </w:p>
    <w:p w:rsidR="00451D19" w:rsidRDefault="00451D19" w:rsidP="00961A35">
      <w:pPr>
        <w:widowControl w:val="0"/>
        <w:autoSpaceDE w:val="0"/>
        <w:autoSpaceDN w:val="0"/>
        <w:adjustRightInd w:val="0"/>
        <w:spacing w:line="288" w:lineRule="auto"/>
        <w:jc w:val="both"/>
        <w:rPr>
          <w:rFonts w:eastAsiaTheme="majorEastAsia" w:cs="Arial"/>
          <w:sz w:val="24"/>
        </w:rPr>
      </w:pPr>
    </w:p>
    <w:p w:rsidR="005F2D07" w:rsidRDefault="001977FC" w:rsidP="00961A35">
      <w:pPr>
        <w:widowControl w:val="0"/>
        <w:autoSpaceDE w:val="0"/>
        <w:autoSpaceDN w:val="0"/>
        <w:adjustRightInd w:val="0"/>
        <w:spacing w:line="288" w:lineRule="auto"/>
        <w:jc w:val="both"/>
        <w:rPr>
          <w:rFonts w:eastAsiaTheme="majorEastAsia" w:cs="Arial"/>
          <w:sz w:val="24"/>
        </w:rPr>
      </w:pPr>
      <w:r>
        <w:rPr>
          <w:rFonts w:eastAsiaTheme="majorEastAsia" w:cs="Arial"/>
          <w:sz w:val="24"/>
        </w:rPr>
        <w:t xml:space="preserve">Conclusión a la que arribó, en lo que interesa a la alzada, por cuanto al </w:t>
      </w:r>
      <w:r w:rsidR="005F2D07" w:rsidRPr="007F5D7B">
        <w:rPr>
          <w:rFonts w:eastAsiaTheme="majorEastAsia" w:cs="Arial"/>
          <w:sz w:val="24"/>
        </w:rPr>
        <w:t xml:space="preserve">quedar en firme la liquidación </w:t>
      </w:r>
      <w:r w:rsidR="00FC168F">
        <w:rPr>
          <w:rFonts w:eastAsiaTheme="majorEastAsia" w:cs="Arial"/>
          <w:sz w:val="24"/>
        </w:rPr>
        <w:t xml:space="preserve">de costas </w:t>
      </w:r>
      <w:r w:rsidR="009B383B">
        <w:rPr>
          <w:rFonts w:eastAsiaTheme="majorEastAsia" w:cs="Arial"/>
          <w:sz w:val="24"/>
        </w:rPr>
        <w:t>el 16-10</w:t>
      </w:r>
      <w:r w:rsidR="000A61D7">
        <w:rPr>
          <w:rFonts w:eastAsiaTheme="majorEastAsia" w:cs="Arial"/>
          <w:sz w:val="24"/>
        </w:rPr>
        <w:t>-</w:t>
      </w:r>
      <w:r w:rsidR="009B383B">
        <w:rPr>
          <w:rFonts w:eastAsiaTheme="majorEastAsia" w:cs="Arial"/>
          <w:sz w:val="24"/>
        </w:rPr>
        <w:t>2013</w:t>
      </w:r>
      <w:r w:rsidR="005F2D07" w:rsidRPr="007F5D7B">
        <w:rPr>
          <w:rFonts w:eastAsiaTheme="majorEastAsia" w:cs="Arial"/>
          <w:sz w:val="24"/>
        </w:rPr>
        <w:t xml:space="preserve"> contaba e</w:t>
      </w:r>
      <w:r w:rsidR="009B383B">
        <w:rPr>
          <w:rFonts w:eastAsiaTheme="majorEastAsia" w:cs="Arial"/>
          <w:sz w:val="24"/>
        </w:rPr>
        <w:t>l interesado con el término de 3</w:t>
      </w:r>
      <w:r w:rsidR="005F2D07" w:rsidRPr="007F5D7B">
        <w:rPr>
          <w:rFonts w:eastAsiaTheme="majorEastAsia" w:cs="Arial"/>
          <w:sz w:val="24"/>
        </w:rPr>
        <w:t xml:space="preserve"> años para exigir su pago, </w:t>
      </w:r>
      <w:r w:rsidR="00BB21D0">
        <w:rPr>
          <w:rFonts w:eastAsiaTheme="majorEastAsia" w:cs="Arial"/>
          <w:sz w:val="24"/>
        </w:rPr>
        <w:t xml:space="preserve">el que se interrumpió con la reclamación que hiciera </w:t>
      </w:r>
      <w:r w:rsidR="009B383B">
        <w:rPr>
          <w:rFonts w:eastAsiaTheme="majorEastAsia" w:cs="Arial"/>
          <w:sz w:val="24"/>
        </w:rPr>
        <w:t xml:space="preserve">el 03-12-2013, </w:t>
      </w:r>
      <w:r w:rsidR="00BB21D0">
        <w:rPr>
          <w:rFonts w:eastAsiaTheme="majorEastAsia" w:cs="Arial"/>
          <w:sz w:val="24"/>
        </w:rPr>
        <w:t>por lo que venció el término trienal el 3-12-2016  y</w:t>
      </w:r>
      <w:r w:rsidR="005F2D07" w:rsidRPr="007F5D7B">
        <w:rPr>
          <w:rFonts w:eastAsiaTheme="majorEastAsia" w:cs="Arial"/>
          <w:sz w:val="24"/>
        </w:rPr>
        <w:t xml:space="preserve"> se </w:t>
      </w:r>
      <w:r w:rsidR="00BB21D0">
        <w:rPr>
          <w:rFonts w:eastAsiaTheme="majorEastAsia" w:cs="Arial"/>
          <w:sz w:val="24"/>
        </w:rPr>
        <w:t>pidió la ejecución</w:t>
      </w:r>
      <w:r w:rsidR="00F6041D">
        <w:rPr>
          <w:rFonts w:eastAsiaTheme="majorEastAsia" w:cs="Arial"/>
          <w:sz w:val="24"/>
        </w:rPr>
        <w:t xml:space="preserve"> el 28-06</w:t>
      </w:r>
      <w:r w:rsidR="005F2D07" w:rsidRPr="007F5D7B">
        <w:rPr>
          <w:rFonts w:eastAsiaTheme="majorEastAsia" w:cs="Arial"/>
          <w:sz w:val="24"/>
        </w:rPr>
        <w:t>-</w:t>
      </w:r>
      <w:r w:rsidR="000A61D7">
        <w:rPr>
          <w:rFonts w:eastAsiaTheme="majorEastAsia" w:cs="Arial"/>
          <w:sz w:val="24"/>
        </w:rPr>
        <w:t>2017</w:t>
      </w:r>
      <w:r w:rsidR="00BB21D0">
        <w:rPr>
          <w:rFonts w:eastAsiaTheme="majorEastAsia" w:cs="Arial"/>
          <w:sz w:val="24"/>
        </w:rPr>
        <w:t xml:space="preserve">. </w:t>
      </w:r>
    </w:p>
    <w:p w:rsidR="00F6041D" w:rsidRPr="007F5D7B" w:rsidRDefault="00F6041D" w:rsidP="00961A35">
      <w:pPr>
        <w:widowControl w:val="0"/>
        <w:autoSpaceDE w:val="0"/>
        <w:autoSpaceDN w:val="0"/>
        <w:adjustRightInd w:val="0"/>
        <w:spacing w:line="288" w:lineRule="auto"/>
        <w:jc w:val="both"/>
        <w:rPr>
          <w:rFonts w:eastAsiaTheme="majorEastAsia" w:cs="Arial"/>
          <w:sz w:val="24"/>
        </w:rPr>
      </w:pPr>
    </w:p>
    <w:p w:rsidR="005F2D07" w:rsidRPr="007F5D7B" w:rsidRDefault="005F2D07" w:rsidP="00961A35">
      <w:pPr>
        <w:spacing w:line="288" w:lineRule="auto"/>
        <w:jc w:val="both"/>
        <w:rPr>
          <w:rFonts w:eastAsiaTheme="majorEastAsia" w:cs="Arial"/>
          <w:b/>
          <w:sz w:val="24"/>
        </w:rPr>
      </w:pPr>
      <w:r w:rsidRPr="007F5D7B">
        <w:rPr>
          <w:rFonts w:eastAsiaTheme="majorEastAsia" w:cs="Arial"/>
          <w:b/>
          <w:sz w:val="24"/>
        </w:rPr>
        <w:t>3</w:t>
      </w:r>
      <w:r w:rsidRPr="007F5D7B">
        <w:rPr>
          <w:rFonts w:eastAsiaTheme="majorEastAsia" w:cs="Arial"/>
          <w:sz w:val="24"/>
        </w:rPr>
        <w:t>.</w:t>
      </w:r>
      <w:r w:rsidRPr="007F5D7B">
        <w:rPr>
          <w:rFonts w:eastAsiaTheme="majorEastAsia" w:cs="Arial"/>
          <w:b/>
          <w:sz w:val="24"/>
        </w:rPr>
        <w:t xml:space="preserve"> El recurso de apelación</w:t>
      </w:r>
    </w:p>
    <w:p w:rsidR="005F2D07" w:rsidRPr="007F5D7B" w:rsidRDefault="005F2D07" w:rsidP="00961A35">
      <w:pPr>
        <w:spacing w:line="288" w:lineRule="auto"/>
        <w:jc w:val="both"/>
        <w:rPr>
          <w:rFonts w:eastAsiaTheme="majorEastAsia" w:cs="Arial"/>
          <w:b/>
          <w:sz w:val="24"/>
        </w:rPr>
      </w:pPr>
    </w:p>
    <w:p w:rsidR="00C747B4" w:rsidRDefault="005F2D07" w:rsidP="00961A35">
      <w:pPr>
        <w:spacing w:line="288" w:lineRule="auto"/>
        <w:jc w:val="both"/>
        <w:rPr>
          <w:rFonts w:eastAsiaTheme="majorEastAsia" w:cs="Arial"/>
          <w:sz w:val="24"/>
        </w:rPr>
      </w:pPr>
      <w:r w:rsidRPr="007F5D7B">
        <w:rPr>
          <w:rFonts w:eastAsiaTheme="majorEastAsia" w:cs="Arial"/>
          <w:sz w:val="24"/>
        </w:rPr>
        <w:t xml:space="preserve">El apoderado judicial del demandante al estar inconforme con la </w:t>
      </w:r>
      <w:r w:rsidR="00441D61" w:rsidRPr="007F5D7B">
        <w:rPr>
          <w:rFonts w:eastAsiaTheme="majorEastAsia" w:cs="Arial"/>
          <w:sz w:val="24"/>
        </w:rPr>
        <w:t>prosperidad de</w:t>
      </w:r>
      <w:r w:rsidRPr="007F5D7B">
        <w:rPr>
          <w:rFonts w:eastAsiaTheme="majorEastAsia" w:cs="Arial"/>
          <w:sz w:val="24"/>
        </w:rPr>
        <w:t xml:space="preserve"> la prescripción la apeló y </w:t>
      </w:r>
      <w:r w:rsidR="00826305">
        <w:rPr>
          <w:rFonts w:eastAsiaTheme="majorEastAsia" w:cs="Arial"/>
          <w:sz w:val="24"/>
        </w:rPr>
        <w:t>expone que las costas procesales tienen carácter meramente procesal</w:t>
      </w:r>
      <w:r w:rsidR="005B6C4B">
        <w:rPr>
          <w:rFonts w:eastAsiaTheme="majorEastAsia" w:cs="Arial"/>
          <w:sz w:val="24"/>
        </w:rPr>
        <w:t>,</w:t>
      </w:r>
      <w:r w:rsidR="00826305">
        <w:rPr>
          <w:rFonts w:eastAsiaTheme="majorEastAsia" w:cs="Arial"/>
          <w:sz w:val="24"/>
        </w:rPr>
        <w:t xml:space="preserve"> por lo tanto la acción ejecutiva</w:t>
      </w:r>
      <w:r w:rsidR="005B6C4B">
        <w:rPr>
          <w:rFonts w:eastAsiaTheme="majorEastAsia" w:cs="Arial"/>
          <w:sz w:val="24"/>
        </w:rPr>
        <w:t xml:space="preserve"> prescribe en </w:t>
      </w:r>
      <w:r w:rsidR="00826305">
        <w:rPr>
          <w:rFonts w:eastAsiaTheme="majorEastAsia" w:cs="Arial"/>
          <w:sz w:val="24"/>
        </w:rPr>
        <w:t>5 años</w:t>
      </w:r>
      <w:r w:rsidR="005B6C4B">
        <w:rPr>
          <w:rFonts w:eastAsiaTheme="majorEastAsia" w:cs="Arial"/>
          <w:sz w:val="24"/>
        </w:rPr>
        <w:t xml:space="preserve"> (art. 2536 del C.C.)</w:t>
      </w:r>
      <w:r w:rsidR="00826305">
        <w:rPr>
          <w:rFonts w:eastAsiaTheme="majorEastAsia" w:cs="Arial"/>
          <w:sz w:val="24"/>
        </w:rPr>
        <w:t>.</w:t>
      </w:r>
      <w:r w:rsidR="009858AB">
        <w:rPr>
          <w:rFonts w:eastAsiaTheme="majorEastAsia" w:cs="Arial"/>
          <w:sz w:val="24"/>
        </w:rPr>
        <w:t xml:space="preserve">  </w:t>
      </w:r>
    </w:p>
    <w:p w:rsidR="00C747B4" w:rsidRDefault="00C747B4" w:rsidP="00961A35">
      <w:pPr>
        <w:spacing w:line="288" w:lineRule="auto"/>
        <w:jc w:val="both"/>
        <w:rPr>
          <w:rFonts w:eastAsiaTheme="majorEastAsia" w:cs="Arial"/>
          <w:sz w:val="24"/>
        </w:rPr>
      </w:pPr>
    </w:p>
    <w:p w:rsidR="00826305" w:rsidRPr="00C747B4" w:rsidRDefault="005B6C4B" w:rsidP="00961A35">
      <w:pPr>
        <w:spacing w:line="288" w:lineRule="auto"/>
        <w:jc w:val="both"/>
        <w:rPr>
          <w:rFonts w:eastAsiaTheme="majorEastAsia" w:cs="Arial"/>
          <w:sz w:val="24"/>
        </w:rPr>
      </w:pPr>
      <w:r>
        <w:rPr>
          <w:rFonts w:eastAsiaTheme="majorEastAsia" w:cs="Arial"/>
          <w:sz w:val="24"/>
        </w:rPr>
        <w:t xml:space="preserve">Así, al interrumpirse la prescripción con </w:t>
      </w:r>
      <w:r w:rsidR="00826305">
        <w:rPr>
          <w:rFonts w:eastAsiaTheme="majorEastAsia" w:cs="Arial"/>
          <w:sz w:val="24"/>
        </w:rPr>
        <w:t>la reclamación</w:t>
      </w:r>
      <w:r>
        <w:rPr>
          <w:rFonts w:eastAsiaTheme="majorEastAsia" w:cs="Arial"/>
          <w:sz w:val="24"/>
        </w:rPr>
        <w:t xml:space="preserve"> presentada e</w:t>
      </w:r>
      <w:r w:rsidR="00826305">
        <w:rPr>
          <w:rFonts w:eastAsiaTheme="majorEastAsia" w:cs="Arial"/>
          <w:sz w:val="24"/>
        </w:rPr>
        <w:t>l 03</w:t>
      </w:r>
      <w:r>
        <w:rPr>
          <w:rFonts w:eastAsiaTheme="majorEastAsia" w:cs="Arial"/>
          <w:sz w:val="24"/>
        </w:rPr>
        <w:t>-</w:t>
      </w:r>
      <w:r w:rsidR="00826305">
        <w:rPr>
          <w:rFonts w:eastAsiaTheme="majorEastAsia" w:cs="Arial"/>
          <w:sz w:val="24"/>
        </w:rPr>
        <w:t>12</w:t>
      </w:r>
      <w:r>
        <w:rPr>
          <w:rFonts w:eastAsiaTheme="majorEastAsia" w:cs="Arial"/>
          <w:sz w:val="24"/>
        </w:rPr>
        <w:t>-</w:t>
      </w:r>
      <w:r w:rsidR="002D5540">
        <w:rPr>
          <w:rFonts w:eastAsiaTheme="majorEastAsia" w:cs="Arial"/>
          <w:sz w:val="24"/>
        </w:rPr>
        <w:t>2013</w:t>
      </w:r>
      <w:r w:rsidR="00C747B4">
        <w:rPr>
          <w:rFonts w:eastAsiaTheme="majorEastAsia" w:cs="Arial"/>
          <w:sz w:val="24"/>
        </w:rPr>
        <w:t>,</w:t>
      </w:r>
      <w:r>
        <w:rPr>
          <w:rFonts w:eastAsiaTheme="majorEastAsia" w:cs="Arial"/>
          <w:sz w:val="24"/>
        </w:rPr>
        <w:t xml:space="preserve"> </w:t>
      </w:r>
      <w:r w:rsidR="009858AB">
        <w:rPr>
          <w:rFonts w:eastAsiaTheme="majorEastAsia" w:cs="Arial"/>
          <w:sz w:val="24"/>
        </w:rPr>
        <w:t xml:space="preserve">los 5 años para pedir su ejecución corría nuevamente hasta </w:t>
      </w:r>
      <w:r w:rsidR="009858AB" w:rsidRPr="00C747B4">
        <w:rPr>
          <w:rFonts w:cs="Arial"/>
          <w:color w:val="000000" w:themeColor="text1"/>
          <w:sz w:val="24"/>
          <w:lang w:val="es-CO"/>
        </w:rPr>
        <w:t>03-12-2018 y esta se elevó el</w:t>
      </w:r>
      <w:r w:rsidR="009858AB" w:rsidRPr="00C747B4">
        <w:rPr>
          <w:rFonts w:eastAsiaTheme="majorEastAsia" w:cs="Arial"/>
          <w:sz w:val="24"/>
        </w:rPr>
        <w:t xml:space="preserve"> </w:t>
      </w:r>
      <w:r w:rsidR="00076BF7" w:rsidRPr="00C747B4">
        <w:rPr>
          <w:rFonts w:eastAsiaTheme="majorEastAsia" w:cs="Arial"/>
          <w:sz w:val="24"/>
        </w:rPr>
        <w:t>28-06-2</w:t>
      </w:r>
      <w:r w:rsidR="00BD7D94" w:rsidRPr="00C747B4">
        <w:rPr>
          <w:rFonts w:eastAsiaTheme="majorEastAsia" w:cs="Arial"/>
          <w:sz w:val="24"/>
        </w:rPr>
        <w:t>017</w:t>
      </w:r>
      <w:r w:rsidR="009858AB" w:rsidRPr="00C747B4">
        <w:rPr>
          <w:rFonts w:eastAsiaTheme="majorEastAsia" w:cs="Arial"/>
          <w:sz w:val="24"/>
        </w:rPr>
        <w:t xml:space="preserve">, por lo que no </w:t>
      </w:r>
      <w:r w:rsidR="00826305" w:rsidRPr="00C747B4">
        <w:rPr>
          <w:rFonts w:eastAsiaTheme="majorEastAsia" w:cs="Arial"/>
          <w:sz w:val="24"/>
        </w:rPr>
        <w:t>oper</w:t>
      </w:r>
      <w:r w:rsidR="009858AB" w:rsidRPr="00C747B4">
        <w:rPr>
          <w:rFonts w:eastAsiaTheme="majorEastAsia" w:cs="Arial"/>
          <w:sz w:val="24"/>
        </w:rPr>
        <w:t xml:space="preserve">ó </w:t>
      </w:r>
      <w:r w:rsidR="00826305" w:rsidRPr="00C747B4">
        <w:rPr>
          <w:rFonts w:eastAsiaTheme="majorEastAsia" w:cs="Arial"/>
          <w:sz w:val="24"/>
        </w:rPr>
        <w:t xml:space="preserve">la prescripción. </w:t>
      </w:r>
    </w:p>
    <w:p w:rsidR="00826305" w:rsidRDefault="00826305" w:rsidP="00961A35">
      <w:pPr>
        <w:spacing w:line="288" w:lineRule="auto"/>
        <w:jc w:val="both"/>
        <w:rPr>
          <w:rFonts w:eastAsiaTheme="majorEastAsia" w:cs="Arial"/>
          <w:sz w:val="24"/>
        </w:rPr>
      </w:pPr>
    </w:p>
    <w:p w:rsidR="005F2D07" w:rsidRPr="00250A42" w:rsidRDefault="005F2D07" w:rsidP="00961A35">
      <w:pPr>
        <w:pStyle w:val="Sinespaciado"/>
        <w:spacing w:line="288" w:lineRule="auto"/>
        <w:jc w:val="center"/>
        <w:rPr>
          <w:rFonts w:cs="Arial"/>
          <w:b/>
          <w:sz w:val="24"/>
        </w:rPr>
      </w:pPr>
      <w:r w:rsidRPr="00250A42">
        <w:rPr>
          <w:rFonts w:cs="Arial"/>
          <w:b/>
          <w:sz w:val="24"/>
        </w:rPr>
        <w:lastRenderedPageBreak/>
        <w:t>CONSIDERACIONES</w:t>
      </w:r>
    </w:p>
    <w:p w:rsidR="005F2D07" w:rsidRPr="00250A42" w:rsidRDefault="005F2D07" w:rsidP="00961A35">
      <w:pPr>
        <w:pStyle w:val="Sinespaciado"/>
        <w:spacing w:line="288" w:lineRule="auto"/>
        <w:jc w:val="both"/>
        <w:rPr>
          <w:rFonts w:cs="Arial"/>
          <w:b/>
          <w:sz w:val="24"/>
        </w:rPr>
      </w:pPr>
    </w:p>
    <w:p w:rsidR="005F2D07" w:rsidRPr="00250A42" w:rsidRDefault="005F2D07" w:rsidP="00961A35">
      <w:pPr>
        <w:pStyle w:val="Sinespaciado"/>
        <w:spacing w:line="288" w:lineRule="auto"/>
        <w:jc w:val="both"/>
        <w:rPr>
          <w:rFonts w:cs="Arial"/>
          <w:b/>
          <w:sz w:val="24"/>
        </w:rPr>
      </w:pPr>
      <w:r w:rsidRPr="00250A42">
        <w:rPr>
          <w:rFonts w:cs="Arial"/>
          <w:b/>
          <w:sz w:val="24"/>
        </w:rPr>
        <w:t>1. Problema</w:t>
      </w:r>
      <w:r w:rsidR="00743AB9">
        <w:rPr>
          <w:rFonts w:cs="Arial"/>
          <w:b/>
          <w:sz w:val="24"/>
        </w:rPr>
        <w:t>s</w:t>
      </w:r>
      <w:r w:rsidRPr="00250A42">
        <w:rPr>
          <w:rFonts w:cs="Arial"/>
          <w:b/>
          <w:sz w:val="24"/>
        </w:rPr>
        <w:t xml:space="preserve"> jurídico</w:t>
      </w:r>
      <w:r w:rsidR="00743AB9">
        <w:rPr>
          <w:rFonts w:cs="Arial"/>
          <w:b/>
          <w:sz w:val="24"/>
        </w:rPr>
        <w:t>s</w:t>
      </w:r>
    </w:p>
    <w:p w:rsidR="005F2D07" w:rsidRPr="00250A42" w:rsidRDefault="005F2D07" w:rsidP="00961A35">
      <w:pPr>
        <w:pStyle w:val="Sinespaciado"/>
        <w:spacing w:line="288" w:lineRule="auto"/>
        <w:jc w:val="both"/>
        <w:rPr>
          <w:rFonts w:cs="Arial"/>
          <w:b/>
          <w:sz w:val="24"/>
        </w:rPr>
      </w:pPr>
    </w:p>
    <w:p w:rsidR="005F2D07" w:rsidRPr="00250A42" w:rsidRDefault="005F2D07" w:rsidP="00961A35">
      <w:pPr>
        <w:suppressAutoHyphens/>
        <w:spacing w:line="288" w:lineRule="auto"/>
        <w:jc w:val="both"/>
        <w:rPr>
          <w:rFonts w:cs="Arial"/>
          <w:sz w:val="24"/>
        </w:rPr>
      </w:pPr>
      <w:r w:rsidRPr="00250A42">
        <w:rPr>
          <w:rFonts w:cs="Arial"/>
          <w:sz w:val="24"/>
        </w:rPr>
        <w:t>De acuerdo co</w:t>
      </w:r>
      <w:r>
        <w:rPr>
          <w:rFonts w:cs="Arial"/>
          <w:sz w:val="24"/>
        </w:rPr>
        <w:t>n lo anterior, la Sala plantea l</w:t>
      </w:r>
      <w:r w:rsidR="00743AB9">
        <w:rPr>
          <w:rFonts w:cs="Arial"/>
          <w:sz w:val="24"/>
        </w:rPr>
        <w:t>os</w:t>
      </w:r>
      <w:r>
        <w:rPr>
          <w:rFonts w:cs="Arial"/>
          <w:sz w:val="24"/>
        </w:rPr>
        <w:t xml:space="preserve"> </w:t>
      </w:r>
      <w:r w:rsidRPr="00250A42">
        <w:rPr>
          <w:rFonts w:cs="Arial"/>
          <w:sz w:val="24"/>
        </w:rPr>
        <w:t>siguiente</w:t>
      </w:r>
      <w:r w:rsidR="00743AB9">
        <w:rPr>
          <w:rFonts w:cs="Arial"/>
          <w:sz w:val="24"/>
        </w:rPr>
        <w:t>s</w:t>
      </w:r>
      <w:r w:rsidRPr="00250A42">
        <w:rPr>
          <w:rFonts w:cs="Arial"/>
          <w:sz w:val="24"/>
        </w:rPr>
        <w:t xml:space="preserve">: </w:t>
      </w:r>
    </w:p>
    <w:p w:rsidR="005F2D07" w:rsidRPr="009668B1" w:rsidRDefault="005F2D07" w:rsidP="00961A35">
      <w:pPr>
        <w:pStyle w:val="Textoindependiente"/>
        <w:spacing w:line="288" w:lineRule="auto"/>
        <w:contextualSpacing/>
        <w:rPr>
          <w:rFonts w:ascii="Arial" w:hAnsi="Arial" w:cs="Arial"/>
          <w:bCs/>
          <w:iCs/>
          <w:lang w:val="es-ES"/>
        </w:rPr>
      </w:pPr>
    </w:p>
    <w:p w:rsidR="005F2D07" w:rsidRDefault="00743AB9" w:rsidP="00961A35">
      <w:pPr>
        <w:pStyle w:val="Textoindependiente"/>
        <w:spacing w:line="288" w:lineRule="auto"/>
        <w:contextualSpacing/>
        <w:rPr>
          <w:rFonts w:ascii="Arial" w:hAnsi="Arial" w:cs="Arial"/>
          <w:bCs/>
          <w:iCs/>
          <w:lang w:val="es-CO"/>
        </w:rPr>
      </w:pPr>
      <w:r>
        <w:rPr>
          <w:rFonts w:ascii="Arial" w:hAnsi="Arial" w:cs="Arial"/>
          <w:bCs/>
          <w:iCs/>
          <w:lang w:val="es-CO"/>
        </w:rPr>
        <w:t>(i)</w:t>
      </w:r>
      <w:r w:rsidR="009C2D94">
        <w:rPr>
          <w:rFonts w:ascii="Arial" w:hAnsi="Arial" w:cs="Arial"/>
          <w:bCs/>
          <w:iCs/>
          <w:lang w:val="es-CO"/>
        </w:rPr>
        <w:t>¿</w:t>
      </w:r>
      <w:r>
        <w:rPr>
          <w:rFonts w:ascii="Arial" w:hAnsi="Arial" w:cs="Arial"/>
          <w:bCs/>
          <w:iCs/>
          <w:lang w:val="es-CO"/>
        </w:rPr>
        <w:t>En qué término prescriben las costas procesales</w:t>
      </w:r>
      <w:r w:rsidR="005F2D07" w:rsidRPr="00250A42">
        <w:rPr>
          <w:rFonts w:ascii="Arial" w:hAnsi="Arial" w:cs="Arial"/>
          <w:bCs/>
          <w:iCs/>
          <w:lang w:val="es-CO"/>
        </w:rPr>
        <w:t>?</w:t>
      </w:r>
    </w:p>
    <w:p w:rsidR="005F2D07" w:rsidRDefault="005F2D07" w:rsidP="00961A35">
      <w:pPr>
        <w:pStyle w:val="Textoindependiente"/>
        <w:spacing w:line="288" w:lineRule="auto"/>
        <w:contextualSpacing/>
        <w:rPr>
          <w:rFonts w:ascii="Arial" w:hAnsi="Arial" w:cs="Arial"/>
          <w:bCs/>
          <w:iCs/>
          <w:lang w:val="es-CO"/>
        </w:rPr>
      </w:pPr>
    </w:p>
    <w:p w:rsidR="00743AB9" w:rsidRDefault="00743AB9" w:rsidP="00961A35">
      <w:pPr>
        <w:pStyle w:val="Textoindependiente"/>
        <w:spacing w:line="288" w:lineRule="auto"/>
        <w:contextualSpacing/>
        <w:rPr>
          <w:rFonts w:ascii="Arial" w:hAnsi="Arial" w:cs="Arial"/>
          <w:bCs/>
          <w:iCs/>
          <w:lang w:val="es-CO"/>
        </w:rPr>
      </w:pPr>
      <w:r>
        <w:rPr>
          <w:rFonts w:ascii="Arial" w:hAnsi="Arial" w:cs="Arial"/>
          <w:bCs/>
          <w:iCs/>
          <w:lang w:val="es-CO"/>
        </w:rPr>
        <w:t>(ii) ¿Prescribieron las costas impuestas en el proceso ordinario a favor del señor Gil Pulgarín?</w:t>
      </w:r>
    </w:p>
    <w:p w:rsidR="00743AB9" w:rsidRDefault="00743AB9" w:rsidP="00961A35">
      <w:pPr>
        <w:pStyle w:val="Textoindependiente"/>
        <w:spacing w:line="288" w:lineRule="auto"/>
        <w:contextualSpacing/>
        <w:rPr>
          <w:rFonts w:ascii="Arial" w:hAnsi="Arial" w:cs="Arial"/>
          <w:bCs/>
          <w:iCs/>
          <w:lang w:val="es-CO"/>
        </w:rPr>
      </w:pPr>
      <w:r>
        <w:rPr>
          <w:rFonts w:ascii="Arial" w:hAnsi="Arial" w:cs="Arial"/>
          <w:bCs/>
          <w:iCs/>
          <w:lang w:val="es-CO"/>
        </w:rPr>
        <w:t xml:space="preserve"> l</w:t>
      </w:r>
    </w:p>
    <w:p w:rsidR="005F2D07" w:rsidRPr="00250A42" w:rsidRDefault="005F2D07" w:rsidP="00961A35">
      <w:pPr>
        <w:pStyle w:val="Sinespaciado"/>
        <w:spacing w:line="288" w:lineRule="auto"/>
        <w:jc w:val="both"/>
        <w:rPr>
          <w:rFonts w:cs="Arial"/>
          <w:b/>
          <w:sz w:val="24"/>
        </w:rPr>
      </w:pPr>
      <w:r w:rsidRPr="00250A42">
        <w:rPr>
          <w:rFonts w:cs="Arial"/>
          <w:b/>
          <w:sz w:val="24"/>
        </w:rPr>
        <w:t>2. Solución a</w:t>
      </w:r>
      <w:r w:rsidR="00776D1A">
        <w:rPr>
          <w:rFonts w:cs="Arial"/>
          <w:b/>
          <w:sz w:val="24"/>
        </w:rPr>
        <w:t xml:space="preserve"> </w:t>
      </w:r>
      <w:r w:rsidRPr="00250A42">
        <w:rPr>
          <w:rFonts w:cs="Arial"/>
          <w:b/>
          <w:sz w:val="24"/>
        </w:rPr>
        <w:t>l</w:t>
      </w:r>
      <w:r w:rsidR="00776D1A">
        <w:rPr>
          <w:rFonts w:cs="Arial"/>
          <w:b/>
          <w:sz w:val="24"/>
        </w:rPr>
        <w:t>os</w:t>
      </w:r>
      <w:r w:rsidRPr="00250A42">
        <w:rPr>
          <w:rFonts w:cs="Arial"/>
          <w:b/>
          <w:sz w:val="24"/>
        </w:rPr>
        <w:t xml:space="preserve"> interrogante</w:t>
      </w:r>
      <w:r w:rsidR="00776D1A">
        <w:rPr>
          <w:rFonts w:cs="Arial"/>
          <w:b/>
          <w:sz w:val="24"/>
        </w:rPr>
        <w:t>s</w:t>
      </w:r>
      <w:r w:rsidRPr="00250A42">
        <w:rPr>
          <w:rFonts w:cs="Arial"/>
          <w:b/>
          <w:sz w:val="24"/>
        </w:rPr>
        <w:t xml:space="preserve"> planteado</w:t>
      </w:r>
      <w:r w:rsidR="00776D1A">
        <w:rPr>
          <w:rFonts w:cs="Arial"/>
          <w:b/>
          <w:sz w:val="24"/>
        </w:rPr>
        <w:t>s</w:t>
      </w:r>
    </w:p>
    <w:p w:rsidR="005F2D07" w:rsidRPr="00250A42" w:rsidRDefault="005F2D07" w:rsidP="00961A35">
      <w:pPr>
        <w:pStyle w:val="Sinespaciado"/>
        <w:spacing w:line="288" w:lineRule="auto"/>
        <w:ind w:firstLine="284"/>
        <w:jc w:val="both"/>
        <w:rPr>
          <w:rFonts w:cs="Arial"/>
          <w:b/>
          <w:sz w:val="24"/>
        </w:rPr>
      </w:pPr>
    </w:p>
    <w:p w:rsidR="005F2D07" w:rsidRDefault="005F2D07" w:rsidP="00961A35">
      <w:pPr>
        <w:pStyle w:val="Sinespaciado"/>
        <w:spacing w:line="288" w:lineRule="auto"/>
        <w:jc w:val="both"/>
        <w:rPr>
          <w:rFonts w:cs="Arial"/>
          <w:b/>
          <w:sz w:val="24"/>
        </w:rPr>
      </w:pPr>
      <w:r w:rsidRPr="00250A42">
        <w:rPr>
          <w:rFonts w:cs="Arial"/>
          <w:b/>
          <w:sz w:val="24"/>
        </w:rPr>
        <w:t>2.1 Fundamento Jurídico</w:t>
      </w:r>
    </w:p>
    <w:p w:rsidR="005F2D07" w:rsidRPr="00AA77C8" w:rsidRDefault="005F2D07" w:rsidP="00961A35">
      <w:pPr>
        <w:pStyle w:val="Sinespaciado"/>
        <w:spacing w:line="288" w:lineRule="auto"/>
        <w:jc w:val="both"/>
        <w:rPr>
          <w:rFonts w:cs="Arial"/>
          <w:b/>
          <w:sz w:val="24"/>
        </w:rPr>
      </w:pPr>
    </w:p>
    <w:p w:rsidR="005F2D07" w:rsidRDefault="005F2D07" w:rsidP="00961A35">
      <w:pPr>
        <w:pStyle w:val="Textoindependiente"/>
        <w:spacing w:line="288" w:lineRule="auto"/>
        <w:rPr>
          <w:rFonts w:ascii="Arial" w:hAnsi="Arial" w:cs="Arial"/>
        </w:rPr>
      </w:pPr>
      <w:r w:rsidRPr="00AA77C8">
        <w:rPr>
          <w:rFonts w:ascii="Arial" w:hAnsi="Arial" w:cs="Arial"/>
        </w:rPr>
        <w:t>De manera liminar se debe decir que la Sala Laboral de</w:t>
      </w:r>
      <w:r>
        <w:rPr>
          <w:rFonts w:ascii="Arial" w:hAnsi="Arial" w:cs="Arial"/>
        </w:rPr>
        <w:t>l Tribunal Superior de</w:t>
      </w:r>
      <w:r w:rsidRPr="00AA77C8">
        <w:rPr>
          <w:rFonts w:ascii="Arial" w:hAnsi="Arial" w:cs="Arial"/>
        </w:rPr>
        <w:t xml:space="preserve"> este Distrito Judicial desde el 19-09-2018</w:t>
      </w:r>
      <w:r w:rsidRPr="00AA77C8">
        <w:rPr>
          <w:rStyle w:val="Refdenotaalpie"/>
          <w:rFonts w:ascii="Arial" w:hAnsi="Arial" w:cs="Arial"/>
        </w:rPr>
        <w:footnoteReference w:id="1"/>
      </w:r>
      <w:r w:rsidRPr="00AA77C8">
        <w:rPr>
          <w:rFonts w:ascii="Arial" w:hAnsi="Arial" w:cs="Arial"/>
        </w:rPr>
        <w:t xml:space="preserve"> recogió </w:t>
      </w:r>
      <w:r>
        <w:rPr>
          <w:rFonts w:ascii="Arial" w:hAnsi="Arial" w:cs="Arial"/>
        </w:rPr>
        <w:t xml:space="preserve">la </w:t>
      </w:r>
      <w:r w:rsidRPr="00AA77C8">
        <w:rPr>
          <w:rFonts w:ascii="Arial" w:hAnsi="Arial" w:cs="Arial"/>
        </w:rPr>
        <w:t>tesis</w:t>
      </w:r>
      <w:r w:rsidR="00F6683D">
        <w:rPr>
          <w:rFonts w:ascii="Arial" w:hAnsi="Arial" w:cs="Arial"/>
        </w:rPr>
        <w:t xml:space="preserve"> respecto del</w:t>
      </w:r>
      <w:r w:rsidRPr="00AA77C8">
        <w:rPr>
          <w:rFonts w:ascii="Arial" w:hAnsi="Arial" w:cs="Arial"/>
        </w:rPr>
        <w:t xml:space="preserve"> término de la prescripción de las costas procesales, </w:t>
      </w:r>
      <w:r>
        <w:rPr>
          <w:rFonts w:ascii="Arial" w:hAnsi="Arial" w:cs="Arial"/>
        </w:rPr>
        <w:t xml:space="preserve">dado </w:t>
      </w:r>
      <w:r w:rsidRPr="00AA77C8">
        <w:rPr>
          <w:rFonts w:ascii="Arial" w:hAnsi="Arial" w:cs="Arial"/>
        </w:rPr>
        <w:t>su origen procesal (artículo 3</w:t>
      </w:r>
      <w:r>
        <w:rPr>
          <w:rFonts w:ascii="Arial" w:hAnsi="Arial" w:cs="Arial"/>
        </w:rPr>
        <w:t>92</w:t>
      </w:r>
      <w:r w:rsidRPr="00AA77C8">
        <w:rPr>
          <w:rFonts w:ascii="Arial" w:hAnsi="Arial" w:cs="Arial"/>
        </w:rPr>
        <w:t xml:space="preserve"> modificado por la Ley 1395 de 2010 CPC, actualmente el canon </w:t>
      </w:r>
      <w:r>
        <w:rPr>
          <w:rFonts w:ascii="Arial" w:hAnsi="Arial" w:cs="Arial"/>
        </w:rPr>
        <w:t xml:space="preserve">365 </w:t>
      </w:r>
      <w:r w:rsidRPr="00AA77C8">
        <w:rPr>
          <w:rFonts w:ascii="Arial" w:hAnsi="Arial" w:cs="Arial"/>
        </w:rPr>
        <w:t>CGP)</w:t>
      </w:r>
      <w:r>
        <w:rPr>
          <w:rFonts w:ascii="Arial" w:hAnsi="Arial" w:cs="Arial"/>
        </w:rPr>
        <w:t xml:space="preserve">, por lo que es propio que se regule por las normas que establece el código civil (art. 2536 modificado por </w:t>
      </w:r>
      <w:r w:rsidR="00120C56">
        <w:rPr>
          <w:rFonts w:ascii="Arial" w:hAnsi="Arial" w:cs="Arial"/>
        </w:rPr>
        <w:t xml:space="preserve">el artículo 8 de </w:t>
      </w:r>
      <w:r>
        <w:rPr>
          <w:rFonts w:ascii="Arial" w:hAnsi="Arial" w:cs="Arial"/>
        </w:rPr>
        <w:t>la ley 791 de 2002), que señala</w:t>
      </w:r>
      <w:r w:rsidR="00120C56">
        <w:rPr>
          <w:rFonts w:ascii="Arial" w:hAnsi="Arial" w:cs="Arial"/>
        </w:rPr>
        <w:t xml:space="preserve"> que las acciones ejecutiva</w:t>
      </w:r>
      <w:r>
        <w:rPr>
          <w:rFonts w:ascii="Arial" w:hAnsi="Arial" w:cs="Arial"/>
        </w:rPr>
        <w:t xml:space="preserve">s prescriben en 5 años. </w:t>
      </w:r>
    </w:p>
    <w:p w:rsidR="000551B7" w:rsidRPr="00AA77C8" w:rsidRDefault="000551B7" w:rsidP="00961A35">
      <w:pPr>
        <w:pStyle w:val="Textoindependiente"/>
        <w:spacing w:line="288" w:lineRule="auto"/>
        <w:rPr>
          <w:rFonts w:ascii="Arial" w:hAnsi="Arial" w:cs="Arial"/>
        </w:rPr>
      </w:pPr>
    </w:p>
    <w:p w:rsidR="005F2D07" w:rsidRDefault="00120C56" w:rsidP="00961A35">
      <w:pPr>
        <w:pStyle w:val="Textoindependiente"/>
        <w:spacing w:line="288" w:lineRule="auto"/>
        <w:rPr>
          <w:rStyle w:val="FontStyle16"/>
          <w:spacing w:val="0"/>
          <w:sz w:val="24"/>
          <w:szCs w:val="24"/>
          <w:lang w:eastAsia="es-ES_tradnl"/>
        </w:rPr>
      </w:pPr>
      <w:r>
        <w:rPr>
          <w:rFonts w:ascii="Arial" w:hAnsi="Arial" w:cs="Arial"/>
        </w:rPr>
        <w:t>Por lo mismo, no le es a</w:t>
      </w:r>
      <w:r w:rsidR="005F2D07">
        <w:rPr>
          <w:rFonts w:ascii="Arial" w:hAnsi="Arial" w:cs="Arial"/>
        </w:rPr>
        <w:t xml:space="preserve">plicable a las costas procesales el término prescriptivo de 3 años del que hablan los artículos </w:t>
      </w:r>
      <w:r w:rsidR="005F2D07" w:rsidRPr="00AA77C8">
        <w:rPr>
          <w:rStyle w:val="FontStyle16"/>
          <w:spacing w:val="0"/>
          <w:sz w:val="24"/>
          <w:szCs w:val="24"/>
          <w:lang w:eastAsia="es-ES_tradnl"/>
        </w:rPr>
        <w:t>488 del C</w:t>
      </w:r>
      <w:r w:rsidR="005F2D07">
        <w:rPr>
          <w:rStyle w:val="FontStyle16"/>
          <w:spacing w:val="0"/>
          <w:sz w:val="24"/>
          <w:szCs w:val="24"/>
          <w:lang w:eastAsia="es-ES_tradnl"/>
        </w:rPr>
        <w:t xml:space="preserve">ST </w:t>
      </w:r>
      <w:r w:rsidR="005F2D07" w:rsidRPr="00AA77C8">
        <w:rPr>
          <w:rStyle w:val="FontStyle16"/>
          <w:spacing w:val="0"/>
          <w:sz w:val="24"/>
          <w:szCs w:val="24"/>
          <w:lang w:eastAsia="es-ES_tradnl"/>
        </w:rPr>
        <w:t>y 151 de C</w:t>
      </w:r>
      <w:r w:rsidR="005F2D07">
        <w:rPr>
          <w:rStyle w:val="FontStyle16"/>
          <w:spacing w:val="0"/>
          <w:sz w:val="24"/>
          <w:szCs w:val="24"/>
          <w:lang w:eastAsia="es-ES_tradnl"/>
        </w:rPr>
        <w:t>PL</w:t>
      </w:r>
      <w:r w:rsidR="005F2D07" w:rsidRPr="00AA77C8">
        <w:rPr>
          <w:rStyle w:val="FontStyle16"/>
          <w:spacing w:val="0"/>
          <w:sz w:val="24"/>
          <w:szCs w:val="24"/>
          <w:lang w:eastAsia="es-ES_tradnl"/>
        </w:rPr>
        <w:t xml:space="preserve">, </w:t>
      </w:r>
      <w:r w:rsidR="005F2D07">
        <w:rPr>
          <w:rStyle w:val="FontStyle16"/>
          <w:spacing w:val="0"/>
          <w:sz w:val="24"/>
          <w:szCs w:val="24"/>
          <w:lang w:eastAsia="es-ES_tradnl"/>
        </w:rPr>
        <w:t xml:space="preserve">al referirse estos </w:t>
      </w:r>
      <w:r w:rsidR="005F2D07" w:rsidRPr="00AA77C8">
        <w:rPr>
          <w:rStyle w:val="FontStyle16"/>
          <w:spacing w:val="0"/>
          <w:sz w:val="24"/>
          <w:szCs w:val="24"/>
          <w:lang w:eastAsia="es-ES_tradnl"/>
        </w:rPr>
        <w:t>a los derechos de origen laboral y las acciones que emanen de las leyes sociales</w:t>
      </w:r>
      <w:r w:rsidR="005F2D07">
        <w:rPr>
          <w:rStyle w:val="FontStyle16"/>
          <w:spacing w:val="0"/>
          <w:sz w:val="24"/>
          <w:szCs w:val="24"/>
          <w:lang w:eastAsia="es-ES_tradnl"/>
        </w:rPr>
        <w:t>, respectivamente, que no es la naturaleza jurídica de las costas</w:t>
      </w:r>
      <w:r w:rsidR="00F6683D">
        <w:rPr>
          <w:rStyle w:val="FontStyle16"/>
          <w:spacing w:val="0"/>
          <w:sz w:val="24"/>
          <w:szCs w:val="24"/>
          <w:lang w:eastAsia="es-ES_tradnl"/>
        </w:rPr>
        <w:t>,</w:t>
      </w:r>
      <w:r w:rsidR="005F2D07">
        <w:rPr>
          <w:rStyle w:val="FontStyle16"/>
          <w:spacing w:val="0"/>
          <w:sz w:val="24"/>
          <w:szCs w:val="24"/>
          <w:lang w:eastAsia="es-ES_tradnl"/>
        </w:rPr>
        <w:t xml:space="preserve"> así se impongan en procesos donde se pretendan el reconocimiento y pago de aquellos</w:t>
      </w:r>
      <w:r w:rsidR="005F2D07" w:rsidRPr="00AA77C8">
        <w:rPr>
          <w:rStyle w:val="FontStyle16"/>
          <w:spacing w:val="0"/>
          <w:sz w:val="24"/>
          <w:szCs w:val="24"/>
          <w:lang w:eastAsia="es-ES_tradnl"/>
        </w:rPr>
        <w:t>.</w:t>
      </w:r>
      <w:r w:rsidR="005F2D07">
        <w:rPr>
          <w:rStyle w:val="FontStyle16"/>
          <w:spacing w:val="0"/>
          <w:sz w:val="24"/>
          <w:szCs w:val="24"/>
          <w:lang w:eastAsia="es-ES_tradnl"/>
        </w:rPr>
        <w:t xml:space="preserve"> Argumentos que comparte esta Sala.</w:t>
      </w:r>
    </w:p>
    <w:p w:rsidR="005F2D07" w:rsidRDefault="005F2D07" w:rsidP="00961A35">
      <w:pPr>
        <w:pStyle w:val="Textoindependiente"/>
        <w:spacing w:line="288" w:lineRule="auto"/>
        <w:rPr>
          <w:rStyle w:val="FontStyle16"/>
          <w:spacing w:val="0"/>
          <w:sz w:val="24"/>
          <w:szCs w:val="24"/>
          <w:lang w:eastAsia="es-ES_tradnl"/>
        </w:rPr>
      </w:pPr>
    </w:p>
    <w:p w:rsidR="005F2D07" w:rsidRDefault="00F6683D" w:rsidP="00961A35">
      <w:pPr>
        <w:pStyle w:val="Textoindependiente"/>
        <w:spacing w:line="288" w:lineRule="auto"/>
        <w:rPr>
          <w:rFonts w:ascii="Arial" w:hAnsi="Arial" w:cs="Arial"/>
        </w:rPr>
      </w:pPr>
      <w:r>
        <w:rPr>
          <w:rFonts w:ascii="Arial" w:hAnsi="Arial" w:cs="Arial"/>
        </w:rPr>
        <w:t>B</w:t>
      </w:r>
      <w:r w:rsidR="005F2D07" w:rsidRPr="00AA77C8">
        <w:rPr>
          <w:rFonts w:ascii="Arial" w:hAnsi="Arial" w:cs="Arial"/>
        </w:rPr>
        <w:t>ien</w:t>
      </w:r>
      <w:r>
        <w:rPr>
          <w:rFonts w:ascii="Arial" w:hAnsi="Arial" w:cs="Arial"/>
        </w:rPr>
        <w:t>. B</w:t>
      </w:r>
      <w:r w:rsidR="005F2D07">
        <w:rPr>
          <w:rFonts w:ascii="Arial" w:hAnsi="Arial" w:cs="Arial"/>
        </w:rPr>
        <w:t xml:space="preserve">ajo este panorama </w:t>
      </w:r>
      <w:r w:rsidR="005F2D07" w:rsidRPr="00AA77C8">
        <w:rPr>
          <w:rFonts w:ascii="Arial" w:hAnsi="Arial" w:cs="Arial"/>
        </w:rPr>
        <w:t xml:space="preserve">la posibilidad de interrumpir dicho fenómeno, </w:t>
      </w:r>
      <w:r w:rsidR="005F2D07">
        <w:rPr>
          <w:rFonts w:ascii="Arial" w:hAnsi="Arial" w:cs="Arial"/>
        </w:rPr>
        <w:t xml:space="preserve">igualmente se debe regular por </w:t>
      </w:r>
      <w:r w:rsidR="005F2D07" w:rsidRPr="00AA77C8">
        <w:rPr>
          <w:rFonts w:ascii="Arial" w:hAnsi="Arial" w:cs="Arial"/>
        </w:rPr>
        <w:t xml:space="preserve">la misma normativa, </w:t>
      </w:r>
      <w:r w:rsidR="005F2D07">
        <w:rPr>
          <w:rFonts w:ascii="Arial" w:hAnsi="Arial" w:cs="Arial"/>
        </w:rPr>
        <w:t xml:space="preserve">donde </w:t>
      </w:r>
      <w:r w:rsidR="005F2D07" w:rsidRPr="00AA77C8">
        <w:rPr>
          <w:rFonts w:ascii="Arial" w:hAnsi="Arial" w:cs="Arial"/>
        </w:rPr>
        <w:t xml:space="preserve">el </w:t>
      </w:r>
      <w:r w:rsidR="005F2D07">
        <w:rPr>
          <w:rFonts w:ascii="Arial" w:hAnsi="Arial" w:cs="Arial"/>
        </w:rPr>
        <w:t>canon</w:t>
      </w:r>
      <w:r w:rsidR="005F2D07" w:rsidRPr="00AA77C8">
        <w:rPr>
          <w:rFonts w:ascii="Arial" w:hAnsi="Arial" w:cs="Arial"/>
        </w:rPr>
        <w:t xml:space="preserve"> 2539 establece</w:t>
      </w:r>
      <w:r w:rsidR="005F2D07">
        <w:rPr>
          <w:rFonts w:ascii="Arial" w:hAnsi="Arial" w:cs="Arial"/>
        </w:rPr>
        <w:t xml:space="preserve"> que lo será por causas natural como es el reconocimiento del deudor de la obligación o civilmente cuando se entable la demanda respectiva. </w:t>
      </w:r>
    </w:p>
    <w:p w:rsidR="005F2D07" w:rsidRPr="00AA77C8" w:rsidRDefault="005F2D07" w:rsidP="00961A35">
      <w:pPr>
        <w:pStyle w:val="Textoindependiente"/>
        <w:spacing w:line="288" w:lineRule="auto"/>
        <w:rPr>
          <w:rFonts w:ascii="Arial" w:hAnsi="Arial" w:cs="Arial"/>
        </w:rPr>
      </w:pPr>
    </w:p>
    <w:p w:rsidR="005F2D07" w:rsidRDefault="005F2D07" w:rsidP="00961A35">
      <w:pPr>
        <w:pStyle w:val="Sinespaciado"/>
        <w:spacing w:line="288" w:lineRule="auto"/>
        <w:jc w:val="both"/>
        <w:rPr>
          <w:rFonts w:cs="Arial"/>
          <w:b/>
          <w:sz w:val="24"/>
        </w:rPr>
      </w:pPr>
      <w:r w:rsidRPr="00250A42">
        <w:rPr>
          <w:rFonts w:cs="Arial"/>
          <w:b/>
          <w:sz w:val="24"/>
        </w:rPr>
        <w:t>2.2. Fundamento fáctico</w:t>
      </w:r>
    </w:p>
    <w:p w:rsidR="005F2D07" w:rsidRDefault="005F2D07" w:rsidP="00961A35">
      <w:pPr>
        <w:pStyle w:val="Sinespaciado"/>
        <w:spacing w:line="288" w:lineRule="auto"/>
        <w:jc w:val="both"/>
        <w:rPr>
          <w:rFonts w:cs="Arial"/>
          <w:b/>
          <w:sz w:val="24"/>
        </w:rPr>
      </w:pPr>
    </w:p>
    <w:p w:rsidR="005F2D07" w:rsidRDefault="005F2D07" w:rsidP="00961A35">
      <w:pPr>
        <w:spacing w:line="288" w:lineRule="auto"/>
        <w:contextualSpacing/>
        <w:jc w:val="both"/>
        <w:rPr>
          <w:rFonts w:cs="Arial"/>
          <w:sz w:val="24"/>
        </w:rPr>
      </w:pPr>
      <w:r>
        <w:rPr>
          <w:rFonts w:cs="Arial"/>
          <w:sz w:val="24"/>
        </w:rPr>
        <w:t xml:space="preserve">Descendiendo al caso bajo estudio, se encuentra debidamente probado que la suma </w:t>
      </w:r>
      <w:r w:rsidR="00F6683D">
        <w:rPr>
          <w:rFonts w:cs="Arial"/>
          <w:sz w:val="24"/>
        </w:rPr>
        <w:t xml:space="preserve">aprobada </w:t>
      </w:r>
      <w:r>
        <w:rPr>
          <w:rFonts w:cs="Arial"/>
          <w:sz w:val="24"/>
        </w:rPr>
        <w:t>por concepto de costas procesales, con las que se favoreció la parte actora, se encuentra en firme</w:t>
      </w:r>
      <w:r w:rsidR="00F6683D">
        <w:rPr>
          <w:rFonts w:cs="Arial"/>
          <w:sz w:val="24"/>
        </w:rPr>
        <w:t>,</w:t>
      </w:r>
      <w:r>
        <w:rPr>
          <w:rFonts w:cs="Arial"/>
          <w:sz w:val="24"/>
        </w:rPr>
        <w:t xml:space="preserve"> al no </w:t>
      </w:r>
      <w:r w:rsidR="00F6683D">
        <w:rPr>
          <w:rFonts w:cs="Arial"/>
          <w:sz w:val="24"/>
        </w:rPr>
        <w:t xml:space="preserve">ser </w:t>
      </w:r>
      <w:r>
        <w:rPr>
          <w:rFonts w:cs="Arial"/>
          <w:sz w:val="24"/>
        </w:rPr>
        <w:t>objeta</w:t>
      </w:r>
      <w:r w:rsidR="00F6683D">
        <w:rPr>
          <w:rFonts w:cs="Arial"/>
          <w:sz w:val="24"/>
        </w:rPr>
        <w:t xml:space="preserve">da </w:t>
      </w:r>
      <w:r>
        <w:rPr>
          <w:rFonts w:cs="Arial"/>
          <w:sz w:val="24"/>
        </w:rPr>
        <w:t xml:space="preserve">la liquidación y aprobarse </w:t>
      </w:r>
      <w:r w:rsidR="00F6683D">
        <w:rPr>
          <w:rFonts w:cs="Arial"/>
          <w:sz w:val="24"/>
        </w:rPr>
        <w:t xml:space="preserve">la misma </w:t>
      </w:r>
      <w:r>
        <w:rPr>
          <w:rFonts w:cs="Arial"/>
          <w:sz w:val="24"/>
        </w:rPr>
        <w:t>mediante a</w:t>
      </w:r>
      <w:r w:rsidR="00AA4176">
        <w:rPr>
          <w:rFonts w:cs="Arial"/>
          <w:sz w:val="24"/>
        </w:rPr>
        <w:t>uto del 15-10-2013</w:t>
      </w:r>
      <w:r w:rsidR="00F6683D">
        <w:rPr>
          <w:rFonts w:cs="Arial"/>
          <w:sz w:val="24"/>
        </w:rPr>
        <w:t xml:space="preserve"> (fl. 52 c.1)</w:t>
      </w:r>
      <w:r w:rsidR="00BF1CDC">
        <w:rPr>
          <w:rFonts w:cs="Arial"/>
          <w:sz w:val="24"/>
        </w:rPr>
        <w:t xml:space="preserve">, notificado el </w:t>
      </w:r>
      <w:r w:rsidR="00C34D92">
        <w:rPr>
          <w:rFonts w:cs="Arial"/>
          <w:sz w:val="24"/>
        </w:rPr>
        <w:t>día</w:t>
      </w:r>
      <w:r w:rsidR="00100788">
        <w:rPr>
          <w:rFonts w:cs="Arial"/>
          <w:sz w:val="24"/>
        </w:rPr>
        <w:t xml:space="preserve"> </w:t>
      </w:r>
      <w:r w:rsidR="0003117F">
        <w:rPr>
          <w:rFonts w:cs="Arial"/>
          <w:sz w:val="24"/>
        </w:rPr>
        <w:t>16 del mismo mes y año</w:t>
      </w:r>
      <w:r w:rsidR="00162B85">
        <w:rPr>
          <w:rFonts w:cs="Arial"/>
          <w:sz w:val="24"/>
        </w:rPr>
        <w:t xml:space="preserve"> y  ejecutoriado para  el 22 del mismo mes y año</w:t>
      </w:r>
      <w:r>
        <w:rPr>
          <w:rFonts w:cs="Arial"/>
          <w:sz w:val="24"/>
        </w:rPr>
        <w:t>, momento para el cual era aplicable el código de procedimiento civil (a</w:t>
      </w:r>
      <w:r w:rsidR="00AA16B1">
        <w:rPr>
          <w:rFonts w:cs="Arial"/>
          <w:sz w:val="24"/>
        </w:rPr>
        <w:t>rtículos 331, 334 y 395</w:t>
      </w:r>
      <w:r w:rsidR="00F6683D">
        <w:rPr>
          <w:rFonts w:cs="Arial"/>
          <w:sz w:val="24"/>
        </w:rPr>
        <w:t xml:space="preserve"> CPC</w:t>
      </w:r>
      <w:r w:rsidR="00AA16B1">
        <w:rPr>
          <w:rFonts w:cs="Arial"/>
          <w:sz w:val="24"/>
        </w:rPr>
        <w:t>)</w:t>
      </w:r>
      <w:r>
        <w:rPr>
          <w:rFonts w:cs="Arial"/>
          <w:sz w:val="24"/>
        </w:rPr>
        <w:t>.</w:t>
      </w:r>
    </w:p>
    <w:p w:rsidR="005F2D07" w:rsidRPr="00250A42" w:rsidRDefault="005F2D07" w:rsidP="00961A35">
      <w:pPr>
        <w:spacing w:line="288" w:lineRule="auto"/>
        <w:contextualSpacing/>
        <w:jc w:val="both"/>
        <w:rPr>
          <w:rFonts w:cs="Arial"/>
          <w:sz w:val="24"/>
        </w:rPr>
      </w:pPr>
    </w:p>
    <w:p w:rsidR="00347DF2" w:rsidRDefault="005F2D07" w:rsidP="00961A35">
      <w:pPr>
        <w:spacing w:line="288" w:lineRule="auto"/>
        <w:contextualSpacing/>
        <w:jc w:val="both"/>
        <w:rPr>
          <w:rFonts w:cs="Arial"/>
          <w:color w:val="000000" w:themeColor="text1"/>
          <w:sz w:val="24"/>
        </w:rPr>
      </w:pPr>
      <w:r w:rsidRPr="00347DF2">
        <w:rPr>
          <w:rFonts w:cs="Arial"/>
          <w:color w:val="000000" w:themeColor="text1"/>
          <w:sz w:val="24"/>
        </w:rPr>
        <w:lastRenderedPageBreak/>
        <w:t>Por lo que</w:t>
      </w:r>
      <w:r w:rsidR="0091357D">
        <w:rPr>
          <w:rFonts w:cs="Arial"/>
          <w:color w:val="000000" w:themeColor="text1"/>
          <w:sz w:val="24"/>
        </w:rPr>
        <w:t xml:space="preserve"> </w:t>
      </w:r>
      <w:r w:rsidRPr="00347DF2">
        <w:rPr>
          <w:rFonts w:cs="Arial"/>
          <w:color w:val="000000" w:themeColor="text1"/>
          <w:sz w:val="24"/>
        </w:rPr>
        <w:t xml:space="preserve">a partir de la ejecutoria de tal proveído </w:t>
      </w:r>
      <w:r w:rsidR="008C0D9E">
        <w:rPr>
          <w:rFonts w:cs="Arial"/>
          <w:color w:val="000000" w:themeColor="text1"/>
          <w:sz w:val="24"/>
        </w:rPr>
        <w:t>(22/10/2013</w:t>
      </w:r>
      <w:r w:rsidR="008C0D9E">
        <w:rPr>
          <w:rStyle w:val="Refdenotaalpie"/>
          <w:rFonts w:cs="Arial"/>
          <w:color w:val="000000" w:themeColor="text1"/>
          <w:sz w:val="24"/>
        </w:rPr>
        <w:footnoteReference w:id="2"/>
      </w:r>
      <w:r w:rsidR="008C0D9E">
        <w:rPr>
          <w:rFonts w:cs="Arial"/>
          <w:color w:val="000000" w:themeColor="text1"/>
          <w:sz w:val="24"/>
        </w:rPr>
        <w:t xml:space="preserve">) </w:t>
      </w:r>
      <w:r w:rsidRPr="00347DF2">
        <w:rPr>
          <w:rFonts w:cs="Arial"/>
          <w:color w:val="000000" w:themeColor="text1"/>
          <w:sz w:val="24"/>
        </w:rPr>
        <w:t>comenzó a correr el término prescriptivo de 5 años para adelantar la acción ej</w:t>
      </w:r>
      <w:r w:rsidR="0003117F" w:rsidRPr="00347DF2">
        <w:rPr>
          <w:rFonts w:cs="Arial"/>
          <w:color w:val="000000" w:themeColor="text1"/>
          <w:sz w:val="24"/>
        </w:rPr>
        <w:t>ecutiva</w:t>
      </w:r>
      <w:r w:rsidR="0010735B">
        <w:rPr>
          <w:rFonts w:cs="Arial"/>
          <w:color w:val="000000" w:themeColor="text1"/>
          <w:sz w:val="24"/>
        </w:rPr>
        <w:t xml:space="preserve">, el que </w:t>
      </w:r>
      <w:r w:rsidR="006D1B5B">
        <w:rPr>
          <w:rFonts w:cs="Arial"/>
          <w:color w:val="000000" w:themeColor="text1"/>
          <w:sz w:val="24"/>
        </w:rPr>
        <w:t xml:space="preserve">solo se interrumpió con la solicitud de la ejecución, 28/06/2017 –fl. 59- al notificarse el mandamiento de pago dentro del año siguiente, 17/01/2018 –fl. 78-; al carecer de </w:t>
      </w:r>
      <w:r w:rsidR="00162B85">
        <w:rPr>
          <w:rFonts w:cs="Arial"/>
          <w:color w:val="000000" w:themeColor="text1"/>
          <w:sz w:val="24"/>
        </w:rPr>
        <w:t>este efecto la reclamación d</w:t>
      </w:r>
      <w:r w:rsidR="00DA2569">
        <w:rPr>
          <w:rFonts w:cs="Arial"/>
          <w:color w:val="000000" w:themeColor="text1"/>
          <w:sz w:val="24"/>
        </w:rPr>
        <w:t>el 03/12/</w:t>
      </w:r>
      <w:r w:rsidR="00F0727A">
        <w:rPr>
          <w:rFonts w:cs="Arial"/>
          <w:color w:val="000000" w:themeColor="text1"/>
          <w:sz w:val="24"/>
        </w:rPr>
        <w:t>2013</w:t>
      </w:r>
      <w:r w:rsidR="00162B85">
        <w:rPr>
          <w:rFonts w:cs="Arial"/>
          <w:color w:val="000000" w:themeColor="text1"/>
          <w:sz w:val="24"/>
        </w:rPr>
        <w:t>, pues esta forma no opera para esta clase de obligación,</w:t>
      </w:r>
      <w:r w:rsidR="00DA2569">
        <w:rPr>
          <w:rFonts w:cs="Arial"/>
          <w:color w:val="000000" w:themeColor="text1"/>
          <w:sz w:val="24"/>
        </w:rPr>
        <w:t xml:space="preserve"> por lo que el quinquenio</w:t>
      </w:r>
      <w:r w:rsidR="00162B85">
        <w:rPr>
          <w:rFonts w:cs="Arial"/>
          <w:color w:val="000000" w:themeColor="text1"/>
          <w:sz w:val="24"/>
        </w:rPr>
        <w:t xml:space="preserve"> se completa</w:t>
      </w:r>
      <w:r w:rsidR="00DA2569">
        <w:rPr>
          <w:rFonts w:cs="Arial"/>
          <w:color w:val="000000" w:themeColor="text1"/>
          <w:sz w:val="24"/>
        </w:rPr>
        <w:t>ría</w:t>
      </w:r>
      <w:r w:rsidR="00162B85">
        <w:rPr>
          <w:rFonts w:cs="Arial"/>
          <w:color w:val="000000" w:themeColor="text1"/>
          <w:sz w:val="24"/>
        </w:rPr>
        <w:t xml:space="preserve"> el 22/10/2018, calenda muy posterior a la fecha </w:t>
      </w:r>
      <w:r w:rsidR="006D1B5B">
        <w:rPr>
          <w:rFonts w:cs="Arial"/>
          <w:color w:val="000000" w:themeColor="text1"/>
          <w:sz w:val="24"/>
        </w:rPr>
        <w:t>en que se solicitó la ejecución</w:t>
      </w:r>
      <w:r w:rsidR="00DA2569">
        <w:rPr>
          <w:rFonts w:cs="Arial"/>
          <w:color w:val="000000" w:themeColor="text1"/>
          <w:sz w:val="24"/>
        </w:rPr>
        <w:t xml:space="preserve">; luego, </w:t>
      </w:r>
      <w:r w:rsidRPr="00347DF2">
        <w:rPr>
          <w:rFonts w:cs="Arial"/>
          <w:color w:val="000000" w:themeColor="text1"/>
          <w:sz w:val="24"/>
        </w:rPr>
        <w:t xml:space="preserve">no cabe duda que la obligación por costas procesales </w:t>
      </w:r>
      <w:r w:rsidR="001C72EC">
        <w:rPr>
          <w:rFonts w:cs="Arial"/>
          <w:color w:val="000000" w:themeColor="text1"/>
          <w:sz w:val="24"/>
        </w:rPr>
        <w:t>no alcanzó a</w:t>
      </w:r>
      <w:r w:rsidR="004D0D0B">
        <w:rPr>
          <w:rFonts w:cs="Arial"/>
          <w:color w:val="000000" w:themeColor="text1"/>
          <w:sz w:val="24"/>
        </w:rPr>
        <w:t xml:space="preserve"> prescri</w:t>
      </w:r>
      <w:r w:rsidR="001C72EC">
        <w:rPr>
          <w:rFonts w:cs="Arial"/>
          <w:color w:val="000000" w:themeColor="text1"/>
          <w:sz w:val="24"/>
        </w:rPr>
        <w:t>bir</w:t>
      </w:r>
      <w:r w:rsidR="00B81E18">
        <w:rPr>
          <w:rFonts w:cs="Arial"/>
          <w:color w:val="000000" w:themeColor="text1"/>
          <w:sz w:val="24"/>
        </w:rPr>
        <w:t>, saliendo avante el recurso de alzada</w:t>
      </w:r>
      <w:r w:rsidR="0026586B">
        <w:rPr>
          <w:rFonts w:cs="Arial"/>
          <w:color w:val="000000" w:themeColor="text1"/>
          <w:sz w:val="24"/>
        </w:rPr>
        <w:t>.</w:t>
      </w:r>
    </w:p>
    <w:p w:rsidR="00A85A16" w:rsidRDefault="00A85A16" w:rsidP="00961A35">
      <w:pPr>
        <w:spacing w:line="288" w:lineRule="auto"/>
        <w:contextualSpacing/>
        <w:jc w:val="both"/>
        <w:rPr>
          <w:rFonts w:cs="Arial"/>
          <w:color w:val="000000" w:themeColor="text1"/>
          <w:sz w:val="24"/>
        </w:rPr>
      </w:pPr>
    </w:p>
    <w:p w:rsidR="00A85A16" w:rsidRDefault="00DA2569" w:rsidP="00961A35">
      <w:pPr>
        <w:spacing w:line="288" w:lineRule="auto"/>
        <w:contextualSpacing/>
        <w:jc w:val="both"/>
        <w:rPr>
          <w:rFonts w:cs="Arial"/>
          <w:color w:val="000000" w:themeColor="text1"/>
          <w:sz w:val="24"/>
        </w:rPr>
      </w:pPr>
      <w:r>
        <w:rPr>
          <w:rFonts w:cs="Arial"/>
          <w:color w:val="000000" w:themeColor="text1"/>
          <w:sz w:val="24"/>
        </w:rPr>
        <w:t>Finalmente, es</w:t>
      </w:r>
      <w:r w:rsidR="00A85A16">
        <w:rPr>
          <w:rFonts w:cs="Arial"/>
          <w:color w:val="000000" w:themeColor="text1"/>
          <w:sz w:val="24"/>
        </w:rPr>
        <w:t xml:space="preserve"> pertinente aclarar que no hay lugar a pronunciarse sobre la excepción denominada </w:t>
      </w:r>
      <w:r w:rsidR="00383B6B">
        <w:rPr>
          <w:rFonts w:cs="Arial"/>
          <w:color w:val="000000" w:themeColor="text1"/>
          <w:sz w:val="24"/>
        </w:rPr>
        <w:t>inexigibilidad de la obligación</w:t>
      </w:r>
      <w:r w:rsidR="00A85A16">
        <w:rPr>
          <w:rFonts w:cs="Arial"/>
          <w:color w:val="000000" w:themeColor="text1"/>
          <w:sz w:val="24"/>
        </w:rPr>
        <w:t xml:space="preserve">, al negarla la primera instancia sin ser apelada tal determinación; respecto a las llamadas </w:t>
      </w:r>
      <w:r w:rsidR="00383B6B">
        <w:rPr>
          <w:rFonts w:cs="Arial"/>
          <w:color w:val="000000" w:themeColor="text1"/>
          <w:sz w:val="24"/>
        </w:rPr>
        <w:t>inembargabilidad de las rentas y bienes de Colpensiones y buena fe</w:t>
      </w:r>
      <w:r w:rsidR="00A85A16">
        <w:rPr>
          <w:rFonts w:cs="Arial"/>
          <w:color w:val="000000" w:themeColor="text1"/>
          <w:sz w:val="24"/>
        </w:rPr>
        <w:t xml:space="preserve">, no las </w:t>
      </w:r>
      <w:r w:rsidR="006D1B5B">
        <w:rPr>
          <w:rFonts w:cs="Arial"/>
          <w:color w:val="000000" w:themeColor="text1"/>
          <w:sz w:val="24"/>
        </w:rPr>
        <w:t>estudia</w:t>
      </w:r>
      <w:r w:rsidR="00A85A16">
        <w:rPr>
          <w:rFonts w:cs="Arial"/>
          <w:color w:val="000000" w:themeColor="text1"/>
          <w:sz w:val="24"/>
        </w:rPr>
        <w:t>rá l</w:t>
      </w:r>
      <w:r w:rsidR="003B70E7">
        <w:rPr>
          <w:rFonts w:cs="Arial"/>
          <w:color w:val="000000" w:themeColor="text1"/>
          <w:sz w:val="24"/>
        </w:rPr>
        <w:t xml:space="preserve">a Sala, </w:t>
      </w:r>
      <w:r w:rsidR="00A85A16">
        <w:rPr>
          <w:rFonts w:cs="Arial"/>
          <w:color w:val="000000" w:themeColor="text1"/>
          <w:sz w:val="24"/>
        </w:rPr>
        <w:t>en tanto</w:t>
      </w:r>
      <w:r w:rsidR="006D1B5B">
        <w:rPr>
          <w:rFonts w:cs="Arial"/>
          <w:color w:val="000000" w:themeColor="text1"/>
          <w:sz w:val="24"/>
        </w:rPr>
        <w:t xml:space="preserve"> si bien no se adoptó determinación en la parte resolutiva si fueron analizadas y desechadas por la a-quo por improcedentes al tenor d</w:t>
      </w:r>
      <w:r w:rsidR="00A85A16">
        <w:rPr>
          <w:rFonts w:cs="Arial"/>
          <w:color w:val="000000" w:themeColor="text1"/>
          <w:sz w:val="24"/>
        </w:rPr>
        <w:t xml:space="preserve">el artículo </w:t>
      </w:r>
      <w:r w:rsidR="00005FD0">
        <w:rPr>
          <w:rFonts w:cs="Arial"/>
          <w:color w:val="000000" w:themeColor="text1"/>
          <w:sz w:val="24"/>
        </w:rPr>
        <w:t xml:space="preserve">509 del CPC hoy </w:t>
      </w:r>
      <w:r w:rsidR="003B70E7">
        <w:rPr>
          <w:rFonts w:cs="Arial"/>
          <w:color w:val="000000" w:themeColor="text1"/>
          <w:sz w:val="24"/>
        </w:rPr>
        <w:t>442</w:t>
      </w:r>
      <w:r w:rsidR="006D1B5B">
        <w:rPr>
          <w:rFonts w:cs="Arial"/>
          <w:color w:val="000000" w:themeColor="text1"/>
          <w:sz w:val="24"/>
        </w:rPr>
        <w:t xml:space="preserve"> del CGP, argumento frente al que no mostró inconformidad la ejecutada.</w:t>
      </w:r>
    </w:p>
    <w:p w:rsidR="00162B85" w:rsidRDefault="00162B85" w:rsidP="00961A35">
      <w:pPr>
        <w:spacing w:line="288" w:lineRule="auto"/>
        <w:contextualSpacing/>
        <w:jc w:val="both"/>
        <w:rPr>
          <w:rFonts w:cs="Arial"/>
          <w:color w:val="000000" w:themeColor="text1"/>
          <w:sz w:val="24"/>
        </w:rPr>
      </w:pPr>
    </w:p>
    <w:p w:rsidR="005F2D07" w:rsidRDefault="005F2D07" w:rsidP="00961A35">
      <w:pPr>
        <w:spacing w:line="288" w:lineRule="auto"/>
        <w:jc w:val="center"/>
        <w:rPr>
          <w:rFonts w:cs="Arial"/>
          <w:b/>
          <w:color w:val="000000" w:themeColor="text1"/>
          <w:sz w:val="24"/>
        </w:rPr>
      </w:pPr>
      <w:r w:rsidRPr="004D0D0B">
        <w:rPr>
          <w:rFonts w:cs="Arial"/>
          <w:b/>
          <w:color w:val="000000" w:themeColor="text1"/>
          <w:sz w:val="24"/>
        </w:rPr>
        <w:t>CONCLUSIÓN</w:t>
      </w:r>
    </w:p>
    <w:p w:rsidR="00CB0DDE" w:rsidRPr="004D0D0B" w:rsidRDefault="00CB0DDE" w:rsidP="00961A35">
      <w:pPr>
        <w:spacing w:line="288" w:lineRule="auto"/>
        <w:jc w:val="center"/>
        <w:rPr>
          <w:rFonts w:cs="Arial"/>
          <w:b/>
          <w:color w:val="000000" w:themeColor="text1"/>
          <w:sz w:val="24"/>
        </w:rPr>
      </w:pPr>
    </w:p>
    <w:p w:rsidR="005F2D07" w:rsidRPr="004D0D0B" w:rsidRDefault="00B81E18" w:rsidP="00961A35">
      <w:pPr>
        <w:spacing w:line="288" w:lineRule="auto"/>
        <w:jc w:val="both"/>
        <w:rPr>
          <w:rFonts w:cs="Arial"/>
          <w:color w:val="000000" w:themeColor="text1"/>
          <w:sz w:val="24"/>
        </w:rPr>
      </w:pPr>
      <w:r>
        <w:rPr>
          <w:rFonts w:cs="Arial"/>
          <w:color w:val="000000" w:themeColor="text1"/>
          <w:sz w:val="24"/>
        </w:rPr>
        <w:t xml:space="preserve">A tono </w:t>
      </w:r>
      <w:r w:rsidR="005F2D07" w:rsidRPr="004D0D0B">
        <w:rPr>
          <w:rFonts w:cs="Arial"/>
          <w:color w:val="000000" w:themeColor="text1"/>
          <w:sz w:val="24"/>
        </w:rPr>
        <w:t>con lo expues</w:t>
      </w:r>
      <w:r w:rsidR="00876CF7">
        <w:rPr>
          <w:rFonts w:cs="Arial"/>
          <w:color w:val="000000" w:themeColor="text1"/>
          <w:sz w:val="24"/>
        </w:rPr>
        <w:t>to, se revocar</w:t>
      </w:r>
      <w:r>
        <w:rPr>
          <w:rFonts w:cs="Arial"/>
          <w:color w:val="000000" w:themeColor="text1"/>
          <w:sz w:val="24"/>
        </w:rPr>
        <w:t>á</w:t>
      </w:r>
      <w:r w:rsidR="00A85A16">
        <w:rPr>
          <w:rFonts w:cs="Arial"/>
          <w:color w:val="000000" w:themeColor="text1"/>
          <w:sz w:val="24"/>
        </w:rPr>
        <w:t>n los numerales 2 al 8</w:t>
      </w:r>
      <w:r w:rsidR="005F2D07" w:rsidRPr="004D0D0B">
        <w:rPr>
          <w:rFonts w:cs="Arial"/>
          <w:color w:val="000000" w:themeColor="text1"/>
          <w:sz w:val="24"/>
        </w:rPr>
        <w:t xml:space="preserve"> </w:t>
      </w:r>
      <w:r w:rsidR="00131C7A">
        <w:rPr>
          <w:rFonts w:cs="Arial"/>
          <w:color w:val="000000" w:themeColor="text1"/>
          <w:sz w:val="24"/>
        </w:rPr>
        <w:t>d</w:t>
      </w:r>
      <w:r w:rsidR="005F2D07" w:rsidRPr="004D0D0B">
        <w:rPr>
          <w:rFonts w:cs="Arial"/>
          <w:color w:val="000000" w:themeColor="text1"/>
          <w:sz w:val="24"/>
        </w:rPr>
        <w:t>el auto recurrido</w:t>
      </w:r>
      <w:r>
        <w:rPr>
          <w:rFonts w:cs="Arial"/>
          <w:color w:val="000000" w:themeColor="text1"/>
          <w:sz w:val="24"/>
        </w:rPr>
        <w:t>, para en su lugar declarar no probada</w:t>
      </w:r>
      <w:r w:rsidR="005F2D07" w:rsidRPr="004D0D0B">
        <w:rPr>
          <w:rFonts w:cs="Arial"/>
          <w:color w:val="000000" w:themeColor="text1"/>
          <w:sz w:val="24"/>
        </w:rPr>
        <w:t xml:space="preserve"> </w:t>
      </w:r>
      <w:r w:rsidR="00F36C99">
        <w:rPr>
          <w:rFonts w:cs="Arial"/>
          <w:color w:val="000000" w:themeColor="text1"/>
          <w:sz w:val="24"/>
        </w:rPr>
        <w:t>la excepción de prescripción</w:t>
      </w:r>
      <w:r w:rsidR="0026586B">
        <w:rPr>
          <w:rFonts w:cs="Arial"/>
          <w:color w:val="000000" w:themeColor="text1"/>
          <w:sz w:val="24"/>
        </w:rPr>
        <w:t xml:space="preserve">; </w:t>
      </w:r>
      <w:r w:rsidR="00F36C99">
        <w:rPr>
          <w:rFonts w:cs="Arial"/>
          <w:color w:val="000000" w:themeColor="text1"/>
          <w:sz w:val="24"/>
        </w:rPr>
        <w:t>ordenar</w:t>
      </w:r>
      <w:r w:rsidR="0026586B">
        <w:rPr>
          <w:rFonts w:cs="Arial"/>
          <w:color w:val="000000" w:themeColor="text1"/>
          <w:sz w:val="24"/>
        </w:rPr>
        <w:t xml:space="preserve"> seguir adelante la ejecución en los términos del mandamiento de pago, </w:t>
      </w:r>
      <w:r w:rsidR="00F36C99">
        <w:rPr>
          <w:rFonts w:cs="Arial"/>
          <w:color w:val="000000" w:themeColor="text1"/>
          <w:sz w:val="24"/>
        </w:rPr>
        <w:t xml:space="preserve">efectuar </w:t>
      </w:r>
      <w:r w:rsidR="0026586B">
        <w:rPr>
          <w:rFonts w:cs="Arial"/>
          <w:color w:val="000000" w:themeColor="text1"/>
          <w:sz w:val="24"/>
        </w:rPr>
        <w:t>la liquidación</w:t>
      </w:r>
      <w:r w:rsidR="00F36C99">
        <w:rPr>
          <w:rFonts w:cs="Arial"/>
          <w:color w:val="000000" w:themeColor="text1"/>
          <w:sz w:val="24"/>
        </w:rPr>
        <w:t xml:space="preserve"> del crédito en los términos del artículo 446 del CGP</w:t>
      </w:r>
      <w:r w:rsidR="00176F1F">
        <w:rPr>
          <w:rFonts w:cs="Arial"/>
          <w:color w:val="000000" w:themeColor="text1"/>
          <w:sz w:val="24"/>
        </w:rPr>
        <w:t xml:space="preserve"> y </w:t>
      </w:r>
      <w:r w:rsidR="005F2D07" w:rsidRPr="004D0D0B">
        <w:rPr>
          <w:rFonts w:cs="Arial"/>
          <w:color w:val="000000" w:themeColor="text1"/>
          <w:sz w:val="24"/>
        </w:rPr>
        <w:t xml:space="preserve">condenar en </w:t>
      </w:r>
      <w:r w:rsidR="00176F1F">
        <w:rPr>
          <w:rFonts w:cs="Arial"/>
          <w:color w:val="000000" w:themeColor="text1"/>
          <w:sz w:val="24"/>
        </w:rPr>
        <w:t xml:space="preserve">costas en ambas instancias a la parte ejecutada en favor de la ejecutante </w:t>
      </w:r>
      <w:r w:rsidR="005F2D07" w:rsidRPr="004D0D0B">
        <w:rPr>
          <w:rFonts w:cs="Arial"/>
          <w:color w:val="000000" w:themeColor="text1"/>
          <w:sz w:val="24"/>
        </w:rPr>
        <w:t xml:space="preserve">al </w:t>
      </w:r>
      <w:r w:rsidR="006F6875">
        <w:rPr>
          <w:rFonts w:cs="Arial"/>
          <w:color w:val="000000" w:themeColor="text1"/>
          <w:sz w:val="24"/>
        </w:rPr>
        <w:t xml:space="preserve">prosperar </w:t>
      </w:r>
      <w:r w:rsidR="005F2D07" w:rsidRPr="004D0D0B">
        <w:rPr>
          <w:rFonts w:cs="Arial"/>
          <w:color w:val="000000" w:themeColor="text1"/>
          <w:sz w:val="24"/>
        </w:rPr>
        <w:t>el recurso</w:t>
      </w:r>
      <w:r w:rsidR="00176F1F">
        <w:rPr>
          <w:rFonts w:cs="Arial"/>
          <w:color w:val="000000" w:themeColor="text1"/>
          <w:sz w:val="24"/>
        </w:rPr>
        <w:t xml:space="preserve"> (num. </w:t>
      </w:r>
      <w:r w:rsidR="00310374">
        <w:rPr>
          <w:rFonts w:cs="Arial"/>
          <w:color w:val="000000" w:themeColor="text1"/>
          <w:sz w:val="24"/>
        </w:rPr>
        <w:t>4 del</w:t>
      </w:r>
      <w:r w:rsidR="00176F1F">
        <w:rPr>
          <w:rFonts w:cs="Arial"/>
          <w:color w:val="000000" w:themeColor="text1"/>
          <w:sz w:val="24"/>
        </w:rPr>
        <w:t xml:space="preserve"> art. 365 CGP)</w:t>
      </w:r>
      <w:r w:rsidR="005F2D07" w:rsidRPr="004D0D0B">
        <w:rPr>
          <w:rFonts w:cs="Arial"/>
          <w:color w:val="000000" w:themeColor="text1"/>
          <w:sz w:val="24"/>
        </w:rPr>
        <w:t>.</w:t>
      </w:r>
      <w:r w:rsidR="00131C7A">
        <w:rPr>
          <w:rFonts w:cs="Arial"/>
          <w:color w:val="000000" w:themeColor="text1"/>
          <w:sz w:val="24"/>
        </w:rPr>
        <w:t xml:space="preserve"> El numeral 1 queda incólume por no ser motivo de apelación.</w:t>
      </w:r>
    </w:p>
    <w:p w:rsidR="005F2D07" w:rsidRPr="004D0D0B" w:rsidRDefault="005F2D07" w:rsidP="00961A35">
      <w:pPr>
        <w:pStyle w:val="Standard"/>
        <w:spacing w:line="288" w:lineRule="auto"/>
        <w:jc w:val="center"/>
        <w:rPr>
          <w:rFonts w:ascii="Arial" w:hAnsi="Arial" w:cs="Arial"/>
          <w:b/>
          <w:color w:val="000000" w:themeColor="text1"/>
        </w:rPr>
      </w:pPr>
      <w:r w:rsidRPr="004D0D0B">
        <w:rPr>
          <w:rFonts w:ascii="Arial" w:hAnsi="Arial" w:cs="Arial"/>
          <w:b/>
          <w:color w:val="000000" w:themeColor="text1"/>
        </w:rPr>
        <w:t>DECISIÓN</w:t>
      </w:r>
    </w:p>
    <w:p w:rsidR="005F2D07" w:rsidRPr="004D0D0B" w:rsidRDefault="005F2D07" w:rsidP="00961A35">
      <w:pPr>
        <w:pStyle w:val="Standard"/>
        <w:spacing w:line="288" w:lineRule="auto"/>
        <w:jc w:val="center"/>
        <w:rPr>
          <w:rFonts w:ascii="Arial" w:hAnsi="Arial" w:cs="Arial"/>
          <w:b/>
          <w:color w:val="000000" w:themeColor="text1"/>
        </w:rPr>
      </w:pPr>
    </w:p>
    <w:p w:rsidR="005F2D07" w:rsidRPr="004D0D0B" w:rsidRDefault="005F2D07" w:rsidP="00961A35">
      <w:pPr>
        <w:pStyle w:val="Standard"/>
        <w:spacing w:line="288" w:lineRule="auto"/>
        <w:jc w:val="both"/>
        <w:rPr>
          <w:rFonts w:ascii="Arial" w:hAnsi="Arial" w:cs="Arial"/>
          <w:color w:val="000000" w:themeColor="text1"/>
        </w:rPr>
      </w:pPr>
      <w:r w:rsidRPr="004D0D0B">
        <w:rPr>
          <w:rFonts w:ascii="Arial" w:hAnsi="Arial" w:cs="Arial"/>
          <w:color w:val="000000" w:themeColor="text1"/>
        </w:rPr>
        <w:t xml:space="preserve">En mérito de lo expuesto, </w:t>
      </w:r>
      <w:r w:rsidRPr="004D0D0B">
        <w:rPr>
          <w:rFonts w:ascii="Arial" w:hAnsi="Arial" w:cs="Arial"/>
          <w:b/>
          <w:color w:val="000000" w:themeColor="text1"/>
        </w:rPr>
        <w:t>la Sala Segunda de Decisión Laboral del Tribunal Superior de Distrito Judicial de Pereira - Risaralda</w:t>
      </w:r>
      <w:r w:rsidRPr="004D0D0B">
        <w:rPr>
          <w:rFonts w:ascii="Arial" w:hAnsi="Arial" w:cs="Arial"/>
          <w:color w:val="000000" w:themeColor="text1"/>
        </w:rPr>
        <w:t xml:space="preserve">, </w:t>
      </w:r>
    </w:p>
    <w:p w:rsidR="005F2D07" w:rsidRPr="004D0D0B" w:rsidRDefault="005F2D07" w:rsidP="00961A35">
      <w:pPr>
        <w:pStyle w:val="Standard"/>
        <w:spacing w:line="288" w:lineRule="auto"/>
        <w:ind w:firstLine="708"/>
        <w:jc w:val="both"/>
        <w:rPr>
          <w:rFonts w:ascii="Arial" w:hAnsi="Arial" w:cs="Arial"/>
          <w:color w:val="000000" w:themeColor="text1"/>
        </w:rPr>
      </w:pPr>
    </w:p>
    <w:p w:rsidR="005F2D07" w:rsidRPr="004D0D0B" w:rsidRDefault="005F2D07" w:rsidP="00961A35">
      <w:pPr>
        <w:pStyle w:val="Standard"/>
        <w:spacing w:line="288" w:lineRule="auto"/>
        <w:ind w:left="3540"/>
        <w:rPr>
          <w:rFonts w:ascii="Arial" w:hAnsi="Arial" w:cs="Arial"/>
          <w:b/>
          <w:color w:val="000000" w:themeColor="text1"/>
        </w:rPr>
      </w:pPr>
      <w:r w:rsidRPr="004D0D0B">
        <w:rPr>
          <w:rFonts w:ascii="Arial" w:hAnsi="Arial" w:cs="Arial"/>
          <w:b/>
          <w:color w:val="000000" w:themeColor="text1"/>
        </w:rPr>
        <w:t xml:space="preserve">    RESUELVE</w:t>
      </w:r>
    </w:p>
    <w:p w:rsidR="005F2D07" w:rsidRPr="004D0D0B" w:rsidRDefault="005F2D07" w:rsidP="00961A35">
      <w:pPr>
        <w:spacing w:line="288" w:lineRule="auto"/>
        <w:jc w:val="both"/>
        <w:rPr>
          <w:rFonts w:cs="Arial"/>
          <w:b/>
          <w:color w:val="000000" w:themeColor="text1"/>
          <w:sz w:val="24"/>
        </w:rPr>
      </w:pPr>
    </w:p>
    <w:p w:rsidR="00534DE5" w:rsidRDefault="005F2D07" w:rsidP="00961A35">
      <w:pPr>
        <w:widowControl w:val="0"/>
        <w:autoSpaceDE w:val="0"/>
        <w:autoSpaceDN w:val="0"/>
        <w:adjustRightInd w:val="0"/>
        <w:spacing w:line="288" w:lineRule="auto"/>
        <w:jc w:val="both"/>
        <w:rPr>
          <w:rFonts w:cs="Arial"/>
          <w:color w:val="000000" w:themeColor="text1"/>
          <w:sz w:val="24"/>
        </w:rPr>
      </w:pPr>
      <w:r w:rsidRPr="004D0D0B">
        <w:rPr>
          <w:rFonts w:cs="Arial"/>
          <w:b/>
          <w:color w:val="000000" w:themeColor="text1"/>
          <w:sz w:val="24"/>
        </w:rPr>
        <w:t xml:space="preserve">PRIMERO. </w:t>
      </w:r>
      <w:r w:rsidR="006F6875">
        <w:rPr>
          <w:rFonts w:cs="Arial"/>
          <w:b/>
          <w:color w:val="000000" w:themeColor="text1"/>
          <w:sz w:val="24"/>
        </w:rPr>
        <w:t>REVOCAR</w:t>
      </w:r>
      <w:r w:rsidRPr="004D0D0B">
        <w:rPr>
          <w:rFonts w:cs="Arial"/>
          <w:b/>
          <w:color w:val="000000" w:themeColor="text1"/>
          <w:sz w:val="24"/>
        </w:rPr>
        <w:t xml:space="preserve"> </w:t>
      </w:r>
      <w:r w:rsidR="00534DE5" w:rsidRPr="00534DE5">
        <w:rPr>
          <w:rFonts w:cs="Arial"/>
          <w:color w:val="000000" w:themeColor="text1"/>
          <w:sz w:val="24"/>
        </w:rPr>
        <w:t>los numerales 2 al 8 del</w:t>
      </w:r>
      <w:r w:rsidR="00DE098E">
        <w:rPr>
          <w:rFonts w:cs="Arial"/>
          <w:color w:val="000000" w:themeColor="text1"/>
          <w:sz w:val="24"/>
        </w:rPr>
        <w:t xml:space="preserve"> auto proferido el 18-09</w:t>
      </w:r>
      <w:r w:rsidRPr="004D0D0B">
        <w:rPr>
          <w:rFonts w:cs="Arial"/>
          <w:color w:val="000000" w:themeColor="text1"/>
          <w:sz w:val="24"/>
        </w:rPr>
        <w:t xml:space="preserve">-2018 por el Juzgado </w:t>
      </w:r>
      <w:r w:rsidR="00DE098E">
        <w:rPr>
          <w:rFonts w:cs="Arial"/>
          <w:color w:val="000000" w:themeColor="text1"/>
          <w:sz w:val="24"/>
        </w:rPr>
        <w:t>Primero</w:t>
      </w:r>
      <w:r w:rsidRPr="004D0D0B">
        <w:rPr>
          <w:rFonts w:cs="Arial"/>
          <w:color w:val="000000" w:themeColor="text1"/>
          <w:sz w:val="24"/>
        </w:rPr>
        <w:t xml:space="preserve"> Laboral del Circuito de Pereira, </w:t>
      </w:r>
      <w:r w:rsidR="00A85A16">
        <w:rPr>
          <w:rFonts w:cs="Arial"/>
          <w:color w:val="000000" w:themeColor="text1"/>
          <w:sz w:val="24"/>
        </w:rPr>
        <w:t>para en su lugar</w:t>
      </w:r>
      <w:r w:rsidR="005207BA">
        <w:rPr>
          <w:rFonts w:cs="Arial"/>
          <w:color w:val="000000" w:themeColor="text1"/>
          <w:sz w:val="24"/>
        </w:rPr>
        <w:t>:</w:t>
      </w:r>
    </w:p>
    <w:p w:rsidR="00534DE5" w:rsidRDefault="00534DE5" w:rsidP="00961A35">
      <w:pPr>
        <w:widowControl w:val="0"/>
        <w:autoSpaceDE w:val="0"/>
        <w:autoSpaceDN w:val="0"/>
        <w:adjustRightInd w:val="0"/>
        <w:spacing w:line="288" w:lineRule="auto"/>
        <w:jc w:val="both"/>
        <w:rPr>
          <w:rFonts w:cs="Arial"/>
          <w:color w:val="000000" w:themeColor="text1"/>
          <w:sz w:val="24"/>
        </w:rPr>
      </w:pPr>
    </w:p>
    <w:p w:rsidR="00534DE5" w:rsidRPr="00CB0DDE" w:rsidRDefault="00534DE5" w:rsidP="00961A35">
      <w:pPr>
        <w:pStyle w:val="Prrafodelista"/>
        <w:widowControl w:val="0"/>
        <w:numPr>
          <w:ilvl w:val="0"/>
          <w:numId w:val="7"/>
        </w:numPr>
        <w:autoSpaceDE w:val="0"/>
        <w:autoSpaceDN w:val="0"/>
        <w:adjustRightInd w:val="0"/>
        <w:spacing w:line="288" w:lineRule="auto"/>
        <w:jc w:val="both"/>
        <w:rPr>
          <w:rFonts w:cs="Arial"/>
          <w:i/>
          <w:color w:val="000000" w:themeColor="text1"/>
          <w:sz w:val="22"/>
          <w:szCs w:val="22"/>
          <w:lang w:val="es-CO"/>
        </w:rPr>
      </w:pPr>
      <w:r w:rsidRPr="00CB0DDE">
        <w:rPr>
          <w:rFonts w:cs="Arial"/>
          <w:i/>
          <w:color w:val="000000" w:themeColor="text1"/>
          <w:sz w:val="22"/>
          <w:szCs w:val="22"/>
        </w:rPr>
        <w:t>DECLARAR no probada</w:t>
      </w:r>
      <w:r w:rsidRPr="00CB0DDE">
        <w:rPr>
          <w:rFonts w:cs="Arial"/>
          <w:b/>
          <w:i/>
          <w:color w:val="000000" w:themeColor="text1"/>
          <w:sz w:val="22"/>
          <w:szCs w:val="22"/>
        </w:rPr>
        <w:t xml:space="preserve"> </w:t>
      </w:r>
      <w:r w:rsidR="005F2D07" w:rsidRPr="00CB0DDE">
        <w:rPr>
          <w:rFonts w:cs="Arial"/>
          <w:i/>
          <w:color w:val="000000" w:themeColor="text1"/>
          <w:sz w:val="22"/>
          <w:szCs w:val="22"/>
        </w:rPr>
        <w:t>la excepción</w:t>
      </w:r>
      <w:r w:rsidRPr="00CB0DDE">
        <w:rPr>
          <w:rFonts w:cs="Arial"/>
          <w:i/>
          <w:color w:val="000000" w:themeColor="text1"/>
          <w:sz w:val="22"/>
          <w:szCs w:val="22"/>
        </w:rPr>
        <w:t xml:space="preserve"> d</w:t>
      </w:r>
      <w:r w:rsidR="005F2D07" w:rsidRPr="00CB0DDE">
        <w:rPr>
          <w:rFonts w:cs="Arial"/>
          <w:i/>
          <w:color w:val="000000" w:themeColor="text1"/>
          <w:sz w:val="22"/>
          <w:szCs w:val="22"/>
        </w:rPr>
        <w:t>e prescripción</w:t>
      </w:r>
      <w:r w:rsidRPr="00CB0DDE">
        <w:rPr>
          <w:rFonts w:cs="Arial"/>
          <w:i/>
          <w:color w:val="000000" w:themeColor="text1"/>
          <w:sz w:val="22"/>
          <w:szCs w:val="22"/>
        </w:rPr>
        <w:t xml:space="preserve"> propuesta por Colpensiones.</w:t>
      </w:r>
    </w:p>
    <w:p w:rsidR="005F2D07" w:rsidRPr="00CB0DDE" w:rsidRDefault="00534DE5" w:rsidP="00961A35">
      <w:pPr>
        <w:pStyle w:val="Prrafodelista"/>
        <w:widowControl w:val="0"/>
        <w:numPr>
          <w:ilvl w:val="0"/>
          <w:numId w:val="7"/>
        </w:numPr>
        <w:autoSpaceDE w:val="0"/>
        <w:autoSpaceDN w:val="0"/>
        <w:adjustRightInd w:val="0"/>
        <w:spacing w:line="288" w:lineRule="auto"/>
        <w:jc w:val="both"/>
        <w:rPr>
          <w:rFonts w:cs="Arial"/>
          <w:i/>
          <w:color w:val="000000" w:themeColor="text1"/>
          <w:sz w:val="22"/>
          <w:szCs w:val="22"/>
          <w:lang w:val="es-CO"/>
        </w:rPr>
      </w:pPr>
      <w:r w:rsidRPr="00CB0DDE">
        <w:rPr>
          <w:rFonts w:cs="Arial"/>
          <w:i/>
          <w:color w:val="000000" w:themeColor="text1"/>
          <w:sz w:val="22"/>
          <w:szCs w:val="22"/>
        </w:rPr>
        <w:t>ORD</w:t>
      </w:r>
      <w:r w:rsidR="00ED1AFD">
        <w:rPr>
          <w:rFonts w:cs="Arial"/>
          <w:i/>
          <w:color w:val="000000" w:themeColor="text1"/>
          <w:sz w:val="22"/>
          <w:szCs w:val="22"/>
        </w:rPr>
        <w:t>E</w:t>
      </w:r>
      <w:r w:rsidRPr="00CB0DDE">
        <w:rPr>
          <w:rFonts w:cs="Arial"/>
          <w:i/>
          <w:color w:val="000000" w:themeColor="text1"/>
          <w:sz w:val="22"/>
          <w:szCs w:val="22"/>
        </w:rPr>
        <w:t>NAR seguir adelante la ejecución librada en contra de Colpensiones en la forma dispuesta en el mandamiento de pago.</w:t>
      </w:r>
    </w:p>
    <w:p w:rsidR="00534DE5" w:rsidRPr="00CB0DDE" w:rsidRDefault="00534DE5" w:rsidP="00961A35">
      <w:pPr>
        <w:pStyle w:val="Prrafodelista"/>
        <w:widowControl w:val="0"/>
        <w:numPr>
          <w:ilvl w:val="0"/>
          <w:numId w:val="7"/>
        </w:numPr>
        <w:autoSpaceDE w:val="0"/>
        <w:autoSpaceDN w:val="0"/>
        <w:adjustRightInd w:val="0"/>
        <w:spacing w:line="288" w:lineRule="auto"/>
        <w:jc w:val="both"/>
        <w:rPr>
          <w:rFonts w:cs="Arial"/>
          <w:i/>
          <w:color w:val="000000" w:themeColor="text1"/>
          <w:sz w:val="22"/>
          <w:szCs w:val="22"/>
          <w:lang w:val="es-CO"/>
        </w:rPr>
      </w:pPr>
      <w:r w:rsidRPr="00CB0DDE">
        <w:rPr>
          <w:rFonts w:cs="Arial"/>
          <w:i/>
          <w:color w:val="000000" w:themeColor="text1"/>
          <w:sz w:val="22"/>
          <w:szCs w:val="22"/>
          <w:lang w:val="es-CO"/>
        </w:rPr>
        <w:t>EFECTUAR la liquidación del crédito en los términos del artículo 446 del CGP.</w:t>
      </w:r>
    </w:p>
    <w:p w:rsidR="00534DE5" w:rsidRPr="00CB0DDE" w:rsidRDefault="00534DE5" w:rsidP="00961A35">
      <w:pPr>
        <w:pStyle w:val="Prrafodelista"/>
        <w:widowControl w:val="0"/>
        <w:numPr>
          <w:ilvl w:val="0"/>
          <w:numId w:val="7"/>
        </w:numPr>
        <w:autoSpaceDE w:val="0"/>
        <w:autoSpaceDN w:val="0"/>
        <w:adjustRightInd w:val="0"/>
        <w:spacing w:line="288" w:lineRule="auto"/>
        <w:jc w:val="both"/>
        <w:rPr>
          <w:rFonts w:cs="Arial"/>
          <w:i/>
          <w:color w:val="000000" w:themeColor="text1"/>
          <w:sz w:val="22"/>
          <w:szCs w:val="22"/>
          <w:lang w:val="es-CO"/>
        </w:rPr>
      </w:pPr>
      <w:r w:rsidRPr="00CB0DDE">
        <w:rPr>
          <w:rFonts w:cs="Arial"/>
          <w:i/>
          <w:color w:val="000000" w:themeColor="text1"/>
          <w:sz w:val="22"/>
          <w:szCs w:val="22"/>
          <w:lang w:val="es-CO"/>
        </w:rPr>
        <w:t>CONDENAR en costas Colpensiones a favor del ejecutante. Las agencias en derecho las fijará la primera instancia</w:t>
      </w:r>
      <w:r w:rsidR="001D0D20" w:rsidRPr="00CB0DDE">
        <w:rPr>
          <w:rFonts w:cs="Arial"/>
          <w:i/>
          <w:color w:val="000000" w:themeColor="text1"/>
          <w:sz w:val="22"/>
          <w:szCs w:val="22"/>
          <w:lang w:val="es-CO"/>
        </w:rPr>
        <w:t xml:space="preserve">. </w:t>
      </w:r>
    </w:p>
    <w:p w:rsidR="005F2D07" w:rsidRPr="004D0D0B" w:rsidRDefault="005F2D07" w:rsidP="00961A35">
      <w:pPr>
        <w:pStyle w:val="Standard"/>
        <w:tabs>
          <w:tab w:val="left" w:pos="993"/>
        </w:tabs>
        <w:spacing w:line="288" w:lineRule="auto"/>
        <w:jc w:val="both"/>
        <w:rPr>
          <w:rFonts w:ascii="Arial" w:hAnsi="Arial" w:cs="Arial"/>
          <w:color w:val="000000" w:themeColor="text1"/>
        </w:rPr>
      </w:pPr>
    </w:p>
    <w:p w:rsidR="005F2D07" w:rsidRPr="004D0D0B" w:rsidRDefault="005F2D07" w:rsidP="00961A35">
      <w:pPr>
        <w:spacing w:line="288" w:lineRule="auto"/>
        <w:jc w:val="both"/>
        <w:rPr>
          <w:rFonts w:cs="Arial"/>
          <w:color w:val="000000" w:themeColor="text1"/>
          <w:sz w:val="24"/>
        </w:rPr>
      </w:pPr>
      <w:r w:rsidRPr="004D0D0B">
        <w:rPr>
          <w:rFonts w:cs="Arial"/>
          <w:b/>
          <w:color w:val="000000" w:themeColor="text1"/>
          <w:sz w:val="24"/>
        </w:rPr>
        <w:lastRenderedPageBreak/>
        <w:t>SEGUNDO. CONDENAR</w:t>
      </w:r>
      <w:r w:rsidRPr="004D0D0B">
        <w:rPr>
          <w:rFonts w:cs="Arial"/>
          <w:color w:val="000000" w:themeColor="text1"/>
          <w:sz w:val="24"/>
        </w:rPr>
        <w:t xml:space="preserve"> en costas en esta</w:t>
      </w:r>
      <w:r w:rsidR="00FC3834">
        <w:rPr>
          <w:rFonts w:cs="Arial"/>
          <w:color w:val="000000" w:themeColor="text1"/>
          <w:sz w:val="24"/>
        </w:rPr>
        <w:t xml:space="preserve"> instancia a la parte ejecutada en favor de la ejecutante</w:t>
      </w:r>
      <w:r w:rsidRPr="004D0D0B">
        <w:rPr>
          <w:rFonts w:cs="Arial"/>
          <w:color w:val="000000" w:themeColor="text1"/>
          <w:sz w:val="24"/>
        </w:rPr>
        <w:t>, por lo expuesto en la parte motiva.</w:t>
      </w:r>
    </w:p>
    <w:p w:rsidR="005F2D07" w:rsidRPr="004D0D0B" w:rsidRDefault="005F2D07" w:rsidP="00961A35">
      <w:pPr>
        <w:spacing w:line="288" w:lineRule="auto"/>
        <w:jc w:val="both"/>
        <w:rPr>
          <w:rFonts w:cs="Arial"/>
          <w:color w:val="000000" w:themeColor="text1"/>
          <w:sz w:val="24"/>
        </w:rPr>
      </w:pPr>
    </w:p>
    <w:p w:rsidR="001D0D20" w:rsidRDefault="005F2D07" w:rsidP="00961A35">
      <w:pPr>
        <w:spacing w:line="288" w:lineRule="auto"/>
        <w:jc w:val="both"/>
        <w:rPr>
          <w:rFonts w:cs="Arial"/>
          <w:color w:val="000000" w:themeColor="text1"/>
          <w:sz w:val="24"/>
        </w:rPr>
      </w:pPr>
      <w:r w:rsidRPr="004D0D0B">
        <w:rPr>
          <w:rFonts w:cs="Arial"/>
          <w:b/>
          <w:color w:val="000000" w:themeColor="text1"/>
          <w:sz w:val="24"/>
        </w:rPr>
        <w:t xml:space="preserve">TERCERO: </w:t>
      </w:r>
      <w:r w:rsidR="001D0D20">
        <w:rPr>
          <w:rFonts w:cs="Arial"/>
          <w:b/>
          <w:color w:val="000000" w:themeColor="text1"/>
          <w:sz w:val="24"/>
        </w:rPr>
        <w:t>DEJAR</w:t>
      </w:r>
      <w:r w:rsidR="001D0D20" w:rsidRPr="001D0D20">
        <w:rPr>
          <w:rFonts w:cs="Arial"/>
          <w:color w:val="000000" w:themeColor="text1"/>
          <w:sz w:val="24"/>
        </w:rPr>
        <w:t xml:space="preserve"> incólume</w:t>
      </w:r>
      <w:r w:rsidR="001D0D20">
        <w:rPr>
          <w:rFonts w:cs="Arial"/>
          <w:color w:val="000000" w:themeColor="text1"/>
          <w:sz w:val="24"/>
        </w:rPr>
        <w:t xml:space="preserve"> el numeral primero, al no ser motivo de apelación.</w:t>
      </w:r>
    </w:p>
    <w:p w:rsidR="001D0D20" w:rsidRDefault="001D0D20" w:rsidP="00961A35">
      <w:pPr>
        <w:spacing w:line="288" w:lineRule="auto"/>
        <w:jc w:val="both"/>
        <w:rPr>
          <w:rFonts w:cs="Arial"/>
          <w:b/>
          <w:color w:val="000000" w:themeColor="text1"/>
          <w:sz w:val="24"/>
        </w:rPr>
      </w:pPr>
      <w:r>
        <w:rPr>
          <w:rFonts w:cs="Arial"/>
          <w:b/>
          <w:color w:val="000000" w:themeColor="text1"/>
          <w:sz w:val="24"/>
        </w:rPr>
        <w:t xml:space="preserve"> </w:t>
      </w:r>
    </w:p>
    <w:p w:rsidR="005F2D07" w:rsidRPr="004D0D0B" w:rsidRDefault="001D0D20" w:rsidP="00961A35">
      <w:pPr>
        <w:spacing w:line="288" w:lineRule="auto"/>
        <w:jc w:val="both"/>
        <w:rPr>
          <w:rFonts w:cs="Arial"/>
          <w:color w:val="000000" w:themeColor="text1"/>
          <w:sz w:val="24"/>
        </w:rPr>
      </w:pPr>
      <w:r>
        <w:rPr>
          <w:rFonts w:cs="Arial"/>
          <w:b/>
          <w:color w:val="000000" w:themeColor="text1"/>
          <w:sz w:val="24"/>
        </w:rPr>
        <w:t>CUARTO- D</w:t>
      </w:r>
      <w:r w:rsidR="005F2D07" w:rsidRPr="004D0D0B">
        <w:rPr>
          <w:rFonts w:cs="Arial"/>
          <w:b/>
          <w:color w:val="000000" w:themeColor="text1"/>
          <w:sz w:val="24"/>
        </w:rPr>
        <w:t>EVOLVER</w:t>
      </w:r>
      <w:r w:rsidR="005F2D07" w:rsidRPr="004D0D0B">
        <w:rPr>
          <w:rFonts w:cs="Arial"/>
          <w:color w:val="000000" w:themeColor="text1"/>
          <w:sz w:val="24"/>
        </w:rPr>
        <w:t xml:space="preserve"> la actuación al juzgado de origen.</w:t>
      </w:r>
    </w:p>
    <w:p w:rsidR="005F2D07" w:rsidRPr="004D0D0B" w:rsidRDefault="005F2D07" w:rsidP="00961A35">
      <w:pPr>
        <w:tabs>
          <w:tab w:val="left" w:pos="284"/>
        </w:tabs>
        <w:spacing w:before="100" w:beforeAutospacing="1" w:after="100" w:afterAutospacing="1" w:line="288" w:lineRule="auto"/>
        <w:ind w:right="51"/>
        <w:jc w:val="both"/>
        <w:rPr>
          <w:rFonts w:cs="Arial"/>
          <w:bCs/>
          <w:iCs/>
          <w:color w:val="000000" w:themeColor="text1"/>
          <w:sz w:val="24"/>
        </w:rPr>
      </w:pPr>
      <w:r w:rsidRPr="004D0D0B">
        <w:rPr>
          <w:rFonts w:cs="Arial"/>
          <w:bCs/>
          <w:iCs/>
          <w:color w:val="000000" w:themeColor="text1"/>
          <w:sz w:val="24"/>
        </w:rPr>
        <w:t>Por s</w:t>
      </w:r>
      <w:r w:rsidR="00FC3834">
        <w:rPr>
          <w:rFonts w:cs="Arial"/>
          <w:bCs/>
          <w:iCs/>
          <w:color w:val="000000" w:themeColor="text1"/>
          <w:sz w:val="24"/>
        </w:rPr>
        <w:t>u</w:t>
      </w:r>
      <w:r w:rsidRPr="004D0D0B">
        <w:rPr>
          <w:rFonts w:cs="Arial"/>
          <w:bCs/>
          <w:iCs/>
          <w:color w:val="000000" w:themeColor="text1"/>
          <w:sz w:val="24"/>
        </w:rPr>
        <w:t xml:space="preserve"> pronunciamiento oral esta decisión se notifica en estrados.</w:t>
      </w:r>
    </w:p>
    <w:p w:rsidR="005F2D07" w:rsidRPr="004D0D0B" w:rsidRDefault="005F2D07" w:rsidP="00961A35">
      <w:pPr>
        <w:pStyle w:val="Textoindependiente"/>
        <w:spacing w:line="288" w:lineRule="auto"/>
        <w:contextualSpacing/>
        <w:rPr>
          <w:rFonts w:ascii="Arial" w:hAnsi="Arial" w:cs="Arial"/>
          <w:color w:val="000000" w:themeColor="text1"/>
        </w:rPr>
      </w:pPr>
      <w:r w:rsidRPr="004D0D0B">
        <w:rPr>
          <w:rFonts w:ascii="Arial" w:hAnsi="Arial" w:cs="Arial"/>
          <w:color w:val="000000" w:themeColor="text1"/>
        </w:rPr>
        <w:t>No siendo otro el objeto de la presente audiencia, se eleva y firma esta acta por las personas que han intervenido.</w:t>
      </w:r>
    </w:p>
    <w:p w:rsidR="005F2D07" w:rsidRPr="004D0D0B" w:rsidRDefault="005F2D07" w:rsidP="00961A35">
      <w:pPr>
        <w:widowControl w:val="0"/>
        <w:autoSpaceDE w:val="0"/>
        <w:autoSpaceDN w:val="0"/>
        <w:adjustRightInd w:val="0"/>
        <w:spacing w:line="288" w:lineRule="auto"/>
        <w:contextualSpacing/>
        <w:jc w:val="both"/>
        <w:rPr>
          <w:rFonts w:cs="Arial"/>
          <w:color w:val="000000" w:themeColor="text1"/>
          <w:sz w:val="24"/>
        </w:rPr>
      </w:pPr>
    </w:p>
    <w:p w:rsidR="005F2D07" w:rsidRPr="004D0D0B" w:rsidRDefault="005F2D07" w:rsidP="00961A35">
      <w:pPr>
        <w:widowControl w:val="0"/>
        <w:autoSpaceDE w:val="0"/>
        <w:autoSpaceDN w:val="0"/>
        <w:adjustRightInd w:val="0"/>
        <w:spacing w:line="288" w:lineRule="auto"/>
        <w:contextualSpacing/>
        <w:jc w:val="both"/>
        <w:rPr>
          <w:rFonts w:cs="Arial"/>
          <w:color w:val="000000" w:themeColor="text1"/>
          <w:sz w:val="24"/>
        </w:rPr>
      </w:pPr>
      <w:r w:rsidRPr="004D0D0B">
        <w:rPr>
          <w:rFonts w:cs="Arial"/>
          <w:color w:val="000000" w:themeColor="text1"/>
          <w:sz w:val="24"/>
        </w:rPr>
        <w:t>Quienes integran la Sala,</w:t>
      </w:r>
    </w:p>
    <w:p w:rsidR="005F2D07" w:rsidRDefault="005F2D07" w:rsidP="00961A35">
      <w:pPr>
        <w:pStyle w:val="Sinespaciado"/>
        <w:spacing w:line="288" w:lineRule="auto"/>
        <w:rPr>
          <w:rFonts w:cs="Arial"/>
          <w:b/>
          <w:color w:val="000000" w:themeColor="text1"/>
          <w:sz w:val="24"/>
        </w:rPr>
      </w:pPr>
    </w:p>
    <w:p w:rsidR="00ED1AFD" w:rsidRDefault="00ED1AFD" w:rsidP="00961A35">
      <w:pPr>
        <w:pStyle w:val="Sinespaciado"/>
        <w:spacing w:line="288" w:lineRule="auto"/>
        <w:rPr>
          <w:rFonts w:cs="Arial"/>
          <w:b/>
          <w:color w:val="000000" w:themeColor="text1"/>
          <w:sz w:val="24"/>
        </w:rPr>
      </w:pPr>
    </w:p>
    <w:p w:rsidR="00ED1AFD" w:rsidRDefault="00ED1AFD" w:rsidP="00961A35">
      <w:pPr>
        <w:pStyle w:val="Sinespaciado"/>
        <w:spacing w:line="288" w:lineRule="auto"/>
        <w:rPr>
          <w:rFonts w:cs="Arial"/>
          <w:b/>
          <w:color w:val="000000" w:themeColor="text1"/>
          <w:sz w:val="24"/>
        </w:rPr>
      </w:pPr>
    </w:p>
    <w:p w:rsidR="00ED1AFD" w:rsidRPr="004D0D0B" w:rsidRDefault="00ED1AFD" w:rsidP="00961A35">
      <w:pPr>
        <w:pStyle w:val="Sinespaciado"/>
        <w:spacing w:line="288" w:lineRule="auto"/>
        <w:rPr>
          <w:rFonts w:cs="Arial"/>
          <w:b/>
          <w:color w:val="000000" w:themeColor="text1"/>
          <w:sz w:val="24"/>
        </w:rPr>
      </w:pPr>
    </w:p>
    <w:p w:rsidR="00ED1AFD" w:rsidRPr="000C5AA2" w:rsidRDefault="00ED1AFD" w:rsidP="00961A35">
      <w:pPr>
        <w:pStyle w:val="Sinespaciado"/>
        <w:spacing w:line="288" w:lineRule="auto"/>
        <w:jc w:val="center"/>
        <w:rPr>
          <w:rFonts w:cs="Arial"/>
          <w:b/>
          <w:sz w:val="22"/>
        </w:rPr>
      </w:pPr>
      <w:r w:rsidRPr="000C5AA2">
        <w:rPr>
          <w:rFonts w:cs="Arial"/>
          <w:b/>
          <w:sz w:val="22"/>
        </w:rPr>
        <w:t>OLGA LUCÍA HOYOS SEPÚLVEDA</w:t>
      </w:r>
    </w:p>
    <w:p w:rsidR="00ED1AFD" w:rsidRPr="00ED1AFD" w:rsidRDefault="00ED1AFD" w:rsidP="00961A35">
      <w:pPr>
        <w:pStyle w:val="Sinespaciado"/>
        <w:spacing w:line="288" w:lineRule="auto"/>
        <w:jc w:val="center"/>
        <w:rPr>
          <w:rFonts w:cs="Arial"/>
          <w:sz w:val="24"/>
        </w:rPr>
      </w:pPr>
      <w:r w:rsidRPr="00ED1AFD">
        <w:rPr>
          <w:rFonts w:cs="Arial"/>
          <w:sz w:val="24"/>
        </w:rPr>
        <w:t>Magistrada Ponente</w:t>
      </w:r>
    </w:p>
    <w:p w:rsidR="00ED1AFD" w:rsidRPr="000C5AA2" w:rsidRDefault="00ED1AFD" w:rsidP="00961A35">
      <w:pPr>
        <w:pStyle w:val="Sinespaciado"/>
        <w:spacing w:line="288" w:lineRule="auto"/>
        <w:jc w:val="center"/>
        <w:rPr>
          <w:rFonts w:cs="Arial"/>
        </w:rPr>
      </w:pPr>
    </w:p>
    <w:p w:rsidR="00ED1AFD" w:rsidRDefault="00ED1AFD" w:rsidP="00961A35">
      <w:pPr>
        <w:pStyle w:val="Sinespaciado"/>
        <w:spacing w:line="288" w:lineRule="auto"/>
        <w:jc w:val="center"/>
        <w:rPr>
          <w:rFonts w:cs="Arial"/>
        </w:rPr>
      </w:pPr>
    </w:p>
    <w:p w:rsidR="00ED1AFD" w:rsidRDefault="00ED1AFD" w:rsidP="00961A35">
      <w:pPr>
        <w:pStyle w:val="Sinespaciado"/>
        <w:spacing w:line="288" w:lineRule="auto"/>
        <w:jc w:val="center"/>
        <w:rPr>
          <w:rFonts w:cs="Arial"/>
        </w:rPr>
      </w:pPr>
    </w:p>
    <w:p w:rsidR="00ED1AFD" w:rsidRPr="000C5AA2" w:rsidRDefault="00ED1AFD" w:rsidP="00961A35">
      <w:pPr>
        <w:pStyle w:val="Sinespaciado"/>
        <w:spacing w:line="288" w:lineRule="auto"/>
        <w:jc w:val="center"/>
        <w:rPr>
          <w:rFonts w:cs="Arial"/>
        </w:rPr>
      </w:pPr>
    </w:p>
    <w:p w:rsidR="00ED1AFD" w:rsidRPr="000C5AA2" w:rsidRDefault="00ED1AFD" w:rsidP="00961A35">
      <w:pPr>
        <w:pStyle w:val="Sinespaciado"/>
        <w:spacing w:line="288" w:lineRule="auto"/>
        <w:jc w:val="center"/>
        <w:rPr>
          <w:rFonts w:cs="Arial"/>
        </w:rPr>
      </w:pPr>
    </w:p>
    <w:p w:rsidR="00ED1AFD" w:rsidRPr="000C5AA2" w:rsidRDefault="00ED1AFD" w:rsidP="00961A35">
      <w:pPr>
        <w:pStyle w:val="Sinespaciado"/>
        <w:spacing w:line="288" w:lineRule="auto"/>
        <w:jc w:val="both"/>
        <w:rPr>
          <w:rFonts w:cs="Arial"/>
          <w:b/>
          <w:sz w:val="22"/>
        </w:rPr>
      </w:pPr>
      <w:r w:rsidRPr="000C5AA2">
        <w:rPr>
          <w:rFonts w:cs="Arial"/>
          <w:b/>
          <w:bCs/>
          <w:iCs/>
          <w:sz w:val="22"/>
        </w:rPr>
        <w:t>JULIO CÉSAR SALAZAR MUÑOZ</w:t>
      </w:r>
      <w:r w:rsidRPr="000C5AA2">
        <w:rPr>
          <w:rFonts w:cs="Arial"/>
          <w:b/>
          <w:sz w:val="22"/>
        </w:rPr>
        <w:tab/>
      </w:r>
      <w:r w:rsidRPr="000C5AA2">
        <w:rPr>
          <w:rFonts w:cs="Arial"/>
          <w:b/>
          <w:sz w:val="22"/>
        </w:rPr>
        <w:tab/>
        <w:t xml:space="preserve">       FRANCISCO JAVIER TAMAYO TABARES</w:t>
      </w:r>
    </w:p>
    <w:p w:rsidR="00C92712" w:rsidRPr="00ED1AFD" w:rsidRDefault="00ED1AFD" w:rsidP="00961A35">
      <w:pPr>
        <w:pStyle w:val="Sinespaciado"/>
        <w:spacing w:line="288" w:lineRule="auto"/>
        <w:rPr>
          <w:rFonts w:cs="Arial"/>
          <w:sz w:val="24"/>
        </w:rPr>
      </w:pPr>
      <w:r w:rsidRPr="00ED1AFD">
        <w:rPr>
          <w:rFonts w:cs="Arial"/>
          <w:sz w:val="24"/>
        </w:rPr>
        <w:t>Magistrado</w:t>
      </w:r>
      <w:r w:rsidRPr="00ED1AFD">
        <w:rPr>
          <w:rFonts w:cs="Arial"/>
          <w:sz w:val="24"/>
        </w:rPr>
        <w:tab/>
      </w:r>
      <w:r w:rsidRPr="00ED1AFD">
        <w:rPr>
          <w:rFonts w:cs="Arial"/>
          <w:sz w:val="24"/>
        </w:rPr>
        <w:tab/>
      </w:r>
      <w:r w:rsidRPr="00ED1AFD">
        <w:rPr>
          <w:rFonts w:cs="Arial"/>
          <w:sz w:val="24"/>
        </w:rPr>
        <w:tab/>
      </w:r>
      <w:r w:rsidRPr="00ED1AFD">
        <w:rPr>
          <w:rFonts w:cs="Arial"/>
          <w:sz w:val="24"/>
        </w:rPr>
        <w:tab/>
      </w:r>
      <w:r w:rsidRPr="00ED1AFD">
        <w:rPr>
          <w:rFonts w:cs="Arial"/>
          <w:sz w:val="24"/>
        </w:rPr>
        <w:tab/>
        <w:t xml:space="preserve">   </w:t>
      </w:r>
      <w:r w:rsidR="00961A35">
        <w:rPr>
          <w:rFonts w:cs="Arial"/>
          <w:sz w:val="24"/>
        </w:rPr>
        <w:t xml:space="preserve">  </w:t>
      </w:r>
      <w:r w:rsidRPr="00ED1AFD">
        <w:rPr>
          <w:rFonts w:cs="Arial"/>
          <w:sz w:val="24"/>
        </w:rPr>
        <w:t xml:space="preserve"> Magistrado</w:t>
      </w:r>
    </w:p>
    <w:sectPr w:rsidR="00C92712" w:rsidRPr="00ED1AFD" w:rsidSect="00ED1AFD">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27" w:rsidRDefault="005A5127" w:rsidP="00CD49A8">
      <w:r>
        <w:separator/>
      </w:r>
    </w:p>
  </w:endnote>
  <w:endnote w:type="continuationSeparator" w:id="0">
    <w:p w:rsidR="005A5127" w:rsidRDefault="005A5127"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9F" w:rsidRDefault="009B00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rPr>
        <w:sz w:val="18"/>
        <w:szCs w:val="18"/>
      </w:rPr>
    </w:sdtEndPr>
    <w:sdtContent>
      <w:p w:rsidR="005F0CE9" w:rsidRPr="009B009F" w:rsidRDefault="005F0CE9" w:rsidP="009B009F">
        <w:pPr>
          <w:pStyle w:val="Piedepgina"/>
          <w:tabs>
            <w:tab w:val="left" w:pos="816"/>
            <w:tab w:val="center" w:pos="4675"/>
          </w:tabs>
          <w:rPr>
            <w:sz w:val="24"/>
          </w:rPr>
        </w:pPr>
        <w:r w:rsidRPr="00D3744C">
          <w:rPr>
            <w:sz w:val="24"/>
          </w:rPr>
          <w:tab/>
        </w:r>
        <w:r w:rsidRPr="00D3744C">
          <w:rPr>
            <w:sz w:val="24"/>
          </w:rPr>
          <w:tab/>
        </w:r>
        <w:r w:rsidRPr="00D3744C">
          <w:rPr>
            <w:sz w:val="24"/>
          </w:rPr>
          <w:tab/>
        </w:r>
        <w:r w:rsidRPr="009B009F">
          <w:rPr>
            <w:sz w:val="18"/>
            <w:szCs w:val="18"/>
          </w:rPr>
          <w:fldChar w:fldCharType="begin"/>
        </w:r>
        <w:r w:rsidRPr="009B009F">
          <w:rPr>
            <w:sz w:val="18"/>
            <w:szCs w:val="18"/>
          </w:rPr>
          <w:instrText>PAGE   \* MERGEFORMAT</w:instrText>
        </w:r>
        <w:r w:rsidRPr="009B009F">
          <w:rPr>
            <w:sz w:val="18"/>
            <w:szCs w:val="18"/>
          </w:rPr>
          <w:fldChar w:fldCharType="separate"/>
        </w:r>
        <w:r w:rsidR="00961A35">
          <w:rPr>
            <w:noProof/>
            <w:sz w:val="18"/>
            <w:szCs w:val="18"/>
          </w:rPr>
          <w:t>2</w:t>
        </w:r>
        <w:r w:rsidRPr="009B009F">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9F" w:rsidRDefault="009B00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27" w:rsidRDefault="005A5127" w:rsidP="00CD49A8">
      <w:r>
        <w:separator/>
      </w:r>
    </w:p>
  </w:footnote>
  <w:footnote w:type="continuationSeparator" w:id="0">
    <w:p w:rsidR="005A5127" w:rsidRDefault="005A5127" w:rsidP="00CD49A8">
      <w:r>
        <w:continuationSeparator/>
      </w:r>
    </w:p>
  </w:footnote>
  <w:footnote w:id="1">
    <w:p w:rsidR="005F2D07" w:rsidRPr="00ED1AFD" w:rsidRDefault="005F2D07" w:rsidP="005F2D07">
      <w:pPr>
        <w:pStyle w:val="Textonotapie"/>
        <w:jc w:val="both"/>
        <w:rPr>
          <w:sz w:val="18"/>
          <w:szCs w:val="18"/>
          <w:lang w:val="es-CO"/>
        </w:rPr>
      </w:pPr>
      <w:r w:rsidRPr="00ED1AFD">
        <w:rPr>
          <w:rStyle w:val="Refdenotaalpie"/>
          <w:sz w:val="18"/>
          <w:szCs w:val="18"/>
        </w:rPr>
        <w:footnoteRef/>
      </w:r>
      <w:r w:rsidRPr="00ED1AFD">
        <w:rPr>
          <w:sz w:val="18"/>
          <w:szCs w:val="18"/>
        </w:rPr>
        <w:t xml:space="preserve"> </w:t>
      </w:r>
      <w:r w:rsidRPr="00ED1AFD">
        <w:rPr>
          <w:sz w:val="18"/>
          <w:szCs w:val="18"/>
          <w:lang w:val="es-CO"/>
        </w:rPr>
        <w:t xml:space="preserve">Sala Tercera de Decisión , demandante Alberto Antonio Sánchez Montoya, rad.004-2010-00167-01, MP Julio Cesar Salazar Muñoz  </w:t>
      </w:r>
    </w:p>
  </w:footnote>
  <w:footnote w:id="2">
    <w:p w:rsidR="008C0D9E" w:rsidRPr="00ED1AFD" w:rsidRDefault="008C0D9E">
      <w:pPr>
        <w:pStyle w:val="Textonotapie"/>
        <w:rPr>
          <w:sz w:val="18"/>
          <w:szCs w:val="18"/>
          <w:lang w:val="es-CO"/>
        </w:rPr>
      </w:pPr>
      <w:r w:rsidRPr="00ED1AFD">
        <w:rPr>
          <w:rStyle w:val="Refdenotaalpie"/>
          <w:sz w:val="18"/>
          <w:szCs w:val="18"/>
        </w:rPr>
        <w:footnoteRef/>
      </w:r>
      <w:r w:rsidRPr="00ED1AFD">
        <w:rPr>
          <w:sz w:val="18"/>
          <w:szCs w:val="18"/>
        </w:rPr>
        <w:t xml:space="preserve"> </w:t>
      </w:r>
      <w:r w:rsidRPr="00ED1AFD">
        <w:rPr>
          <w:sz w:val="18"/>
          <w:szCs w:val="18"/>
          <w:lang w:val="es-CO"/>
        </w:rPr>
        <w:t>Días hábiles 17, 18 y 21 de octubre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9F" w:rsidRDefault="009B00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5F0CE9" w:rsidP="00D853AA">
    <w:pPr>
      <w:pStyle w:val="Encabezado"/>
      <w:jc w:val="center"/>
      <w:rPr>
        <w:sz w:val="18"/>
        <w:szCs w:val="18"/>
      </w:rPr>
    </w:pPr>
    <w:r>
      <w:rPr>
        <w:sz w:val="18"/>
        <w:szCs w:val="18"/>
      </w:rPr>
      <w:t xml:space="preserve">Recurso de apelación </w:t>
    </w:r>
  </w:p>
  <w:p w:rsidR="00D853AA" w:rsidRPr="00D853AA" w:rsidRDefault="00D853AA" w:rsidP="00D853AA">
    <w:pPr>
      <w:pStyle w:val="Encabezado"/>
      <w:jc w:val="center"/>
      <w:rPr>
        <w:sz w:val="18"/>
        <w:szCs w:val="18"/>
      </w:rPr>
    </w:pPr>
    <w:r w:rsidRPr="00945634">
      <w:rPr>
        <w:rFonts w:eastAsia="Calibri"/>
        <w:sz w:val="18"/>
        <w:szCs w:val="18"/>
        <w:lang w:eastAsia="en-US"/>
      </w:rPr>
      <w:t>66001</w:t>
    </w:r>
    <w:r w:rsidR="009468E7">
      <w:rPr>
        <w:rFonts w:eastAsia="Calibri"/>
        <w:sz w:val="18"/>
        <w:szCs w:val="18"/>
        <w:lang w:eastAsia="en-US"/>
      </w:rPr>
      <w:t>-31-05-001-2013</w:t>
    </w:r>
    <w:r>
      <w:rPr>
        <w:rFonts w:eastAsia="Calibri"/>
        <w:sz w:val="18"/>
        <w:szCs w:val="18"/>
        <w:lang w:eastAsia="en-US"/>
      </w:rPr>
      <w:t>-01</w:t>
    </w:r>
    <w:r w:rsidR="009468E7">
      <w:rPr>
        <w:rFonts w:eastAsia="Calibri"/>
        <w:sz w:val="18"/>
        <w:szCs w:val="18"/>
        <w:lang w:eastAsia="en-US"/>
      </w:rPr>
      <w:t>127</w:t>
    </w:r>
    <w:r>
      <w:rPr>
        <w:rFonts w:eastAsia="Calibri"/>
        <w:sz w:val="18"/>
        <w:szCs w:val="18"/>
        <w:lang w:eastAsia="en-US"/>
      </w:rPr>
      <w:t>-01</w:t>
    </w:r>
  </w:p>
  <w:p w:rsidR="005F0CE9" w:rsidRPr="00A56EF5" w:rsidRDefault="009468E7" w:rsidP="00A56EF5">
    <w:pPr>
      <w:pStyle w:val="Encabezado"/>
      <w:jc w:val="center"/>
      <w:rPr>
        <w:sz w:val="18"/>
        <w:szCs w:val="18"/>
      </w:rPr>
    </w:pPr>
    <w:r>
      <w:rPr>
        <w:sz w:val="18"/>
        <w:szCs w:val="18"/>
      </w:rPr>
      <w:t>Eccehomo Gil Pulgarín</w:t>
    </w:r>
    <w:r w:rsidR="005F0CE9">
      <w:rPr>
        <w:sz w:val="18"/>
        <w:szCs w:val="18"/>
      </w:rPr>
      <w:t xml:space="preserve"> vs Colpensiones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9F" w:rsidRDefault="009B00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1914"/>
    <w:multiLevelType w:val="hybridMultilevel"/>
    <w:tmpl w:val="C43A8CD2"/>
    <w:lvl w:ilvl="0" w:tplc="8F2874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B4"/>
    <w:rsid w:val="00001CE9"/>
    <w:rsid w:val="00003BF4"/>
    <w:rsid w:val="00005970"/>
    <w:rsid w:val="00005FD0"/>
    <w:rsid w:val="000101B5"/>
    <w:rsid w:val="00010C47"/>
    <w:rsid w:val="00015FB4"/>
    <w:rsid w:val="00016F0A"/>
    <w:rsid w:val="00022041"/>
    <w:rsid w:val="00023FC2"/>
    <w:rsid w:val="00026672"/>
    <w:rsid w:val="0003117F"/>
    <w:rsid w:val="000317EE"/>
    <w:rsid w:val="000427AF"/>
    <w:rsid w:val="00045173"/>
    <w:rsid w:val="00051610"/>
    <w:rsid w:val="000551B7"/>
    <w:rsid w:val="000608C3"/>
    <w:rsid w:val="00060C2E"/>
    <w:rsid w:val="00061AEB"/>
    <w:rsid w:val="00061B3A"/>
    <w:rsid w:val="00061EFF"/>
    <w:rsid w:val="00063D06"/>
    <w:rsid w:val="0007178A"/>
    <w:rsid w:val="000740DE"/>
    <w:rsid w:val="00076BF7"/>
    <w:rsid w:val="00077A3E"/>
    <w:rsid w:val="00095E60"/>
    <w:rsid w:val="000A173A"/>
    <w:rsid w:val="000A30BE"/>
    <w:rsid w:val="000A61D7"/>
    <w:rsid w:val="000A67F6"/>
    <w:rsid w:val="000B1B18"/>
    <w:rsid w:val="000B3941"/>
    <w:rsid w:val="000C2A11"/>
    <w:rsid w:val="000D591D"/>
    <w:rsid w:val="000D7A2D"/>
    <w:rsid w:val="000E14B5"/>
    <w:rsid w:val="000E3099"/>
    <w:rsid w:val="000E369C"/>
    <w:rsid w:val="000E3A19"/>
    <w:rsid w:val="000E48B5"/>
    <w:rsid w:val="000E7948"/>
    <w:rsid w:val="000F01ED"/>
    <w:rsid w:val="000F337B"/>
    <w:rsid w:val="000F3C9D"/>
    <w:rsid w:val="000F6090"/>
    <w:rsid w:val="000F6D9E"/>
    <w:rsid w:val="001006FC"/>
    <w:rsid w:val="00100788"/>
    <w:rsid w:val="0010271B"/>
    <w:rsid w:val="0010606F"/>
    <w:rsid w:val="0010735B"/>
    <w:rsid w:val="00117067"/>
    <w:rsid w:val="00120C56"/>
    <w:rsid w:val="00124040"/>
    <w:rsid w:val="00127C73"/>
    <w:rsid w:val="00127EB4"/>
    <w:rsid w:val="00131C7A"/>
    <w:rsid w:val="001437BC"/>
    <w:rsid w:val="00143828"/>
    <w:rsid w:val="0015638A"/>
    <w:rsid w:val="001574CE"/>
    <w:rsid w:val="00161A7D"/>
    <w:rsid w:val="00162B85"/>
    <w:rsid w:val="0016582E"/>
    <w:rsid w:val="001664B5"/>
    <w:rsid w:val="00166709"/>
    <w:rsid w:val="0016790E"/>
    <w:rsid w:val="00174FE1"/>
    <w:rsid w:val="00176F1F"/>
    <w:rsid w:val="001803C7"/>
    <w:rsid w:val="00181196"/>
    <w:rsid w:val="00185818"/>
    <w:rsid w:val="00191C91"/>
    <w:rsid w:val="00194481"/>
    <w:rsid w:val="001977FC"/>
    <w:rsid w:val="001A4662"/>
    <w:rsid w:val="001A6FC0"/>
    <w:rsid w:val="001B0058"/>
    <w:rsid w:val="001B2BD2"/>
    <w:rsid w:val="001B357F"/>
    <w:rsid w:val="001B5727"/>
    <w:rsid w:val="001C72EC"/>
    <w:rsid w:val="001C7BE8"/>
    <w:rsid w:val="001D0D20"/>
    <w:rsid w:val="001D226B"/>
    <w:rsid w:val="001D46F9"/>
    <w:rsid w:val="001E132B"/>
    <w:rsid w:val="00205C27"/>
    <w:rsid w:val="0020673F"/>
    <w:rsid w:val="00212441"/>
    <w:rsid w:val="00213439"/>
    <w:rsid w:val="00214382"/>
    <w:rsid w:val="002152A8"/>
    <w:rsid w:val="002306C2"/>
    <w:rsid w:val="00246003"/>
    <w:rsid w:val="00246647"/>
    <w:rsid w:val="00250A42"/>
    <w:rsid w:val="0025294E"/>
    <w:rsid w:val="0025334A"/>
    <w:rsid w:val="00254002"/>
    <w:rsid w:val="00254DBC"/>
    <w:rsid w:val="00254E83"/>
    <w:rsid w:val="002565DD"/>
    <w:rsid w:val="0026586B"/>
    <w:rsid w:val="00273466"/>
    <w:rsid w:val="0027477A"/>
    <w:rsid w:val="0027692C"/>
    <w:rsid w:val="00281374"/>
    <w:rsid w:val="00282C2A"/>
    <w:rsid w:val="002847B4"/>
    <w:rsid w:val="002877BB"/>
    <w:rsid w:val="00293DFC"/>
    <w:rsid w:val="00297B9B"/>
    <w:rsid w:val="002A54CA"/>
    <w:rsid w:val="002A6434"/>
    <w:rsid w:val="002B54EE"/>
    <w:rsid w:val="002B6DC3"/>
    <w:rsid w:val="002C0044"/>
    <w:rsid w:val="002C2F56"/>
    <w:rsid w:val="002C6E88"/>
    <w:rsid w:val="002D2A59"/>
    <w:rsid w:val="002D37BC"/>
    <w:rsid w:val="002D5540"/>
    <w:rsid w:val="002E13D7"/>
    <w:rsid w:val="002E1FD3"/>
    <w:rsid w:val="002E59D6"/>
    <w:rsid w:val="002E7467"/>
    <w:rsid w:val="00310374"/>
    <w:rsid w:val="00311ED8"/>
    <w:rsid w:val="00316414"/>
    <w:rsid w:val="00316940"/>
    <w:rsid w:val="00317D0B"/>
    <w:rsid w:val="00321025"/>
    <w:rsid w:val="003234E0"/>
    <w:rsid w:val="00327D54"/>
    <w:rsid w:val="003325C4"/>
    <w:rsid w:val="00333683"/>
    <w:rsid w:val="003465E1"/>
    <w:rsid w:val="00347B79"/>
    <w:rsid w:val="00347DF2"/>
    <w:rsid w:val="00351927"/>
    <w:rsid w:val="003611ED"/>
    <w:rsid w:val="00366004"/>
    <w:rsid w:val="00367CEA"/>
    <w:rsid w:val="003720BA"/>
    <w:rsid w:val="00376FD0"/>
    <w:rsid w:val="0038035D"/>
    <w:rsid w:val="00383B6B"/>
    <w:rsid w:val="003907D2"/>
    <w:rsid w:val="00390EDA"/>
    <w:rsid w:val="00392CBD"/>
    <w:rsid w:val="003944DE"/>
    <w:rsid w:val="00396021"/>
    <w:rsid w:val="003A057B"/>
    <w:rsid w:val="003A102E"/>
    <w:rsid w:val="003B43B2"/>
    <w:rsid w:val="003B70E7"/>
    <w:rsid w:val="003C38C2"/>
    <w:rsid w:val="003C4324"/>
    <w:rsid w:val="003C48A1"/>
    <w:rsid w:val="003D0717"/>
    <w:rsid w:val="003D2C50"/>
    <w:rsid w:val="003D3246"/>
    <w:rsid w:val="003D75D7"/>
    <w:rsid w:val="003E041C"/>
    <w:rsid w:val="003E3DE1"/>
    <w:rsid w:val="003E3EDD"/>
    <w:rsid w:val="003F084F"/>
    <w:rsid w:val="003F5577"/>
    <w:rsid w:val="003F67B5"/>
    <w:rsid w:val="004009C6"/>
    <w:rsid w:val="0040315C"/>
    <w:rsid w:val="0041208C"/>
    <w:rsid w:val="00412422"/>
    <w:rsid w:val="004208EA"/>
    <w:rsid w:val="00424881"/>
    <w:rsid w:val="00430EBD"/>
    <w:rsid w:val="004321CE"/>
    <w:rsid w:val="00435C8C"/>
    <w:rsid w:val="00436A65"/>
    <w:rsid w:val="00436E09"/>
    <w:rsid w:val="00437EC4"/>
    <w:rsid w:val="004406A1"/>
    <w:rsid w:val="00441D61"/>
    <w:rsid w:val="00444291"/>
    <w:rsid w:val="00445537"/>
    <w:rsid w:val="00450C5D"/>
    <w:rsid w:val="00450CF7"/>
    <w:rsid w:val="00451D19"/>
    <w:rsid w:val="00454581"/>
    <w:rsid w:val="004567D3"/>
    <w:rsid w:val="00466AA5"/>
    <w:rsid w:val="00470F10"/>
    <w:rsid w:val="00473F0D"/>
    <w:rsid w:val="00484C57"/>
    <w:rsid w:val="0048512F"/>
    <w:rsid w:val="00491F1F"/>
    <w:rsid w:val="0049203B"/>
    <w:rsid w:val="004927EB"/>
    <w:rsid w:val="00496AD5"/>
    <w:rsid w:val="00496BD1"/>
    <w:rsid w:val="004A30CD"/>
    <w:rsid w:val="004A41A5"/>
    <w:rsid w:val="004B748B"/>
    <w:rsid w:val="004C4584"/>
    <w:rsid w:val="004C5803"/>
    <w:rsid w:val="004C7FC0"/>
    <w:rsid w:val="004D0D0B"/>
    <w:rsid w:val="004D2A25"/>
    <w:rsid w:val="004D2BEA"/>
    <w:rsid w:val="004D6715"/>
    <w:rsid w:val="004E35E9"/>
    <w:rsid w:val="004E4236"/>
    <w:rsid w:val="004F01C7"/>
    <w:rsid w:val="004F43F4"/>
    <w:rsid w:val="00500B74"/>
    <w:rsid w:val="00503276"/>
    <w:rsid w:val="005131E6"/>
    <w:rsid w:val="00514039"/>
    <w:rsid w:val="005207BA"/>
    <w:rsid w:val="005226B0"/>
    <w:rsid w:val="005264FB"/>
    <w:rsid w:val="005324DB"/>
    <w:rsid w:val="00534DE5"/>
    <w:rsid w:val="00545E40"/>
    <w:rsid w:val="005571BB"/>
    <w:rsid w:val="00560040"/>
    <w:rsid w:val="005645F0"/>
    <w:rsid w:val="005652A3"/>
    <w:rsid w:val="005653F1"/>
    <w:rsid w:val="005679EC"/>
    <w:rsid w:val="005700A9"/>
    <w:rsid w:val="00575329"/>
    <w:rsid w:val="00580C3F"/>
    <w:rsid w:val="0058255E"/>
    <w:rsid w:val="00583BF3"/>
    <w:rsid w:val="005861E4"/>
    <w:rsid w:val="0058626B"/>
    <w:rsid w:val="00587221"/>
    <w:rsid w:val="00591EE7"/>
    <w:rsid w:val="00597F02"/>
    <w:rsid w:val="005A5127"/>
    <w:rsid w:val="005B16D3"/>
    <w:rsid w:val="005B4C95"/>
    <w:rsid w:val="005B5F90"/>
    <w:rsid w:val="005B6C4B"/>
    <w:rsid w:val="005C17DC"/>
    <w:rsid w:val="005C300E"/>
    <w:rsid w:val="005C3787"/>
    <w:rsid w:val="005C642E"/>
    <w:rsid w:val="005D20B4"/>
    <w:rsid w:val="005E2C14"/>
    <w:rsid w:val="005E2C6D"/>
    <w:rsid w:val="005E6A2F"/>
    <w:rsid w:val="005F0CE9"/>
    <w:rsid w:val="005F2D07"/>
    <w:rsid w:val="005F3DA7"/>
    <w:rsid w:val="005F6B94"/>
    <w:rsid w:val="005F7DE1"/>
    <w:rsid w:val="0060139E"/>
    <w:rsid w:val="006044DD"/>
    <w:rsid w:val="006055D3"/>
    <w:rsid w:val="00617E52"/>
    <w:rsid w:val="00617E79"/>
    <w:rsid w:val="00623D49"/>
    <w:rsid w:val="00630613"/>
    <w:rsid w:val="00633394"/>
    <w:rsid w:val="00635A79"/>
    <w:rsid w:val="006372A1"/>
    <w:rsid w:val="006424B6"/>
    <w:rsid w:val="006439D9"/>
    <w:rsid w:val="00647502"/>
    <w:rsid w:val="00652759"/>
    <w:rsid w:val="00653041"/>
    <w:rsid w:val="00657C43"/>
    <w:rsid w:val="006604BB"/>
    <w:rsid w:val="006616AC"/>
    <w:rsid w:val="00661754"/>
    <w:rsid w:val="00663527"/>
    <w:rsid w:val="00671BB2"/>
    <w:rsid w:val="00673394"/>
    <w:rsid w:val="00684CF7"/>
    <w:rsid w:val="00690C66"/>
    <w:rsid w:val="0069515B"/>
    <w:rsid w:val="0069731C"/>
    <w:rsid w:val="006A1460"/>
    <w:rsid w:val="006A1621"/>
    <w:rsid w:val="006A28DD"/>
    <w:rsid w:val="006A3879"/>
    <w:rsid w:val="006A4B02"/>
    <w:rsid w:val="006A61B7"/>
    <w:rsid w:val="006B20AB"/>
    <w:rsid w:val="006B7A9C"/>
    <w:rsid w:val="006C1506"/>
    <w:rsid w:val="006C309E"/>
    <w:rsid w:val="006C5C11"/>
    <w:rsid w:val="006D01D3"/>
    <w:rsid w:val="006D1B5B"/>
    <w:rsid w:val="006D51D2"/>
    <w:rsid w:val="006D521F"/>
    <w:rsid w:val="006E2543"/>
    <w:rsid w:val="006E4D91"/>
    <w:rsid w:val="006E4F0B"/>
    <w:rsid w:val="006E607D"/>
    <w:rsid w:val="006E7609"/>
    <w:rsid w:val="006F439D"/>
    <w:rsid w:val="006F5F42"/>
    <w:rsid w:val="006F6875"/>
    <w:rsid w:val="007009AE"/>
    <w:rsid w:val="00715AC1"/>
    <w:rsid w:val="007162B7"/>
    <w:rsid w:val="00724405"/>
    <w:rsid w:val="007256C7"/>
    <w:rsid w:val="0072653C"/>
    <w:rsid w:val="007319C3"/>
    <w:rsid w:val="00733FC7"/>
    <w:rsid w:val="00737678"/>
    <w:rsid w:val="007422D7"/>
    <w:rsid w:val="00743AB9"/>
    <w:rsid w:val="00747955"/>
    <w:rsid w:val="00747A24"/>
    <w:rsid w:val="00763698"/>
    <w:rsid w:val="007659A2"/>
    <w:rsid w:val="00774A19"/>
    <w:rsid w:val="007758B0"/>
    <w:rsid w:val="00776D1A"/>
    <w:rsid w:val="007772C2"/>
    <w:rsid w:val="007835AB"/>
    <w:rsid w:val="007858B1"/>
    <w:rsid w:val="00787F75"/>
    <w:rsid w:val="007923D4"/>
    <w:rsid w:val="00793861"/>
    <w:rsid w:val="00794E3B"/>
    <w:rsid w:val="007B5B37"/>
    <w:rsid w:val="007B71AC"/>
    <w:rsid w:val="007B7BF8"/>
    <w:rsid w:val="007C00D7"/>
    <w:rsid w:val="007C2490"/>
    <w:rsid w:val="007C2AC5"/>
    <w:rsid w:val="007D1211"/>
    <w:rsid w:val="007D3304"/>
    <w:rsid w:val="007D584D"/>
    <w:rsid w:val="007E08C8"/>
    <w:rsid w:val="007E0A02"/>
    <w:rsid w:val="007F5D7B"/>
    <w:rsid w:val="007F787B"/>
    <w:rsid w:val="00802583"/>
    <w:rsid w:val="00804BA0"/>
    <w:rsid w:val="00804C87"/>
    <w:rsid w:val="00813C1A"/>
    <w:rsid w:val="00814AF4"/>
    <w:rsid w:val="00816D1E"/>
    <w:rsid w:val="008172B1"/>
    <w:rsid w:val="008177A6"/>
    <w:rsid w:val="008210BB"/>
    <w:rsid w:val="00821E28"/>
    <w:rsid w:val="00823953"/>
    <w:rsid w:val="00826305"/>
    <w:rsid w:val="008301EE"/>
    <w:rsid w:val="008362CF"/>
    <w:rsid w:val="00836F7A"/>
    <w:rsid w:val="00852AAC"/>
    <w:rsid w:val="00854453"/>
    <w:rsid w:val="00857C5A"/>
    <w:rsid w:val="00862ACA"/>
    <w:rsid w:val="00864CA2"/>
    <w:rsid w:val="008665FA"/>
    <w:rsid w:val="00871CA8"/>
    <w:rsid w:val="00873546"/>
    <w:rsid w:val="00873D31"/>
    <w:rsid w:val="00876CF7"/>
    <w:rsid w:val="00895655"/>
    <w:rsid w:val="008979D9"/>
    <w:rsid w:val="008A64FA"/>
    <w:rsid w:val="008B032C"/>
    <w:rsid w:val="008B0BC5"/>
    <w:rsid w:val="008C0692"/>
    <w:rsid w:val="008C0D9E"/>
    <w:rsid w:val="008C7975"/>
    <w:rsid w:val="008D18A5"/>
    <w:rsid w:val="008D3831"/>
    <w:rsid w:val="008E351F"/>
    <w:rsid w:val="008E3981"/>
    <w:rsid w:val="008F451D"/>
    <w:rsid w:val="008F51E9"/>
    <w:rsid w:val="008F7CC5"/>
    <w:rsid w:val="0090087F"/>
    <w:rsid w:val="0091357D"/>
    <w:rsid w:val="00916F05"/>
    <w:rsid w:val="0092117F"/>
    <w:rsid w:val="00922A37"/>
    <w:rsid w:val="00922E91"/>
    <w:rsid w:val="00926EF0"/>
    <w:rsid w:val="00935270"/>
    <w:rsid w:val="00942104"/>
    <w:rsid w:val="0094388C"/>
    <w:rsid w:val="00945634"/>
    <w:rsid w:val="009468E7"/>
    <w:rsid w:val="00947C07"/>
    <w:rsid w:val="0095095C"/>
    <w:rsid w:val="00950EC5"/>
    <w:rsid w:val="0095691E"/>
    <w:rsid w:val="0095718E"/>
    <w:rsid w:val="00960344"/>
    <w:rsid w:val="00961A35"/>
    <w:rsid w:val="0096385D"/>
    <w:rsid w:val="00966564"/>
    <w:rsid w:val="009668B1"/>
    <w:rsid w:val="00967D7C"/>
    <w:rsid w:val="00972E3C"/>
    <w:rsid w:val="00980CEB"/>
    <w:rsid w:val="009858AB"/>
    <w:rsid w:val="009909C4"/>
    <w:rsid w:val="009966CE"/>
    <w:rsid w:val="009975D1"/>
    <w:rsid w:val="009A1065"/>
    <w:rsid w:val="009A3F81"/>
    <w:rsid w:val="009B009F"/>
    <w:rsid w:val="009B0717"/>
    <w:rsid w:val="009B383B"/>
    <w:rsid w:val="009B6A8D"/>
    <w:rsid w:val="009C2D94"/>
    <w:rsid w:val="009D33BF"/>
    <w:rsid w:val="009D3D42"/>
    <w:rsid w:val="009D5577"/>
    <w:rsid w:val="009D5E20"/>
    <w:rsid w:val="009D62E9"/>
    <w:rsid w:val="009E0CCD"/>
    <w:rsid w:val="009E7352"/>
    <w:rsid w:val="009F2A1C"/>
    <w:rsid w:val="009F7800"/>
    <w:rsid w:val="00A0102F"/>
    <w:rsid w:val="00A21AF0"/>
    <w:rsid w:val="00A22623"/>
    <w:rsid w:val="00A22CC7"/>
    <w:rsid w:val="00A25A70"/>
    <w:rsid w:val="00A27743"/>
    <w:rsid w:val="00A27E32"/>
    <w:rsid w:val="00A310B5"/>
    <w:rsid w:val="00A31220"/>
    <w:rsid w:val="00A32132"/>
    <w:rsid w:val="00A35A0E"/>
    <w:rsid w:val="00A36026"/>
    <w:rsid w:val="00A41100"/>
    <w:rsid w:val="00A43911"/>
    <w:rsid w:val="00A47BA9"/>
    <w:rsid w:val="00A51C36"/>
    <w:rsid w:val="00A56EF5"/>
    <w:rsid w:val="00A60B3B"/>
    <w:rsid w:val="00A648F7"/>
    <w:rsid w:val="00A72041"/>
    <w:rsid w:val="00A72D1D"/>
    <w:rsid w:val="00A77445"/>
    <w:rsid w:val="00A80ACD"/>
    <w:rsid w:val="00A84E70"/>
    <w:rsid w:val="00A85A16"/>
    <w:rsid w:val="00A86091"/>
    <w:rsid w:val="00A87A43"/>
    <w:rsid w:val="00A87E94"/>
    <w:rsid w:val="00A91EB9"/>
    <w:rsid w:val="00AA153C"/>
    <w:rsid w:val="00AA16B1"/>
    <w:rsid w:val="00AA4176"/>
    <w:rsid w:val="00AA436E"/>
    <w:rsid w:val="00AA4F25"/>
    <w:rsid w:val="00AA6824"/>
    <w:rsid w:val="00AA77C8"/>
    <w:rsid w:val="00AB45B1"/>
    <w:rsid w:val="00AC1A54"/>
    <w:rsid w:val="00AC2573"/>
    <w:rsid w:val="00AD0EF9"/>
    <w:rsid w:val="00AD1BF8"/>
    <w:rsid w:val="00AD1F5A"/>
    <w:rsid w:val="00AE11AD"/>
    <w:rsid w:val="00AE139F"/>
    <w:rsid w:val="00AE207A"/>
    <w:rsid w:val="00AE211B"/>
    <w:rsid w:val="00AE4638"/>
    <w:rsid w:val="00AE5511"/>
    <w:rsid w:val="00AF3BE5"/>
    <w:rsid w:val="00AF6D03"/>
    <w:rsid w:val="00AF740B"/>
    <w:rsid w:val="00B0163F"/>
    <w:rsid w:val="00B06A6C"/>
    <w:rsid w:val="00B10622"/>
    <w:rsid w:val="00B1084A"/>
    <w:rsid w:val="00B14450"/>
    <w:rsid w:val="00B16BFC"/>
    <w:rsid w:val="00B32781"/>
    <w:rsid w:val="00B33F99"/>
    <w:rsid w:val="00B34C62"/>
    <w:rsid w:val="00B35857"/>
    <w:rsid w:val="00B45B19"/>
    <w:rsid w:val="00B462E9"/>
    <w:rsid w:val="00B50BCD"/>
    <w:rsid w:val="00B51666"/>
    <w:rsid w:val="00B55B22"/>
    <w:rsid w:val="00B5775F"/>
    <w:rsid w:val="00B80E75"/>
    <w:rsid w:val="00B81E18"/>
    <w:rsid w:val="00BA4E74"/>
    <w:rsid w:val="00BB21D0"/>
    <w:rsid w:val="00BB3F5A"/>
    <w:rsid w:val="00BB40F4"/>
    <w:rsid w:val="00BB494E"/>
    <w:rsid w:val="00BC1AEF"/>
    <w:rsid w:val="00BC5CBD"/>
    <w:rsid w:val="00BC7FEE"/>
    <w:rsid w:val="00BD0766"/>
    <w:rsid w:val="00BD309C"/>
    <w:rsid w:val="00BD5356"/>
    <w:rsid w:val="00BD58C9"/>
    <w:rsid w:val="00BD6B7A"/>
    <w:rsid w:val="00BD7D94"/>
    <w:rsid w:val="00BE7F17"/>
    <w:rsid w:val="00BF1CDC"/>
    <w:rsid w:val="00BF2C39"/>
    <w:rsid w:val="00C122BC"/>
    <w:rsid w:val="00C16AB1"/>
    <w:rsid w:val="00C1766B"/>
    <w:rsid w:val="00C24ED9"/>
    <w:rsid w:val="00C27509"/>
    <w:rsid w:val="00C34D92"/>
    <w:rsid w:val="00C465E1"/>
    <w:rsid w:val="00C50530"/>
    <w:rsid w:val="00C60342"/>
    <w:rsid w:val="00C60DF9"/>
    <w:rsid w:val="00C61A01"/>
    <w:rsid w:val="00C647B1"/>
    <w:rsid w:val="00C747B4"/>
    <w:rsid w:val="00C752D3"/>
    <w:rsid w:val="00C76E54"/>
    <w:rsid w:val="00C82662"/>
    <w:rsid w:val="00C8412F"/>
    <w:rsid w:val="00C92712"/>
    <w:rsid w:val="00CB0DDE"/>
    <w:rsid w:val="00CB2523"/>
    <w:rsid w:val="00CB55B1"/>
    <w:rsid w:val="00CC3888"/>
    <w:rsid w:val="00CD2AE3"/>
    <w:rsid w:val="00CD3867"/>
    <w:rsid w:val="00CD474A"/>
    <w:rsid w:val="00CD49A8"/>
    <w:rsid w:val="00CD4A9A"/>
    <w:rsid w:val="00CD64A7"/>
    <w:rsid w:val="00CD6811"/>
    <w:rsid w:val="00CE1680"/>
    <w:rsid w:val="00CE3A66"/>
    <w:rsid w:val="00CE3B53"/>
    <w:rsid w:val="00CE400F"/>
    <w:rsid w:val="00CE6413"/>
    <w:rsid w:val="00CF4D57"/>
    <w:rsid w:val="00CF550D"/>
    <w:rsid w:val="00CF5511"/>
    <w:rsid w:val="00D035DC"/>
    <w:rsid w:val="00D05CC6"/>
    <w:rsid w:val="00D1508C"/>
    <w:rsid w:val="00D32872"/>
    <w:rsid w:val="00D33BE5"/>
    <w:rsid w:val="00D3744C"/>
    <w:rsid w:val="00D37965"/>
    <w:rsid w:val="00D42173"/>
    <w:rsid w:val="00D4322A"/>
    <w:rsid w:val="00D44070"/>
    <w:rsid w:val="00D46102"/>
    <w:rsid w:val="00D46ACD"/>
    <w:rsid w:val="00D535E5"/>
    <w:rsid w:val="00D55755"/>
    <w:rsid w:val="00D57335"/>
    <w:rsid w:val="00D6175D"/>
    <w:rsid w:val="00D62AC7"/>
    <w:rsid w:val="00D73F9E"/>
    <w:rsid w:val="00D8330B"/>
    <w:rsid w:val="00D853AA"/>
    <w:rsid w:val="00D91283"/>
    <w:rsid w:val="00D91EBB"/>
    <w:rsid w:val="00D92D71"/>
    <w:rsid w:val="00DA2569"/>
    <w:rsid w:val="00DA7047"/>
    <w:rsid w:val="00DA717F"/>
    <w:rsid w:val="00DB0885"/>
    <w:rsid w:val="00DB5B59"/>
    <w:rsid w:val="00DC10F5"/>
    <w:rsid w:val="00DC2C0A"/>
    <w:rsid w:val="00DC3A2A"/>
    <w:rsid w:val="00DC466D"/>
    <w:rsid w:val="00DC5522"/>
    <w:rsid w:val="00DC5BE5"/>
    <w:rsid w:val="00DC7769"/>
    <w:rsid w:val="00DD3B9D"/>
    <w:rsid w:val="00DD5ABD"/>
    <w:rsid w:val="00DE0476"/>
    <w:rsid w:val="00DE098E"/>
    <w:rsid w:val="00DE1CD4"/>
    <w:rsid w:val="00DE1D81"/>
    <w:rsid w:val="00DE6E66"/>
    <w:rsid w:val="00DF2C80"/>
    <w:rsid w:val="00DF51D0"/>
    <w:rsid w:val="00E02774"/>
    <w:rsid w:val="00E046C5"/>
    <w:rsid w:val="00E07178"/>
    <w:rsid w:val="00E11063"/>
    <w:rsid w:val="00E125A9"/>
    <w:rsid w:val="00E14AED"/>
    <w:rsid w:val="00E22A5C"/>
    <w:rsid w:val="00E23379"/>
    <w:rsid w:val="00E26810"/>
    <w:rsid w:val="00E30483"/>
    <w:rsid w:val="00E304CE"/>
    <w:rsid w:val="00E30809"/>
    <w:rsid w:val="00E31EFA"/>
    <w:rsid w:val="00E32540"/>
    <w:rsid w:val="00E328E1"/>
    <w:rsid w:val="00E5534D"/>
    <w:rsid w:val="00E670E8"/>
    <w:rsid w:val="00E76D38"/>
    <w:rsid w:val="00E8278A"/>
    <w:rsid w:val="00E84C91"/>
    <w:rsid w:val="00E9089F"/>
    <w:rsid w:val="00E92991"/>
    <w:rsid w:val="00E9458B"/>
    <w:rsid w:val="00EA183D"/>
    <w:rsid w:val="00EA2C3F"/>
    <w:rsid w:val="00EA65EF"/>
    <w:rsid w:val="00EB0537"/>
    <w:rsid w:val="00EB1CDD"/>
    <w:rsid w:val="00EC0AC9"/>
    <w:rsid w:val="00EC6431"/>
    <w:rsid w:val="00EC783A"/>
    <w:rsid w:val="00ED1AFD"/>
    <w:rsid w:val="00ED2891"/>
    <w:rsid w:val="00ED2E13"/>
    <w:rsid w:val="00EE0470"/>
    <w:rsid w:val="00EE3CFC"/>
    <w:rsid w:val="00EE5BBA"/>
    <w:rsid w:val="00EE6003"/>
    <w:rsid w:val="00EE6DFB"/>
    <w:rsid w:val="00EF0459"/>
    <w:rsid w:val="00EF26FA"/>
    <w:rsid w:val="00F0185B"/>
    <w:rsid w:val="00F0727A"/>
    <w:rsid w:val="00F07851"/>
    <w:rsid w:val="00F14C25"/>
    <w:rsid w:val="00F16C88"/>
    <w:rsid w:val="00F20E1C"/>
    <w:rsid w:val="00F22207"/>
    <w:rsid w:val="00F25C29"/>
    <w:rsid w:val="00F35B0E"/>
    <w:rsid w:val="00F36C99"/>
    <w:rsid w:val="00F43A38"/>
    <w:rsid w:val="00F44F2F"/>
    <w:rsid w:val="00F46374"/>
    <w:rsid w:val="00F4673E"/>
    <w:rsid w:val="00F53FFF"/>
    <w:rsid w:val="00F6041D"/>
    <w:rsid w:val="00F64550"/>
    <w:rsid w:val="00F6683D"/>
    <w:rsid w:val="00F7101C"/>
    <w:rsid w:val="00F721F5"/>
    <w:rsid w:val="00F74D40"/>
    <w:rsid w:val="00F77441"/>
    <w:rsid w:val="00F77E89"/>
    <w:rsid w:val="00F85F88"/>
    <w:rsid w:val="00F941CB"/>
    <w:rsid w:val="00FA25F0"/>
    <w:rsid w:val="00FB0441"/>
    <w:rsid w:val="00FB05B9"/>
    <w:rsid w:val="00FB0CD3"/>
    <w:rsid w:val="00FB42FB"/>
    <w:rsid w:val="00FB48CF"/>
    <w:rsid w:val="00FC168F"/>
    <w:rsid w:val="00FC3834"/>
    <w:rsid w:val="00FC76EA"/>
    <w:rsid w:val="00FD1041"/>
    <w:rsid w:val="00FD26E7"/>
    <w:rsid w:val="00FD4E85"/>
    <w:rsid w:val="00FD5D62"/>
    <w:rsid w:val="00FE1019"/>
    <w:rsid w:val="00FE296E"/>
    <w:rsid w:val="00FE2E79"/>
    <w:rsid w:val="00FE45D1"/>
    <w:rsid w:val="00FE52F1"/>
    <w:rsid w:val="00FE7297"/>
    <w:rsid w:val="00FF2D06"/>
    <w:rsid w:val="00FF4B77"/>
    <w:rsid w:val="00FF4F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1C2EB-8ACC-4EA2-80E8-2D4F93B5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character" w:customStyle="1" w:styleId="FontStyle16">
    <w:name w:val="Font Style16"/>
    <w:rsid w:val="0092117F"/>
    <w:rPr>
      <w:rFonts w:ascii="Arial" w:hAnsi="Arial" w:cs="Arial"/>
      <w:color w:val="000000"/>
      <w:spacing w:val="20"/>
      <w:sz w:val="18"/>
      <w:szCs w:val="18"/>
    </w:rPr>
  </w:style>
  <w:style w:type="character" w:styleId="Refdecomentario">
    <w:name w:val="annotation reference"/>
    <w:basedOn w:val="Fuentedeprrafopredeter"/>
    <w:uiPriority w:val="99"/>
    <w:semiHidden/>
    <w:unhideWhenUsed/>
    <w:rsid w:val="00191C91"/>
    <w:rPr>
      <w:sz w:val="16"/>
      <w:szCs w:val="16"/>
    </w:rPr>
  </w:style>
  <w:style w:type="paragraph" w:styleId="Textocomentario">
    <w:name w:val="annotation text"/>
    <w:basedOn w:val="Normal"/>
    <w:link w:val="TextocomentarioCar"/>
    <w:uiPriority w:val="99"/>
    <w:semiHidden/>
    <w:unhideWhenUsed/>
    <w:rsid w:val="00191C91"/>
    <w:rPr>
      <w:sz w:val="20"/>
      <w:szCs w:val="20"/>
    </w:rPr>
  </w:style>
  <w:style w:type="character" w:customStyle="1" w:styleId="TextocomentarioCar">
    <w:name w:val="Texto comentario Car"/>
    <w:basedOn w:val="Fuentedeprrafopredeter"/>
    <w:link w:val="Textocomentario"/>
    <w:uiPriority w:val="99"/>
    <w:semiHidden/>
    <w:rsid w:val="00191C91"/>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91C91"/>
    <w:rPr>
      <w:b/>
      <w:bCs/>
    </w:rPr>
  </w:style>
  <w:style w:type="character" w:customStyle="1" w:styleId="AsuntodelcomentarioCar">
    <w:name w:val="Asunto del comentario Car"/>
    <w:basedOn w:val="TextocomentarioCar"/>
    <w:link w:val="Asuntodelcomentario"/>
    <w:uiPriority w:val="99"/>
    <w:semiHidden/>
    <w:rsid w:val="00191C91"/>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259B-2D9B-4EA8-B47C-A6DF6CD0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1539</Words>
  <Characters>8468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15</cp:revision>
  <cp:lastPrinted>2018-11-14T12:30:00Z</cp:lastPrinted>
  <dcterms:created xsi:type="dcterms:W3CDTF">2018-11-14T12:34:00Z</dcterms:created>
  <dcterms:modified xsi:type="dcterms:W3CDTF">2019-01-18T18:31:00Z</dcterms:modified>
</cp:coreProperties>
</file>