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8B" w:rsidRPr="000C5AA2" w:rsidRDefault="00DF128B" w:rsidP="00DF128B">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bookmarkStart w:id="0" w:name="_GoBack"/>
      <w:bookmarkEnd w:id="0"/>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DF128B" w:rsidRPr="000C5AA2" w:rsidRDefault="00DF128B" w:rsidP="00DF128B">
      <w:pPr>
        <w:pStyle w:val="Sinespaciado"/>
        <w:jc w:val="both"/>
        <w:rPr>
          <w:rFonts w:ascii="Arial" w:eastAsia="Calibri" w:hAnsi="Arial" w:cs="Arial"/>
          <w:sz w:val="20"/>
          <w:szCs w:val="18"/>
        </w:rPr>
      </w:pPr>
    </w:p>
    <w:p w:rsidR="00DF128B" w:rsidRPr="00DF128B" w:rsidRDefault="00DF128B" w:rsidP="00DF128B">
      <w:pPr>
        <w:pStyle w:val="Sinespaciado"/>
        <w:jc w:val="both"/>
        <w:rPr>
          <w:rFonts w:ascii="Arial" w:eastAsia="Calibri" w:hAnsi="Arial" w:cs="Arial"/>
          <w:sz w:val="20"/>
          <w:szCs w:val="18"/>
        </w:rPr>
      </w:pPr>
      <w:r w:rsidRPr="00DF128B">
        <w:rPr>
          <w:rFonts w:ascii="Arial" w:eastAsia="Calibri" w:hAnsi="Arial" w:cs="Arial"/>
          <w:sz w:val="20"/>
          <w:szCs w:val="18"/>
        </w:rPr>
        <w:t>Asunto:</w:t>
      </w:r>
      <w:r w:rsidRPr="00DF128B">
        <w:rPr>
          <w:rFonts w:ascii="Arial" w:eastAsia="Calibri" w:hAnsi="Arial" w:cs="Arial"/>
          <w:sz w:val="20"/>
          <w:szCs w:val="18"/>
        </w:rPr>
        <w:tab/>
      </w:r>
      <w:r w:rsidRPr="00DF128B">
        <w:rPr>
          <w:rFonts w:ascii="Arial" w:eastAsia="Calibri" w:hAnsi="Arial" w:cs="Arial"/>
          <w:sz w:val="20"/>
          <w:szCs w:val="18"/>
        </w:rPr>
        <w:tab/>
      </w:r>
      <w:r w:rsidRPr="00DF128B">
        <w:rPr>
          <w:rFonts w:ascii="Arial" w:eastAsia="Calibri" w:hAnsi="Arial" w:cs="Arial"/>
          <w:sz w:val="20"/>
          <w:szCs w:val="18"/>
        </w:rPr>
        <w:tab/>
        <w:t>Apelación Auto</w:t>
      </w:r>
    </w:p>
    <w:p w:rsidR="00DF128B" w:rsidRPr="00DF128B" w:rsidRDefault="00DF128B" w:rsidP="00DF128B">
      <w:pPr>
        <w:pStyle w:val="Sinespaciado"/>
        <w:jc w:val="both"/>
        <w:rPr>
          <w:rFonts w:ascii="Arial" w:eastAsia="Calibri" w:hAnsi="Arial" w:cs="Arial"/>
          <w:sz w:val="20"/>
          <w:szCs w:val="18"/>
        </w:rPr>
      </w:pPr>
      <w:r w:rsidRPr="00DF128B">
        <w:rPr>
          <w:rFonts w:ascii="Arial" w:eastAsia="Calibri" w:hAnsi="Arial" w:cs="Arial"/>
          <w:sz w:val="20"/>
          <w:szCs w:val="18"/>
        </w:rPr>
        <w:t>Proceso:</w:t>
      </w:r>
      <w:r w:rsidRPr="00DF128B">
        <w:rPr>
          <w:rFonts w:ascii="Arial" w:eastAsia="Calibri" w:hAnsi="Arial" w:cs="Arial"/>
          <w:sz w:val="20"/>
          <w:szCs w:val="18"/>
        </w:rPr>
        <w:tab/>
      </w:r>
      <w:r w:rsidRPr="00DF128B">
        <w:rPr>
          <w:rFonts w:ascii="Arial" w:eastAsia="Calibri" w:hAnsi="Arial" w:cs="Arial"/>
          <w:sz w:val="20"/>
          <w:szCs w:val="18"/>
        </w:rPr>
        <w:tab/>
        <w:t>Ordinario Laboral</w:t>
      </w:r>
    </w:p>
    <w:p w:rsidR="00DF128B" w:rsidRPr="00DF128B" w:rsidRDefault="00DF128B" w:rsidP="00DF128B">
      <w:pPr>
        <w:pStyle w:val="Sinespaciado"/>
        <w:jc w:val="both"/>
        <w:rPr>
          <w:rFonts w:ascii="Arial" w:eastAsia="Calibri" w:hAnsi="Arial" w:cs="Arial"/>
          <w:sz w:val="20"/>
          <w:szCs w:val="18"/>
        </w:rPr>
      </w:pPr>
      <w:r w:rsidRPr="00DF128B">
        <w:rPr>
          <w:rFonts w:ascii="Arial" w:eastAsia="Calibri" w:hAnsi="Arial" w:cs="Arial"/>
          <w:sz w:val="20"/>
          <w:szCs w:val="18"/>
        </w:rPr>
        <w:t>Radicado No:</w:t>
      </w:r>
      <w:r w:rsidRPr="00DF128B">
        <w:rPr>
          <w:rFonts w:ascii="Arial" w:eastAsia="Calibri" w:hAnsi="Arial" w:cs="Arial"/>
          <w:sz w:val="20"/>
          <w:szCs w:val="18"/>
        </w:rPr>
        <w:tab/>
      </w:r>
      <w:r w:rsidRPr="00DF128B">
        <w:rPr>
          <w:rFonts w:ascii="Arial" w:eastAsia="Calibri" w:hAnsi="Arial" w:cs="Arial"/>
          <w:sz w:val="20"/>
          <w:szCs w:val="18"/>
        </w:rPr>
        <w:tab/>
        <w:t>66001-31-05-002-2017-00309-01</w:t>
      </w:r>
    </w:p>
    <w:p w:rsidR="00DF128B" w:rsidRPr="00DF128B" w:rsidRDefault="00DF128B" w:rsidP="00DF128B">
      <w:pPr>
        <w:pStyle w:val="Sinespaciado"/>
        <w:jc w:val="both"/>
        <w:rPr>
          <w:rFonts w:ascii="Arial" w:eastAsia="Calibri" w:hAnsi="Arial" w:cs="Arial"/>
          <w:sz w:val="20"/>
          <w:szCs w:val="18"/>
        </w:rPr>
      </w:pPr>
      <w:r w:rsidRPr="00DF128B">
        <w:rPr>
          <w:rFonts w:ascii="Arial" w:eastAsia="Calibri" w:hAnsi="Arial" w:cs="Arial"/>
          <w:sz w:val="20"/>
          <w:szCs w:val="18"/>
        </w:rPr>
        <w:t>Demandante:</w:t>
      </w:r>
      <w:r>
        <w:rPr>
          <w:rFonts w:ascii="Arial" w:eastAsia="Calibri" w:hAnsi="Arial" w:cs="Arial"/>
          <w:sz w:val="20"/>
          <w:szCs w:val="18"/>
        </w:rPr>
        <w:tab/>
      </w:r>
      <w:r w:rsidRPr="00DF128B">
        <w:rPr>
          <w:rFonts w:ascii="Arial" w:eastAsia="Calibri" w:hAnsi="Arial" w:cs="Arial"/>
          <w:sz w:val="20"/>
          <w:szCs w:val="18"/>
        </w:rPr>
        <w:tab/>
        <w:t xml:space="preserve">Kevin Bedoya Osorio y Gloria </w:t>
      </w:r>
      <w:proofErr w:type="spellStart"/>
      <w:r w:rsidRPr="00DF128B">
        <w:rPr>
          <w:rFonts w:ascii="Arial" w:eastAsia="Calibri" w:hAnsi="Arial" w:cs="Arial"/>
          <w:sz w:val="20"/>
          <w:szCs w:val="18"/>
        </w:rPr>
        <w:t>Hermencia</w:t>
      </w:r>
      <w:proofErr w:type="spellEnd"/>
      <w:r w:rsidRPr="00DF128B">
        <w:rPr>
          <w:rFonts w:ascii="Arial" w:eastAsia="Calibri" w:hAnsi="Arial" w:cs="Arial"/>
          <w:sz w:val="20"/>
          <w:szCs w:val="18"/>
        </w:rPr>
        <w:t xml:space="preserve"> López Sánchez </w:t>
      </w:r>
    </w:p>
    <w:p w:rsidR="00DF128B" w:rsidRPr="00DF128B" w:rsidRDefault="00DF128B" w:rsidP="00DF128B">
      <w:pPr>
        <w:pStyle w:val="Sinespaciado"/>
        <w:jc w:val="both"/>
        <w:rPr>
          <w:rFonts w:ascii="Arial" w:eastAsia="Calibri" w:hAnsi="Arial" w:cs="Arial"/>
          <w:sz w:val="20"/>
          <w:szCs w:val="18"/>
        </w:rPr>
      </w:pPr>
      <w:r w:rsidRPr="00DF128B">
        <w:rPr>
          <w:rFonts w:ascii="Arial" w:eastAsia="Calibri" w:hAnsi="Arial" w:cs="Arial"/>
          <w:sz w:val="20"/>
          <w:szCs w:val="18"/>
        </w:rPr>
        <w:t>Demandado:</w:t>
      </w:r>
      <w:r w:rsidRPr="00DF128B">
        <w:rPr>
          <w:rFonts w:ascii="Arial" w:eastAsia="Calibri" w:hAnsi="Arial" w:cs="Arial"/>
          <w:sz w:val="20"/>
          <w:szCs w:val="18"/>
        </w:rPr>
        <w:tab/>
      </w:r>
      <w:r>
        <w:rPr>
          <w:rFonts w:ascii="Arial" w:eastAsia="Calibri" w:hAnsi="Arial" w:cs="Arial"/>
          <w:sz w:val="20"/>
          <w:szCs w:val="18"/>
        </w:rPr>
        <w:tab/>
      </w:r>
      <w:proofErr w:type="spellStart"/>
      <w:r w:rsidRPr="00DF128B">
        <w:rPr>
          <w:rFonts w:ascii="Arial" w:eastAsia="Calibri" w:hAnsi="Arial" w:cs="Arial"/>
          <w:sz w:val="20"/>
          <w:szCs w:val="18"/>
        </w:rPr>
        <w:t>CODERE</w:t>
      </w:r>
      <w:proofErr w:type="spellEnd"/>
      <w:r w:rsidRPr="00DF128B">
        <w:rPr>
          <w:rFonts w:ascii="Arial" w:eastAsia="Calibri" w:hAnsi="Arial" w:cs="Arial"/>
          <w:sz w:val="20"/>
          <w:szCs w:val="18"/>
        </w:rPr>
        <w:t xml:space="preserve"> COLOMBIA S.A. </w:t>
      </w:r>
    </w:p>
    <w:p w:rsidR="00DF128B" w:rsidRPr="000C5AA2" w:rsidRDefault="00DF128B" w:rsidP="00DF128B">
      <w:pPr>
        <w:pStyle w:val="Sinespaciado"/>
        <w:jc w:val="both"/>
        <w:rPr>
          <w:rFonts w:ascii="Arial" w:eastAsia="Calibri" w:hAnsi="Arial" w:cs="Arial"/>
          <w:sz w:val="20"/>
          <w:szCs w:val="18"/>
        </w:rPr>
      </w:pPr>
    </w:p>
    <w:p w:rsidR="00DF128B" w:rsidRPr="000C5AA2" w:rsidRDefault="00DF128B" w:rsidP="00DF128B">
      <w:pPr>
        <w:pStyle w:val="Sinespaciado"/>
        <w:ind w:hanging="3"/>
        <w:jc w:val="both"/>
        <w:rPr>
          <w:rFonts w:ascii="Arial" w:hAnsi="Arial" w:cs="Arial"/>
          <w:b/>
          <w:sz w:val="20"/>
          <w:szCs w:val="20"/>
        </w:rPr>
      </w:pPr>
      <w:r w:rsidRPr="000C5AA2">
        <w:rPr>
          <w:rFonts w:ascii="Arial" w:hAnsi="Arial" w:cs="Arial"/>
          <w:b/>
          <w:sz w:val="20"/>
          <w:szCs w:val="20"/>
        </w:rPr>
        <w:t>TEMAS:</w:t>
      </w:r>
      <w:r w:rsidRPr="000C5AA2">
        <w:rPr>
          <w:rFonts w:ascii="Arial" w:hAnsi="Arial" w:cs="Arial"/>
          <w:b/>
          <w:sz w:val="20"/>
          <w:szCs w:val="20"/>
        </w:rPr>
        <w:tab/>
      </w:r>
      <w:r w:rsidR="009D261F" w:rsidRPr="009D261F">
        <w:rPr>
          <w:rFonts w:ascii="Arial" w:hAnsi="Arial" w:cs="Arial"/>
          <w:b/>
          <w:sz w:val="20"/>
          <w:szCs w:val="20"/>
        </w:rPr>
        <w:t>EXCEPCIONES PREVIAS /</w:t>
      </w:r>
      <w:r w:rsidRPr="009D261F">
        <w:rPr>
          <w:rFonts w:ascii="Arial" w:hAnsi="Arial" w:cs="Arial"/>
          <w:b/>
          <w:sz w:val="20"/>
          <w:szCs w:val="20"/>
        </w:rPr>
        <w:t xml:space="preserve"> </w:t>
      </w:r>
      <w:r w:rsidR="009D261F" w:rsidRPr="009D261F">
        <w:rPr>
          <w:rFonts w:ascii="Arial" w:hAnsi="Arial" w:cs="Arial"/>
          <w:b/>
          <w:sz w:val="20"/>
          <w:szCs w:val="20"/>
        </w:rPr>
        <w:t xml:space="preserve">FINALIDAD / </w:t>
      </w:r>
      <w:r w:rsidRPr="009D261F">
        <w:rPr>
          <w:rFonts w:ascii="Arial" w:hAnsi="Arial" w:cs="Arial"/>
          <w:b/>
          <w:sz w:val="20"/>
          <w:szCs w:val="20"/>
        </w:rPr>
        <w:t>INEPTA DEMANDA POR INDEBIDA ACUMULACIÓN DE PRETENSIONES</w:t>
      </w:r>
      <w:r w:rsidRPr="000C5AA2">
        <w:rPr>
          <w:rFonts w:ascii="Arial" w:hAnsi="Arial" w:cs="Arial"/>
          <w:b/>
          <w:sz w:val="20"/>
          <w:szCs w:val="20"/>
        </w:rPr>
        <w:t xml:space="preserve"> / </w:t>
      </w:r>
      <w:r w:rsidR="009D261F">
        <w:rPr>
          <w:rFonts w:ascii="Arial" w:hAnsi="Arial" w:cs="Arial"/>
          <w:b/>
          <w:sz w:val="20"/>
          <w:szCs w:val="20"/>
        </w:rPr>
        <w:t>CUANDO SE PRESENTA</w:t>
      </w:r>
      <w:r w:rsidRPr="000C5AA2">
        <w:rPr>
          <w:rFonts w:ascii="Arial" w:hAnsi="Arial" w:cs="Arial"/>
          <w:b/>
          <w:sz w:val="20"/>
          <w:szCs w:val="20"/>
        </w:rPr>
        <w:t>.</w:t>
      </w:r>
    </w:p>
    <w:p w:rsidR="00DF128B" w:rsidRPr="00322716" w:rsidRDefault="00DF128B" w:rsidP="00322716">
      <w:pPr>
        <w:pStyle w:val="Sinespaciado"/>
        <w:jc w:val="both"/>
        <w:rPr>
          <w:rFonts w:ascii="Arial" w:eastAsia="Calibri" w:hAnsi="Arial" w:cs="Arial"/>
          <w:sz w:val="20"/>
          <w:szCs w:val="18"/>
        </w:rPr>
      </w:pPr>
    </w:p>
    <w:p w:rsidR="00322716" w:rsidRPr="00322716" w:rsidRDefault="00322716" w:rsidP="00322716">
      <w:pPr>
        <w:pStyle w:val="Sinespaciado"/>
        <w:jc w:val="both"/>
        <w:rPr>
          <w:rFonts w:ascii="Arial" w:eastAsia="Calibri" w:hAnsi="Arial" w:cs="Arial"/>
          <w:sz w:val="20"/>
          <w:szCs w:val="18"/>
        </w:rPr>
      </w:pPr>
      <w:r w:rsidRPr="00322716">
        <w:rPr>
          <w:rFonts w:ascii="Arial" w:eastAsia="Calibri" w:hAnsi="Arial" w:cs="Arial"/>
          <w:sz w:val="20"/>
          <w:szCs w:val="18"/>
        </w:rPr>
        <w:t>El numeral 5 del artículo 100 del CGP señala la inepta demanda por falta de los requisitos formales o por indebida acumulación de pretensiones como una excepción previa, que puede invocar el demandado con el fin de que el proceso que se inicie se purgue de toda duda, incertidumbre que lleve al juez al momento de decidir la controversia a apelar a la interpretación de la demanda.</w:t>
      </w:r>
    </w:p>
    <w:p w:rsidR="00322716" w:rsidRPr="00322716" w:rsidRDefault="00322716" w:rsidP="00322716">
      <w:pPr>
        <w:pStyle w:val="Sinespaciado"/>
        <w:jc w:val="both"/>
        <w:rPr>
          <w:rFonts w:ascii="Arial" w:eastAsia="Calibri" w:hAnsi="Arial" w:cs="Arial"/>
          <w:sz w:val="20"/>
          <w:szCs w:val="18"/>
        </w:rPr>
      </w:pPr>
    </w:p>
    <w:p w:rsidR="00322716" w:rsidRPr="00322716" w:rsidRDefault="00322716" w:rsidP="00322716">
      <w:pPr>
        <w:pStyle w:val="Sinespaciado"/>
        <w:jc w:val="both"/>
        <w:rPr>
          <w:rFonts w:ascii="Arial" w:eastAsia="Calibri" w:hAnsi="Arial" w:cs="Arial"/>
          <w:sz w:val="20"/>
          <w:szCs w:val="18"/>
        </w:rPr>
      </w:pPr>
      <w:r w:rsidRPr="00322716">
        <w:rPr>
          <w:rFonts w:ascii="Arial" w:eastAsia="Calibri" w:hAnsi="Arial" w:cs="Arial"/>
          <w:sz w:val="20"/>
          <w:szCs w:val="18"/>
        </w:rPr>
        <w:t>Pues recuérdese que las excepciones previas tienen por objetivo velar por la eficacia de la actuación procesal, la buena marcha del proceso y procurar su corrección oportuna.</w:t>
      </w:r>
      <w:r>
        <w:rPr>
          <w:rFonts w:ascii="Arial" w:eastAsia="Calibri" w:hAnsi="Arial" w:cs="Arial"/>
          <w:sz w:val="20"/>
          <w:szCs w:val="18"/>
        </w:rPr>
        <w:t xml:space="preserve"> (…)</w:t>
      </w:r>
    </w:p>
    <w:p w:rsidR="00322716" w:rsidRPr="00322716" w:rsidRDefault="00322716" w:rsidP="00322716">
      <w:pPr>
        <w:pStyle w:val="Sinespaciado"/>
        <w:jc w:val="both"/>
        <w:rPr>
          <w:rFonts w:ascii="Arial" w:eastAsia="Calibri" w:hAnsi="Arial" w:cs="Arial"/>
          <w:sz w:val="20"/>
          <w:szCs w:val="18"/>
        </w:rPr>
      </w:pPr>
    </w:p>
    <w:p w:rsidR="00322716" w:rsidRPr="00322716" w:rsidRDefault="00322716" w:rsidP="00322716">
      <w:pPr>
        <w:pStyle w:val="Sinespaciado"/>
        <w:jc w:val="both"/>
        <w:rPr>
          <w:rFonts w:ascii="Arial" w:eastAsia="Calibri" w:hAnsi="Arial" w:cs="Arial"/>
          <w:sz w:val="20"/>
          <w:szCs w:val="18"/>
        </w:rPr>
      </w:pPr>
      <w:r>
        <w:rPr>
          <w:rFonts w:ascii="Arial" w:eastAsia="Calibri" w:hAnsi="Arial" w:cs="Arial"/>
          <w:sz w:val="20"/>
          <w:szCs w:val="18"/>
        </w:rPr>
        <w:t xml:space="preserve">… </w:t>
      </w:r>
      <w:r w:rsidRPr="00322716">
        <w:rPr>
          <w:rFonts w:ascii="Arial" w:eastAsia="Calibri" w:hAnsi="Arial" w:cs="Arial"/>
          <w:sz w:val="20"/>
          <w:szCs w:val="18"/>
        </w:rPr>
        <w:t>el artículo 25 A al referirse a la acumulación de pretensiones dispone que podrán ser varias contra el mismo demandado aunque no sean conexas, con tal que satisfaga los requisitos allí previstos, entre ellos que no se excluyan entre sí, salvo que se formulen como principales y subsidiarias</w:t>
      </w:r>
      <w:r w:rsidR="009D261F">
        <w:rPr>
          <w:rFonts w:ascii="Arial" w:eastAsia="Calibri" w:hAnsi="Arial" w:cs="Arial"/>
          <w:sz w:val="20"/>
          <w:szCs w:val="18"/>
        </w:rPr>
        <w:t>…</w:t>
      </w:r>
      <w:r w:rsidRPr="00322716">
        <w:rPr>
          <w:rFonts w:ascii="Arial" w:eastAsia="Calibri" w:hAnsi="Arial" w:cs="Arial"/>
          <w:sz w:val="20"/>
          <w:szCs w:val="18"/>
        </w:rPr>
        <w:t xml:space="preserve"> </w:t>
      </w:r>
    </w:p>
    <w:p w:rsidR="00322716" w:rsidRPr="00322716" w:rsidRDefault="00322716" w:rsidP="00322716">
      <w:pPr>
        <w:pStyle w:val="Sinespaciado"/>
        <w:jc w:val="both"/>
        <w:rPr>
          <w:rFonts w:ascii="Arial" w:eastAsia="Calibri" w:hAnsi="Arial" w:cs="Arial"/>
          <w:sz w:val="20"/>
          <w:szCs w:val="18"/>
        </w:rPr>
      </w:pPr>
    </w:p>
    <w:p w:rsidR="00322716" w:rsidRPr="00322716" w:rsidRDefault="00322716" w:rsidP="00322716">
      <w:pPr>
        <w:pStyle w:val="Sinespaciado"/>
        <w:jc w:val="both"/>
        <w:rPr>
          <w:rFonts w:ascii="Arial" w:eastAsia="Calibri" w:hAnsi="Arial" w:cs="Arial"/>
          <w:sz w:val="20"/>
          <w:szCs w:val="18"/>
        </w:rPr>
      </w:pPr>
      <w:r w:rsidRPr="00322716">
        <w:rPr>
          <w:rFonts w:ascii="Arial" w:eastAsia="Calibri" w:hAnsi="Arial" w:cs="Arial"/>
          <w:sz w:val="20"/>
          <w:szCs w:val="18"/>
        </w:rPr>
        <w:t xml:space="preserve">También se podrá acumular pretensiones de varios demandantes contra un demandado con tal que provengan de la misma causa o versen sobre el mismo objeto o servirse de las mismas pruebas.  </w:t>
      </w:r>
    </w:p>
    <w:p w:rsidR="00DF128B" w:rsidRDefault="00DF128B" w:rsidP="00DF128B">
      <w:pPr>
        <w:pStyle w:val="Sinespaciado"/>
        <w:jc w:val="both"/>
        <w:rPr>
          <w:rFonts w:ascii="Arial" w:eastAsia="Calibri" w:hAnsi="Arial" w:cs="Arial"/>
          <w:sz w:val="20"/>
          <w:szCs w:val="18"/>
        </w:rPr>
      </w:pPr>
    </w:p>
    <w:p w:rsidR="00322716" w:rsidRPr="000C5AA2" w:rsidRDefault="00322716" w:rsidP="00DF128B">
      <w:pPr>
        <w:pStyle w:val="Sinespaciado"/>
        <w:jc w:val="both"/>
        <w:rPr>
          <w:rFonts w:ascii="Arial" w:eastAsia="Calibri" w:hAnsi="Arial" w:cs="Arial"/>
          <w:sz w:val="20"/>
          <w:szCs w:val="18"/>
        </w:rPr>
      </w:pPr>
    </w:p>
    <w:p w:rsidR="00DF128B" w:rsidRPr="000C5AA2" w:rsidRDefault="00DF128B" w:rsidP="00DF128B">
      <w:pPr>
        <w:autoSpaceDE w:val="0"/>
        <w:autoSpaceDN w:val="0"/>
        <w:adjustRightInd w:val="0"/>
        <w:contextualSpacing/>
        <w:jc w:val="both"/>
        <w:rPr>
          <w:rFonts w:ascii="Arial" w:hAnsi="Arial" w:cs="Arial"/>
          <w:sz w:val="20"/>
        </w:rPr>
      </w:pPr>
    </w:p>
    <w:p w:rsidR="005F311F" w:rsidRDefault="00D372E0" w:rsidP="00134A5A">
      <w:pPr>
        <w:spacing w:line="276" w:lineRule="auto"/>
        <w:ind w:left="2832" w:hanging="1981"/>
        <w:jc w:val="center"/>
        <w:rPr>
          <w:rFonts w:ascii="Arial" w:hAnsi="Arial" w:cs="Arial"/>
          <w:b/>
          <w:szCs w:val="24"/>
        </w:rPr>
      </w:pPr>
      <w:r w:rsidRPr="00396D89">
        <w:rPr>
          <w:rFonts w:ascii="Arial" w:hAnsi="Arial" w:cs="Arial"/>
          <w:noProof/>
          <w:szCs w:val="24"/>
          <w:lang w:val="es-ES"/>
        </w:rPr>
        <w:drawing>
          <wp:inline distT="0" distB="0" distL="0" distR="0" wp14:anchorId="6967D303" wp14:editId="4F1708E8">
            <wp:extent cx="798674" cy="776177"/>
            <wp:effectExtent l="0" t="0" r="190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41" cy="786155"/>
                    </a:xfrm>
                    <a:prstGeom prst="rect">
                      <a:avLst/>
                    </a:prstGeom>
                    <a:noFill/>
                    <a:ln>
                      <a:noFill/>
                    </a:ln>
                  </pic:spPr>
                </pic:pic>
              </a:graphicData>
            </a:graphic>
          </wp:inline>
        </w:drawing>
      </w:r>
    </w:p>
    <w:p w:rsidR="00134A5A" w:rsidRPr="00134A5A" w:rsidRDefault="00134A5A" w:rsidP="009D261F">
      <w:pPr>
        <w:spacing w:line="288" w:lineRule="auto"/>
        <w:ind w:left="2832" w:hanging="1981"/>
        <w:jc w:val="center"/>
        <w:rPr>
          <w:rFonts w:ascii="Arial" w:hAnsi="Arial" w:cs="Arial"/>
          <w:b/>
          <w:szCs w:val="24"/>
        </w:rPr>
      </w:pPr>
      <w:r w:rsidRPr="00134A5A">
        <w:rPr>
          <w:rFonts w:ascii="Arial" w:hAnsi="Arial" w:cs="Arial"/>
          <w:b/>
          <w:szCs w:val="24"/>
        </w:rPr>
        <w:t xml:space="preserve">RAMA JUDICIAL </w:t>
      </w:r>
    </w:p>
    <w:p w:rsidR="00134A5A" w:rsidRPr="00134A5A" w:rsidRDefault="00134A5A" w:rsidP="009D261F">
      <w:pPr>
        <w:spacing w:line="288" w:lineRule="auto"/>
        <w:ind w:left="2127" w:hanging="1276"/>
        <w:jc w:val="center"/>
        <w:rPr>
          <w:rFonts w:ascii="Arial" w:hAnsi="Arial" w:cs="Arial"/>
          <w:b/>
          <w:szCs w:val="24"/>
        </w:rPr>
      </w:pPr>
      <w:r w:rsidRPr="00134A5A">
        <w:rPr>
          <w:rFonts w:ascii="Arial" w:hAnsi="Arial" w:cs="Arial"/>
          <w:b/>
          <w:szCs w:val="24"/>
        </w:rPr>
        <w:t>TRIBUNAL SUPERIOR DEL DISTRITO JUDICIAL DE PEREIRA</w:t>
      </w:r>
    </w:p>
    <w:p w:rsidR="00134A5A" w:rsidRPr="00134A5A" w:rsidRDefault="00134A5A" w:rsidP="009D261F">
      <w:pPr>
        <w:spacing w:line="288" w:lineRule="auto"/>
        <w:ind w:left="2127" w:hanging="1276"/>
        <w:jc w:val="center"/>
        <w:rPr>
          <w:rFonts w:ascii="Arial" w:hAnsi="Arial" w:cs="Arial"/>
          <w:b/>
          <w:szCs w:val="24"/>
        </w:rPr>
      </w:pPr>
      <w:r w:rsidRPr="00134A5A">
        <w:rPr>
          <w:rFonts w:ascii="Arial" w:hAnsi="Arial" w:cs="Arial"/>
          <w:b/>
          <w:szCs w:val="24"/>
        </w:rPr>
        <w:t xml:space="preserve">SALA </w:t>
      </w:r>
      <w:r w:rsidR="00D372E0">
        <w:rPr>
          <w:rFonts w:ascii="Arial" w:hAnsi="Arial" w:cs="Arial"/>
          <w:b/>
          <w:szCs w:val="24"/>
        </w:rPr>
        <w:t xml:space="preserve">SEGUNDA </w:t>
      </w:r>
      <w:r w:rsidRPr="00134A5A">
        <w:rPr>
          <w:rFonts w:ascii="Arial" w:hAnsi="Arial" w:cs="Arial"/>
          <w:b/>
          <w:szCs w:val="24"/>
        </w:rPr>
        <w:t>LABORAL</w:t>
      </w:r>
    </w:p>
    <w:p w:rsidR="00134A5A" w:rsidRPr="00134A5A" w:rsidRDefault="00134A5A" w:rsidP="009D261F">
      <w:pPr>
        <w:spacing w:line="288" w:lineRule="auto"/>
        <w:ind w:left="2127" w:hanging="1276"/>
        <w:jc w:val="center"/>
        <w:rPr>
          <w:rFonts w:ascii="Arial" w:hAnsi="Arial" w:cs="Arial"/>
          <w:b/>
          <w:szCs w:val="24"/>
        </w:rPr>
      </w:pPr>
    </w:p>
    <w:p w:rsidR="00134A5A" w:rsidRPr="00134A5A" w:rsidRDefault="00134A5A" w:rsidP="009D261F">
      <w:pPr>
        <w:spacing w:line="288" w:lineRule="auto"/>
        <w:ind w:left="2127" w:hanging="1276"/>
        <w:jc w:val="center"/>
        <w:rPr>
          <w:rFonts w:ascii="Arial" w:hAnsi="Arial" w:cs="Arial"/>
          <w:b/>
          <w:szCs w:val="24"/>
        </w:rPr>
      </w:pPr>
      <w:r w:rsidRPr="00134A5A">
        <w:rPr>
          <w:rFonts w:ascii="Arial" w:hAnsi="Arial" w:cs="Arial"/>
          <w:b/>
          <w:szCs w:val="24"/>
        </w:rPr>
        <w:t>MAGISTRADA PONENTE: OLGA LUCÍA HOYOS SEPÚLVEDA</w:t>
      </w:r>
    </w:p>
    <w:p w:rsidR="00A03D82" w:rsidRPr="00134A5A" w:rsidRDefault="00A03D82" w:rsidP="009D261F">
      <w:pPr>
        <w:pStyle w:val="Sinespaciado"/>
        <w:spacing w:line="288" w:lineRule="auto"/>
        <w:rPr>
          <w:rFonts w:ascii="Arial" w:hAnsi="Arial" w:cs="Arial"/>
        </w:rPr>
      </w:pPr>
    </w:p>
    <w:p w:rsidR="00A03D82" w:rsidRPr="00134A5A" w:rsidRDefault="00A03D82" w:rsidP="009D261F">
      <w:pPr>
        <w:spacing w:line="288" w:lineRule="auto"/>
        <w:jc w:val="both"/>
        <w:rPr>
          <w:rFonts w:ascii="Arial" w:eastAsiaTheme="majorEastAsia" w:hAnsi="Arial" w:cs="Arial"/>
          <w:sz w:val="20"/>
        </w:rPr>
      </w:pPr>
    </w:p>
    <w:p w:rsidR="00A03D82" w:rsidRPr="00134A5A" w:rsidRDefault="00A03D82" w:rsidP="009D261F">
      <w:pPr>
        <w:widowControl w:val="0"/>
        <w:autoSpaceDE w:val="0"/>
        <w:autoSpaceDN w:val="0"/>
        <w:adjustRightInd w:val="0"/>
        <w:spacing w:line="288" w:lineRule="auto"/>
        <w:jc w:val="both"/>
        <w:rPr>
          <w:rFonts w:ascii="Arial" w:hAnsi="Arial" w:cs="Arial"/>
          <w:szCs w:val="24"/>
          <w:lang w:val="es-CO"/>
        </w:rPr>
      </w:pPr>
      <w:r w:rsidRPr="00134A5A">
        <w:rPr>
          <w:rFonts w:ascii="Arial" w:eastAsia="Calibri" w:hAnsi="Arial" w:cs="Arial"/>
          <w:szCs w:val="24"/>
          <w:lang w:val="es-CO" w:eastAsia="en-US"/>
        </w:rPr>
        <w:t xml:space="preserve">En Pereira, a los </w:t>
      </w:r>
      <w:r w:rsidR="000F310D">
        <w:rPr>
          <w:rFonts w:ascii="Arial" w:eastAsia="Calibri" w:hAnsi="Arial" w:cs="Arial"/>
          <w:szCs w:val="24"/>
          <w:lang w:val="es-CO" w:eastAsia="en-US"/>
        </w:rPr>
        <w:t>veinte (20)</w:t>
      </w:r>
      <w:r w:rsidRPr="00134A5A">
        <w:rPr>
          <w:rFonts w:ascii="Arial" w:eastAsia="Calibri" w:hAnsi="Arial" w:cs="Arial"/>
          <w:szCs w:val="24"/>
          <w:lang w:val="es-CO" w:eastAsia="en-US"/>
        </w:rPr>
        <w:t xml:space="preserve"> días del mes de </w:t>
      </w:r>
      <w:r w:rsidR="000F310D">
        <w:rPr>
          <w:rFonts w:ascii="Arial" w:eastAsia="Calibri" w:hAnsi="Arial" w:cs="Arial"/>
          <w:szCs w:val="24"/>
          <w:lang w:val="es-CO" w:eastAsia="en-US"/>
        </w:rPr>
        <w:t>noviembre</w:t>
      </w:r>
      <w:r w:rsidR="00CD2D20">
        <w:rPr>
          <w:rFonts w:ascii="Arial" w:eastAsia="Calibri" w:hAnsi="Arial" w:cs="Arial"/>
          <w:szCs w:val="24"/>
          <w:lang w:val="es-CO" w:eastAsia="en-US"/>
        </w:rPr>
        <w:t xml:space="preserve"> </w:t>
      </w:r>
      <w:r w:rsidR="00044F8C">
        <w:rPr>
          <w:rFonts w:ascii="Arial" w:eastAsia="Calibri" w:hAnsi="Arial" w:cs="Arial"/>
          <w:szCs w:val="24"/>
          <w:lang w:val="es-CO" w:eastAsia="en-US"/>
        </w:rPr>
        <w:t>de dos mil dieci</w:t>
      </w:r>
      <w:r w:rsidR="000F310D">
        <w:rPr>
          <w:rFonts w:ascii="Arial" w:eastAsia="Calibri" w:hAnsi="Arial" w:cs="Arial"/>
          <w:szCs w:val="24"/>
          <w:lang w:val="es-CO" w:eastAsia="en-US"/>
        </w:rPr>
        <w:t>ocho</w:t>
      </w:r>
      <w:r w:rsidR="00044F8C">
        <w:rPr>
          <w:rFonts w:ascii="Arial" w:eastAsia="Calibri" w:hAnsi="Arial" w:cs="Arial"/>
          <w:szCs w:val="24"/>
          <w:lang w:val="es-CO" w:eastAsia="en-US"/>
        </w:rPr>
        <w:t xml:space="preserve"> (2018</w:t>
      </w:r>
      <w:r w:rsidRPr="00134A5A">
        <w:rPr>
          <w:rFonts w:ascii="Arial" w:eastAsia="Calibri" w:hAnsi="Arial" w:cs="Arial"/>
          <w:szCs w:val="24"/>
          <w:lang w:val="es-CO" w:eastAsia="en-US"/>
        </w:rPr>
        <w:t xml:space="preserve">), siendo las </w:t>
      </w:r>
      <w:r w:rsidR="002171C1">
        <w:rPr>
          <w:rFonts w:ascii="Arial" w:eastAsia="Calibri" w:hAnsi="Arial" w:cs="Arial"/>
          <w:szCs w:val="24"/>
          <w:lang w:val="es-CO" w:eastAsia="en-US"/>
        </w:rPr>
        <w:t>siete y treinta minutos de la mañana</w:t>
      </w:r>
      <w:r w:rsidR="000F310D">
        <w:rPr>
          <w:rFonts w:ascii="Arial" w:eastAsia="Calibri" w:hAnsi="Arial" w:cs="Arial"/>
          <w:szCs w:val="24"/>
          <w:lang w:val="es-CO" w:eastAsia="en-US"/>
        </w:rPr>
        <w:t xml:space="preserve"> </w:t>
      </w:r>
      <w:r w:rsidRPr="00134A5A">
        <w:rPr>
          <w:rFonts w:ascii="Arial" w:eastAsia="Calibri" w:hAnsi="Arial" w:cs="Arial"/>
          <w:szCs w:val="24"/>
          <w:lang w:val="es-CO" w:eastAsia="en-US"/>
        </w:rPr>
        <w:t>(</w:t>
      </w:r>
      <w:r w:rsidR="002171C1">
        <w:rPr>
          <w:rFonts w:ascii="Arial" w:eastAsia="Calibri" w:hAnsi="Arial" w:cs="Arial"/>
          <w:szCs w:val="24"/>
          <w:lang w:val="es-CO" w:eastAsia="en-US"/>
        </w:rPr>
        <w:t>7</w:t>
      </w:r>
      <w:r w:rsidR="000F310D">
        <w:rPr>
          <w:rFonts w:ascii="Arial" w:eastAsia="Calibri" w:hAnsi="Arial" w:cs="Arial"/>
          <w:szCs w:val="24"/>
          <w:lang w:val="es-CO" w:eastAsia="en-US"/>
        </w:rPr>
        <w:t>:</w:t>
      </w:r>
      <w:r w:rsidR="002171C1">
        <w:rPr>
          <w:rFonts w:ascii="Arial" w:eastAsia="Calibri" w:hAnsi="Arial" w:cs="Arial"/>
          <w:szCs w:val="24"/>
          <w:lang w:val="es-CO" w:eastAsia="en-US"/>
        </w:rPr>
        <w:t>30</w:t>
      </w:r>
      <w:r w:rsidRPr="00134A5A">
        <w:rPr>
          <w:rFonts w:ascii="Arial" w:eastAsia="Calibri" w:hAnsi="Arial" w:cs="Arial"/>
          <w:szCs w:val="24"/>
          <w:lang w:val="es-CO" w:eastAsia="en-US"/>
        </w:rPr>
        <w:t xml:space="preserve"> a.m.), </w:t>
      </w:r>
      <w:r w:rsidR="00A30EF8">
        <w:rPr>
          <w:rFonts w:ascii="Arial" w:hAnsi="Arial" w:cs="Arial"/>
          <w:bCs/>
          <w:color w:val="000000"/>
          <w:szCs w:val="24"/>
          <w:lang w:eastAsia="es-CO"/>
        </w:rPr>
        <w:t>la Sala Segunda</w:t>
      </w:r>
      <w:r w:rsidRPr="00134A5A">
        <w:rPr>
          <w:rFonts w:ascii="Arial" w:hAnsi="Arial" w:cs="Arial"/>
          <w:bCs/>
          <w:color w:val="000000"/>
          <w:szCs w:val="24"/>
          <w:lang w:eastAsia="es-CO"/>
        </w:rPr>
        <w:t xml:space="preserve"> de Decisión Laboral del Tribunal Superior del Distrito Judicial de Pereira, se declara en audiencia pública con el propósito de resolver el recurso de apelación</w:t>
      </w:r>
      <w:r w:rsidR="00044F8C">
        <w:rPr>
          <w:rFonts w:ascii="Arial" w:hAnsi="Arial" w:cs="Arial"/>
          <w:bCs/>
          <w:color w:val="000000"/>
          <w:szCs w:val="24"/>
          <w:lang w:eastAsia="es-CO"/>
        </w:rPr>
        <w:t xml:space="preserve"> </w:t>
      </w:r>
      <w:r w:rsidRPr="00134A5A">
        <w:rPr>
          <w:rFonts w:ascii="Arial" w:hAnsi="Arial" w:cs="Arial"/>
          <w:szCs w:val="24"/>
        </w:rPr>
        <w:t xml:space="preserve">del auto emitido por el Juzgado </w:t>
      </w:r>
      <w:r w:rsidR="005673F0">
        <w:rPr>
          <w:rFonts w:ascii="Arial" w:hAnsi="Arial" w:cs="Arial"/>
          <w:szCs w:val="24"/>
        </w:rPr>
        <w:t>Segundo</w:t>
      </w:r>
      <w:r w:rsidR="00044F8C">
        <w:rPr>
          <w:rFonts w:ascii="Arial" w:hAnsi="Arial" w:cs="Arial"/>
          <w:szCs w:val="24"/>
        </w:rPr>
        <w:t xml:space="preserve"> </w:t>
      </w:r>
      <w:r w:rsidRPr="00134A5A">
        <w:rPr>
          <w:rFonts w:ascii="Arial" w:hAnsi="Arial" w:cs="Arial"/>
          <w:szCs w:val="24"/>
        </w:rPr>
        <w:t xml:space="preserve"> Labo</w:t>
      </w:r>
      <w:r w:rsidR="00044F8C">
        <w:rPr>
          <w:rFonts w:ascii="Arial" w:hAnsi="Arial" w:cs="Arial"/>
          <w:szCs w:val="24"/>
        </w:rPr>
        <w:t>ral del Circuito de Pereira el 09</w:t>
      </w:r>
      <w:r w:rsidRPr="00134A5A">
        <w:rPr>
          <w:rFonts w:ascii="Arial" w:hAnsi="Arial" w:cs="Arial"/>
          <w:szCs w:val="24"/>
        </w:rPr>
        <w:t>-</w:t>
      </w:r>
      <w:r w:rsidR="00044F8C">
        <w:rPr>
          <w:rFonts w:ascii="Arial" w:hAnsi="Arial" w:cs="Arial"/>
          <w:szCs w:val="24"/>
        </w:rPr>
        <w:t>08</w:t>
      </w:r>
      <w:r w:rsidRPr="00134A5A">
        <w:rPr>
          <w:rFonts w:ascii="Arial" w:hAnsi="Arial" w:cs="Arial"/>
          <w:szCs w:val="24"/>
        </w:rPr>
        <w:t>-201</w:t>
      </w:r>
      <w:r w:rsidR="00044F8C">
        <w:rPr>
          <w:rFonts w:ascii="Arial" w:hAnsi="Arial" w:cs="Arial"/>
          <w:szCs w:val="24"/>
        </w:rPr>
        <w:t>8</w:t>
      </w:r>
      <w:r w:rsidRPr="00134A5A">
        <w:rPr>
          <w:rFonts w:ascii="Arial" w:hAnsi="Arial" w:cs="Arial"/>
          <w:szCs w:val="24"/>
        </w:rPr>
        <w:t>, dentro del proceso iniciado por</w:t>
      </w:r>
      <w:r w:rsidR="00F650A0">
        <w:rPr>
          <w:rFonts w:ascii="Arial" w:hAnsi="Arial" w:cs="Arial"/>
          <w:szCs w:val="24"/>
          <w:lang w:val="es-CO"/>
        </w:rPr>
        <w:t xml:space="preserve"> </w:t>
      </w:r>
      <w:r w:rsidR="005673F0">
        <w:rPr>
          <w:rFonts w:ascii="Arial" w:hAnsi="Arial" w:cs="Arial"/>
          <w:szCs w:val="24"/>
          <w:lang w:val="es-CO"/>
        </w:rPr>
        <w:t xml:space="preserve">Kevin Bedoya Osorio y Gloria </w:t>
      </w:r>
      <w:proofErr w:type="spellStart"/>
      <w:r w:rsidR="005673F0">
        <w:rPr>
          <w:rFonts w:ascii="Arial" w:hAnsi="Arial" w:cs="Arial"/>
          <w:szCs w:val="24"/>
          <w:lang w:val="es-CO"/>
        </w:rPr>
        <w:t>Hermencia</w:t>
      </w:r>
      <w:proofErr w:type="spellEnd"/>
      <w:r w:rsidR="005673F0">
        <w:rPr>
          <w:rFonts w:ascii="Arial" w:hAnsi="Arial" w:cs="Arial"/>
          <w:szCs w:val="24"/>
          <w:lang w:val="es-CO"/>
        </w:rPr>
        <w:t xml:space="preserve"> López Sánchez </w:t>
      </w:r>
      <w:r w:rsidRPr="00134A5A">
        <w:rPr>
          <w:rFonts w:ascii="Arial" w:hAnsi="Arial" w:cs="Arial"/>
          <w:szCs w:val="24"/>
        </w:rPr>
        <w:t>en contra de</w:t>
      </w:r>
      <w:r w:rsidR="00956AB5">
        <w:rPr>
          <w:rFonts w:ascii="Arial" w:hAnsi="Arial" w:cs="Arial"/>
          <w:szCs w:val="24"/>
        </w:rPr>
        <w:t xml:space="preserve"> </w:t>
      </w:r>
      <w:r w:rsidR="005673F0">
        <w:rPr>
          <w:rFonts w:ascii="Arial" w:hAnsi="Arial" w:cs="Arial"/>
          <w:szCs w:val="24"/>
        </w:rPr>
        <w:t xml:space="preserve"> </w:t>
      </w:r>
      <w:proofErr w:type="spellStart"/>
      <w:r w:rsidR="005673F0">
        <w:rPr>
          <w:rFonts w:ascii="Arial" w:hAnsi="Arial" w:cs="Arial"/>
          <w:szCs w:val="24"/>
        </w:rPr>
        <w:t>CODERE</w:t>
      </w:r>
      <w:proofErr w:type="spellEnd"/>
      <w:r w:rsidR="005673F0">
        <w:rPr>
          <w:rFonts w:ascii="Arial" w:hAnsi="Arial" w:cs="Arial"/>
          <w:szCs w:val="24"/>
        </w:rPr>
        <w:t xml:space="preserve"> COLOMBIA  S.A.</w:t>
      </w:r>
      <w:r w:rsidRPr="00134A5A">
        <w:rPr>
          <w:rFonts w:ascii="Arial" w:hAnsi="Arial" w:cs="Arial"/>
          <w:szCs w:val="24"/>
          <w:lang w:val="es-CO"/>
        </w:rPr>
        <w:t>,</w:t>
      </w:r>
      <w:r w:rsidR="005D4D10">
        <w:rPr>
          <w:rFonts w:ascii="Arial" w:hAnsi="Arial" w:cs="Arial"/>
          <w:szCs w:val="24"/>
          <w:lang w:val="es-CO"/>
        </w:rPr>
        <w:t xml:space="preserve"> radicado</w:t>
      </w:r>
      <w:r w:rsidRPr="00134A5A">
        <w:rPr>
          <w:rFonts w:ascii="Arial" w:hAnsi="Arial" w:cs="Arial"/>
          <w:szCs w:val="24"/>
          <w:lang w:val="es-CO"/>
        </w:rPr>
        <w:t xml:space="preserve"> </w:t>
      </w:r>
      <w:r w:rsidR="005673F0" w:rsidRPr="005673F0">
        <w:rPr>
          <w:rFonts w:ascii="Arial" w:hAnsi="Arial" w:cs="Arial"/>
          <w:szCs w:val="24"/>
          <w:lang w:val="es-CO"/>
        </w:rPr>
        <w:t>66001-31-05-002-2017-00309-01</w:t>
      </w:r>
      <w:r w:rsidRPr="005673F0">
        <w:rPr>
          <w:rFonts w:ascii="Arial" w:hAnsi="Arial" w:cs="Arial"/>
          <w:szCs w:val="24"/>
          <w:lang w:val="es-CO"/>
        </w:rPr>
        <w:t>.</w:t>
      </w:r>
    </w:p>
    <w:p w:rsidR="00A03D82" w:rsidRPr="00134A5A" w:rsidRDefault="00A03D82" w:rsidP="009D261F">
      <w:pPr>
        <w:widowControl w:val="0"/>
        <w:autoSpaceDE w:val="0"/>
        <w:autoSpaceDN w:val="0"/>
        <w:adjustRightInd w:val="0"/>
        <w:spacing w:line="288" w:lineRule="auto"/>
        <w:jc w:val="both"/>
        <w:rPr>
          <w:rFonts w:ascii="Arial" w:hAnsi="Arial" w:cs="Arial"/>
          <w:szCs w:val="24"/>
        </w:rPr>
      </w:pPr>
    </w:p>
    <w:p w:rsidR="00A03D82" w:rsidRPr="00134A5A" w:rsidRDefault="00A03D82" w:rsidP="009D261F">
      <w:pPr>
        <w:spacing w:line="288" w:lineRule="auto"/>
        <w:rPr>
          <w:rFonts w:ascii="Arial" w:hAnsi="Arial" w:cs="Arial"/>
          <w:b/>
          <w:szCs w:val="24"/>
        </w:rPr>
      </w:pPr>
      <w:r w:rsidRPr="00134A5A">
        <w:rPr>
          <w:rFonts w:ascii="Arial" w:hAnsi="Arial" w:cs="Arial"/>
          <w:b/>
          <w:szCs w:val="24"/>
        </w:rPr>
        <w:t>REGISTRO DE ASISTENCIA:</w:t>
      </w:r>
    </w:p>
    <w:p w:rsidR="00A03D82" w:rsidRPr="00134A5A" w:rsidRDefault="008A3C43" w:rsidP="009D261F">
      <w:pPr>
        <w:spacing w:line="288" w:lineRule="auto"/>
        <w:rPr>
          <w:rFonts w:ascii="Arial" w:hAnsi="Arial" w:cs="Arial"/>
          <w:szCs w:val="24"/>
        </w:rPr>
      </w:pPr>
      <w:r>
        <w:rPr>
          <w:rFonts w:ascii="Arial" w:hAnsi="Arial" w:cs="Arial"/>
          <w:szCs w:val="24"/>
        </w:rPr>
        <w:t>Demandado</w:t>
      </w:r>
      <w:r w:rsidR="00AB2FC3">
        <w:rPr>
          <w:rFonts w:ascii="Arial" w:hAnsi="Arial" w:cs="Arial"/>
          <w:szCs w:val="24"/>
        </w:rPr>
        <w:t xml:space="preserve"> y su apoderado:</w:t>
      </w:r>
      <w:r w:rsidR="00A03D82" w:rsidRPr="00134A5A">
        <w:rPr>
          <w:rFonts w:ascii="Arial" w:hAnsi="Arial" w:cs="Arial"/>
          <w:szCs w:val="24"/>
        </w:rPr>
        <w:tab/>
      </w:r>
      <w:r w:rsidR="00A03D82" w:rsidRPr="00134A5A">
        <w:rPr>
          <w:rFonts w:ascii="Arial" w:hAnsi="Arial" w:cs="Arial"/>
          <w:szCs w:val="24"/>
        </w:rPr>
        <w:tab/>
      </w:r>
    </w:p>
    <w:p w:rsidR="00A03D82" w:rsidRPr="00134A5A" w:rsidRDefault="00A03D82" w:rsidP="009D261F">
      <w:pPr>
        <w:spacing w:line="288" w:lineRule="auto"/>
        <w:ind w:left="709" w:firstLine="142"/>
        <w:contextualSpacing/>
        <w:jc w:val="both"/>
        <w:rPr>
          <w:rFonts w:ascii="Arial" w:hAnsi="Arial" w:cs="Arial"/>
          <w:szCs w:val="24"/>
        </w:rPr>
      </w:pPr>
    </w:p>
    <w:p w:rsidR="00A03D82" w:rsidRPr="00134A5A" w:rsidRDefault="00A03D82" w:rsidP="009D261F">
      <w:pPr>
        <w:spacing w:line="288" w:lineRule="auto"/>
        <w:jc w:val="both"/>
        <w:rPr>
          <w:rFonts w:ascii="Arial" w:hAnsi="Arial" w:cs="Arial"/>
          <w:b/>
          <w:szCs w:val="24"/>
        </w:rPr>
      </w:pPr>
      <w:r w:rsidRPr="00134A5A">
        <w:rPr>
          <w:rFonts w:ascii="Arial" w:hAnsi="Arial" w:cs="Arial"/>
          <w:b/>
          <w:szCs w:val="24"/>
        </w:rPr>
        <w:t>TRASLADO A LAS PARTES</w:t>
      </w:r>
    </w:p>
    <w:p w:rsidR="00A03D82" w:rsidRDefault="00A03D82" w:rsidP="009D261F">
      <w:pPr>
        <w:spacing w:line="288" w:lineRule="auto"/>
        <w:contextualSpacing/>
        <w:jc w:val="both"/>
        <w:rPr>
          <w:rFonts w:ascii="Arial" w:hAnsi="Arial" w:cs="Arial"/>
          <w:szCs w:val="24"/>
        </w:rPr>
      </w:pPr>
      <w:r w:rsidRPr="00134A5A">
        <w:rPr>
          <w:rFonts w:ascii="Arial" w:hAnsi="Arial" w:cs="Arial"/>
          <w:szCs w:val="24"/>
        </w:rPr>
        <w:t xml:space="preserve"> En este estado se corre traslado a los asistentes para que presenten sus alegatos.  </w:t>
      </w:r>
    </w:p>
    <w:p w:rsidR="000F310D" w:rsidRDefault="000F310D" w:rsidP="009D261F">
      <w:pPr>
        <w:pStyle w:val="Sinespaciado"/>
        <w:spacing w:line="288" w:lineRule="auto"/>
        <w:ind w:left="1080"/>
        <w:jc w:val="center"/>
        <w:rPr>
          <w:rStyle w:val="Textoennegrita"/>
          <w:rFonts w:ascii="Arial" w:hAnsi="Arial" w:cs="Arial"/>
        </w:rPr>
      </w:pPr>
    </w:p>
    <w:p w:rsidR="00A03D82" w:rsidRDefault="00A03D82" w:rsidP="009D261F">
      <w:pPr>
        <w:pStyle w:val="Sinespaciado"/>
        <w:spacing w:line="288" w:lineRule="auto"/>
        <w:ind w:left="1080"/>
        <w:jc w:val="center"/>
        <w:rPr>
          <w:rStyle w:val="Textoennegrita"/>
          <w:rFonts w:ascii="Arial" w:hAnsi="Arial" w:cs="Arial"/>
          <w:bCs w:val="0"/>
        </w:rPr>
      </w:pPr>
      <w:r w:rsidRPr="00134A5A">
        <w:rPr>
          <w:rStyle w:val="Textoennegrita"/>
          <w:rFonts w:ascii="Arial" w:hAnsi="Arial" w:cs="Arial"/>
        </w:rPr>
        <w:t>ANTECEDENTES</w:t>
      </w:r>
    </w:p>
    <w:p w:rsidR="00200D42" w:rsidRPr="00134A5A" w:rsidRDefault="00200D42" w:rsidP="009D261F">
      <w:pPr>
        <w:pStyle w:val="Sinespaciado"/>
        <w:spacing w:line="288" w:lineRule="auto"/>
        <w:ind w:left="1080"/>
        <w:rPr>
          <w:rStyle w:val="Textoennegrita"/>
          <w:rFonts w:ascii="Arial" w:hAnsi="Arial" w:cs="Arial"/>
          <w:bCs w:val="0"/>
        </w:rPr>
      </w:pPr>
    </w:p>
    <w:p w:rsidR="00BE6BFC" w:rsidRPr="000F310D" w:rsidRDefault="000F310D" w:rsidP="009D261F">
      <w:pPr>
        <w:spacing w:line="288" w:lineRule="auto"/>
        <w:jc w:val="both"/>
        <w:rPr>
          <w:rFonts w:ascii="Arial" w:hAnsi="Arial" w:cs="Arial"/>
          <w:b/>
          <w:szCs w:val="24"/>
        </w:rPr>
      </w:pPr>
      <w:r>
        <w:rPr>
          <w:rFonts w:ascii="Arial" w:hAnsi="Arial" w:cs="Arial"/>
          <w:b/>
          <w:szCs w:val="24"/>
        </w:rPr>
        <w:t xml:space="preserve">1. </w:t>
      </w:r>
      <w:r w:rsidR="00A03D82" w:rsidRPr="000F310D">
        <w:rPr>
          <w:rFonts w:ascii="Arial" w:hAnsi="Arial" w:cs="Arial"/>
          <w:b/>
          <w:szCs w:val="24"/>
        </w:rPr>
        <w:t>Crónica procesal</w:t>
      </w:r>
    </w:p>
    <w:p w:rsidR="00BE6BFC" w:rsidRDefault="00BE6BFC" w:rsidP="009D261F">
      <w:pPr>
        <w:spacing w:line="288" w:lineRule="auto"/>
        <w:jc w:val="both"/>
        <w:rPr>
          <w:rFonts w:ascii="Arial" w:hAnsi="Arial" w:cs="Arial"/>
          <w:b/>
          <w:szCs w:val="24"/>
        </w:rPr>
      </w:pPr>
    </w:p>
    <w:p w:rsidR="000F310D" w:rsidRDefault="006225BD" w:rsidP="009D261F">
      <w:pPr>
        <w:spacing w:line="288" w:lineRule="auto"/>
        <w:jc w:val="both"/>
        <w:rPr>
          <w:rFonts w:ascii="Arial" w:hAnsi="Arial" w:cs="Arial"/>
          <w:szCs w:val="24"/>
        </w:rPr>
      </w:pPr>
      <w:r>
        <w:rPr>
          <w:rFonts w:ascii="Arial" w:hAnsi="Arial" w:cs="Arial"/>
          <w:szCs w:val="24"/>
        </w:rPr>
        <w:t xml:space="preserve">1.1 </w:t>
      </w:r>
      <w:r w:rsidR="000B63A2">
        <w:rPr>
          <w:rFonts w:ascii="Arial" w:hAnsi="Arial" w:cs="Arial"/>
          <w:szCs w:val="24"/>
        </w:rPr>
        <w:t>Los</w:t>
      </w:r>
      <w:r w:rsidR="000F310D">
        <w:rPr>
          <w:rFonts w:ascii="Arial" w:hAnsi="Arial" w:cs="Arial"/>
          <w:szCs w:val="24"/>
        </w:rPr>
        <w:t xml:space="preserve"> </w:t>
      </w:r>
      <w:r w:rsidR="000B63A2">
        <w:rPr>
          <w:rFonts w:ascii="Arial" w:hAnsi="Arial" w:cs="Arial"/>
          <w:szCs w:val="24"/>
        </w:rPr>
        <w:t>señor</w:t>
      </w:r>
      <w:r w:rsidR="000F310D">
        <w:rPr>
          <w:rFonts w:ascii="Arial" w:hAnsi="Arial" w:cs="Arial"/>
          <w:szCs w:val="24"/>
        </w:rPr>
        <w:t>es</w:t>
      </w:r>
      <w:r w:rsidR="000B63A2">
        <w:rPr>
          <w:rFonts w:ascii="Arial" w:hAnsi="Arial" w:cs="Arial"/>
          <w:szCs w:val="24"/>
        </w:rPr>
        <w:t xml:space="preserve"> </w:t>
      </w:r>
      <w:r w:rsidR="000B63A2" w:rsidRPr="00A8512E">
        <w:rPr>
          <w:rFonts w:ascii="Arial" w:hAnsi="Arial" w:cs="Arial"/>
          <w:szCs w:val="24"/>
        </w:rPr>
        <w:t xml:space="preserve">Kevin  Bedoya Osorio y Gloria </w:t>
      </w:r>
      <w:proofErr w:type="spellStart"/>
      <w:r w:rsidR="000B63A2" w:rsidRPr="00A8512E">
        <w:rPr>
          <w:rFonts w:ascii="Arial" w:hAnsi="Arial" w:cs="Arial"/>
          <w:szCs w:val="24"/>
        </w:rPr>
        <w:t>Hermencia</w:t>
      </w:r>
      <w:proofErr w:type="spellEnd"/>
      <w:r w:rsidR="000B63A2" w:rsidRPr="00A8512E">
        <w:rPr>
          <w:rFonts w:ascii="Arial" w:hAnsi="Arial" w:cs="Arial"/>
          <w:szCs w:val="24"/>
        </w:rPr>
        <w:t xml:space="preserve">  López Sánchez</w:t>
      </w:r>
      <w:r w:rsidR="00FF1D40" w:rsidRPr="00A8512E">
        <w:rPr>
          <w:rFonts w:ascii="Arial" w:hAnsi="Arial" w:cs="Arial"/>
          <w:szCs w:val="24"/>
        </w:rPr>
        <w:t>,</w:t>
      </w:r>
      <w:r w:rsidR="000B63A2" w:rsidRPr="00A8512E">
        <w:rPr>
          <w:rFonts w:ascii="Arial" w:hAnsi="Arial" w:cs="Arial"/>
          <w:szCs w:val="24"/>
        </w:rPr>
        <w:t xml:space="preserve"> </w:t>
      </w:r>
      <w:r w:rsidR="00FE2B5A" w:rsidRPr="00A8512E">
        <w:rPr>
          <w:rFonts w:ascii="Arial" w:hAnsi="Arial" w:cs="Arial"/>
          <w:szCs w:val="24"/>
        </w:rPr>
        <w:t>a través de apoderado judicial</w:t>
      </w:r>
      <w:r w:rsidR="000F310D">
        <w:rPr>
          <w:rFonts w:ascii="Arial" w:hAnsi="Arial" w:cs="Arial"/>
          <w:szCs w:val="24"/>
        </w:rPr>
        <w:t xml:space="preserve"> incoaron demanda o</w:t>
      </w:r>
      <w:r w:rsidR="00FE2B5A" w:rsidRPr="00A8512E">
        <w:rPr>
          <w:rFonts w:ascii="Arial" w:hAnsi="Arial" w:cs="Arial"/>
          <w:szCs w:val="24"/>
        </w:rPr>
        <w:t>rdinari</w:t>
      </w:r>
      <w:r w:rsidR="000F310D">
        <w:rPr>
          <w:rFonts w:ascii="Arial" w:hAnsi="Arial" w:cs="Arial"/>
          <w:szCs w:val="24"/>
        </w:rPr>
        <w:t xml:space="preserve">a laboral </w:t>
      </w:r>
      <w:r w:rsidR="006D0E37">
        <w:rPr>
          <w:rFonts w:ascii="Arial" w:hAnsi="Arial" w:cs="Arial"/>
          <w:szCs w:val="24"/>
        </w:rPr>
        <w:t xml:space="preserve">en contra de </w:t>
      </w:r>
      <w:proofErr w:type="spellStart"/>
      <w:r w:rsidR="006D0E37" w:rsidRPr="00A8512E">
        <w:rPr>
          <w:rFonts w:ascii="Arial" w:hAnsi="Arial" w:cs="Arial"/>
          <w:szCs w:val="24"/>
        </w:rPr>
        <w:t>CODERE</w:t>
      </w:r>
      <w:proofErr w:type="spellEnd"/>
      <w:r w:rsidR="006D0E37" w:rsidRPr="00A8512E">
        <w:rPr>
          <w:rFonts w:ascii="Arial" w:hAnsi="Arial" w:cs="Arial"/>
          <w:szCs w:val="24"/>
        </w:rPr>
        <w:t xml:space="preserve"> COLOMBIA </w:t>
      </w:r>
      <w:proofErr w:type="spellStart"/>
      <w:r w:rsidR="006D0E37" w:rsidRPr="00A8512E">
        <w:rPr>
          <w:rFonts w:ascii="Arial" w:hAnsi="Arial" w:cs="Arial"/>
          <w:szCs w:val="24"/>
        </w:rPr>
        <w:t>S.A</w:t>
      </w:r>
      <w:proofErr w:type="spellEnd"/>
      <w:r w:rsidR="006D0E37">
        <w:rPr>
          <w:rFonts w:ascii="Arial" w:hAnsi="Arial" w:cs="Arial"/>
          <w:szCs w:val="24"/>
        </w:rPr>
        <w:t xml:space="preserve"> </w:t>
      </w:r>
      <w:r w:rsidR="000F310D">
        <w:rPr>
          <w:rFonts w:ascii="Arial" w:hAnsi="Arial" w:cs="Arial"/>
          <w:szCs w:val="24"/>
        </w:rPr>
        <w:t xml:space="preserve">con el propósito de que se le </w:t>
      </w:r>
      <w:r w:rsidR="006D0E37">
        <w:rPr>
          <w:rFonts w:ascii="Arial" w:hAnsi="Arial" w:cs="Arial"/>
          <w:szCs w:val="24"/>
        </w:rPr>
        <w:t>r</w:t>
      </w:r>
      <w:r w:rsidR="000F310D">
        <w:rPr>
          <w:rFonts w:ascii="Arial" w:hAnsi="Arial" w:cs="Arial"/>
          <w:szCs w:val="24"/>
        </w:rPr>
        <w:t xml:space="preserve">econozca la indemnización plena de perjuicios con ocasión al accidente de trabajo que sufrió el primero, como lo </w:t>
      </w:r>
      <w:r w:rsidR="006D0E37">
        <w:rPr>
          <w:rFonts w:ascii="Arial" w:hAnsi="Arial" w:cs="Arial"/>
          <w:szCs w:val="24"/>
        </w:rPr>
        <w:t>a</w:t>
      </w:r>
      <w:r w:rsidR="000F310D">
        <w:rPr>
          <w:rFonts w:ascii="Arial" w:hAnsi="Arial" w:cs="Arial"/>
          <w:szCs w:val="24"/>
        </w:rPr>
        <w:t>nunció al inicio de la demanda.</w:t>
      </w:r>
    </w:p>
    <w:p w:rsidR="000F310D" w:rsidRDefault="000F310D" w:rsidP="009D261F">
      <w:pPr>
        <w:spacing w:line="288" w:lineRule="auto"/>
        <w:jc w:val="both"/>
        <w:rPr>
          <w:rFonts w:ascii="Arial" w:hAnsi="Arial" w:cs="Arial"/>
          <w:szCs w:val="24"/>
        </w:rPr>
      </w:pPr>
    </w:p>
    <w:p w:rsidR="000F310D" w:rsidRDefault="000F310D" w:rsidP="009D261F">
      <w:pPr>
        <w:spacing w:line="288" w:lineRule="auto"/>
        <w:jc w:val="both"/>
        <w:rPr>
          <w:rFonts w:ascii="Arial" w:hAnsi="Arial" w:cs="Arial"/>
          <w:szCs w:val="24"/>
        </w:rPr>
      </w:pPr>
      <w:r>
        <w:rPr>
          <w:rFonts w:ascii="Arial" w:hAnsi="Arial" w:cs="Arial"/>
          <w:szCs w:val="24"/>
        </w:rPr>
        <w:t xml:space="preserve">De manera concreta en el capítulo de pretensiones </w:t>
      </w:r>
      <w:r w:rsidR="006648F1">
        <w:rPr>
          <w:rFonts w:ascii="Arial" w:hAnsi="Arial" w:cs="Arial"/>
          <w:szCs w:val="24"/>
        </w:rPr>
        <w:t>fijó</w:t>
      </w:r>
      <w:r>
        <w:rPr>
          <w:rFonts w:ascii="Arial" w:hAnsi="Arial" w:cs="Arial"/>
          <w:szCs w:val="24"/>
        </w:rPr>
        <w:t xml:space="preserve"> de manera separada las declarativas y de condena.</w:t>
      </w:r>
    </w:p>
    <w:p w:rsidR="000F310D" w:rsidRDefault="000F310D" w:rsidP="009D261F">
      <w:pPr>
        <w:spacing w:line="288" w:lineRule="auto"/>
        <w:jc w:val="both"/>
        <w:rPr>
          <w:rFonts w:ascii="Arial" w:hAnsi="Arial" w:cs="Arial"/>
          <w:szCs w:val="24"/>
        </w:rPr>
      </w:pPr>
    </w:p>
    <w:p w:rsidR="008348C7" w:rsidRDefault="000F310D" w:rsidP="009D261F">
      <w:pPr>
        <w:spacing w:line="288" w:lineRule="auto"/>
        <w:jc w:val="both"/>
        <w:rPr>
          <w:rFonts w:ascii="Arial" w:hAnsi="Arial" w:cs="Arial"/>
          <w:szCs w:val="24"/>
        </w:rPr>
      </w:pPr>
      <w:r>
        <w:rPr>
          <w:rFonts w:ascii="Arial" w:hAnsi="Arial" w:cs="Arial"/>
          <w:szCs w:val="24"/>
        </w:rPr>
        <w:t>Entre las primeras solicitó se declar</w:t>
      </w:r>
      <w:r w:rsidR="006648F1">
        <w:rPr>
          <w:rFonts w:ascii="Arial" w:hAnsi="Arial" w:cs="Arial"/>
          <w:szCs w:val="24"/>
        </w:rPr>
        <w:t xml:space="preserve">e </w:t>
      </w:r>
      <w:r>
        <w:rPr>
          <w:rFonts w:ascii="Arial" w:hAnsi="Arial" w:cs="Arial"/>
          <w:szCs w:val="24"/>
        </w:rPr>
        <w:t xml:space="preserve">la existencia de un contrato de trabajo entre el señor Kevin Bedoya Osorio y </w:t>
      </w:r>
      <w:proofErr w:type="spellStart"/>
      <w:r>
        <w:rPr>
          <w:rFonts w:ascii="Arial" w:hAnsi="Arial" w:cs="Arial"/>
          <w:szCs w:val="24"/>
        </w:rPr>
        <w:t>Codere</w:t>
      </w:r>
      <w:proofErr w:type="spellEnd"/>
      <w:r>
        <w:rPr>
          <w:rFonts w:ascii="Arial" w:hAnsi="Arial" w:cs="Arial"/>
          <w:szCs w:val="24"/>
        </w:rPr>
        <w:t xml:space="preserve"> Colombia </w:t>
      </w:r>
      <w:proofErr w:type="spellStart"/>
      <w:r>
        <w:rPr>
          <w:rFonts w:ascii="Arial" w:hAnsi="Arial" w:cs="Arial"/>
          <w:szCs w:val="24"/>
        </w:rPr>
        <w:t>SA</w:t>
      </w:r>
      <w:proofErr w:type="spellEnd"/>
      <w:r>
        <w:rPr>
          <w:rFonts w:ascii="Arial" w:hAnsi="Arial" w:cs="Arial"/>
          <w:szCs w:val="24"/>
        </w:rPr>
        <w:t xml:space="preserve"> a término indefinido </w:t>
      </w:r>
      <w:r w:rsidR="008348C7">
        <w:rPr>
          <w:rFonts w:ascii="Arial" w:hAnsi="Arial" w:cs="Arial"/>
          <w:szCs w:val="24"/>
        </w:rPr>
        <w:t>a partir del 4-12-2003, actualmente vigente y que el empleador incumplió las normas de seguridad y salud en el trabajo.</w:t>
      </w:r>
    </w:p>
    <w:p w:rsidR="008348C7" w:rsidRDefault="008348C7" w:rsidP="009D261F">
      <w:pPr>
        <w:spacing w:line="288" w:lineRule="auto"/>
        <w:jc w:val="both"/>
        <w:rPr>
          <w:rFonts w:ascii="Arial" w:hAnsi="Arial" w:cs="Arial"/>
          <w:szCs w:val="24"/>
        </w:rPr>
      </w:pPr>
    </w:p>
    <w:p w:rsidR="003A0B54" w:rsidRDefault="008348C7" w:rsidP="009D261F">
      <w:pPr>
        <w:spacing w:line="288" w:lineRule="auto"/>
        <w:jc w:val="both"/>
        <w:rPr>
          <w:rFonts w:ascii="Arial" w:hAnsi="Arial" w:cs="Arial"/>
          <w:szCs w:val="24"/>
        </w:rPr>
      </w:pPr>
      <w:r>
        <w:rPr>
          <w:rFonts w:ascii="Arial" w:hAnsi="Arial" w:cs="Arial"/>
          <w:szCs w:val="24"/>
        </w:rPr>
        <w:t>Como pretensiones de condena elevó 7</w:t>
      </w:r>
      <w:r w:rsidR="002F6F3B">
        <w:rPr>
          <w:rFonts w:ascii="Arial" w:hAnsi="Arial" w:cs="Arial"/>
          <w:szCs w:val="24"/>
        </w:rPr>
        <w:t xml:space="preserve"> así: </w:t>
      </w:r>
      <w:r>
        <w:rPr>
          <w:rFonts w:ascii="Arial" w:hAnsi="Arial" w:cs="Arial"/>
          <w:szCs w:val="24"/>
        </w:rPr>
        <w:t>el pago a</w:t>
      </w:r>
      <w:r w:rsidR="002F6F3B">
        <w:rPr>
          <w:rFonts w:ascii="Arial" w:hAnsi="Arial" w:cs="Arial"/>
          <w:szCs w:val="24"/>
        </w:rPr>
        <w:t xml:space="preserve"> favor de</w:t>
      </w:r>
      <w:r>
        <w:rPr>
          <w:rFonts w:ascii="Arial" w:hAnsi="Arial" w:cs="Arial"/>
          <w:szCs w:val="24"/>
        </w:rPr>
        <w:t>l trabajador</w:t>
      </w:r>
      <w:r w:rsidR="006D0E37">
        <w:rPr>
          <w:rFonts w:ascii="Arial" w:hAnsi="Arial" w:cs="Arial"/>
          <w:szCs w:val="24"/>
        </w:rPr>
        <w:t>,</w:t>
      </w:r>
      <w:r>
        <w:rPr>
          <w:rFonts w:ascii="Arial" w:hAnsi="Arial" w:cs="Arial"/>
          <w:szCs w:val="24"/>
        </w:rPr>
        <w:t xml:space="preserve"> del lucro cesante consolidado</w:t>
      </w:r>
      <w:r w:rsidR="005E6248">
        <w:rPr>
          <w:rFonts w:ascii="Arial" w:hAnsi="Arial" w:cs="Arial"/>
          <w:szCs w:val="24"/>
        </w:rPr>
        <w:t xml:space="preserve"> por $33.477.833,03</w:t>
      </w:r>
      <w:r>
        <w:rPr>
          <w:rFonts w:ascii="Arial" w:hAnsi="Arial" w:cs="Arial"/>
          <w:szCs w:val="24"/>
        </w:rPr>
        <w:t xml:space="preserve"> (</w:t>
      </w:r>
      <w:r w:rsidR="005E6248">
        <w:rPr>
          <w:rFonts w:ascii="Arial" w:hAnsi="Arial" w:cs="Arial"/>
          <w:szCs w:val="24"/>
        </w:rPr>
        <w:t>pretensión</w:t>
      </w:r>
      <w:r>
        <w:rPr>
          <w:rFonts w:ascii="Arial" w:hAnsi="Arial" w:cs="Arial"/>
          <w:szCs w:val="24"/>
        </w:rPr>
        <w:t xml:space="preserve"> 1)</w:t>
      </w:r>
      <w:r w:rsidR="006D0E37">
        <w:rPr>
          <w:rFonts w:ascii="Arial" w:hAnsi="Arial" w:cs="Arial"/>
          <w:szCs w:val="24"/>
        </w:rPr>
        <w:t xml:space="preserve"> y</w:t>
      </w:r>
      <w:r w:rsidR="006648F1">
        <w:rPr>
          <w:rFonts w:ascii="Arial" w:hAnsi="Arial" w:cs="Arial"/>
          <w:szCs w:val="24"/>
        </w:rPr>
        <w:t xml:space="preserve"> lucro cesante</w:t>
      </w:r>
      <w:r>
        <w:rPr>
          <w:rFonts w:ascii="Arial" w:hAnsi="Arial" w:cs="Arial"/>
          <w:szCs w:val="24"/>
        </w:rPr>
        <w:t xml:space="preserve"> futuro</w:t>
      </w:r>
      <w:r w:rsidR="005E6248">
        <w:rPr>
          <w:rFonts w:ascii="Arial" w:hAnsi="Arial" w:cs="Arial"/>
          <w:szCs w:val="24"/>
        </w:rPr>
        <w:t xml:space="preserve"> por $252.961.287,86</w:t>
      </w:r>
      <w:r>
        <w:rPr>
          <w:rFonts w:ascii="Arial" w:hAnsi="Arial" w:cs="Arial"/>
          <w:szCs w:val="24"/>
        </w:rPr>
        <w:t xml:space="preserve"> (P 2)</w:t>
      </w:r>
      <w:r w:rsidR="002F6F3B">
        <w:rPr>
          <w:rFonts w:ascii="Arial" w:hAnsi="Arial" w:cs="Arial"/>
          <w:szCs w:val="24"/>
        </w:rPr>
        <w:t>;</w:t>
      </w:r>
      <w:r>
        <w:rPr>
          <w:rFonts w:ascii="Arial" w:hAnsi="Arial" w:cs="Arial"/>
          <w:szCs w:val="24"/>
        </w:rPr>
        <w:t xml:space="preserve"> </w:t>
      </w:r>
      <w:r w:rsidR="006D0E37">
        <w:rPr>
          <w:rFonts w:ascii="Arial" w:hAnsi="Arial" w:cs="Arial"/>
          <w:szCs w:val="24"/>
        </w:rPr>
        <w:t xml:space="preserve">el pago </w:t>
      </w:r>
      <w:r w:rsidR="002F6F3B">
        <w:rPr>
          <w:rFonts w:ascii="Arial" w:hAnsi="Arial" w:cs="Arial"/>
          <w:szCs w:val="24"/>
        </w:rPr>
        <w:t>a favor de los dos litigantes que conforman la parte actora</w:t>
      </w:r>
      <w:r w:rsidR="006D0E37">
        <w:rPr>
          <w:rFonts w:ascii="Arial" w:hAnsi="Arial" w:cs="Arial"/>
          <w:szCs w:val="24"/>
        </w:rPr>
        <w:t>,</w:t>
      </w:r>
      <w:r w:rsidR="002F6F3B">
        <w:rPr>
          <w:rFonts w:ascii="Arial" w:hAnsi="Arial" w:cs="Arial"/>
          <w:szCs w:val="24"/>
        </w:rPr>
        <w:t xml:space="preserve"> el </w:t>
      </w:r>
      <w:r>
        <w:rPr>
          <w:rFonts w:ascii="Arial" w:hAnsi="Arial" w:cs="Arial"/>
          <w:szCs w:val="24"/>
        </w:rPr>
        <w:t>daño moral</w:t>
      </w:r>
      <w:r w:rsidR="002F6F3B">
        <w:rPr>
          <w:rFonts w:ascii="Arial" w:hAnsi="Arial" w:cs="Arial"/>
          <w:szCs w:val="24"/>
        </w:rPr>
        <w:t xml:space="preserve"> equivalente a 100 </w:t>
      </w:r>
      <w:proofErr w:type="spellStart"/>
      <w:r w:rsidR="002F6F3B">
        <w:rPr>
          <w:rFonts w:ascii="Arial" w:hAnsi="Arial" w:cs="Arial"/>
          <w:szCs w:val="24"/>
        </w:rPr>
        <w:t>SMLMV</w:t>
      </w:r>
      <w:proofErr w:type="spellEnd"/>
      <w:r w:rsidR="004E299E">
        <w:rPr>
          <w:rFonts w:ascii="Arial" w:hAnsi="Arial" w:cs="Arial"/>
          <w:szCs w:val="24"/>
        </w:rPr>
        <w:t>, en sus modalidades objetivado y subjetivado</w:t>
      </w:r>
      <w:r>
        <w:rPr>
          <w:rFonts w:ascii="Arial" w:hAnsi="Arial" w:cs="Arial"/>
          <w:szCs w:val="24"/>
        </w:rPr>
        <w:t xml:space="preserve"> (P 3)</w:t>
      </w:r>
      <w:r w:rsidR="002F6F3B">
        <w:rPr>
          <w:rFonts w:ascii="Arial" w:hAnsi="Arial" w:cs="Arial"/>
          <w:szCs w:val="24"/>
        </w:rPr>
        <w:t>;</w:t>
      </w:r>
      <w:r w:rsidR="004E299E">
        <w:rPr>
          <w:rFonts w:ascii="Arial" w:hAnsi="Arial" w:cs="Arial"/>
          <w:szCs w:val="24"/>
        </w:rPr>
        <w:t xml:space="preserve"> </w:t>
      </w:r>
      <w:r w:rsidR="006D0E37">
        <w:rPr>
          <w:rFonts w:ascii="Arial" w:hAnsi="Arial" w:cs="Arial"/>
          <w:szCs w:val="24"/>
        </w:rPr>
        <w:t xml:space="preserve">el </w:t>
      </w:r>
      <w:r w:rsidR="004E299E">
        <w:rPr>
          <w:rFonts w:ascii="Arial" w:hAnsi="Arial" w:cs="Arial"/>
          <w:szCs w:val="24"/>
        </w:rPr>
        <w:t>daño a la vida de relación</w:t>
      </w:r>
      <w:r w:rsidR="006648F1">
        <w:rPr>
          <w:rFonts w:ascii="Arial" w:hAnsi="Arial" w:cs="Arial"/>
          <w:szCs w:val="24"/>
        </w:rPr>
        <w:t xml:space="preserve"> </w:t>
      </w:r>
      <w:r w:rsidR="005E6248">
        <w:rPr>
          <w:rFonts w:ascii="Arial" w:hAnsi="Arial" w:cs="Arial"/>
          <w:szCs w:val="24"/>
        </w:rPr>
        <w:t xml:space="preserve">equivalente a 100 </w:t>
      </w:r>
      <w:proofErr w:type="spellStart"/>
      <w:r w:rsidR="005E6248">
        <w:rPr>
          <w:rFonts w:ascii="Arial" w:hAnsi="Arial" w:cs="Arial"/>
          <w:szCs w:val="24"/>
        </w:rPr>
        <w:t>SMLMV</w:t>
      </w:r>
      <w:proofErr w:type="spellEnd"/>
      <w:r w:rsidR="005E6248">
        <w:rPr>
          <w:rFonts w:ascii="Arial" w:hAnsi="Arial" w:cs="Arial"/>
          <w:szCs w:val="24"/>
        </w:rPr>
        <w:t xml:space="preserve"> </w:t>
      </w:r>
      <w:r w:rsidR="004E299E">
        <w:rPr>
          <w:rFonts w:ascii="Arial" w:hAnsi="Arial" w:cs="Arial"/>
          <w:szCs w:val="24"/>
        </w:rPr>
        <w:t>(P 4)</w:t>
      </w:r>
      <w:r w:rsidR="001D6D1C">
        <w:rPr>
          <w:rFonts w:ascii="Arial" w:hAnsi="Arial" w:cs="Arial"/>
          <w:szCs w:val="24"/>
        </w:rPr>
        <w:t>, intereses sobre las sumas anteriores (P 5)</w:t>
      </w:r>
      <w:r w:rsidR="008B16E8">
        <w:rPr>
          <w:rFonts w:ascii="Arial" w:hAnsi="Arial" w:cs="Arial"/>
          <w:szCs w:val="24"/>
        </w:rPr>
        <w:t>, costas (P 6)</w:t>
      </w:r>
      <w:r w:rsidR="00F95321">
        <w:rPr>
          <w:rFonts w:ascii="Arial" w:hAnsi="Arial" w:cs="Arial"/>
          <w:szCs w:val="24"/>
        </w:rPr>
        <w:t>;</w:t>
      </w:r>
      <w:r w:rsidR="003A0B54">
        <w:rPr>
          <w:rFonts w:ascii="Arial" w:hAnsi="Arial" w:cs="Arial"/>
          <w:szCs w:val="24"/>
        </w:rPr>
        <w:t xml:space="preserve"> </w:t>
      </w:r>
      <w:r w:rsidR="00F26336">
        <w:rPr>
          <w:rFonts w:ascii="Arial" w:hAnsi="Arial" w:cs="Arial"/>
          <w:szCs w:val="24"/>
        </w:rPr>
        <w:t xml:space="preserve">por último como 7 pretensión, </w:t>
      </w:r>
      <w:r w:rsidR="005E6248">
        <w:rPr>
          <w:rFonts w:ascii="Arial" w:hAnsi="Arial" w:cs="Arial"/>
          <w:szCs w:val="24"/>
        </w:rPr>
        <w:t>también p</w:t>
      </w:r>
      <w:r w:rsidR="003A0B54">
        <w:rPr>
          <w:rFonts w:ascii="Arial" w:hAnsi="Arial" w:cs="Arial"/>
          <w:szCs w:val="24"/>
        </w:rPr>
        <w:t>ara los</w:t>
      </w:r>
      <w:r w:rsidR="005E6248">
        <w:rPr>
          <w:rFonts w:ascii="Arial" w:hAnsi="Arial" w:cs="Arial"/>
          <w:szCs w:val="24"/>
        </w:rPr>
        <w:t xml:space="preserve"> dos litigantes que conforman la parte</w:t>
      </w:r>
      <w:r w:rsidR="003A0B54">
        <w:rPr>
          <w:rFonts w:ascii="Arial" w:hAnsi="Arial" w:cs="Arial"/>
          <w:szCs w:val="24"/>
        </w:rPr>
        <w:t xml:space="preserve"> </w:t>
      </w:r>
      <w:r w:rsidR="005E6248">
        <w:rPr>
          <w:rFonts w:ascii="Arial" w:hAnsi="Arial" w:cs="Arial"/>
          <w:szCs w:val="24"/>
        </w:rPr>
        <w:t>activa</w:t>
      </w:r>
      <w:r w:rsidR="003A0B54">
        <w:rPr>
          <w:rFonts w:ascii="Arial" w:hAnsi="Arial" w:cs="Arial"/>
          <w:szCs w:val="24"/>
        </w:rPr>
        <w:t xml:space="preserve">, </w:t>
      </w:r>
      <w:r w:rsidR="005E6248">
        <w:rPr>
          <w:rFonts w:ascii="Arial" w:hAnsi="Arial" w:cs="Arial"/>
          <w:szCs w:val="24"/>
        </w:rPr>
        <w:t>a título de</w:t>
      </w:r>
      <w:r w:rsidR="00F95321">
        <w:rPr>
          <w:rFonts w:ascii="Arial" w:hAnsi="Arial" w:cs="Arial"/>
          <w:szCs w:val="24"/>
        </w:rPr>
        <w:t xml:space="preserve"> reparación plena y ordinaria de perjuicios</w:t>
      </w:r>
      <w:r w:rsidR="005E6248">
        <w:rPr>
          <w:rFonts w:ascii="Arial" w:hAnsi="Arial" w:cs="Arial"/>
          <w:szCs w:val="24"/>
        </w:rPr>
        <w:t xml:space="preserve"> </w:t>
      </w:r>
      <w:r w:rsidR="006D0E37">
        <w:rPr>
          <w:rFonts w:ascii="Arial" w:hAnsi="Arial" w:cs="Arial"/>
          <w:szCs w:val="24"/>
        </w:rPr>
        <w:t>el pago de</w:t>
      </w:r>
      <w:r w:rsidR="005E6248">
        <w:rPr>
          <w:rFonts w:ascii="Arial" w:hAnsi="Arial" w:cs="Arial"/>
          <w:szCs w:val="24"/>
        </w:rPr>
        <w:t xml:space="preserve"> $507.754.220,89, </w:t>
      </w:r>
      <w:r w:rsidR="003A0B54">
        <w:rPr>
          <w:rFonts w:ascii="Arial" w:hAnsi="Arial" w:cs="Arial"/>
          <w:szCs w:val="24"/>
        </w:rPr>
        <w:t>que corresponde</w:t>
      </w:r>
      <w:r w:rsidR="005E6248">
        <w:rPr>
          <w:rFonts w:ascii="Arial" w:hAnsi="Arial" w:cs="Arial"/>
          <w:szCs w:val="24"/>
        </w:rPr>
        <w:t>, según cuadro</w:t>
      </w:r>
      <w:r w:rsidR="006D0E37">
        <w:rPr>
          <w:rFonts w:ascii="Arial" w:hAnsi="Arial" w:cs="Arial"/>
          <w:szCs w:val="24"/>
        </w:rPr>
        <w:t>,</w:t>
      </w:r>
      <w:r w:rsidR="003A0B54">
        <w:rPr>
          <w:rFonts w:ascii="Arial" w:hAnsi="Arial" w:cs="Arial"/>
          <w:szCs w:val="24"/>
        </w:rPr>
        <w:t xml:space="preserve"> a la sumatoria del lucro cesante consolidado</w:t>
      </w:r>
      <w:r w:rsidR="005E6248">
        <w:rPr>
          <w:rFonts w:ascii="Arial" w:hAnsi="Arial" w:cs="Arial"/>
          <w:szCs w:val="24"/>
        </w:rPr>
        <w:t xml:space="preserve"> ($33.477.833,03)</w:t>
      </w:r>
      <w:r w:rsidR="003A0B54">
        <w:rPr>
          <w:rFonts w:ascii="Arial" w:hAnsi="Arial" w:cs="Arial"/>
          <w:szCs w:val="24"/>
        </w:rPr>
        <w:t xml:space="preserve">, </w:t>
      </w:r>
      <w:r w:rsidR="006D0E37">
        <w:rPr>
          <w:rFonts w:ascii="Arial" w:hAnsi="Arial" w:cs="Arial"/>
          <w:szCs w:val="24"/>
        </w:rPr>
        <w:t xml:space="preserve">lucro cesante </w:t>
      </w:r>
      <w:r w:rsidR="003A0B54">
        <w:rPr>
          <w:rFonts w:ascii="Arial" w:hAnsi="Arial" w:cs="Arial"/>
          <w:szCs w:val="24"/>
        </w:rPr>
        <w:t xml:space="preserve">futuro </w:t>
      </w:r>
      <w:r w:rsidR="005E6248">
        <w:rPr>
          <w:rFonts w:ascii="Arial" w:hAnsi="Arial" w:cs="Arial"/>
          <w:szCs w:val="24"/>
        </w:rPr>
        <w:t xml:space="preserve">($252.961.287,86) </w:t>
      </w:r>
      <w:r w:rsidR="003A0B54">
        <w:rPr>
          <w:rFonts w:ascii="Arial" w:hAnsi="Arial" w:cs="Arial"/>
          <w:szCs w:val="24"/>
        </w:rPr>
        <w:t>y daños morales subjetivados</w:t>
      </w:r>
      <w:r w:rsidR="005E6248">
        <w:rPr>
          <w:rFonts w:ascii="Arial" w:hAnsi="Arial" w:cs="Arial"/>
          <w:szCs w:val="24"/>
        </w:rPr>
        <w:t xml:space="preserve"> ($221.315.100</w:t>
      </w:r>
      <w:r w:rsidR="006648F1">
        <w:rPr>
          <w:rFonts w:ascii="Arial" w:hAnsi="Arial" w:cs="Arial"/>
          <w:szCs w:val="24"/>
        </w:rPr>
        <w:t>)</w:t>
      </w:r>
      <w:r w:rsidR="00202DD7">
        <w:rPr>
          <w:rFonts w:ascii="Arial" w:hAnsi="Arial" w:cs="Arial"/>
          <w:szCs w:val="24"/>
        </w:rPr>
        <w:t>.</w:t>
      </w:r>
      <w:r w:rsidR="006648F1">
        <w:rPr>
          <w:rFonts w:ascii="Arial" w:hAnsi="Arial" w:cs="Arial"/>
          <w:szCs w:val="24"/>
        </w:rPr>
        <w:t xml:space="preserve"> </w:t>
      </w:r>
    </w:p>
    <w:p w:rsidR="000F310D" w:rsidRDefault="003A0B54" w:rsidP="009D261F">
      <w:pPr>
        <w:spacing w:line="288" w:lineRule="auto"/>
        <w:jc w:val="both"/>
        <w:rPr>
          <w:rFonts w:ascii="Arial" w:hAnsi="Arial" w:cs="Arial"/>
          <w:szCs w:val="24"/>
        </w:rPr>
      </w:pPr>
      <w:r>
        <w:rPr>
          <w:rFonts w:ascii="Arial" w:hAnsi="Arial" w:cs="Arial"/>
          <w:szCs w:val="24"/>
        </w:rPr>
        <w:t xml:space="preserve">    </w:t>
      </w:r>
    </w:p>
    <w:p w:rsidR="00F76B5F" w:rsidRDefault="003A0B54" w:rsidP="009D261F">
      <w:pPr>
        <w:spacing w:line="288" w:lineRule="auto"/>
        <w:jc w:val="both"/>
        <w:rPr>
          <w:rFonts w:ascii="Arial" w:hAnsi="Arial" w:cs="Arial"/>
          <w:szCs w:val="24"/>
        </w:rPr>
      </w:pPr>
      <w:r>
        <w:rPr>
          <w:rFonts w:ascii="Arial" w:hAnsi="Arial" w:cs="Arial"/>
          <w:szCs w:val="24"/>
        </w:rPr>
        <w:t xml:space="preserve">Como sustento </w:t>
      </w:r>
      <w:r w:rsidR="00202DD7">
        <w:rPr>
          <w:rFonts w:ascii="Arial" w:hAnsi="Arial" w:cs="Arial"/>
          <w:szCs w:val="24"/>
        </w:rPr>
        <w:t xml:space="preserve">se </w:t>
      </w:r>
      <w:r>
        <w:rPr>
          <w:rFonts w:ascii="Arial" w:hAnsi="Arial" w:cs="Arial"/>
          <w:szCs w:val="24"/>
        </w:rPr>
        <w:t>expuso que el señor Bedoya Osorio s</w:t>
      </w:r>
      <w:r w:rsidR="000B63A2" w:rsidRPr="00A8512E">
        <w:rPr>
          <w:rFonts w:ascii="Arial" w:hAnsi="Arial" w:cs="Arial"/>
          <w:szCs w:val="24"/>
        </w:rPr>
        <w:t xml:space="preserve">uscribió contrato </w:t>
      </w:r>
      <w:r w:rsidR="003559A6" w:rsidRPr="00A8512E">
        <w:rPr>
          <w:rFonts w:ascii="Arial" w:hAnsi="Arial" w:cs="Arial"/>
          <w:szCs w:val="24"/>
        </w:rPr>
        <w:t>de trabajo</w:t>
      </w:r>
      <w:r>
        <w:rPr>
          <w:rFonts w:ascii="Arial" w:hAnsi="Arial" w:cs="Arial"/>
          <w:szCs w:val="24"/>
        </w:rPr>
        <w:t xml:space="preserve"> </w:t>
      </w:r>
      <w:r w:rsidR="005D0181">
        <w:rPr>
          <w:rFonts w:ascii="Arial" w:hAnsi="Arial" w:cs="Arial"/>
          <w:szCs w:val="24"/>
        </w:rPr>
        <w:t xml:space="preserve">el día </w:t>
      </w:r>
      <w:r w:rsidR="00F75157" w:rsidRPr="00A8512E">
        <w:rPr>
          <w:rFonts w:ascii="Arial" w:hAnsi="Arial" w:cs="Arial"/>
          <w:szCs w:val="24"/>
        </w:rPr>
        <w:t>4</w:t>
      </w:r>
      <w:r>
        <w:rPr>
          <w:rFonts w:ascii="Arial" w:hAnsi="Arial" w:cs="Arial"/>
          <w:szCs w:val="24"/>
        </w:rPr>
        <w:t>-12-</w:t>
      </w:r>
      <w:r w:rsidR="00E761FD" w:rsidRPr="00A8512E">
        <w:rPr>
          <w:rFonts w:ascii="Arial" w:hAnsi="Arial" w:cs="Arial"/>
          <w:szCs w:val="24"/>
        </w:rPr>
        <w:t xml:space="preserve">2003, en el </w:t>
      </w:r>
      <w:r w:rsidR="00FF1D40" w:rsidRPr="00A8512E">
        <w:rPr>
          <w:rFonts w:ascii="Arial" w:hAnsi="Arial" w:cs="Arial"/>
          <w:szCs w:val="24"/>
        </w:rPr>
        <w:t xml:space="preserve"> cargo inicial Técnico de máquinas recreativas,</w:t>
      </w:r>
      <w:r w:rsidR="00FF1D40">
        <w:rPr>
          <w:rFonts w:ascii="Arial" w:hAnsi="Arial" w:cs="Arial"/>
          <w:szCs w:val="24"/>
        </w:rPr>
        <w:t xml:space="preserve"> promovido en el año 2010 al cargo de Técnico recaudador</w:t>
      </w:r>
      <w:r w:rsidR="007427B3">
        <w:rPr>
          <w:rFonts w:ascii="Arial" w:hAnsi="Arial" w:cs="Arial"/>
          <w:szCs w:val="24"/>
        </w:rPr>
        <w:t>. E</w:t>
      </w:r>
      <w:r w:rsidR="00FB46A2">
        <w:rPr>
          <w:rFonts w:ascii="Arial" w:hAnsi="Arial" w:cs="Arial"/>
          <w:szCs w:val="24"/>
        </w:rPr>
        <w:t xml:space="preserve">l </w:t>
      </w:r>
      <w:r w:rsidR="00314EB9">
        <w:rPr>
          <w:rFonts w:ascii="Arial" w:hAnsi="Arial" w:cs="Arial"/>
          <w:szCs w:val="24"/>
        </w:rPr>
        <w:t>06</w:t>
      </w:r>
      <w:r>
        <w:rPr>
          <w:rFonts w:ascii="Arial" w:hAnsi="Arial" w:cs="Arial"/>
          <w:szCs w:val="24"/>
        </w:rPr>
        <w:t>-06-2015</w:t>
      </w:r>
      <w:r w:rsidR="00314EB9">
        <w:rPr>
          <w:rFonts w:ascii="Arial" w:hAnsi="Arial" w:cs="Arial"/>
          <w:szCs w:val="24"/>
        </w:rPr>
        <w:t>,</w:t>
      </w:r>
      <w:r w:rsidR="00FB46A2">
        <w:rPr>
          <w:rFonts w:ascii="Arial" w:hAnsi="Arial" w:cs="Arial"/>
          <w:szCs w:val="24"/>
        </w:rPr>
        <w:t xml:space="preserve"> después del cumplimiento de sus labores</w:t>
      </w:r>
      <w:r w:rsidR="005620EF">
        <w:rPr>
          <w:rFonts w:ascii="Arial" w:hAnsi="Arial" w:cs="Arial"/>
          <w:szCs w:val="24"/>
        </w:rPr>
        <w:t xml:space="preserve"> en el municipio de </w:t>
      </w:r>
      <w:proofErr w:type="spellStart"/>
      <w:r w:rsidR="005620EF">
        <w:rPr>
          <w:rFonts w:ascii="Arial" w:hAnsi="Arial" w:cs="Arial"/>
          <w:szCs w:val="24"/>
        </w:rPr>
        <w:t>Belalcazar</w:t>
      </w:r>
      <w:proofErr w:type="spellEnd"/>
      <w:r w:rsidR="005620EF">
        <w:rPr>
          <w:rFonts w:ascii="Arial" w:hAnsi="Arial" w:cs="Arial"/>
          <w:szCs w:val="24"/>
        </w:rPr>
        <w:t xml:space="preserve"> Caldas</w:t>
      </w:r>
      <w:r w:rsidR="00E761FD">
        <w:rPr>
          <w:rFonts w:ascii="Arial" w:hAnsi="Arial" w:cs="Arial"/>
          <w:szCs w:val="24"/>
        </w:rPr>
        <w:t>,</w:t>
      </w:r>
      <w:r w:rsidR="005620EF">
        <w:rPr>
          <w:rFonts w:ascii="Arial" w:hAnsi="Arial" w:cs="Arial"/>
          <w:szCs w:val="24"/>
        </w:rPr>
        <w:t xml:space="preserve"> y al regresar a su domicilio en el municipio de Dosquebradas</w:t>
      </w:r>
      <w:r w:rsidR="004B6CC9">
        <w:rPr>
          <w:rFonts w:ascii="Arial" w:hAnsi="Arial" w:cs="Arial"/>
          <w:szCs w:val="24"/>
        </w:rPr>
        <w:t>,</w:t>
      </w:r>
      <w:r w:rsidR="00FB46A2">
        <w:rPr>
          <w:rFonts w:ascii="Arial" w:hAnsi="Arial" w:cs="Arial"/>
          <w:szCs w:val="24"/>
        </w:rPr>
        <w:t xml:space="preserve"> </w:t>
      </w:r>
      <w:r w:rsidR="00314EB9">
        <w:rPr>
          <w:rFonts w:ascii="Arial" w:hAnsi="Arial" w:cs="Arial"/>
          <w:szCs w:val="24"/>
        </w:rPr>
        <w:t xml:space="preserve">alrededor de la 1:00  a.m. en la vía Cerritos </w:t>
      </w:r>
      <w:r w:rsidR="00C9170C">
        <w:rPr>
          <w:rFonts w:ascii="Arial" w:hAnsi="Arial" w:cs="Arial"/>
          <w:szCs w:val="24"/>
        </w:rPr>
        <w:t>sufr</w:t>
      </w:r>
      <w:r>
        <w:rPr>
          <w:rFonts w:ascii="Arial" w:hAnsi="Arial" w:cs="Arial"/>
          <w:szCs w:val="24"/>
        </w:rPr>
        <w:t>ió un</w:t>
      </w:r>
      <w:r w:rsidR="00C9170C">
        <w:rPr>
          <w:rFonts w:ascii="Arial" w:hAnsi="Arial" w:cs="Arial"/>
          <w:szCs w:val="24"/>
        </w:rPr>
        <w:t xml:space="preserve"> accide</w:t>
      </w:r>
      <w:r w:rsidR="001C36F9">
        <w:rPr>
          <w:rFonts w:ascii="Arial" w:hAnsi="Arial" w:cs="Arial"/>
          <w:szCs w:val="24"/>
        </w:rPr>
        <w:t xml:space="preserve">nte de tránsito </w:t>
      </w:r>
      <w:r w:rsidR="00C92BBF">
        <w:rPr>
          <w:rFonts w:ascii="Arial" w:hAnsi="Arial" w:cs="Arial"/>
          <w:szCs w:val="24"/>
        </w:rPr>
        <w:t xml:space="preserve">por causa  de un </w:t>
      </w:r>
      <w:r w:rsidR="000A4F8D">
        <w:rPr>
          <w:rFonts w:ascii="Arial" w:hAnsi="Arial" w:cs="Arial"/>
          <w:szCs w:val="24"/>
        </w:rPr>
        <w:t>micro</w:t>
      </w:r>
      <w:r w:rsidR="004B6CC9">
        <w:rPr>
          <w:rFonts w:ascii="Arial" w:hAnsi="Arial" w:cs="Arial"/>
          <w:szCs w:val="24"/>
        </w:rPr>
        <w:t>-</w:t>
      </w:r>
      <w:r w:rsidR="000A4F8D">
        <w:rPr>
          <w:rFonts w:ascii="Arial" w:hAnsi="Arial" w:cs="Arial"/>
          <w:szCs w:val="24"/>
        </w:rPr>
        <w:t>sueño</w:t>
      </w:r>
      <w:r w:rsidR="00C92BBF">
        <w:rPr>
          <w:rFonts w:ascii="Arial" w:hAnsi="Arial" w:cs="Arial"/>
          <w:szCs w:val="24"/>
        </w:rPr>
        <w:t xml:space="preserve">, </w:t>
      </w:r>
      <w:r>
        <w:rPr>
          <w:rFonts w:ascii="Arial" w:hAnsi="Arial" w:cs="Arial"/>
          <w:szCs w:val="24"/>
        </w:rPr>
        <w:t xml:space="preserve">y </w:t>
      </w:r>
      <w:r w:rsidR="00C92BBF">
        <w:rPr>
          <w:rFonts w:ascii="Arial" w:hAnsi="Arial" w:cs="Arial"/>
          <w:szCs w:val="24"/>
        </w:rPr>
        <w:t>p</w:t>
      </w:r>
      <w:r>
        <w:rPr>
          <w:rFonts w:ascii="Arial" w:hAnsi="Arial" w:cs="Arial"/>
          <w:szCs w:val="24"/>
        </w:rPr>
        <w:t>erdió</w:t>
      </w:r>
      <w:r w:rsidR="00C92BBF">
        <w:rPr>
          <w:rFonts w:ascii="Arial" w:hAnsi="Arial" w:cs="Arial"/>
          <w:szCs w:val="24"/>
        </w:rPr>
        <w:t xml:space="preserve"> su miembro inferior izquierdo (amputación de la pierna)</w:t>
      </w:r>
      <w:r w:rsidR="001B6442">
        <w:rPr>
          <w:rFonts w:ascii="Arial" w:hAnsi="Arial" w:cs="Arial"/>
          <w:szCs w:val="24"/>
        </w:rPr>
        <w:t>.</w:t>
      </w:r>
    </w:p>
    <w:p w:rsidR="001B6442" w:rsidRDefault="001B6442" w:rsidP="009D261F">
      <w:pPr>
        <w:spacing w:line="288" w:lineRule="auto"/>
        <w:jc w:val="both"/>
        <w:rPr>
          <w:rFonts w:ascii="Arial" w:hAnsi="Arial" w:cs="Arial"/>
          <w:szCs w:val="24"/>
        </w:rPr>
      </w:pPr>
    </w:p>
    <w:p w:rsidR="00AC1553" w:rsidRDefault="003A0B54" w:rsidP="009D261F">
      <w:pPr>
        <w:spacing w:line="288" w:lineRule="auto"/>
        <w:jc w:val="both"/>
        <w:rPr>
          <w:rFonts w:ascii="Arial" w:hAnsi="Arial" w:cs="Arial"/>
          <w:szCs w:val="24"/>
        </w:rPr>
      </w:pPr>
      <w:r>
        <w:rPr>
          <w:rFonts w:ascii="Arial" w:hAnsi="Arial" w:cs="Arial"/>
          <w:szCs w:val="24"/>
        </w:rPr>
        <w:t>1.2 Previo a admitir</w:t>
      </w:r>
      <w:r w:rsidR="00AC1553">
        <w:rPr>
          <w:rFonts w:ascii="Arial" w:hAnsi="Arial" w:cs="Arial"/>
          <w:szCs w:val="24"/>
        </w:rPr>
        <w:t xml:space="preserve"> </w:t>
      </w:r>
      <w:r>
        <w:rPr>
          <w:rFonts w:ascii="Arial" w:hAnsi="Arial" w:cs="Arial"/>
          <w:szCs w:val="24"/>
        </w:rPr>
        <w:t xml:space="preserve">la </w:t>
      </w:r>
      <w:r w:rsidR="00AC1553">
        <w:rPr>
          <w:rFonts w:ascii="Arial" w:hAnsi="Arial" w:cs="Arial"/>
          <w:szCs w:val="24"/>
        </w:rPr>
        <w:t xml:space="preserve">demanda </w:t>
      </w:r>
      <w:r w:rsidR="00202DD7">
        <w:rPr>
          <w:rFonts w:ascii="Arial" w:hAnsi="Arial" w:cs="Arial"/>
          <w:szCs w:val="24"/>
        </w:rPr>
        <w:t>se</w:t>
      </w:r>
      <w:r>
        <w:rPr>
          <w:rFonts w:ascii="Arial" w:hAnsi="Arial" w:cs="Arial"/>
          <w:szCs w:val="24"/>
        </w:rPr>
        <w:t xml:space="preserve"> devolvió para que </w:t>
      </w:r>
      <w:r w:rsidR="00202DD7">
        <w:rPr>
          <w:rFonts w:ascii="Arial" w:hAnsi="Arial" w:cs="Arial"/>
          <w:szCs w:val="24"/>
        </w:rPr>
        <w:t xml:space="preserve">se </w:t>
      </w:r>
      <w:r>
        <w:rPr>
          <w:rFonts w:ascii="Arial" w:hAnsi="Arial" w:cs="Arial"/>
          <w:szCs w:val="24"/>
        </w:rPr>
        <w:t>subsanara</w:t>
      </w:r>
      <w:r w:rsidR="00202DD7">
        <w:rPr>
          <w:rFonts w:ascii="Arial" w:hAnsi="Arial" w:cs="Arial"/>
          <w:szCs w:val="24"/>
        </w:rPr>
        <w:t>n</w:t>
      </w:r>
      <w:r>
        <w:rPr>
          <w:rFonts w:ascii="Arial" w:hAnsi="Arial" w:cs="Arial"/>
          <w:szCs w:val="24"/>
        </w:rPr>
        <w:t xml:space="preserve"> algunas falencias</w:t>
      </w:r>
      <w:r w:rsidR="00AC1553">
        <w:rPr>
          <w:rFonts w:ascii="Arial" w:hAnsi="Arial" w:cs="Arial"/>
          <w:szCs w:val="24"/>
        </w:rPr>
        <w:t>, todas ajenas a las pretensiones, las que corregidas dio lugar a su admisión</w:t>
      </w:r>
      <w:r w:rsidR="00870A01">
        <w:rPr>
          <w:rFonts w:ascii="Arial" w:hAnsi="Arial" w:cs="Arial"/>
          <w:szCs w:val="24"/>
        </w:rPr>
        <w:t>.</w:t>
      </w:r>
    </w:p>
    <w:p w:rsidR="00AC1553" w:rsidRDefault="00AC1553" w:rsidP="009D261F">
      <w:pPr>
        <w:spacing w:line="288" w:lineRule="auto"/>
        <w:jc w:val="both"/>
        <w:rPr>
          <w:rFonts w:ascii="Arial" w:hAnsi="Arial" w:cs="Arial"/>
          <w:szCs w:val="24"/>
        </w:rPr>
      </w:pPr>
    </w:p>
    <w:p w:rsidR="001835A7" w:rsidRDefault="00AC1553" w:rsidP="009D261F">
      <w:pPr>
        <w:spacing w:line="288" w:lineRule="auto"/>
        <w:jc w:val="both"/>
        <w:rPr>
          <w:rFonts w:ascii="Arial" w:hAnsi="Arial" w:cs="Arial"/>
          <w:szCs w:val="24"/>
        </w:rPr>
      </w:pPr>
      <w:r>
        <w:rPr>
          <w:rFonts w:ascii="Arial" w:hAnsi="Arial" w:cs="Arial"/>
          <w:szCs w:val="24"/>
        </w:rPr>
        <w:t xml:space="preserve">1.3 Notificado el auto admisorio y realizado el traslado del libelo, la parte demandada, entre otros, formuló excepción previa </w:t>
      </w:r>
      <w:r w:rsidR="00BD4641">
        <w:rPr>
          <w:rFonts w:ascii="Arial" w:hAnsi="Arial" w:cs="Arial"/>
          <w:szCs w:val="24"/>
        </w:rPr>
        <w:t xml:space="preserve">de falta de requisitos formales por indebida </w:t>
      </w:r>
      <w:r w:rsidR="00813A6D" w:rsidRPr="00946C49">
        <w:rPr>
          <w:rFonts w:ascii="Arial" w:hAnsi="Arial" w:cs="Arial"/>
          <w:szCs w:val="24"/>
        </w:rPr>
        <w:t>acumulación de pretensiones</w:t>
      </w:r>
      <w:r w:rsidR="00504A9C">
        <w:rPr>
          <w:rFonts w:ascii="Arial" w:hAnsi="Arial" w:cs="Arial"/>
          <w:szCs w:val="24"/>
        </w:rPr>
        <w:t xml:space="preserve">, </w:t>
      </w:r>
      <w:r w:rsidR="00BD4641">
        <w:rPr>
          <w:rFonts w:ascii="Arial" w:hAnsi="Arial" w:cs="Arial"/>
          <w:szCs w:val="24"/>
        </w:rPr>
        <w:t>en tanto son</w:t>
      </w:r>
      <w:r w:rsidR="00504A9C">
        <w:rPr>
          <w:rFonts w:ascii="Arial" w:hAnsi="Arial" w:cs="Arial"/>
          <w:szCs w:val="24"/>
        </w:rPr>
        <w:t xml:space="preserve"> contradictorias </w:t>
      </w:r>
      <w:r w:rsidR="00813A6D" w:rsidRPr="00946C49">
        <w:rPr>
          <w:rFonts w:ascii="Arial" w:hAnsi="Arial" w:cs="Arial"/>
          <w:szCs w:val="24"/>
        </w:rPr>
        <w:t>y excluyentes</w:t>
      </w:r>
      <w:r w:rsidR="003B66CF">
        <w:rPr>
          <w:rFonts w:ascii="Arial" w:hAnsi="Arial" w:cs="Arial"/>
          <w:szCs w:val="24"/>
        </w:rPr>
        <w:t xml:space="preserve"> las pretensiones 1,</w:t>
      </w:r>
      <w:r w:rsidR="00504A9C">
        <w:rPr>
          <w:rFonts w:ascii="Arial" w:hAnsi="Arial" w:cs="Arial"/>
          <w:szCs w:val="24"/>
        </w:rPr>
        <w:t xml:space="preserve"> </w:t>
      </w:r>
      <w:r w:rsidR="003B66CF">
        <w:rPr>
          <w:rFonts w:ascii="Arial" w:hAnsi="Arial" w:cs="Arial"/>
          <w:szCs w:val="24"/>
        </w:rPr>
        <w:t>2 y 3</w:t>
      </w:r>
      <w:r w:rsidR="00813A6D" w:rsidRPr="00946C49">
        <w:rPr>
          <w:rFonts w:ascii="Arial" w:hAnsi="Arial" w:cs="Arial"/>
          <w:szCs w:val="24"/>
        </w:rPr>
        <w:t xml:space="preserve"> con la </w:t>
      </w:r>
      <w:r w:rsidR="00F26336">
        <w:rPr>
          <w:rFonts w:ascii="Arial" w:hAnsi="Arial" w:cs="Arial"/>
          <w:szCs w:val="24"/>
        </w:rPr>
        <w:t>7</w:t>
      </w:r>
      <w:r w:rsidR="005B5B80">
        <w:rPr>
          <w:rFonts w:ascii="Arial" w:hAnsi="Arial" w:cs="Arial"/>
          <w:szCs w:val="24"/>
        </w:rPr>
        <w:t>,</w:t>
      </w:r>
      <w:r w:rsidR="00813A6D" w:rsidRPr="00946C49">
        <w:rPr>
          <w:rFonts w:ascii="Arial" w:hAnsi="Arial" w:cs="Arial"/>
          <w:szCs w:val="24"/>
        </w:rPr>
        <w:t xml:space="preserve"> </w:t>
      </w:r>
      <w:r w:rsidR="00504A9C">
        <w:rPr>
          <w:rFonts w:ascii="Arial" w:hAnsi="Arial" w:cs="Arial"/>
          <w:szCs w:val="24"/>
        </w:rPr>
        <w:t xml:space="preserve">al </w:t>
      </w:r>
      <w:r w:rsidR="00813A6D" w:rsidRPr="00946C49">
        <w:rPr>
          <w:rFonts w:ascii="Arial" w:hAnsi="Arial" w:cs="Arial"/>
          <w:szCs w:val="24"/>
        </w:rPr>
        <w:t>pretende</w:t>
      </w:r>
      <w:r w:rsidR="00504A9C">
        <w:rPr>
          <w:rFonts w:ascii="Arial" w:hAnsi="Arial" w:cs="Arial"/>
          <w:szCs w:val="24"/>
        </w:rPr>
        <w:t xml:space="preserve">rse </w:t>
      </w:r>
      <w:r w:rsidR="00813A6D" w:rsidRPr="00946C49">
        <w:rPr>
          <w:rFonts w:ascii="Arial" w:hAnsi="Arial" w:cs="Arial"/>
          <w:szCs w:val="24"/>
        </w:rPr>
        <w:t xml:space="preserve">dos veces </w:t>
      </w:r>
      <w:r w:rsidR="00383CD1">
        <w:rPr>
          <w:rFonts w:ascii="Arial" w:hAnsi="Arial" w:cs="Arial"/>
          <w:szCs w:val="24"/>
        </w:rPr>
        <w:t xml:space="preserve">por el demandante </w:t>
      </w:r>
      <w:r w:rsidR="00504A9C">
        <w:rPr>
          <w:rFonts w:ascii="Arial" w:hAnsi="Arial" w:cs="Arial"/>
          <w:szCs w:val="24"/>
        </w:rPr>
        <w:t>los mismos</w:t>
      </w:r>
      <w:r w:rsidR="00813A6D" w:rsidRPr="00946C49">
        <w:rPr>
          <w:rFonts w:ascii="Arial" w:hAnsi="Arial" w:cs="Arial"/>
          <w:szCs w:val="24"/>
        </w:rPr>
        <w:t xml:space="preserve"> perjuicios</w:t>
      </w:r>
      <w:r w:rsidR="00383CD1">
        <w:rPr>
          <w:rFonts w:ascii="Arial" w:hAnsi="Arial" w:cs="Arial"/>
          <w:szCs w:val="24"/>
        </w:rPr>
        <w:t xml:space="preserve"> materiales e inmateriales, como lo son el lucro cesante </w:t>
      </w:r>
      <w:r w:rsidR="00383CD1">
        <w:rPr>
          <w:rFonts w:ascii="Arial" w:hAnsi="Arial" w:cs="Arial"/>
          <w:szCs w:val="24"/>
        </w:rPr>
        <w:lastRenderedPageBreak/>
        <w:t>consolidado y futuro y los daños morales subjetivados</w:t>
      </w:r>
      <w:r w:rsidR="00B72F3C">
        <w:rPr>
          <w:rFonts w:ascii="Arial" w:hAnsi="Arial" w:cs="Arial"/>
          <w:szCs w:val="24"/>
        </w:rPr>
        <w:t xml:space="preserve">, </w:t>
      </w:r>
      <w:r w:rsidR="00202DD7">
        <w:rPr>
          <w:rFonts w:ascii="Arial" w:hAnsi="Arial" w:cs="Arial"/>
          <w:szCs w:val="24"/>
        </w:rPr>
        <w:t>por lo que</w:t>
      </w:r>
      <w:r w:rsidR="00B72F3C">
        <w:rPr>
          <w:rFonts w:ascii="Arial" w:hAnsi="Arial" w:cs="Arial"/>
          <w:szCs w:val="24"/>
        </w:rPr>
        <w:t xml:space="preserve"> no se puede pretender una condena doble por los mismos conceptos</w:t>
      </w:r>
      <w:r w:rsidR="00504A9C">
        <w:rPr>
          <w:rFonts w:ascii="Arial" w:hAnsi="Arial" w:cs="Arial"/>
          <w:szCs w:val="24"/>
        </w:rPr>
        <w:t xml:space="preserve">. </w:t>
      </w:r>
    </w:p>
    <w:p w:rsidR="00774571" w:rsidRDefault="00774571" w:rsidP="009D261F">
      <w:pPr>
        <w:spacing w:line="288" w:lineRule="auto"/>
        <w:contextualSpacing/>
        <w:jc w:val="both"/>
        <w:rPr>
          <w:rFonts w:ascii="Arial" w:hAnsi="Arial" w:cs="Arial"/>
          <w:szCs w:val="24"/>
        </w:rPr>
      </w:pPr>
    </w:p>
    <w:p w:rsidR="00202DD7" w:rsidRDefault="00202DD7" w:rsidP="009D261F">
      <w:pPr>
        <w:spacing w:line="288" w:lineRule="auto"/>
        <w:contextualSpacing/>
        <w:jc w:val="both"/>
        <w:rPr>
          <w:rFonts w:ascii="Arial" w:hAnsi="Arial" w:cs="Arial"/>
          <w:szCs w:val="24"/>
        </w:rPr>
      </w:pPr>
      <w:r>
        <w:rPr>
          <w:rFonts w:ascii="Arial" w:hAnsi="Arial" w:cs="Arial"/>
          <w:szCs w:val="24"/>
        </w:rPr>
        <w:t xml:space="preserve">1.4 En la audiencia del artículo 77 del </w:t>
      </w:r>
      <w:proofErr w:type="spellStart"/>
      <w:r>
        <w:rPr>
          <w:rFonts w:ascii="Arial" w:hAnsi="Arial" w:cs="Arial"/>
          <w:szCs w:val="24"/>
        </w:rPr>
        <w:t>CPL</w:t>
      </w:r>
      <w:proofErr w:type="spellEnd"/>
      <w:r>
        <w:rPr>
          <w:rFonts w:ascii="Arial" w:hAnsi="Arial" w:cs="Arial"/>
          <w:szCs w:val="24"/>
        </w:rPr>
        <w:t xml:space="preserve"> la jueza para dar trámite a esta excepción requirió a la parte actora para que se pronunciara sobre ella, sin hacer manifestación alguna.</w:t>
      </w:r>
    </w:p>
    <w:p w:rsidR="00202DD7" w:rsidRDefault="00202DD7" w:rsidP="009D261F">
      <w:pPr>
        <w:spacing w:line="288" w:lineRule="auto"/>
        <w:contextualSpacing/>
        <w:jc w:val="both"/>
        <w:rPr>
          <w:rFonts w:ascii="Arial" w:hAnsi="Arial" w:cs="Arial"/>
          <w:szCs w:val="24"/>
        </w:rPr>
      </w:pPr>
      <w:r>
        <w:rPr>
          <w:rFonts w:ascii="Arial" w:hAnsi="Arial" w:cs="Arial"/>
          <w:szCs w:val="24"/>
        </w:rPr>
        <w:t xml:space="preserve">  </w:t>
      </w:r>
    </w:p>
    <w:p w:rsidR="00A03D82" w:rsidRPr="00134A5A" w:rsidRDefault="005C0755" w:rsidP="009D261F">
      <w:pPr>
        <w:spacing w:line="288" w:lineRule="auto"/>
        <w:contextualSpacing/>
        <w:jc w:val="both"/>
        <w:rPr>
          <w:rFonts w:ascii="Arial" w:eastAsiaTheme="majorEastAsia" w:hAnsi="Arial" w:cs="Arial"/>
          <w:b/>
          <w:spacing w:val="-10"/>
          <w:kern w:val="28"/>
          <w:szCs w:val="24"/>
          <w:lang w:eastAsia="x-none"/>
        </w:rPr>
      </w:pPr>
      <w:r>
        <w:rPr>
          <w:rFonts w:ascii="Arial" w:hAnsi="Arial" w:cs="Arial"/>
          <w:b/>
          <w:szCs w:val="24"/>
        </w:rPr>
        <w:t>2</w:t>
      </w:r>
      <w:r w:rsidR="00A03D82" w:rsidRPr="00522249">
        <w:rPr>
          <w:rFonts w:ascii="Arial" w:hAnsi="Arial" w:cs="Arial"/>
          <w:b/>
          <w:szCs w:val="24"/>
        </w:rPr>
        <w:t>.</w:t>
      </w:r>
      <w:r w:rsidR="00A03D82" w:rsidRPr="00134A5A">
        <w:rPr>
          <w:rFonts w:ascii="Arial" w:eastAsiaTheme="majorEastAsia" w:hAnsi="Arial" w:cs="Arial"/>
          <w:b/>
          <w:spacing w:val="-10"/>
          <w:kern w:val="28"/>
          <w:szCs w:val="24"/>
          <w:lang w:eastAsia="x-none"/>
        </w:rPr>
        <w:t xml:space="preserve"> </w:t>
      </w:r>
      <w:r>
        <w:rPr>
          <w:rFonts w:ascii="Arial" w:eastAsiaTheme="majorEastAsia" w:hAnsi="Arial" w:cs="Arial"/>
          <w:b/>
          <w:spacing w:val="-10"/>
          <w:kern w:val="28"/>
          <w:szCs w:val="24"/>
          <w:lang w:eastAsia="x-none"/>
        </w:rPr>
        <w:t>Síntesis del a</w:t>
      </w:r>
      <w:r w:rsidR="00A03D82" w:rsidRPr="00134A5A">
        <w:rPr>
          <w:rFonts w:ascii="Arial" w:eastAsiaTheme="majorEastAsia" w:hAnsi="Arial" w:cs="Arial"/>
          <w:b/>
          <w:spacing w:val="-10"/>
          <w:kern w:val="28"/>
          <w:szCs w:val="24"/>
          <w:lang w:eastAsia="x-none"/>
        </w:rPr>
        <w:t>uto recurrido</w:t>
      </w:r>
    </w:p>
    <w:p w:rsidR="00A03D82" w:rsidRPr="00EC06FB" w:rsidRDefault="00A03D82" w:rsidP="009D261F">
      <w:pPr>
        <w:spacing w:line="288" w:lineRule="auto"/>
        <w:jc w:val="both"/>
        <w:rPr>
          <w:rFonts w:ascii="Arial" w:eastAsiaTheme="majorEastAsia" w:hAnsi="Arial" w:cs="Arial"/>
          <w:b/>
          <w:spacing w:val="-10"/>
          <w:kern w:val="28"/>
          <w:szCs w:val="24"/>
          <w:lang w:eastAsia="x-none"/>
        </w:rPr>
      </w:pPr>
    </w:p>
    <w:p w:rsidR="002C18BD" w:rsidRDefault="00A03D82" w:rsidP="009D261F">
      <w:pPr>
        <w:spacing w:line="288" w:lineRule="auto"/>
        <w:contextualSpacing/>
        <w:jc w:val="both"/>
        <w:rPr>
          <w:rFonts w:ascii="Arial" w:eastAsiaTheme="majorEastAsia" w:hAnsi="Arial" w:cs="Arial"/>
          <w:szCs w:val="24"/>
        </w:rPr>
      </w:pPr>
      <w:r w:rsidRPr="00EC06FB">
        <w:rPr>
          <w:rFonts w:ascii="Arial" w:eastAsiaTheme="majorEastAsia" w:hAnsi="Arial" w:cs="Arial"/>
          <w:szCs w:val="24"/>
        </w:rPr>
        <w:t xml:space="preserve">El Juzgado </w:t>
      </w:r>
      <w:r w:rsidR="005A239B">
        <w:rPr>
          <w:rFonts w:ascii="Arial" w:eastAsiaTheme="majorEastAsia" w:hAnsi="Arial" w:cs="Arial"/>
          <w:szCs w:val="24"/>
        </w:rPr>
        <w:t>Segundo</w:t>
      </w:r>
      <w:r w:rsidR="00E87469">
        <w:rPr>
          <w:rFonts w:ascii="Arial" w:eastAsiaTheme="majorEastAsia" w:hAnsi="Arial" w:cs="Arial"/>
          <w:szCs w:val="24"/>
        </w:rPr>
        <w:t xml:space="preserve"> </w:t>
      </w:r>
      <w:r w:rsidRPr="00EC06FB">
        <w:rPr>
          <w:rFonts w:ascii="Arial" w:eastAsiaTheme="majorEastAsia" w:hAnsi="Arial" w:cs="Arial"/>
          <w:szCs w:val="24"/>
        </w:rPr>
        <w:t>Laboral</w:t>
      </w:r>
      <w:r w:rsidR="008975B3">
        <w:rPr>
          <w:rFonts w:ascii="Arial" w:eastAsiaTheme="majorEastAsia" w:hAnsi="Arial" w:cs="Arial"/>
          <w:szCs w:val="24"/>
        </w:rPr>
        <w:t xml:space="preserve"> del Circuito de Pereira declar</w:t>
      </w:r>
      <w:r w:rsidR="00960FB0">
        <w:rPr>
          <w:rFonts w:ascii="Arial" w:eastAsiaTheme="majorEastAsia" w:hAnsi="Arial" w:cs="Arial"/>
          <w:szCs w:val="24"/>
        </w:rPr>
        <w:t>ó</w:t>
      </w:r>
      <w:r w:rsidR="008975B3">
        <w:rPr>
          <w:rFonts w:ascii="Arial" w:eastAsiaTheme="majorEastAsia" w:hAnsi="Arial" w:cs="Arial"/>
          <w:szCs w:val="24"/>
        </w:rPr>
        <w:t xml:space="preserve"> no prospera la excepción previa nombrada </w:t>
      </w:r>
      <w:r w:rsidR="001466B8">
        <w:rPr>
          <w:rFonts w:ascii="Arial" w:eastAsiaTheme="majorEastAsia" w:hAnsi="Arial" w:cs="Arial"/>
          <w:szCs w:val="24"/>
        </w:rPr>
        <w:t>anteriormente</w:t>
      </w:r>
      <w:r w:rsidR="00960FB0">
        <w:rPr>
          <w:rFonts w:ascii="Arial" w:eastAsiaTheme="majorEastAsia" w:hAnsi="Arial" w:cs="Arial"/>
          <w:szCs w:val="24"/>
        </w:rPr>
        <w:t xml:space="preserve"> al c</w:t>
      </w:r>
      <w:r w:rsidR="001466B8">
        <w:rPr>
          <w:rFonts w:ascii="Arial" w:eastAsiaTheme="majorEastAsia" w:hAnsi="Arial" w:cs="Arial"/>
          <w:szCs w:val="24"/>
        </w:rPr>
        <w:t>onsidera</w:t>
      </w:r>
      <w:r w:rsidR="00960FB0">
        <w:rPr>
          <w:rFonts w:ascii="Arial" w:eastAsiaTheme="majorEastAsia" w:hAnsi="Arial" w:cs="Arial"/>
          <w:szCs w:val="24"/>
        </w:rPr>
        <w:t>r</w:t>
      </w:r>
      <w:r w:rsidR="001466B8">
        <w:rPr>
          <w:rFonts w:ascii="Arial" w:eastAsiaTheme="majorEastAsia" w:hAnsi="Arial" w:cs="Arial"/>
          <w:szCs w:val="24"/>
        </w:rPr>
        <w:t xml:space="preserve"> que las pretensiones</w:t>
      </w:r>
      <w:r w:rsidR="00960FB0">
        <w:rPr>
          <w:rFonts w:ascii="Arial" w:eastAsiaTheme="majorEastAsia" w:hAnsi="Arial" w:cs="Arial"/>
          <w:szCs w:val="24"/>
        </w:rPr>
        <w:t xml:space="preserve"> </w:t>
      </w:r>
      <w:r w:rsidR="001466B8">
        <w:rPr>
          <w:rFonts w:ascii="Arial" w:eastAsiaTheme="majorEastAsia" w:hAnsi="Arial" w:cs="Arial"/>
          <w:szCs w:val="24"/>
        </w:rPr>
        <w:t>2,3, y 4 no se están acumulando con la pretensi</w:t>
      </w:r>
      <w:r w:rsidR="00160A3D">
        <w:rPr>
          <w:rFonts w:ascii="Arial" w:eastAsiaTheme="majorEastAsia" w:hAnsi="Arial" w:cs="Arial"/>
          <w:szCs w:val="24"/>
        </w:rPr>
        <w:t xml:space="preserve">ón 7, </w:t>
      </w:r>
      <w:r w:rsidR="00960FB0">
        <w:rPr>
          <w:rFonts w:ascii="Arial" w:eastAsiaTheme="majorEastAsia" w:hAnsi="Arial" w:cs="Arial"/>
          <w:szCs w:val="24"/>
        </w:rPr>
        <w:t>sino que esta última es una repetición</w:t>
      </w:r>
      <w:r w:rsidR="00073EF7">
        <w:rPr>
          <w:rFonts w:ascii="Arial" w:eastAsiaTheme="majorEastAsia" w:hAnsi="Arial" w:cs="Arial"/>
          <w:szCs w:val="24"/>
        </w:rPr>
        <w:t xml:space="preserve">. </w:t>
      </w:r>
    </w:p>
    <w:p w:rsidR="00F723A1" w:rsidRDefault="00F723A1" w:rsidP="009D261F">
      <w:pPr>
        <w:spacing w:line="288" w:lineRule="auto"/>
        <w:contextualSpacing/>
        <w:jc w:val="both"/>
        <w:rPr>
          <w:rFonts w:ascii="Arial" w:eastAsiaTheme="majorEastAsia" w:hAnsi="Arial" w:cs="Arial"/>
          <w:szCs w:val="24"/>
        </w:rPr>
      </w:pPr>
    </w:p>
    <w:p w:rsidR="00F723A1" w:rsidRDefault="00F723A1" w:rsidP="009D261F">
      <w:pPr>
        <w:spacing w:line="288" w:lineRule="auto"/>
        <w:contextualSpacing/>
        <w:jc w:val="both"/>
        <w:rPr>
          <w:rFonts w:ascii="Arial" w:eastAsiaTheme="majorEastAsia" w:hAnsi="Arial" w:cs="Arial"/>
          <w:szCs w:val="24"/>
        </w:rPr>
      </w:pPr>
      <w:r>
        <w:rPr>
          <w:rFonts w:ascii="Arial" w:eastAsiaTheme="majorEastAsia" w:hAnsi="Arial" w:cs="Arial"/>
          <w:szCs w:val="24"/>
        </w:rPr>
        <w:t xml:space="preserve">Ya al resolver el recurso de reposición adicionó que la situación advertida la explica </w:t>
      </w:r>
      <w:r w:rsidR="005A0126">
        <w:rPr>
          <w:rFonts w:ascii="Arial" w:eastAsiaTheme="majorEastAsia" w:hAnsi="Arial" w:cs="Arial"/>
          <w:szCs w:val="24"/>
        </w:rPr>
        <w:t>la</w:t>
      </w:r>
      <w:r>
        <w:rPr>
          <w:rFonts w:ascii="Arial" w:eastAsiaTheme="majorEastAsia" w:hAnsi="Arial" w:cs="Arial"/>
          <w:szCs w:val="24"/>
        </w:rPr>
        <w:t xml:space="preserve"> exigencia del artículo 206 del CGP que refiere al juramento estimatorio, que obliga </w:t>
      </w:r>
      <w:r w:rsidR="00FA28F8">
        <w:rPr>
          <w:rFonts w:ascii="Arial" w:eastAsiaTheme="majorEastAsia" w:hAnsi="Arial" w:cs="Arial"/>
          <w:szCs w:val="24"/>
        </w:rPr>
        <w:t xml:space="preserve">a </w:t>
      </w:r>
      <w:r>
        <w:rPr>
          <w:rFonts w:ascii="Arial" w:eastAsiaTheme="majorEastAsia" w:hAnsi="Arial" w:cs="Arial"/>
          <w:szCs w:val="24"/>
        </w:rPr>
        <w:t xml:space="preserve">quien pretenda el pago de una indemnización estimarla bajo juramento; adicionalmente, debe prevalecer el derecho sustancial </w:t>
      </w:r>
      <w:r w:rsidR="00576F49">
        <w:rPr>
          <w:rFonts w:ascii="Arial" w:eastAsiaTheme="majorEastAsia" w:hAnsi="Arial" w:cs="Arial"/>
          <w:szCs w:val="24"/>
        </w:rPr>
        <w:t xml:space="preserve">para evitar que se genere </w:t>
      </w:r>
      <w:r w:rsidR="00DF128B">
        <w:rPr>
          <w:rFonts w:ascii="Arial" w:eastAsiaTheme="majorEastAsia" w:hAnsi="Arial" w:cs="Arial"/>
          <w:szCs w:val="24"/>
        </w:rPr>
        <w:t>el exceso de ritual manifiesto.</w:t>
      </w:r>
    </w:p>
    <w:p w:rsidR="00E87469" w:rsidRPr="0011368A" w:rsidRDefault="0011368A" w:rsidP="009D261F">
      <w:pPr>
        <w:spacing w:line="288" w:lineRule="auto"/>
        <w:contextualSpacing/>
        <w:jc w:val="both"/>
        <w:rPr>
          <w:rFonts w:ascii="Arial" w:eastAsiaTheme="majorEastAsia" w:hAnsi="Arial" w:cs="Arial"/>
          <w:szCs w:val="24"/>
        </w:rPr>
      </w:pPr>
      <w:r w:rsidRPr="0011368A">
        <w:rPr>
          <w:rFonts w:ascii="Arial" w:eastAsiaTheme="majorEastAsia" w:hAnsi="Arial" w:cs="Arial"/>
          <w:szCs w:val="24"/>
        </w:rPr>
        <w:t xml:space="preserve"> </w:t>
      </w:r>
    </w:p>
    <w:p w:rsidR="00A03D82" w:rsidRDefault="008F2EBA" w:rsidP="009D261F">
      <w:pPr>
        <w:spacing w:line="288" w:lineRule="auto"/>
        <w:jc w:val="both"/>
        <w:rPr>
          <w:rFonts w:ascii="Arial" w:eastAsiaTheme="majorEastAsia" w:hAnsi="Arial" w:cs="Arial"/>
          <w:b/>
          <w:szCs w:val="24"/>
        </w:rPr>
      </w:pPr>
      <w:r>
        <w:rPr>
          <w:rFonts w:ascii="Arial" w:eastAsiaTheme="majorEastAsia" w:hAnsi="Arial" w:cs="Arial"/>
          <w:b/>
          <w:szCs w:val="24"/>
        </w:rPr>
        <w:t>3</w:t>
      </w:r>
      <w:r w:rsidR="003E701A">
        <w:rPr>
          <w:rFonts w:ascii="Arial" w:eastAsiaTheme="majorEastAsia" w:hAnsi="Arial" w:cs="Arial"/>
          <w:b/>
          <w:szCs w:val="24"/>
        </w:rPr>
        <w:t xml:space="preserve"> Síntesis de</w:t>
      </w:r>
      <w:r w:rsidR="00A03D82" w:rsidRPr="00134A5A">
        <w:rPr>
          <w:rFonts w:ascii="Arial" w:eastAsiaTheme="majorEastAsia" w:hAnsi="Arial" w:cs="Arial"/>
          <w:b/>
          <w:szCs w:val="24"/>
        </w:rPr>
        <w:t>l recurso de apelación</w:t>
      </w:r>
    </w:p>
    <w:p w:rsidR="00C03813" w:rsidRDefault="00C03813" w:rsidP="009D261F">
      <w:pPr>
        <w:spacing w:line="288" w:lineRule="auto"/>
        <w:jc w:val="both"/>
        <w:rPr>
          <w:rFonts w:ascii="Arial" w:eastAsiaTheme="majorEastAsia" w:hAnsi="Arial" w:cs="Arial"/>
          <w:szCs w:val="24"/>
        </w:rPr>
      </w:pPr>
      <w:r>
        <w:rPr>
          <w:rFonts w:ascii="Arial" w:eastAsiaTheme="majorEastAsia" w:hAnsi="Arial" w:cs="Arial"/>
          <w:szCs w:val="24"/>
        </w:rPr>
        <w:t xml:space="preserve"> </w:t>
      </w:r>
    </w:p>
    <w:p w:rsidR="00F723A1" w:rsidRDefault="00C03813" w:rsidP="009D261F">
      <w:pPr>
        <w:spacing w:line="288" w:lineRule="auto"/>
        <w:jc w:val="both"/>
        <w:rPr>
          <w:rFonts w:ascii="Arial" w:eastAsiaTheme="majorEastAsia" w:hAnsi="Arial" w:cs="Arial"/>
          <w:szCs w:val="24"/>
        </w:rPr>
      </w:pPr>
      <w:r>
        <w:rPr>
          <w:rFonts w:ascii="Arial" w:eastAsiaTheme="majorEastAsia" w:hAnsi="Arial" w:cs="Arial"/>
          <w:szCs w:val="24"/>
        </w:rPr>
        <w:t>Inconforme con la decisión</w:t>
      </w:r>
      <w:r w:rsidR="00F723A1">
        <w:rPr>
          <w:rFonts w:ascii="Arial" w:eastAsiaTheme="majorEastAsia" w:hAnsi="Arial" w:cs="Arial"/>
          <w:szCs w:val="24"/>
        </w:rPr>
        <w:t xml:space="preserve"> la parte demandada la apela y ex</w:t>
      </w:r>
      <w:r w:rsidR="00C00AA0" w:rsidRPr="00A17AB4">
        <w:rPr>
          <w:rFonts w:ascii="Arial" w:eastAsiaTheme="majorEastAsia" w:hAnsi="Arial" w:cs="Arial"/>
          <w:szCs w:val="24"/>
        </w:rPr>
        <w:t>presa</w:t>
      </w:r>
      <w:r w:rsidR="00F723A1">
        <w:rPr>
          <w:rFonts w:ascii="Arial" w:eastAsiaTheme="majorEastAsia" w:hAnsi="Arial" w:cs="Arial"/>
          <w:szCs w:val="24"/>
        </w:rPr>
        <w:t xml:space="preserve"> </w:t>
      </w:r>
      <w:r w:rsidR="00C00AA0" w:rsidRPr="00A17AB4">
        <w:rPr>
          <w:rFonts w:ascii="Arial" w:eastAsiaTheme="majorEastAsia" w:hAnsi="Arial" w:cs="Arial"/>
          <w:szCs w:val="24"/>
        </w:rPr>
        <w:t xml:space="preserve">no estar  de acuerdo </w:t>
      </w:r>
      <w:r w:rsidR="00F723A1">
        <w:rPr>
          <w:rFonts w:ascii="Arial" w:eastAsiaTheme="majorEastAsia" w:hAnsi="Arial" w:cs="Arial"/>
          <w:szCs w:val="24"/>
        </w:rPr>
        <w:t>que se pida al mismo tiempo el pago del lucro cesante y daño moral en varias pretensiones, sin que alguna de ellas</w:t>
      </w:r>
      <w:r w:rsidR="00A0240F">
        <w:rPr>
          <w:rFonts w:ascii="Arial" w:eastAsiaTheme="majorEastAsia" w:hAnsi="Arial" w:cs="Arial"/>
          <w:szCs w:val="24"/>
        </w:rPr>
        <w:t xml:space="preserve"> sean</w:t>
      </w:r>
      <w:r w:rsidR="00F723A1">
        <w:rPr>
          <w:rFonts w:ascii="Arial" w:eastAsiaTheme="majorEastAsia" w:hAnsi="Arial" w:cs="Arial"/>
          <w:szCs w:val="24"/>
        </w:rPr>
        <w:t xml:space="preserve"> subsidiaria</w:t>
      </w:r>
      <w:r w:rsidR="00DC4909">
        <w:rPr>
          <w:rFonts w:ascii="Arial" w:eastAsiaTheme="majorEastAsia" w:hAnsi="Arial" w:cs="Arial"/>
          <w:szCs w:val="24"/>
        </w:rPr>
        <w:t>; por lo que insiste que son excluyentes y contradictorias</w:t>
      </w:r>
      <w:r w:rsidR="00DC149A">
        <w:rPr>
          <w:rFonts w:ascii="Arial" w:eastAsiaTheme="majorEastAsia" w:hAnsi="Arial" w:cs="Arial"/>
          <w:szCs w:val="24"/>
        </w:rPr>
        <w:t>.</w:t>
      </w:r>
      <w:r w:rsidR="00F723A1">
        <w:rPr>
          <w:rFonts w:ascii="Arial" w:eastAsiaTheme="majorEastAsia" w:hAnsi="Arial" w:cs="Arial"/>
          <w:szCs w:val="24"/>
        </w:rPr>
        <w:t xml:space="preserve"> </w:t>
      </w:r>
    </w:p>
    <w:p w:rsidR="00D5530B" w:rsidRDefault="00DC149A" w:rsidP="009D261F">
      <w:pPr>
        <w:spacing w:line="288" w:lineRule="auto"/>
        <w:jc w:val="both"/>
      </w:pPr>
      <w:r>
        <w:rPr>
          <w:rFonts w:ascii="Arial" w:eastAsiaTheme="majorEastAsia" w:hAnsi="Arial" w:cs="Arial"/>
          <w:szCs w:val="24"/>
        </w:rPr>
        <w:t xml:space="preserve"> </w:t>
      </w:r>
    </w:p>
    <w:p w:rsidR="00A03D82" w:rsidRPr="00134A5A" w:rsidRDefault="00A03D82" w:rsidP="009D261F">
      <w:pPr>
        <w:pStyle w:val="Sinespaciado"/>
        <w:spacing w:line="288" w:lineRule="auto"/>
        <w:jc w:val="center"/>
        <w:rPr>
          <w:rFonts w:ascii="Arial" w:hAnsi="Arial" w:cs="Arial"/>
          <w:b/>
        </w:rPr>
      </w:pPr>
      <w:r w:rsidRPr="00134A5A">
        <w:rPr>
          <w:rFonts w:ascii="Arial" w:hAnsi="Arial" w:cs="Arial"/>
          <w:b/>
        </w:rPr>
        <w:t>CONSIDERACIONES</w:t>
      </w:r>
    </w:p>
    <w:p w:rsidR="00A03D82" w:rsidRPr="00134A5A" w:rsidRDefault="00A03D82" w:rsidP="009D261F">
      <w:pPr>
        <w:pStyle w:val="Sinespaciado"/>
        <w:spacing w:line="288" w:lineRule="auto"/>
        <w:jc w:val="both"/>
        <w:rPr>
          <w:rFonts w:ascii="Arial" w:hAnsi="Arial" w:cs="Arial"/>
          <w:b/>
        </w:rPr>
      </w:pPr>
    </w:p>
    <w:p w:rsidR="00A03D82" w:rsidRPr="00134A5A" w:rsidRDefault="00FC7690" w:rsidP="009D261F">
      <w:pPr>
        <w:pStyle w:val="Sinespaciado"/>
        <w:spacing w:line="288" w:lineRule="auto"/>
        <w:jc w:val="both"/>
        <w:rPr>
          <w:rFonts w:ascii="Arial" w:hAnsi="Arial" w:cs="Arial"/>
          <w:b/>
          <w:lang w:val="es-ES"/>
        </w:rPr>
      </w:pPr>
      <w:r>
        <w:rPr>
          <w:rFonts w:ascii="Arial" w:hAnsi="Arial" w:cs="Arial"/>
          <w:b/>
          <w:lang w:val="es-ES"/>
        </w:rPr>
        <w:t>1</w:t>
      </w:r>
      <w:r w:rsidR="00A03D82" w:rsidRPr="00134A5A">
        <w:rPr>
          <w:rFonts w:ascii="Arial" w:hAnsi="Arial" w:cs="Arial"/>
          <w:b/>
          <w:lang w:val="es-ES"/>
        </w:rPr>
        <w:t>. Problema jurídico</w:t>
      </w:r>
    </w:p>
    <w:p w:rsidR="00E415E2" w:rsidRDefault="00E415E2" w:rsidP="009D261F">
      <w:pPr>
        <w:suppressAutoHyphens/>
        <w:spacing w:line="288" w:lineRule="auto"/>
        <w:jc w:val="both"/>
        <w:rPr>
          <w:rFonts w:ascii="Arial" w:hAnsi="Arial" w:cs="Arial"/>
          <w:szCs w:val="24"/>
        </w:rPr>
      </w:pPr>
    </w:p>
    <w:p w:rsidR="00A03D82" w:rsidRPr="00134A5A" w:rsidRDefault="00A03D82" w:rsidP="009D261F">
      <w:pPr>
        <w:suppressAutoHyphens/>
        <w:spacing w:line="288" w:lineRule="auto"/>
        <w:jc w:val="both"/>
        <w:rPr>
          <w:rFonts w:ascii="Arial" w:hAnsi="Arial" w:cs="Arial"/>
          <w:szCs w:val="24"/>
          <w:lang w:val="es-ES"/>
        </w:rPr>
      </w:pPr>
      <w:r w:rsidRPr="00134A5A">
        <w:rPr>
          <w:rFonts w:ascii="Arial" w:hAnsi="Arial" w:cs="Arial"/>
          <w:szCs w:val="24"/>
        </w:rPr>
        <w:t xml:space="preserve">De acuerdo con lo anterior, </w:t>
      </w:r>
      <w:r w:rsidR="00E54EBF">
        <w:rPr>
          <w:rFonts w:ascii="Arial" w:hAnsi="Arial" w:cs="Arial"/>
          <w:szCs w:val="24"/>
        </w:rPr>
        <w:t xml:space="preserve">se </w:t>
      </w:r>
      <w:r w:rsidR="005D0181">
        <w:rPr>
          <w:rFonts w:ascii="Arial" w:hAnsi="Arial" w:cs="Arial"/>
          <w:szCs w:val="24"/>
        </w:rPr>
        <w:t>formula</w:t>
      </w:r>
      <w:r w:rsidR="00AF60EF">
        <w:rPr>
          <w:rFonts w:ascii="Arial" w:hAnsi="Arial" w:cs="Arial"/>
          <w:szCs w:val="24"/>
        </w:rPr>
        <w:t xml:space="preserve"> el siguiente:</w:t>
      </w:r>
    </w:p>
    <w:p w:rsidR="00A03D82" w:rsidRPr="00134A5A" w:rsidRDefault="00A03D82" w:rsidP="009D261F">
      <w:pPr>
        <w:pStyle w:val="Sinespaciado"/>
        <w:spacing w:line="288" w:lineRule="auto"/>
        <w:jc w:val="both"/>
        <w:rPr>
          <w:rFonts w:ascii="Arial" w:hAnsi="Arial" w:cs="Arial"/>
          <w:lang w:val="es-ES"/>
        </w:rPr>
      </w:pPr>
      <w:r w:rsidRPr="00134A5A">
        <w:rPr>
          <w:rFonts w:ascii="Arial" w:hAnsi="Arial" w:cs="Arial"/>
        </w:rPr>
        <w:t xml:space="preserve"> </w:t>
      </w:r>
    </w:p>
    <w:p w:rsidR="006E6A00" w:rsidRPr="00BD3B6A" w:rsidRDefault="00A03D82" w:rsidP="009D261F">
      <w:pPr>
        <w:spacing w:line="288" w:lineRule="auto"/>
        <w:jc w:val="both"/>
        <w:rPr>
          <w:rFonts w:ascii="Arial" w:hAnsi="Arial" w:cs="Arial"/>
          <w:szCs w:val="24"/>
          <w:lang w:val="es-CO"/>
        </w:rPr>
      </w:pPr>
      <w:r w:rsidRPr="00134A5A">
        <w:rPr>
          <w:rFonts w:ascii="Arial" w:hAnsi="Arial" w:cs="Arial"/>
          <w:bCs/>
          <w:iCs/>
        </w:rPr>
        <w:t>¿</w:t>
      </w:r>
      <w:r w:rsidR="00FA28F8">
        <w:rPr>
          <w:rFonts w:ascii="Arial" w:hAnsi="Arial" w:cs="Arial"/>
          <w:bCs/>
          <w:iCs/>
        </w:rPr>
        <w:t xml:space="preserve">La demanda que dio inició a este asunto </w:t>
      </w:r>
      <w:r w:rsidR="00834EBE">
        <w:rPr>
          <w:rFonts w:ascii="Arial" w:hAnsi="Arial" w:cs="Arial"/>
          <w:bCs/>
          <w:iCs/>
        </w:rPr>
        <w:t>es inepta por falta de</w:t>
      </w:r>
      <w:r w:rsidR="00FA28F8">
        <w:rPr>
          <w:rFonts w:ascii="Arial" w:hAnsi="Arial" w:cs="Arial"/>
          <w:bCs/>
          <w:iCs/>
        </w:rPr>
        <w:t xml:space="preserve"> requisitos formales </w:t>
      </w:r>
      <w:r w:rsidR="00834EBE">
        <w:rPr>
          <w:rFonts w:ascii="Arial" w:hAnsi="Arial" w:cs="Arial"/>
          <w:bCs/>
          <w:iCs/>
        </w:rPr>
        <w:t xml:space="preserve"> o por </w:t>
      </w:r>
      <w:r w:rsidR="00F55463">
        <w:rPr>
          <w:rFonts w:ascii="Arial" w:hAnsi="Arial" w:cs="Arial"/>
          <w:bCs/>
          <w:szCs w:val="24"/>
          <w:lang w:val="es-CO"/>
        </w:rPr>
        <w:t>indebida acumulación de pretensiones</w:t>
      </w:r>
      <w:r w:rsidR="00B51B6D">
        <w:rPr>
          <w:rFonts w:ascii="Arial" w:hAnsi="Arial" w:cs="Arial"/>
          <w:bCs/>
          <w:szCs w:val="24"/>
          <w:lang w:val="es-CO"/>
        </w:rPr>
        <w:t>,</w:t>
      </w:r>
      <w:r w:rsidR="00D56894">
        <w:rPr>
          <w:rFonts w:ascii="Arial" w:hAnsi="Arial" w:cs="Arial"/>
          <w:bCs/>
          <w:szCs w:val="24"/>
          <w:lang w:val="es-CO"/>
        </w:rPr>
        <w:t xml:space="preserve"> </w:t>
      </w:r>
      <w:r w:rsidR="00834EBE">
        <w:rPr>
          <w:rFonts w:ascii="Arial" w:hAnsi="Arial" w:cs="Arial"/>
          <w:bCs/>
          <w:szCs w:val="24"/>
          <w:lang w:val="es-CO"/>
        </w:rPr>
        <w:t xml:space="preserve">esto último </w:t>
      </w:r>
      <w:r w:rsidR="00FA28F8">
        <w:rPr>
          <w:rFonts w:ascii="Arial" w:hAnsi="Arial" w:cs="Arial"/>
          <w:bCs/>
          <w:szCs w:val="24"/>
          <w:lang w:val="es-CO"/>
        </w:rPr>
        <w:t>ante la aparente</w:t>
      </w:r>
      <w:r w:rsidR="00D56894">
        <w:rPr>
          <w:rFonts w:ascii="Arial" w:hAnsi="Arial" w:cs="Arial"/>
          <w:bCs/>
          <w:szCs w:val="24"/>
          <w:lang w:val="es-CO"/>
        </w:rPr>
        <w:t xml:space="preserve"> reiteración de pretensiones</w:t>
      </w:r>
      <w:r w:rsidR="00834EBE">
        <w:rPr>
          <w:rFonts w:ascii="Arial" w:hAnsi="Arial" w:cs="Arial"/>
          <w:bCs/>
          <w:szCs w:val="24"/>
          <w:lang w:val="es-CO"/>
        </w:rPr>
        <w:t xml:space="preserve"> (1,2,3 </w:t>
      </w:r>
      <w:r w:rsidR="00D13BE6">
        <w:rPr>
          <w:rFonts w:ascii="Arial" w:hAnsi="Arial" w:cs="Arial"/>
          <w:bCs/>
          <w:szCs w:val="24"/>
          <w:lang w:val="es-CO"/>
        </w:rPr>
        <w:t xml:space="preserve">con la </w:t>
      </w:r>
      <w:r w:rsidR="00834EBE">
        <w:rPr>
          <w:rFonts w:ascii="Arial" w:hAnsi="Arial" w:cs="Arial"/>
          <w:bCs/>
          <w:szCs w:val="24"/>
          <w:lang w:val="es-CO"/>
        </w:rPr>
        <w:t>7)</w:t>
      </w:r>
      <w:r w:rsidR="00D56894">
        <w:rPr>
          <w:rFonts w:ascii="Arial" w:hAnsi="Arial" w:cs="Arial"/>
          <w:bCs/>
          <w:szCs w:val="24"/>
          <w:lang w:val="es-CO"/>
        </w:rPr>
        <w:t xml:space="preserve">, </w:t>
      </w:r>
      <w:r w:rsidR="00FA28F8">
        <w:rPr>
          <w:rFonts w:ascii="Arial" w:hAnsi="Arial" w:cs="Arial"/>
          <w:bCs/>
          <w:szCs w:val="24"/>
          <w:lang w:val="es-CO"/>
        </w:rPr>
        <w:t xml:space="preserve">todas invocadas como </w:t>
      </w:r>
      <w:r w:rsidR="00D56894">
        <w:rPr>
          <w:rFonts w:ascii="Arial" w:hAnsi="Arial" w:cs="Arial"/>
          <w:bCs/>
          <w:szCs w:val="24"/>
          <w:lang w:val="es-CO"/>
        </w:rPr>
        <w:t>principales?</w:t>
      </w:r>
    </w:p>
    <w:p w:rsidR="006E6A00" w:rsidRPr="00BD3B6A" w:rsidRDefault="006E6A00" w:rsidP="009D261F">
      <w:pPr>
        <w:spacing w:line="288" w:lineRule="auto"/>
        <w:jc w:val="both"/>
        <w:rPr>
          <w:rFonts w:ascii="Arial" w:hAnsi="Arial" w:cs="Arial"/>
          <w:szCs w:val="24"/>
          <w:lang w:val="es-CO"/>
        </w:rPr>
      </w:pPr>
    </w:p>
    <w:p w:rsidR="00425CF4" w:rsidRPr="00290C7C" w:rsidRDefault="00425CF4" w:rsidP="009D261F">
      <w:pPr>
        <w:pStyle w:val="Sinespaciado"/>
        <w:spacing w:line="288" w:lineRule="auto"/>
        <w:jc w:val="both"/>
        <w:rPr>
          <w:rFonts w:ascii="Arial" w:hAnsi="Arial" w:cs="Arial"/>
          <w:color w:val="000000" w:themeColor="text1"/>
          <w:lang w:val="es-ES"/>
        </w:rPr>
      </w:pPr>
      <w:r w:rsidRPr="00290C7C">
        <w:rPr>
          <w:rFonts w:ascii="Arial" w:hAnsi="Arial" w:cs="Arial"/>
          <w:b/>
          <w:bCs/>
          <w:color w:val="000000" w:themeColor="text1"/>
        </w:rPr>
        <w:t xml:space="preserve">2. </w:t>
      </w:r>
      <w:r w:rsidR="00302C7A">
        <w:rPr>
          <w:rFonts w:ascii="Arial" w:hAnsi="Arial" w:cs="Arial"/>
          <w:b/>
          <w:bCs/>
          <w:color w:val="000000" w:themeColor="text1"/>
        </w:rPr>
        <w:t>Solución al problema jurídico planteado</w:t>
      </w:r>
    </w:p>
    <w:p w:rsidR="00425CF4" w:rsidRPr="00290C7C" w:rsidRDefault="00425CF4" w:rsidP="009D261F">
      <w:pPr>
        <w:spacing w:line="288" w:lineRule="auto"/>
        <w:jc w:val="both"/>
        <w:rPr>
          <w:rFonts w:ascii="Arial" w:hAnsi="Arial" w:cs="Arial"/>
          <w:b/>
          <w:bCs/>
          <w:color w:val="000000" w:themeColor="text1"/>
          <w:szCs w:val="24"/>
          <w:lang w:val="es-CO"/>
        </w:rPr>
      </w:pPr>
    </w:p>
    <w:p w:rsidR="00425CF4" w:rsidRDefault="00270FA1" w:rsidP="009D261F">
      <w:pPr>
        <w:spacing w:line="288" w:lineRule="auto"/>
        <w:jc w:val="both"/>
        <w:rPr>
          <w:rFonts w:ascii="Arial" w:hAnsi="Arial" w:cs="Arial"/>
          <w:b/>
          <w:bCs/>
          <w:color w:val="000000" w:themeColor="text1"/>
          <w:szCs w:val="24"/>
          <w:lang w:val="es-CO"/>
        </w:rPr>
      </w:pPr>
      <w:r>
        <w:rPr>
          <w:rFonts w:ascii="Arial" w:hAnsi="Arial" w:cs="Arial"/>
          <w:b/>
          <w:bCs/>
          <w:color w:val="000000" w:themeColor="text1"/>
          <w:szCs w:val="24"/>
          <w:lang w:val="es-CO"/>
        </w:rPr>
        <w:t>2.1 Fundamento Jurídico</w:t>
      </w:r>
    </w:p>
    <w:p w:rsidR="002970EF" w:rsidRDefault="002970EF" w:rsidP="009D261F">
      <w:pPr>
        <w:spacing w:line="288" w:lineRule="auto"/>
        <w:jc w:val="both"/>
        <w:rPr>
          <w:rFonts w:ascii="Arial" w:hAnsi="Arial" w:cs="Arial"/>
          <w:b/>
          <w:bCs/>
          <w:color w:val="000000" w:themeColor="text1"/>
          <w:szCs w:val="24"/>
          <w:lang w:val="es-CO"/>
        </w:rPr>
      </w:pPr>
    </w:p>
    <w:p w:rsidR="00B51B6D" w:rsidRDefault="00B51B6D" w:rsidP="009D261F">
      <w:pPr>
        <w:spacing w:line="288" w:lineRule="auto"/>
        <w:jc w:val="both"/>
        <w:rPr>
          <w:rFonts w:ascii="Arial" w:hAnsi="Arial" w:cs="Arial"/>
          <w:bCs/>
          <w:color w:val="000000" w:themeColor="text1"/>
          <w:szCs w:val="24"/>
          <w:lang w:val="es-CO"/>
        </w:rPr>
      </w:pPr>
      <w:r>
        <w:rPr>
          <w:rFonts w:ascii="Arial" w:hAnsi="Arial" w:cs="Arial"/>
          <w:bCs/>
          <w:color w:val="000000" w:themeColor="text1"/>
          <w:szCs w:val="24"/>
          <w:lang w:val="es-CO"/>
        </w:rPr>
        <w:t xml:space="preserve">El </w:t>
      </w:r>
      <w:r w:rsidR="00D03209">
        <w:rPr>
          <w:rFonts w:ascii="Arial" w:hAnsi="Arial" w:cs="Arial"/>
          <w:bCs/>
          <w:color w:val="000000" w:themeColor="text1"/>
          <w:szCs w:val="24"/>
          <w:lang w:val="es-CO"/>
        </w:rPr>
        <w:t xml:space="preserve">numeral 5 del </w:t>
      </w:r>
      <w:r>
        <w:rPr>
          <w:rFonts w:ascii="Arial" w:hAnsi="Arial" w:cs="Arial"/>
          <w:bCs/>
          <w:color w:val="000000" w:themeColor="text1"/>
          <w:szCs w:val="24"/>
          <w:lang w:val="es-CO"/>
        </w:rPr>
        <w:t xml:space="preserve">artículo </w:t>
      </w:r>
      <w:r w:rsidR="00814B7F">
        <w:rPr>
          <w:rFonts w:ascii="Arial" w:hAnsi="Arial" w:cs="Arial"/>
          <w:bCs/>
          <w:color w:val="000000" w:themeColor="text1"/>
          <w:szCs w:val="24"/>
          <w:lang w:val="es-CO"/>
        </w:rPr>
        <w:t xml:space="preserve">100 </w:t>
      </w:r>
      <w:r w:rsidR="00D03209">
        <w:rPr>
          <w:rFonts w:ascii="Arial" w:hAnsi="Arial" w:cs="Arial"/>
          <w:bCs/>
          <w:color w:val="000000" w:themeColor="text1"/>
          <w:szCs w:val="24"/>
          <w:lang w:val="es-CO"/>
        </w:rPr>
        <w:t xml:space="preserve">del CGP </w:t>
      </w:r>
      <w:r>
        <w:rPr>
          <w:rFonts w:ascii="Arial" w:hAnsi="Arial" w:cs="Arial"/>
          <w:bCs/>
          <w:color w:val="000000" w:themeColor="text1"/>
          <w:szCs w:val="24"/>
          <w:lang w:val="es-CO"/>
        </w:rPr>
        <w:t>señala la</w:t>
      </w:r>
      <w:r w:rsidR="00814B7F">
        <w:rPr>
          <w:rFonts w:ascii="Arial" w:hAnsi="Arial" w:cs="Arial"/>
          <w:bCs/>
          <w:color w:val="000000" w:themeColor="text1"/>
          <w:szCs w:val="24"/>
          <w:lang w:val="es-CO"/>
        </w:rPr>
        <w:t xml:space="preserve"> inepta demanda por falta de los requisitos formales o por </w:t>
      </w:r>
      <w:r>
        <w:rPr>
          <w:rFonts w:ascii="Arial" w:hAnsi="Arial" w:cs="Arial"/>
          <w:bCs/>
          <w:color w:val="000000" w:themeColor="text1"/>
          <w:szCs w:val="24"/>
          <w:lang w:val="es-CO"/>
        </w:rPr>
        <w:t>indebida acumulación de pretensiones</w:t>
      </w:r>
      <w:r w:rsidR="00814B7F">
        <w:rPr>
          <w:rFonts w:ascii="Arial" w:hAnsi="Arial" w:cs="Arial"/>
          <w:bCs/>
          <w:color w:val="000000" w:themeColor="text1"/>
          <w:szCs w:val="24"/>
          <w:lang w:val="es-CO"/>
        </w:rPr>
        <w:t xml:space="preserve"> como una excepción previa</w:t>
      </w:r>
      <w:r w:rsidR="00D03209">
        <w:rPr>
          <w:rFonts w:ascii="Arial" w:hAnsi="Arial" w:cs="Arial"/>
          <w:bCs/>
          <w:color w:val="000000" w:themeColor="text1"/>
          <w:szCs w:val="24"/>
          <w:lang w:val="es-CO"/>
        </w:rPr>
        <w:t>,</w:t>
      </w:r>
      <w:r w:rsidR="00814B7F">
        <w:rPr>
          <w:rFonts w:ascii="Arial" w:hAnsi="Arial" w:cs="Arial"/>
          <w:bCs/>
          <w:color w:val="000000" w:themeColor="text1"/>
          <w:szCs w:val="24"/>
          <w:lang w:val="es-CO"/>
        </w:rPr>
        <w:t xml:space="preserve"> que puede invocar el demandado con el fin de que el proceso que se inicie </w:t>
      </w:r>
      <w:r w:rsidR="00D03209">
        <w:rPr>
          <w:rFonts w:ascii="Arial" w:hAnsi="Arial" w:cs="Arial"/>
          <w:bCs/>
          <w:color w:val="000000" w:themeColor="text1"/>
          <w:szCs w:val="24"/>
          <w:lang w:val="es-CO"/>
        </w:rPr>
        <w:t>s</w:t>
      </w:r>
      <w:r w:rsidR="00814B7F">
        <w:rPr>
          <w:rFonts w:ascii="Arial" w:hAnsi="Arial" w:cs="Arial"/>
          <w:bCs/>
          <w:color w:val="000000" w:themeColor="text1"/>
          <w:szCs w:val="24"/>
          <w:lang w:val="es-CO"/>
        </w:rPr>
        <w:t>e purg</w:t>
      </w:r>
      <w:r w:rsidR="00D03209">
        <w:rPr>
          <w:rFonts w:ascii="Arial" w:hAnsi="Arial" w:cs="Arial"/>
          <w:bCs/>
          <w:color w:val="000000" w:themeColor="text1"/>
          <w:szCs w:val="24"/>
          <w:lang w:val="es-CO"/>
        </w:rPr>
        <w:t>ue</w:t>
      </w:r>
      <w:r w:rsidR="00814B7F">
        <w:rPr>
          <w:rFonts w:ascii="Arial" w:hAnsi="Arial" w:cs="Arial"/>
          <w:bCs/>
          <w:color w:val="000000" w:themeColor="text1"/>
          <w:szCs w:val="24"/>
          <w:lang w:val="es-CO"/>
        </w:rPr>
        <w:t xml:space="preserve"> de toda duda, incertidumbre que lleve a</w:t>
      </w:r>
      <w:r w:rsidR="00D03209">
        <w:rPr>
          <w:rFonts w:ascii="Arial" w:hAnsi="Arial" w:cs="Arial"/>
          <w:bCs/>
          <w:color w:val="000000" w:themeColor="text1"/>
          <w:szCs w:val="24"/>
          <w:lang w:val="es-CO"/>
        </w:rPr>
        <w:t xml:space="preserve">l juez </w:t>
      </w:r>
      <w:r w:rsidR="00814B7F">
        <w:rPr>
          <w:rFonts w:ascii="Arial" w:hAnsi="Arial" w:cs="Arial"/>
          <w:bCs/>
          <w:color w:val="000000" w:themeColor="text1"/>
          <w:szCs w:val="24"/>
          <w:lang w:val="es-CO"/>
        </w:rPr>
        <w:t>al momento de decidir la controversia</w:t>
      </w:r>
      <w:r w:rsidR="00D03209">
        <w:rPr>
          <w:rFonts w:ascii="Arial" w:hAnsi="Arial" w:cs="Arial"/>
          <w:bCs/>
          <w:color w:val="000000" w:themeColor="text1"/>
          <w:szCs w:val="24"/>
          <w:lang w:val="es-CO"/>
        </w:rPr>
        <w:t xml:space="preserve"> a </w:t>
      </w:r>
      <w:r w:rsidR="00814B7F">
        <w:rPr>
          <w:rFonts w:ascii="Arial" w:hAnsi="Arial" w:cs="Arial"/>
          <w:bCs/>
          <w:color w:val="000000" w:themeColor="text1"/>
          <w:szCs w:val="24"/>
          <w:lang w:val="es-CO"/>
        </w:rPr>
        <w:t>apelar a la interpretación de la demanda</w:t>
      </w:r>
      <w:r w:rsidR="00A05410">
        <w:rPr>
          <w:rFonts w:ascii="Arial" w:hAnsi="Arial" w:cs="Arial"/>
          <w:bCs/>
          <w:color w:val="000000" w:themeColor="text1"/>
          <w:szCs w:val="24"/>
          <w:lang w:val="es-CO"/>
        </w:rPr>
        <w:t>.</w:t>
      </w:r>
    </w:p>
    <w:p w:rsidR="00B51B6D" w:rsidRDefault="00B51B6D" w:rsidP="009D261F">
      <w:pPr>
        <w:spacing w:line="288" w:lineRule="auto"/>
        <w:jc w:val="both"/>
        <w:rPr>
          <w:rFonts w:ascii="Arial" w:hAnsi="Arial" w:cs="Arial"/>
          <w:bCs/>
          <w:color w:val="000000" w:themeColor="text1"/>
          <w:szCs w:val="24"/>
          <w:lang w:val="es-CO"/>
        </w:rPr>
      </w:pPr>
    </w:p>
    <w:p w:rsidR="001D4D0C" w:rsidRDefault="001D4D0C" w:rsidP="009D261F">
      <w:pPr>
        <w:spacing w:line="288" w:lineRule="auto"/>
        <w:jc w:val="both"/>
        <w:rPr>
          <w:rFonts w:ascii="Arial" w:hAnsi="Arial" w:cs="Arial"/>
          <w:bCs/>
          <w:color w:val="000000" w:themeColor="text1"/>
          <w:szCs w:val="24"/>
          <w:lang w:val="es-CO"/>
        </w:rPr>
      </w:pPr>
      <w:r>
        <w:rPr>
          <w:rFonts w:ascii="Arial" w:hAnsi="Arial" w:cs="Arial"/>
          <w:bCs/>
          <w:color w:val="000000" w:themeColor="text1"/>
          <w:szCs w:val="24"/>
          <w:lang w:val="es-CO"/>
        </w:rPr>
        <w:lastRenderedPageBreak/>
        <w:t xml:space="preserve">Pues recuérdese que las excepciones previas tienen por objetivo </w:t>
      </w:r>
      <w:r w:rsidR="0047669A">
        <w:rPr>
          <w:rFonts w:ascii="Arial" w:hAnsi="Arial" w:cs="Arial"/>
          <w:bCs/>
          <w:color w:val="000000" w:themeColor="text1"/>
          <w:szCs w:val="24"/>
          <w:lang w:val="es-CO"/>
        </w:rPr>
        <w:t>velar por la eficacia de la actuación procesal, la buena marcha del proceso y procurar su corrección oportuna</w:t>
      </w:r>
      <w:r w:rsidR="00D82D7E">
        <w:rPr>
          <w:rFonts w:ascii="Arial" w:hAnsi="Arial" w:cs="Arial"/>
          <w:bCs/>
          <w:color w:val="000000" w:themeColor="text1"/>
          <w:szCs w:val="24"/>
          <w:lang w:val="es-CO"/>
        </w:rPr>
        <w:t>.</w:t>
      </w:r>
    </w:p>
    <w:p w:rsidR="001D4D0C" w:rsidRDefault="001D4D0C" w:rsidP="009D261F">
      <w:pPr>
        <w:spacing w:line="288" w:lineRule="auto"/>
        <w:jc w:val="both"/>
        <w:rPr>
          <w:rFonts w:ascii="Arial" w:hAnsi="Arial" w:cs="Arial"/>
          <w:bCs/>
          <w:color w:val="000000" w:themeColor="text1"/>
          <w:szCs w:val="24"/>
          <w:lang w:val="es-CO"/>
        </w:rPr>
      </w:pPr>
    </w:p>
    <w:p w:rsidR="00055622" w:rsidRDefault="00787648" w:rsidP="009D261F">
      <w:pPr>
        <w:spacing w:line="288" w:lineRule="auto"/>
        <w:jc w:val="both"/>
        <w:rPr>
          <w:rFonts w:ascii="Arial" w:hAnsi="Arial" w:cs="Arial"/>
          <w:bCs/>
          <w:color w:val="000000" w:themeColor="text1"/>
          <w:szCs w:val="24"/>
          <w:lang w:val="es-CO"/>
        </w:rPr>
      </w:pPr>
      <w:r>
        <w:rPr>
          <w:rFonts w:ascii="Arial" w:hAnsi="Arial" w:cs="Arial"/>
          <w:bCs/>
          <w:color w:val="000000" w:themeColor="text1"/>
          <w:szCs w:val="24"/>
          <w:lang w:val="es-CO"/>
        </w:rPr>
        <w:t xml:space="preserve">Así dará paso a la declaratoria de esta excepción cuando la demanda no cumpla las exigencias del artículo 25 del </w:t>
      </w:r>
      <w:proofErr w:type="spellStart"/>
      <w:r>
        <w:rPr>
          <w:rFonts w:ascii="Arial" w:hAnsi="Arial" w:cs="Arial"/>
          <w:bCs/>
          <w:color w:val="000000" w:themeColor="text1"/>
          <w:szCs w:val="24"/>
          <w:lang w:val="es-CO"/>
        </w:rPr>
        <w:t>CPL</w:t>
      </w:r>
      <w:proofErr w:type="spellEnd"/>
      <w:r>
        <w:rPr>
          <w:rFonts w:ascii="Arial" w:hAnsi="Arial" w:cs="Arial"/>
          <w:bCs/>
          <w:color w:val="000000" w:themeColor="text1"/>
          <w:szCs w:val="24"/>
          <w:lang w:val="es-CO"/>
        </w:rPr>
        <w:t xml:space="preserve">, allí en el numeral 6 se indica que las pretensiones deberán ser precisas, claras y formuladas por separado.  </w:t>
      </w:r>
    </w:p>
    <w:p w:rsidR="00055622" w:rsidRDefault="00055622" w:rsidP="009D261F">
      <w:pPr>
        <w:spacing w:line="288" w:lineRule="auto"/>
        <w:jc w:val="both"/>
        <w:rPr>
          <w:rFonts w:ascii="Arial" w:hAnsi="Arial" w:cs="Arial"/>
          <w:bCs/>
          <w:color w:val="000000" w:themeColor="text1"/>
          <w:szCs w:val="24"/>
          <w:lang w:val="es-CO"/>
        </w:rPr>
      </w:pPr>
    </w:p>
    <w:p w:rsidR="00055622" w:rsidRDefault="00787648" w:rsidP="009D261F">
      <w:pPr>
        <w:spacing w:line="288" w:lineRule="auto"/>
        <w:jc w:val="both"/>
        <w:rPr>
          <w:rFonts w:ascii="Arial" w:hAnsi="Arial" w:cs="Arial"/>
          <w:bCs/>
          <w:color w:val="000000" w:themeColor="text1"/>
          <w:szCs w:val="24"/>
          <w:lang w:val="es-CO"/>
        </w:rPr>
      </w:pPr>
      <w:r>
        <w:rPr>
          <w:rFonts w:ascii="Arial" w:hAnsi="Arial" w:cs="Arial"/>
          <w:bCs/>
          <w:color w:val="000000" w:themeColor="text1"/>
          <w:szCs w:val="24"/>
          <w:lang w:val="es-CO"/>
        </w:rPr>
        <w:t>Por otro lado, el artículo 25 A al referirse a la acumulación de pretensiones dispone que podrán ser varias contra el mismo demandado aunque no sean conexas</w:t>
      </w:r>
      <w:r w:rsidR="00302C7A">
        <w:rPr>
          <w:rFonts w:ascii="Arial" w:hAnsi="Arial" w:cs="Arial"/>
          <w:bCs/>
          <w:color w:val="000000" w:themeColor="text1"/>
          <w:szCs w:val="24"/>
          <w:lang w:val="es-CO"/>
        </w:rPr>
        <w:t>,</w:t>
      </w:r>
      <w:r>
        <w:rPr>
          <w:rFonts w:ascii="Arial" w:hAnsi="Arial" w:cs="Arial"/>
          <w:bCs/>
          <w:color w:val="000000" w:themeColor="text1"/>
          <w:szCs w:val="24"/>
          <w:lang w:val="es-CO"/>
        </w:rPr>
        <w:t xml:space="preserve"> con tal que satisfaga los requisitos allí previstos, entre ello</w:t>
      </w:r>
      <w:r w:rsidR="00055622">
        <w:rPr>
          <w:rFonts w:ascii="Arial" w:hAnsi="Arial" w:cs="Arial"/>
          <w:bCs/>
          <w:color w:val="000000" w:themeColor="text1"/>
          <w:szCs w:val="24"/>
          <w:lang w:val="es-CO"/>
        </w:rPr>
        <w:t>s</w:t>
      </w:r>
      <w:r>
        <w:rPr>
          <w:rFonts w:ascii="Arial" w:hAnsi="Arial" w:cs="Arial"/>
          <w:bCs/>
          <w:color w:val="000000" w:themeColor="text1"/>
          <w:szCs w:val="24"/>
          <w:lang w:val="es-CO"/>
        </w:rPr>
        <w:t xml:space="preserve"> que no se excluyan entre sí, salvo que se formulen como principales y subsidiarias; y </w:t>
      </w:r>
      <w:r w:rsidR="00055622">
        <w:rPr>
          <w:rFonts w:ascii="Arial" w:hAnsi="Arial" w:cs="Arial"/>
          <w:bCs/>
          <w:color w:val="000000" w:themeColor="text1"/>
          <w:szCs w:val="24"/>
          <w:lang w:val="es-CO"/>
        </w:rPr>
        <w:t>serán excluyent</w:t>
      </w:r>
      <w:r>
        <w:rPr>
          <w:rFonts w:ascii="Arial" w:hAnsi="Arial" w:cs="Arial"/>
          <w:bCs/>
          <w:color w:val="000000" w:themeColor="text1"/>
          <w:szCs w:val="24"/>
          <w:lang w:val="es-CO"/>
        </w:rPr>
        <w:t>es</w:t>
      </w:r>
      <w:r w:rsidR="00055622">
        <w:rPr>
          <w:rFonts w:ascii="Arial" w:hAnsi="Arial" w:cs="Arial"/>
          <w:bCs/>
          <w:color w:val="000000" w:themeColor="text1"/>
          <w:szCs w:val="24"/>
          <w:lang w:val="es-CO"/>
        </w:rPr>
        <w:t xml:space="preserve"> </w:t>
      </w:r>
      <w:r>
        <w:rPr>
          <w:rFonts w:ascii="Arial" w:hAnsi="Arial" w:cs="Arial"/>
          <w:bCs/>
          <w:color w:val="000000" w:themeColor="text1"/>
          <w:szCs w:val="24"/>
          <w:lang w:val="es-CO"/>
        </w:rPr>
        <w:t xml:space="preserve">cuando una petición </w:t>
      </w:r>
      <w:r w:rsidR="00415036">
        <w:rPr>
          <w:rFonts w:ascii="Arial" w:hAnsi="Arial" w:cs="Arial"/>
          <w:bCs/>
          <w:color w:val="000000" w:themeColor="text1"/>
          <w:szCs w:val="24"/>
          <w:lang w:val="es-CO"/>
        </w:rPr>
        <w:t>e</w:t>
      </w:r>
      <w:r>
        <w:rPr>
          <w:rFonts w:ascii="Arial" w:hAnsi="Arial" w:cs="Arial"/>
          <w:bCs/>
          <w:color w:val="000000" w:themeColor="text1"/>
          <w:szCs w:val="24"/>
          <w:lang w:val="es-CO"/>
        </w:rPr>
        <w:t>s la negación de la otra.</w:t>
      </w:r>
      <w:r w:rsidR="00055622">
        <w:rPr>
          <w:rFonts w:ascii="Arial" w:hAnsi="Arial" w:cs="Arial"/>
          <w:bCs/>
          <w:color w:val="000000" w:themeColor="text1"/>
          <w:szCs w:val="24"/>
          <w:lang w:val="es-CO"/>
        </w:rPr>
        <w:t xml:space="preserve"> Esta acumulación podrá ser también simples o concurrentes y sucesivas; las primeras cuando las pretensiones guardan independencia entre sí, las últimas cuando el estudio de la segunda depende de que se acoja la primera. </w:t>
      </w:r>
    </w:p>
    <w:p w:rsidR="00787648" w:rsidRDefault="00787648" w:rsidP="009D261F">
      <w:pPr>
        <w:spacing w:line="288" w:lineRule="auto"/>
        <w:jc w:val="both"/>
        <w:rPr>
          <w:rFonts w:ascii="Arial" w:hAnsi="Arial" w:cs="Arial"/>
          <w:bCs/>
          <w:color w:val="000000" w:themeColor="text1"/>
          <w:szCs w:val="24"/>
          <w:lang w:val="es-CO"/>
        </w:rPr>
      </w:pPr>
    </w:p>
    <w:p w:rsidR="00F7019F" w:rsidRPr="001173C3" w:rsidRDefault="00787648" w:rsidP="009D261F">
      <w:pPr>
        <w:spacing w:line="288" w:lineRule="auto"/>
        <w:jc w:val="both"/>
        <w:rPr>
          <w:rFonts w:ascii="Arial" w:hAnsi="Arial" w:cs="Arial"/>
          <w:bCs/>
          <w:color w:val="000000" w:themeColor="text1"/>
          <w:szCs w:val="24"/>
          <w:lang w:val="es-CO"/>
        </w:rPr>
      </w:pPr>
      <w:r>
        <w:rPr>
          <w:rFonts w:ascii="Arial" w:hAnsi="Arial" w:cs="Arial"/>
          <w:bCs/>
          <w:color w:val="000000" w:themeColor="text1"/>
          <w:szCs w:val="24"/>
          <w:lang w:val="es-CO"/>
        </w:rPr>
        <w:t xml:space="preserve">También se podrá acumular pretensiones de varios demandantes contra un demandado con tal que provengan de la misma causa o versen sobre el mismo objeto o servirse de las mismas pruebas. </w:t>
      </w:r>
      <w:r w:rsidR="00055622">
        <w:rPr>
          <w:rFonts w:ascii="Arial" w:hAnsi="Arial" w:cs="Arial"/>
          <w:bCs/>
          <w:color w:val="000000" w:themeColor="text1"/>
          <w:szCs w:val="24"/>
          <w:lang w:val="es-CO"/>
        </w:rPr>
        <w:t xml:space="preserve"> </w:t>
      </w:r>
    </w:p>
    <w:p w:rsidR="00A03D82" w:rsidRDefault="00A03D82" w:rsidP="009D261F">
      <w:pPr>
        <w:pStyle w:val="Sinespaciado"/>
        <w:spacing w:line="288" w:lineRule="auto"/>
        <w:jc w:val="both"/>
        <w:rPr>
          <w:rFonts w:ascii="Arial" w:hAnsi="Arial" w:cs="Arial"/>
          <w:b/>
          <w:color w:val="000000" w:themeColor="text1"/>
          <w:lang w:val="es-ES"/>
        </w:rPr>
      </w:pPr>
    </w:p>
    <w:p w:rsidR="00A03D82" w:rsidRDefault="007577FE" w:rsidP="009D261F">
      <w:pPr>
        <w:pStyle w:val="Sinespaciado"/>
        <w:spacing w:line="288" w:lineRule="auto"/>
        <w:jc w:val="both"/>
        <w:rPr>
          <w:rFonts w:ascii="Arial" w:hAnsi="Arial" w:cs="Arial"/>
          <w:b/>
          <w:color w:val="000000" w:themeColor="text1"/>
          <w:lang w:val="es-ES"/>
        </w:rPr>
      </w:pPr>
      <w:r>
        <w:rPr>
          <w:rFonts w:ascii="Arial" w:hAnsi="Arial" w:cs="Arial"/>
          <w:b/>
          <w:color w:val="000000" w:themeColor="text1"/>
          <w:lang w:val="es-ES"/>
        </w:rPr>
        <w:t>2</w:t>
      </w:r>
      <w:r w:rsidR="00A03D82" w:rsidRPr="00290C7C">
        <w:rPr>
          <w:rFonts w:ascii="Arial" w:hAnsi="Arial" w:cs="Arial"/>
          <w:b/>
          <w:color w:val="000000" w:themeColor="text1"/>
          <w:lang w:val="es-ES"/>
        </w:rPr>
        <w:t>.2. Fundamento fáctico</w:t>
      </w:r>
    </w:p>
    <w:p w:rsidR="00A37395" w:rsidRDefault="00A37395" w:rsidP="009D261F">
      <w:pPr>
        <w:pStyle w:val="Sinespaciado"/>
        <w:spacing w:line="288" w:lineRule="auto"/>
        <w:jc w:val="both"/>
        <w:rPr>
          <w:rFonts w:ascii="Arial" w:hAnsi="Arial" w:cs="Arial"/>
          <w:b/>
          <w:color w:val="000000" w:themeColor="text1"/>
          <w:lang w:val="es-ES"/>
        </w:rPr>
      </w:pPr>
    </w:p>
    <w:p w:rsidR="007577FE" w:rsidRDefault="007577FE" w:rsidP="009D261F">
      <w:pPr>
        <w:pStyle w:val="Sinespaciado"/>
        <w:spacing w:line="288" w:lineRule="auto"/>
        <w:jc w:val="both"/>
        <w:rPr>
          <w:rFonts w:ascii="Arial" w:hAnsi="Arial" w:cs="Arial"/>
          <w:color w:val="000000" w:themeColor="text1"/>
          <w:lang w:val="es-ES"/>
        </w:rPr>
      </w:pPr>
      <w:r>
        <w:rPr>
          <w:rFonts w:ascii="Arial" w:hAnsi="Arial" w:cs="Arial"/>
          <w:color w:val="000000" w:themeColor="text1"/>
          <w:lang w:val="es-ES"/>
        </w:rPr>
        <w:t>Al revisar la demanda con cuidado, concretamente las pretensiones</w:t>
      </w:r>
      <w:r w:rsidR="00D460BE">
        <w:rPr>
          <w:rFonts w:ascii="Arial" w:hAnsi="Arial" w:cs="Arial"/>
          <w:color w:val="000000" w:themeColor="text1"/>
          <w:lang w:val="es-ES"/>
        </w:rPr>
        <w:t xml:space="preserve"> de condena</w:t>
      </w:r>
      <w:r>
        <w:rPr>
          <w:rFonts w:ascii="Arial" w:hAnsi="Arial" w:cs="Arial"/>
          <w:color w:val="000000" w:themeColor="text1"/>
          <w:lang w:val="es-ES"/>
        </w:rPr>
        <w:t xml:space="preserve">, lo que detecta la Sala es que existe acumulación de pretensiones simples, en tanto el señor </w:t>
      </w:r>
      <w:r w:rsidR="00D460BE">
        <w:rPr>
          <w:rFonts w:ascii="Arial" w:hAnsi="Arial" w:cs="Arial"/>
          <w:color w:val="000000" w:themeColor="text1"/>
          <w:lang w:val="es-ES"/>
        </w:rPr>
        <w:t>Bedoya Osorio</w:t>
      </w:r>
      <w:r>
        <w:rPr>
          <w:rFonts w:ascii="Arial" w:hAnsi="Arial" w:cs="Arial"/>
          <w:color w:val="000000" w:themeColor="text1"/>
          <w:lang w:val="es-ES"/>
        </w:rPr>
        <w:t xml:space="preserve"> pide para sí la condena de los perjuicios materiales en la modalidad de lucro cesante consolidado y futuro (pretensión 1 y 2); sin embargo, en la pretensión 7</w:t>
      </w:r>
      <w:r w:rsidR="00D13BE6">
        <w:rPr>
          <w:rFonts w:ascii="Arial" w:hAnsi="Arial" w:cs="Arial"/>
          <w:color w:val="000000" w:themeColor="text1"/>
          <w:lang w:val="es-ES"/>
        </w:rPr>
        <w:t xml:space="preserve"> </w:t>
      </w:r>
      <w:r>
        <w:rPr>
          <w:rFonts w:ascii="Arial" w:hAnsi="Arial" w:cs="Arial"/>
          <w:color w:val="000000" w:themeColor="text1"/>
          <w:lang w:val="es-ES"/>
        </w:rPr>
        <w:t>se repite esta solicitud para e</w:t>
      </w:r>
      <w:r w:rsidR="00D460BE">
        <w:rPr>
          <w:rFonts w:ascii="Arial" w:hAnsi="Arial" w:cs="Arial"/>
          <w:color w:val="000000" w:themeColor="text1"/>
          <w:lang w:val="es-ES"/>
        </w:rPr>
        <w:t>sta misma persona</w:t>
      </w:r>
      <w:r>
        <w:rPr>
          <w:rFonts w:ascii="Arial" w:hAnsi="Arial" w:cs="Arial"/>
          <w:color w:val="000000" w:themeColor="text1"/>
          <w:lang w:val="es-ES"/>
        </w:rPr>
        <w:t xml:space="preserve">, pero </w:t>
      </w:r>
      <w:r w:rsidR="00D13BE6">
        <w:rPr>
          <w:rFonts w:ascii="Arial" w:hAnsi="Arial" w:cs="Arial"/>
          <w:color w:val="000000" w:themeColor="text1"/>
          <w:lang w:val="es-ES"/>
        </w:rPr>
        <w:t xml:space="preserve">también </w:t>
      </w:r>
      <w:r>
        <w:rPr>
          <w:rFonts w:ascii="Arial" w:hAnsi="Arial" w:cs="Arial"/>
          <w:color w:val="000000" w:themeColor="text1"/>
          <w:lang w:val="es-ES"/>
        </w:rPr>
        <w:t xml:space="preserve">se formula por primera vez para la señora </w:t>
      </w:r>
      <w:r w:rsidR="004F3A63">
        <w:rPr>
          <w:rFonts w:ascii="Arial" w:hAnsi="Arial" w:cs="Arial"/>
          <w:color w:val="000000" w:themeColor="text1"/>
          <w:lang w:val="es-ES"/>
        </w:rPr>
        <w:t>López Sánchez</w:t>
      </w:r>
      <w:r>
        <w:rPr>
          <w:rFonts w:ascii="Arial" w:hAnsi="Arial" w:cs="Arial"/>
          <w:color w:val="000000" w:themeColor="text1"/>
          <w:lang w:val="es-ES"/>
        </w:rPr>
        <w:t xml:space="preserve">, litigante </w:t>
      </w:r>
      <w:r w:rsidR="004F3A63">
        <w:rPr>
          <w:rFonts w:ascii="Arial" w:hAnsi="Arial" w:cs="Arial"/>
          <w:color w:val="000000" w:themeColor="text1"/>
          <w:lang w:val="es-ES"/>
        </w:rPr>
        <w:t xml:space="preserve">que </w:t>
      </w:r>
      <w:r>
        <w:rPr>
          <w:rFonts w:ascii="Arial" w:hAnsi="Arial" w:cs="Arial"/>
          <w:color w:val="000000" w:themeColor="text1"/>
          <w:lang w:val="es-ES"/>
        </w:rPr>
        <w:t>integra</w:t>
      </w:r>
      <w:r w:rsidR="004F3A63">
        <w:rPr>
          <w:rFonts w:ascii="Arial" w:hAnsi="Arial" w:cs="Arial"/>
          <w:color w:val="000000" w:themeColor="text1"/>
          <w:lang w:val="es-ES"/>
        </w:rPr>
        <w:t xml:space="preserve"> </w:t>
      </w:r>
      <w:r>
        <w:rPr>
          <w:rFonts w:ascii="Arial" w:hAnsi="Arial" w:cs="Arial"/>
          <w:color w:val="000000" w:themeColor="text1"/>
          <w:lang w:val="es-ES"/>
        </w:rPr>
        <w:t>la parte demandante; por lo que no puede colegirse</w:t>
      </w:r>
      <w:r w:rsidR="004F3A63">
        <w:rPr>
          <w:rFonts w:ascii="Arial" w:hAnsi="Arial" w:cs="Arial"/>
          <w:color w:val="000000" w:themeColor="text1"/>
          <w:lang w:val="es-ES"/>
        </w:rPr>
        <w:t>,</w:t>
      </w:r>
      <w:r>
        <w:rPr>
          <w:rFonts w:ascii="Arial" w:hAnsi="Arial" w:cs="Arial"/>
          <w:color w:val="000000" w:themeColor="text1"/>
          <w:lang w:val="es-ES"/>
        </w:rPr>
        <w:t xml:space="preserve"> como lo hizo la a quo</w:t>
      </w:r>
      <w:r w:rsidR="004F3A63">
        <w:rPr>
          <w:rFonts w:ascii="Arial" w:hAnsi="Arial" w:cs="Arial"/>
          <w:color w:val="000000" w:themeColor="text1"/>
          <w:lang w:val="es-ES"/>
        </w:rPr>
        <w:t>,</w:t>
      </w:r>
      <w:r>
        <w:rPr>
          <w:rFonts w:ascii="Arial" w:hAnsi="Arial" w:cs="Arial"/>
          <w:color w:val="000000" w:themeColor="text1"/>
          <w:lang w:val="es-ES"/>
        </w:rPr>
        <w:t xml:space="preserve"> que es </w:t>
      </w:r>
      <w:r w:rsidR="00D13BE6">
        <w:rPr>
          <w:rFonts w:ascii="Arial" w:hAnsi="Arial" w:cs="Arial"/>
          <w:color w:val="000000" w:themeColor="text1"/>
          <w:lang w:val="es-ES"/>
        </w:rPr>
        <w:t xml:space="preserve">toda ella </w:t>
      </w:r>
      <w:r>
        <w:rPr>
          <w:rFonts w:ascii="Arial" w:hAnsi="Arial" w:cs="Arial"/>
          <w:color w:val="000000" w:themeColor="text1"/>
          <w:lang w:val="es-ES"/>
        </w:rPr>
        <w:t>una reiteración o repetición.</w:t>
      </w:r>
    </w:p>
    <w:p w:rsidR="007577FE" w:rsidRDefault="007577FE" w:rsidP="009D261F">
      <w:pPr>
        <w:pStyle w:val="Sinespaciado"/>
        <w:spacing w:line="288" w:lineRule="auto"/>
        <w:jc w:val="both"/>
        <w:rPr>
          <w:rFonts w:ascii="Arial" w:hAnsi="Arial" w:cs="Arial"/>
          <w:color w:val="000000" w:themeColor="text1"/>
          <w:lang w:val="es-ES"/>
        </w:rPr>
      </w:pPr>
    </w:p>
    <w:p w:rsidR="007577FE" w:rsidRDefault="007577FE" w:rsidP="009D261F">
      <w:pPr>
        <w:pStyle w:val="Sinespaciado"/>
        <w:spacing w:line="288" w:lineRule="auto"/>
        <w:jc w:val="both"/>
        <w:rPr>
          <w:rFonts w:ascii="Arial" w:hAnsi="Arial" w:cs="Arial"/>
          <w:color w:val="000000" w:themeColor="text1"/>
          <w:lang w:val="es-ES"/>
        </w:rPr>
      </w:pPr>
      <w:r>
        <w:rPr>
          <w:rFonts w:ascii="Arial" w:hAnsi="Arial" w:cs="Arial"/>
          <w:color w:val="000000" w:themeColor="text1"/>
          <w:lang w:val="es-ES"/>
        </w:rPr>
        <w:t xml:space="preserve">Pero yendo más allá, el lucro cesante en tendido como la suma que se </w:t>
      </w:r>
      <w:r w:rsidR="00434A94">
        <w:rPr>
          <w:rFonts w:ascii="Arial" w:hAnsi="Arial" w:cs="Arial"/>
          <w:color w:val="000000" w:themeColor="text1"/>
          <w:lang w:val="es-ES"/>
        </w:rPr>
        <w:t xml:space="preserve">dejó y </w:t>
      </w:r>
      <w:r>
        <w:rPr>
          <w:rFonts w:ascii="Arial" w:hAnsi="Arial" w:cs="Arial"/>
          <w:color w:val="000000" w:themeColor="text1"/>
          <w:lang w:val="es-ES"/>
        </w:rPr>
        <w:t xml:space="preserve">dejará de recibir por el daño sufrido, en este asunto al no tratarse de un fallecimiento se entiende se pida para el señor </w:t>
      </w:r>
      <w:r w:rsidR="00434A94">
        <w:rPr>
          <w:rFonts w:ascii="Arial" w:hAnsi="Arial" w:cs="Arial"/>
          <w:color w:val="000000" w:themeColor="text1"/>
          <w:lang w:val="es-ES"/>
        </w:rPr>
        <w:t>Bedoya Osorio</w:t>
      </w:r>
      <w:r>
        <w:rPr>
          <w:rFonts w:ascii="Arial" w:hAnsi="Arial" w:cs="Arial"/>
          <w:color w:val="000000" w:themeColor="text1"/>
          <w:lang w:val="es-ES"/>
        </w:rPr>
        <w:t xml:space="preserve">, así en los hechos no lo sustente; pero no se </w:t>
      </w:r>
      <w:r w:rsidR="00434A94">
        <w:rPr>
          <w:rFonts w:ascii="Arial" w:hAnsi="Arial" w:cs="Arial"/>
          <w:color w:val="000000" w:themeColor="text1"/>
          <w:lang w:val="es-ES"/>
        </w:rPr>
        <w:t xml:space="preserve">explica </w:t>
      </w:r>
      <w:r>
        <w:rPr>
          <w:rFonts w:ascii="Arial" w:hAnsi="Arial" w:cs="Arial"/>
          <w:color w:val="000000" w:themeColor="text1"/>
          <w:lang w:val="es-ES"/>
        </w:rPr>
        <w:t xml:space="preserve">lo sufra la señora </w:t>
      </w:r>
      <w:r w:rsidR="00434A94">
        <w:rPr>
          <w:rFonts w:ascii="Arial" w:hAnsi="Arial" w:cs="Arial"/>
          <w:color w:val="000000" w:themeColor="text1"/>
          <w:lang w:val="es-ES"/>
        </w:rPr>
        <w:t xml:space="preserve">López Sánchez </w:t>
      </w:r>
      <w:r>
        <w:rPr>
          <w:rFonts w:ascii="Arial" w:hAnsi="Arial" w:cs="Arial"/>
          <w:color w:val="000000" w:themeColor="text1"/>
          <w:lang w:val="es-ES"/>
        </w:rPr>
        <w:t xml:space="preserve">quien alega la calidad </w:t>
      </w:r>
      <w:r w:rsidR="00434A94" w:rsidRPr="00434A94">
        <w:rPr>
          <w:rFonts w:ascii="Arial" w:hAnsi="Arial" w:cs="Arial"/>
          <w:color w:val="000000" w:themeColor="text1"/>
          <w:lang w:val="es-ES"/>
        </w:rPr>
        <w:t xml:space="preserve">de </w:t>
      </w:r>
      <w:r w:rsidRPr="00434A94">
        <w:rPr>
          <w:rFonts w:ascii="Arial" w:hAnsi="Arial" w:cs="Arial"/>
          <w:color w:val="000000" w:themeColor="text1"/>
          <w:lang w:val="es-ES"/>
        </w:rPr>
        <w:t>compañera</w:t>
      </w:r>
      <w:r>
        <w:rPr>
          <w:rFonts w:ascii="Arial" w:hAnsi="Arial" w:cs="Arial"/>
          <w:color w:val="000000" w:themeColor="text1"/>
          <w:lang w:val="es-ES"/>
        </w:rPr>
        <w:t xml:space="preserve">; que además es el único perjuicio que admite el juramento estimatorio, que no consiste solo en mencionar la suma concreta sino </w:t>
      </w:r>
      <w:r w:rsidR="00192745">
        <w:rPr>
          <w:rFonts w:ascii="Arial" w:hAnsi="Arial" w:cs="Arial"/>
          <w:color w:val="000000" w:themeColor="text1"/>
          <w:lang w:val="es-ES"/>
        </w:rPr>
        <w:t>justificarla;</w:t>
      </w:r>
      <w:r>
        <w:rPr>
          <w:rFonts w:ascii="Arial" w:hAnsi="Arial" w:cs="Arial"/>
          <w:color w:val="000000" w:themeColor="text1"/>
          <w:lang w:val="es-ES"/>
        </w:rPr>
        <w:t xml:space="preserve"> por lo que no se comparte lo mencionado por la a quo al resolver el recurso de reposición cuando justifica la pretensión 7 en esta figura.</w:t>
      </w:r>
    </w:p>
    <w:p w:rsidR="007577FE" w:rsidRDefault="007577FE" w:rsidP="009D261F">
      <w:pPr>
        <w:pStyle w:val="Sinespaciado"/>
        <w:spacing w:line="288" w:lineRule="auto"/>
        <w:jc w:val="both"/>
        <w:rPr>
          <w:rFonts w:ascii="Arial" w:hAnsi="Arial" w:cs="Arial"/>
          <w:color w:val="000000" w:themeColor="text1"/>
          <w:lang w:val="es-ES"/>
        </w:rPr>
      </w:pPr>
    </w:p>
    <w:p w:rsidR="002C089A" w:rsidRDefault="007577FE" w:rsidP="009D261F">
      <w:pPr>
        <w:pStyle w:val="Sinespaciado"/>
        <w:spacing w:line="288" w:lineRule="auto"/>
        <w:jc w:val="both"/>
        <w:rPr>
          <w:rFonts w:ascii="Arial" w:hAnsi="Arial" w:cs="Arial"/>
          <w:color w:val="000000" w:themeColor="text1"/>
          <w:lang w:val="es-ES"/>
        </w:rPr>
      </w:pPr>
      <w:r>
        <w:rPr>
          <w:rFonts w:ascii="Arial" w:hAnsi="Arial" w:cs="Arial"/>
          <w:color w:val="000000" w:themeColor="text1"/>
          <w:lang w:val="es-ES"/>
        </w:rPr>
        <w:t>Ahora, en lo que respecta al daño inmaterial, que lo comprende el daño moral y daño a la vida de relación</w:t>
      </w:r>
      <w:r w:rsidR="00CC2143">
        <w:rPr>
          <w:rFonts w:ascii="Arial" w:hAnsi="Arial" w:cs="Arial"/>
          <w:color w:val="000000" w:themeColor="text1"/>
          <w:lang w:val="es-ES"/>
        </w:rPr>
        <w:t xml:space="preserve">, se pidió su condena en las pretensiones 3 y 4 </w:t>
      </w:r>
      <w:r w:rsidR="005A4CEF">
        <w:rPr>
          <w:rFonts w:ascii="Arial" w:hAnsi="Arial" w:cs="Arial"/>
          <w:color w:val="000000" w:themeColor="text1"/>
          <w:lang w:val="es-ES"/>
        </w:rPr>
        <w:t xml:space="preserve">para el señor </w:t>
      </w:r>
      <w:r w:rsidR="00192745">
        <w:rPr>
          <w:rFonts w:ascii="Arial" w:hAnsi="Arial" w:cs="Arial"/>
          <w:color w:val="000000" w:themeColor="text1"/>
          <w:lang w:val="es-ES"/>
        </w:rPr>
        <w:t>Bedoya Osorio</w:t>
      </w:r>
      <w:r w:rsidR="005A4CEF">
        <w:rPr>
          <w:rFonts w:ascii="Arial" w:hAnsi="Arial" w:cs="Arial"/>
          <w:color w:val="000000" w:themeColor="text1"/>
          <w:lang w:val="es-ES"/>
        </w:rPr>
        <w:t xml:space="preserve"> y la señora </w:t>
      </w:r>
      <w:r w:rsidR="00192745">
        <w:rPr>
          <w:rFonts w:ascii="Arial" w:hAnsi="Arial" w:cs="Arial"/>
          <w:color w:val="000000" w:themeColor="text1"/>
          <w:lang w:val="es-ES"/>
        </w:rPr>
        <w:t>López Sánchez</w:t>
      </w:r>
      <w:r w:rsidR="005A4CEF">
        <w:rPr>
          <w:rFonts w:ascii="Arial" w:hAnsi="Arial" w:cs="Arial"/>
          <w:color w:val="000000" w:themeColor="text1"/>
          <w:lang w:val="es-ES"/>
        </w:rPr>
        <w:t xml:space="preserve"> </w:t>
      </w:r>
      <w:r w:rsidR="00CC2143">
        <w:rPr>
          <w:rFonts w:ascii="Arial" w:hAnsi="Arial" w:cs="Arial"/>
          <w:color w:val="000000" w:themeColor="text1"/>
          <w:lang w:val="es-ES"/>
        </w:rPr>
        <w:t xml:space="preserve">y </w:t>
      </w:r>
      <w:r w:rsidR="00192745">
        <w:rPr>
          <w:rFonts w:ascii="Arial" w:hAnsi="Arial" w:cs="Arial"/>
          <w:color w:val="000000" w:themeColor="text1"/>
          <w:lang w:val="es-ES"/>
        </w:rPr>
        <w:t>se</w:t>
      </w:r>
      <w:r w:rsidR="005A4CEF">
        <w:rPr>
          <w:rFonts w:ascii="Arial" w:hAnsi="Arial" w:cs="Arial"/>
          <w:color w:val="000000" w:themeColor="text1"/>
          <w:lang w:val="es-ES"/>
        </w:rPr>
        <w:t xml:space="preserve"> reitera </w:t>
      </w:r>
      <w:r w:rsidR="00CC2143">
        <w:rPr>
          <w:rFonts w:ascii="Arial" w:hAnsi="Arial" w:cs="Arial"/>
          <w:color w:val="000000" w:themeColor="text1"/>
          <w:lang w:val="es-ES"/>
        </w:rPr>
        <w:t>en la pretensión 7</w:t>
      </w:r>
      <w:r w:rsidR="00192745">
        <w:rPr>
          <w:rFonts w:ascii="Arial" w:hAnsi="Arial" w:cs="Arial"/>
          <w:color w:val="000000" w:themeColor="text1"/>
          <w:lang w:val="es-ES"/>
        </w:rPr>
        <w:t>,</w:t>
      </w:r>
      <w:r w:rsidR="00CC2143">
        <w:rPr>
          <w:rFonts w:ascii="Arial" w:hAnsi="Arial" w:cs="Arial"/>
          <w:color w:val="000000" w:themeColor="text1"/>
          <w:lang w:val="es-ES"/>
        </w:rPr>
        <w:t xml:space="preserve"> </w:t>
      </w:r>
      <w:r w:rsidR="005A4CEF">
        <w:rPr>
          <w:rFonts w:ascii="Arial" w:hAnsi="Arial" w:cs="Arial"/>
          <w:color w:val="000000" w:themeColor="text1"/>
          <w:lang w:val="es-ES"/>
        </w:rPr>
        <w:t xml:space="preserve">pero solo </w:t>
      </w:r>
      <w:r w:rsidR="00192745">
        <w:rPr>
          <w:rFonts w:ascii="Arial" w:hAnsi="Arial" w:cs="Arial"/>
          <w:color w:val="000000" w:themeColor="text1"/>
          <w:lang w:val="es-ES"/>
        </w:rPr>
        <w:t>se menci</w:t>
      </w:r>
      <w:r w:rsidR="001A250C">
        <w:rPr>
          <w:rFonts w:ascii="Arial" w:hAnsi="Arial" w:cs="Arial"/>
          <w:color w:val="000000" w:themeColor="text1"/>
          <w:lang w:val="es-ES"/>
        </w:rPr>
        <w:t>o</w:t>
      </w:r>
      <w:r w:rsidR="00192745">
        <w:rPr>
          <w:rFonts w:ascii="Arial" w:hAnsi="Arial" w:cs="Arial"/>
          <w:color w:val="000000" w:themeColor="text1"/>
          <w:lang w:val="es-ES"/>
        </w:rPr>
        <w:t>n</w:t>
      </w:r>
      <w:r w:rsidR="001A250C">
        <w:rPr>
          <w:rFonts w:ascii="Arial" w:hAnsi="Arial" w:cs="Arial"/>
          <w:color w:val="000000" w:themeColor="text1"/>
          <w:lang w:val="es-ES"/>
        </w:rPr>
        <w:t>a</w:t>
      </w:r>
      <w:r w:rsidR="00192745">
        <w:rPr>
          <w:rFonts w:ascii="Arial" w:hAnsi="Arial" w:cs="Arial"/>
          <w:color w:val="000000" w:themeColor="text1"/>
          <w:lang w:val="es-ES"/>
        </w:rPr>
        <w:t xml:space="preserve"> </w:t>
      </w:r>
      <w:r w:rsidR="005A4CEF">
        <w:rPr>
          <w:rFonts w:ascii="Arial" w:hAnsi="Arial" w:cs="Arial"/>
          <w:color w:val="000000" w:themeColor="text1"/>
          <w:lang w:val="es-ES"/>
        </w:rPr>
        <w:t>e</w:t>
      </w:r>
      <w:r w:rsidR="00CC2143">
        <w:rPr>
          <w:rFonts w:ascii="Arial" w:hAnsi="Arial" w:cs="Arial"/>
          <w:color w:val="000000" w:themeColor="text1"/>
          <w:lang w:val="es-ES"/>
        </w:rPr>
        <w:t>l daño moral subjetivado</w:t>
      </w:r>
      <w:r w:rsidR="00192745">
        <w:rPr>
          <w:rFonts w:ascii="Arial" w:hAnsi="Arial" w:cs="Arial"/>
          <w:color w:val="000000" w:themeColor="text1"/>
          <w:lang w:val="es-ES"/>
        </w:rPr>
        <w:t xml:space="preserve"> y se</w:t>
      </w:r>
      <w:r w:rsidR="00CC2143">
        <w:rPr>
          <w:rFonts w:ascii="Arial" w:hAnsi="Arial" w:cs="Arial"/>
          <w:color w:val="000000" w:themeColor="text1"/>
          <w:lang w:val="es-ES"/>
        </w:rPr>
        <w:t xml:space="preserve"> deja por fuera</w:t>
      </w:r>
      <w:r w:rsidR="005A4CEF">
        <w:rPr>
          <w:rFonts w:ascii="Arial" w:hAnsi="Arial" w:cs="Arial"/>
          <w:color w:val="000000" w:themeColor="text1"/>
          <w:lang w:val="es-ES"/>
        </w:rPr>
        <w:t>, aparentemente,</w:t>
      </w:r>
      <w:r w:rsidR="00CC2143">
        <w:rPr>
          <w:rFonts w:ascii="Arial" w:hAnsi="Arial" w:cs="Arial"/>
          <w:color w:val="000000" w:themeColor="text1"/>
          <w:lang w:val="es-ES"/>
        </w:rPr>
        <w:t xml:space="preserve"> el moral objetivado y el daño a la vida de relación</w:t>
      </w:r>
      <w:r w:rsidR="00192745">
        <w:rPr>
          <w:rFonts w:ascii="Arial" w:hAnsi="Arial" w:cs="Arial"/>
          <w:color w:val="000000" w:themeColor="text1"/>
          <w:lang w:val="es-ES"/>
        </w:rPr>
        <w:t>;</w:t>
      </w:r>
      <w:r w:rsidR="00CC2143">
        <w:rPr>
          <w:rFonts w:ascii="Arial" w:hAnsi="Arial" w:cs="Arial"/>
          <w:color w:val="000000" w:themeColor="text1"/>
          <w:lang w:val="es-ES"/>
        </w:rPr>
        <w:t xml:space="preserve"> sin embargo</w:t>
      </w:r>
      <w:r w:rsidR="00192745">
        <w:rPr>
          <w:rFonts w:ascii="Arial" w:hAnsi="Arial" w:cs="Arial"/>
          <w:color w:val="000000" w:themeColor="text1"/>
          <w:lang w:val="es-ES"/>
        </w:rPr>
        <w:t>,</w:t>
      </w:r>
      <w:r w:rsidR="00CC2143">
        <w:rPr>
          <w:rFonts w:ascii="Arial" w:hAnsi="Arial" w:cs="Arial"/>
          <w:color w:val="000000" w:themeColor="text1"/>
          <w:lang w:val="es-ES"/>
        </w:rPr>
        <w:t xml:space="preserve"> al cuantificarlo lo hace partiendo de lo pedido p</w:t>
      </w:r>
      <w:r w:rsidR="00192745">
        <w:rPr>
          <w:rFonts w:ascii="Arial" w:hAnsi="Arial" w:cs="Arial"/>
          <w:color w:val="000000" w:themeColor="text1"/>
          <w:lang w:val="es-ES"/>
        </w:rPr>
        <w:t>or</w:t>
      </w:r>
      <w:r w:rsidR="00CC2143">
        <w:rPr>
          <w:rFonts w:ascii="Arial" w:hAnsi="Arial" w:cs="Arial"/>
          <w:color w:val="000000" w:themeColor="text1"/>
          <w:lang w:val="es-ES"/>
        </w:rPr>
        <w:t xml:space="preserve"> todos ellos </w:t>
      </w:r>
      <w:r w:rsidR="00192745">
        <w:rPr>
          <w:rFonts w:ascii="Arial" w:hAnsi="Arial" w:cs="Arial"/>
          <w:color w:val="000000" w:themeColor="text1"/>
          <w:lang w:val="es-ES"/>
        </w:rPr>
        <w:t xml:space="preserve">en las pretensiones 3 y 4 </w:t>
      </w:r>
      <w:r w:rsidR="001E3015">
        <w:rPr>
          <w:rFonts w:ascii="Arial" w:hAnsi="Arial" w:cs="Arial"/>
          <w:color w:val="000000" w:themeColor="text1"/>
          <w:lang w:val="es-ES"/>
        </w:rPr>
        <w:t xml:space="preserve">en tanto </w:t>
      </w:r>
      <w:r w:rsidR="00CC2143">
        <w:rPr>
          <w:rFonts w:ascii="Arial" w:hAnsi="Arial" w:cs="Arial"/>
          <w:color w:val="000000" w:themeColor="text1"/>
          <w:lang w:val="es-ES"/>
        </w:rPr>
        <w:t xml:space="preserve">que suman </w:t>
      </w:r>
      <w:r w:rsidR="00CC2143">
        <w:rPr>
          <w:rFonts w:ascii="Arial" w:hAnsi="Arial" w:cs="Arial"/>
          <w:color w:val="000000" w:themeColor="text1"/>
          <w:lang w:val="es-ES"/>
        </w:rPr>
        <w:lastRenderedPageBreak/>
        <w:t xml:space="preserve">300 </w:t>
      </w:r>
      <w:proofErr w:type="spellStart"/>
      <w:r w:rsidR="00CC2143">
        <w:rPr>
          <w:rFonts w:ascii="Arial" w:hAnsi="Arial" w:cs="Arial"/>
          <w:color w:val="000000" w:themeColor="text1"/>
          <w:lang w:val="es-ES"/>
        </w:rPr>
        <w:t>SMLMV</w:t>
      </w:r>
      <w:proofErr w:type="spellEnd"/>
      <w:r w:rsidR="005A4CEF">
        <w:rPr>
          <w:rFonts w:ascii="Arial" w:hAnsi="Arial" w:cs="Arial"/>
          <w:color w:val="000000" w:themeColor="text1"/>
          <w:lang w:val="es-ES"/>
        </w:rPr>
        <w:t xml:space="preserve"> que multiplicado por el salario del año 2017 arroja una suma de $</w:t>
      </w:r>
      <w:r w:rsidR="001A250C">
        <w:rPr>
          <w:rFonts w:ascii="Arial" w:hAnsi="Arial" w:cs="Arial"/>
          <w:color w:val="000000" w:themeColor="text1"/>
          <w:lang w:val="es-ES"/>
        </w:rPr>
        <w:t>221.315.100</w:t>
      </w:r>
      <w:r w:rsidR="001E3015">
        <w:rPr>
          <w:rFonts w:ascii="Arial" w:hAnsi="Arial" w:cs="Arial"/>
          <w:color w:val="000000" w:themeColor="text1"/>
          <w:lang w:val="es-ES"/>
        </w:rPr>
        <w:t>, que es</w:t>
      </w:r>
      <w:r w:rsidR="005A4CEF">
        <w:rPr>
          <w:rFonts w:ascii="Arial" w:hAnsi="Arial" w:cs="Arial"/>
          <w:color w:val="000000" w:themeColor="text1"/>
          <w:lang w:val="es-ES"/>
        </w:rPr>
        <w:t xml:space="preserve"> igual a la allí vertida.</w:t>
      </w:r>
    </w:p>
    <w:p w:rsidR="002C089A" w:rsidRDefault="002C089A" w:rsidP="009D261F">
      <w:pPr>
        <w:pStyle w:val="Sinespaciado"/>
        <w:spacing w:line="288" w:lineRule="auto"/>
        <w:jc w:val="both"/>
        <w:rPr>
          <w:rFonts w:ascii="Arial" w:hAnsi="Arial" w:cs="Arial"/>
          <w:color w:val="000000" w:themeColor="text1"/>
          <w:lang w:val="es-ES"/>
        </w:rPr>
      </w:pPr>
    </w:p>
    <w:p w:rsidR="007577FE" w:rsidRDefault="00415036" w:rsidP="009D261F">
      <w:pPr>
        <w:pStyle w:val="Sinespaciado"/>
        <w:spacing w:line="288" w:lineRule="auto"/>
        <w:jc w:val="both"/>
        <w:rPr>
          <w:rFonts w:ascii="Arial" w:hAnsi="Arial" w:cs="Arial"/>
          <w:color w:val="000000" w:themeColor="text1"/>
          <w:lang w:val="es-ES"/>
        </w:rPr>
      </w:pPr>
      <w:r>
        <w:rPr>
          <w:rFonts w:ascii="Arial" w:hAnsi="Arial" w:cs="Arial"/>
          <w:color w:val="000000" w:themeColor="text1"/>
          <w:lang w:val="es-ES"/>
        </w:rPr>
        <w:t xml:space="preserve">Repetición que </w:t>
      </w:r>
      <w:r w:rsidR="00523EE0">
        <w:rPr>
          <w:rFonts w:ascii="Arial" w:hAnsi="Arial" w:cs="Arial"/>
          <w:color w:val="000000" w:themeColor="text1"/>
          <w:lang w:val="es-ES"/>
        </w:rPr>
        <w:t xml:space="preserve">respecto al señor Bedoya Osorio </w:t>
      </w:r>
      <w:r>
        <w:rPr>
          <w:rFonts w:ascii="Arial" w:hAnsi="Arial" w:cs="Arial"/>
          <w:color w:val="000000" w:themeColor="text1"/>
          <w:lang w:val="es-ES"/>
        </w:rPr>
        <w:t xml:space="preserve">genera una indebida acumulación de pretensiones </w:t>
      </w:r>
      <w:r w:rsidR="007621CB">
        <w:rPr>
          <w:rFonts w:ascii="Arial" w:hAnsi="Arial" w:cs="Arial"/>
          <w:color w:val="000000" w:themeColor="text1"/>
          <w:lang w:val="es-ES"/>
        </w:rPr>
        <w:t xml:space="preserve">dado </w:t>
      </w:r>
      <w:r>
        <w:rPr>
          <w:rFonts w:ascii="Arial" w:hAnsi="Arial" w:cs="Arial"/>
          <w:color w:val="000000" w:themeColor="text1"/>
          <w:lang w:val="es-ES"/>
        </w:rPr>
        <w:t xml:space="preserve">que </w:t>
      </w:r>
      <w:r w:rsidR="00523EE0">
        <w:rPr>
          <w:rFonts w:ascii="Arial" w:hAnsi="Arial" w:cs="Arial"/>
          <w:color w:val="000000" w:themeColor="text1"/>
          <w:lang w:val="es-ES"/>
        </w:rPr>
        <w:t>si bien</w:t>
      </w:r>
      <w:r w:rsidR="008802C3">
        <w:rPr>
          <w:rFonts w:ascii="Arial" w:hAnsi="Arial" w:cs="Arial"/>
          <w:color w:val="000000" w:themeColor="text1"/>
          <w:lang w:val="es-ES"/>
        </w:rPr>
        <w:t>,</w:t>
      </w:r>
      <w:r w:rsidR="00523EE0">
        <w:rPr>
          <w:rFonts w:ascii="Arial" w:hAnsi="Arial" w:cs="Arial"/>
          <w:color w:val="000000" w:themeColor="text1"/>
          <w:lang w:val="es-ES"/>
        </w:rPr>
        <w:t xml:space="preserve"> </w:t>
      </w:r>
      <w:r>
        <w:rPr>
          <w:rFonts w:ascii="Arial" w:hAnsi="Arial" w:cs="Arial"/>
          <w:color w:val="000000" w:themeColor="text1"/>
          <w:lang w:val="es-ES"/>
        </w:rPr>
        <w:t>no son excluyentes</w:t>
      </w:r>
      <w:r w:rsidR="008802C3">
        <w:rPr>
          <w:rFonts w:ascii="Arial" w:hAnsi="Arial" w:cs="Arial"/>
          <w:color w:val="000000" w:themeColor="text1"/>
          <w:lang w:val="es-ES"/>
        </w:rPr>
        <w:t xml:space="preserve"> materialmente las pretensiones 1, 2, 3 y 4 con la 7</w:t>
      </w:r>
      <w:r>
        <w:rPr>
          <w:rFonts w:ascii="Arial" w:hAnsi="Arial" w:cs="Arial"/>
          <w:color w:val="000000" w:themeColor="text1"/>
          <w:lang w:val="es-ES"/>
        </w:rPr>
        <w:t xml:space="preserve">, pues el prosperar </w:t>
      </w:r>
      <w:r w:rsidR="008802C3">
        <w:rPr>
          <w:rFonts w:ascii="Arial" w:hAnsi="Arial" w:cs="Arial"/>
          <w:color w:val="000000" w:themeColor="text1"/>
          <w:lang w:val="es-ES"/>
        </w:rPr>
        <w:t xml:space="preserve">las cuatro primeras </w:t>
      </w:r>
      <w:r>
        <w:rPr>
          <w:rFonts w:ascii="Arial" w:hAnsi="Arial" w:cs="Arial"/>
          <w:color w:val="000000" w:themeColor="text1"/>
          <w:lang w:val="es-ES"/>
        </w:rPr>
        <w:t xml:space="preserve">no implica la negación de la otra en sí misma, </w:t>
      </w:r>
      <w:r w:rsidR="008802C3">
        <w:rPr>
          <w:rFonts w:ascii="Arial" w:hAnsi="Arial" w:cs="Arial"/>
          <w:color w:val="000000" w:themeColor="text1"/>
          <w:lang w:val="es-ES"/>
        </w:rPr>
        <w:t>sí</w:t>
      </w:r>
      <w:r w:rsidR="00523EE0">
        <w:rPr>
          <w:rFonts w:ascii="Arial" w:hAnsi="Arial" w:cs="Arial"/>
          <w:color w:val="000000" w:themeColor="text1"/>
          <w:lang w:val="es-ES"/>
        </w:rPr>
        <w:t xml:space="preserve"> lo es </w:t>
      </w:r>
      <w:r>
        <w:rPr>
          <w:rFonts w:ascii="Arial" w:hAnsi="Arial" w:cs="Arial"/>
          <w:color w:val="000000" w:themeColor="text1"/>
          <w:lang w:val="es-ES"/>
        </w:rPr>
        <w:t xml:space="preserve">formalmente, pues acogidas </w:t>
      </w:r>
      <w:r w:rsidR="008802C3">
        <w:rPr>
          <w:rFonts w:ascii="Arial" w:hAnsi="Arial" w:cs="Arial"/>
          <w:color w:val="000000" w:themeColor="text1"/>
          <w:lang w:val="es-ES"/>
        </w:rPr>
        <w:t xml:space="preserve">aquellas, </w:t>
      </w:r>
      <w:r>
        <w:rPr>
          <w:rFonts w:ascii="Arial" w:hAnsi="Arial" w:cs="Arial"/>
          <w:color w:val="000000" w:themeColor="text1"/>
          <w:lang w:val="es-ES"/>
        </w:rPr>
        <w:t xml:space="preserve">no podría accederse a la </w:t>
      </w:r>
      <w:r w:rsidR="008802C3">
        <w:rPr>
          <w:rFonts w:ascii="Arial" w:hAnsi="Arial" w:cs="Arial"/>
          <w:color w:val="000000" w:themeColor="text1"/>
          <w:lang w:val="es-ES"/>
        </w:rPr>
        <w:t>última</w:t>
      </w:r>
      <w:r>
        <w:rPr>
          <w:rFonts w:ascii="Arial" w:hAnsi="Arial" w:cs="Arial"/>
          <w:color w:val="000000" w:themeColor="text1"/>
          <w:lang w:val="es-ES"/>
        </w:rPr>
        <w:t xml:space="preserve">.  </w:t>
      </w:r>
      <w:r w:rsidR="00CC2143">
        <w:rPr>
          <w:rFonts w:ascii="Arial" w:hAnsi="Arial" w:cs="Arial"/>
          <w:color w:val="000000" w:themeColor="text1"/>
          <w:lang w:val="es-ES"/>
        </w:rPr>
        <w:t xml:space="preserve">  </w:t>
      </w:r>
    </w:p>
    <w:p w:rsidR="007577FE" w:rsidRDefault="007577FE" w:rsidP="009D261F">
      <w:pPr>
        <w:pStyle w:val="Sinespaciado"/>
        <w:spacing w:line="288" w:lineRule="auto"/>
        <w:jc w:val="both"/>
        <w:rPr>
          <w:rFonts w:ascii="Arial" w:hAnsi="Arial" w:cs="Arial"/>
          <w:color w:val="000000" w:themeColor="text1"/>
          <w:lang w:val="es-ES"/>
        </w:rPr>
      </w:pPr>
    </w:p>
    <w:p w:rsidR="00762CFE" w:rsidRPr="00762CFE" w:rsidRDefault="005A4CEF" w:rsidP="009D261F">
      <w:pPr>
        <w:pStyle w:val="Sinespaciado"/>
        <w:spacing w:line="288" w:lineRule="auto"/>
        <w:jc w:val="both"/>
        <w:rPr>
          <w:rFonts w:ascii="Arial" w:hAnsi="Arial" w:cs="Arial"/>
          <w:color w:val="000000" w:themeColor="text1"/>
          <w:lang w:val="es-ES"/>
        </w:rPr>
      </w:pPr>
      <w:r>
        <w:rPr>
          <w:rFonts w:ascii="Arial" w:hAnsi="Arial" w:cs="Arial"/>
          <w:color w:val="000000" w:themeColor="text1"/>
          <w:lang w:val="es-ES"/>
        </w:rPr>
        <w:t>Todo lo expuesto, le permite afirmar a la Sala que la demanda que dio origen a este asunto</w:t>
      </w:r>
      <w:r w:rsidR="00E468CD">
        <w:rPr>
          <w:rFonts w:ascii="Arial" w:hAnsi="Arial" w:cs="Arial"/>
          <w:color w:val="000000" w:themeColor="text1"/>
          <w:lang w:val="es-ES"/>
        </w:rPr>
        <w:t>,</w:t>
      </w:r>
      <w:r>
        <w:rPr>
          <w:rFonts w:ascii="Arial" w:hAnsi="Arial" w:cs="Arial"/>
          <w:color w:val="000000" w:themeColor="text1"/>
          <w:lang w:val="es-ES"/>
        </w:rPr>
        <w:t xml:space="preserve"> </w:t>
      </w:r>
      <w:r w:rsidR="00E468CD">
        <w:rPr>
          <w:rFonts w:ascii="Arial" w:hAnsi="Arial" w:cs="Arial"/>
          <w:color w:val="000000" w:themeColor="text1"/>
          <w:lang w:val="es-ES"/>
        </w:rPr>
        <w:t xml:space="preserve">de un lado implica una indebida acumulación de pretensiones y de otro, que </w:t>
      </w:r>
      <w:r w:rsidR="00415036">
        <w:rPr>
          <w:rFonts w:ascii="Arial" w:hAnsi="Arial" w:cs="Arial"/>
          <w:color w:val="000000" w:themeColor="text1"/>
          <w:lang w:val="es-ES"/>
        </w:rPr>
        <w:t>carece de claridad</w:t>
      </w:r>
      <w:r w:rsidR="00213B75">
        <w:rPr>
          <w:rFonts w:ascii="Arial" w:hAnsi="Arial" w:cs="Arial"/>
          <w:color w:val="000000" w:themeColor="text1"/>
          <w:lang w:val="es-ES"/>
        </w:rPr>
        <w:t xml:space="preserve"> (la pretensión del lucro cesante de la cónyuge)</w:t>
      </w:r>
      <w:r w:rsidR="005F5618">
        <w:rPr>
          <w:rFonts w:ascii="Arial" w:hAnsi="Arial" w:cs="Arial"/>
          <w:color w:val="000000" w:themeColor="text1"/>
          <w:lang w:val="es-ES"/>
        </w:rPr>
        <w:t>,</w:t>
      </w:r>
      <w:r>
        <w:rPr>
          <w:rFonts w:ascii="Arial" w:hAnsi="Arial" w:cs="Arial"/>
          <w:color w:val="000000" w:themeColor="text1"/>
          <w:lang w:val="es-ES"/>
        </w:rPr>
        <w:t xml:space="preserve"> constituyendo la excepci</w:t>
      </w:r>
      <w:r w:rsidR="005F5618">
        <w:rPr>
          <w:rFonts w:ascii="Arial" w:hAnsi="Arial" w:cs="Arial"/>
          <w:color w:val="000000" w:themeColor="text1"/>
          <w:lang w:val="es-ES"/>
        </w:rPr>
        <w:t>ón</w:t>
      </w:r>
      <w:r>
        <w:rPr>
          <w:rFonts w:ascii="Arial" w:hAnsi="Arial" w:cs="Arial"/>
          <w:color w:val="000000" w:themeColor="text1"/>
          <w:lang w:val="es-ES"/>
        </w:rPr>
        <w:t xml:space="preserve"> previa</w:t>
      </w:r>
      <w:r w:rsidR="005F5618">
        <w:rPr>
          <w:rFonts w:ascii="Arial" w:hAnsi="Arial" w:cs="Arial"/>
          <w:color w:val="000000" w:themeColor="text1"/>
          <w:lang w:val="es-ES"/>
        </w:rPr>
        <w:t xml:space="preserve"> </w:t>
      </w:r>
      <w:r w:rsidR="009736B0">
        <w:rPr>
          <w:rFonts w:ascii="Arial" w:hAnsi="Arial" w:cs="Arial"/>
          <w:color w:val="000000" w:themeColor="text1"/>
          <w:lang w:val="es-ES"/>
        </w:rPr>
        <w:t>propuesta</w:t>
      </w:r>
      <w:r w:rsidR="005F5618">
        <w:rPr>
          <w:rFonts w:ascii="Arial" w:hAnsi="Arial" w:cs="Arial"/>
          <w:color w:val="000000" w:themeColor="text1"/>
          <w:lang w:val="es-ES"/>
        </w:rPr>
        <w:t xml:space="preserve"> la</w:t>
      </w:r>
      <w:r>
        <w:rPr>
          <w:rFonts w:ascii="Arial" w:hAnsi="Arial" w:cs="Arial"/>
          <w:color w:val="000000" w:themeColor="text1"/>
          <w:lang w:val="es-ES"/>
        </w:rPr>
        <w:t xml:space="preserve"> oportunidad para corregir</w:t>
      </w:r>
      <w:r w:rsidR="005F5618">
        <w:rPr>
          <w:rFonts w:ascii="Arial" w:hAnsi="Arial" w:cs="Arial"/>
          <w:color w:val="000000" w:themeColor="text1"/>
          <w:lang w:val="es-ES"/>
        </w:rPr>
        <w:t>la y evitar al momento de resolver</w:t>
      </w:r>
      <w:r w:rsidR="009736B0">
        <w:rPr>
          <w:rFonts w:ascii="Arial" w:hAnsi="Arial" w:cs="Arial"/>
          <w:color w:val="000000" w:themeColor="text1"/>
          <w:lang w:val="es-ES"/>
        </w:rPr>
        <w:t xml:space="preserve"> e</w:t>
      </w:r>
      <w:r w:rsidR="005F5618">
        <w:rPr>
          <w:rFonts w:ascii="Arial" w:hAnsi="Arial" w:cs="Arial"/>
          <w:color w:val="000000" w:themeColor="text1"/>
          <w:lang w:val="es-ES"/>
        </w:rPr>
        <w:t>l</w:t>
      </w:r>
      <w:r w:rsidR="009736B0">
        <w:rPr>
          <w:rFonts w:ascii="Arial" w:hAnsi="Arial" w:cs="Arial"/>
          <w:color w:val="000000" w:themeColor="text1"/>
          <w:lang w:val="es-ES"/>
        </w:rPr>
        <w:t xml:space="preserve"> conflicto jurídico </w:t>
      </w:r>
      <w:r w:rsidR="005F5618">
        <w:rPr>
          <w:rFonts w:ascii="Arial" w:hAnsi="Arial" w:cs="Arial"/>
          <w:color w:val="000000" w:themeColor="text1"/>
          <w:lang w:val="es-ES"/>
        </w:rPr>
        <w:t>efectuar disquisiciones innecesarias</w:t>
      </w:r>
      <w:r w:rsidR="009736B0">
        <w:rPr>
          <w:rFonts w:ascii="Arial" w:hAnsi="Arial" w:cs="Arial"/>
          <w:color w:val="000000" w:themeColor="text1"/>
          <w:lang w:val="es-ES"/>
        </w:rPr>
        <w:t>,</w:t>
      </w:r>
      <w:r w:rsidR="005F5618">
        <w:rPr>
          <w:rFonts w:ascii="Arial" w:hAnsi="Arial" w:cs="Arial"/>
          <w:color w:val="000000" w:themeColor="text1"/>
          <w:lang w:val="es-ES"/>
        </w:rPr>
        <w:t xml:space="preserve"> si se logra aclararlas en este estadio del proceso, sin que ello implique excesivo ritual manifiesto, pues precisamente para ello están las excepciones previas.  </w:t>
      </w:r>
    </w:p>
    <w:p w:rsidR="00E10806" w:rsidRPr="009736B0" w:rsidRDefault="00E10806" w:rsidP="009D261F">
      <w:pPr>
        <w:pStyle w:val="Sinespaciado"/>
        <w:spacing w:line="288" w:lineRule="auto"/>
        <w:jc w:val="both"/>
        <w:rPr>
          <w:rFonts w:ascii="Arial" w:hAnsi="Arial" w:cs="Arial"/>
          <w:color w:val="000000" w:themeColor="text1"/>
          <w:lang w:val="es-ES"/>
        </w:rPr>
      </w:pPr>
    </w:p>
    <w:p w:rsidR="009736B0" w:rsidRDefault="009736B0" w:rsidP="009D261F">
      <w:pPr>
        <w:spacing w:line="288" w:lineRule="auto"/>
        <w:contextualSpacing/>
        <w:jc w:val="both"/>
        <w:rPr>
          <w:rFonts w:ascii="Arial" w:hAnsi="Arial" w:cs="Arial"/>
          <w:color w:val="000000" w:themeColor="text1"/>
          <w:szCs w:val="24"/>
        </w:rPr>
      </w:pPr>
      <w:r w:rsidRPr="009736B0">
        <w:rPr>
          <w:rFonts w:ascii="Arial" w:hAnsi="Arial" w:cs="Arial"/>
          <w:color w:val="000000" w:themeColor="text1"/>
          <w:szCs w:val="24"/>
        </w:rPr>
        <w:t>A</w:t>
      </w:r>
      <w:r>
        <w:rPr>
          <w:rFonts w:ascii="Arial" w:hAnsi="Arial" w:cs="Arial"/>
          <w:color w:val="000000" w:themeColor="text1"/>
          <w:szCs w:val="24"/>
        </w:rPr>
        <w:t>hora como esta excepción es de aquellas que no impide se continúe el trámite del proceso, se dará opor</w:t>
      </w:r>
      <w:r w:rsidR="00302C7A">
        <w:rPr>
          <w:rFonts w:ascii="Arial" w:hAnsi="Arial" w:cs="Arial"/>
          <w:color w:val="000000" w:themeColor="text1"/>
          <w:szCs w:val="24"/>
        </w:rPr>
        <w:t xml:space="preserve">tunidad al demandante para que </w:t>
      </w:r>
      <w:r>
        <w:rPr>
          <w:rFonts w:ascii="Arial" w:hAnsi="Arial" w:cs="Arial"/>
          <w:color w:val="000000" w:themeColor="text1"/>
          <w:szCs w:val="24"/>
        </w:rPr>
        <w:t>subsane</w:t>
      </w:r>
      <w:r w:rsidR="00AA62D7">
        <w:rPr>
          <w:rFonts w:ascii="Arial" w:hAnsi="Arial" w:cs="Arial"/>
          <w:color w:val="000000" w:themeColor="text1"/>
          <w:szCs w:val="24"/>
        </w:rPr>
        <w:t xml:space="preserve"> las falencias mencionadas</w:t>
      </w:r>
      <w:r>
        <w:rPr>
          <w:rFonts w:ascii="Arial" w:hAnsi="Arial" w:cs="Arial"/>
          <w:color w:val="000000" w:themeColor="text1"/>
          <w:szCs w:val="24"/>
        </w:rPr>
        <w:t>, en el término de 5 días, contados a partir del día siguiente de proferido el auto de cúmplase</w:t>
      </w:r>
      <w:r w:rsidR="00213B75">
        <w:rPr>
          <w:rFonts w:ascii="Arial" w:hAnsi="Arial" w:cs="Arial"/>
          <w:color w:val="000000" w:themeColor="text1"/>
          <w:szCs w:val="24"/>
        </w:rPr>
        <w:t xml:space="preserve"> a lo resuelto por el Superior</w:t>
      </w:r>
      <w:r>
        <w:rPr>
          <w:rFonts w:ascii="Arial" w:hAnsi="Arial" w:cs="Arial"/>
          <w:color w:val="000000" w:themeColor="text1"/>
          <w:szCs w:val="24"/>
        </w:rPr>
        <w:t>, so pena de rechaz</w:t>
      </w:r>
      <w:r w:rsidR="00302C7A">
        <w:rPr>
          <w:rFonts w:ascii="Arial" w:hAnsi="Arial" w:cs="Arial"/>
          <w:color w:val="000000" w:themeColor="text1"/>
          <w:szCs w:val="24"/>
        </w:rPr>
        <w:t>o,</w:t>
      </w:r>
      <w:r>
        <w:rPr>
          <w:rFonts w:ascii="Arial" w:hAnsi="Arial" w:cs="Arial"/>
          <w:color w:val="000000" w:themeColor="text1"/>
          <w:szCs w:val="24"/>
        </w:rPr>
        <w:t xml:space="preserve"> dado que al momento de tramitarse la excepción previa se limitó el</w:t>
      </w:r>
      <w:r w:rsidR="00AA62D7">
        <w:rPr>
          <w:rFonts w:ascii="Arial" w:hAnsi="Arial" w:cs="Arial"/>
          <w:color w:val="000000" w:themeColor="text1"/>
          <w:szCs w:val="24"/>
        </w:rPr>
        <w:t xml:space="preserve"> </w:t>
      </w:r>
      <w:r>
        <w:rPr>
          <w:rFonts w:ascii="Arial" w:hAnsi="Arial" w:cs="Arial"/>
          <w:color w:val="000000" w:themeColor="text1"/>
          <w:szCs w:val="24"/>
        </w:rPr>
        <w:t xml:space="preserve">juez a correr traslado </w:t>
      </w:r>
      <w:r w:rsidR="00AA62D7">
        <w:rPr>
          <w:rFonts w:ascii="Arial" w:hAnsi="Arial" w:cs="Arial"/>
          <w:color w:val="000000" w:themeColor="text1"/>
          <w:szCs w:val="24"/>
        </w:rPr>
        <w:t xml:space="preserve">pero </w:t>
      </w:r>
      <w:r>
        <w:rPr>
          <w:rFonts w:ascii="Arial" w:hAnsi="Arial" w:cs="Arial"/>
          <w:color w:val="000000" w:themeColor="text1"/>
          <w:szCs w:val="24"/>
        </w:rPr>
        <w:t>omiti</w:t>
      </w:r>
      <w:r w:rsidR="00AA62D7">
        <w:rPr>
          <w:rFonts w:ascii="Arial" w:hAnsi="Arial" w:cs="Arial"/>
          <w:color w:val="000000" w:themeColor="text1"/>
          <w:szCs w:val="24"/>
        </w:rPr>
        <w:t>ó</w:t>
      </w:r>
      <w:r>
        <w:rPr>
          <w:rFonts w:ascii="Arial" w:hAnsi="Arial" w:cs="Arial"/>
          <w:color w:val="000000" w:themeColor="text1"/>
          <w:szCs w:val="24"/>
        </w:rPr>
        <w:t xml:space="preserve"> informar que también se tenía la oportunidad para corregir las falencias expuestas por el demandado.</w:t>
      </w:r>
    </w:p>
    <w:p w:rsidR="00B504D6" w:rsidRPr="009736B0" w:rsidRDefault="009736B0" w:rsidP="009D261F">
      <w:pPr>
        <w:spacing w:line="288" w:lineRule="auto"/>
        <w:contextualSpacing/>
        <w:jc w:val="both"/>
        <w:rPr>
          <w:rFonts w:ascii="Arial" w:hAnsi="Arial" w:cs="Arial"/>
          <w:color w:val="000000" w:themeColor="text1"/>
          <w:szCs w:val="24"/>
        </w:rPr>
      </w:pPr>
      <w:r>
        <w:rPr>
          <w:rFonts w:ascii="Arial" w:hAnsi="Arial" w:cs="Arial"/>
          <w:color w:val="000000" w:themeColor="text1"/>
          <w:szCs w:val="24"/>
        </w:rPr>
        <w:t xml:space="preserve">  </w:t>
      </w:r>
    </w:p>
    <w:p w:rsidR="00AC153D" w:rsidRDefault="00AD3ED1" w:rsidP="009D261F">
      <w:pPr>
        <w:spacing w:line="288" w:lineRule="auto"/>
        <w:contextualSpacing/>
        <w:jc w:val="center"/>
        <w:rPr>
          <w:rFonts w:ascii="Arial" w:hAnsi="Arial" w:cs="Arial"/>
          <w:b/>
          <w:color w:val="000000" w:themeColor="text1"/>
          <w:lang w:val="es-ES"/>
        </w:rPr>
      </w:pPr>
      <w:r w:rsidRPr="00B37A45">
        <w:rPr>
          <w:rFonts w:ascii="Arial" w:hAnsi="Arial" w:cs="Arial"/>
          <w:b/>
          <w:color w:val="000000" w:themeColor="text1"/>
          <w:lang w:val="es-ES"/>
        </w:rPr>
        <w:t>CONCLUSIÓN</w:t>
      </w:r>
    </w:p>
    <w:p w:rsidR="00AA62D7" w:rsidRDefault="00AA62D7" w:rsidP="009D261F">
      <w:pPr>
        <w:spacing w:line="288" w:lineRule="auto"/>
        <w:contextualSpacing/>
        <w:jc w:val="center"/>
        <w:rPr>
          <w:rFonts w:ascii="Arial" w:hAnsi="Arial" w:cs="Arial"/>
          <w:b/>
          <w:color w:val="000000" w:themeColor="text1"/>
          <w:lang w:val="es-ES"/>
        </w:rPr>
      </w:pPr>
    </w:p>
    <w:p w:rsidR="00AA62D7" w:rsidRDefault="00AA62D7" w:rsidP="009D261F">
      <w:pPr>
        <w:spacing w:line="288" w:lineRule="auto"/>
        <w:contextualSpacing/>
        <w:jc w:val="both"/>
        <w:rPr>
          <w:rFonts w:ascii="Arial" w:hAnsi="Arial" w:cs="Arial"/>
          <w:color w:val="000000" w:themeColor="text1"/>
          <w:lang w:val="es-ES"/>
        </w:rPr>
      </w:pPr>
      <w:r>
        <w:rPr>
          <w:rFonts w:ascii="Arial" w:hAnsi="Arial" w:cs="Arial"/>
          <w:color w:val="000000" w:themeColor="text1"/>
          <w:lang w:val="es-ES"/>
        </w:rPr>
        <w:t>A tono con lo expuesto, se revocará el auto, para en su lugar declarar probada la excepción previa de inepta demanda, en los términos atrás expuestos.</w:t>
      </w:r>
    </w:p>
    <w:p w:rsidR="00C749D7" w:rsidRDefault="00C749D7" w:rsidP="009D261F">
      <w:pPr>
        <w:spacing w:line="288" w:lineRule="auto"/>
        <w:contextualSpacing/>
        <w:jc w:val="both"/>
        <w:rPr>
          <w:rFonts w:ascii="Arial" w:hAnsi="Arial" w:cs="Arial"/>
          <w:color w:val="000000" w:themeColor="text1"/>
          <w:lang w:val="es-ES"/>
        </w:rPr>
      </w:pPr>
    </w:p>
    <w:p w:rsidR="00C749D7" w:rsidRDefault="00C749D7" w:rsidP="009D261F">
      <w:pPr>
        <w:spacing w:line="288" w:lineRule="auto"/>
        <w:contextualSpacing/>
        <w:jc w:val="both"/>
        <w:rPr>
          <w:rFonts w:ascii="Arial" w:hAnsi="Arial" w:cs="Arial"/>
          <w:color w:val="000000" w:themeColor="text1"/>
          <w:lang w:val="es-ES"/>
        </w:rPr>
      </w:pPr>
      <w:r>
        <w:rPr>
          <w:rFonts w:ascii="Arial" w:hAnsi="Arial" w:cs="Arial"/>
          <w:color w:val="000000" w:themeColor="text1"/>
          <w:lang w:val="es-ES"/>
        </w:rPr>
        <w:t>Costas, no hay lugar a imponerlas por salir avante la alzada.</w:t>
      </w:r>
    </w:p>
    <w:p w:rsidR="00AA62D7" w:rsidRPr="00AA62D7" w:rsidRDefault="00AA62D7" w:rsidP="009D261F">
      <w:pPr>
        <w:spacing w:line="288" w:lineRule="auto"/>
        <w:contextualSpacing/>
        <w:jc w:val="both"/>
        <w:rPr>
          <w:rFonts w:ascii="Arial" w:hAnsi="Arial" w:cs="Arial"/>
          <w:b/>
          <w:color w:val="000000" w:themeColor="text1"/>
          <w:lang w:val="es-ES"/>
        </w:rPr>
      </w:pPr>
      <w:r>
        <w:rPr>
          <w:rFonts w:ascii="Arial" w:hAnsi="Arial" w:cs="Arial"/>
          <w:color w:val="000000" w:themeColor="text1"/>
          <w:lang w:val="es-ES"/>
        </w:rPr>
        <w:t xml:space="preserve"> </w:t>
      </w:r>
    </w:p>
    <w:p w:rsidR="00A03D82" w:rsidRPr="00A85434" w:rsidRDefault="00A03D82" w:rsidP="009D261F">
      <w:pPr>
        <w:pStyle w:val="Standard"/>
        <w:spacing w:line="288" w:lineRule="auto"/>
        <w:jc w:val="center"/>
        <w:rPr>
          <w:rFonts w:ascii="Arial" w:hAnsi="Arial" w:cs="Arial"/>
          <w:b/>
          <w:color w:val="000000" w:themeColor="text1"/>
        </w:rPr>
      </w:pPr>
      <w:r w:rsidRPr="00A85434">
        <w:rPr>
          <w:rFonts w:ascii="Arial" w:hAnsi="Arial" w:cs="Arial"/>
          <w:b/>
          <w:color w:val="000000" w:themeColor="text1"/>
        </w:rPr>
        <w:t>DECISIÓN</w:t>
      </w:r>
    </w:p>
    <w:p w:rsidR="00A03D82" w:rsidRPr="00B504D6" w:rsidRDefault="00A03D82" w:rsidP="009D261F">
      <w:pPr>
        <w:pStyle w:val="Standard"/>
        <w:spacing w:line="288" w:lineRule="auto"/>
        <w:jc w:val="center"/>
        <w:rPr>
          <w:rFonts w:ascii="Arial" w:hAnsi="Arial" w:cs="Arial"/>
          <w:color w:val="000000" w:themeColor="text1"/>
        </w:rPr>
      </w:pPr>
    </w:p>
    <w:p w:rsidR="00A03D82" w:rsidRPr="00B504D6" w:rsidRDefault="00A03D82" w:rsidP="009D261F">
      <w:pPr>
        <w:pStyle w:val="Standard"/>
        <w:spacing w:line="288" w:lineRule="auto"/>
        <w:jc w:val="both"/>
        <w:rPr>
          <w:rFonts w:ascii="Arial" w:hAnsi="Arial" w:cs="Arial"/>
          <w:color w:val="000000" w:themeColor="text1"/>
        </w:rPr>
      </w:pPr>
      <w:r w:rsidRPr="00B504D6">
        <w:rPr>
          <w:rFonts w:ascii="Arial" w:hAnsi="Arial" w:cs="Arial"/>
          <w:color w:val="000000" w:themeColor="text1"/>
        </w:rPr>
        <w:t xml:space="preserve">En mérito de lo expuesto, </w:t>
      </w:r>
      <w:r w:rsidR="00B504D6">
        <w:rPr>
          <w:rFonts w:ascii="Arial" w:hAnsi="Arial" w:cs="Arial"/>
          <w:color w:val="000000" w:themeColor="text1"/>
        </w:rPr>
        <w:t xml:space="preserve">la Sala </w:t>
      </w:r>
      <w:r w:rsidR="00DD7E12">
        <w:rPr>
          <w:rFonts w:ascii="Arial" w:hAnsi="Arial" w:cs="Arial"/>
          <w:color w:val="000000" w:themeColor="text1"/>
        </w:rPr>
        <w:t xml:space="preserve">Segunda </w:t>
      </w:r>
      <w:r w:rsidRPr="00B504D6">
        <w:rPr>
          <w:rFonts w:ascii="Arial" w:hAnsi="Arial" w:cs="Arial"/>
          <w:color w:val="000000" w:themeColor="text1"/>
        </w:rPr>
        <w:t xml:space="preserve">de Decisión Laboral del Tribunal Superior de Distrito Judicial de Pereira - Risaralda, </w:t>
      </w:r>
    </w:p>
    <w:p w:rsidR="00A85434" w:rsidRDefault="00A85434" w:rsidP="009D261F">
      <w:pPr>
        <w:spacing w:after="160" w:line="288" w:lineRule="auto"/>
        <w:rPr>
          <w:rFonts w:ascii="Arial" w:hAnsi="Arial" w:cs="Arial"/>
          <w:color w:val="000000" w:themeColor="text1"/>
        </w:rPr>
      </w:pPr>
    </w:p>
    <w:p w:rsidR="00A03D82" w:rsidRPr="00A85434" w:rsidRDefault="00A03D82" w:rsidP="009D261F">
      <w:pPr>
        <w:pStyle w:val="Standard"/>
        <w:spacing w:line="288" w:lineRule="auto"/>
        <w:ind w:firstLine="708"/>
        <w:jc w:val="center"/>
        <w:rPr>
          <w:rFonts w:ascii="Arial" w:hAnsi="Arial" w:cs="Arial"/>
          <w:b/>
          <w:color w:val="000000" w:themeColor="text1"/>
        </w:rPr>
      </w:pPr>
      <w:r w:rsidRPr="00A85434">
        <w:rPr>
          <w:rFonts w:ascii="Arial" w:hAnsi="Arial" w:cs="Arial"/>
          <w:b/>
          <w:color w:val="000000" w:themeColor="text1"/>
        </w:rPr>
        <w:t>RESUELVE</w:t>
      </w:r>
    </w:p>
    <w:p w:rsidR="00A03D82" w:rsidRPr="00C21081" w:rsidRDefault="00A03D82" w:rsidP="009D261F">
      <w:pPr>
        <w:spacing w:line="288" w:lineRule="auto"/>
        <w:jc w:val="both"/>
        <w:rPr>
          <w:rFonts w:ascii="Arial" w:hAnsi="Arial" w:cs="Arial"/>
          <w:b/>
          <w:color w:val="FF00FF"/>
          <w:szCs w:val="24"/>
        </w:rPr>
      </w:pPr>
    </w:p>
    <w:p w:rsidR="00EA73F0" w:rsidRDefault="00A03D82" w:rsidP="009D261F">
      <w:pPr>
        <w:spacing w:line="288" w:lineRule="auto"/>
        <w:jc w:val="both"/>
        <w:rPr>
          <w:rFonts w:ascii="Arial" w:hAnsi="Arial" w:cs="Arial"/>
          <w:color w:val="000000" w:themeColor="text1"/>
          <w:szCs w:val="24"/>
        </w:rPr>
      </w:pPr>
      <w:r w:rsidRPr="00C21081">
        <w:rPr>
          <w:rFonts w:ascii="Arial" w:hAnsi="Arial" w:cs="Arial"/>
          <w:b/>
          <w:color w:val="000000" w:themeColor="text1"/>
          <w:szCs w:val="24"/>
        </w:rPr>
        <w:t>PRIMERO</w:t>
      </w:r>
      <w:r w:rsidRPr="00C21081">
        <w:rPr>
          <w:rFonts w:ascii="Arial" w:hAnsi="Arial" w:cs="Arial"/>
          <w:color w:val="000000" w:themeColor="text1"/>
          <w:szCs w:val="24"/>
        </w:rPr>
        <w:t xml:space="preserve">. </w:t>
      </w:r>
      <w:r w:rsidR="00C749D7" w:rsidRPr="00FB0AC5">
        <w:rPr>
          <w:rFonts w:ascii="Arial" w:hAnsi="Arial" w:cs="Arial"/>
          <w:b/>
          <w:color w:val="000000" w:themeColor="text1"/>
          <w:szCs w:val="24"/>
        </w:rPr>
        <w:t xml:space="preserve">REVOCAR </w:t>
      </w:r>
      <w:r w:rsidR="00C749D7">
        <w:rPr>
          <w:rFonts w:ascii="Arial" w:hAnsi="Arial" w:cs="Arial"/>
          <w:color w:val="000000" w:themeColor="text1"/>
          <w:szCs w:val="24"/>
        </w:rPr>
        <w:t xml:space="preserve">el auto proferido el 9-08-2018 por el juzgado Segundo Laboral del Circuito de Pereira, para en su lugar </w:t>
      </w:r>
      <w:r w:rsidR="00C749D7" w:rsidRPr="00C749D7">
        <w:rPr>
          <w:rFonts w:ascii="Arial" w:hAnsi="Arial" w:cs="Arial"/>
          <w:b/>
          <w:color w:val="000000" w:themeColor="text1"/>
          <w:szCs w:val="24"/>
        </w:rPr>
        <w:t>DECLARAR</w:t>
      </w:r>
      <w:r w:rsidR="00C749D7">
        <w:rPr>
          <w:rFonts w:ascii="Arial" w:hAnsi="Arial" w:cs="Arial"/>
          <w:color w:val="000000" w:themeColor="text1"/>
          <w:szCs w:val="24"/>
        </w:rPr>
        <w:t xml:space="preserve"> probada la excepción previa de inepta demanda y</w:t>
      </w:r>
      <w:r w:rsidR="00C749D7" w:rsidRPr="00FB0AC5">
        <w:rPr>
          <w:rFonts w:ascii="Arial" w:hAnsi="Arial" w:cs="Arial"/>
          <w:b/>
          <w:color w:val="000000" w:themeColor="text1"/>
          <w:szCs w:val="24"/>
        </w:rPr>
        <w:t xml:space="preserve"> </w:t>
      </w:r>
      <w:r w:rsidR="00FB0AC5" w:rsidRPr="00FB0AC5">
        <w:rPr>
          <w:rFonts w:ascii="Arial" w:hAnsi="Arial" w:cs="Arial"/>
          <w:b/>
          <w:color w:val="000000" w:themeColor="text1"/>
          <w:szCs w:val="24"/>
        </w:rPr>
        <w:t xml:space="preserve">DAR </w:t>
      </w:r>
      <w:r w:rsidR="00C749D7">
        <w:rPr>
          <w:rFonts w:ascii="Arial" w:hAnsi="Arial" w:cs="Arial"/>
          <w:color w:val="000000" w:themeColor="text1"/>
          <w:szCs w:val="24"/>
        </w:rPr>
        <w:t>oportunidad al demandante para que subsane las falencias mencionadas en el término de 5 días, contados a partir del día siguiente de proferido el auto de cúmplase, so pena de rechazo.</w:t>
      </w:r>
    </w:p>
    <w:p w:rsidR="00C21081" w:rsidRPr="00C21081" w:rsidRDefault="00C21081" w:rsidP="009D261F">
      <w:pPr>
        <w:spacing w:line="288" w:lineRule="auto"/>
        <w:jc w:val="both"/>
        <w:rPr>
          <w:rFonts w:ascii="Arial" w:hAnsi="Arial" w:cs="Arial"/>
          <w:color w:val="000000" w:themeColor="text1"/>
          <w:szCs w:val="24"/>
        </w:rPr>
      </w:pPr>
    </w:p>
    <w:p w:rsidR="00C749D7" w:rsidRPr="00C749D7" w:rsidRDefault="00C749D7" w:rsidP="009D261F">
      <w:pPr>
        <w:spacing w:line="288" w:lineRule="auto"/>
        <w:jc w:val="both"/>
        <w:rPr>
          <w:rFonts w:ascii="Arial" w:hAnsi="Arial" w:cs="Arial"/>
        </w:rPr>
      </w:pPr>
      <w:r w:rsidRPr="00C749D7">
        <w:rPr>
          <w:rFonts w:ascii="Arial" w:hAnsi="Arial" w:cs="Arial"/>
          <w:b/>
        </w:rPr>
        <w:t xml:space="preserve">SEGUNDO. </w:t>
      </w:r>
      <w:r>
        <w:rPr>
          <w:rFonts w:ascii="Arial" w:hAnsi="Arial" w:cs="Arial"/>
          <w:b/>
        </w:rPr>
        <w:t xml:space="preserve">SIN </w:t>
      </w:r>
      <w:r w:rsidRPr="00C749D7">
        <w:rPr>
          <w:rFonts w:ascii="Arial" w:hAnsi="Arial" w:cs="Arial"/>
        </w:rPr>
        <w:t>costas en esta instancia</w:t>
      </w:r>
      <w:r>
        <w:rPr>
          <w:rFonts w:ascii="Arial" w:hAnsi="Arial" w:cs="Arial"/>
        </w:rPr>
        <w:t xml:space="preserve">, </w:t>
      </w:r>
      <w:r w:rsidRPr="00C749D7">
        <w:rPr>
          <w:rFonts w:ascii="Arial" w:hAnsi="Arial" w:cs="Arial"/>
        </w:rPr>
        <w:t>por lo expuesto en la parte motiva.</w:t>
      </w:r>
    </w:p>
    <w:p w:rsidR="00C749D7" w:rsidRPr="00C749D7" w:rsidRDefault="00C749D7" w:rsidP="009D261F">
      <w:pPr>
        <w:spacing w:line="288" w:lineRule="auto"/>
        <w:jc w:val="both"/>
        <w:rPr>
          <w:rFonts w:ascii="Arial" w:hAnsi="Arial" w:cs="Arial"/>
        </w:rPr>
      </w:pPr>
    </w:p>
    <w:p w:rsidR="00C749D7" w:rsidRPr="00C749D7" w:rsidRDefault="00C749D7" w:rsidP="009D261F">
      <w:pPr>
        <w:spacing w:line="288" w:lineRule="auto"/>
        <w:jc w:val="both"/>
        <w:rPr>
          <w:rFonts w:ascii="Arial" w:hAnsi="Arial" w:cs="Arial"/>
        </w:rPr>
      </w:pPr>
      <w:r w:rsidRPr="00C749D7">
        <w:rPr>
          <w:rFonts w:ascii="Arial" w:hAnsi="Arial" w:cs="Arial"/>
          <w:b/>
        </w:rPr>
        <w:t>TERCERO: DEVOLVER</w:t>
      </w:r>
      <w:r w:rsidRPr="00C749D7">
        <w:rPr>
          <w:rFonts w:ascii="Arial" w:hAnsi="Arial" w:cs="Arial"/>
        </w:rPr>
        <w:t xml:space="preserve"> la actuación al juzgado de origen.</w:t>
      </w:r>
    </w:p>
    <w:p w:rsidR="00C749D7" w:rsidRPr="00C749D7" w:rsidRDefault="00C749D7" w:rsidP="009D261F">
      <w:pPr>
        <w:tabs>
          <w:tab w:val="left" w:pos="284"/>
        </w:tabs>
        <w:spacing w:before="100" w:beforeAutospacing="1" w:after="100" w:afterAutospacing="1" w:line="288" w:lineRule="auto"/>
        <w:ind w:right="51"/>
        <w:jc w:val="both"/>
        <w:rPr>
          <w:rFonts w:ascii="Arial" w:hAnsi="Arial" w:cs="Arial"/>
          <w:bCs/>
          <w:iCs/>
        </w:rPr>
      </w:pPr>
      <w:r w:rsidRPr="00C749D7">
        <w:rPr>
          <w:rFonts w:ascii="Arial" w:hAnsi="Arial" w:cs="Arial"/>
          <w:bCs/>
          <w:iCs/>
        </w:rPr>
        <w:t>Por su pronunciamiento oral esta decisión se notifica en estrados.</w:t>
      </w:r>
    </w:p>
    <w:p w:rsidR="00C749D7" w:rsidRPr="00250A42" w:rsidRDefault="00C749D7" w:rsidP="009D261F">
      <w:pPr>
        <w:pStyle w:val="Textoindependiente"/>
        <w:spacing w:line="288" w:lineRule="auto"/>
        <w:contextualSpacing/>
        <w:rPr>
          <w:rFonts w:ascii="Arial" w:hAnsi="Arial" w:cs="Arial"/>
        </w:rPr>
      </w:pPr>
      <w:r w:rsidRPr="00250A42">
        <w:rPr>
          <w:rFonts w:ascii="Arial" w:hAnsi="Arial" w:cs="Arial"/>
        </w:rPr>
        <w:t>No siendo otro el objeto de la presente audiencia, se eleva y firma esta acta por las personas que han intervenido.</w:t>
      </w:r>
    </w:p>
    <w:p w:rsidR="00C749D7" w:rsidRPr="00C749D7" w:rsidRDefault="00C749D7" w:rsidP="009D261F">
      <w:pPr>
        <w:widowControl w:val="0"/>
        <w:autoSpaceDE w:val="0"/>
        <w:autoSpaceDN w:val="0"/>
        <w:adjustRightInd w:val="0"/>
        <w:spacing w:line="288" w:lineRule="auto"/>
        <w:contextualSpacing/>
        <w:jc w:val="both"/>
        <w:rPr>
          <w:rFonts w:ascii="Arial" w:hAnsi="Arial" w:cs="Arial"/>
        </w:rPr>
      </w:pPr>
    </w:p>
    <w:p w:rsidR="00C749D7" w:rsidRPr="00C749D7" w:rsidRDefault="00C749D7" w:rsidP="009D261F">
      <w:pPr>
        <w:widowControl w:val="0"/>
        <w:autoSpaceDE w:val="0"/>
        <w:autoSpaceDN w:val="0"/>
        <w:adjustRightInd w:val="0"/>
        <w:spacing w:line="288" w:lineRule="auto"/>
        <w:contextualSpacing/>
        <w:jc w:val="both"/>
        <w:rPr>
          <w:rFonts w:ascii="Arial" w:hAnsi="Arial" w:cs="Arial"/>
        </w:rPr>
      </w:pPr>
      <w:r w:rsidRPr="00C749D7">
        <w:rPr>
          <w:rFonts w:ascii="Arial" w:hAnsi="Arial" w:cs="Arial"/>
        </w:rPr>
        <w:t>Quienes integran la Sala,</w:t>
      </w:r>
    </w:p>
    <w:p w:rsidR="00DF128B" w:rsidRPr="004F1CFC" w:rsidRDefault="00DF128B" w:rsidP="009D261F">
      <w:pPr>
        <w:pStyle w:val="Prrafodelista1"/>
        <w:spacing w:line="288" w:lineRule="auto"/>
        <w:ind w:left="0"/>
        <w:rPr>
          <w:rFonts w:ascii="Arial" w:hAnsi="Arial" w:cs="Arial"/>
          <w:b/>
        </w:rPr>
      </w:pPr>
    </w:p>
    <w:p w:rsidR="00DF128B" w:rsidRPr="004F1CFC" w:rsidRDefault="00DF128B" w:rsidP="009D261F">
      <w:pPr>
        <w:pStyle w:val="Prrafodelista1"/>
        <w:spacing w:line="288" w:lineRule="auto"/>
        <w:ind w:left="0"/>
        <w:jc w:val="both"/>
        <w:rPr>
          <w:rFonts w:ascii="Arial" w:hAnsi="Arial" w:cs="Arial"/>
        </w:rPr>
      </w:pPr>
    </w:p>
    <w:p w:rsidR="00DF128B" w:rsidRPr="004F1CFC" w:rsidRDefault="00DF128B" w:rsidP="009D261F">
      <w:pPr>
        <w:pStyle w:val="Prrafodelista1"/>
        <w:spacing w:line="288" w:lineRule="auto"/>
        <w:ind w:left="0"/>
        <w:jc w:val="both"/>
        <w:rPr>
          <w:rFonts w:ascii="Arial" w:hAnsi="Arial" w:cs="Arial"/>
        </w:rPr>
      </w:pPr>
    </w:p>
    <w:p w:rsidR="00DF128B" w:rsidRPr="004F1CFC" w:rsidRDefault="00DF128B" w:rsidP="009D261F">
      <w:pPr>
        <w:pStyle w:val="Prrafodelista1"/>
        <w:spacing w:line="288" w:lineRule="auto"/>
        <w:ind w:left="0"/>
        <w:jc w:val="both"/>
        <w:rPr>
          <w:rFonts w:ascii="Arial" w:hAnsi="Arial" w:cs="Arial"/>
        </w:rPr>
      </w:pPr>
    </w:p>
    <w:p w:rsidR="00DF128B" w:rsidRPr="000C5AA2" w:rsidRDefault="00DF128B" w:rsidP="009D261F">
      <w:pPr>
        <w:pStyle w:val="Sinespaciado"/>
        <w:spacing w:line="288" w:lineRule="auto"/>
        <w:jc w:val="center"/>
        <w:rPr>
          <w:rFonts w:ascii="Arial" w:hAnsi="Arial" w:cs="Arial"/>
          <w:b/>
          <w:sz w:val="22"/>
        </w:rPr>
      </w:pPr>
      <w:r w:rsidRPr="000C5AA2">
        <w:rPr>
          <w:rFonts w:ascii="Arial" w:hAnsi="Arial" w:cs="Arial"/>
          <w:b/>
          <w:sz w:val="22"/>
        </w:rPr>
        <w:t>OLGA LUCÍA HOYOS SEPÚLVEDA</w:t>
      </w:r>
    </w:p>
    <w:p w:rsidR="00DF128B" w:rsidRPr="000C5AA2" w:rsidRDefault="00DF128B" w:rsidP="009D261F">
      <w:pPr>
        <w:pStyle w:val="Sinespaciado"/>
        <w:spacing w:line="288" w:lineRule="auto"/>
        <w:jc w:val="center"/>
        <w:rPr>
          <w:rFonts w:ascii="Arial" w:hAnsi="Arial" w:cs="Arial"/>
        </w:rPr>
      </w:pPr>
      <w:r w:rsidRPr="000C5AA2">
        <w:rPr>
          <w:rFonts w:ascii="Arial" w:hAnsi="Arial" w:cs="Arial"/>
        </w:rPr>
        <w:t>Magistrada Ponente</w:t>
      </w:r>
    </w:p>
    <w:p w:rsidR="00DF128B" w:rsidRPr="000C5AA2" w:rsidRDefault="00DF128B" w:rsidP="009D261F">
      <w:pPr>
        <w:pStyle w:val="Sinespaciado"/>
        <w:spacing w:line="288" w:lineRule="auto"/>
        <w:jc w:val="center"/>
        <w:rPr>
          <w:rFonts w:ascii="Arial" w:hAnsi="Arial" w:cs="Arial"/>
        </w:rPr>
      </w:pPr>
    </w:p>
    <w:p w:rsidR="00DF128B" w:rsidRDefault="00DF128B" w:rsidP="009D261F">
      <w:pPr>
        <w:pStyle w:val="Sinespaciado"/>
        <w:spacing w:line="288" w:lineRule="auto"/>
        <w:jc w:val="center"/>
        <w:rPr>
          <w:rFonts w:ascii="Arial" w:hAnsi="Arial" w:cs="Arial"/>
        </w:rPr>
      </w:pPr>
    </w:p>
    <w:p w:rsidR="00DF128B" w:rsidRDefault="00DF128B" w:rsidP="009D261F">
      <w:pPr>
        <w:pStyle w:val="Sinespaciado"/>
        <w:spacing w:line="288" w:lineRule="auto"/>
        <w:jc w:val="center"/>
        <w:rPr>
          <w:rFonts w:ascii="Arial" w:hAnsi="Arial" w:cs="Arial"/>
        </w:rPr>
      </w:pPr>
    </w:p>
    <w:p w:rsidR="00DF128B" w:rsidRPr="000C5AA2" w:rsidRDefault="00DF128B" w:rsidP="009D261F">
      <w:pPr>
        <w:pStyle w:val="Sinespaciado"/>
        <w:spacing w:line="288" w:lineRule="auto"/>
        <w:jc w:val="center"/>
        <w:rPr>
          <w:rFonts w:ascii="Arial" w:hAnsi="Arial" w:cs="Arial"/>
        </w:rPr>
      </w:pPr>
    </w:p>
    <w:p w:rsidR="00DF128B" w:rsidRPr="000C5AA2" w:rsidRDefault="00DF128B" w:rsidP="009D261F">
      <w:pPr>
        <w:pStyle w:val="Sinespaciado"/>
        <w:spacing w:line="288" w:lineRule="auto"/>
        <w:jc w:val="center"/>
        <w:rPr>
          <w:rFonts w:ascii="Arial" w:hAnsi="Arial" w:cs="Arial"/>
        </w:rPr>
      </w:pPr>
    </w:p>
    <w:p w:rsidR="00DF128B" w:rsidRPr="000C5AA2" w:rsidRDefault="00DF128B" w:rsidP="009D261F">
      <w:pPr>
        <w:pStyle w:val="Sinespaciado"/>
        <w:spacing w:line="288" w:lineRule="auto"/>
        <w:jc w:val="center"/>
        <w:rPr>
          <w:rFonts w:ascii="Arial" w:hAnsi="Arial" w:cs="Arial"/>
          <w:b/>
          <w:sz w:val="22"/>
        </w:rPr>
      </w:pPr>
      <w:r w:rsidRPr="000C5AA2">
        <w:rPr>
          <w:rFonts w:ascii="Arial" w:hAnsi="Arial" w:cs="Arial"/>
          <w:b/>
          <w:bCs/>
          <w:iCs/>
          <w:sz w:val="22"/>
        </w:rPr>
        <w:t>JULIO CÉSAR SALAZAR MUÑOZ</w:t>
      </w:r>
      <w:r w:rsidRPr="000C5AA2">
        <w:rPr>
          <w:rFonts w:ascii="Arial" w:hAnsi="Arial" w:cs="Arial"/>
          <w:b/>
          <w:sz w:val="22"/>
        </w:rPr>
        <w:tab/>
      </w:r>
      <w:r w:rsidRPr="000C5AA2">
        <w:rPr>
          <w:rFonts w:ascii="Arial" w:hAnsi="Arial" w:cs="Arial"/>
          <w:b/>
          <w:sz w:val="22"/>
        </w:rPr>
        <w:tab/>
        <w:t xml:space="preserve">       FRANCISCO JAVIER TAMAYO TABARES</w:t>
      </w:r>
    </w:p>
    <w:p w:rsidR="00DF128B" w:rsidRDefault="00DF128B" w:rsidP="009D261F">
      <w:pPr>
        <w:pStyle w:val="Sinespaciado"/>
        <w:spacing w:line="288" w:lineRule="auto"/>
        <w:rPr>
          <w:rFonts w:ascii="Arial" w:hAnsi="Arial" w:cs="Arial"/>
        </w:rPr>
      </w:pPr>
      <w:r>
        <w:rPr>
          <w:rFonts w:ascii="Arial" w:hAnsi="Arial" w:cs="Arial"/>
        </w:rPr>
        <w:t>Magistrado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D261F">
        <w:rPr>
          <w:rFonts w:ascii="Arial" w:hAnsi="Arial" w:cs="Arial"/>
        </w:rPr>
        <w:t xml:space="preserve"> </w:t>
      </w:r>
      <w:r>
        <w:rPr>
          <w:rFonts w:ascii="Arial" w:hAnsi="Arial" w:cs="Arial"/>
        </w:rPr>
        <w:t xml:space="preserve">      </w:t>
      </w:r>
      <w:proofErr w:type="spellStart"/>
      <w:r>
        <w:rPr>
          <w:rFonts w:ascii="Arial" w:hAnsi="Arial" w:cs="Arial"/>
        </w:rPr>
        <w:t>Magistrado</w:t>
      </w:r>
      <w:proofErr w:type="spellEnd"/>
    </w:p>
    <w:p w:rsidR="001D58F4" w:rsidRPr="00DF128B" w:rsidRDefault="009D261F" w:rsidP="009D261F">
      <w:pPr>
        <w:pStyle w:val="Sinespaciado"/>
        <w:spacing w:line="288" w:lineRule="auto"/>
        <w:ind w:left="3540" w:firstLine="708"/>
        <w:rPr>
          <w:rFonts w:ascii="Arial" w:hAnsi="Arial" w:cs="Arial"/>
        </w:rPr>
      </w:pPr>
      <w:r>
        <w:rPr>
          <w:rFonts w:ascii="Arial" w:hAnsi="Arial" w:cs="Arial"/>
        </w:rPr>
        <w:t xml:space="preserve"> </w:t>
      </w:r>
      <w:r w:rsidR="00DF128B">
        <w:rPr>
          <w:rFonts w:ascii="Arial" w:hAnsi="Arial" w:cs="Arial"/>
        </w:rPr>
        <w:t xml:space="preserve">      </w:t>
      </w:r>
      <w:r w:rsidR="00302C7A">
        <w:rPr>
          <w:rFonts w:ascii="Arial" w:hAnsi="Arial" w:cs="Arial"/>
        </w:rPr>
        <w:t>(</w:t>
      </w:r>
      <w:r w:rsidR="00DF128B">
        <w:rPr>
          <w:rFonts w:ascii="Arial" w:hAnsi="Arial" w:cs="Arial"/>
        </w:rPr>
        <w:t>A</w:t>
      </w:r>
      <w:r w:rsidR="00302C7A">
        <w:rPr>
          <w:rFonts w:ascii="Arial" w:hAnsi="Arial" w:cs="Arial"/>
        </w:rPr>
        <w:t>clara voto)</w:t>
      </w:r>
    </w:p>
    <w:sectPr w:rsidR="001D58F4" w:rsidRPr="00DF128B" w:rsidSect="00DF128B">
      <w:headerReference w:type="even" r:id="rId8"/>
      <w:headerReference w:type="default" r:id="rId9"/>
      <w:footerReference w:type="even" r:id="rId10"/>
      <w:footerReference w:type="default" r:id="rId11"/>
      <w:headerReference w:type="first" r:id="rId12"/>
      <w:footerReference w:type="first" r:id="rId13"/>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7A" w:rsidRDefault="008B467A" w:rsidP="00A03D82">
      <w:r>
        <w:separator/>
      </w:r>
    </w:p>
  </w:endnote>
  <w:endnote w:type="continuationSeparator" w:id="0">
    <w:p w:rsidR="008B467A" w:rsidRDefault="008B467A" w:rsidP="00A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CE7A75"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827" w:rsidRDefault="008B467A"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Pr="00777B17" w:rsidRDefault="00CE7A75" w:rsidP="00777B17">
    <w:pPr>
      <w:pStyle w:val="Encabezado"/>
      <w:framePr w:wrap="around" w:vAnchor="text" w:hAnchor="margin" w:xAlign="right" w:y="1"/>
      <w:jc w:val="center"/>
      <w:rPr>
        <w:rFonts w:ascii="Arial" w:hAnsi="Arial" w:cs="Arial"/>
        <w:sz w:val="18"/>
        <w:szCs w:val="18"/>
      </w:rPr>
    </w:pPr>
    <w:r w:rsidRPr="00777B17">
      <w:rPr>
        <w:rFonts w:ascii="Arial" w:hAnsi="Arial" w:cs="Arial"/>
        <w:sz w:val="18"/>
        <w:szCs w:val="18"/>
      </w:rPr>
      <w:fldChar w:fldCharType="begin"/>
    </w:r>
    <w:r w:rsidRPr="00777B17">
      <w:rPr>
        <w:rFonts w:ascii="Arial" w:hAnsi="Arial" w:cs="Arial"/>
        <w:sz w:val="18"/>
        <w:szCs w:val="18"/>
      </w:rPr>
      <w:instrText xml:space="preserve">PAGE  </w:instrText>
    </w:r>
    <w:r w:rsidRPr="00777B17">
      <w:rPr>
        <w:rFonts w:ascii="Arial" w:hAnsi="Arial" w:cs="Arial"/>
        <w:sz w:val="18"/>
        <w:szCs w:val="18"/>
      </w:rPr>
      <w:fldChar w:fldCharType="separate"/>
    </w:r>
    <w:r w:rsidR="00A8666B">
      <w:rPr>
        <w:rFonts w:ascii="Arial" w:hAnsi="Arial" w:cs="Arial"/>
        <w:noProof/>
        <w:sz w:val="18"/>
        <w:szCs w:val="18"/>
      </w:rPr>
      <w:t>2</w:t>
    </w:r>
    <w:r w:rsidRPr="00777B17">
      <w:rPr>
        <w:rFonts w:ascii="Arial" w:hAnsi="Arial" w:cs="Arial"/>
        <w:sz w:val="18"/>
        <w:szCs w:val="18"/>
      </w:rPr>
      <w:fldChar w:fldCharType="end"/>
    </w:r>
  </w:p>
  <w:p w:rsidR="005A3827" w:rsidRPr="00777B17" w:rsidRDefault="008B467A" w:rsidP="00BD54FB">
    <w:pPr>
      <w:pStyle w:val="Piedepgina"/>
      <w:ind w:right="360"/>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17" w:rsidRDefault="00777B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7A" w:rsidRDefault="008B467A" w:rsidP="00A03D82">
      <w:r>
        <w:separator/>
      </w:r>
    </w:p>
  </w:footnote>
  <w:footnote w:type="continuationSeparator" w:id="0">
    <w:p w:rsidR="008B467A" w:rsidRDefault="008B467A" w:rsidP="00A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17" w:rsidRDefault="00777B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5A" w:rsidRPr="00134A5A" w:rsidRDefault="00134A5A" w:rsidP="00134A5A">
    <w:pPr>
      <w:pStyle w:val="Encabezado"/>
      <w:jc w:val="center"/>
      <w:rPr>
        <w:rFonts w:ascii="Arial" w:hAnsi="Arial" w:cs="Arial"/>
        <w:sz w:val="18"/>
        <w:szCs w:val="18"/>
      </w:rPr>
    </w:pPr>
    <w:r w:rsidRPr="00134A5A">
      <w:rPr>
        <w:rFonts w:ascii="Arial" w:hAnsi="Arial" w:cs="Arial"/>
        <w:sz w:val="18"/>
        <w:szCs w:val="18"/>
      </w:rPr>
      <w:t>Proceso Ordinario Laboral</w:t>
    </w:r>
  </w:p>
  <w:p w:rsidR="00134A5A" w:rsidRPr="00134A5A" w:rsidRDefault="00134A5A" w:rsidP="00134A5A">
    <w:pPr>
      <w:pStyle w:val="Encabezado"/>
      <w:jc w:val="center"/>
      <w:rPr>
        <w:rFonts w:ascii="Arial" w:hAnsi="Arial" w:cs="Arial"/>
        <w:sz w:val="18"/>
        <w:szCs w:val="18"/>
      </w:rPr>
    </w:pPr>
    <w:r w:rsidRPr="00134A5A">
      <w:rPr>
        <w:rFonts w:ascii="Arial" w:hAnsi="Arial" w:cs="Arial"/>
        <w:sz w:val="18"/>
        <w:szCs w:val="18"/>
      </w:rPr>
      <w:t>Radicado: 66001-31-05-00</w:t>
    </w:r>
    <w:r w:rsidR="00302C7A">
      <w:rPr>
        <w:rFonts w:ascii="Arial" w:hAnsi="Arial" w:cs="Arial"/>
        <w:sz w:val="18"/>
        <w:szCs w:val="18"/>
      </w:rPr>
      <w:t>2</w:t>
    </w:r>
    <w:r>
      <w:rPr>
        <w:rFonts w:ascii="Arial" w:hAnsi="Arial" w:cs="Arial"/>
        <w:sz w:val="18"/>
        <w:szCs w:val="18"/>
      </w:rPr>
      <w:t>-201</w:t>
    </w:r>
    <w:r w:rsidR="00EA73F0">
      <w:rPr>
        <w:rFonts w:ascii="Arial" w:hAnsi="Arial" w:cs="Arial"/>
        <w:sz w:val="18"/>
        <w:szCs w:val="18"/>
      </w:rPr>
      <w:t>7</w:t>
    </w:r>
    <w:r w:rsidRPr="00134A5A">
      <w:rPr>
        <w:rFonts w:ascii="Arial" w:hAnsi="Arial" w:cs="Arial"/>
        <w:sz w:val="18"/>
        <w:szCs w:val="18"/>
      </w:rPr>
      <w:t>-00</w:t>
    </w:r>
    <w:r w:rsidR="00200D42">
      <w:rPr>
        <w:rFonts w:ascii="Arial" w:hAnsi="Arial" w:cs="Arial"/>
        <w:sz w:val="18"/>
        <w:szCs w:val="18"/>
      </w:rPr>
      <w:t>309</w:t>
    </w:r>
    <w:r w:rsidRPr="00134A5A">
      <w:rPr>
        <w:rFonts w:ascii="Arial" w:hAnsi="Arial" w:cs="Arial"/>
        <w:sz w:val="18"/>
        <w:szCs w:val="18"/>
      </w:rPr>
      <w:t>-01</w:t>
    </w:r>
  </w:p>
  <w:p w:rsidR="00134A5A" w:rsidRPr="00134A5A" w:rsidRDefault="00200D42" w:rsidP="00134A5A">
    <w:pPr>
      <w:pStyle w:val="Encabezado"/>
      <w:jc w:val="center"/>
      <w:rPr>
        <w:rFonts w:ascii="Arial" w:hAnsi="Arial" w:cs="Arial"/>
        <w:sz w:val="18"/>
        <w:szCs w:val="18"/>
      </w:rPr>
    </w:pPr>
    <w:r>
      <w:rPr>
        <w:rFonts w:ascii="Arial" w:hAnsi="Arial" w:cs="Arial"/>
        <w:sz w:val="18"/>
        <w:szCs w:val="18"/>
      </w:rPr>
      <w:t>Kevin Bedoya Osorio y Otro</w:t>
    </w:r>
    <w:r w:rsidR="00EA73F0">
      <w:rPr>
        <w:rFonts w:ascii="Arial" w:hAnsi="Arial" w:cs="Arial"/>
        <w:sz w:val="18"/>
        <w:szCs w:val="18"/>
      </w:rPr>
      <w:t xml:space="preserve"> </w:t>
    </w:r>
    <w:r w:rsidR="00134A5A" w:rsidRPr="00134A5A">
      <w:rPr>
        <w:rFonts w:ascii="Arial" w:hAnsi="Arial" w:cs="Arial"/>
        <w:sz w:val="18"/>
        <w:szCs w:val="18"/>
      </w:rPr>
      <w:t xml:space="preserve">vs </w:t>
    </w:r>
    <w:proofErr w:type="spellStart"/>
    <w:r>
      <w:rPr>
        <w:rFonts w:ascii="Arial" w:hAnsi="Arial" w:cs="Arial"/>
        <w:sz w:val="18"/>
        <w:szCs w:val="18"/>
      </w:rPr>
      <w:t>CODERE</w:t>
    </w:r>
    <w:proofErr w:type="spellEnd"/>
    <w:r>
      <w:rPr>
        <w:rFonts w:ascii="Arial" w:hAnsi="Arial" w:cs="Arial"/>
        <w:sz w:val="18"/>
        <w:szCs w:val="18"/>
      </w:rPr>
      <w:t xml:space="preserve"> COLOMBIA </w:t>
    </w:r>
    <w:proofErr w:type="spellStart"/>
    <w:r>
      <w:rPr>
        <w:rFonts w:ascii="Arial" w:hAnsi="Arial" w:cs="Arial"/>
        <w:sz w:val="18"/>
        <w:szCs w:val="18"/>
      </w:rPr>
      <w:t>S.A</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17" w:rsidRDefault="00777B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F6ED8"/>
    <w:multiLevelType w:val="hybridMultilevel"/>
    <w:tmpl w:val="C3A4F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73"/>
    <w:rsid w:val="00000EFF"/>
    <w:rsid w:val="000044B2"/>
    <w:rsid w:val="000105A5"/>
    <w:rsid w:val="00014073"/>
    <w:rsid w:val="0003318D"/>
    <w:rsid w:val="00044299"/>
    <w:rsid w:val="00044F8C"/>
    <w:rsid w:val="00046B0F"/>
    <w:rsid w:val="000534D0"/>
    <w:rsid w:val="00055622"/>
    <w:rsid w:val="00073EF7"/>
    <w:rsid w:val="00090C65"/>
    <w:rsid w:val="00091E4B"/>
    <w:rsid w:val="000939B7"/>
    <w:rsid w:val="000973B2"/>
    <w:rsid w:val="000A4F8D"/>
    <w:rsid w:val="000A65F6"/>
    <w:rsid w:val="000A7123"/>
    <w:rsid w:val="000B63A2"/>
    <w:rsid w:val="000C294F"/>
    <w:rsid w:val="000C771D"/>
    <w:rsid w:val="000D5D9C"/>
    <w:rsid w:val="000D6547"/>
    <w:rsid w:val="000F0548"/>
    <w:rsid w:val="000F310D"/>
    <w:rsid w:val="000F41FD"/>
    <w:rsid w:val="000F487C"/>
    <w:rsid w:val="001119CC"/>
    <w:rsid w:val="0011368A"/>
    <w:rsid w:val="001173C3"/>
    <w:rsid w:val="0013177E"/>
    <w:rsid w:val="00134A5A"/>
    <w:rsid w:val="00135B6C"/>
    <w:rsid w:val="00136280"/>
    <w:rsid w:val="001466B8"/>
    <w:rsid w:val="00152019"/>
    <w:rsid w:val="00160A3D"/>
    <w:rsid w:val="0016463A"/>
    <w:rsid w:val="0017145F"/>
    <w:rsid w:val="001835A7"/>
    <w:rsid w:val="00192745"/>
    <w:rsid w:val="00195328"/>
    <w:rsid w:val="001A250C"/>
    <w:rsid w:val="001A5142"/>
    <w:rsid w:val="001B50FD"/>
    <w:rsid w:val="001B51DE"/>
    <w:rsid w:val="001B6442"/>
    <w:rsid w:val="001C36F9"/>
    <w:rsid w:val="001C4FFB"/>
    <w:rsid w:val="001D2B57"/>
    <w:rsid w:val="001D4D0C"/>
    <w:rsid w:val="001D58F4"/>
    <w:rsid w:val="001D6D1C"/>
    <w:rsid w:val="001E15F7"/>
    <w:rsid w:val="001E3015"/>
    <w:rsid w:val="001E403C"/>
    <w:rsid w:val="00200D42"/>
    <w:rsid w:val="00201583"/>
    <w:rsid w:val="00202DD7"/>
    <w:rsid w:val="002048B5"/>
    <w:rsid w:val="00205287"/>
    <w:rsid w:val="00213B75"/>
    <w:rsid w:val="002156A3"/>
    <w:rsid w:val="002171C1"/>
    <w:rsid w:val="002314B8"/>
    <w:rsid w:val="00241A9C"/>
    <w:rsid w:val="002429CA"/>
    <w:rsid w:val="00244AB3"/>
    <w:rsid w:val="00251D2A"/>
    <w:rsid w:val="00257A92"/>
    <w:rsid w:val="00270F6C"/>
    <w:rsid w:val="00270FA1"/>
    <w:rsid w:val="00273C12"/>
    <w:rsid w:val="002869CB"/>
    <w:rsid w:val="00290C7C"/>
    <w:rsid w:val="002970EF"/>
    <w:rsid w:val="002A4706"/>
    <w:rsid w:val="002A72E9"/>
    <w:rsid w:val="002B0512"/>
    <w:rsid w:val="002B0D81"/>
    <w:rsid w:val="002C089A"/>
    <w:rsid w:val="002C18BD"/>
    <w:rsid w:val="002E23D1"/>
    <w:rsid w:val="002E60CF"/>
    <w:rsid w:val="002F6F3B"/>
    <w:rsid w:val="00300DD4"/>
    <w:rsid w:val="00301CDF"/>
    <w:rsid w:val="00302C7A"/>
    <w:rsid w:val="00314EB9"/>
    <w:rsid w:val="00322716"/>
    <w:rsid w:val="00325DB2"/>
    <w:rsid w:val="0035185D"/>
    <w:rsid w:val="003559A6"/>
    <w:rsid w:val="00361E1F"/>
    <w:rsid w:val="00361FB1"/>
    <w:rsid w:val="003658CB"/>
    <w:rsid w:val="003709B1"/>
    <w:rsid w:val="00374F75"/>
    <w:rsid w:val="003806E1"/>
    <w:rsid w:val="00383CD1"/>
    <w:rsid w:val="003A0B54"/>
    <w:rsid w:val="003A7070"/>
    <w:rsid w:val="003B2D21"/>
    <w:rsid w:val="003B66CF"/>
    <w:rsid w:val="003C2C96"/>
    <w:rsid w:val="003C7A14"/>
    <w:rsid w:val="003D085E"/>
    <w:rsid w:val="003E701A"/>
    <w:rsid w:val="004054C4"/>
    <w:rsid w:val="00406314"/>
    <w:rsid w:val="00415036"/>
    <w:rsid w:val="00424AC7"/>
    <w:rsid w:val="00425CF4"/>
    <w:rsid w:val="00434A94"/>
    <w:rsid w:val="0044203E"/>
    <w:rsid w:val="0045669B"/>
    <w:rsid w:val="00457A38"/>
    <w:rsid w:val="0047669A"/>
    <w:rsid w:val="00481594"/>
    <w:rsid w:val="0048264C"/>
    <w:rsid w:val="00495D76"/>
    <w:rsid w:val="004A38CE"/>
    <w:rsid w:val="004B6CC9"/>
    <w:rsid w:val="004C1761"/>
    <w:rsid w:val="004C24E4"/>
    <w:rsid w:val="004D0990"/>
    <w:rsid w:val="004D7AB3"/>
    <w:rsid w:val="004E16DD"/>
    <w:rsid w:val="004E299E"/>
    <w:rsid w:val="004F3A63"/>
    <w:rsid w:val="00504A9C"/>
    <w:rsid w:val="00515505"/>
    <w:rsid w:val="00515867"/>
    <w:rsid w:val="00522249"/>
    <w:rsid w:val="00522BD8"/>
    <w:rsid w:val="00523117"/>
    <w:rsid w:val="00523EE0"/>
    <w:rsid w:val="0052440D"/>
    <w:rsid w:val="005340F4"/>
    <w:rsid w:val="00555EB5"/>
    <w:rsid w:val="00556265"/>
    <w:rsid w:val="00561D46"/>
    <w:rsid w:val="005620EF"/>
    <w:rsid w:val="005673F0"/>
    <w:rsid w:val="00570C83"/>
    <w:rsid w:val="00576F49"/>
    <w:rsid w:val="005A0126"/>
    <w:rsid w:val="005A239B"/>
    <w:rsid w:val="005A4CEF"/>
    <w:rsid w:val="005B5B80"/>
    <w:rsid w:val="005B60A0"/>
    <w:rsid w:val="005C0755"/>
    <w:rsid w:val="005D0181"/>
    <w:rsid w:val="005D4D10"/>
    <w:rsid w:val="005E1562"/>
    <w:rsid w:val="005E6248"/>
    <w:rsid w:val="005F311F"/>
    <w:rsid w:val="005F5618"/>
    <w:rsid w:val="005F6775"/>
    <w:rsid w:val="00600E52"/>
    <w:rsid w:val="00612662"/>
    <w:rsid w:val="006225BD"/>
    <w:rsid w:val="0062307F"/>
    <w:rsid w:val="006254B3"/>
    <w:rsid w:val="00625F57"/>
    <w:rsid w:val="00634F64"/>
    <w:rsid w:val="00640B32"/>
    <w:rsid w:val="00661C4E"/>
    <w:rsid w:val="006648F1"/>
    <w:rsid w:val="00672525"/>
    <w:rsid w:val="00676A6A"/>
    <w:rsid w:val="006777A4"/>
    <w:rsid w:val="0068393D"/>
    <w:rsid w:val="00684DAD"/>
    <w:rsid w:val="006873FC"/>
    <w:rsid w:val="00691910"/>
    <w:rsid w:val="0069393B"/>
    <w:rsid w:val="00695E34"/>
    <w:rsid w:val="006A0694"/>
    <w:rsid w:val="006A1829"/>
    <w:rsid w:val="006C200D"/>
    <w:rsid w:val="006C24E0"/>
    <w:rsid w:val="006D0E37"/>
    <w:rsid w:val="006D6277"/>
    <w:rsid w:val="006E6A00"/>
    <w:rsid w:val="006F6E58"/>
    <w:rsid w:val="00700089"/>
    <w:rsid w:val="00707E44"/>
    <w:rsid w:val="007173C6"/>
    <w:rsid w:val="00717412"/>
    <w:rsid w:val="0072663F"/>
    <w:rsid w:val="00733FB1"/>
    <w:rsid w:val="00741DB7"/>
    <w:rsid w:val="007423B2"/>
    <w:rsid w:val="007427B3"/>
    <w:rsid w:val="007577FE"/>
    <w:rsid w:val="007621CB"/>
    <w:rsid w:val="00762CFE"/>
    <w:rsid w:val="00765B31"/>
    <w:rsid w:val="00774571"/>
    <w:rsid w:val="00777B17"/>
    <w:rsid w:val="0078250D"/>
    <w:rsid w:val="00782C30"/>
    <w:rsid w:val="00784F64"/>
    <w:rsid w:val="00787648"/>
    <w:rsid w:val="00797EAD"/>
    <w:rsid w:val="007A096D"/>
    <w:rsid w:val="007A4760"/>
    <w:rsid w:val="007B56BD"/>
    <w:rsid w:val="007B754A"/>
    <w:rsid w:val="007D4843"/>
    <w:rsid w:val="007E2843"/>
    <w:rsid w:val="007E4284"/>
    <w:rsid w:val="007F6D89"/>
    <w:rsid w:val="0080202F"/>
    <w:rsid w:val="0080741D"/>
    <w:rsid w:val="00813A6D"/>
    <w:rsid w:val="00814B7F"/>
    <w:rsid w:val="00816BC4"/>
    <w:rsid w:val="00827CAF"/>
    <w:rsid w:val="008320A0"/>
    <w:rsid w:val="00834690"/>
    <w:rsid w:val="008348C7"/>
    <w:rsid w:val="00834EBE"/>
    <w:rsid w:val="008436CD"/>
    <w:rsid w:val="00847533"/>
    <w:rsid w:val="0085213F"/>
    <w:rsid w:val="00852797"/>
    <w:rsid w:val="00857C11"/>
    <w:rsid w:val="00870A01"/>
    <w:rsid w:val="008802C3"/>
    <w:rsid w:val="008811F5"/>
    <w:rsid w:val="008924F8"/>
    <w:rsid w:val="008975B3"/>
    <w:rsid w:val="008A3C43"/>
    <w:rsid w:val="008B14B6"/>
    <w:rsid w:val="008B16E8"/>
    <w:rsid w:val="008B467A"/>
    <w:rsid w:val="008B77B2"/>
    <w:rsid w:val="008C13CE"/>
    <w:rsid w:val="008D0FFB"/>
    <w:rsid w:val="008E35DF"/>
    <w:rsid w:val="008F2EBA"/>
    <w:rsid w:val="009070F4"/>
    <w:rsid w:val="00912505"/>
    <w:rsid w:val="00914E3B"/>
    <w:rsid w:val="0093018F"/>
    <w:rsid w:val="009321AE"/>
    <w:rsid w:val="00937399"/>
    <w:rsid w:val="00944B10"/>
    <w:rsid w:val="009450CD"/>
    <w:rsid w:val="00946C49"/>
    <w:rsid w:val="00955E98"/>
    <w:rsid w:val="00956AB5"/>
    <w:rsid w:val="00960FB0"/>
    <w:rsid w:val="009620F0"/>
    <w:rsid w:val="00962E06"/>
    <w:rsid w:val="00965DD2"/>
    <w:rsid w:val="009727F5"/>
    <w:rsid w:val="009736B0"/>
    <w:rsid w:val="00981F65"/>
    <w:rsid w:val="009878FD"/>
    <w:rsid w:val="009B7676"/>
    <w:rsid w:val="009D261F"/>
    <w:rsid w:val="009D2D00"/>
    <w:rsid w:val="009D587A"/>
    <w:rsid w:val="009E1299"/>
    <w:rsid w:val="009F26FF"/>
    <w:rsid w:val="009F498C"/>
    <w:rsid w:val="00A0240F"/>
    <w:rsid w:val="00A03D82"/>
    <w:rsid w:val="00A05410"/>
    <w:rsid w:val="00A1601D"/>
    <w:rsid w:val="00A17AB4"/>
    <w:rsid w:val="00A30C55"/>
    <w:rsid w:val="00A30EF8"/>
    <w:rsid w:val="00A32B3E"/>
    <w:rsid w:val="00A35D4C"/>
    <w:rsid w:val="00A36306"/>
    <w:rsid w:val="00A37395"/>
    <w:rsid w:val="00A476D8"/>
    <w:rsid w:val="00A506B7"/>
    <w:rsid w:val="00A55204"/>
    <w:rsid w:val="00A766FB"/>
    <w:rsid w:val="00A77487"/>
    <w:rsid w:val="00A83BD2"/>
    <w:rsid w:val="00A8512E"/>
    <w:rsid w:val="00A85434"/>
    <w:rsid w:val="00A8666B"/>
    <w:rsid w:val="00AA62D7"/>
    <w:rsid w:val="00AB2FC3"/>
    <w:rsid w:val="00AC153D"/>
    <w:rsid w:val="00AC1553"/>
    <w:rsid w:val="00AC4A67"/>
    <w:rsid w:val="00AD3ED1"/>
    <w:rsid w:val="00AE0E0A"/>
    <w:rsid w:val="00AF60EF"/>
    <w:rsid w:val="00B012D5"/>
    <w:rsid w:val="00B039FD"/>
    <w:rsid w:val="00B04775"/>
    <w:rsid w:val="00B10443"/>
    <w:rsid w:val="00B146FF"/>
    <w:rsid w:val="00B2642C"/>
    <w:rsid w:val="00B357A9"/>
    <w:rsid w:val="00B37A45"/>
    <w:rsid w:val="00B43B59"/>
    <w:rsid w:val="00B45550"/>
    <w:rsid w:val="00B504D6"/>
    <w:rsid w:val="00B51B6D"/>
    <w:rsid w:val="00B62B51"/>
    <w:rsid w:val="00B72F3C"/>
    <w:rsid w:val="00B80AD3"/>
    <w:rsid w:val="00B83FD2"/>
    <w:rsid w:val="00B86EED"/>
    <w:rsid w:val="00B96F2E"/>
    <w:rsid w:val="00BA7371"/>
    <w:rsid w:val="00BC1B84"/>
    <w:rsid w:val="00BC338D"/>
    <w:rsid w:val="00BD1EFF"/>
    <w:rsid w:val="00BD4641"/>
    <w:rsid w:val="00BD61B1"/>
    <w:rsid w:val="00BE6BFC"/>
    <w:rsid w:val="00BF104E"/>
    <w:rsid w:val="00C00AA0"/>
    <w:rsid w:val="00C03813"/>
    <w:rsid w:val="00C10181"/>
    <w:rsid w:val="00C21081"/>
    <w:rsid w:val="00C23B94"/>
    <w:rsid w:val="00C314BC"/>
    <w:rsid w:val="00C571C7"/>
    <w:rsid w:val="00C66015"/>
    <w:rsid w:val="00C749D7"/>
    <w:rsid w:val="00C74A5C"/>
    <w:rsid w:val="00C81142"/>
    <w:rsid w:val="00C82B80"/>
    <w:rsid w:val="00C84024"/>
    <w:rsid w:val="00C9170C"/>
    <w:rsid w:val="00C92BBF"/>
    <w:rsid w:val="00C92C63"/>
    <w:rsid w:val="00C933FC"/>
    <w:rsid w:val="00CA548F"/>
    <w:rsid w:val="00CB67BA"/>
    <w:rsid w:val="00CB73F6"/>
    <w:rsid w:val="00CC2143"/>
    <w:rsid w:val="00CD2D20"/>
    <w:rsid w:val="00CE7A75"/>
    <w:rsid w:val="00D03209"/>
    <w:rsid w:val="00D07942"/>
    <w:rsid w:val="00D13BE6"/>
    <w:rsid w:val="00D1787F"/>
    <w:rsid w:val="00D20A6C"/>
    <w:rsid w:val="00D314D7"/>
    <w:rsid w:val="00D372E0"/>
    <w:rsid w:val="00D460BE"/>
    <w:rsid w:val="00D52A6C"/>
    <w:rsid w:val="00D5530B"/>
    <w:rsid w:val="00D554F7"/>
    <w:rsid w:val="00D56894"/>
    <w:rsid w:val="00D64BA3"/>
    <w:rsid w:val="00D72357"/>
    <w:rsid w:val="00D82D7E"/>
    <w:rsid w:val="00DA2C44"/>
    <w:rsid w:val="00DB1BD1"/>
    <w:rsid w:val="00DB20CD"/>
    <w:rsid w:val="00DB66BE"/>
    <w:rsid w:val="00DC0385"/>
    <w:rsid w:val="00DC149A"/>
    <w:rsid w:val="00DC4909"/>
    <w:rsid w:val="00DC4B07"/>
    <w:rsid w:val="00DD160B"/>
    <w:rsid w:val="00DD41D7"/>
    <w:rsid w:val="00DD5ABC"/>
    <w:rsid w:val="00DD7E12"/>
    <w:rsid w:val="00DF128B"/>
    <w:rsid w:val="00DF58CA"/>
    <w:rsid w:val="00DF5957"/>
    <w:rsid w:val="00DF6618"/>
    <w:rsid w:val="00E10806"/>
    <w:rsid w:val="00E14567"/>
    <w:rsid w:val="00E22C43"/>
    <w:rsid w:val="00E23EE2"/>
    <w:rsid w:val="00E2499A"/>
    <w:rsid w:val="00E35159"/>
    <w:rsid w:val="00E415E2"/>
    <w:rsid w:val="00E43584"/>
    <w:rsid w:val="00E43A68"/>
    <w:rsid w:val="00E468CD"/>
    <w:rsid w:val="00E46D85"/>
    <w:rsid w:val="00E54EBF"/>
    <w:rsid w:val="00E62A26"/>
    <w:rsid w:val="00E67E29"/>
    <w:rsid w:val="00E71376"/>
    <w:rsid w:val="00E73332"/>
    <w:rsid w:val="00E750EC"/>
    <w:rsid w:val="00E761FD"/>
    <w:rsid w:val="00E87469"/>
    <w:rsid w:val="00E90C00"/>
    <w:rsid w:val="00EA73F0"/>
    <w:rsid w:val="00EB4012"/>
    <w:rsid w:val="00EB6F5B"/>
    <w:rsid w:val="00EC06FB"/>
    <w:rsid w:val="00EC2051"/>
    <w:rsid w:val="00EC6008"/>
    <w:rsid w:val="00ED732B"/>
    <w:rsid w:val="00ED77A3"/>
    <w:rsid w:val="00EE3350"/>
    <w:rsid w:val="00EF52E2"/>
    <w:rsid w:val="00F00EFC"/>
    <w:rsid w:val="00F0210A"/>
    <w:rsid w:val="00F17A75"/>
    <w:rsid w:val="00F221E0"/>
    <w:rsid w:val="00F226AC"/>
    <w:rsid w:val="00F26336"/>
    <w:rsid w:val="00F32509"/>
    <w:rsid w:val="00F34B72"/>
    <w:rsid w:val="00F41F73"/>
    <w:rsid w:val="00F43075"/>
    <w:rsid w:val="00F4342F"/>
    <w:rsid w:val="00F47B78"/>
    <w:rsid w:val="00F526F1"/>
    <w:rsid w:val="00F52807"/>
    <w:rsid w:val="00F54302"/>
    <w:rsid w:val="00F548B7"/>
    <w:rsid w:val="00F55463"/>
    <w:rsid w:val="00F6191A"/>
    <w:rsid w:val="00F650A0"/>
    <w:rsid w:val="00F67139"/>
    <w:rsid w:val="00F7019F"/>
    <w:rsid w:val="00F723A1"/>
    <w:rsid w:val="00F75157"/>
    <w:rsid w:val="00F76B5F"/>
    <w:rsid w:val="00F9060E"/>
    <w:rsid w:val="00F935E8"/>
    <w:rsid w:val="00F95321"/>
    <w:rsid w:val="00F97B0F"/>
    <w:rsid w:val="00FA28F8"/>
    <w:rsid w:val="00FA73E0"/>
    <w:rsid w:val="00FB0AC5"/>
    <w:rsid w:val="00FB46A2"/>
    <w:rsid w:val="00FC20AD"/>
    <w:rsid w:val="00FC3065"/>
    <w:rsid w:val="00FC710B"/>
    <w:rsid w:val="00FC7690"/>
    <w:rsid w:val="00FC7827"/>
    <w:rsid w:val="00FD2134"/>
    <w:rsid w:val="00FE2B5A"/>
    <w:rsid w:val="00FE4777"/>
    <w:rsid w:val="00FE59F0"/>
    <w:rsid w:val="00FE5CB6"/>
    <w:rsid w:val="00FE70FE"/>
    <w:rsid w:val="00FF1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25E7A-E206-4431-ACF8-5B16970C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AC4A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03D8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A03D82"/>
    <w:pPr>
      <w:tabs>
        <w:tab w:val="center" w:pos="4252"/>
        <w:tab w:val="right" w:pos="8504"/>
      </w:tabs>
    </w:pPr>
  </w:style>
  <w:style w:type="character" w:customStyle="1" w:styleId="PiedepginaCar">
    <w:name w:val="Pie de página Car"/>
    <w:basedOn w:val="Fuentedeprrafopredeter"/>
    <w:link w:val="Piedepgina"/>
    <w:rsid w:val="00A03D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3D82"/>
  </w:style>
  <w:style w:type="paragraph" w:styleId="Sinespaciado">
    <w:name w:val="No Spacing"/>
    <w:link w:val="SinespaciadoCar"/>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A03D8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A03D8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A03D82"/>
    <w:rPr>
      <w:vertAlign w:val="superscript"/>
    </w:rPr>
  </w:style>
  <w:style w:type="character" w:styleId="Textoennegrita">
    <w:name w:val="Strong"/>
    <w:basedOn w:val="Fuentedeprrafopredeter"/>
    <w:qFormat/>
    <w:rsid w:val="00A03D82"/>
    <w:rPr>
      <w:b/>
      <w:bCs/>
    </w:rPr>
  </w:style>
  <w:style w:type="paragraph" w:styleId="Textoindependiente">
    <w:name w:val="Body Text"/>
    <w:basedOn w:val="Normal"/>
    <w:link w:val="TextoindependienteCar"/>
    <w:rsid w:val="00A03D82"/>
    <w:pPr>
      <w:spacing w:after="120"/>
    </w:pPr>
    <w:rPr>
      <w:szCs w:val="24"/>
      <w:lang w:val="es-ES"/>
    </w:rPr>
  </w:style>
  <w:style w:type="character" w:customStyle="1" w:styleId="TextoindependienteCar">
    <w:name w:val="Texto independiente Car"/>
    <w:basedOn w:val="Fuentedeprrafopredeter"/>
    <w:link w:val="Textoindependiente"/>
    <w:rsid w:val="00A03D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34A5A"/>
    <w:pPr>
      <w:tabs>
        <w:tab w:val="center" w:pos="4252"/>
        <w:tab w:val="right" w:pos="8504"/>
      </w:tabs>
    </w:pPr>
  </w:style>
  <w:style w:type="character" w:customStyle="1" w:styleId="EncabezadoCar">
    <w:name w:val="Encabezado Car"/>
    <w:basedOn w:val="Fuentedeprrafopredeter"/>
    <w:link w:val="Encabezado"/>
    <w:uiPriority w:val="99"/>
    <w:rsid w:val="00134A5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707E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E44"/>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BE6BFC"/>
    <w:pPr>
      <w:ind w:left="720"/>
      <w:contextualSpacing/>
    </w:pPr>
  </w:style>
  <w:style w:type="character" w:customStyle="1" w:styleId="Ttulo2Car">
    <w:name w:val="Título 2 Car"/>
    <w:basedOn w:val="Fuentedeprrafopredeter"/>
    <w:link w:val="Ttulo2"/>
    <w:uiPriority w:val="9"/>
    <w:semiHidden/>
    <w:rsid w:val="00AC4A67"/>
    <w:rPr>
      <w:rFonts w:asciiTheme="majorHAnsi" w:eastAsiaTheme="majorEastAsia" w:hAnsiTheme="majorHAnsi" w:cstheme="majorBidi"/>
      <w:b/>
      <w:bCs/>
      <w:color w:val="5B9BD5" w:themeColor="accent1"/>
      <w:sz w:val="26"/>
      <w:szCs w:val="26"/>
      <w:lang w:val="es-ES_tradnl" w:eastAsia="es-ES"/>
    </w:rPr>
  </w:style>
  <w:style w:type="paragraph" w:customStyle="1" w:styleId="unico">
    <w:name w:val="unico"/>
    <w:basedOn w:val="Normal"/>
    <w:rsid w:val="00AC4A67"/>
    <w:pPr>
      <w:spacing w:before="100" w:beforeAutospacing="1" w:after="100" w:afterAutospacing="1"/>
    </w:pPr>
    <w:rPr>
      <w:szCs w:val="24"/>
      <w:lang w:val="es-CO" w:eastAsia="es-CO"/>
    </w:rPr>
  </w:style>
  <w:style w:type="character" w:customStyle="1" w:styleId="SinespaciadoCar">
    <w:name w:val="Sin espaciado Car"/>
    <w:link w:val="Sinespaciado"/>
    <w:uiPriority w:val="1"/>
    <w:locked/>
    <w:rsid w:val="00C749D7"/>
    <w:rPr>
      <w:rFonts w:ascii="Times New Roman" w:eastAsia="Times New Roman" w:hAnsi="Times New Roman" w:cs="Times New Roman"/>
      <w:sz w:val="24"/>
      <w:szCs w:val="24"/>
      <w:lang w:val="es-CO"/>
    </w:rPr>
  </w:style>
  <w:style w:type="paragraph" w:customStyle="1" w:styleId="Prrafodelista1">
    <w:name w:val="Párrafo de lista1"/>
    <w:basedOn w:val="Normal"/>
    <w:rsid w:val="00DF128B"/>
    <w:pPr>
      <w:widowControl w:val="0"/>
      <w:suppressAutoHyphens/>
      <w:ind w:left="720"/>
      <w:contextualSpacing/>
    </w:pPr>
    <w:rPr>
      <w:rFonts w:ascii="Liberation Serif" w:eastAsia="SimSun" w:hAnsi="Liberation Serif" w:cs="Mangal"/>
      <w:kern w:val="1"/>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8</cp:revision>
  <cp:lastPrinted>2018-11-13T20:22:00Z</cp:lastPrinted>
  <dcterms:created xsi:type="dcterms:W3CDTF">2018-11-13T20:27:00Z</dcterms:created>
  <dcterms:modified xsi:type="dcterms:W3CDTF">2019-01-18T18:40:00Z</dcterms:modified>
</cp:coreProperties>
</file>