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57" w:rsidRPr="000C5AA2" w:rsidRDefault="00B84E57" w:rsidP="00B84E57">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val="es-ES" w:eastAsia="fr-FR"/>
        </w:rPr>
      </w:pPr>
      <w:r w:rsidRPr="000C5AA2">
        <w:rPr>
          <w:rFonts w:ascii="Arial" w:eastAsia="Calibri"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B84E57" w:rsidRPr="000C5AA2" w:rsidRDefault="00B84E57" w:rsidP="00B84E57">
      <w:pPr>
        <w:pStyle w:val="Sinespaciado"/>
        <w:jc w:val="both"/>
        <w:rPr>
          <w:rFonts w:ascii="Arial" w:eastAsia="Calibri" w:hAnsi="Arial" w:cs="Arial"/>
          <w:sz w:val="20"/>
          <w:szCs w:val="18"/>
        </w:rPr>
      </w:pPr>
    </w:p>
    <w:p w:rsidR="00B84E57" w:rsidRPr="00B84E57" w:rsidRDefault="00B84E57" w:rsidP="00B84E57">
      <w:pPr>
        <w:pStyle w:val="Sinespaciado"/>
        <w:jc w:val="both"/>
        <w:rPr>
          <w:rFonts w:ascii="Arial" w:eastAsia="Calibri" w:hAnsi="Arial" w:cs="Arial"/>
          <w:sz w:val="20"/>
          <w:szCs w:val="18"/>
        </w:rPr>
      </w:pPr>
      <w:r w:rsidRPr="00B84E57">
        <w:rPr>
          <w:rFonts w:ascii="Arial" w:eastAsia="Calibri" w:hAnsi="Arial" w:cs="Arial"/>
          <w:sz w:val="20"/>
          <w:szCs w:val="18"/>
        </w:rPr>
        <w:t>Providencia:</w:t>
      </w:r>
      <w:r w:rsidRPr="00B84E57">
        <w:rPr>
          <w:rFonts w:ascii="Arial" w:eastAsia="Calibri" w:hAnsi="Arial" w:cs="Arial"/>
          <w:sz w:val="20"/>
          <w:szCs w:val="18"/>
        </w:rPr>
        <w:tab/>
      </w:r>
      <w:r w:rsidRPr="00B84E57">
        <w:rPr>
          <w:rFonts w:ascii="Arial" w:eastAsia="Calibri" w:hAnsi="Arial" w:cs="Arial"/>
          <w:sz w:val="20"/>
          <w:szCs w:val="18"/>
        </w:rPr>
        <w:tab/>
        <w:t>Sentencia de Segunda Instancia</w:t>
      </w:r>
    </w:p>
    <w:p w:rsidR="00B84E57" w:rsidRPr="00B84E57" w:rsidRDefault="00B84E57" w:rsidP="00B84E57">
      <w:pPr>
        <w:pStyle w:val="Sinespaciado"/>
        <w:jc w:val="both"/>
        <w:rPr>
          <w:rFonts w:ascii="Arial" w:eastAsia="Calibri" w:hAnsi="Arial" w:cs="Arial"/>
          <w:sz w:val="20"/>
          <w:szCs w:val="18"/>
        </w:rPr>
      </w:pPr>
      <w:r w:rsidRPr="00B84E57">
        <w:rPr>
          <w:rFonts w:ascii="Arial" w:eastAsia="Calibri" w:hAnsi="Arial" w:cs="Arial"/>
          <w:sz w:val="20"/>
          <w:szCs w:val="18"/>
        </w:rPr>
        <w:t>Radicación No:</w:t>
      </w:r>
      <w:r w:rsidRPr="00B84E57">
        <w:rPr>
          <w:rFonts w:ascii="Arial" w:eastAsia="Calibri" w:hAnsi="Arial" w:cs="Arial"/>
          <w:sz w:val="20"/>
          <w:szCs w:val="18"/>
        </w:rPr>
        <w:tab/>
      </w:r>
      <w:r w:rsidRPr="00B84E57">
        <w:rPr>
          <w:rFonts w:ascii="Arial" w:eastAsia="Calibri" w:hAnsi="Arial" w:cs="Arial"/>
          <w:sz w:val="20"/>
          <w:szCs w:val="18"/>
        </w:rPr>
        <w:tab/>
        <w:t>66001-31-05-001-2016-00216-01</w:t>
      </w:r>
    </w:p>
    <w:p w:rsidR="00B84E57" w:rsidRPr="00B84E57" w:rsidRDefault="00B84E57" w:rsidP="00B84E57">
      <w:pPr>
        <w:pStyle w:val="Sinespaciado"/>
        <w:jc w:val="both"/>
        <w:rPr>
          <w:rFonts w:ascii="Arial" w:eastAsia="Calibri" w:hAnsi="Arial" w:cs="Arial"/>
          <w:sz w:val="20"/>
          <w:szCs w:val="18"/>
        </w:rPr>
      </w:pPr>
      <w:r w:rsidRPr="00B84E57">
        <w:rPr>
          <w:rFonts w:ascii="Arial" w:eastAsia="Calibri" w:hAnsi="Arial" w:cs="Arial"/>
          <w:sz w:val="20"/>
          <w:szCs w:val="18"/>
        </w:rPr>
        <w:t>Proceso:</w:t>
      </w:r>
      <w:r>
        <w:rPr>
          <w:rFonts w:ascii="Arial" w:eastAsia="Calibri" w:hAnsi="Arial" w:cs="Arial"/>
          <w:sz w:val="20"/>
          <w:szCs w:val="18"/>
        </w:rPr>
        <w:tab/>
      </w:r>
      <w:r>
        <w:rPr>
          <w:rFonts w:ascii="Arial" w:eastAsia="Calibri" w:hAnsi="Arial" w:cs="Arial"/>
          <w:sz w:val="20"/>
          <w:szCs w:val="18"/>
        </w:rPr>
        <w:tab/>
        <w:t>Ordinario Laboral</w:t>
      </w:r>
    </w:p>
    <w:p w:rsidR="00B84E57" w:rsidRPr="00B84E57" w:rsidRDefault="00B84E57" w:rsidP="00B84E57">
      <w:pPr>
        <w:pStyle w:val="Sinespaciado"/>
        <w:jc w:val="both"/>
        <w:rPr>
          <w:rFonts w:ascii="Arial" w:eastAsia="Calibri" w:hAnsi="Arial" w:cs="Arial"/>
          <w:sz w:val="20"/>
          <w:szCs w:val="18"/>
        </w:rPr>
      </w:pPr>
      <w:r>
        <w:rPr>
          <w:rFonts w:ascii="Arial" w:eastAsia="Calibri" w:hAnsi="Arial" w:cs="Arial"/>
          <w:sz w:val="20"/>
          <w:szCs w:val="18"/>
        </w:rPr>
        <w:t>Demandante:</w:t>
      </w:r>
      <w:r>
        <w:rPr>
          <w:rFonts w:ascii="Arial" w:eastAsia="Calibri" w:hAnsi="Arial" w:cs="Arial"/>
          <w:sz w:val="20"/>
          <w:szCs w:val="18"/>
        </w:rPr>
        <w:tab/>
      </w:r>
      <w:r>
        <w:rPr>
          <w:rFonts w:ascii="Arial" w:eastAsia="Calibri" w:hAnsi="Arial" w:cs="Arial"/>
          <w:sz w:val="20"/>
          <w:szCs w:val="18"/>
        </w:rPr>
        <w:tab/>
        <w:t>Hugo García López</w:t>
      </w:r>
    </w:p>
    <w:p w:rsidR="00B84E57" w:rsidRPr="00B84E57" w:rsidRDefault="00B84E57" w:rsidP="00B84E57">
      <w:pPr>
        <w:pStyle w:val="Sinespaciado"/>
        <w:jc w:val="both"/>
        <w:rPr>
          <w:rFonts w:ascii="Arial" w:eastAsia="Calibri" w:hAnsi="Arial" w:cs="Arial"/>
          <w:sz w:val="20"/>
          <w:szCs w:val="18"/>
        </w:rPr>
      </w:pPr>
      <w:r>
        <w:rPr>
          <w:rFonts w:ascii="Arial" w:eastAsia="Calibri" w:hAnsi="Arial" w:cs="Arial"/>
          <w:sz w:val="20"/>
          <w:szCs w:val="18"/>
        </w:rPr>
        <w:t>Demandado:</w:t>
      </w:r>
      <w:r>
        <w:rPr>
          <w:rFonts w:ascii="Arial" w:eastAsia="Calibri" w:hAnsi="Arial" w:cs="Arial"/>
          <w:sz w:val="20"/>
          <w:szCs w:val="18"/>
        </w:rPr>
        <w:tab/>
      </w:r>
      <w:r>
        <w:rPr>
          <w:rFonts w:ascii="Arial" w:eastAsia="Calibri" w:hAnsi="Arial" w:cs="Arial"/>
          <w:sz w:val="20"/>
          <w:szCs w:val="18"/>
        </w:rPr>
        <w:tab/>
        <w:t>Colpensiones</w:t>
      </w:r>
    </w:p>
    <w:p w:rsidR="00B84E57" w:rsidRPr="00B84E57" w:rsidRDefault="00B84E57" w:rsidP="00B84E57">
      <w:pPr>
        <w:pStyle w:val="Sinespaciado"/>
        <w:jc w:val="both"/>
        <w:rPr>
          <w:rFonts w:ascii="Arial" w:eastAsia="Calibri" w:hAnsi="Arial" w:cs="Arial"/>
          <w:sz w:val="20"/>
          <w:szCs w:val="18"/>
        </w:rPr>
      </w:pPr>
      <w:r w:rsidRPr="00B84E57">
        <w:rPr>
          <w:rFonts w:ascii="Arial" w:eastAsia="Calibri" w:hAnsi="Arial" w:cs="Arial"/>
          <w:sz w:val="20"/>
          <w:szCs w:val="18"/>
        </w:rPr>
        <w:t>Juzgado de origen:</w:t>
      </w:r>
      <w:r w:rsidRPr="00B84E57">
        <w:rPr>
          <w:rFonts w:ascii="Arial" w:eastAsia="Calibri" w:hAnsi="Arial" w:cs="Arial"/>
          <w:sz w:val="20"/>
          <w:szCs w:val="18"/>
        </w:rPr>
        <w:tab/>
        <w:t>Juzgado Primero Laboral del Circuito de Pereira</w:t>
      </w:r>
    </w:p>
    <w:p w:rsidR="00B84E57" w:rsidRPr="000C5AA2" w:rsidRDefault="00B84E57" w:rsidP="00B84E57">
      <w:pPr>
        <w:pStyle w:val="Sinespaciado"/>
        <w:jc w:val="both"/>
        <w:rPr>
          <w:rFonts w:ascii="Arial" w:eastAsia="Calibri" w:hAnsi="Arial" w:cs="Arial"/>
          <w:sz w:val="20"/>
          <w:szCs w:val="18"/>
        </w:rPr>
      </w:pPr>
    </w:p>
    <w:p w:rsidR="00B84E57" w:rsidRPr="000C5AA2" w:rsidRDefault="00B84E57" w:rsidP="00B84E57">
      <w:pPr>
        <w:pStyle w:val="Sinespaciado"/>
        <w:ind w:hanging="3"/>
        <w:jc w:val="both"/>
        <w:rPr>
          <w:rFonts w:ascii="Arial" w:hAnsi="Arial" w:cs="Arial"/>
          <w:b/>
          <w:sz w:val="20"/>
          <w:szCs w:val="20"/>
          <w:lang w:val="es-CO"/>
        </w:rPr>
      </w:pPr>
      <w:r w:rsidRPr="000C5AA2">
        <w:rPr>
          <w:rFonts w:ascii="Arial" w:hAnsi="Arial" w:cs="Arial"/>
          <w:b/>
          <w:sz w:val="20"/>
          <w:szCs w:val="20"/>
          <w:lang w:val="es-CO"/>
        </w:rPr>
        <w:t>TEMAS:</w:t>
      </w:r>
      <w:r w:rsidRPr="000C5AA2">
        <w:rPr>
          <w:rFonts w:ascii="Arial" w:hAnsi="Arial" w:cs="Arial"/>
          <w:b/>
          <w:sz w:val="20"/>
          <w:szCs w:val="20"/>
          <w:lang w:val="es-CO"/>
        </w:rPr>
        <w:tab/>
      </w:r>
      <w:r w:rsidR="00B43DF4">
        <w:rPr>
          <w:rFonts w:ascii="Arial" w:hAnsi="Arial" w:cs="Arial"/>
          <w:b/>
          <w:sz w:val="20"/>
          <w:szCs w:val="20"/>
          <w:lang w:val="es-CO"/>
        </w:rPr>
        <w:t xml:space="preserve">PENSIÓN DE INVALIDEZ </w:t>
      </w:r>
      <w:r w:rsidR="00B43DF4" w:rsidRPr="00693D86">
        <w:rPr>
          <w:rFonts w:ascii="Arial" w:hAnsi="Arial" w:cs="Arial"/>
          <w:b/>
          <w:sz w:val="20"/>
          <w:szCs w:val="20"/>
          <w:lang w:val="es-CO"/>
        </w:rPr>
        <w:t xml:space="preserve">/ CONDICIÓN MÁS BENEFICIOSA / </w:t>
      </w:r>
      <w:r w:rsidR="00B43DF4">
        <w:rPr>
          <w:rFonts w:ascii="Arial" w:hAnsi="Arial" w:cs="Arial"/>
          <w:b/>
          <w:sz w:val="20"/>
          <w:szCs w:val="20"/>
          <w:lang w:val="es-CO"/>
        </w:rPr>
        <w:t xml:space="preserve">LIMITANTES / </w:t>
      </w:r>
      <w:r w:rsidR="00B43DF4" w:rsidRPr="00693D86">
        <w:rPr>
          <w:rFonts w:ascii="Arial" w:hAnsi="Arial" w:cs="Arial"/>
          <w:b/>
          <w:sz w:val="20"/>
          <w:szCs w:val="20"/>
          <w:lang w:val="es-CO"/>
        </w:rPr>
        <w:t>TEMPORALIDAD</w:t>
      </w:r>
      <w:r w:rsidRPr="000C5AA2">
        <w:rPr>
          <w:rFonts w:ascii="Arial" w:hAnsi="Arial" w:cs="Arial"/>
          <w:b/>
          <w:sz w:val="20"/>
          <w:szCs w:val="20"/>
          <w:lang w:val="es-CO"/>
        </w:rPr>
        <w:t>.</w:t>
      </w:r>
    </w:p>
    <w:p w:rsidR="00B84E57" w:rsidRPr="00B43DF4" w:rsidRDefault="00B84E57" w:rsidP="00B43DF4">
      <w:pPr>
        <w:pStyle w:val="Sinespaciado"/>
        <w:jc w:val="both"/>
        <w:rPr>
          <w:rFonts w:ascii="Arial" w:eastAsia="Calibri" w:hAnsi="Arial" w:cs="Arial"/>
          <w:sz w:val="20"/>
          <w:szCs w:val="18"/>
        </w:rPr>
      </w:pPr>
    </w:p>
    <w:p w:rsidR="00852A0C" w:rsidRPr="004C3E8A" w:rsidRDefault="00852A0C" w:rsidP="00852A0C">
      <w:pPr>
        <w:pStyle w:val="Sinespaciado"/>
        <w:jc w:val="both"/>
        <w:rPr>
          <w:rFonts w:ascii="Arial" w:eastAsia="Calibri" w:hAnsi="Arial" w:cs="Arial"/>
          <w:sz w:val="20"/>
          <w:szCs w:val="18"/>
        </w:rPr>
      </w:pPr>
      <w:r w:rsidRPr="004C3E8A">
        <w:rPr>
          <w:rFonts w:ascii="Arial" w:eastAsia="Calibri" w:hAnsi="Arial" w:cs="Arial"/>
          <w:sz w:val="20"/>
          <w:szCs w:val="18"/>
        </w:rPr>
        <w:t>… se abre paso a aplicar el principio de la condición más beneficiosa, lo que implica que se pueda verificar si se cumple los requisitos contemplados en la norma anterior para acceder a la prestación reclamada.</w:t>
      </w:r>
    </w:p>
    <w:p w:rsidR="00852A0C" w:rsidRPr="004C3E8A" w:rsidRDefault="00852A0C" w:rsidP="00852A0C">
      <w:pPr>
        <w:pStyle w:val="Sinespaciado"/>
        <w:jc w:val="both"/>
        <w:rPr>
          <w:rFonts w:ascii="Arial" w:eastAsia="Calibri" w:hAnsi="Arial" w:cs="Arial"/>
          <w:sz w:val="20"/>
          <w:szCs w:val="18"/>
        </w:rPr>
      </w:pPr>
    </w:p>
    <w:p w:rsidR="00852A0C" w:rsidRPr="004C3E8A" w:rsidRDefault="00852A0C" w:rsidP="00852A0C">
      <w:pPr>
        <w:pStyle w:val="Sinespaciado"/>
        <w:jc w:val="both"/>
        <w:rPr>
          <w:rFonts w:ascii="Arial" w:eastAsia="Calibri" w:hAnsi="Arial" w:cs="Arial"/>
          <w:sz w:val="20"/>
          <w:szCs w:val="18"/>
        </w:rPr>
      </w:pPr>
      <w:r w:rsidRPr="004C3E8A">
        <w:rPr>
          <w:rFonts w:ascii="Arial" w:eastAsia="Calibri" w:hAnsi="Arial" w:cs="Arial"/>
          <w:sz w:val="20"/>
          <w:szCs w:val="18"/>
        </w:rPr>
        <w:t>Sin embargo, este principio tiene dos limitantes en su aplicación, según lo  sentado por el órgano de cierre de esta especialidad, que comparte la Sala Mayoritaria.</w:t>
      </w:r>
    </w:p>
    <w:p w:rsidR="00852A0C" w:rsidRPr="004C3E8A" w:rsidRDefault="00852A0C" w:rsidP="00852A0C">
      <w:pPr>
        <w:pStyle w:val="Sinespaciado"/>
        <w:jc w:val="both"/>
        <w:rPr>
          <w:rFonts w:ascii="Arial" w:eastAsia="Calibri" w:hAnsi="Arial" w:cs="Arial"/>
          <w:sz w:val="20"/>
          <w:szCs w:val="18"/>
        </w:rPr>
      </w:pPr>
    </w:p>
    <w:p w:rsidR="00852A0C" w:rsidRPr="004C3E8A" w:rsidRDefault="00852A0C" w:rsidP="00852A0C">
      <w:pPr>
        <w:pStyle w:val="Sinespaciado"/>
        <w:jc w:val="both"/>
        <w:rPr>
          <w:rFonts w:ascii="Arial" w:eastAsia="Calibri" w:hAnsi="Arial" w:cs="Arial"/>
          <w:sz w:val="20"/>
          <w:szCs w:val="18"/>
        </w:rPr>
      </w:pPr>
      <w:r w:rsidRPr="004C3E8A">
        <w:rPr>
          <w:rFonts w:ascii="Arial" w:eastAsia="Calibri" w:hAnsi="Arial" w:cs="Arial"/>
          <w:sz w:val="20"/>
          <w:szCs w:val="18"/>
        </w:rPr>
        <w:t xml:space="preserve">La primera, consistente en que no se permite al juzgador aplicar a un caso en particular cualquier norma legal que en el pasado haya regulado el asunto, sino la norma inmediatamente anterior a la vigente en el momento en que se estructuró el derecho. </w:t>
      </w:r>
    </w:p>
    <w:p w:rsidR="00B43DF4" w:rsidRPr="00B43DF4" w:rsidRDefault="00B43DF4" w:rsidP="00B43DF4">
      <w:pPr>
        <w:pStyle w:val="Sinespaciado"/>
        <w:jc w:val="both"/>
        <w:rPr>
          <w:rFonts w:ascii="Arial" w:eastAsia="Calibri" w:hAnsi="Arial" w:cs="Arial"/>
          <w:sz w:val="20"/>
          <w:szCs w:val="18"/>
        </w:rPr>
      </w:pPr>
    </w:p>
    <w:p w:rsidR="00852A0C" w:rsidRPr="00B43DF4" w:rsidRDefault="00852A0C" w:rsidP="00B43DF4">
      <w:pPr>
        <w:pStyle w:val="Sinespaciado"/>
        <w:jc w:val="both"/>
        <w:rPr>
          <w:rFonts w:ascii="Arial" w:eastAsia="Calibri" w:hAnsi="Arial" w:cs="Arial"/>
          <w:sz w:val="20"/>
          <w:szCs w:val="18"/>
        </w:rPr>
      </w:pPr>
      <w:r w:rsidRPr="00B43DF4">
        <w:rPr>
          <w:rFonts w:ascii="Arial" w:eastAsia="Calibri" w:hAnsi="Arial" w:cs="Arial"/>
          <w:sz w:val="20"/>
          <w:szCs w:val="18"/>
        </w:rPr>
        <w:t xml:space="preserve">La segunda, refiere a la temporalidad, que da cuenta que el citado principio no es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–invalidez-, se presente dentro de los 3 años siguientes a la entrada en vigencia de la Ley 860 de 2003 </w:t>
      </w:r>
      <w:r w:rsidR="00B43DF4">
        <w:rPr>
          <w:rFonts w:ascii="Arial" w:eastAsia="Calibri" w:hAnsi="Arial" w:cs="Arial"/>
          <w:sz w:val="20"/>
          <w:szCs w:val="18"/>
        </w:rPr>
        <w:t>(</w:t>
      </w:r>
      <w:r w:rsidRPr="00B43DF4">
        <w:rPr>
          <w:rFonts w:ascii="Arial" w:eastAsia="Calibri" w:hAnsi="Arial" w:cs="Arial"/>
          <w:sz w:val="20"/>
          <w:szCs w:val="18"/>
        </w:rPr>
        <w:t>26-12-2003 y el 26-12-2006</w:t>
      </w:r>
      <w:r w:rsidR="00B43DF4">
        <w:rPr>
          <w:rFonts w:ascii="Arial" w:eastAsia="Calibri" w:hAnsi="Arial" w:cs="Arial"/>
          <w:sz w:val="20"/>
          <w:szCs w:val="18"/>
        </w:rPr>
        <w:t>)</w:t>
      </w:r>
      <w:r w:rsidRPr="00B43DF4">
        <w:rPr>
          <w:rFonts w:ascii="Arial" w:eastAsia="Calibri" w:hAnsi="Arial" w:cs="Arial"/>
          <w:sz w:val="20"/>
          <w:szCs w:val="18"/>
        </w:rPr>
        <w:t>.</w:t>
      </w:r>
    </w:p>
    <w:p w:rsidR="00852A0C" w:rsidRDefault="00852A0C" w:rsidP="00852A0C">
      <w:pPr>
        <w:pStyle w:val="Sinespaciado"/>
        <w:jc w:val="both"/>
        <w:rPr>
          <w:rFonts w:ascii="Arial" w:eastAsia="Calibri" w:hAnsi="Arial" w:cs="Arial"/>
          <w:sz w:val="20"/>
          <w:szCs w:val="18"/>
        </w:rPr>
      </w:pPr>
    </w:p>
    <w:p w:rsidR="003C7E2B" w:rsidRPr="003C7E2B" w:rsidRDefault="003C7E2B" w:rsidP="00852A0C">
      <w:pPr>
        <w:pStyle w:val="Sinespaciado"/>
        <w:jc w:val="both"/>
        <w:rPr>
          <w:rFonts w:ascii="Arial" w:eastAsia="Calibri" w:hAnsi="Arial" w:cs="Arial"/>
          <w:b/>
          <w:color w:val="FF0000"/>
          <w:sz w:val="20"/>
          <w:szCs w:val="18"/>
        </w:rPr>
      </w:pPr>
      <w:r w:rsidRPr="003C7E2B">
        <w:rPr>
          <w:rFonts w:ascii="Arial" w:eastAsia="Calibri" w:hAnsi="Arial" w:cs="Arial"/>
          <w:b/>
          <w:color w:val="FF0000"/>
          <w:sz w:val="20"/>
          <w:szCs w:val="18"/>
        </w:rPr>
        <w:t>SALVAMENTO DE VOTO: DOCTORA ANA LUCÍA CAICEDO CALDERÓN</w:t>
      </w:r>
    </w:p>
    <w:p w:rsidR="003C7E2B" w:rsidRDefault="003C7E2B" w:rsidP="00852A0C">
      <w:pPr>
        <w:pStyle w:val="Sinespaciado"/>
        <w:jc w:val="both"/>
        <w:rPr>
          <w:rFonts w:ascii="Arial" w:eastAsia="Calibri" w:hAnsi="Arial" w:cs="Arial"/>
          <w:sz w:val="20"/>
          <w:szCs w:val="18"/>
        </w:rPr>
      </w:pPr>
    </w:p>
    <w:p w:rsidR="003C7E2B" w:rsidRPr="003C7E2B" w:rsidRDefault="003C7E2B" w:rsidP="003C7E2B">
      <w:pPr>
        <w:pStyle w:val="Sinespaciado"/>
        <w:jc w:val="both"/>
        <w:rPr>
          <w:rFonts w:ascii="Arial" w:eastAsia="Calibri" w:hAnsi="Arial" w:cs="Arial"/>
          <w:sz w:val="20"/>
          <w:szCs w:val="18"/>
        </w:rPr>
      </w:pPr>
      <w:r w:rsidRPr="003C7E2B">
        <w:rPr>
          <w:rFonts w:ascii="Arial" w:eastAsia="Calibri" w:hAnsi="Arial" w:cs="Arial"/>
          <w:sz w:val="20"/>
          <w:szCs w:val="18"/>
        </w:rPr>
        <w:t>De allí, entonces, que como la mayoría de la Sala ha venido acogiendo de antaño la condición más beneficiosa, en materia de pensión de invalidez, con sustento en los lineamientos de la citada sentencia SU-442 de 2016, valga reiterar, ahora, tal postura, ante un cuadro fáctico igual al estudiado en pretéritas ocasiones, puesto que sin abrigo a hesitación alguna en el plenario se observa: (i) que el actor sufragó 509.86 semanas al 1 de abril de 1994, y 431.28 semanas con posterioridad a tal calenda, (ii) su última cotización se produjo en enero de 2012, y (iii) la estructuración de su invalidez se dio el 5 de noviembre de 2014, con arreglo al dictamen de Pérdida de la Capacidad Laboral, practicado el 8 de diciembre de 2014</w:t>
      </w:r>
      <w:r w:rsidR="005134BA">
        <w:rPr>
          <w:rFonts w:ascii="Arial" w:eastAsia="Calibri" w:hAnsi="Arial" w:cs="Arial"/>
          <w:sz w:val="20"/>
          <w:szCs w:val="18"/>
        </w:rPr>
        <w:t>…</w:t>
      </w:r>
    </w:p>
    <w:p w:rsidR="003C7E2B" w:rsidRDefault="003C7E2B" w:rsidP="00852A0C">
      <w:pPr>
        <w:pStyle w:val="Sinespaciado"/>
        <w:jc w:val="both"/>
        <w:rPr>
          <w:rFonts w:ascii="Arial" w:eastAsia="Calibri" w:hAnsi="Arial" w:cs="Arial"/>
          <w:sz w:val="20"/>
          <w:szCs w:val="18"/>
        </w:rPr>
      </w:pPr>
    </w:p>
    <w:p w:rsidR="003C7E2B" w:rsidRPr="004C3E8A" w:rsidRDefault="003C7E2B" w:rsidP="00852A0C">
      <w:pPr>
        <w:pStyle w:val="Sinespaciado"/>
        <w:jc w:val="both"/>
        <w:rPr>
          <w:rFonts w:ascii="Arial" w:eastAsia="Calibri" w:hAnsi="Arial" w:cs="Arial"/>
          <w:sz w:val="20"/>
          <w:szCs w:val="18"/>
        </w:rPr>
      </w:pPr>
    </w:p>
    <w:p w:rsidR="00B84E57" w:rsidRPr="000C5AA2" w:rsidRDefault="00B84E57" w:rsidP="00B84E57">
      <w:pPr>
        <w:pStyle w:val="Sinespaciado"/>
        <w:jc w:val="both"/>
        <w:rPr>
          <w:rFonts w:ascii="Arial" w:eastAsia="Calibri" w:hAnsi="Arial" w:cs="Arial"/>
          <w:sz w:val="20"/>
          <w:szCs w:val="18"/>
        </w:rPr>
      </w:pPr>
    </w:p>
    <w:p w:rsidR="000E26CA" w:rsidRDefault="000E26CA" w:rsidP="00857A31">
      <w:pPr>
        <w:spacing w:line="276" w:lineRule="auto"/>
        <w:contextualSpacing/>
        <w:rPr>
          <w:rFonts w:ascii="Arial" w:hAnsi="Arial" w:cs="Arial"/>
          <w:b/>
          <w:sz w:val="18"/>
          <w:szCs w:val="18"/>
        </w:rPr>
      </w:pPr>
      <w:r w:rsidRPr="00396D89">
        <w:rPr>
          <w:rFonts w:ascii="Arial" w:hAnsi="Arial" w:cs="Arial"/>
          <w:noProof/>
          <w:szCs w:val="24"/>
          <w:lang w:val="es-ES"/>
        </w:rPr>
        <w:drawing>
          <wp:anchor distT="0" distB="0" distL="114300" distR="114300" simplePos="0" relativeHeight="251658240" behindDoc="0" locked="0" layoutInCell="1" allowOverlap="1" wp14:anchorId="00A24B82" wp14:editId="6D376755">
            <wp:simplePos x="0" y="0"/>
            <wp:positionH relativeFrom="column">
              <wp:posOffset>2413635</wp:posOffset>
            </wp:positionH>
            <wp:positionV relativeFrom="paragraph">
              <wp:posOffset>-3810</wp:posOffset>
            </wp:positionV>
            <wp:extent cx="1047600" cy="101520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600" cy="101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4E57" w:rsidRDefault="00B84E57" w:rsidP="000E26CA">
      <w:pPr>
        <w:spacing w:line="276" w:lineRule="auto"/>
        <w:ind w:left="2832" w:hanging="1981"/>
        <w:jc w:val="center"/>
        <w:rPr>
          <w:rFonts w:ascii="Arial" w:hAnsi="Arial" w:cs="Arial"/>
          <w:b/>
          <w:szCs w:val="24"/>
        </w:rPr>
      </w:pPr>
    </w:p>
    <w:p w:rsidR="00B84E57" w:rsidRDefault="00B84E57" w:rsidP="000E26CA">
      <w:pPr>
        <w:spacing w:line="276" w:lineRule="auto"/>
        <w:ind w:left="2832" w:hanging="1981"/>
        <w:jc w:val="center"/>
        <w:rPr>
          <w:rFonts w:ascii="Arial" w:hAnsi="Arial" w:cs="Arial"/>
          <w:b/>
          <w:szCs w:val="24"/>
        </w:rPr>
      </w:pPr>
    </w:p>
    <w:p w:rsidR="00B84E57" w:rsidRDefault="00B84E57" w:rsidP="000E26CA">
      <w:pPr>
        <w:spacing w:line="276" w:lineRule="auto"/>
        <w:ind w:left="2832" w:hanging="1981"/>
        <w:jc w:val="center"/>
        <w:rPr>
          <w:rFonts w:ascii="Arial" w:hAnsi="Arial" w:cs="Arial"/>
          <w:b/>
          <w:szCs w:val="24"/>
        </w:rPr>
      </w:pPr>
    </w:p>
    <w:p w:rsidR="00B84E57" w:rsidRDefault="00B84E57" w:rsidP="000E26CA">
      <w:pPr>
        <w:spacing w:line="276" w:lineRule="auto"/>
        <w:ind w:left="2832" w:hanging="1981"/>
        <w:jc w:val="center"/>
        <w:rPr>
          <w:rFonts w:ascii="Arial" w:hAnsi="Arial" w:cs="Arial"/>
          <w:b/>
          <w:szCs w:val="24"/>
        </w:rPr>
      </w:pPr>
    </w:p>
    <w:p w:rsidR="00B84E57" w:rsidRPr="00B84E57" w:rsidRDefault="00B84E57" w:rsidP="00B84E57">
      <w:pPr>
        <w:spacing w:line="276" w:lineRule="auto"/>
        <w:ind w:left="2832" w:hanging="1981"/>
        <w:jc w:val="both"/>
        <w:rPr>
          <w:rFonts w:ascii="Arial" w:hAnsi="Arial" w:cs="Arial"/>
          <w:szCs w:val="24"/>
        </w:rPr>
      </w:pPr>
    </w:p>
    <w:p w:rsidR="000E26CA" w:rsidRPr="00134A5A" w:rsidRDefault="000E26CA" w:rsidP="00B84E57">
      <w:pPr>
        <w:spacing w:line="276" w:lineRule="auto"/>
        <w:jc w:val="center"/>
        <w:rPr>
          <w:rFonts w:ascii="Arial" w:hAnsi="Arial" w:cs="Arial"/>
          <w:b/>
          <w:szCs w:val="24"/>
        </w:rPr>
      </w:pPr>
      <w:r w:rsidRPr="00134A5A">
        <w:rPr>
          <w:rFonts w:ascii="Arial" w:hAnsi="Arial" w:cs="Arial"/>
          <w:b/>
          <w:szCs w:val="24"/>
        </w:rPr>
        <w:t xml:space="preserve">RAMA JUDICIAL </w:t>
      </w:r>
    </w:p>
    <w:p w:rsidR="000E26CA" w:rsidRPr="00134A5A" w:rsidRDefault="000E26CA" w:rsidP="00B84E57">
      <w:pPr>
        <w:spacing w:line="276" w:lineRule="auto"/>
        <w:jc w:val="center"/>
        <w:rPr>
          <w:rFonts w:ascii="Arial" w:hAnsi="Arial" w:cs="Arial"/>
          <w:b/>
          <w:szCs w:val="24"/>
        </w:rPr>
      </w:pPr>
      <w:r w:rsidRPr="00134A5A">
        <w:rPr>
          <w:rFonts w:ascii="Arial" w:hAnsi="Arial" w:cs="Arial"/>
          <w:b/>
          <w:szCs w:val="24"/>
        </w:rPr>
        <w:t>TRIBUNAL SUPERIOR DEL DISTRITO JUDICIAL DE PEREIRA</w:t>
      </w:r>
    </w:p>
    <w:p w:rsidR="000E26CA" w:rsidRPr="00134A5A" w:rsidRDefault="000E26CA" w:rsidP="00B84E57">
      <w:pPr>
        <w:spacing w:line="276" w:lineRule="auto"/>
        <w:jc w:val="center"/>
        <w:rPr>
          <w:rFonts w:ascii="Arial" w:hAnsi="Arial" w:cs="Arial"/>
          <w:b/>
          <w:szCs w:val="24"/>
        </w:rPr>
      </w:pPr>
      <w:r w:rsidRPr="00134A5A">
        <w:rPr>
          <w:rFonts w:ascii="Arial" w:hAnsi="Arial" w:cs="Arial"/>
          <w:b/>
          <w:szCs w:val="24"/>
        </w:rPr>
        <w:t xml:space="preserve">SALA </w:t>
      </w:r>
      <w:r>
        <w:rPr>
          <w:rFonts w:ascii="Arial" w:hAnsi="Arial" w:cs="Arial"/>
          <w:b/>
          <w:szCs w:val="24"/>
        </w:rPr>
        <w:t xml:space="preserve">PRIMERA </w:t>
      </w:r>
      <w:r w:rsidRPr="00134A5A">
        <w:rPr>
          <w:rFonts w:ascii="Arial" w:hAnsi="Arial" w:cs="Arial"/>
          <w:b/>
          <w:szCs w:val="24"/>
        </w:rPr>
        <w:t>LABORAL</w:t>
      </w:r>
    </w:p>
    <w:p w:rsidR="000E26CA" w:rsidRPr="00B84E57" w:rsidRDefault="000E26CA" w:rsidP="00B84E57">
      <w:pPr>
        <w:spacing w:line="276" w:lineRule="auto"/>
        <w:ind w:left="2127" w:hanging="1276"/>
        <w:rPr>
          <w:rFonts w:ascii="Arial" w:hAnsi="Arial" w:cs="Arial"/>
          <w:szCs w:val="24"/>
        </w:rPr>
      </w:pPr>
    </w:p>
    <w:p w:rsidR="000E26CA" w:rsidRPr="00134A5A" w:rsidRDefault="000E26CA" w:rsidP="00B84E57">
      <w:pPr>
        <w:spacing w:line="276" w:lineRule="auto"/>
        <w:jc w:val="center"/>
        <w:rPr>
          <w:rFonts w:ascii="Arial" w:hAnsi="Arial" w:cs="Arial"/>
          <w:b/>
          <w:szCs w:val="24"/>
        </w:rPr>
      </w:pPr>
      <w:r w:rsidRPr="00134A5A">
        <w:rPr>
          <w:rFonts w:ascii="Arial" w:hAnsi="Arial" w:cs="Arial"/>
          <w:b/>
          <w:szCs w:val="24"/>
        </w:rPr>
        <w:t>MAGISTRADA PONENTE: OLGA LUCÍA HOYOS SEPÚLVEDA</w:t>
      </w:r>
    </w:p>
    <w:p w:rsidR="00DC7189" w:rsidRPr="00B84E57" w:rsidRDefault="00DC7189" w:rsidP="00B84E57">
      <w:pPr>
        <w:spacing w:line="276" w:lineRule="auto"/>
        <w:ind w:left="2832" w:hanging="1981"/>
        <w:jc w:val="both"/>
        <w:rPr>
          <w:rFonts w:ascii="Arial" w:hAnsi="Arial" w:cs="Arial"/>
          <w:szCs w:val="24"/>
        </w:rPr>
      </w:pPr>
    </w:p>
    <w:p w:rsidR="00F57CC4" w:rsidRPr="00E14597" w:rsidRDefault="003E3950" w:rsidP="00F57CC4">
      <w:pPr>
        <w:spacing w:line="276" w:lineRule="auto"/>
        <w:contextualSpacing/>
        <w:jc w:val="both"/>
        <w:rPr>
          <w:rFonts w:ascii="Arial" w:hAnsi="Arial" w:cs="Arial"/>
          <w:bCs/>
          <w:iCs/>
          <w:sz w:val="23"/>
          <w:szCs w:val="23"/>
        </w:rPr>
      </w:pPr>
      <w:r w:rsidRPr="00E14597">
        <w:rPr>
          <w:rFonts w:ascii="Arial" w:eastAsia="Calibri" w:hAnsi="Arial" w:cs="Arial"/>
          <w:sz w:val="23"/>
          <w:szCs w:val="23"/>
          <w:lang w:val="es-CO" w:eastAsia="en-US"/>
        </w:rPr>
        <w:t xml:space="preserve">En Pereira, a los </w:t>
      </w:r>
      <w:r w:rsidR="00A449F9" w:rsidRPr="00E14597">
        <w:rPr>
          <w:rFonts w:ascii="Arial" w:eastAsia="Calibri" w:hAnsi="Arial" w:cs="Arial"/>
          <w:sz w:val="23"/>
          <w:szCs w:val="23"/>
          <w:lang w:val="es-CO" w:eastAsia="en-US"/>
        </w:rPr>
        <w:t>dieci</w:t>
      </w:r>
      <w:r w:rsidRPr="00E14597">
        <w:rPr>
          <w:rFonts w:ascii="Arial" w:eastAsia="Calibri" w:hAnsi="Arial" w:cs="Arial"/>
          <w:sz w:val="23"/>
          <w:szCs w:val="23"/>
          <w:lang w:val="es-CO" w:eastAsia="en-US"/>
        </w:rPr>
        <w:t>nueve (</w:t>
      </w:r>
      <w:r w:rsidR="0087379B">
        <w:rPr>
          <w:rFonts w:ascii="Arial" w:eastAsia="Calibri" w:hAnsi="Arial" w:cs="Arial"/>
          <w:sz w:val="23"/>
          <w:szCs w:val="23"/>
          <w:lang w:val="es-CO" w:eastAsia="en-US"/>
        </w:rPr>
        <w:t>1</w:t>
      </w:r>
      <w:r w:rsidRPr="00E14597">
        <w:rPr>
          <w:rFonts w:ascii="Arial" w:eastAsia="Calibri" w:hAnsi="Arial" w:cs="Arial"/>
          <w:sz w:val="23"/>
          <w:szCs w:val="23"/>
          <w:lang w:val="es-CO" w:eastAsia="en-US"/>
        </w:rPr>
        <w:t xml:space="preserve">9) días del mes de noviembre de dos mil dieciocho (2018), siendo las dos y treinta de la tarde(2:30 p.m.), </w:t>
      </w:r>
      <w:r w:rsidRPr="00E14597">
        <w:rPr>
          <w:rFonts w:ascii="Arial" w:hAnsi="Arial" w:cs="Arial"/>
          <w:bCs/>
          <w:color w:val="000000"/>
          <w:sz w:val="23"/>
          <w:szCs w:val="23"/>
          <w:lang w:eastAsia="es-CO"/>
        </w:rPr>
        <w:t xml:space="preserve">la Sala Primera de Decisión Laboral del </w:t>
      </w:r>
      <w:r w:rsidRPr="00E14597">
        <w:rPr>
          <w:rFonts w:ascii="Arial" w:eastAsia="Calibri" w:hAnsi="Arial" w:cs="Arial"/>
          <w:sz w:val="23"/>
          <w:szCs w:val="23"/>
          <w:lang w:val="es-CO" w:eastAsia="en-US"/>
        </w:rPr>
        <w:t xml:space="preserve"> </w:t>
      </w:r>
      <w:r w:rsidR="00F57CC4" w:rsidRPr="00E14597">
        <w:rPr>
          <w:rFonts w:ascii="Arial" w:hAnsi="Arial" w:cs="Arial"/>
          <w:bCs/>
          <w:color w:val="000000"/>
          <w:sz w:val="23"/>
          <w:szCs w:val="23"/>
          <w:lang w:eastAsia="es-CO"/>
        </w:rPr>
        <w:t>Tribunal Superior del Distrito Judicial de Pereira, se declara en audiencia pública con el propósito de resolver la apelación</w:t>
      </w:r>
      <w:r w:rsidRPr="00E14597">
        <w:rPr>
          <w:rFonts w:ascii="Arial" w:hAnsi="Arial" w:cs="Arial"/>
          <w:bCs/>
          <w:color w:val="000000"/>
          <w:sz w:val="23"/>
          <w:szCs w:val="23"/>
          <w:lang w:eastAsia="es-CO"/>
        </w:rPr>
        <w:t xml:space="preserve"> </w:t>
      </w:r>
      <w:r w:rsidR="0087379B">
        <w:rPr>
          <w:rFonts w:ascii="Arial" w:hAnsi="Arial" w:cs="Arial"/>
          <w:bCs/>
          <w:color w:val="000000"/>
          <w:sz w:val="23"/>
          <w:szCs w:val="23"/>
          <w:lang w:eastAsia="es-CO"/>
        </w:rPr>
        <w:t xml:space="preserve">y el grado jurisdiccional de consulta </w:t>
      </w:r>
      <w:r w:rsidRPr="00E14597">
        <w:rPr>
          <w:rFonts w:ascii="Arial" w:hAnsi="Arial" w:cs="Arial"/>
          <w:bCs/>
          <w:color w:val="000000"/>
          <w:sz w:val="23"/>
          <w:szCs w:val="23"/>
          <w:lang w:eastAsia="es-CO"/>
        </w:rPr>
        <w:t>de</w:t>
      </w:r>
      <w:r w:rsidR="00130726" w:rsidRPr="00E14597">
        <w:rPr>
          <w:rFonts w:ascii="Arial" w:hAnsi="Arial" w:cs="Arial"/>
          <w:bCs/>
          <w:color w:val="000000"/>
          <w:sz w:val="23"/>
          <w:szCs w:val="23"/>
          <w:lang w:eastAsia="es-CO"/>
        </w:rPr>
        <w:t xml:space="preserve"> </w:t>
      </w:r>
      <w:r w:rsidR="00130726" w:rsidRPr="00E14597">
        <w:rPr>
          <w:rFonts w:ascii="Arial" w:hAnsi="Arial" w:cs="Arial"/>
          <w:bCs/>
          <w:color w:val="000000"/>
          <w:sz w:val="23"/>
          <w:szCs w:val="23"/>
          <w:lang w:eastAsia="es-CO"/>
        </w:rPr>
        <w:lastRenderedPageBreak/>
        <w:t>la sentencia</w:t>
      </w:r>
      <w:r w:rsidR="00F57CC4" w:rsidRPr="00E14597">
        <w:rPr>
          <w:rFonts w:ascii="Arial" w:hAnsi="Arial" w:cs="Arial"/>
          <w:bCs/>
          <w:color w:val="000000"/>
          <w:sz w:val="23"/>
          <w:szCs w:val="23"/>
          <w:lang w:eastAsia="es-CO"/>
        </w:rPr>
        <w:t xml:space="preserve"> p</w:t>
      </w:r>
      <w:r w:rsidR="00F57CC4" w:rsidRPr="00E14597">
        <w:rPr>
          <w:rFonts w:ascii="Arial" w:hAnsi="Arial" w:cs="Arial"/>
          <w:sz w:val="23"/>
          <w:szCs w:val="23"/>
        </w:rPr>
        <w:t xml:space="preserve">roferida el </w:t>
      </w:r>
      <w:r w:rsidR="00130726" w:rsidRPr="00E14597">
        <w:rPr>
          <w:rFonts w:ascii="Arial" w:hAnsi="Arial" w:cs="Arial"/>
          <w:sz w:val="23"/>
          <w:szCs w:val="23"/>
        </w:rPr>
        <w:t>13</w:t>
      </w:r>
      <w:r w:rsidR="00F6006C" w:rsidRPr="00E14597">
        <w:rPr>
          <w:rFonts w:ascii="Arial" w:hAnsi="Arial" w:cs="Arial"/>
          <w:sz w:val="23"/>
          <w:szCs w:val="23"/>
        </w:rPr>
        <w:t xml:space="preserve"> </w:t>
      </w:r>
      <w:r w:rsidR="00F57CC4" w:rsidRPr="00E14597">
        <w:rPr>
          <w:rFonts w:ascii="Arial" w:hAnsi="Arial" w:cs="Arial"/>
          <w:sz w:val="23"/>
          <w:szCs w:val="23"/>
        </w:rPr>
        <w:t xml:space="preserve">de </w:t>
      </w:r>
      <w:r w:rsidR="00DD4306" w:rsidRPr="00E14597">
        <w:rPr>
          <w:rFonts w:ascii="Arial" w:hAnsi="Arial" w:cs="Arial"/>
          <w:sz w:val="23"/>
          <w:szCs w:val="23"/>
        </w:rPr>
        <w:t>Septiembre</w:t>
      </w:r>
      <w:r w:rsidR="00F6006C" w:rsidRPr="00E14597">
        <w:rPr>
          <w:rFonts w:ascii="Arial" w:hAnsi="Arial" w:cs="Arial"/>
          <w:sz w:val="23"/>
          <w:szCs w:val="23"/>
        </w:rPr>
        <w:t xml:space="preserve"> </w:t>
      </w:r>
      <w:r w:rsidR="00F57CC4" w:rsidRPr="00E14597">
        <w:rPr>
          <w:rFonts w:ascii="Arial" w:hAnsi="Arial" w:cs="Arial"/>
          <w:sz w:val="23"/>
          <w:szCs w:val="23"/>
        </w:rPr>
        <w:t>de 2017</w:t>
      </w:r>
      <w:r w:rsidR="00165A01" w:rsidRPr="00E14597">
        <w:rPr>
          <w:rFonts w:ascii="Arial" w:hAnsi="Arial" w:cs="Arial"/>
          <w:sz w:val="23"/>
          <w:szCs w:val="23"/>
        </w:rPr>
        <w:t>,</w:t>
      </w:r>
      <w:r w:rsidR="00F57CC4" w:rsidRPr="00E14597">
        <w:rPr>
          <w:rFonts w:ascii="Arial" w:hAnsi="Arial" w:cs="Arial"/>
          <w:sz w:val="23"/>
          <w:szCs w:val="23"/>
        </w:rPr>
        <w:t xml:space="preserve"> por el Juzgado </w:t>
      </w:r>
      <w:r w:rsidR="00130726" w:rsidRPr="00E14597">
        <w:rPr>
          <w:rFonts w:ascii="Arial" w:hAnsi="Arial" w:cs="Arial"/>
          <w:sz w:val="23"/>
          <w:szCs w:val="23"/>
        </w:rPr>
        <w:t>Primero</w:t>
      </w:r>
      <w:r w:rsidR="00F6006C" w:rsidRPr="00E14597">
        <w:rPr>
          <w:rFonts w:ascii="Arial" w:hAnsi="Arial" w:cs="Arial"/>
          <w:sz w:val="23"/>
          <w:szCs w:val="23"/>
        </w:rPr>
        <w:t xml:space="preserve"> </w:t>
      </w:r>
      <w:r w:rsidR="00F57CC4" w:rsidRPr="00E14597">
        <w:rPr>
          <w:rFonts w:ascii="Arial" w:hAnsi="Arial" w:cs="Arial"/>
          <w:sz w:val="23"/>
          <w:szCs w:val="23"/>
        </w:rPr>
        <w:t>Laboral del Circuito de Pereira, dentro del proceso que prom</w:t>
      </w:r>
      <w:r w:rsidR="0014731B" w:rsidRPr="00E14597">
        <w:rPr>
          <w:rFonts w:ascii="Arial" w:hAnsi="Arial" w:cs="Arial"/>
          <w:sz w:val="23"/>
          <w:szCs w:val="23"/>
        </w:rPr>
        <w:t xml:space="preserve">ueve </w:t>
      </w:r>
      <w:r w:rsidR="00130726" w:rsidRPr="00E14597">
        <w:rPr>
          <w:rFonts w:ascii="Arial" w:hAnsi="Arial" w:cs="Arial"/>
          <w:sz w:val="23"/>
          <w:szCs w:val="23"/>
        </w:rPr>
        <w:t xml:space="preserve">el señor Hugo García </w:t>
      </w:r>
      <w:r w:rsidR="00710B58" w:rsidRPr="00E14597">
        <w:rPr>
          <w:rFonts w:ascii="Arial" w:hAnsi="Arial" w:cs="Arial"/>
          <w:sz w:val="23"/>
          <w:szCs w:val="23"/>
        </w:rPr>
        <w:t>López</w:t>
      </w:r>
      <w:r w:rsidR="00130726" w:rsidRPr="00E14597">
        <w:rPr>
          <w:rFonts w:ascii="Arial" w:hAnsi="Arial" w:cs="Arial"/>
          <w:sz w:val="23"/>
          <w:szCs w:val="23"/>
        </w:rPr>
        <w:t>,</w:t>
      </w:r>
      <w:r w:rsidR="0014731B" w:rsidRPr="00E14597">
        <w:rPr>
          <w:rFonts w:ascii="Arial" w:hAnsi="Arial" w:cs="Arial"/>
          <w:b/>
          <w:sz w:val="23"/>
          <w:szCs w:val="23"/>
        </w:rPr>
        <w:t xml:space="preserve"> </w:t>
      </w:r>
      <w:r w:rsidR="006739DC" w:rsidRPr="00E14597">
        <w:rPr>
          <w:rFonts w:ascii="Arial" w:hAnsi="Arial" w:cs="Arial"/>
          <w:sz w:val="23"/>
          <w:szCs w:val="23"/>
        </w:rPr>
        <w:t xml:space="preserve"> </w:t>
      </w:r>
      <w:r w:rsidR="00F57CC4" w:rsidRPr="00E14597">
        <w:rPr>
          <w:rFonts w:ascii="Arial" w:hAnsi="Arial" w:cs="Arial"/>
          <w:sz w:val="23"/>
          <w:szCs w:val="23"/>
        </w:rPr>
        <w:t xml:space="preserve">contra la </w:t>
      </w:r>
      <w:r w:rsidR="00F57CC4" w:rsidRPr="00E14597">
        <w:rPr>
          <w:rFonts w:ascii="Arial" w:hAnsi="Arial" w:cs="Arial"/>
          <w:b/>
          <w:sz w:val="23"/>
          <w:szCs w:val="23"/>
        </w:rPr>
        <w:t xml:space="preserve">Administradora Colombiana de Pensiones </w:t>
      </w:r>
      <w:r w:rsidR="00F57CC4" w:rsidRPr="00E14597">
        <w:rPr>
          <w:rFonts w:ascii="Arial" w:hAnsi="Arial" w:cs="Arial"/>
          <w:b/>
          <w:bCs/>
          <w:sz w:val="23"/>
          <w:szCs w:val="23"/>
        </w:rPr>
        <w:t>COLPENSIONES</w:t>
      </w:r>
      <w:r w:rsidR="00F57CC4" w:rsidRPr="00E14597">
        <w:rPr>
          <w:rFonts w:ascii="Arial" w:hAnsi="Arial" w:cs="Arial"/>
          <w:bCs/>
          <w:iCs/>
          <w:sz w:val="23"/>
          <w:szCs w:val="23"/>
        </w:rPr>
        <w:t>,</w:t>
      </w:r>
      <w:r w:rsidR="00130726" w:rsidRPr="00E14597">
        <w:rPr>
          <w:rFonts w:ascii="Arial" w:hAnsi="Arial" w:cs="Arial"/>
          <w:bCs/>
          <w:iCs/>
          <w:sz w:val="23"/>
          <w:szCs w:val="23"/>
        </w:rPr>
        <w:t xml:space="preserve"> radicado bajo el N° 66001-31-02</w:t>
      </w:r>
      <w:r w:rsidR="00F57CC4" w:rsidRPr="00E14597">
        <w:rPr>
          <w:rFonts w:ascii="Arial" w:hAnsi="Arial" w:cs="Arial"/>
          <w:bCs/>
          <w:iCs/>
          <w:sz w:val="23"/>
          <w:szCs w:val="23"/>
        </w:rPr>
        <w:t>-00</w:t>
      </w:r>
      <w:r w:rsidR="00130726" w:rsidRPr="00E14597">
        <w:rPr>
          <w:rFonts w:ascii="Arial" w:hAnsi="Arial" w:cs="Arial"/>
          <w:bCs/>
          <w:iCs/>
          <w:sz w:val="23"/>
          <w:szCs w:val="23"/>
        </w:rPr>
        <w:t>1</w:t>
      </w:r>
      <w:r w:rsidR="00F57CC4" w:rsidRPr="00E14597">
        <w:rPr>
          <w:rFonts w:ascii="Arial" w:hAnsi="Arial" w:cs="Arial"/>
          <w:bCs/>
          <w:iCs/>
          <w:sz w:val="23"/>
          <w:szCs w:val="23"/>
        </w:rPr>
        <w:t>-2016-00</w:t>
      </w:r>
      <w:r w:rsidR="00130726" w:rsidRPr="00E14597">
        <w:rPr>
          <w:rFonts w:ascii="Arial" w:hAnsi="Arial" w:cs="Arial"/>
          <w:bCs/>
          <w:iCs/>
          <w:sz w:val="23"/>
          <w:szCs w:val="23"/>
        </w:rPr>
        <w:t>216</w:t>
      </w:r>
      <w:r w:rsidR="00F57CC4" w:rsidRPr="00E14597">
        <w:rPr>
          <w:rFonts w:ascii="Arial" w:hAnsi="Arial" w:cs="Arial"/>
          <w:bCs/>
          <w:iCs/>
          <w:sz w:val="23"/>
          <w:szCs w:val="23"/>
        </w:rPr>
        <w:t>-01.</w:t>
      </w:r>
    </w:p>
    <w:p w:rsidR="00F57CC4" w:rsidRPr="00E14597" w:rsidRDefault="00F57CC4" w:rsidP="00F57CC4">
      <w:pPr>
        <w:spacing w:line="276" w:lineRule="auto"/>
        <w:ind w:firstLine="851"/>
        <w:contextualSpacing/>
        <w:jc w:val="both"/>
        <w:rPr>
          <w:rFonts w:ascii="Arial" w:hAnsi="Arial" w:cs="Arial"/>
          <w:bCs/>
          <w:iCs/>
          <w:sz w:val="23"/>
          <w:szCs w:val="23"/>
        </w:rPr>
      </w:pPr>
    </w:p>
    <w:p w:rsidR="00F57CC4" w:rsidRDefault="00F57CC4" w:rsidP="00F57CC4">
      <w:pPr>
        <w:spacing w:line="276" w:lineRule="auto"/>
        <w:contextualSpacing/>
        <w:rPr>
          <w:rFonts w:ascii="Arial" w:hAnsi="Arial" w:cs="Arial"/>
          <w:b/>
          <w:sz w:val="23"/>
          <w:szCs w:val="23"/>
        </w:rPr>
      </w:pPr>
      <w:r w:rsidRPr="00E14597">
        <w:rPr>
          <w:rFonts w:ascii="Arial" w:hAnsi="Arial" w:cs="Arial"/>
          <w:b/>
          <w:sz w:val="23"/>
          <w:szCs w:val="23"/>
        </w:rPr>
        <w:t>Registro de asistencia:</w:t>
      </w:r>
    </w:p>
    <w:p w:rsidR="00E14597" w:rsidRPr="00E14597" w:rsidRDefault="00E14597" w:rsidP="00F57CC4">
      <w:pPr>
        <w:spacing w:line="276" w:lineRule="auto"/>
        <w:contextualSpacing/>
        <w:rPr>
          <w:rFonts w:ascii="Arial" w:hAnsi="Arial" w:cs="Arial"/>
          <w:b/>
          <w:sz w:val="23"/>
          <w:szCs w:val="23"/>
        </w:rPr>
      </w:pPr>
    </w:p>
    <w:p w:rsidR="00F57CC4" w:rsidRPr="00E14597" w:rsidRDefault="00F57CC4" w:rsidP="00F57CC4">
      <w:pPr>
        <w:spacing w:line="276" w:lineRule="auto"/>
        <w:contextualSpacing/>
        <w:rPr>
          <w:rFonts w:ascii="Arial" w:hAnsi="Arial" w:cs="Arial"/>
          <w:sz w:val="23"/>
          <w:szCs w:val="23"/>
        </w:rPr>
      </w:pPr>
      <w:r w:rsidRPr="00E14597">
        <w:rPr>
          <w:rFonts w:ascii="Arial" w:hAnsi="Arial" w:cs="Arial"/>
          <w:sz w:val="23"/>
          <w:szCs w:val="23"/>
        </w:rPr>
        <w:t>Demandante y su apoderad</w:t>
      </w:r>
      <w:r w:rsidR="00FE2937" w:rsidRPr="00E14597">
        <w:rPr>
          <w:rFonts w:ascii="Arial" w:hAnsi="Arial" w:cs="Arial"/>
          <w:sz w:val="23"/>
          <w:szCs w:val="23"/>
        </w:rPr>
        <w:t>o</w:t>
      </w:r>
      <w:r w:rsidRPr="00E14597">
        <w:rPr>
          <w:rFonts w:ascii="Arial" w:hAnsi="Arial" w:cs="Arial"/>
          <w:sz w:val="23"/>
          <w:szCs w:val="23"/>
        </w:rPr>
        <w:t xml:space="preserve">  </w:t>
      </w:r>
      <w:r w:rsidRPr="00E14597">
        <w:rPr>
          <w:rFonts w:ascii="Arial" w:hAnsi="Arial" w:cs="Arial"/>
          <w:sz w:val="23"/>
          <w:szCs w:val="23"/>
        </w:rPr>
        <w:tab/>
      </w:r>
      <w:r w:rsidRPr="00E14597">
        <w:rPr>
          <w:rFonts w:ascii="Arial" w:hAnsi="Arial" w:cs="Arial"/>
          <w:sz w:val="23"/>
          <w:szCs w:val="23"/>
        </w:rPr>
        <w:tab/>
      </w:r>
    </w:p>
    <w:p w:rsidR="00F57CC4" w:rsidRPr="00E14597" w:rsidRDefault="00F57CC4" w:rsidP="00F57CC4">
      <w:pPr>
        <w:spacing w:line="276" w:lineRule="auto"/>
        <w:contextualSpacing/>
        <w:rPr>
          <w:rFonts w:ascii="Arial" w:hAnsi="Arial" w:cs="Arial"/>
          <w:sz w:val="23"/>
          <w:szCs w:val="23"/>
        </w:rPr>
      </w:pPr>
      <w:r w:rsidRPr="00E14597">
        <w:rPr>
          <w:rFonts w:ascii="Arial" w:hAnsi="Arial" w:cs="Arial"/>
          <w:sz w:val="23"/>
          <w:szCs w:val="23"/>
        </w:rPr>
        <w:t>Colpensiones y su apoderado</w:t>
      </w:r>
    </w:p>
    <w:p w:rsidR="00F57CC4" w:rsidRPr="00E14597" w:rsidRDefault="00F57CC4" w:rsidP="00F57CC4">
      <w:pPr>
        <w:spacing w:line="276" w:lineRule="auto"/>
        <w:ind w:firstLine="851"/>
        <w:contextualSpacing/>
        <w:rPr>
          <w:rFonts w:ascii="Arial" w:hAnsi="Arial" w:cs="Arial"/>
          <w:sz w:val="23"/>
          <w:szCs w:val="23"/>
        </w:rPr>
      </w:pPr>
    </w:p>
    <w:p w:rsidR="00F57CC4" w:rsidRDefault="00F57CC4" w:rsidP="00F57CC4">
      <w:pPr>
        <w:spacing w:line="276" w:lineRule="auto"/>
        <w:contextualSpacing/>
        <w:jc w:val="both"/>
        <w:rPr>
          <w:rFonts w:ascii="Arial" w:hAnsi="Arial" w:cs="Arial"/>
          <w:b/>
          <w:sz w:val="23"/>
          <w:szCs w:val="23"/>
        </w:rPr>
      </w:pPr>
      <w:r w:rsidRPr="00E14597">
        <w:rPr>
          <w:rFonts w:ascii="Arial" w:hAnsi="Arial" w:cs="Arial"/>
          <w:b/>
          <w:sz w:val="23"/>
          <w:szCs w:val="23"/>
        </w:rPr>
        <w:t>Traslado a las partes</w:t>
      </w:r>
    </w:p>
    <w:p w:rsidR="00E14597" w:rsidRPr="00E14597" w:rsidRDefault="00E14597" w:rsidP="00F57CC4">
      <w:pPr>
        <w:spacing w:line="276" w:lineRule="auto"/>
        <w:contextualSpacing/>
        <w:jc w:val="both"/>
        <w:rPr>
          <w:rFonts w:ascii="Arial" w:hAnsi="Arial" w:cs="Arial"/>
          <w:b/>
          <w:sz w:val="23"/>
          <w:szCs w:val="23"/>
        </w:rPr>
      </w:pPr>
    </w:p>
    <w:p w:rsidR="00F57CC4" w:rsidRPr="00E14597" w:rsidRDefault="00F57CC4" w:rsidP="00F57CC4">
      <w:pPr>
        <w:spacing w:line="276" w:lineRule="auto"/>
        <w:contextualSpacing/>
        <w:jc w:val="both"/>
        <w:rPr>
          <w:rFonts w:ascii="Arial" w:hAnsi="Arial" w:cs="Arial"/>
          <w:sz w:val="23"/>
          <w:szCs w:val="23"/>
        </w:rPr>
      </w:pPr>
      <w:r w:rsidRPr="00E14597">
        <w:rPr>
          <w:rFonts w:ascii="Arial" w:hAnsi="Arial" w:cs="Arial"/>
          <w:sz w:val="23"/>
          <w:szCs w:val="23"/>
        </w:rPr>
        <w:t>En este estado se corre traslado a los asistentes para que presenten sus alegatos atendiendo lo previsto en el artículo 13 de la Ley 1149 de 2007.</w:t>
      </w:r>
    </w:p>
    <w:p w:rsidR="00F57CC4" w:rsidRPr="00E14597" w:rsidRDefault="00F57CC4" w:rsidP="00F57CC4">
      <w:pPr>
        <w:spacing w:line="276" w:lineRule="auto"/>
        <w:contextualSpacing/>
        <w:jc w:val="both"/>
        <w:rPr>
          <w:rFonts w:ascii="Arial" w:hAnsi="Arial" w:cs="Arial"/>
          <w:sz w:val="23"/>
          <w:szCs w:val="23"/>
        </w:rPr>
      </w:pPr>
    </w:p>
    <w:p w:rsidR="00F57CC4" w:rsidRPr="00E14597" w:rsidRDefault="00F57CC4" w:rsidP="00F57CC4">
      <w:pPr>
        <w:spacing w:line="276" w:lineRule="auto"/>
        <w:contextualSpacing/>
        <w:jc w:val="center"/>
        <w:rPr>
          <w:rFonts w:ascii="Arial" w:hAnsi="Arial" w:cs="Arial"/>
          <w:b/>
          <w:sz w:val="23"/>
          <w:szCs w:val="23"/>
        </w:rPr>
      </w:pPr>
      <w:r w:rsidRPr="00E14597">
        <w:rPr>
          <w:rFonts w:ascii="Arial" w:hAnsi="Arial" w:cs="Arial"/>
          <w:b/>
          <w:sz w:val="23"/>
          <w:szCs w:val="23"/>
        </w:rPr>
        <w:t>ANTECEDENTES</w:t>
      </w:r>
    </w:p>
    <w:p w:rsidR="00F57CC4" w:rsidRPr="00E14597" w:rsidRDefault="00F57CC4" w:rsidP="00F57CC4">
      <w:pPr>
        <w:spacing w:line="276" w:lineRule="auto"/>
        <w:contextualSpacing/>
        <w:rPr>
          <w:rFonts w:ascii="Arial" w:hAnsi="Arial" w:cs="Arial"/>
          <w:b/>
          <w:sz w:val="23"/>
          <w:szCs w:val="23"/>
        </w:rPr>
      </w:pPr>
    </w:p>
    <w:p w:rsidR="00F57CC4" w:rsidRPr="00E14597" w:rsidRDefault="003E3950" w:rsidP="003E3950">
      <w:pPr>
        <w:spacing w:line="276" w:lineRule="auto"/>
        <w:rPr>
          <w:rFonts w:ascii="Arial" w:hAnsi="Arial" w:cs="Arial"/>
          <w:b/>
          <w:sz w:val="23"/>
          <w:szCs w:val="23"/>
        </w:rPr>
      </w:pPr>
      <w:r w:rsidRPr="00E14597">
        <w:rPr>
          <w:rFonts w:ascii="Arial" w:hAnsi="Arial" w:cs="Arial"/>
          <w:b/>
          <w:sz w:val="23"/>
          <w:szCs w:val="23"/>
        </w:rPr>
        <w:t xml:space="preserve">1. </w:t>
      </w:r>
      <w:r w:rsidR="00F57CC4" w:rsidRPr="00E14597">
        <w:rPr>
          <w:rFonts w:ascii="Arial" w:hAnsi="Arial" w:cs="Arial"/>
          <w:b/>
          <w:sz w:val="23"/>
          <w:szCs w:val="23"/>
        </w:rPr>
        <w:t>Síntesis de la demanda y su contestación</w:t>
      </w:r>
    </w:p>
    <w:p w:rsidR="00DC7189" w:rsidRPr="00E14597" w:rsidRDefault="00DC7189" w:rsidP="00DC7189">
      <w:pPr>
        <w:pStyle w:val="Prrafodelista"/>
        <w:spacing w:line="276" w:lineRule="auto"/>
        <w:rPr>
          <w:rFonts w:ascii="Arial" w:hAnsi="Arial" w:cs="Arial"/>
          <w:b/>
          <w:sz w:val="23"/>
          <w:szCs w:val="23"/>
        </w:rPr>
      </w:pPr>
    </w:p>
    <w:p w:rsidR="00D30A5B" w:rsidRPr="00E14597" w:rsidRDefault="00F57CC4" w:rsidP="00F57CC4">
      <w:pPr>
        <w:spacing w:line="276" w:lineRule="auto"/>
        <w:contextualSpacing/>
        <w:jc w:val="both"/>
        <w:rPr>
          <w:rFonts w:ascii="Arial" w:hAnsi="Arial" w:cs="Arial"/>
          <w:sz w:val="23"/>
          <w:szCs w:val="23"/>
        </w:rPr>
      </w:pPr>
      <w:r w:rsidRPr="00E14597">
        <w:rPr>
          <w:rFonts w:ascii="Arial" w:hAnsi="Arial" w:cs="Arial"/>
          <w:sz w:val="23"/>
          <w:szCs w:val="23"/>
        </w:rPr>
        <w:t xml:space="preserve">Pretende </w:t>
      </w:r>
      <w:r w:rsidR="006A64A6" w:rsidRPr="00E14597">
        <w:rPr>
          <w:rFonts w:ascii="Arial" w:hAnsi="Arial" w:cs="Arial"/>
          <w:sz w:val="23"/>
          <w:szCs w:val="23"/>
        </w:rPr>
        <w:t>el señor Hugo García López</w:t>
      </w:r>
      <w:r w:rsidR="00FE2937" w:rsidRPr="00E14597">
        <w:rPr>
          <w:rFonts w:ascii="Arial" w:hAnsi="Arial" w:cs="Arial"/>
          <w:sz w:val="23"/>
          <w:szCs w:val="23"/>
        </w:rPr>
        <w:t xml:space="preserve"> </w:t>
      </w:r>
      <w:r w:rsidR="00C4341E" w:rsidRPr="00E14597">
        <w:rPr>
          <w:rFonts w:ascii="Arial" w:hAnsi="Arial" w:cs="Arial"/>
          <w:sz w:val="23"/>
          <w:szCs w:val="23"/>
        </w:rPr>
        <w:t>se le reconozca</w:t>
      </w:r>
      <w:r w:rsidR="003E3950" w:rsidRPr="00E14597">
        <w:rPr>
          <w:rFonts w:ascii="Arial" w:hAnsi="Arial" w:cs="Arial"/>
          <w:sz w:val="23"/>
          <w:szCs w:val="23"/>
        </w:rPr>
        <w:t xml:space="preserve"> </w:t>
      </w:r>
      <w:r w:rsidR="00C4341E" w:rsidRPr="00E14597">
        <w:rPr>
          <w:rFonts w:ascii="Arial" w:hAnsi="Arial" w:cs="Arial"/>
          <w:sz w:val="23"/>
          <w:szCs w:val="23"/>
        </w:rPr>
        <w:t>la pensión de invalidez</w:t>
      </w:r>
      <w:r w:rsidR="004D6763" w:rsidRPr="00E14597">
        <w:rPr>
          <w:rFonts w:ascii="Arial" w:hAnsi="Arial" w:cs="Arial"/>
          <w:sz w:val="23"/>
          <w:szCs w:val="23"/>
        </w:rPr>
        <w:t xml:space="preserve"> desde el 7</w:t>
      </w:r>
      <w:r w:rsidR="00D30A5B" w:rsidRPr="00E14597">
        <w:rPr>
          <w:rFonts w:ascii="Arial" w:hAnsi="Arial" w:cs="Arial"/>
          <w:sz w:val="23"/>
          <w:szCs w:val="23"/>
        </w:rPr>
        <w:t>-02-</w:t>
      </w:r>
      <w:r w:rsidR="004D6763" w:rsidRPr="00E14597">
        <w:rPr>
          <w:rFonts w:ascii="Arial" w:hAnsi="Arial" w:cs="Arial"/>
          <w:sz w:val="23"/>
          <w:szCs w:val="23"/>
        </w:rPr>
        <w:t xml:space="preserve">2008, </w:t>
      </w:r>
      <w:r w:rsidR="00D30A5B" w:rsidRPr="00E14597">
        <w:rPr>
          <w:rFonts w:ascii="Arial" w:hAnsi="Arial" w:cs="Arial"/>
          <w:sz w:val="23"/>
          <w:szCs w:val="23"/>
        </w:rPr>
        <w:t>con fundamento en el A. 049 de 1990, en aplicación de</w:t>
      </w:r>
      <w:r w:rsidR="00FA4D60" w:rsidRPr="00E14597">
        <w:rPr>
          <w:rFonts w:ascii="Arial" w:hAnsi="Arial" w:cs="Arial"/>
          <w:sz w:val="23"/>
          <w:szCs w:val="23"/>
        </w:rPr>
        <w:t>l principio</w:t>
      </w:r>
      <w:r w:rsidR="00D30A5B" w:rsidRPr="00E14597">
        <w:rPr>
          <w:rFonts w:ascii="Arial" w:hAnsi="Arial" w:cs="Arial"/>
          <w:sz w:val="23"/>
          <w:szCs w:val="23"/>
        </w:rPr>
        <w:t xml:space="preserve"> </w:t>
      </w:r>
      <w:r w:rsidR="00FA4D60" w:rsidRPr="00E14597">
        <w:rPr>
          <w:rFonts w:ascii="Arial" w:hAnsi="Arial" w:cs="Arial"/>
          <w:sz w:val="23"/>
          <w:szCs w:val="23"/>
        </w:rPr>
        <w:t xml:space="preserve">de </w:t>
      </w:r>
      <w:r w:rsidR="00D30A5B" w:rsidRPr="00E14597">
        <w:rPr>
          <w:rFonts w:ascii="Arial" w:hAnsi="Arial" w:cs="Arial"/>
          <w:sz w:val="23"/>
          <w:szCs w:val="23"/>
        </w:rPr>
        <w:t>la condición más beneficiosa.</w:t>
      </w:r>
    </w:p>
    <w:p w:rsidR="00F57CC4" w:rsidRPr="00E14597" w:rsidRDefault="00D30A5B" w:rsidP="00F57CC4">
      <w:pPr>
        <w:spacing w:line="276" w:lineRule="auto"/>
        <w:contextualSpacing/>
        <w:jc w:val="both"/>
        <w:rPr>
          <w:rFonts w:ascii="Arial" w:hAnsi="Arial" w:cs="Arial"/>
          <w:sz w:val="23"/>
          <w:szCs w:val="23"/>
        </w:rPr>
      </w:pPr>
      <w:r w:rsidRPr="00E14597">
        <w:rPr>
          <w:rFonts w:ascii="Arial" w:hAnsi="Arial" w:cs="Arial"/>
          <w:sz w:val="23"/>
          <w:szCs w:val="23"/>
        </w:rPr>
        <w:t xml:space="preserve"> </w:t>
      </w:r>
    </w:p>
    <w:p w:rsidR="00B51A8E" w:rsidRPr="00E14597" w:rsidRDefault="00F57CC4" w:rsidP="00B51A8E">
      <w:pPr>
        <w:spacing w:line="276" w:lineRule="auto"/>
        <w:contextualSpacing/>
        <w:jc w:val="both"/>
        <w:rPr>
          <w:rFonts w:ascii="Arial" w:hAnsi="Arial" w:cs="Arial"/>
          <w:sz w:val="23"/>
          <w:szCs w:val="23"/>
        </w:rPr>
      </w:pPr>
      <w:r w:rsidRPr="00E14597">
        <w:rPr>
          <w:rFonts w:ascii="Arial" w:hAnsi="Arial" w:cs="Arial"/>
          <w:sz w:val="23"/>
          <w:szCs w:val="23"/>
        </w:rPr>
        <w:t>Fundamenta sus aspiraciones en que: (i</w:t>
      </w:r>
      <w:r w:rsidR="00D13FE8" w:rsidRPr="00E14597">
        <w:rPr>
          <w:rFonts w:ascii="Arial" w:hAnsi="Arial" w:cs="Arial"/>
          <w:sz w:val="23"/>
          <w:szCs w:val="23"/>
        </w:rPr>
        <w:t xml:space="preserve">) </w:t>
      </w:r>
      <w:r w:rsidR="00F705AB" w:rsidRPr="00E14597">
        <w:rPr>
          <w:rFonts w:ascii="Arial" w:hAnsi="Arial" w:cs="Arial"/>
          <w:sz w:val="23"/>
          <w:szCs w:val="23"/>
        </w:rPr>
        <w:t xml:space="preserve">fue calificado por Colpensiones </w:t>
      </w:r>
      <w:r w:rsidR="003A6679" w:rsidRPr="00E14597">
        <w:rPr>
          <w:rFonts w:ascii="Arial" w:hAnsi="Arial" w:cs="Arial"/>
          <w:sz w:val="23"/>
          <w:szCs w:val="23"/>
        </w:rPr>
        <w:t xml:space="preserve">con una PCL </w:t>
      </w:r>
      <w:r w:rsidR="00E35C79" w:rsidRPr="00E14597">
        <w:rPr>
          <w:rFonts w:ascii="Arial" w:hAnsi="Arial" w:cs="Arial"/>
          <w:sz w:val="23"/>
          <w:szCs w:val="23"/>
        </w:rPr>
        <w:t>del 61.29%</w:t>
      </w:r>
      <w:r w:rsidR="003A6679" w:rsidRPr="00E14597">
        <w:rPr>
          <w:rFonts w:ascii="Arial" w:hAnsi="Arial" w:cs="Arial"/>
          <w:sz w:val="23"/>
          <w:szCs w:val="23"/>
        </w:rPr>
        <w:t xml:space="preserve">, con fecha de estructuración </w:t>
      </w:r>
      <w:r w:rsidR="00F705AB" w:rsidRPr="00E14597">
        <w:rPr>
          <w:rFonts w:ascii="Arial" w:hAnsi="Arial" w:cs="Arial"/>
          <w:sz w:val="23"/>
          <w:szCs w:val="23"/>
        </w:rPr>
        <w:t>07</w:t>
      </w:r>
      <w:r w:rsidR="003A6679" w:rsidRPr="00E14597">
        <w:rPr>
          <w:rFonts w:ascii="Arial" w:hAnsi="Arial" w:cs="Arial"/>
          <w:sz w:val="23"/>
          <w:szCs w:val="23"/>
        </w:rPr>
        <w:t>-</w:t>
      </w:r>
      <w:r w:rsidR="00F705AB" w:rsidRPr="00E14597">
        <w:rPr>
          <w:rFonts w:ascii="Arial" w:hAnsi="Arial" w:cs="Arial"/>
          <w:sz w:val="23"/>
          <w:szCs w:val="23"/>
        </w:rPr>
        <w:t>09</w:t>
      </w:r>
      <w:r w:rsidR="003A6679" w:rsidRPr="00E14597">
        <w:rPr>
          <w:rFonts w:ascii="Arial" w:hAnsi="Arial" w:cs="Arial"/>
          <w:sz w:val="23"/>
          <w:szCs w:val="23"/>
        </w:rPr>
        <w:t>-</w:t>
      </w:r>
      <w:r w:rsidR="00F705AB" w:rsidRPr="00E14597">
        <w:rPr>
          <w:rFonts w:ascii="Arial" w:hAnsi="Arial" w:cs="Arial"/>
          <w:sz w:val="23"/>
          <w:szCs w:val="23"/>
        </w:rPr>
        <w:t>2008</w:t>
      </w:r>
      <w:r w:rsidR="00B12D67" w:rsidRPr="00E14597">
        <w:rPr>
          <w:rFonts w:ascii="Arial" w:hAnsi="Arial" w:cs="Arial"/>
          <w:sz w:val="23"/>
          <w:szCs w:val="23"/>
        </w:rPr>
        <w:t>;</w:t>
      </w:r>
      <w:r w:rsidR="00B51A8E" w:rsidRPr="00E14597">
        <w:rPr>
          <w:rFonts w:ascii="Arial" w:hAnsi="Arial" w:cs="Arial"/>
          <w:sz w:val="23"/>
          <w:szCs w:val="23"/>
        </w:rPr>
        <w:t xml:space="preserve"> </w:t>
      </w:r>
      <w:r w:rsidR="0017785E" w:rsidRPr="00E14597">
        <w:rPr>
          <w:rFonts w:ascii="Arial" w:hAnsi="Arial" w:cs="Arial"/>
          <w:sz w:val="23"/>
          <w:szCs w:val="23"/>
        </w:rPr>
        <w:t>(</w:t>
      </w:r>
      <w:r w:rsidR="00B12D67" w:rsidRPr="00E14597">
        <w:rPr>
          <w:rFonts w:ascii="Arial" w:hAnsi="Arial" w:cs="Arial"/>
          <w:sz w:val="23"/>
          <w:szCs w:val="23"/>
        </w:rPr>
        <w:t>i</w:t>
      </w:r>
      <w:r w:rsidR="0017785E" w:rsidRPr="00E14597">
        <w:rPr>
          <w:rFonts w:ascii="Arial" w:hAnsi="Arial" w:cs="Arial"/>
          <w:sz w:val="23"/>
          <w:szCs w:val="23"/>
        </w:rPr>
        <w:t>i)</w:t>
      </w:r>
      <w:r w:rsidR="00B12D67" w:rsidRPr="00E14597">
        <w:rPr>
          <w:rFonts w:ascii="Arial" w:hAnsi="Arial" w:cs="Arial"/>
          <w:sz w:val="23"/>
          <w:szCs w:val="23"/>
        </w:rPr>
        <w:t xml:space="preserve"> cuenta con 611.57 semanas cotizadas toda su vida laboral</w:t>
      </w:r>
      <w:r w:rsidR="00EC3073" w:rsidRPr="00E14597">
        <w:rPr>
          <w:rFonts w:ascii="Arial" w:hAnsi="Arial" w:cs="Arial"/>
          <w:sz w:val="23"/>
          <w:szCs w:val="23"/>
        </w:rPr>
        <w:t xml:space="preserve"> y 530,14 al 1-04-1994</w:t>
      </w:r>
      <w:r w:rsidR="00B12D67" w:rsidRPr="00E14597">
        <w:rPr>
          <w:rFonts w:ascii="Arial" w:hAnsi="Arial" w:cs="Arial"/>
          <w:sz w:val="23"/>
          <w:szCs w:val="23"/>
        </w:rPr>
        <w:t xml:space="preserve">; (iii) </w:t>
      </w:r>
      <w:r w:rsidR="00F705AB" w:rsidRPr="00E14597">
        <w:rPr>
          <w:rFonts w:ascii="Arial" w:hAnsi="Arial" w:cs="Arial"/>
          <w:sz w:val="23"/>
          <w:szCs w:val="23"/>
        </w:rPr>
        <w:t>el 15</w:t>
      </w:r>
      <w:r w:rsidR="00B12D67" w:rsidRPr="00E14597">
        <w:rPr>
          <w:rFonts w:ascii="Arial" w:hAnsi="Arial" w:cs="Arial"/>
          <w:sz w:val="23"/>
          <w:szCs w:val="23"/>
        </w:rPr>
        <w:t>-</w:t>
      </w:r>
      <w:r w:rsidR="00F705AB" w:rsidRPr="00E14597">
        <w:rPr>
          <w:rFonts w:ascii="Arial" w:hAnsi="Arial" w:cs="Arial"/>
          <w:sz w:val="23"/>
          <w:szCs w:val="23"/>
        </w:rPr>
        <w:t>10</w:t>
      </w:r>
      <w:r w:rsidR="00B12D67" w:rsidRPr="00E14597">
        <w:rPr>
          <w:rFonts w:ascii="Arial" w:hAnsi="Arial" w:cs="Arial"/>
          <w:sz w:val="23"/>
          <w:szCs w:val="23"/>
        </w:rPr>
        <w:t>-</w:t>
      </w:r>
      <w:r w:rsidR="00F705AB" w:rsidRPr="00E14597">
        <w:rPr>
          <w:rFonts w:ascii="Arial" w:hAnsi="Arial" w:cs="Arial"/>
          <w:sz w:val="23"/>
          <w:szCs w:val="23"/>
        </w:rPr>
        <w:t>2015</w:t>
      </w:r>
      <w:r w:rsidR="00B12D67" w:rsidRPr="00E14597">
        <w:rPr>
          <w:rFonts w:ascii="Arial" w:hAnsi="Arial" w:cs="Arial"/>
          <w:sz w:val="23"/>
          <w:szCs w:val="23"/>
        </w:rPr>
        <w:t xml:space="preserve"> </w:t>
      </w:r>
      <w:r w:rsidR="00F705AB" w:rsidRPr="00E14597">
        <w:rPr>
          <w:rFonts w:ascii="Arial" w:hAnsi="Arial" w:cs="Arial"/>
          <w:sz w:val="23"/>
          <w:szCs w:val="23"/>
        </w:rPr>
        <w:t>solicit</w:t>
      </w:r>
      <w:r w:rsidR="0087379B">
        <w:rPr>
          <w:rFonts w:ascii="Arial" w:hAnsi="Arial" w:cs="Arial"/>
          <w:sz w:val="23"/>
          <w:szCs w:val="23"/>
        </w:rPr>
        <w:t>ó</w:t>
      </w:r>
      <w:r w:rsidR="00F705AB" w:rsidRPr="00E14597">
        <w:rPr>
          <w:rFonts w:ascii="Arial" w:hAnsi="Arial" w:cs="Arial"/>
          <w:sz w:val="23"/>
          <w:szCs w:val="23"/>
        </w:rPr>
        <w:t xml:space="preserve"> </w:t>
      </w:r>
      <w:r w:rsidR="00B12D67" w:rsidRPr="00E14597">
        <w:rPr>
          <w:rFonts w:ascii="Arial" w:hAnsi="Arial" w:cs="Arial"/>
          <w:sz w:val="23"/>
          <w:szCs w:val="23"/>
        </w:rPr>
        <w:t xml:space="preserve">el </w:t>
      </w:r>
      <w:r w:rsidR="00F705AB" w:rsidRPr="00E14597">
        <w:rPr>
          <w:rFonts w:ascii="Arial" w:hAnsi="Arial" w:cs="Arial"/>
          <w:sz w:val="23"/>
          <w:szCs w:val="23"/>
        </w:rPr>
        <w:t>reconocimiento</w:t>
      </w:r>
      <w:r w:rsidR="00B12D67" w:rsidRPr="00E14597">
        <w:rPr>
          <w:rFonts w:ascii="Arial" w:hAnsi="Arial" w:cs="Arial"/>
          <w:sz w:val="23"/>
          <w:szCs w:val="23"/>
        </w:rPr>
        <w:t xml:space="preserve"> </w:t>
      </w:r>
      <w:r w:rsidR="00F705AB" w:rsidRPr="00E14597">
        <w:rPr>
          <w:rFonts w:ascii="Arial" w:hAnsi="Arial" w:cs="Arial"/>
          <w:sz w:val="23"/>
          <w:szCs w:val="23"/>
        </w:rPr>
        <w:t>de</w:t>
      </w:r>
      <w:r w:rsidR="00B12D67" w:rsidRPr="00E14597">
        <w:rPr>
          <w:rFonts w:ascii="Arial" w:hAnsi="Arial" w:cs="Arial"/>
          <w:sz w:val="23"/>
          <w:szCs w:val="23"/>
        </w:rPr>
        <w:t xml:space="preserve"> la</w:t>
      </w:r>
      <w:r w:rsidR="00F705AB" w:rsidRPr="00E14597">
        <w:rPr>
          <w:rFonts w:ascii="Arial" w:hAnsi="Arial" w:cs="Arial"/>
          <w:sz w:val="23"/>
          <w:szCs w:val="23"/>
        </w:rPr>
        <w:t xml:space="preserve"> pensión de invalidez</w:t>
      </w:r>
      <w:r w:rsidR="0087379B">
        <w:rPr>
          <w:rFonts w:ascii="Arial" w:hAnsi="Arial" w:cs="Arial"/>
          <w:sz w:val="23"/>
          <w:szCs w:val="23"/>
        </w:rPr>
        <w:t>,</w:t>
      </w:r>
      <w:r w:rsidR="00B12D67" w:rsidRPr="00E14597">
        <w:rPr>
          <w:rFonts w:ascii="Arial" w:hAnsi="Arial" w:cs="Arial"/>
          <w:sz w:val="23"/>
          <w:szCs w:val="23"/>
        </w:rPr>
        <w:t xml:space="preserve"> que se negó mediante</w:t>
      </w:r>
      <w:r w:rsidR="00C446A2" w:rsidRPr="00E14597">
        <w:rPr>
          <w:rFonts w:ascii="Arial" w:hAnsi="Arial" w:cs="Arial"/>
          <w:sz w:val="23"/>
          <w:szCs w:val="23"/>
        </w:rPr>
        <w:t xml:space="preserve"> resolución GNR</w:t>
      </w:r>
      <w:r w:rsidR="006E3C46" w:rsidRPr="00E14597">
        <w:rPr>
          <w:rFonts w:ascii="Arial" w:hAnsi="Arial" w:cs="Arial"/>
          <w:sz w:val="23"/>
          <w:szCs w:val="23"/>
        </w:rPr>
        <w:t xml:space="preserve"> 406770 de 14</w:t>
      </w:r>
      <w:r w:rsidR="00B12D67" w:rsidRPr="00E14597">
        <w:rPr>
          <w:rFonts w:ascii="Arial" w:hAnsi="Arial" w:cs="Arial"/>
          <w:sz w:val="23"/>
          <w:szCs w:val="23"/>
        </w:rPr>
        <w:t>-</w:t>
      </w:r>
      <w:r w:rsidR="006E3C46" w:rsidRPr="00E14597">
        <w:rPr>
          <w:rFonts w:ascii="Arial" w:hAnsi="Arial" w:cs="Arial"/>
          <w:sz w:val="23"/>
          <w:szCs w:val="23"/>
        </w:rPr>
        <w:t>12</w:t>
      </w:r>
      <w:r w:rsidR="00B12D67" w:rsidRPr="00E14597">
        <w:rPr>
          <w:rFonts w:ascii="Arial" w:hAnsi="Arial" w:cs="Arial"/>
          <w:sz w:val="23"/>
          <w:szCs w:val="23"/>
        </w:rPr>
        <w:t>-</w:t>
      </w:r>
      <w:r w:rsidR="006E3C46" w:rsidRPr="00E14597">
        <w:rPr>
          <w:rFonts w:ascii="Arial" w:hAnsi="Arial" w:cs="Arial"/>
          <w:sz w:val="23"/>
          <w:szCs w:val="23"/>
        </w:rPr>
        <w:t>2015</w:t>
      </w:r>
      <w:r w:rsidR="00B12D67" w:rsidRPr="00E14597">
        <w:rPr>
          <w:rFonts w:ascii="Arial" w:hAnsi="Arial" w:cs="Arial"/>
          <w:sz w:val="23"/>
          <w:szCs w:val="23"/>
        </w:rPr>
        <w:t xml:space="preserve">. </w:t>
      </w:r>
    </w:p>
    <w:p w:rsidR="00D13FE8" w:rsidRPr="00E14597" w:rsidRDefault="00D13FE8" w:rsidP="00F57CC4">
      <w:pPr>
        <w:spacing w:line="276" w:lineRule="auto"/>
        <w:contextualSpacing/>
        <w:jc w:val="both"/>
        <w:rPr>
          <w:rFonts w:ascii="Arial" w:hAnsi="Arial" w:cs="Arial"/>
          <w:sz w:val="23"/>
          <w:szCs w:val="23"/>
        </w:rPr>
      </w:pPr>
    </w:p>
    <w:p w:rsidR="00AC02E6" w:rsidRPr="00E14597" w:rsidRDefault="00F57CC4" w:rsidP="00F57CC4">
      <w:pPr>
        <w:spacing w:line="276" w:lineRule="auto"/>
        <w:contextualSpacing/>
        <w:jc w:val="both"/>
        <w:rPr>
          <w:rFonts w:ascii="Arial" w:hAnsi="Arial" w:cs="Arial"/>
          <w:sz w:val="23"/>
          <w:szCs w:val="23"/>
        </w:rPr>
      </w:pPr>
      <w:r w:rsidRPr="00E14597">
        <w:rPr>
          <w:rFonts w:ascii="Arial" w:hAnsi="Arial" w:cs="Arial"/>
          <w:sz w:val="23"/>
          <w:szCs w:val="23"/>
        </w:rPr>
        <w:t xml:space="preserve">La </w:t>
      </w:r>
      <w:r w:rsidRPr="00E14597">
        <w:rPr>
          <w:rFonts w:ascii="Arial" w:hAnsi="Arial" w:cs="Arial"/>
          <w:b/>
          <w:sz w:val="23"/>
          <w:szCs w:val="23"/>
        </w:rPr>
        <w:t>Administradora Colombiana de Pensiones –Colpensiones</w:t>
      </w:r>
      <w:r w:rsidRPr="00E14597">
        <w:rPr>
          <w:rFonts w:ascii="Arial" w:hAnsi="Arial" w:cs="Arial"/>
          <w:sz w:val="23"/>
          <w:szCs w:val="23"/>
        </w:rPr>
        <w:t xml:space="preserve">, se opuso a todas las pretensiones de la demanda y </w:t>
      </w:r>
      <w:r w:rsidR="00AE19F4" w:rsidRPr="00E14597">
        <w:rPr>
          <w:rFonts w:ascii="Arial" w:hAnsi="Arial" w:cs="Arial"/>
          <w:sz w:val="23"/>
          <w:szCs w:val="23"/>
        </w:rPr>
        <w:t xml:space="preserve">como defensa </w:t>
      </w:r>
      <w:r w:rsidRPr="00E14597">
        <w:rPr>
          <w:rFonts w:ascii="Arial" w:hAnsi="Arial" w:cs="Arial"/>
          <w:sz w:val="23"/>
          <w:szCs w:val="23"/>
        </w:rPr>
        <w:t>argumentó</w:t>
      </w:r>
      <w:r w:rsidR="00AC02E6" w:rsidRPr="00E14597">
        <w:rPr>
          <w:rFonts w:ascii="Arial" w:hAnsi="Arial" w:cs="Arial"/>
          <w:sz w:val="23"/>
          <w:szCs w:val="23"/>
        </w:rPr>
        <w:t xml:space="preserve"> que la parte demandante no </w:t>
      </w:r>
      <w:r w:rsidR="00E701EB" w:rsidRPr="00E14597">
        <w:rPr>
          <w:rFonts w:ascii="Arial" w:hAnsi="Arial" w:cs="Arial"/>
          <w:sz w:val="23"/>
          <w:szCs w:val="23"/>
        </w:rPr>
        <w:t>reúne</w:t>
      </w:r>
      <w:r w:rsidR="00AC02E6" w:rsidRPr="00E14597">
        <w:rPr>
          <w:rFonts w:ascii="Arial" w:hAnsi="Arial" w:cs="Arial"/>
          <w:sz w:val="23"/>
          <w:szCs w:val="23"/>
        </w:rPr>
        <w:t xml:space="preserve"> la totalidad de los requisitos contenidos en el Art. 39 de la Ley 100 de 1993, y propone como excepciones de fondo, </w:t>
      </w:r>
      <w:r w:rsidR="00E701EB" w:rsidRPr="00E14597">
        <w:rPr>
          <w:rFonts w:ascii="Arial" w:hAnsi="Arial" w:cs="Arial"/>
          <w:sz w:val="23"/>
          <w:szCs w:val="23"/>
        </w:rPr>
        <w:t>“</w:t>
      </w:r>
      <w:r w:rsidR="00AC02E6" w:rsidRPr="00E14597">
        <w:rPr>
          <w:rFonts w:ascii="Arial" w:hAnsi="Arial" w:cs="Arial"/>
          <w:sz w:val="23"/>
          <w:szCs w:val="23"/>
        </w:rPr>
        <w:t>la inexistencia de la obligación</w:t>
      </w:r>
      <w:r w:rsidR="00E701EB" w:rsidRPr="00E14597">
        <w:rPr>
          <w:rFonts w:ascii="Arial" w:hAnsi="Arial" w:cs="Arial"/>
          <w:sz w:val="23"/>
          <w:szCs w:val="23"/>
        </w:rPr>
        <w:t>”</w:t>
      </w:r>
      <w:r w:rsidR="00AC02E6" w:rsidRPr="00E14597">
        <w:rPr>
          <w:rFonts w:ascii="Arial" w:hAnsi="Arial" w:cs="Arial"/>
          <w:sz w:val="23"/>
          <w:szCs w:val="23"/>
        </w:rPr>
        <w:t xml:space="preserve"> y la de </w:t>
      </w:r>
      <w:r w:rsidR="00E701EB" w:rsidRPr="00E14597">
        <w:rPr>
          <w:rFonts w:ascii="Arial" w:hAnsi="Arial" w:cs="Arial"/>
          <w:sz w:val="23"/>
          <w:szCs w:val="23"/>
        </w:rPr>
        <w:t>“prescripción”.</w:t>
      </w:r>
      <w:r w:rsidRPr="00E14597">
        <w:rPr>
          <w:rFonts w:ascii="Arial" w:hAnsi="Arial" w:cs="Arial"/>
          <w:sz w:val="23"/>
          <w:szCs w:val="23"/>
        </w:rPr>
        <w:t xml:space="preserve"> </w:t>
      </w:r>
    </w:p>
    <w:p w:rsidR="00F57CC4" w:rsidRPr="00E14597" w:rsidRDefault="00F57CC4" w:rsidP="00F57CC4">
      <w:pPr>
        <w:spacing w:line="276" w:lineRule="auto"/>
        <w:contextualSpacing/>
        <w:jc w:val="both"/>
        <w:rPr>
          <w:rFonts w:ascii="Arial" w:hAnsi="Arial" w:cs="Arial"/>
          <w:sz w:val="23"/>
          <w:szCs w:val="23"/>
        </w:rPr>
      </w:pPr>
    </w:p>
    <w:p w:rsidR="00F57CC4" w:rsidRPr="00E14597" w:rsidRDefault="00AE19F4" w:rsidP="00AE19F4">
      <w:pPr>
        <w:spacing w:line="276" w:lineRule="auto"/>
        <w:rPr>
          <w:rFonts w:ascii="Arial" w:hAnsi="Arial" w:cs="Arial"/>
          <w:b/>
          <w:sz w:val="23"/>
          <w:szCs w:val="23"/>
        </w:rPr>
      </w:pPr>
      <w:r w:rsidRPr="00E14597">
        <w:rPr>
          <w:rFonts w:ascii="Arial" w:hAnsi="Arial" w:cs="Arial"/>
          <w:b/>
          <w:sz w:val="23"/>
          <w:szCs w:val="23"/>
        </w:rPr>
        <w:t xml:space="preserve">2. </w:t>
      </w:r>
      <w:r w:rsidR="00F57CC4" w:rsidRPr="00E14597">
        <w:rPr>
          <w:rFonts w:ascii="Arial" w:hAnsi="Arial" w:cs="Arial"/>
          <w:b/>
          <w:sz w:val="23"/>
          <w:szCs w:val="23"/>
        </w:rPr>
        <w:t>Síntesis de la sentencia</w:t>
      </w:r>
    </w:p>
    <w:p w:rsidR="00DC7189" w:rsidRPr="00E14597" w:rsidRDefault="00DC7189" w:rsidP="006739DC">
      <w:pPr>
        <w:pStyle w:val="Prrafodelista"/>
        <w:spacing w:after="0" w:line="276" w:lineRule="auto"/>
        <w:rPr>
          <w:rFonts w:ascii="Arial" w:hAnsi="Arial" w:cs="Arial"/>
          <w:b/>
          <w:sz w:val="23"/>
          <w:szCs w:val="23"/>
        </w:rPr>
      </w:pPr>
    </w:p>
    <w:p w:rsidR="00E5796B" w:rsidRPr="00E14597" w:rsidRDefault="00F57CC4" w:rsidP="00F57CC4">
      <w:pPr>
        <w:spacing w:line="276" w:lineRule="auto"/>
        <w:contextualSpacing/>
        <w:jc w:val="both"/>
        <w:rPr>
          <w:rFonts w:ascii="Arial" w:hAnsi="Arial" w:cs="Arial"/>
          <w:sz w:val="23"/>
          <w:szCs w:val="23"/>
          <w:lang w:eastAsia="es-CO"/>
        </w:rPr>
      </w:pPr>
      <w:r w:rsidRPr="00E14597">
        <w:rPr>
          <w:rFonts w:ascii="Arial" w:hAnsi="Arial" w:cs="Arial"/>
          <w:sz w:val="23"/>
          <w:szCs w:val="23"/>
          <w:lang w:eastAsia="es-CO"/>
        </w:rPr>
        <w:t xml:space="preserve">El Juzgado </w:t>
      </w:r>
      <w:r w:rsidR="00480F1F" w:rsidRPr="00E14597">
        <w:rPr>
          <w:rFonts w:ascii="Arial" w:hAnsi="Arial" w:cs="Arial"/>
          <w:sz w:val="23"/>
          <w:szCs w:val="23"/>
          <w:lang w:eastAsia="es-CO"/>
        </w:rPr>
        <w:t xml:space="preserve">Primero </w:t>
      </w:r>
      <w:r w:rsidRPr="00E14597">
        <w:rPr>
          <w:rFonts w:ascii="Arial" w:hAnsi="Arial" w:cs="Arial"/>
          <w:sz w:val="23"/>
          <w:szCs w:val="23"/>
          <w:lang w:eastAsia="es-CO"/>
        </w:rPr>
        <w:t>L</w:t>
      </w:r>
      <w:r w:rsidR="00253EA0" w:rsidRPr="00E14597">
        <w:rPr>
          <w:rFonts w:ascii="Arial" w:hAnsi="Arial" w:cs="Arial"/>
          <w:sz w:val="23"/>
          <w:szCs w:val="23"/>
          <w:lang w:eastAsia="es-CO"/>
        </w:rPr>
        <w:t>aboral del Circuito de Pereira,</w:t>
      </w:r>
      <w:r w:rsidR="00726084" w:rsidRPr="00E14597">
        <w:rPr>
          <w:rFonts w:ascii="Arial" w:hAnsi="Arial" w:cs="Arial"/>
          <w:sz w:val="23"/>
          <w:szCs w:val="23"/>
          <w:lang w:eastAsia="es-CO"/>
        </w:rPr>
        <w:t xml:space="preserve"> </w:t>
      </w:r>
      <w:r w:rsidR="00AE19F4" w:rsidRPr="00E14597">
        <w:rPr>
          <w:rFonts w:ascii="Arial" w:hAnsi="Arial" w:cs="Arial"/>
          <w:sz w:val="23"/>
          <w:szCs w:val="23"/>
          <w:lang w:eastAsia="es-CO"/>
        </w:rPr>
        <w:t>le reconoció al</w:t>
      </w:r>
      <w:r w:rsidR="00253EA0" w:rsidRPr="00E14597">
        <w:rPr>
          <w:rFonts w:ascii="Arial" w:hAnsi="Arial" w:cs="Arial"/>
          <w:sz w:val="23"/>
          <w:szCs w:val="23"/>
          <w:lang w:eastAsia="es-CO"/>
        </w:rPr>
        <w:t xml:space="preserve"> señor Hugo García López</w:t>
      </w:r>
      <w:r w:rsidR="00AE19F4" w:rsidRPr="00E14597">
        <w:rPr>
          <w:rFonts w:ascii="Arial" w:hAnsi="Arial" w:cs="Arial"/>
          <w:sz w:val="23"/>
          <w:szCs w:val="23"/>
          <w:lang w:eastAsia="es-CO"/>
        </w:rPr>
        <w:t xml:space="preserve"> </w:t>
      </w:r>
      <w:r w:rsidR="00253EA0" w:rsidRPr="00E14597">
        <w:rPr>
          <w:rFonts w:ascii="Arial" w:hAnsi="Arial" w:cs="Arial"/>
          <w:sz w:val="23"/>
          <w:szCs w:val="23"/>
          <w:lang w:eastAsia="es-CO"/>
        </w:rPr>
        <w:t xml:space="preserve">la pensión </w:t>
      </w:r>
      <w:r w:rsidR="009D135B" w:rsidRPr="00E14597">
        <w:rPr>
          <w:rFonts w:ascii="Arial" w:hAnsi="Arial" w:cs="Arial"/>
          <w:sz w:val="23"/>
          <w:szCs w:val="23"/>
          <w:lang w:eastAsia="es-CO"/>
        </w:rPr>
        <w:t>de invalidez</w:t>
      </w:r>
      <w:r w:rsidR="00E5796B" w:rsidRPr="00E14597">
        <w:rPr>
          <w:rFonts w:ascii="Arial" w:hAnsi="Arial" w:cs="Arial"/>
          <w:sz w:val="23"/>
          <w:szCs w:val="23"/>
          <w:lang w:eastAsia="es-CO"/>
        </w:rPr>
        <w:t xml:space="preserve"> a partir del 7-02-2008, en cuantía de 1 SMLMV</w:t>
      </w:r>
      <w:r w:rsidR="0087379B">
        <w:rPr>
          <w:rFonts w:ascii="Arial" w:hAnsi="Arial" w:cs="Arial"/>
          <w:sz w:val="23"/>
          <w:szCs w:val="23"/>
          <w:lang w:eastAsia="es-CO"/>
        </w:rPr>
        <w:t>,</w:t>
      </w:r>
      <w:r w:rsidR="00E5796B" w:rsidRPr="00E14597">
        <w:rPr>
          <w:rFonts w:ascii="Arial" w:hAnsi="Arial" w:cs="Arial"/>
          <w:sz w:val="23"/>
          <w:szCs w:val="23"/>
          <w:lang w:eastAsia="es-CO"/>
        </w:rPr>
        <w:t xml:space="preserve"> a razón de 14 mesadas anuales y ordenó el pago del retroactivo debidamente indexado, junto con los intereses moratorios.</w:t>
      </w:r>
    </w:p>
    <w:p w:rsidR="00E5796B" w:rsidRPr="00E14597" w:rsidRDefault="00E5796B" w:rsidP="00F57CC4">
      <w:pPr>
        <w:spacing w:line="276" w:lineRule="auto"/>
        <w:contextualSpacing/>
        <w:jc w:val="both"/>
        <w:rPr>
          <w:rFonts w:ascii="Arial" w:hAnsi="Arial" w:cs="Arial"/>
          <w:sz w:val="23"/>
          <w:szCs w:val="23"/>
          <w:lang w:eastAsia="es-CO"/>
        </w:rPr>
      </w:pPr>
    </w:p>
    <w:p w:rsidR="00E43C7B" w:rsidRPr="00E14597" w:rsidRDefault="00E5796B" w:rsidP="00E43C7B">
      <w:pPr>
        <w:spacing w:line="276" w:lineRule="auto"/>
        <w:contextualSpacing/>
        <w:jc w:val="both"/>
        <w:rPr>
          <w:rFonts w:ascii="Arial" w:hAnsi="Arial" w:cs="Arial"/>
          <w:color w:val="000000"/>
          <w:sz w:val="23"/>
          <w:szCs w:val="23"/>
          <w:lang w:eastAsia="es-CO"/>
        </w:rPr>
      </w:pPr>
      <w:r w:rsidRPr="00E14597">
        <w:rPr>
          <w:rFonts w:ascii="Arial" w:hAnsi="Arial" w:cs="Arial"/>
          <w:sz w:val="23"/>
          <w:szCs w:val="23"/>
          <w:lang w:eastAsia="es-CO"/>
        </w:rPr>
        <w:t>Como sustento de la decisión</w:t>
      </w:r>
      <w:r w:rsidR="00E43C7B" w:rsidRPr="00E14597">
        <w:rPr>
          <w:rFonts w:ascii="Arial" w:hAnsi="Arial" w:cs="Arial"/>
          <w:sz w:val="23"/>
          <w:szCs w:val="23"/>
          <w:lang w:eastAsia="es-CO"/>
        </w:rPr>
        <w:t xml:space="preserve"> </w:t>
      </w:r>
      <w:r w:rsidRPr="00E14597">
        <w:rPr>
          <w:rFonts w:ascii="Arial" w:hAnsi="Arial" w:cs="Arial"/>
          <w:sz w:val="23"/>
          <w:szCs w:val="23"/>
          <w:lang w:eastAsia="es-CO"/>
        </w:rPr>
        <w:t>indicó</w:t>
      </w:r>
      <w:r w:rsidR="0087379B">
        <w:rPr>
          <w:rFonts w:ascii="Arial" w:hAnsi="Arial" w:cs="Arial"/>
          <w:sz w:val="23"/>
          <w:szCs w:val="23"/>
          <w:lang w:eastAsia="es-CO"/>
        </w:rPr>
        <w:t>,</w:t>
      </w:r>
      <w:r w:rsidRPr="00E14597">
        <w:rPr>
          <w:rFonts w:ascii="Arial" w:hAnsi="Arial" w:cs="Arial"/>
          <w:sz w:val="23"/>
          <w:szCs w:val="23"/>
          <w:lang w:eastAsia="es-CO"/>
        </w:rPr>
        <w:t xml:space="preserve"> que </w:t>
      </w:r>
      <w:r w:rsidR="00E43C7B" w:rsidRPr="00E14597">
        <w:rPr>
          <w:rFonts w:ascii="Arial" w:hAnsi="Arial" w:cs="Arial"/>
          <w:sz w:val="23"/>
          <w:szCs w:val="23"/>
          <w:lang w:eastAsia="es-CO"/>
        </w:rPr>
        <w:t xml:space="preserve">si bien no se </w:t>
      </w:r>
      <w:r w:rsidRPr="00E14597">
        <w:rPr>
          <w:rFonts w:ascii="Arial" w:hAnsi="Arial" w:cs="Arial"/>
          <w:sz w:val="23"/>
          <w:szCs w:val="23"/>
          <w:lang w:eastAsia="es-CO"/>
        </w:rPr>
        <w:t xml:space="preserve">cumplían los requisitos exigidos en la Ley 797 de 2003, sí los previstos en el </w:t>
      </w:r>
      <w:r w:rsidRPr="00E14597">
        <w:rPr>
          <w:rFonts w:ascii="Arial" w:hAnsi="Arial" w:cs="Arial"/>
          <w:color w:val="000000"/>
          <w:sz w:val="23"/>
          <w:szCs w:val="23"/>
          <w:lang w:eastAsia="es-CO"/>
        </w:rPr>
        <w:t>Acuerdo 049 de 1990,</w:t>
      </w:r>
      <w:r w:rsidR="00E43C7B" w:rsidRPr="00E14597">
        <w:rPr>
          <w:rFonts w:ascii="Arial" w:hAnsi="Arial" w:cs="Arial"/>
          <w:color w:val="000000"/>
          <w:sz w:val="23"/>
          <w:szCs w:val="23"/>
          <w:lang w:eastAsia="es-CO"/>
        </w:rPr>
        <w:t xml:space="preserve"> al reunir 530 semanas cotizadas antes de la entrada en vigencia de la ley 100 de 1993; normativa a la </w:t>
      </w:r>
      <w:r w:rsidRPr="00E14597">
        <w:rPr>
          <w:rFonts w:ascii="Arial" w:hAnsi="Arial" w:cs="Arial"/>
          <w:color w:val="000000"/>
          <w:sz w:val="23"/>
          <w:szCs w:val="23"/>
          <w:lang w:eastAsia="es-CO"/>
        </w:rPr>
        <w:t>que acudió en virtud al principio de la condición más beneficiosa, luego de aplicar la tesis que en ese sentido sostiene la Corte Constitucional, en oposición a la que defiende la C.S.J.</w:t>
      </w:r>
      <w:r w:rsidR="00E43C7B" w:rsidRPr="00E14597">
        <w:rPr>
          <w:rFonts w:ascii="Arial" w:hAnsi="Arial" w:cs="Arial"/>
          <w:color w:val="000000"/>
          <w:sz w:val="23"/>
          <w:szCs w:val="23"/>
          <w:lang w:eastAsia="es-CO"/>
        </w:rPr>
        <w:t xml:space="preserve">  </w:t>
      </w:r>
    </w:p>
    <w:p w:rsidR="00E43C7B" w:rsidRPr="00E14597" w:rsidRDefault="00E43C7B" w:rsidP="00E43C7B">
      <w:pPr>
        <w:spacing w:line="276" w:lineRule="auto"/>
        <w:contextualSpacing/>
        <w:jc w:val="both"/>
        <w:rPr>
          <w:rFonts w:ascii="Arial" w:hAnsi="Arial" w:cs="Arial"/>
          <w:color w:val="000000"/>
          <w:sz w:val="23"/>
          <w:szCs w:val="23"/>
          <w:lang w:eastAsia="es-CO"/>
        </w:rPr>
      </w:pPr>
    </w:p>
    <w:p w:rsidR="00F57CC4" w:rsidRPr="00E14597" w:rsidRDefault="00E43C7B" w:rsidP="00E43C7B">
      <w:pPr>
        <w:spacing w:line="276" w:lineRule="auto"/>
        <w:contextualSpacing/>
        <w:jc w:val="both"/>
        <w:rPr>
          <w:rFonts w:ascii="Arial" w:hAnsi="Arial" w:cs="Arial"/>
          <w:b/>
          <w:sz w:val="23"/>
          <w:szCs w:val="23"/>
        </w:rPr>
      </w:pPr>
      <w:r w:rsidRPr="00E14597">
        <w:rPr>
          <w:rFonts w:ascii="Arial" w:hAnsi="Arial" w:cs="Arial"/>
          <w:color w:val="000000"/>
          <w:sz w:val="23"/>
          <w:szCs w:val="23"/>
          <w:lang w:eastAsia="es-CO"/>
        </w:rPr>
        <w:t>3.</w:t>
      </w:r>
      <w:r w:rsidRPr="00E14597">
        <w:rPr>
          <w:rFonts w:ascii="Arial" w:hAnsi="Arial" w:cs="Arial"/>
          <w:sz w:val="23"/>
          <w:szCs w:val="23"/>
          <w:lang w:eastAsia="es-CO"/>
        </w:rPr>
        <w:t xml:space="preserve"> </w:t>
      </w:r>
      <w:r w:rsidR="00F57CC4" w:rsidRPr="00E14597">
        <w:rPr>
          <w:rFonts w:ascii="Arial" w:hAnsi="Arial" w:cs="Arial"/>
          <w:b/>
          <w:sz w:val="23"/>
          <w:szCs w:val="23"/>
        </w:rPr>
        <w:t>Síntesis del</w:t>
      </w:r>
      <w:r w:rsidR="00853B9B" w:rsidRPr="00E14597">
        <w:rPr>
          <w:rFonts w:ascii="Arial" w:hAnsi="Arial" w:cs="Arial"/>
          <w:b/>
          <w:sz w:val="23"/>
          <w:szCs w:val="23"/>
        </w:rPr>
        <w:t xml:space="preserve"> Recurso de Apelación</w:t>
      </w:r>
    </w:p>
    <w:p w:rsidR="00F57CC4" w:rsidRPr="00E14597" w:rsidRDefault="00F57CC4" w:rsidP="00F57CC4">
      <w:pPr>
        <w:shd w:val="clear" w:color="auto" w:fill="FFFFFF"/>
        <w:tabs>
          <w:tab w:val="left" w:pos="5197"/>
        </w:tabs>
        <w:spacing w:line="276" w:lineRule="auto"/>
        <w:jc w:val="both"/>
        <w:rPr>
          <w:rFonts w:ascii="Arial" w:hAnsi="Arial" w:cs="Arial"/>
          <w:b/>
          <w:sz w:val="23"/>
          <w:szCs w:val="23"/>
        </w:rPr>
      </w:pPr>
    </w:p>
    <w:p w:rsidR="004F6C80" w:rsidRPr="00E14597" w:rsidRDefault="00A478DD" w:rsidP="00F57CC4">
      <w:pPr>
        <w:shd w:val="clear" w:color="auto" w:fill="FFFFFF"/>
        <w:spacing w:line="276" w:lineRule="auto"/>
        <w:contextualSpacing/>
        <w:jc w:val="both"/>
        <w:rPr>
          <w:rFonts w:ascii="Arial" w:hAnsi="Arial" w:cs="Arial"/>
          <w:color w:val="000000"/>
          <w:sz w:val="23"/>
          <w:szCs w:val="23"/>
          <w:lang w:eastAsia="es-CO"/>
        </w:rPr>
      </w:pPr>
      <w:r w:rsidRPr="00E14597">
        <w:rPr>
          <w:rFonts w:ascii="Arial" w:hAnsi="Arial" w:cs="Arial"/>
          <w:sz w:val="23"/>
          <w:szCs w:val="23"/>
        </w:rPr>
        <w:t xml:space="preserve">Inconforme con la </w:t>
      </w:r>
      <w:r w:rsidR="00725A8F" w:rsidRPr="00E14597">
        <w:rPr>
          <w:rFonts w:ascii="Arial" w:hAnsi="Arial" w:cs="Arial"/>
          <w:sz w:val="23"/>
          <w:szCs w:val="23"/>
        </w:rPr>
        <w:t xml:space="preserve">anterior </w:t>
      </w:r>
      <w:r w:rsidR="00F57CC4" w:rsidRPr="00E14597">
        <w:rPr>
          <w:rFonts w:ascii="Arial" w:hAnsi="Arial" w:cs="Arial"/>
          <w:sz w:val="23"/>
          <w:szCs w:val="23"/>
        </w:rPr>
        <w:t>decisión</w:t>
      </w:r>
      <w:r w:rsidR="00725A8F" w:rsidRPr="00E14597">
        <w:rPr>
          <w:rFonts w:ascii="Arial" w:hAnsi="Arial" w:cs="Arial"/>
          <w:sz w:val="23"/>
          <w:szCs w:val="23"/>
        </w:rPr>
        <w:t xml:space="preserve">, </w:t>
      </w:r>
      <w:r w:rsidR="0045007F" w:rsidRPr="00E14597">
        <w:rPr>
          <w:rFonts w:ascii="Arial" w:hAnsi="Arial" w:cs="Arial"/>
          <w:sz w:val="23"/>
          <w:szCs w:val="23"/>
        </w:rPr>
        <w:t>la apoderada de Colpensiones</w:t>
      </w:r>
      <w:r w:rsidR="00725A8F" w:rsidRPr="00E14597">
        <w:rPr>
          <w:rFonts w:ascii="Arial" w:hAnsi="Arial" w:cs="Arial"/>
          <w:sz w:val="23"/>
          <w:szCs w:val="23"/>
        </w:rPr>
        <w:t xml:space="preserve"> </w:t>
      </w:r>
      <w:r w:rsidR="00E12533" w:rsidRPr="00E14597">
        <w:rPr>
          <w:rFonts w:ascii="Arial" w:hAnsi="Arial" w:cs="Arial"/>
          <w:sz w:val="23"/>
          <w:szCs w:val="23"/>
        </w:rPr>
        <w:t xml:space="preserve">la recurrió </w:t>
      </w:r>
      <w:r w:rsidR="00E41388" w:rsidRPr="00E14597">
        <w:rPr>
          <w:rFonts w:ascii="Arial" w:hAnsi="Arial" w:cs="Arial"/>
          <w:sz w:val="23"/>
          <w:szCs w:val="23"/>
        </w:rPr>
        <w:t xml:space="preserve">y </w:t>
      </w:r>
      <w:r w:rsidR="00E12533" w:rsidRPr="00E14597">
        <w:rPr>
          <w:rFonts w:ascii="Arial" w:hAnsi="Arial" w:cs="Arial"/>
          <w:sz w:val="23"/>
          <w:szCs w:val="23"/>
        </w:rPr>
        <w:t xml:space="preserve">dijo que </w:t>
      </w:r>
      <w:r w:rsidR="00E12533" w:rsidRPr="00E14597">
        <w:rPr>
          <w:rFonts w:ascii="Arial" w:hAnsi="Arial" w:cs="Arial"/>
          <w:color w:val="000000"/>
          <w:sz w:val="23"/>
          <w:szCs w:val="23"/>
          <w:lang w:eastAsia="es-CO"/>
        </w:rPr>
        <w:t xml:space="preserve">el actor no cuenta con la densidad de semanas necesarias para el reconocimiento pensional a la norma aplicable a su caso que no sería otra que la ley 860 de 2003; además que </w:t>
      </w:r>
      <w:r w:rsidR="00E12533" w:rsidRPr="00E14597">
        <w:rPr>
          <w:rFonts w:ascii="Arial" w:hAnsi="Arial" w:cs="Arial"/>
          <w:sz w:val="23"/>
          <w:szCs w:val="23"/>
        </w:rPr>
        <w:t xml:space="preserve">no es posible en </w:t>
      </w:r>
      <w:r w:rsidR="00E41388" w:rsidRPr="00E14597">
        <w:rPr>
          <w:rFonts w:ascii="Arial" w:hAnsi="Arial" w:cs="Arial"/>
          <w:sz w:val="23"/>
          <w:szCs w:val="23"/>
        </w:rPr>
        <w:t>aplica</w:t>
      </w:r>
      <w:r w:rsidR="0087379B">
        <w:rPr>
          <w:rFonts w:ascii="Arial" w:hAnsi="Arial" w:cs="Arial"/>
          <w:sz w:val="23"/>
          <w:szCs w:val="23"/>
        </w:rPr>
        <w:t>ción</w:t>
      </w:r>
      <w:r w:rsidR="00E41388" w:rsidRPr="00E14597">
        <w:rPr>
          <w:rFonts w:ascii="Arial" w:hAnsi="Arial" w:cs="Arial"/>
          <w:sz w:val="23"/>
          <w:szCs w:val="23"/>
        </w:rPr>
        <w:t xml:space="preserve"> </w:t>
      </w:r>
      <w:r w:rsidR="00E12533" w:rsidRPr="00E14597">
        <w:rPr>
          <w:rFonts w:ascii="Arial" w:hAnsi="Arial" w:cs="Arial"/>
          <w:sz w:val="23"/>
          <w:szCs w:val="23"/>
        </w:rPr>
        <w:t>d</w:t>
      </w:r>
      <w:r w:rsidR="00E41388" w:rsidRPr="00E14597">
        <w:rPr>
          <w:rFonts w:ascii="Arial" w:hAnsi="Arial" w:cs="Arial"/>
          <w:sz w:val="23"/>
          <w:szCs w:val="23"/>
        </w:rPr>
        <w:t>el principio de la condición más beneficiosa</w:t>
      </w:r>
      <w:r w:rsidR="00E12533" w:rsidRPr="00E14597">
        <w:rPr>
          <w:rFonts w:ascii="Arial" w:hAnsi="Arial" w:cs="Arial"/>
          <w:sz w:val="23"/>
          <w:szCs w:val="23"/>
        </w:rPr>
        <w:t xml:space="preserve"> hacer </w:t>
      </w:r>
      <w:r w:rsidR="00725A8F" w:rsidRPr="00E14597">
        <w:rPr>
          <w:rFonts w:ascii="Arial" w:hAnsi="Arial" w:cs="Arial"/>
          <w:sz w:val="23"/>
          <w:szCs w:val="23"/>
        </w:rPr>
        <w:t>una búsqueda histórica respecto a la normativ</w:t>
      </w:r>
      <w:r w:rsidR="00EA2753" w:rsidRPr="00E14597">
        <w:rPr>
          <w:rFonts w:ascii="Arial" w:hAnsi="Arial" w:cs="Arial"/>
          <w:sz w:val="23"/>
          <w:szCs w:val="23"/>
        </w:rPr>
        <w:t>a</w:t>
      </w:r>
      <w:r w:rsidR="00725A8F" w:rsidRPr="00E14597">
        <w:rPr>
          <w:rFonts w:ascii="Arial" w:hAnsi="Arial" w:cs="Arial"/>
          <w:sz w:val="23"/>
          <w:szCs w:val="23"/>
        </w:rPr>
        <w:t xml:space="preserve"> aplicable</w:t>
      </w:r>
      <w:r w:rsidR="00E12533" w:rsidRPr="00E14597">
        <w:rPr>
          <w:rFonts w:ascii="Arial" w:hAnsi="Arial" w:cs="Arial"/>
          <w:sz w:val="23"/>
          <w:szCs w:val="23"/>
        </w:rPr>
        <w:t xml:space="preserve">, que no lo puede ser el A 049 de 1990. </w:t>
      </w:r>
    </w:p>
    <w:p w:rsidR="0045007F" w:rsidRPr="00E14597" w:rsidRDefault="0045007F" w:rsidP="00F57CC4">
      <w:pPr>
        <w:shd w:val="clear" w:color="auto" w:fill="FFFFFF"/>
        <w:spacing w:line="276" w:lineRule="auto"/>
        <w:contextualSpacing/>
        <w:jc w:val="both"/>
        <w:rPr>
          <w:rFonts w:ascii="Arial" w:hAnsi="Arial" w:cs="Arial"/>
          <w:color w:val="000000"/>
          <w:sz w:val="23"/>
          <w:szCs w:val="23"/>
          <w:lang w:eastAsia="es-CO"/>
        </w:rPr>
      </w:pPr>
    </w:p>
    <w:p w:rsidR="00F57CC4" w:rsidRPr="00E14597" w:rsidRDefault="00F064BD" w:rsidP="00F064BD">
      <w:pPr>
        <w:spacing w:line="276" w:lineRule="auto"/>
        <w:jc w:val="both"/>
        <w:rPr>
          <w:rFonts w:ascii="Arial" w:hAnsi="Arial" w:cs="Arial"/>
          <w:b/>
          <w:color w:val="000000" w:themeColor="text1"/>
          <w:sz w:val="23"/>
          <w:szCs w:val="23"/>
        </w:rPr>
      </w:pPr>
      <w:r w:rsidRPr="00E14597">
        <w:rPr>
          <w:rFonts w:ascii="Arial" w:hAnsi="Arial" w:cs="Arial"/>
          <w:b/>
          <w:color w:val="000000" w:themeColor="text1"/>
          <w:sz w:val="23"/>
          <w:szCs w:val="23"/>
        </w:rPr>
        <w:t xml:space="preserve">4. </w:t>
      </w:r>
      <w:r w:rsidR="00F57CC4" w:rsidRPr="00E14597">
        <w:rPr>
          <w:rFonts w:ascii="Arial" w:hAnsi="Arial" w:cs="Arial"/>
          <w:b/>
          <w:color w:val="000000" w:themeColor="text1"/>
          <w:sz w:val="23"/>
          <w:szCs w:val="23"/>
        </w:rPr>
        <w:t>Grado jurisdiccional de consulta</w:t>
      </w:r>
    </w:p>
    <w:p w:rsidR="00DC7189" w:rsidRPr="00E14597" w:rsidRDefault="00DC7189" w:rsidP="00DC7189">
      <w:pPr>
        <w:pStyle w:val="Prrafodelista"/>
        <w:spacing w:line="276" w:lineRule="auto"/>
        <w:jc w:val="both"/>
        <w:rPr>
          <w:rFonts w:ascii="Arial" w:hAnsi="Arial" w:cs="Arial"/>
          <w:b/>
          <w:color w:val="000000" w:themeColor="text1"/>
          <w:sz w:val="23"/>
          <w:szCs w:val="23"/>
        </w:rPr>
      </w:pPr>
    </w:p>
    <w:p w:rsidR="00F57CC4" w:rsidRPr="00E14597" w:rsidRDefault="00F57CC4" w:rsidP="00F57CC4">
      <w:pPr>
        <w:shd w:val="clear" w:color="auto" w:fill="FFFFFF"/>
        <w:spacing w:line="276" w:lineRule="auto"/>
        <w:jc w:val="both"/>
        <w:rPr>
          <w:rFonts w:ascii="Arial" w:hAnsi="Arial" w:cs="Arial"/>
          <w:b/>
          <w:color w:val="000000"/>
          <w:sz w:val="23"/>
          <w:szCs w:val="23"/>
          <w:lang w:eastAsia="es-CO"/>
        </w:rPr>
      </w:pPr>
      <w:r w:rsidRPr="00E14597">
        <w:rPr>
          <w:rFonts w:ascii="Arial" w:hAnsi="Arial" w:cs="Arial"/>
          <w:color w:val="000000"/>
          <w:sz w:val="23"/>
          <w:szCs w:val="23"/>
          <w:lang w:eastAsia="es-CO"/>
        </w:rPr>
        <w:t>De conformidad con lo dispuesto por el artículo 69 del C.P.L. se ordenó el grado jurisdiccional de consulta respecto de la anterior decisión, al haber resultado la misma adversa a los intereses de Colpensiones.</w:t>
      </w:r>
    </w:p>
    <w:p w:rsidR="00F57CC4" w:rsidRPr="00E14597" w:rsidRDefault="00F57CC4" w:rsidP="00F57CC4">
      <w:pPr>
        <w:shd w:val="clear" w:color="auto" w:fill="FFFFFF"/>
        <w:spacing w:line="276" w:lineRule="auto"/>
        <w:contextualSpacing/>
        <w:jc w:val="both"/>
        <w:rPr>
          <w:rFonts w:ascii="Arial" w:hAnsi="Arial" w:cs="Arial"/>
          <w:color w:val="000000"/>
          <w:sz w:val="23"/>
          <w:szCs w:val="23"/>
          <w:lang w:eastAsia="es-CO"/>
        </w:rPr>
      </w:pPr>
    </w:p>
    <w:p w:rsidR="00F57CC4" w:rsidRPr="00E14597" w:rsidRDefault="00F57CC4" w:rsidP="00F57CC4">
      <w:pPr>
        <w:shd w:val="clear" w:color="auto" w:fill="FFFFFF"/>
        <w:spacing w:line="276" w:lineRule="auto"/>
        <w:jc w:val="center"/>
        <w:rPr>
          <w:rFonts w:ascii="Arial" w:hAnsi="Arial" w:cs="Arial"/>
          <w:b/>
          <w:sz w:val="23"/>
          <w:szCs w:val="23"/>
        </w:rPr>
      </w:pPr>
      <w:r w:rsidRPr="00E14597">
        <w:rPr>
          <w:rFonts w:ascii="Arial" w:hAnsi="Arial" w:cs="Arial"/>
          <w:b/>
          <w:sz w:val="23"/>
          <w:szCs w:val="23"/>
        </w:rPr>
        <w:t>CONSIDERACIONES</w:t>
      </w:r>
    </w:p>
    <w:p w:rsidR="00F57CC4" w:rsidRPr="00E14597" w:rsidRDefault="00F57CC4" w:rsidP="00F57CC4">
      <w:pPr>
        <w:shd w:val="clear" w:color="auto" w:fill="FFFFFF"/>
        <w:tabs>
          <w:tab w:val="left" w:pos="5197"/>
        </w:tabs>
        <w:spacing w:line="276" w:lineRule="auto"/>
        <w:jc w:val="both"/>
        <w:rPr>
          <w:rFonts w:ascii="Arial" w:hAnsi="Arial" w:cs="Arial"/>
          <w:b/>
          <w:sz w:val="23"/>
          <w:szCs w:val="23"/>
        </w:rPr>
      </w:pPr>
    </w:p>
    <w:p w:rsidR="00F57CC4" w:rsidRPr="00E14597" w:rsidRDefault="00F064BD" w:rsidP="00F064BD">
      <w:pPr>
        <w:shd w:val="clear" w:color="auto" w:fill="FFFFFF"/>
        <w:tabs>
          <w:tab w:val="left" w:pos="5197"/>
        </w:tabs>
        <w:spacing w:line="276" w:lineRule="auto"/>
        <w:jc w:val="both"/>
        <w:rPr>
          <w:rFonts w:ascii="Arial" w:hAnsi="Arial" w:cs="Arial"/>
          <w:sz w:val="23"/>
          <w:szCs w:val="23"/>
        </w:rPr>
      </w:pPr>
      <w:r w:rsidRPr="00E14597">
        <w:rPr>
          <w:rFonts w:ascii="Arial" w:hAnsi="Arial" w:cs="Arial"/>
          <w:b/>
          <w:sz w:val="23"/>
          <w:szCs w:val="23"/>
        </w:rPr>
        <w:t xml:space="preserve">1. </w:t>
      </w:r>
      <w:r w:rsidR="005E4D5D" w:rsidRPr="00E14597">
        <w:rPr>
          <w:rFonts w:ascii="Arial" w:hAnsi="Arial" w:cs="Arial"/>
          <w:b/>
          <w:sz w:val="23"/>
          <w:szCs w:val="23"/>
        </w:rPr>
        <w:t>De</w:t>
      </w:r>
      <w:r w:rsidR="00F733C3" w:rsidRPr="00E14597">
        <w:rPr>
          <w:rFonts w:ascii="Arial" w:hAnsi="Arial" w:cs="Arial"/>
          <w:b/>
          <w:sz w:val="23"/>
          <w:szCs w:val="23"/>
        </w:rPr>
        <w:t>l</w:t>
      </w:r>
      <w:r w:rsidR="005E4D5D" w:rsidRPr="00E14597">
        <w:rPr>
          <w:rFonts w:ascii="Arial" w:hAnsi="Arial" w:cs="Arial"/>
          <w:b/>
          <w:sz w:val="23"/>
          <w:szCs w:val="23"/>
        </w:rPr>
        <w:t xml:space="preserve"> p</w:t>
      </w:r>
      <w:r w:rsidR="00F57CC4" w:rsidRPr="00E14597">
        <w:rPr>
          <w:rFonts w:ascii="Arial" w:hAnsi="Arial" w:cs="Arial"/>
          <w:b/>
          <w:sz w:val="23"/>
          <w:szCs w:val="23"/>
        </w:rPr>
        <w:t>roblema jurídico.</w:t>
      </w:r>
    </w:p>
    <w:p w:rsidR="00F064BD" w:rsidRPr="00E14597" w:rsidRDefault="00F064BD" w:rsidP="00F57CC4">
      <w:pPr>
        <w:shd w:val="clear" w:color="auto" w:fill="FFFFFF"/>
        <w:tabs>
          <w:tab w:val="left" w:pos="5197"/>
        </w:tabs>
        <w:spacing w:line="276" w:lineRule="auto"/>
        <w:contextualSpacing/>
        <w:jc w:val="both"/>
        <w:rPr>
          <w:rFonts w:ascii="Arial" w:hAnsi="Arial" w:cs="Arial"/>
          <w:color w:val="000000"/>
          <w:sz w:val="23"/>
          <w:szCs w:val="23"/>
          <w:lang w:eastAsia="es-CO"/>
        </w:rPr>
      </w:pPr>
    </w:p>
    <w:p w:rsidR="00F57CC4" w:rsidRPr="00E14597" w:rsidRDefault="00F57CC4" w:rsidP="00F57CC4">
      <w:pPr>
        <w:shd w:val="clear" w:color="auto" w:fill="FFFFFF"/>
        <w:tabs>
          <w:tab w:val="left" w:pos="5197"/>
        </w:tabs>
        <w:spacing w:line="276" w:lineRule="auto"/>
        <w:contextualSpacing/>
        <w:jc w:val="both"/>
        <w:rPr>
          <w:rFonts w:ascii="Arial" w:hAnsi="Arial" w:cs="Arial"/>
          <w:color w:val="000000"/>
          <w:sz w:val="23"/>
          <w:szCs w:val="23"/>
          <w:lang w:eastAsia="es-CO"/>
        </w:rPr>
      </w:pPr>
      <w:r w:rsidRPr="00E14597">
        <w:rPr>
          <w:rFonts w:ascii="Arial" w:hAnsi="Arial" w:cs="Arial"/>
          <w:color w:val="000000"/>
          <w:sz w:val="23"/>
          <w:szCs w:val="23"/>
          <w:lang w:eastAsia="es-CO"/>
        </w:rPr>
        <w:t xml:space="preserve">Visto el recuento anterior, la Sala formula </w:t>
      </w:r>
      <w:r w:rsidR="00F733C3" w:rsidRPr="00E14597">
        <w:rPr>
          <w:rFonts w:ascii="Arial" w:hAnsi="Arial" w:cs="Arial"/>
          <w:color w:val="000000"/>
          <w:sz w:val="23"/>
          <w:szCs w:val="23"/>
          <w:lang w:eastAsia="es-CO"/>
        </w:rPr>
        <w:t>el</w:t>
      </w:r>
      <w:r w:rsidRPr="00E14597">
        <w:rPr>
          <w:rFonts w:ascii="Arial" w:hAnsi="Arial" w:cs="Arial"/>
          <w:color w:val="000000"/>
          <w:sz w:val="23"/>
          <w:szCs w:val="23"/>
          <w:lang w:eastAsia="es-CO"/>
        </w:rPr>
        <w:t xml:space="preserve"> siguiente</w:t>
      </w:r>
      <w:r w:rsidR="00F733C3" w:rsidRPr="00E14597">
        <w:rPr>
          <w:rFonts w:ascii="Arial" w:hAnsi="Arial" w:cs="Arial"/>
          <w:color w:val="000000"/>
          <w:sz w:val="23"/>
          <w:szCs w:val="23"/>
          <w:lang w:eastAsia="es-CO"/>
        </w:rPr>
        <w:t>:</w:t>
      </w:r>
    </w:p>
    <w:p w:rsidR="00F733C3" w:rsidRPr="00E14597" w:rsidRDefault="00F733C3" w:rsidP="00F57CC4">
      <w:pPr>
        <w:shd w:val="clear" w:color="auto" w:fill="FFFFFF"/>
        <w:tabs>
          <w:tab w:val="left" w:pos="5197"/>
        </w:tabs>
        <w:spacing w:line="276" w:lineRule="auto"/>
        <w:contextualSpacing/>
        <w:jc w:val="both"/>
        <w:rPr>
          <w:rFonts w:ascii="Arial" w:hAnsi="Arial" w:cs="Arial"/>
          <w:color w:val="000000"/>
          <w:sz w:val="23"/>
          <w:szCs w:val="23"/>
          <w:lang w:eastAsia="es-CO"/>
        </w:rPr>
      </w:pPr>
    </w:p>
    <w:p w:rsidR="00F733C3" w:rsidRPr="00E14597" w:rsidRDefault="00F733C3" w:rsidP="00F733C3">
      <w:pPr>
        <w:spacing w:line="276" w:lineRule="auto"/>
        <w:jc w:val="both"/>
        <w:rPr>
          <w:rFonts w:ascii="Arial" w:hAnsi="Arial" w:cs="Arial"/>
          <w:iCs/>
          <w:sz w:val="23"/>
          <w:szCs w:val="23"/>
        </w:rPr>
      </w:pPr>
      <w:r w:rsidRPr="00E14597">
        <w:rPr>
          <w:rFonts w:ascii="Arial" w:hAnsi="Arial" w:cs="Arial"/>
          <w:sz w:val="23"/>
          <w:szCs w:val="23"/>
        </w:rPr>
        <w:t>¿Resulta procedente el reconocimiento de la pensión de invalidez conforme al Acuerdo 049 de 1990, en aplicación del principio de la condición más beneficiosa, cuando la invalidez se estructuró en vigencia de la Ley 860 de 2003</w:t>
      </w:r>
      <w:r w:rsidRPr="00E14597">
        <w:rPr>
          <w:rFonts w:ascii="Arial" w:hAnsi="Arial" w:cs="Arial"/>
          <w:iCs/>
          <w:sz w:val="23"/>
          <w:szCs w:val="23"/>
        </w:rPr>
        <w:t>?</w:t>
      </w:r>
    </w:p>
    <w:p w:rsidR="00AE15F5" w:rsidRPr="00E14597" w:rsidRDefault="00AE15F5" w:rsidP="00F57CC4">
      <w:pPr>
        <w:spacing w:line="276" w:lineRule="auto"/>
        <w:jc w:val="both"/>
        <w:rPr>
          <w:rFonts w:ascii="Arial" w:hAnsi="Arial" w:cs="Arial"/>
          <w:iCs/>
          <w:sz w:val="23"/>
          <w:szCs w:val="23"/>
        </w:rPr>
      </w:pPr>
    </w:p>
    <w:p w:rsidR="00F064BD" w:rsidRPr="00E14597" w:rsidRDefault="00F57CC4" w:rsidP="009475FE">
      <w:pPr>
        <w:pStyle w:val="Textoindependiente"/>
        <w:spacing w:line="276" w:lineRule="auto"/>
        <w:contextualSpacing/>
        <w:rPr>
          <w:b/>
          <w:color w:val="000000"/>
          <w:sz w:val="23"/>
          <w:szCs w:val="23"/>
          <w:shd w:val="clear" w:color="auto" w:fill="FFFFFF"/>
          <w:lang w:val="es-ES"/>
        </w:rPr>
      </w:pPr>
      <w:r w:rsidRPr="00E14597">
        <w:rPr>
          <w:b/>
          <w:iCs/>
          <w:sz w:val="23"/>
          <w:szCs w:val="23"/>
        </w:rPr>
        <w:t>2.</w:t>
      </w:r>
      <w:r w:rsidR="009475FE" w:rsidRPr="00E14597">
        <w:rPr>
          <w:b/>
          <w:iCs/>
          <w:sz w:val="23"/>
          <w:szCs w:val="23"/>
        </w:rPr>
        <w:t xml:space="preserve"> </w:t>
      </w:r>
      <w:r w:rsidR="009475FE" w:rsidRPr="00E14597">
        <w:rPr>
          <w:b/>
          <w:color w:val="000000"/>
          <w:sz w:val="23"/>
          <w:szCs w:val="23"/>
          <w:shd w:val="clear" w:color="auto" w:fill="FFFFFF"/>
          <w:lang w:val="es-ES"/>
        </w:rPr>
        <w:t>Solución al interrogante planteado</w:t>
      </w:r>
    </w:p>
    <w:p w:rsidR="00F57CC4" w:rsidRPr="00E14597" w:rsidRDefault="009475FE" w:rsidP="00F57CC4">
      <w:pPr>
        <w:pStyle w:val="Textoindependiente"/>
        <w:contextualSpacing/>
        <w:rPr>
          <w:b/>
          <w:color w:val="000000"/>
          <w:sz w:val="23"/>
          <w:szCs w:val="23"/>
          <w:shd w:val="clear" w:color="auto" w:fill="FFFFFF"/>
          <w:lang w:val="es-ES"/>
        </w:rPr>
      </w:pPr>
      <w:r w:rsidRPr="00E14597">
        <w:rPr>
          <w:b/>
          <w:color w:val="000000"/>
          <w:sz w:val="23"/>
          <w:szCs w:val="23"/>
          <w:shd w:val="clear" w:color="auto" w:fill="FFFFFF"/>
          <w:lang w:val="es-ES"/>
        </w:rPr>
        <w:t xml:space="preserve"> </w:t>
      </w:r>
    </w:p>
    <w:p w:rsidR="009475FE" w:rsidRPr="00E14597" w:rsidRDefault="009475FE" w:rsidP="009475FE">
      <w:pPr>
        <w:pStyle w:val="Textoindependiente"/>
        <w:spacing w:line="276" w:lineRule="auto"/>
        <w:contextualSpacing/>
        <w:rPr>
          <w:iCs/>
          <w:sz w:val="23"/>
          <w:szCs w:val="23"/>
        </w:rPr>
      </w:pPr>
      <w:r w:rsidRPr="00E14597">
        <w:rPr>
          <w:sz w:val="23"/>
          <w:szCs w:val="23"/>
          <w:lang w:val="es-CO"/>
        </w:rPr>
        <w:t xml:space="preserve">2.1. En tratándose de pensiones de sobreviviente y de invalidez la norma </w:t>
      </w:r>
      <w:r w:rsidR="00684BA2">
        <w:rPr>
          <w:sz w:val="23"/>
          <w:szCs w:val="23"/>
          <w:lang w:val="es-CO"/>
        </w:rPr>
        <w:t xml:space="preserve">aplicable es la </w:t>
      </w:r>
      <w:r w:rsidRPr="00E14597">
        <w:rPr>
          <w:sz w:val="23"/>
          <w:szCs w:val="23"/>
          <w:lang w:val="es-CO"/>
        </w:rPr>
        <w:t>vigente al momento del fallecimiento del afiliado o de la estructuración del estado de invalidez</w:t>
      </w:r>
      <w:r w:rsidR="00684BA2">
        <w:rPr>
          <w:sz w:val="23"/>
          <w:szCs w:val="23"/>
          <w:lang w:val="es-CO"/>
        </w:rPr>
        <w:t xml:space="preserve"> y es a ella a la que debemos remitirnos para verificar los requisitos que deben cumplirse para que ella se genere</w:t>
      </w:r>
      <w:r w:rsidRPr="00E14597">
        <w:rPr>
          <w:sz w:val="23"/>
          <w:szCs w:val="23"/>
          <w:lang w:val="es-CO"/>
        </w:rPr>
        <w:t xml:space="preserve">. </w:t>
      </w:r>
    </w:p>
    <w:p w:rsidR="009475FE" w:rsidRPr="00E14597" w:rsidRDefault="009475FE" w:rsidP="00F57CC4">
      <w:pPr>
        <w:pStyle w:val="Textoindependiente"/>
        <w:contextualSpacing/>
        <w:rPr>
          <w:b/>
          <w:color w:val="000000"/>
          <w:sz w:val="23"/>
          <w:szCs w:val="23"/>
          <w:shd w:val="clear" w:color="auto" w:fill="FFFFFF"/>
          <w:lang w:val="es-ES"/>
        </w:rPr>
      </w:pPr>
    </w:p>
    <w:p w:rsidR="000A4FE8" w:rsidRPr="00E14597" w:rsidRDefault="0057022A" w:rsidP="00F064BD">
      <w:pPr>
        <w:autoSpaceDE w:val="0"/>
        <w:autoSpaceDN w:val="0"/>
        <w:adjustRightInd w:val="0"/>
        <w:spacing w:line="276" w:lineRule="auto"/>
        <w:contextualSpacing/>
        <w:jc w:val="both"/>
        <w:rPr>
          <w:rFonts w:ascii="Arial" w:hAnsi="Arial" w:cs="Arial"/>
          <w:sz w:val="23"/>
          <w:szCs w:val="23"/>
          <w:lang w:val="es-CO"/>
        </w:rPr>
      </w:pPr>
      <w:r w:rsidRPr="00E14597">
        <w:rPr>
          <w:rFonts w:ascii="Arial" w:hAnsi="Arial" w:cs="Arial"/>
          <w:sz w:val="23"/>
          <w:szCs w:val="23"/>
          <w:lang w:val="es-CO"/>
        </w:rPr>
        <w:t xml:space="preserve">2.2. </w:t>
      </w:r>
      <w:r w:rsidR="00AC7178" w:rsidRPr="00E14597">
        <w:rPr>
          <w:rFonts w:ascii="Arial" w:hAnsi="Arial" w:cs="Arial"/>
          <w:sz w:val="23"/>
          <w:szCs w:val="23"/>
          <w:lang w:val="es-CO"/>
        </w:rPr>
        <w:t xml:space="preserve">Así, dado que la fecha de la estructuración </w:t>
      </w:r>
      <w:r w:rsidR="000A4FE8" w:rsidRPr="00E14597">
        <w:rPr>
          <w:rFonts w:ascii="Arial" w:hAnsi="Arial" w:cs="Arial"/>
          <w:sz w:val="23"/>
          <w:szCs w:val="23"/>
          <w:lang w:val="es-CO"/>
        </w:rPr>
        <w:t xml:space="preserve">del estado de invalidez del señor </w:t>
      </w:r>
      <w:r w:rsidR="000A4FE8" w:rsidRPr="00E14597">
        <w:rPr>
          <w:rFonts w:ascii="Arial" w:hAnsi="Arial" w:cs="Arial"/>
          <w:color w:val="000000" w:themeColor="text1"/>
          <w:sz w:val="23"/>
          <w:szCs w:val="23"/>
        </w:rPr>
        <w:t xml:space="preserve">Hugo García </w:t>
      </w:r>
      <w:r w:rsidR="00380D96" w:rsidRPr="00E14597">
        <w:rPr>
          <w:rFonts w:ascii="Arial" w:hAnsi="Arial" w:cs="Arial"/>
          <w:color w:val="000000" w:themeColor="text1"/>
          <w:sz w:val="23"/>
          <w:szCs w:val="23"/>
        </w:rPr>
        <w:t>López</w:t>
      </w:r>
      <w:r w:rsidR="00AC7178" w:rsidRPr="00E14597">
        <w:rPr>
          <w:rFonts w:ascii="Arial" w:hAnsi="Arial" w:cs="Arial"/>
          <w:color w:val="000000" w:themeColor="text1"/>
          <w:sz w:val="23"/>
          <w:szCs w:val="23"/>
        </w:rPr>
        <w:t xml:space="preserve"> fue el</w:t>
      </w:r>
      <w:r w:rsidR="000A4FE8" w:rsidRPr="00E14597">
        <w:rPr>
          <w:rFonts w:ascii="Arial" w:hAnsi="Arial" w:cs="Arial"/>
          <w:sz w:val="23"/>
          <w:szCs w:val="23"/>
          <w:lang w:val="es-CO"/>
        </w:rPr>
        <w:t xml:space="preserve"> </w:t>
      </w:r>
      <w:r w:rsidR="004848C2" w:rsidRPr="00E14597">
        <w:rPr>
          <w:rFonts w:ascii="Arial" w:hAnsi="Arial" w:cs="Arial"/>
          <w:sz w:val="23"/>
          <w:szCs w:val="23"/>
          <w:lang w:val="es-CO"/>
        </w:rPr>
        <w:t>07</w:t>
      </w:r>
      <w:r w:rsidR="000A4FE8" w:rsidRPr="00E14597">
        <w:rPr>
          <w:rFonts w:ascii="Arial" w:hAnsi="Arial" w:cs="Arial"/>
          <w:sz w:val="23"/>
          <w:szCs w:val="23"/>
          <w:lang w:val="es-CO"/>
        </w:rPr>
        <w:t>-</w:t>
      </w:r>
      <w:r w:rsidR="004848C2" w:rsidRPr="00E14597">
        <w:rPr>
          <w:rFonts w:ascii="Arial" w:hAnsi="Arial" w:cs="Arial"/>
          <w:sz w:val="23"/>
          <w:szCs w:val="23"/>
          <w:lang w:val="es-CO"/>
        </w:rPr>
        <w:t>02-2008</w:t>
      </w:r>
      <w:r w:rsidR="000A4FE8" w:rsidRPr="00E14597">
        <w:rPr>
          <w:rFonts w:ascii="Arial" w:hAnsi="Arial" w:cs="Arial"/>
          <w:sz w:val="23"/>
          <w:szCs w:val="23"/>
          <w:lang w:val="es-CO"/>
        </w:rPr>
        <w:t>, la norma</w:t>
      </w:r>
      <w:r w:rsidR="00E81A5C">
        <w:rPr>
          <w:rFonts w:ascii="Arial" w:hAnsi="Arial" w:cs="Arial"/>
          <w:sz w:val="23"/>
          <w:szCs w:val="23"/>
          <w:lang w:val="es-CO"/>
        </w:rPr>
        <w:t>tiva</w:t>
      </w:r>
      <w:r w:rsidR="000A4FE8" w:rsidRPr="00E14597">
        <w:rPr>
          <w:rFonts w:ascii="Arial" w:hAnsi="Arial" w:cs="Arial"/>
          <w:sz w:val="23"/>
          <w:szCs w:val="23"/>
          <w:lang w:val="es-CO"/>
        </w:rPr>
        <w:t xml:space="preserve"> vigente es el artículo 39 de la Ley 100 de 1993, modificado por el artículo 1° de la Ley 860 de 2003, por lo que excluyendo el requisito de fidelidad al sistema, que fue declarado inexequible mediante sentencia C-428 de 2009, los que debe cumplir para causar el derecho a la pensión de invalidez, son (i) haber cotizado por lo menos 50 semanas dentro de los tres años inmediatamente anteriores a la estructuración de su estado de invalidez </w:t>
      </w:r>
      <w:r w:rsidR="00333B96" w:rsidRPr="00E14597">
        <w:rPr>
          <w:rFonts w:ascii="Arial" w:hAnsi="Arial" w:cs="Arial"/>
          <w:sz w:val="23"/>
          <w:szCs w:val="23"/>
          <w:lang w:val="es-CO"/>
        </w:rPr>
        <w:t xml:space="preserve">y (ii) tener una PCL </w:t>
      </w:r>
      <w:r w:rsidR="000A4FE8" w:rsidRPr="00E14597">
        <w:rPr>
          <w:rFonts w:ascii="Arial" w:hAnsi="Arial" w:cs="Arial"/>
          <w:sz w:val="23"/>
          <w:szCs w:val="23"/>
          <w:lang w:val="es-CO"/>
        </w:rPr>
        <w:t>del 50% o más (art. 38 Ley 100 de 1993).</w:t>
      </w:r>
    </w:p>
    <w:p w:rsidR="00F57CC4" w:rsidRPr="00E14597" w:rsidRDefault="00F57CC4" w:rsidP="00F57CC4">
      <w:pPr>
        <w:autoSpaceDE w:val="0"/>
        <w:autoSpaceDN w:val="0"/>
        <w:adjustRightInd w:val="0"/>
        <w:spacing w:line="276" w:lineRule="auto"/>
        <w:contextualSpacing/>
        <w:jc w:val="both"/>
        <w:rPr>
          <w:rFonts w:ascii="Arial" w:hAnsi="Arial" w:cs="Arial"/>
          <w:b/>
          <w:sz w:val="23"/>
          <w:szCs w:val="23"/>
        </w:rPr>
      </w:pPr>
    </w:p>
    <w:p w:rsidR="008547AF" w:rsidRPr="00E14597" w:rsidRDefault="00F57CC4" w:rsidP="001959AB">
      <w:pPr>
        <w:autoSpaceDE w:val="0"/>
        <w:autoSpaceDN w:val="0"/>
        <w:adjustRightInd w:val="0"/>
        <w:spacing w:line="276" w:lineRule="auto"/>
        <w:contextualSpacing/>
        <w:jc w:val="both"/>
        <w:rPr>
          <w:rFonts w:ascii="Arial" w:hAnsi="Arial" w:cs="Arial"/>
          <w:color w:val="000000"/>
          <w:sz w:val="23"/>
          <w:szCs w:val="23"/>
          <w:shd w:val="clear" w:color="auto" w:fill="FFFFFF"/>
          <w:lang w:val="es-ES"/>
        </w:rPr>
      </w:pPr>
      <w:r w:rsidRPr="00E14597">
        <w:rPr>
          <w:rFonts w:ascii="Arial" w:hAnsi="Arial" w:cs="Arial"/>
          <w:sz w:val="23"/>
          <w:szCs w:val="23"/>
        </w:rPr>
        <w:t>2.</w:t>
      </w:r>
      <w:r w:rsidR="00AC7178" w:rsidRPr="00E14597">
        <w:rPr>
          <w:rFonts w:ascii="Arial" w:hAnsi="Arial" w:cs="Arial"/>
          <w:sz w:val="23"/>
          <w:szCs w:val="23"/>
        </w:rPr>
        <w:t>3</w:t>
      </w:r>
      <w:r w:rsidR="001959AB" w:rsidRPr="00E14597">
        <w:rPr>
          <w:rFonts w:ascii="Arial" w:hAnsi="Arial" w:cs="Arial"/>
          <w:sz w:val="23"/>
          <w:szCs w:val="23"/>
        </w:rPr>
        <w:t>.</w:t>
      </w:r>
      <w:r w:rsidR="001959AB" w:rsidRPr="00E14597">
        <w:rPr>
          <w:rFonts w:ascii="Arial" w:hAnsi="Arial" w:cs="Arial"/>
          <w:b/>
          <w:sz w:val="23"/>
          <w:szCs w:val="23"/>
        </w:rPr>
        <w:t xml:space="preserve"> </w:t>
      </w:r>
      <w:r w:rsidR="008547AF" w:rsidRPr="00E14597">
        <w:rPr>
          <w:rFonts w:ascii="Arial" w:hAnsi="Arial" w:cs="Arial"/>
          <w:color w:val="000000"/>
          <w:sz w:val="23"/>
          <w:szCs w:val="23"/>
          <w:shd w:val="clear" w:color="auto" w:fill="FFFFFF"/>
          <w:lang w:val="es-ES"/>
        </w:rPr>
        <w:t>E</w:t>
      </w:r>
      <w:r w:rsidR="001959AB" w:rsidRPr="00E14597">
        <w:rPr>
          <w:rFonts w:ascii="Arial" w:hAnsi="Arial" w:cs="Arial"/>
          <w:color w:val="000000"/>
          <w:sz w:val="23"/>
          <w:szCs w:val="23"/>
          <w:shd w:val="clear" w:color="auto" w:fill="FFFFFF"/>
          <w:lang w:val="es-ES"/>
        </w:rPr>
        <w:t>fectivamente e</w:t>
      </w:r>
      <w:r w:rsidR="008547AF" w:rsidRPr="00E14597">
        <w:rPr>
          <w:rFonts w:ascii="Arial" w:hAnsi="Arial" w:cs="Arial"/>
          <w:color w:val="000000"/>
          <w:sz w:val="23"/>
          <w:szCs w:val="23"/>
          <w:shd w:val="clear" w:color="auto" w:fill="FFFFFF"/>
          <w:lang w:val="es-ES"/>
        </w:rPr>
        <w:t>l señor</w:t>
      </w:r>
      <w:r w:rsidR="008547AF" w:rsidRPr="00E14597">
        <w:rPr>
          <w:rFonts w:ascii="Arial" w:hAnsi="Arial" w:cs="Arial"/>
          <w:sz w:val="23"/>
          <w:szCs w:val="23"/>
          <w:lang w:val="es-CO"/>
        </w:rPr>
        <w:t xml:space="preserve"> </w:t>
      </w:r>
      <w:r w:rsidR="00091CE8" w:rsidRPr="00E14597">
        <w:rPr>
          <w:rFonts w:ascii="Arial" w:hAnsi="Arial" w:cs="Arial"/>
          <w:color w:val="000000" w:themeColor="text1"/>
          <w:sz w:val="23"/>
          <w:szCs w:val="23"/>
        </w:rPr>
        <w:t>Hugo García López</w:t>
      </w:r>
      <w:r w:rsidR="008547AF" w:rsidRPr="00E14597">
        <w:rPr>
          <w:rFonts w:ascii="Arial" w:hAnsi="Arial" w:cs="Arial"/>
          <w:color w:val="000000"/>
          <w:sz w:val="23"/>
          <w:szCs w:val="23"/>
          <w:shd w:val="clear" w:color="auto" w:fill="FFFFFF"/>
          <w:lang w:val="es-ES"/>
        </w:rPr>
        <w:t>, conforme al dictamen la Junta Nacional de Calificación de Invalidez, tiene una pérdida de la cap</w:t>
      </w:r>
      <w:r w:rsidR="00091CE8" w:rsidRPr="00E14597">
        <w:rPr>
          <w:rFonts w:ascii="Arial" w:hAnsi="Arial" w:cs="Arial"/>
          <w:color w:val="000000"/>
          <w:sz w:val="23"/>
          <w:szCs w:val="23"/>
          <w:shd w:val="clear" w:color="auto" w:fill="FFFFFF"/>
          <w:lang w:val="es-ES"/>
        </w:rPr>
        <w:t>acidad laboral equivalente al 61.29</w:t>
      </w:r>
      <w:r w:rsidR="008547AF" w:rsidRPr="00E14597">
        <w:rPr>
          <w:rFonts w:ascii="Arial" w:hAnsi="Arial" w:cs="Arial"/>
          <w:color w:val="000000"/>
          <w:sz w:val="23"/>
          <w:szCs w:val="23"/>
          <w:shd w:val="clear" w:color="auto" w:fill="FFFFFF"/>
          <w:lang w:val="es-ES"/>
        </w:rPr>
        <w:t xml:space="preserve">%, estructurada el </w:t>
      </w:r>
      <w:r w:rsidR="00BA75F0" w:rsidRPr="00E14597">
        <w:rPr>
          <w:rFonts w:ascii="Arial" w:hAnsi="Arial" w:cs="Arial"/>
          <w:color w:val="000000"/>
          <w:sz w:val="23"/>
          <w:szCs w:val="23"/>
          <w:shd w:val="clear" w:color="auto" w:fill="FFFFFF"/>
          <w:lang w:val="es-ES"/>
        </w:rPr>
        <w:t>07</w:t>
      </w:r>
      <w:r w:rsidR="006166FE" w:rsidRPr="00E14597">
        <w:rPr>
          <w:rFonts w:ascii="Arial" w:hAnsi="Arial" w:cs="Arial"/>
          <w:color w:val="000000"/>
          <w:sz w:val="23"/>
          <w:szCs w:val="23"/>
          <w:shd w:val="clear" w:color="auto" w:fill="FFFFFF"/>
          <w:lang w:val="es-ES"/>
        </w:rPr>
        <w:t>/</w:t>
      </w:r>
      <w:r w:rsidR="00BA75F0" w:rsidRPr="00E14597">
        <w:rPr>
          <w:rFonts w:ascii="Arial" w:hAnsi="Arial" w:cs="Arial"/>
          <w:color w:val="000000"/>
          <w:sz w:val="23"/>
          <w:szCs w:val="23"/>
          <w:shd w:val="clear" w:color="auto" w:fill="FFFFFF"/>
          <w:lang w:val="es-ES"/>
        </w:rPr>
        <w:t>02</w:t>
      </w:r>
      <w:r w:rsidR="006166FE" w:rsidRPr="00E14597">
        <w:rPr>
          <w:rFonts w:ascii="Arial" w:hAnsi="Arial" w:cs="Arial"/>
          <w:color w:val="000000"/>
          <w:sz w:val="23"/>
          <w:szCs w:val="23"/>
          <w:shd w:val="clear" w:color="auto" w:fill="FFFFFF"/>
          <w:lang w:val="es-ES"/>
        </w:rPr>
        <w:t>/</w:t>
      </w:r>
      <w:r w:rsidR="00BA75F0" w:rsidRPr="00E14597">
        <w:rPr>
          <w:rFonts w:ascii="Arial" w:hAnsi="Arial" w:cs="Arial"/>
          <w:color w:val="000000"/>
          <w:sz w:val="23"/>
          <w:szCs w:val="23"/>
          <w:shd w:val="clear" w:color="auto" w:fill="FFFFFF"/>
          <w:lang w:val="es-ES"/>
        </w:rPr>
        <w:t>2008</w:t>
      </w:r>
      <w:r w:rsidR="008547AF" w:rsidRPr="00E14597">
        <w:rPr>
          <w:rFonts w:ascii="Arial" w:hAnsi="Arial" w:cs="Arial"/>
          <w:color w:val="000000"/>
          <w:sz w:val="23"/>
          <w:szCs w:val="23"/>
          <w:shd w:val="clear" w:color="auto" w:fill="FFFFFF"/>
          <w:lang w:val="es-ES"/>
        </w:rPr>
        <w:t>, de origen común</w:t>
      </w:r>
      <w:r w:rsidR="00F65212" w:rsidRPr="00E14597">
        <w:rPr>
          <w:rFonts w:ascii="Arial" w:hAnsi="Arial" w:cs="Arial"/>
          <w:color w:val="000000"/>
          <w:sz w:val="23"/>
          <w:szCs w:val="23"/>
          <w:shd w:val="clear" w:color="auto" w:fill="FFFFFF"/>
          <w:lang w:val="es-ES"/>
        </w:rPr>
        <w:t xml:space="preserve"> (fls.26, 27 y 28</w:t>
      </w:r>
      <w:r w:rsidR="008547AF" w:rsidRPr="00E14597">
        <w:rPr>
          <w:rFonts w:ascii="Arial" w:hAnsi="Arial" w:cs="Arial"/>
          <w:color w:val="000000"/>
          <w:sz w:val="23"/>
          <w:szCs w:val="23"/>
          <w:shd w:val="clear" w:color="auto" w:fill="FFFFFF"/>
          <w:lang w:val="es-ES"/>
        </w:rPr>
        <w:t>).</w:t>
      </w:r>
      <w:r w:rsidR="001959AB" w:rsidRPr="00E14597">
        <w:rPr>
          <w:rFonts w:ascii="Arial" w:hAnsi="Arial" w:cs="Arial"/>
          <w:color w:val="000000"/>
          <w:sz w:val="23"/>
          <w:szCs w:val="23"/>
          <w:shd w:val="clear" w:color="auto" w:fill="FFFFFF"/>
          <w:lang w:val="es-ES"/>
        </w:rPr>
        <w:t xml:space="preserve"> </w:t>
      </w:r>
    </w:p>
    <w:p w:rsidR="008547AF" w:rsidRPr="00E14597" w:rsidRDefault="008547AF" w:rsidP="008547AF">
      <w:pPr>
        <w:pStyle w:val="Textoindependiente"/>
        <w:rPr>
          <w:color w:val="000000"/>
          <w:sz w:val="23"/>
          <w:szCs w:val="23"/>
          <w:shd w:val="clear" w:color="auto" w:fill="FFFFFF"/>
          <w:lang w:val="es-ES"/>
        </w:rPr>
      </w:pPr>
    </w:p>
    <w:p w:rsidR="008547AF" w:rsidRPr="00E14597" w:rsidRDefault="001959AB" w:rsidP="008547AF">
      <w:pPr>
        <w:pStyle w:val="Textoindependiente"/>
        <w:spacing w:line="276" w:lineRule="auto"/>
        <w:rPr>
          <w:sz w:val="23"/>
          <w:szCs w:val="23"/>
        </w:rPr>
      </w:pPr>
      <w:r w:rsidRPr="00E14597">
        <w:rPr>
          <w:color w:val="000000"/>
          <w:sz w:val="23"/>
          <w:szCs w:val="23"/>
          <w:shd w:val="clear" w:color="auto" w:fill="FFFFFF"/>
          <w:lang w:val="es-ES"/>
        </w:rPr>
        <w:t xml:space="preserve">Pero, </w:t>
      </w:r>
      <w:r w:rsidR="008547AF" w:rsidRPr="00E14597">
        <w:rPr>
          <w:color w:val="000000"/>
          <w:sz w:val="23"/>
          <w:szCs w:val="23"/>
          <w:shd w:val="clear" w:color="auto" w:fill="FFFFFF"/>
          <w:lang w:val="es-ES"/>
        </w:rPr>
        <w:t xml:space="preserve">en la historia laboral visible </w:t>
      </w:r>
      <w:r w:rsidR="004367FB" w:rsidRPr="00E14597">
        <w:rPr>
          <w:color w:val="000000"/>
          <w:sz w:val="23"/>
          <w:szCs w:val="23"/>
          <w:shd w:val="clear" w:color="auto" w:fill="FFFFFF"/>
          <w:lang w:val="es-ES"/>
        </w:rPr>
        <w:t>a folios 79 y 80</w:t>
      </w:r>
      <w:r w:rsidR="004367FB" w:rsidRPr="00E14597">
        <w:rPr>
          <w:sz w:val="23"/>
          <w:szCs w:val="23"/>
          <w:lang w:val="es-CO"/>
        </w:rPr>
        <w:t xml:space="preserve">, </w:t>
      </w:r>
      <w:r w:rsidR="008547AF" w:rsidRPr="00E14597">
        <w:rPr>
          <w:color w:val="000000"/>
          <w:sz w:val="23"/>
          <w:szCs w:val="23"/>
          <w:shd w:val="clear" w:color="auto" w:fill="FFFFFF"/>
          <w:lang w:val="es-ES"/>
        </w:rPr>
        <w:t xml:space="preserve">se advierte que entre </w:t>
      </w:r>
      <w:r w:rsidR="004367FB" w:rsidRPr="00E14597">
        <w:rPr>
          <w:color w:val="000000"/>
          <w:sz w:val="23"/>
          <w:szCs w:val="23"/>
          <w:shd w:val="clear" w:color="auto" w:fill="FFFFFF"/>
          <w:lang w:val="es-ES"/>
        </w:rPr>
        <w:t xml:space="preserve">07-02-2008 y a </w:t>
      </w:r>
      <w:r w:rsidR="006166FE" w:rsidRPr="00E14597">
        <w:rPr>
          <w:color w:val="000000"/>
          <w:sz w:val="23"/>
          <w:szCs w:val="23"/>
          <w:shd w:val="clear" w:color="auto" w:fill="FFFFFF"/>
          <w:lang w:val="es-ES"/>
        </w:rPr>
        <w:t>la fecha 07</w:t>
      </w:r>
      <w:r w:rsidR="004367FB" w:rsidRPr="00E14597">
        <w:rPr>
          <w:color w:val="000000"/>
          <w:sz w:val="23"/>
          <w:szCs w:val="23"/>
          <w:shd w:val="clear" w:color="auto" w:fill="FFFFFF"/>
          <w:lang w:val="es-ES"/>
        </w:rPr>
        <w:t>/02/2005</w:t>
      </w:r>
      <w:r w:rsidR="008547AF" w:rsidRPr="00E14597">
        <w:rPr>
          <w:color w:val="000000"/>
          <w:sz w:val="23"/>
          <w:szCs w:val="23"/>
          <w:shd w:val="clear" w:color="auto" w:fill="FFFFFF"/>
          <w:lang w:val="es-ES"/>
        </w:rPr>
        <w:t xml:space="preserve">, 3 años anteriores a la estructuración del estado de invalidez, </w:t>
      </w:r>
      <w:r w:rsidR="008547AF" w:rsidRPr="00E14597">
        <w:rPr>
          <w:sz w:val="23"/>
          <w:szCs w:val="23"/>
        </w:rPr>
        <w:t xml:space="preserve">no registra ni una sola cotización, dado que desde </w:t>
      </w:r>
      <w:r w:rsidR="00E32A7F" w:rsidRPr="00E14597">
        <w:rPr>
          <w:sz w:val="23"/>
          <w:szCs w:val="23"/>
        </w:rPr>
        <w:t>el 01/04/1994</w:t>
      </w:r>
      <w:r w:rsidR="008547AF" w:rsidRPr="00E14597">
        <w:rPr>
          <w:sz w:val="23"/>
          <w:szCs w:val="23"/>
        </w:rPr>
        <w:t xml:space="preserve"> cesó en ellas</w:t>
      </w:r>
      <w:r w:rsidR="008547AF" w:rsidRPr="00E14597">
        <w:rPr>
          <w:color w:val="000000"/>
          <w:sz w:val="23"/>
          <w:szCs w:val="23"/>
          <w:shd w:val="clear" w:color="auto" w:fill="FFFFFF"/>
          <w:lang w:val="es-ES"/>
        </w:rPr>
        <w:t xml:space="preserve">, </w:t>
      </w:r>
      <w:r w:rsidR="00591C53" w:rsidRPr="00E14597">
        <w:rPr>
          <w:color w:val="000000"/>
          <w:sz w:val="23"/>
          <w:szCs w:val="23"/>
          <w:shd w:val="clear" w:color="auto" w:fill="FFFFFF"/>
          <w:lang w:val="es-ES"/>
        </w:rPr>
        <w:t>por lo que resulta fácil inferir</w:t>
      </w:r>
      <w:r w:rsidR="008547AF" w:rsidRPr="00E14597">
        <w:rPr>
          <w:color w:val="000000"/>
          <w:sz w:val="23"/>
          <w:szCs w:val="23"/>
          <w:shd w:val="clear" w:color="auto" w:fill="FFFFFF"/>
          <w:lang w:val="es-ES"/>
        </w:rPr>
        <w:t xml:space="preserve"> </w:t>
      </w:r>
      <w:r w:rsidR="00591C53" w:rsidRPr="00E14597">
        <w:rPr>
          <w:sz w:val="23"/>
          <w:szCs w:val="23"/>
        </w:rPr>
        <w:t xml:space="preserve">que no cumple con </w:t>
      </w:r>
      <w:r w:rsidR="008547AF" w:rsidRPr="00E14597">
        <w:rPr>
          <w:sz w:val="23"/>
          <w:szCs w:val="23"/>
        </w:rPr>
        <w:t xml:space="preserve"> las exigencias del artículo 1° de la Ley 860 de 2003.</w:t>
      </w:r>
    </w:p>
    <w:p w:rsidR="008547AF" w:rsidRPr="00E14597" w:rsidRDefault="008547AF" w:rsidP="008547AF">
      <w:pPr>
        <w:pStyle w:val="Textoindependiente"/>
        <w:rPr>
          <w:color w:val="000000"/>
          <w:sz w:val="23"/>
          <w:szCs w:val="23"/>
          <w:shd w:val="clear" w:color="auto" w:fill="FFFFFF"/>
          <w:lang w:val="es-ES"/>
        </w:rPr>
      </w:pPr>
    </w:p>
    <w:p w:rsidR="008547AF" w:rsidRPr="00E14597" w:rsidRDefault="001959AB" w:rsidP="008547AF">
      <w:pPr>
        <w:pStyle w:val="Textoindependiente"/>
        <w:spacing w:line="276" w:lineRule="auto"/>
        <w:rPr>
          <w:sz w:val="23"/>
          <w:szCs w:val="23"/>
          <w:lang w:val="es-ES"/>
        </w:rPr>
      </w:pPr>
      <w:r w:rsidRPr="00E14597">
        <w:rPr>
          <w:color w:val="000000"/>
          <w:sz w:val="23"/>
          <w:szCs w:val="23"/>
          <w:shd w:val="clear" w:color="auto" w:fill="FFFFFF"/>
          <w:lang w:val="es-ES"/>
        </w:rPr>
        <w:lastRenderedPageBreak/>
        <w:t xml:space="preserve">2.4 </w:t>
      </w:r>
      <w:r w:rsidR="00025ABC" w:rsidRPr="00E14597">
        <w:rPr>
          <w:color w:val="000000"/>
          <w:sz w:val="23"/>
          <w:szCs w:val="23"/>
          <w:shd w:val="clear" w:color="auto" w:fill="FFFFFF"/>
          <w:lang w:val="es-ES"/>
        </w:rPr>
        <w:t>Dada estas circunstancias</w:t>
      </w:r>
      <w:bookmarkStart w:id="0" w:name="_GoBack"/>
      <w:bookmarkEnd w:id="0"/>
      <w:r w:rsidR="00025ABC" w:rsidRPr="00E14597">
        <w:rPr>
          <w:color w:val="000000"/>
          <w:sz w:val="23"/>
          <w:szCs w:val="23"/>
          <w:shd w:val="clear" w:color="auto" w:fill="FFFFFF"/>
          <w:lang w:val="es-ES"/>
        </w:rPr>
        <w:t xml:space="preserve">, se abre paso a aplicar el principio de la condición más beneficiosa, lo que implica que se pueda </w:t>
      </w:r>
      <w:r w:rsidR="008547AF" w:rsidRPr="00E14597">
        <w:rPr>
          <w:color w:val="000000"/>
          <w:sz w:val="23"/>
          <w:szCs w:val="23"/>
          <w:shd w:val="clear" w:color="auto" w:fill="FFFFFF"/>
          <w:lang w:val="es-ES"/>
        </w:rPr>
        <w:t>verificar</w:t>
      </w:r>
      <w:r w:rsidR="00025ABC" w:rsidRPr="00E14597">
        <w:rPr>
          <w:color w:val="000000"/>
          <w:sz w:val="23"/>
          <w:szCs w:val="23"/>
          <w:shd w:val="clear" w:color="auto" w:fill="FFFFFF"/>
          <w:lang w:val="es-ES"/>
        </w:rPr>
        <w:t xml:space="preserve"> </w:t>
      </w:r>
      <w:r w:rsidR="008547AF" w:rsidRPr="00E14597">
        <w:rPr>
          <w:color w:val="000000"/>
          <w:sz w:val="23"/>
          <w:szCs w:val="23"/>
          <w:shd w:val="clear" w:color="auto" w:fill="FFFFFF"/>
          <w:lang w:val="es-ES"/>
        </w:rPr>
        <w:t>si se cumple los requisitos contemplados en la norma anterior</w:t>
      </w:r>
      <w:r w:rsidR="00025ABC" w:rsidRPr="00E14597">
        <w:rPr>
          <w:color w:val="000000"/>
          <w:sz w:val="23"/>
          <w:szCs w:val="23"/>
          <w:shd w:val="clear" w:color="auto" w:fill="FFFFFF"/>
          <w:lang w:val="es-ES"/>
        </w:rPr>
        <w:t xml:space="preserve"> para acceder a la prestación reclamada</w:t>
      </w:r>
      <w:r w:rsidR="008547AF" w:rsidRPr="00E14597">
        <w:rPr>
          <w:color w:val="000000"/>
          <w:sz w:val="23"/>
          <w:szCs w:val="23"/>
          <w:shd w:val="clear" w:color="auto" w:fill="FFFFFF"/>
          <w:lang w:val="es-ES"/>
        </w:rPr>
        <w:t>.</w:t>
      </w:r>
    </w:p>
    <w:p w:rsidR="008547AF" w:rsidRPr="00E14597" w:rsidRDefault="008547AF" w:rsidP="008547AF">
      <w:pPr>
        <w:pStyle w:val="Textoindependiente"/>
        <w:ind w:firstLine="284"/>
        <w:rPr>
          <w:sz w:val="23"/>
          <w:szCs w:val="23"/>
        </w:rPr>
      </w:pPr>
    </w:p>
    <w:p w:rsidR="00025ABC" w:rsidRPr="00E14597" w:rsidRDefault="00025ABC" w:rsidP="008547AF">
      <w:pPr>
        <w:pStyle w:val="Textoindependiente"/>
        <w:spacing w:line="276" w:lineRule="auto"/>
        <w:rPr>
          <w:sz w:val="23"/>
          <w:szCs w:val="23"/>
        </w:rPr>
      </w:pPr>
      <w:r w:rsidRPr="00E14597">
        <w:rPr>
          <w:sz w:val="23"/>
          <w:szCs w:val="23"/>
        </w:rPr>
        <w:t>2.5. Sin embargo, este principio tiene dos limitantes en su aplicación, según lo</w:t>
      </w:r>
      <w:r w:rsidR="008906E9" w:rsidRPr="00E14597">
        <w:rPr>
          <w:sz w:val="23"/>
          <w:szCs w:val="23"/>
        </w:rPr>
        <w:t xml:space="preserve"> </w:t>
      </w:r>
      <w:r w:rsidRPr="00E14597">
        <w:rPr>
          <w:sz w:val="23"/>
          <w:szCs w:val="23"/>
        </w:rPr>
        <w:t xml:space="preserve"> sentado por el órgano de cierre de esta especialidad, que comparte la Sala Mayoritaria.</w:t>
      </w:r>
    </w:p>
    <w:p w:rsidR="00025ABC" w:rsidRPr="00E14597" w:rsidRDefault="00025ABC" w:rsidP="008547AF">
      <w:pPr>
        <w:pStyle w:val="Textoindependiente"/>
        <w:spacing w:line="276" w:lineRule="auto"/>
        <w:rPr>
          <w:sz w:val="23"/>
          <w:szCs w:val="23"/>
        </w:rPr>
      </w:pPr>
    </w:p>
    <w:p w:rsidR="008547AF" w:rsidRPr="00E14597" w:rsidRDefault="00025ABC" w:rsidP="008547AF">
      <w:pPr>
        <w:pStyle w:val="Textoindependiente"/>
        <w:spacing w:line="276" w:lineRule="auto"/>
        <w:rPr>
          <w:sz w:val="23"/>
          <w:szCs w:val="23"/>
        </w:rPr>
      </w:pPr>
      <w:r w:rsidRPr="00E14597">
        <w:rPr>
          <w:sz w:val="23"/>
          <w:szCs w:val="23"/>
        </w:rPr>
        <w:t>La primera</w:t>
      </w:r>
      <w:r w:rsidR="008547AF" w:rsidRPr="00E14597">
        <w:rPr>
          <w:rStyle w:val="Refdenotaalpie"/>
          <w:sz w:val="23"/>
          <w:szCs w:val="23"/>
        </w:rPr>
        <w:footnoteReference w:id="1"/>
      </w:r>
      <w:r w:rsidRPr="00E14597">
        <w:rPr>
          <w:sz w:val="23"/>
          <w:szCs w:val="23"/>
        </w:rPr>
        <w:t>, consistente en que</w:t>
      </w:r>
      <w:r w:rsidR="008906E9" w:rsidRPr="00E14597">
        <w:rPr>
          <w:sz w:val="23"/>
          <w:szCs w:val="23"/>
        </w:rPr>
        <w:t xml:space="preserve"> </w:t>
      </w:r>
      <w:r w:rsidR="008547AF" w:rsidRPr="00E14597">
        <w:rPr>
          <w:color w:val="000000"/>
          <w:sz w:val="23"/>
          <w:szCs w:val="23"/>
          <w:lang w:val="es-ES"/>
        </w:rPr>
        <w:t xml:space="preserve">no </w:t>
      </w:r>
      <w:r w:rsidRPr="00E14597">
        <w:rPr>
          <w:color w:val="000000"/>
          <w:sz w:val="23"/>
          <w:szCs w:val="23"/>
          <w:lang w:val="es-ES"/>
        </w:rPr>
        <w:t>se</w:t>
      </w:r>
      <w:r w:rsidR="008547AF" w:rsidRPr="00E14597">
        <w:rPr>
          <w:color w:val="000000"/>
          <w:sz w:val="23"/>
          <w:szCs w:val="23"/>
          <w:lang w:val="es-ES"/>
        </w:rPr>
        <w:t xml:space="preserve"> permite al juzgador aplicar a un caso en particular cualquier norma legal que en el pasado haya regulado el asunto, sino</w:t>
      </w:r>
      <w:r w:rsidRPr="00E14597">
        <w:rPr>
          <w:color w:val="000000"/>
          <w:sz w:val="23"/>
          <w:szCs w:val="23"/>
          <w:lang w:val="es-ES"/>
        </w:rPr>
        <w:t xml:space="preserve"> </w:t>
      </w:r>
      <w:r w:rsidR="008547AF" w:rsidRPr="00E14597">
        <w:rPr>
          <w:color w:val="000000"/>
          <w:sz w:val="23"/>
          <w:szCs w:val="23"/>
          <w:lang w:val="es-ES"/>
        </w:rPr>
        <w:t>la norma inmediatamente anterior a la vigente en el momento en que se estructuró el derecho</w:t>
      </w:r>
      <w:r w:rsidRPr="00E14597">
        <w:rPr>
          <w:color w:val="000000"/>
          <w:sz w:val="23"/>
          <w:szCs w:val="23"/>
          <w:lang w:val="es-ES"/>
        </w:rPr>
        <w:t xml:space="preserve">. </w:t>
      </w:r>
    </w:p>
    <w:p w:rsidR="008547AF" w:rsidRPr="00E14597" w:rsidRDefault="008547AF" w:rsidP="008547AF">
      <w:pPr>
        <w:autoSpaceDE w:val="0"/>
        <w:autoSpaceDN w:val="0"/>
        <w:adjustRightInd w:val="0"/>
        <w:spacing w:line="276" w:lineRule="auto"/>
        <w:contextualSpacing/>
        <w:jc w:val="both"/>
        <w:rPr>
          <w:rFonts w:ascii="Arial" w:hAnsi="Arial" w:cs="Arial"/>
          <w:color w:val="000000"/>
          <w:sz w:val="23"/>
          <w:szCs w:val="23"/>
          <w:lang w:val="es-ES"/>
        </w:rPr>
      </w:pPr>
    </w:p>
    <w:p w:rsidR="00165283" w:rsidRPr="00E14597" w:rsidRDefault="00165283" w:rsidP="00165283">
      <w:pPr>
        <w:tabs>
          <w:tab w:val="left" w:pos="1230"/>
        </w:tabs>
        <w:autoSpaceDE w:val="0"/>
        <w:autoSpaceDN w:val="0"/>
        <w:adjustRightInd w:val="0"/>
        <w:contextualSpacing/>
        <w:jc w:val="both"/>
        <w:rPr>
          <w:rFonts w:ascii="Arial" w:hAnsi="Arial" w:cs="Arial"/>
          <w:color w:val="000000"/>
          <w:sz w:val="23"/>
          <w:szCs w:val="23"/>
          <w:lang w:val="es-ES"/>
        </w:rPr>
      </w:pPr>
      <w:r w:rsidRPr="00E14597">
        <w:rPr>
          <w:rFonts w:ascii="Arial" w:hAnsi="Arial" w:cs="Arial"/>
          <w:color w:val="000000"/>
          <w:sz w:val="23"/>
          <w:szCs w:val="23"/>
          <w:lang w:val="es-ES"/>
        </w:rPr>
        <w:t>La segunda, refiere a la temporalidad</w:t>
      </w:r>
      <w:r w:rsidR="008906E9" w:rsidRPr="00E14597">
        <w:rPr>
          <w:rStyle w:val="Refdenotaalpie"/>
          <w:rFonts w:ascii="Arial" w:hAnsi="Arial" w:cs="Arial"/>
          <w:color w:val="000000"/>
          <w:sz w:val="23"/>
          <w:szCs w:val="23"/>
          <w:lang w:val="es-ES"/>
        </w:rPr>
        <w:footnoteReference w:id="2"/>
      </w:r>
      <w:r w:rsidRPr="00E14597">
        <w:rPr>
          <w:rFonts w:ascii="Arial" w:hAnsi="Arial" w:cs="Arial"/>
          <w:color w:val="000000"/>
          <w:sz w:val="23"/>
          <w:szCs w:val="23"/>
          <w:lang w:val="es-ES"/>
        </w:rPr>
        <w:t>, que da cuenta que el citado principio no e</w:t>
      </w:r>
      <w:r w:rsidR="00887446" w:rsidRPr="00E14597">
        <w:rPr>
          <w:rFonts w:ascii="Arial" w:hAnsi="Arial" w:cs="Arial"/>
          <w:color w:val="000000"/>
          <w:sz w:val="23"/>
          <w:szCs w:val="23"/>
          <w:lang w:val="es-ES"/>
        </w:rPr>
        <w:t>s</w:t>
      </w:r>
      <w:r w:rsidRPr="00E14597">
        <w:rPr>
          <w:rFonts w:ascii="Arial" w:hAnsi="Arial" w:cs="Arial"/>
          <w:color w:val="000000"/>
          <w:sz w:val="23"/>
          <w:szCs w:val="23"/>
          <w:lang w:val="es-ES"/>
        </w:rPr>
        <w:t xml:space="preserve"> ilimitad</w:t>
      </w:r>
      <w:r w:rsidR="00887446" w:rsidRPr="00E14597">
        <w:rPr>
          <w:rFonts w:ascii="Arial" w:hAnsi="Arial" w:cs="Arial"/>
          <w:color w:val="000000"/>
          <w:sz w:val="23"/>
          <w:szCs w:val="23"/>
          <w:lang w:val="es-ES"/>
        </w:rPr>
        <w:t>o</w:t>
      </w:r>
      <w:r w:rsidRPr="00E14597">
        <w:rPr>
          <w:rFonts w:ascii="Arial" w:hAnsi="Arial" w:cs="Arial"/>
          <w:color w:val="000000"/>
          <w:sz w:val="23"/>
          <w:szCs w:val="23"/>
          <w:lang w:val="es-ES"/>
        </w:rPr>
        <w:t>,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sidRPr="00E14597">
        <w:rPr>
          <w:rFonts w:ascii="Arial" w:hAnsi="Arial" w:cs="Arial"/>
          <w:i/>
          <w:color w:val="000000"/>
          <w:sz w:val="23"/>
          <w:szCs w:val="23"/>
          <w:lang w:val="es-ES"/>
        </w:rPr>
        <w:t>invalidez</w:t>
      </w:r>
      <w:r w:rsidRPr="00E14597">
        <w:rPr>
          <w:rFonts w:ascii="Arial" w:hAnsi="Arial" w:cs="Arial"/>
          <w:color w:val="000000"/>
          <w:sz w:val="23"/>
          <w:szCs w:val="23"/>
          <w:lang w:val="es-ES"/>
        </w:rPr>
        <w:t>-, se presente dentro de los 3 años siguientes a la entrada en vigencia de la Ley 860 de 2003 -</w:t>
      </w:r>
      <w:r w:rsidRPr="00E14597">
        <w:rPr>
          <w:rFonts w:ascii="Arial" w:hAnsi="Arial" w:cs="Arial"/>
          <w:i/>
          <w:color w:val="000000"/>
          <w:sz w:val="23"/>
          <w:szCs w:val="23"/>
          <w:lang w:val="es-ES"/>
        </w:rPr>
        <w:t>26-12-2003 y el 26-12-2006</w:t>
      </w:r>
      <w:r w:rsidRPr="00E14597">
        <w:rPr>
          <w:rFonts w:ascii="Arial" w:hAnsi="Arial" w:cs="Arial"/>
          <w:color w:val="000000"/>
          <w:sz w:val="23"/>
          <w:szCs w:val="23"/>
          <w:lang w:val="es-ES"/>
        </w:rPr>
        <w:t>-.</w:t>
      </w:r>
    </w:p>
    <w:p w:rsidR="00165283" w:rsidRPr="00E14597" w:rsidRDefault="00165283" w:rsidP="008547AF">
      <w:pPr>
        <w:autoSpaceDE w:val="0"/>
        <w:autoSpaceDN w:val="0"/>
        <w:adjustRightInd w:val="0"/>
        <w:spacing w:line="276" w:lineRule="auto"/>
        <w:contextualSpacing/>
        <w:jc w:val="both"/>
        <w:rPr>
          <w:rFonts w:ascii="Arial" w:hAnsi="Arial" w:cs="Arial"/>
          <w:color w:val="000000"/>
          <w:sz w:val="23"/>
          <w:szCs w:val="23"/>
          <w:lang w:val="es-ES"/>
        </w:rPr>
      </w:pPr>
    </w:p>
    <w:p w:rsidR="00887446" w:rsidRPr="00E14597" w:rsidRDefault="00887446" w:rsidP="008547AF">
      <w:pPr>
        <w:autoSpaceDE w:val="0"/>
        <w:autoSpaceDN w:val="0"/>
        <w:adjustRightInd w:val="0"/>
        <w:spacing w:line="276" w:lineRule="auto"/>
        <w:contextualSpacing/>
        <w:jc w:val="both"/>
        <w:rPr>
          <w:rFonts w:ascii="Arial" w:hAnsi="Arial" w:cs="Arial"/>
          <w:color w:val="000000"/>
          <w:sz w:val="23"/>
          <w:szCs w:val="23"/>
          <w:lang w:val="es-ES"/>
        </w:rPr>
      </w:pPr>
      <w:r w:rsidRPr="00E14597">
        <w:rPr>
          <w:rFonts w:ascii="Arial" w:hAnsi="Arial" w:cs="Arial"/>
          <w:color w:val="000000"/>
          <w:sz w:val="23"/>
          <w:szCs w:val="23"/>
          <w:lang w:val="es-ES"/>
        </w:rPr>
        <w:t xml:space="preserve">2.6. </w:t>
      </w:r>
      <w:r w:rsidR="008547AF" w:rsidRPr="00E14597">
        <w:rPr>
          <w:rFonts w:ascii="Arial" w:hAnsi="Arial" w:cs="Arial"/>
          <w:color w:val="000000"/>
          <w:sz w:val="23"/>
          <w:szCs w:val="23"/>
          <w:lang w:val="es-ES"/>
        </w:rPr>
        <w:t xml:space="preserve">Dicho lo anterior, es dable colegir sin mayor disertación, que no era posible </w:t>
      </w:r>
      <w:r w:rsidR="008906E9" w:rsidRPr="00E14597">
        <w:rPr>
          <w:rFonts w:ascii="Arial" w:hAnsi="Arial" w:cs="Arial"/>
          <w:color w:val="000000"/>
          <w:sz w:val="23"/>
          <w:szCs w:val="23"/>
          <w:lang w:val="es-ES"/>
        </w:rPr>
        <w:t xml:space="preserve">en este caso </w:t>
      </w:r>
      <w:r w:rsidR="008547AF" w:rsidRPr="00E14597">
        <w:rPr>
          <w:rFonts w:ascii="Arial" w:hAnsi="Arial" w:cs="Arial"/>
          <w:color w:val="000000"/>
          <w:sz w:val="23"/>
          <w:szCs w:val="23"/>
          <w:lang w:val="es-ES"/>
        </w:rPr>
        <w:t xml:space="preserve">acudir al Acuerdo 049 de 1990, como se pretende dentro del libelo y lo señalara la </w:t>
      </w:r>
      <w:r w:rsidR="008547AF" w:rsidRPr="00E14597">
        <w:rPr>
          <w:rFonts w:ascii="Arial" w:hAnsi="Arial" w:cs="Arial"/>
          <w:i/>
          <w:color w:val="000000"/>
          <w:sz w:val="23"/>
          <w:szCs w:val="23"/>
          <w:lang w:val="es-ES"/>
        </w:rPr>
        <w:t>a quo</w:t>
      </w:r>
      <w:r w:rsidR="008547AF" w:rsidRPr="00E14597">
        <w:rPr>
          <w:rFonts w:ascii="Arial" w:hAnsi="Arial" w:cs="Arial"/>
          <w:color w:val="000000"/>
          <w:sz w:val="23"/>
          <w:szCs w:val="23"/>
          <w:lang w:val="es-ES"/>
        </w:rPr>
        <w:t>, al no ser esta la norma inmediatamente anterior a la Ley 860 de 2003, vigente al momento de estructurarse la invalidez</w:t>
      </w:r>
      <w:r w:rsidRPr="00E14597">
        <w:rPr>
          <w:rFonts w:ascii="Arial" w:hAnsi="Arial" w:cs="Arial"/>
          <w:color w:val="000000"/>
          <w:sz w:val="23"/>
          <w:szCs w:val="23"/>
          <w:lang w:val="es-ES"/>
        </w:rPr>
        <w:t xml:space="preserve">. </w:t>
      </w:r>
    </w:p>
    <w:p w:rsidR="00887446" w:rsidRPr="00E14597" w:rsidRDefault="00887446" w:rsidP="008547AF">
      <w:pPr>
        <w:autoSpaceDE w:val="0"/>
        <w:autoSpaceDN w:val="0"/>
        <w:adjustRightInd w:val="0"/>
        <w:spacing w:line="276" w:lineRule="auto"/>
        <w:contextualSpacing/>
        <w:jc w:val="both"/>
        <w:rPr>
          <w:rFonts w:ascii="Arial" w:hAnsi="Arial" w:cs="Arial"/>
          <w:color w:val="000000"/>
          <w:sz w:val="23"/>
          <w:szCs w:val="23"/>
          <w:lang w:val="es-ES"/>
        </w:rPr>
      </w:pPr>
    </w:p>
    <w:p w:rsidR="00887446" w:rsidRPr="00E14597" w:rsidRDefault="008547AF" w:rsidP="008547AF">
      <w:pPr>
        <w:autoSpaceDE w:val="0"/>
        <w:autoSpaceDN w:val="0"/>
        <w:adjustRightInd w:val="0"/>
        <w:spacing w:line="276" w:lineRule="auto"/>
        <w:contextualSpacing/>
        <w:jc w:val="both"/>
        <w:rPr>
          <w:rFonts w:ascii="Arial" w:hAnsi="Arial" w:cs="Arial"/>
          <w:color w:val="000000"/>
          <w:sz w:val="23"/>
          <w:szCs w:val="23"/>
          <w:shd w:val="clear" w:color="auto" w:fill="FFFFFF"/>
        </w:rPr>
      </w:pPr>
      <w:r w:rsidRPr="00E14597">
        <w:rPr>
          <w:rFonts w:ascii="Arial" w:hAnsi="Arial" w:cs="Arial"/>
          <w:color w:val="000000"/>
          <w:sz w:val="23"/>
          <w:szCs w:val="23"/>
          <w:shd w:val="clear" w:color="auto" w:fill="FFFFFF"/>
        </w:rPr>
        <w:t xml:space="preserve">Para este asunto, entonces, la norma que </w:t>
      </w:r>
      <w:r w:rsidR="00887446" w:rsidRPr="00E14597">
        <w:rPr>
          <w:rFonts w:ascii="Arial" w:hAnsi="Arial" w:cs="Arial"/>
          <w:color w:val="000000"/>
          <w:sz w:val="23"/>
          <w:szCs w:val="23"/>
          <w:shd w:val="clear" w:color="auto" w:fill="FFFFFF"/>
        </w:rPr>
        <w:t xml:space="preserve">podría </w:t>
      </w:r>
      <w:r w:rsidRPr="00E14597">
        <w:rPr>
          <w:rFonts w:ascii="Arial" w:hAnsi="Arial" w:cs="Arial"/>
          <w:color w:val="000000"/>
          <w:sz w:val="23"/>
          <w:szCs w:val="23"/>
          <w:shd w:val="clear" w:color="auto" w:fill="FFFFFF"/>
        </w:rPr>
        <w:t xml:space="preserve">aplicarse, en razón del principio de la condición más beneficiosa, </w:t>
      </w:r>
      <w:r w:rsidR="00887446" w:rsidRPr="00E14597">
        <w:rPr>
          <w:rFonts w:ascii="Arial" w:hAnsi="Arial" w:cs="Arial"/>
          <w:color w:val="000000"/>
          <w:sz w:val="23"/>
          <w:szCs w:val="23"/>
          <w:shd w:val="clear" w:color="auto" w:fill="FFFFFF"/>
        </w:rPr>
        <w:t xml:space="preserve">sería </w:t>
      </w:r>
      <w:r w:rsidRPr="00E14597">
        <w:rPr>
          <w:rFonts w:ascii="Arial" w:hAnsi="Arial" w:cs="Arial"/>
          <w:color w:val="000000"/>
          <w:sz w:val="23"/>
          <w:szCs w:val="23"/>
          <w:shd w:val="clear" w:color="auto" w:fill="FFFFFF"/>
        </w:rPr>
        <w:t xml:space="preserve">la Ley 100 de 1993, en su versión original, siempre y cuando se </w:t>
      </w:r>
      <w:r w:rsidR="00887446" w:rsidRPr="00E14597">
        <w:rPr>
          <w:rFonts w:ascii="Arial" w:hAnsi="Arial" w:cs="Arial"/>
          <w:color w:val="000000"/>
          <w:sz w:val="23"/>
          <w:szCs w:val="23"/>
          <w:shd w:val="clear" w:color="auto" w:fill="FFFFFF"/>
        </w:rPr>
        <w:t xml:space="preserve">satisfaga </w:t>
      </w:r>
      <w:r w:rsidRPr="00E14597">
        <w:rPr>
          <w:rFonts w:ascii="Arial" w:hAnsi="Arial" w:cs="Arial"/>
          <w:color w:val="000000"/>
          <w:sz w:val="23"/>
          <w:szCs w:val="23"/>
          <w:shd w:val="clear" w:color="auto" w:fill="FFFFFF"/>
        </w:rPr>
        <w:t xml:space="preserve">el requisito </w:t>
      </w:r>
      <w:r w:rsidR="00887446" w:rsidRPr="00E14597">
        <w:rPr>
          <w:rFonts w:ascii="Arial" w:hAnsi="Arial" w:cs="Arial"/>
          <w:color w:val="000000"/>
          <w:sz w:val="23"/>
          <w:szCs w:val="23"/>
          <w:shd w:val="clear" w:color="auto" w:fill="FFFFFF"/>
        </w:rPr>
        <w:t>de la temporalidad.</w:t>
      </w:r>
    </w:p>
    <w:p w:rsidR="00887446" w:rsidRPr="00E14597" w:rsidRDefault="00887446" w:rsidP="008547AF">
      <w:pPr>
        <w:autoSpaceDE w:val="0"/>
        <w:autoSpaceDN w:val="0"/>
        <w:adjustRightInd w:val="0"/>
        <w:spacing w:line="276" w:lineRule="auto"/>
        <w:contextualSpacing/>
        <w:jc w:val="both"/>
        <w:rPr>
          <w:rFonts w:ascii="Arial" w:hAnsi="Arial" w:cs="Arial"/>
          <w:color w:val="000000"/>
          <w:sz w:val="23"/>
          <w:szCs w:val="23"/>
          <w:shd w:val="clear" w:color="auto" w:fill="FFFFFF"/>
        </w:rPr>
      </w:pPr>
    </w:p>
    <w:p w:rsidR="00887446" w:rsidRPr="00E14597" w:rsidRDefault="00887446" w:rsidP="00887446">
      <w:pPr>
        <w:autoSpaceDE w:val="0"/>
        <w:autoSpaceDN w:val="0"/>
        <w:adjustRightInd w:val="0"/>
        <w:spacing w:line="276" w:lineRule="auto"/>
        <w:contextualSpacing/>
        <w:jc w:val="both"/>
        <w:rPr>
          <w:rFonts w:ascii="Arial" w:hAnsi="Arial" w:cs="Arial"/>
          <w:sz w:val="23"/>
          <w:szCs w:val="23"/>
        </w:rPr>
      </w:pPr>
      <w:r w:rsidRPr="00E14597">
        <w:rPr>
          <w:rFonts w:ascii="Arial" w:hAnsi="Arial" w:cs="Arial"/>
          <w:color w:val="000000"/>
          <w:sz w:val="23"/>
          <w:szCs w:val="23"/>
          <w:shd w:val="clear" w:color="auto" w:fill="FFFFFF"/>
        </w:rPr>
        <w:t xml:space="preserve">Y precisamente, se advierte, </w:t>
      </w:r>
      <w:r w:rsidRPr="00E14597">
        <w:rPr>
          <w:rFonts w:ascii="Arial" w:hAnsi="Arial" w:cs="Arial"/>
          <w:color w:val="000000"/>
          <w:sz w:val="23"/>
          <w:szCs w:val="23"/>
          <w:lang w:val="es-ES"/>
        </w:rPr>
        <w:t xml:space="preserve">que </w:t>
      </w:r>
      <w:r w:rsidRPr="00E14597">
        <w:rPr>
          <w:rFonts w:ascii="Arial" w:hAnsi="Arial" w:cs="Arial"/>
          <w:sz w:val="23"/>
          <w:szCs w:val="23"/>
        </w:rPr>
        <w:t xml:space="preserve">el señor  Hugo García López se invalidó el 07-02-2008, es decir, por fuera de los tres años siguientes a la entrada en vigencia de la Ley 860 de 2003, por lo que no puede ser destinatario tampoco de la Ley 100/93 en su versión original, en aplicación del principio de la condición más beneficiosa. </w:t>
      </w:r>
    </w:p>
    <w:p w:rsidR="00887446" w:rsidRPr="00E14597" w:rsidRDefault="00887446" w:rsidP="00887446">
      <w:pPr>
        <w:tabs>
          <w:tab w:val="left" w:pos="1230"/>
        </w:tabs>
        <w:autoSpaceDE w:val="0"/>
        <w:autoSpaceDN w:val="0"/>
        <w:adjustRightInd w:val="0"/>
        <w:contextualSpacing/>
        <w:jc w:val="both"/>
        <w:rPr>
          <w:rFonts w:ascii="Arial" w:hAnsi="Arial" w:cs="Arial"/>
          <w:sz w:val="23"/>
          <w:szCs w:val="23"/>
        </w:rPr>
      </w:pPr>
    </w:p>
    <w:p w:rsidR="00887446" w:rsidRPr="00E14597" w:rsidRDefault="00040B6A" w:rsidP="00040B6A">
      <w:pPr>
        <w:tabs>
          <w:tab w:val="left" w:pos="1230"/>
        </w:tabs>
        <w:autoSpaceDE w:val="0"/>
        <w:autoSpaceDN w:val="0"/>
        <w:adjustRightInd w:val="0"/>
        <w:spacing w:line="276" w:lineRule="auto"/>
        <w:contextualSpacing/>
        <w:jc w:val="both"/>
        <w:rPr>
          <w:rFonts w:ascii="Arial" w:hAnsi="Arial" w:cs="Arial"/>
          <w:color w:val="000000"/>
          <w:sz w:val="23"/>
          <w:szCs w:val="23"/>
          <w:shd w:val="clear" w:color="auto" w:fill="FFFFFF"/>
        </w:rPr>
      </w:pPr>
      <w:r w:rsidRPr="00E14597">
        <w:rPr>
          <w:rFonts w:ascii="Arial" w:hAnsi="Arial" w:cs="Arial"/>
          <w:sz w:val="23"/>
          <w:szCs w:val="23"/>
        </w:rPr>
        <w:t xml:space="preserve">En este orden de ideas, </w:t>
      </w:r>
      <w:r w:rsidR="008906E9" w:rsidRPr="00E14597">
        <w:rPr>
          <w:rFonts w:ascii="Arial" w:hAnsi="Arial" w:cs="Arial"/>
          <w:sz w:val="23"/>
          <w:szCs w:val="23"/>
        </w:rPr>
        <w:t xml:space="preserve">sin dubitación alguna se tiene que el actor no satisfizo todos los requisitos señalados en la ley 860 de 2003 para causar la pensión de invalidez, siéndole la única aplicable, conforme lo dicho </w:t>
      </w:r>
      <w:proofErr w:type="spellStart"/>
      <w:r w:rsidR="008906E9" w:rsidRPr="00E14597">
        <w:rPr>
          <w:rFonts w:ascii="Arial" w:hAnsi="Arial" w:cs="Arial"/>
          <w:sz w:val="23"/>
          <w:szCs w:val="23"/>
        </w:rPr>
        <w:t>anteladamente</w:t>
      </w:r>
      <w:proofErr w:type="spellEnd"/>
      <w:r w:rsidR="008906E9" w:rsidRPr="00E14597">
        <w:rPr>
          <w:rFonts w:ascii="Arial" w:hAnsi="Arial" w:cs="Arial"/>
          <w:sz w:val="23"/>
          <w:szCs w:val="23"/>
        </w:rPr>
        <w:t xml:space="preserve">, por lo que sale </w:t>
      </w:r>
      <w:r w:rsidRPr="00E14597">
        <w:rPr>
          <w:rFonts w:ascii="Arial" w:hAnsi="Arial" w:cs="Arial"/>
          <w:sz w:val="23"/>
          <w:szCs w:val="23"/>
        </w:rPr>
        <w:t xml:space="preserve">avante el recurso de alzada formulado por la demandada. </w:t>
      </w:r>
    </w:p>
    <w:p w:rsidR="008547AF" w:rsidRPr="00E14597" w:rsidRDefault="008547AF" w:rsidP="008547AF">
      <w:pPr>
        <w:shd w:val="clear" w:color="auto" w:fill="FFFFFF"/>
        <w:spacing w:after="150"/>
        <w:contextualSpacing/>
        <w:jc w:val="both"/>
        <w:rPr>
          <w:rFonts w:ascii="Arial" w:hAnsi="Arial" w:cs="Arial"/>
          <w:color w:val="000000"/>
          <w:sz w:val="23"/>
          <w:szCs w:val="23"/>
          <w:lang w:val="es-ES"/>
        </w:rPr>
      </w:pPr>
    </w:p>
    <w:p w:rsidR="008547AF" w:rsidRPr="00E14597" w:rsidRDefault="008547AF" w:rsidP="008547AF">
      <w:pPr>
        <w:autoSpaceDE w:val="0"/>
        <w:autoSpaceDN w:val="0"/>
        <w:adjustRightInd w:val="0"/>
        <w:spacing w:line="276" w:lineRule="auto"/>
        <w:contextualSpacing/>
        <w:jc w:val="center"/>
        <w:rPr>
          <w:rFonts w:ascii="Arial" w:hAnsi="Arial" w:cs="Arial"/>
          <w:b/>
          <w:sz w:val="23"/>
          <w:szCs w:val="23"/>
        </w:rPr>
      </w:pPr>
      <w:r w:rsidRPr="00E14597">
        <w:rPr>
          <w:rFonts w:ascii="Arial" w:hAnsi="Arial" w:cs="Arial"/>
          <w:b/>
          <w:sz w:val="23"/>
          <w:szCs w:val="23"/>
        </w:rPr>
        <w:t>CONCLUSIÓN</w:t>
      </w:r>
    </w:p>
    <w:p w:rsidR="00040B6A" w:rsidRPr="00E14597" w:rsidRDefault="00040B6A" w:rsidP="00040B6A">
      <w:pPr>
        <w:pStyle w:val="Sinespaciado"/>
        <w:spacing w:line="276" w:lineRule="auto"/>
        <w:jc w:val="center"/>
        <w:rPr>
          <w:rFonts w:ascii="Arial" w:hAnsi="Arial" w:cs="Arial"/>
          <w:b/>
          <w:sz w:val="23"/>
          <w:szCs w:val="23"/>
        </w:rPr>
      </w:pPr>
    </w:p>
    <w:p w:rsidR="00B84E57" w:rsidRDefault="00040B6A" w:rsidP="00040B6A">
      <w:pPr>
        <w:spacing w:line="276" w:lineRule="auto"/>
        <w:jc w:val="both"/>
        <w:rPr>
          <w:rFonts w:ascii="Arial" w:hAnsi="Arial" w:cs="Arial"/>
          <w:sz w:val="23"/>
          <w:szCs w:val="23"/>
        </w:rPr>
      </w:pPr>
      <w:r w:rsidRPr="00E14597">
        <w:rPr>
          <w:rFonts w:ascii="Arial" w:hAnsi="Arial" w:cs="Arial"/>
          <w:sz w:val="23"/>
          <w:szCs w:val="23"/>
        </w:rPr>
        <w:t>A tono con lo expuesto, se revocará la decisión de primera instancia, para en su lugar</w:t>
      </w:r>
      <w:r w:rsidR="0054466F" w:rsidRPr="00E14597">
        <w:rPr>
          <w:rFonts w:ascii="Arial" w:hAnsi="Arial" w:cs="Arial"/>
          <w:sz w:val="23"/>
          <w:szCs w:val="23"/>
        </w:rPr>
        <w:t xml:space="preserve">, </w:t>
      </w:r>
      <w:r w:rsidRPr="00E14597">
        <w:rPr>
          <w:rFonts w:ascii="Arial" w:hAnsi="Arial" w:cs="Arial"/>
          <w:sz w:val="23"/>
          <w:szCs w:val="23"/>
        </w:rPr>
        <w:t>absolver a Colpensiones de todas las pretensiones formuladas en su contra y condenar en costas en ambas instancias a la parte actora a favor de la demandada.</w:t>
      </w:r>
    </w:p>
    <w:p w:rsidR="00040B6A" w:rsidRPr="00E14597" w:rsidRDefault="00040B6A" w:rsidP="00040B6A">
      <w:pPr>
        <w:spacing w:line="276" w:lineRule="auto"/>
        <w:jc w:val="both"/>
        <w:rPr>
          <w:rFonts w:ascii="Arial" w:hAnsi="Arial" w:cs="Arial"/>
          <w:sz w:val="23"/>
          <w:szCs w:val="23"/>
        </w:rPr>
      </w:pPr>
      <w:r w:rsidRPr="00E14597">
        <w:rPr>
          <w:rFonts w:ascii="Arial" w:hAnsi="Arial" w:cs="Arial"/>
          <w:sz w:val="23"/>
          <w:szCs w:val="23"/>
        </w:rPr>
        <w:t xml:space="preserve"> </w:t>
      </w:r>
    </w:p>
    <w:p w:rsidR="00EB64F5" w:rsidRPr="00E14597" w:rsidRDefault="00EB64F5" w:rsidP="00EB64F5">
      <w:pPr>
        <w:pStyle w:val="Sinespaciado"/>
        <w:spacing w:line="276" w:lineRule="auto"/>
        <w:contextualSpacing/>
        <w:jc w:val="center"/>
        <w:rPr>
          <w:rFonts w:ascii="Arial" w:hAnsi="Arial" w:cs="Arial"/>
          <w:b/>
          <w:sz w:val="23"/>
          <w:szCs w:val="23"/>
        </w:rPr>
      </w:pPr>
      <w:r w:rsidRPr="00E14597">
        <w:rPr>
          <w:rFonts w:ascii="Arial" w:hAnsi="Arial" w:cs="Arial"/>
          <w:b/>
          <w:sz w:val="23"/>
          <w:szCs w:val="23"/>
        </w:rPr>
        <w:t>DECISIÓN</w:t>
      </w:r>
    </w:p>
    <w:p w:rsidR="00EB64F5" w:rsidRPr="00E14597" w:rsidRDefault="00EB64F5" w:rsidP="00EB64F5">
      <w:pPr>
        <w:pStyle w:val="Sinespaciado"/>
        <w:spacing w:line="276" w:lineRule="auto"/>
        <w:contextualSpacing/>
        <w:rPr>
          <w:rFonts w:ascii="Arial" w:hAnsi="Arial" w:cs="Arial"/>
          <w:sz w:val="23"/>
          <w:szCs w:val="23"/>
        </w:rPr>
      </w:pPr>
    </w:p>
    <w:p w:rsidR="00EB64F5" w:rsidRPr="00E14597" w:rsidRDefault="00EB64F5" w:rsidP="00EB64F5">
      <w:pPr>
        <w:pStyle w:val="Prrafodelista2"/>
        <w:spacing w:after="0"/>
        <w:ind w:left="0"/>
        <w:jc w:val="both"/>
        <w:rPr>
          <w:rFonts w:ascii="Arial" w:hAnsi="Arial" w:cs="Arial"/>
          <w:sz w:val="23"/>
          <w:szCs w:val="23"/>
        </w:rPr>
      </w:pPr>
      <w:r w:rsidRPr="00E14597">
        <w:rPr>
          <w:rFonts w:ascii="Arial" w:hAnsi="Arial" w:cs="Arial"/>
          <w:sz w:val="23"/>
          <w:szCs w:val="23"/>
        </w:rPr>
        <w:lastRenderedPageBreak/>
        <w:t xml:space="preserve">En mérito de lo expuesto, el </w:t>
      </w:r>
      <w:r w:rsidRPr="00E14597">
        <w:rPr>
          <w:rFonts w:ascii="Arial" w:hAnsi="Arial" w:cs="Arial"/>
          <w:b/>
          <w:sz w:val="23"/>
          <w:szCs w:val="23"/>
        </w:rPr>
        <w:t>Tribunal Superior del Distrito Judicial de Pereira - Risaralda, Sala Primera de Decisión Laboral,</w:t>
      </w:r>
      <w:r w:rsidRPr="00E14597">
        <w:rPr>
          <w:rFonts w:ascii="Arial" w:hAnsi="Arial" w:cs="Arial"/>
          <w:sz w:val="23"/>
          <w:szCs w:val="23"/>
        </w:rPr>
        <w:t xml:space="preserve"> administrando justicia en nombre de la República y por autoridad de la ley.</w:t>
      </w:r>
    </w:p>
    <w:p w:rsidR="00EB64F5" w:rsidRPr="00E14597" w:rsidRDefault="00EB64F5" w:rsidP="00EB64F5">
      <w:pPr>
        <w:pStyle w:val="Prrafodelista2"/>
        <w:spacing w:after="0"/>
        <w:ind w:left="0"/>
        <w:jc w:val="both"/>
        <w:rPr>
          <w:rFonts w:ascii="Arial" w:hAnsi="Arial" w:cs="Arial"/>
          <w:sz w:val="23"/>
          <w:szCs w:val="23"/>
        </w:rPr>
      </w:pPr>
    </w:p>
    <w:p w:rsidR="00EB64F5" w:rsidRPr="00E14597" w:rsidRDefault="00EB64F5" w:rsidP="00EB64F5">
      <w:pPr>
        <w:spacing w:line="276" w:lineRule="auto"/>
        <w:contextualSpacing/>
        <w:jc w:val="center"/>
        <w:rPr>
          <w:rFonts w:ascii="Arial" w:hAnsi="Arial" w:cs="Arial"/>
          <w:b/>
          <w:sz w:val="23"/>
          <w:szCs w:val="23"/>
        </w:rPr>
      </w:pPr>
      <w:r w:rsidRPr="00E14597">
        <w:rPr>
          <w:rFonts w:ascii="Arial" w:hAnsi="Arial" w:cs="Arial"/>
          <w:b/>
          <w:sz w:val="23"/>
          <w:szCs w:val="23"/>
        </w:rPr>
        <w:t>RESUELVE</w:t>
      </w:r>
    </w:p>
    <w:p w:rsidR="00EB64F5" w:rsidRPr="00E14597" w:rsidRDefault="00EB64F5" w:rsidP="00EB64F5">
      <w:pPr>
        <w:spacing w:line="276" w:lineRule="auto"/>
        <w:contextualSpacing/>
        <w:jc w:val="center"/>
        <w:rPr>
          <w:rFonts w:ascii="Arial" w:hAnsi="Arial" w:cs="Arial"/>
          <w:b/>
          <w:sz w:val="23"/>
          <w:szCs w:val="23"/>
        </w:rPr>
      </w:pPr>
    </w:p>
    <w:p w:rsidR="00EB64F5" w:rsidRPr="00E14597" w:rsidRDefault="00EB64F5" w:rsidP="00EB64F5">
      <w:pPr>
        <w:spacing w:line="276" w:lineRule="auto"/>
        <w:contextualSpacing/>
        <w:jc w:val="both"/>
        <w:rPr>
          <w:rFonts w:ascii="Arial" w:hAnsi="Arial" w:cs="Arial"/>
          <w:bCs/>
          <w:sz w:val="23"/>
          <w:szCs w:val="23"/>
        </w:rPr>
      </w:pPr>
      <w:r w:rsidRPr="00E14597">
        <w:rPr>
          <w:rFonts w:ascii="Arial" w:hAnsi="Arial" w:cs="Arial"/>
          <w:b/>
          <w:spacing w:val="-2"/>
          <w:sz w:val="23"/>
          <w:szCs w:val="23"/>
          <w:u w:val="single"/>
        </w:rPr>
        <w:t>PRIMERO</w:t>
      </w:r>
      <w:r w:rsidRPr="00E14597">
        <w:rPr>
          <w:rFonts w:ascii="Arial" w:hAnsi="Arial" w:cs="Arial"/>
          <w:b/>
          <w:spacing w:val="-2"/>
          <w:sz w:val="23"/>
          <w:szCs w:val="23"/>
        </w:rPr>
        <w:t xml:space="preserve">: REVOVAR </w:t>
      </w:r>
      <w:r w:rsidRPr="00E14597">
        <w:rPr>
          <w:rFonts w:ascii="Arial" w:hAnsi="Arial" w:cs="Arial"/>
          <w:spacing w:val="-2"/>
          <w:sz w:val="23"/>
          <w:szCs w:val="23"/>
        </w:rPr>
        <w:t>l</w:t>
      </w:r>
      <w:r w:rsidRPr="00E14597">
        <w:rPr>
          <w:rFonts w:ascii="Arial" w:hAnsi="Arial" w:cs="Arial"/>
          <w:sz w:val="23"/>
          <w:szCs w:val="23"/>
        </w:rPr>
        <w:t xml:space="preserve">a sentencia proferida el 13 de Septiembre de 2017 por el Juzgado Primero Laboral del Circuito de Pereira, dentro del proceso ordinario laboral propuesto por el señor </w:t>
      </w:r>
      <w:r w:rsidRPr="00E14597">
        <w:rPr>
          <w:rFonts w:ascii="Arial" w:hAnsi="Arial" w:cs="Arial"/>
          <w:b/>
          <w:sz w:val="23"/>
          <w:szCs w:val="23"/>
        </w:rPr>
        <w:t xml:space="preserve">Hugo García López </w:t>
      </w:r>
      <w:r w:rsidRPr="00E14597">
        <w:rPr>
          <w:rFonts w:ascii="Arial" w:hAnsi="Arial" w:cs="Arial"/>
          <w:sz w:val="23"/>
          <w:szCs w:val="23"/>
        </w:rPr>
        <w:t xml:space="preserve">contra la </w:t>
      </w:r>
      <w:r w:rsidRPr="00E14597">
        <w:rPr>
          <w:rFonts w:ascii="Arial" w:hAnsi="Arial" w:cs="Arial"/>
          <w:b/>
          <w:sz w:val="23"/>
          <w:szCs w:val="23"/>
        </w:rPr>
        <w:t>Administradora Colombiana de Pensiones</w:t>
      </w:r>
      <w:r w:rsidRPr="00E14597">
        <w:rPr>
          <w:rFonts w:ascii="Arial" w:hAnsi="Arial" w:cs="Arial"/>
          <w:sz w:val="23"/>
          <w:szCs w:val="23"/>
        </w:rPr>
        <w:t xml:space="preserve"> </w:t>
      </w:r>
      <w:r w:rsidRPr="00E14597">
        <w:rPr>
          <w:rFonts w:ascii="Arial" w:hAnsi="Arial" w:cs="Arial"/>
          <w:b/>
          <w:bCs/>
          <w:sz w:val="23"/>
          <w:szCs w:val="23"/>
        </w:rPr>
        <w:t>COLPENSIONES</w:t>
      </w:r>
      <w:r w:rsidRPr="00E14597">
        <w:rPr>
          <w:rFonts w:ascii="Arial" w:hAnsi="Arial" w:cs="Arial"/>
          <w:bCs/>
          <w:sz w:val="23"/>
          <w:szCs w:val="23"/>
        </w:rPr>
        <w:t>, para en su lugar ABSOLVERLA de todas las pretensiones formuladas en su contra.</w:t>
      </w:r>
    </w:p>
    <w:p w:rsidR="00EB64F5" w:rsidRPr="00E14597" w:rsidRDefault="00EB64F5" w:rsidP="00EB64F5">
      <w:pPr>
        <w:spacing w:line="276" w:lineRule="auto"/>
        <w:contextualSpacing/>
        <w:jc w:val="both"/>
        <w:rPr>
          <w:rFonts w:ascii="Arial" w:hAnsi="Arial" w:cs="Arial"/>
          <w:b/>
          <w:sz w:val="23"/>
          <w:szCs w:val="23"/>
          <w:lang w:val="es-ES"/>
        </w:rPr>
      </w:pPr>
      <w:r w:rsidRPr="00E14597">
        <w:rPr>
          <w:rFonts w:ascii="Arial" w:hAnsi="Arial" w:cs="Arial"/>
          <w:bCs/>
          <w:sz w:val="23"/>
          <w:szCs w:val="23"/>
        </w:rPr>
        <w:t xml:space="preserve"> </w:t>
      </w:r>
    </w:p>
    <w:p w:rsidR="00EB64F5" w:rsidRPr="00E14597" w:rsidRDefault="00EB64F5" w:rsidP="00EB64F5">
      <w:pPr>
        <w:spacing w:line="276" w:lineRule="auto"/>
        <w:jc w:val="both"/>
        <w:rPr>
          <w:rFonts w:ascii="Arial" w:hAnsi="Arial" w:cs="Arial"/>
          <w:sz w:val="23"/>
          <w:szCs w:val="23"/>
          <w:lang w:val="es-ES"/>
        </w:rPr>
      </w:pPr>
      <w:r w:rsidRPr="00E14597">
        <w:rPr>
          <w:rFonts w:ascii="Arial" w:hAnsi="Arial" w:cs="Arial"/>
          <w:b/>
          <w:sz w:val="23"/>
          <w:szCs w:val="23"/>
          <w:u w:val="single"/>
          <w:lang w:val="es-ES"/>
        </w:rPr>
        <w:t>SEGUNDO</w:t>
      </w:r>
      <w:r w:rsidRPr="00E14597">
        <w:rPr>
          <w:rFonts w:ascii="Arial" w:hAnsi="Arial" w:cs="Arial"/>
          <w:b/>
          <w:sz w:val="23"/>
          <w:szCs w:val="23"/>
          <w:lang w:val="es-ES"/>
        </w:rPr>
        <w:t>: CONDENAR en c</w:t>
      </w:r>
      <w:r w:rsidRPr="00E14597">
        <w:rPr>
          <w:rFonts w:ascii="Arial" w:hAnsi="Arial" w:cs="Arial"/>
          <w:sz w:val="23"/>
          <w:szCs w:val="23"/>
          <w:lang w:val="es-ES"/>
        </w:rPr>
        <w:t>ostas en ambas instancias a la parte actora en favor de Colpensiones.</w:t>
      </w:r>
    </w:p>
    <w:p w:rsidR="00EB64F5" w:rsidRPr="00E14597" w:rsidRDefault="00EB64F5" w:rsidP="00EB64F5">
      <w:pPr>
        <w:spacing w:line="276" w:lineRule="auto"/>
        <w:jc w:val="both"/>
        <w:rPr>
          <w:rFonts w:ascii="Arial" w:hAnsi="Arial" w:cs="Arial"/>
          <w:sz w:val="23"/>
          <w:szCs w:val="23"/>
        </w:rPr>
      </w:pPr>
      <w:r w:rsidRPr="00E14597">
        <w:rPr>
          <w:rFonts w:ascii="Arial" w:hAnsi="Arial" w:cs="Arial"/>
          <w:sz w:val="23"/>
          <w:szCs w:val="23"/>
          <w:lang w:val="es-ES"/>
        </w:rPr>
        <w:t xml:space="preserve"> </w:t>
      </w:r>
    </w:p>
    <w:p w:rsidR="00EB64F5" w:rsidRPr="00E14597" w:rsidRDefault="00EB64F5" w:rsidP="00EB64F5">
      <w:pPr>
        <w:spacing w:line="276" w:lineRule="auto"/>
        <w:contextualSpacing/>
        <w:jc w:val="both"/>
        <w:rPr>
          <w:rFonts w:ascii="Arial" w:hAnsi="Arial" w:cs="Arial"/>
          <w:sz w:val="23"/>
          <w:szCs w:val="23"/>
        </w:rPr>
      </w:pPr>
      <w:r w:rsidRPr="00E14597">
        <w:rPr>
          <w:rFonts w:ascii="Arial" w:hAnsi="Arial" w:cs="Arial"/>
          <w:sz w:val="23"/>
          <w:szCs w:val="23"/>
        </w:rPr>
        <w:t>Notificación surtida en estrados.</w:t>
      </w:r>
    </w:p>
    <w:p w:rsidR="00EB64F5" w:rsidRPr="00E14597" w:rsidRDefault="00EB64F5" w:rsidP="00EB64F5">
      <w:pPr>
        <w:spacing w:line="276" w:lineRule="auto"/>
        <w:contextualSpacing/>
        <w:jc w:val="both"/>
        <w:rPr>
          <w:rFonts w:ascii="Arial" w:hAnsi="Arial" w:cs="Arial"/>
          <w:sz w:val="23"/>
          <w:szCs w:val="23"/>
        </w:rPr>
      </w:pPr>
    </w:p>
    <w:p w:rsidR="00EB64F5" w:rsidRPr="00E14597" w:rsidRDefault="00EB64F5" w:rsidP="00EB64F5">
      <w:pPr>
        <w:pStyle w:val="Textoindependiente"/>
        <w:spacing w:line="276" w:lineRule="auto"/>
        <w:contextualSpacing/>
        <w:rPr>
          <w:sz w:val="23"/>
          <w:szCs w:val="23"/>
        </w:rPr>
      </w:pPr>
      <w:r w:rsidRPr="00E14597">
        <w:rPr>
          <w:sz w:val="23"/>
          <w:szCs w:val="23"/>
        </w:rPr>
        <w:t>No siendo otro el objeto de la presente audiencia, se eleva y firma esta acta por las personas que han intervenido.</w:t>
      </w:r>
    </w:p>
    <w:p w:rsidR="00EB64F5" w:rsidRPr="00E14597" w:rsidRDefault="00EB64F5" w:rsidP="00EB64F5">
      <w:pPr>
        <w:pStyle w:val="Textoindependiente"/>
        <w:spacing w:line="276" w:lineRule="auto"/>
        <w:contextualSpacing/>
        <w:rPr>
          <w:sz w:val="23"/>
          <w:szCs w:val="23"/>
        </w:rPr>
      </w:pPr>
    </w:p>
    <w:p w:rsidR="00EB64F5" w:rsidRPr="00E14597" w:rsidRDefault="00EB64F5" w:rsidP="00EB64F5">
      <w:pPr>
        <w:widowControl w:val="0"/>
        <w:autoSpaceDE w:val="0"/>
        <w:autoSpaceDN w:val="0"/>
        <w:adjustRightInd w:val="0"/>
        <w:spacing w:line="276" w:lineRule="auto"/>
        <w:contextualSpacing/>
        <w:jc w:val="both"/>
        <w:rPr>
          <w:rFonts w:ascii="Arial" w:hAnsi="Arial" w:cs="Arial"/>
          <w:sz w:val="23"/>
          <w:szCs w:val="23"/>
        </w:rPr>
      </w:pPr>
      <w:r w:rsidRPr="00E14597">
        <w:rPr>
          <w:rFonts w:ascii="Arial" w:hAnsi="Arial" w:cs="Arial"/>
          <w:sz w:val="23"/>
          <w:szCs w:val="23"/>
        </w:rPr>
        <w:t>Quienes integran la Sala,</w:t>
      </w:r>
    </w:p>
    <w:p w:rsidR="00EB64F5" w:rsidRDefault="00EB64F5" w:rsidP="00EB64F5">
      <w:pPr>
        <w:pStyle w:val="Sinespaciado"/>
        <w:spacing w:line="276" w:lineRule="auto"/>
        <w:contextualSpacing/>
        <w:rPr>
          <w:rFonts w:ascii="Arial" w:hAnsi="Arial" w:cs="Arial"/>
          <w:sz w:val="23"/>
          <w:szCs w:val="23"/>
          <w:lang w:val="es-ES"/>
        </w:rPr>
      </w:pPr>
    </w:p>
    <w:p w:rsidR="00B84E57" w:rsidRPr="00E14597" w:rsidRDefault="00B84E57" w:rsidP="00EB64F5">
      <w:pPr>
        <w:pStyle w:val="Sinespaciado"/>
        <w:spacing w:line="276" w:lineRule="auto"/>
        <w:contextualSpacing/>
        <w:rPr>
          <w:rFonts w:ascii="Arial" w:hAnsi="Arial" w:cs="Arial"/>
          <w:sz w:val="23"/>
          <w:szCs w:val="23"/>
          <w:lang w:val="es-ES"/>
        </w:rPr>
      </w:pPr>
    </w:p>
    <w:p w:rsidR="00EB64F5" w:rsidRPr="00E14597" w:rsidRDefault="00EB64F5" w:rsidP="00EB64F5">
      <w:pPr>
        <w:pStyle w:val="Sinespaciado"/>
        <w:spacing w:line="276" w:lineRule="auto"/>
        <w:contextualSpacing/>
        <w:jc w:val="center"/>
        <w:rPr>
          <w:rFonts w:ascii="Arial" w:hAnsi="Arial" w:cs="Arial"/>
          <w:b/>
          <w:sz w:val="23"/>
          <w:szCs w:val="23"/>
          <w:lang w:val="es-ES"/>
        </w:rPr>
      </w:pPr>
    </w:p>
    <w:p w:rsidR="00EB64F5" w:rsidRPr="00E14597" w:rsidRDefault="00EB64F5" w:rsidP="00EB64F5">
      <w:pPr>
        <w:pStyle w:val="Sinespaciado"/>
        <w:spacing w:line="276" w:lineRule="auto"/>
        <w:contextualSpacing/>
        <w:jc w:val="center"/>
        <w:rPr>
          <w:rFonts w:ascii="Arial" w:hAnsi="Arial" w:cs="Arial"/>
          <w:b/>
          <w:sz w:val="23"/>
          <w:szCs w:val="23"/>
          <w:lang w:val="es-ES"/>
        </w:rPr>
      </w:pPr>
      <w:r w:rsidRPr="00E14597">
        <w:rPr>
          <w:rFonts w:ascii="Arial" w:hAnsi="Arial" w:cs="Arial"/>
          <w:b/>
          <w:sz w:val="23"/>
          <w:szCs w:val="23"/>
          <w:lang w:val="es-ES"/>
        </w:rPr>
        <w:t>OLGA LUCÍA HOYOS SEPÚLVEDA</w:t>
      </w:r>
    </w:p>
    <w:p w:rsidR="00EB64F5" w:rsidRPr="00E14597" w:rsidRDefault="00EB64F5" w:rsidP="00EB64F5">
      <w:pPr>
        <w:pStyle w:val="Sinespaciado"/>
        <w:spacing w:line="276" w:lineRule="auto"/>
        <w:contextualSpacing/>
        <w:jc w:val="center"/>
        <w:rPr>
          <w:rFonts w:ascii="Arial" w:hAnsi="Arial" w:cs="Arial"/>
          <w:sz w:val="23"/>
          <w:szCs w:val="23"/>
          <w:lang w:val="es-ES"/>
        </w:rPr>
      </w:pPr>
      <w:r w:rsidRPr="00E14597">
        <w:rPr>
          <w:rFonts w:ascii="Arial" w:hAnsi="Arial" w:cs="Arial"/>
          <w:sz w:val="23"/>
          <w:szCs w:val="23"/>
          <w:lang w:val="es-ES"/>
        </w:rPr>
        <w:t>Magistrada Ponente</w:t>
      </w:r>
    </w:p>
    <w:p w:rsidR="00EB64F5" w:rsidRDefault="00EB64F5" w:rsidP="00EB64F5">
      <w:pPr>
        <w:spacing w:line="276" w:lineRule="auto"/>
        <w:ind w:firstLine="900"/>
        <w:contextualSpacing/>
        <w:jc w:val="center"/>
        <w:rPr>
          <w:rFonts w:ascii="Arial" w:hAnsi="Arial" w:cs="Arial"/>
          <w:b/>
          <w:sz w:val="23"/>
          <w:szCs w:val="23"/>
          <w:lang w:val="es-ES"/>
        </w:rPr>
      </w:pPr>
    </w:p>
    <w:p w:rsidR="00B84E57" w:rsidRPr="00E14597" w:rsidRDefault="00B84E57" w:rsidP="00EB64F5">
      <w:pPr>
        <w:spacing w:line="276" w:lineRule="auto"/>
        <w:ind w:firstLine="900"/>
        <w:contextualSpacing/>
        <w:jc w:val="center"/>
        <w:rPr>
          <w:rFonts w:ascii="Arial" w:hAnsi="Arial" w:cs="Arial"/>
          <w:b/>
          <w:sz w:val="23"/>
          <w:szCs w:val="23"/>
          <w:lang w:val="es-ES"/>
        </w:rPr>
      </w:pPr>
    </w:p>
    <w:p w:rsidR="00EB64F5" w:rsidRPr="00E14597" w:rsidRDefault="00EB64F5" w:rsidP="00EB64F5">
      <w:pPr>
        <w:pStyle w:val="Sinespaciado"/>
        <w:spacing w:line="276" w:lineRule="auto"/>
        <w:contextualSpacing/>
        <w:rPr>
          <w:rFonts w:ascii="Arial" w:hAnsi="Arial" w:cs="Arial"/>
          <w:sz w:val="23"/>
          <w:szCs w:val="23"/>
          <w:lang w:val="es-ES"/>
        </w:rPr>
      </w:pPr>
    </w:p>
    <w:p w:rsidR="00EB64F5" w:rsidRPr="00B84E57" w:rsidRDefault="00EB64F5" w:rsidP="00EB64F5">
      <w:pPr>
        <w:spacing w:line="276" w:lineRule="auto"/>
        <w:contextualSpacing/>
        <w:jc w:val="both"/>
        <w:rPr>
          <w:rFonts w:ascii="Arial" w:hAnsi="Arial" w:cs="Arial"/>
          <w:b/>
          <w:bCs/>
          <w:iCs/>
          <w:sz w:val="23"/>
          <w:szCs w:val="23"/>
          <w:lang w:val="es-ES"/>
        </w:rPr>
      </w:pPr>
      <w:r w:rsidRPr="00E14597">
        <w:rPr>
          <w:rFonts w:ascii="Arial" w:eastAsiaTheme="minorHAnsi" w:hAnsi="Arial" w:cs="Arial"/>
          <w:b/>
          <w:sz w:val="23"/>
          <w:szCs w:val="23"/>
          <w:lang w:val="es-ES" w:eastAsia="en-US"/>
        </w:rPr>
        <w:t>JULIO CÉSAR SALAZAR MUÑOZ</w:t>
      </w:r>
      <w:r w:rsidR="00B84E57">
        <w:rPr>
          <w:rFonts w:ascii="Arial" w:hAnsi="Arial" w:cs="Arial"/>
          <w:b/>
          <w:bCs/>
          <w:iCs/>
          <w:sz w:val="23"/>
          <w:szCs w:val="23"/>
          <w:lang w:val="es-ES"/>
        </w:rPr>
        <w:tab/>
      </w:r>
      <w:r w:rsidRPr="00E14597">
        <w:rPr>
          <w:rFonts w:ascii="Arial" w:hAnsi="Arial" w:cs="Arial"/>
          <w:b/>
          <w:bCs/>
          <w:iCs/>
          <w:sz w:val="23"/>
          <w:szCs w:val="23"/>
          <w:lang w:val="es-ES"/>
        </w:rPr>
        <w:tab/>
      </w:r>
      <w:r w:rsidR="00B84E57">
        <w:rPr>
          <w:rFonts w:ascii="Arial" w:hAnsi="Arial" w:cs="Arial"/>
          <w:b/>
          <w:bCs/>
          <w:iCs/>
          <w:sz w:val="23"/>
          <w:szCs w:val="23"/>
          <w:lang w:val="es-ES"/>
        </w:rPr>
        <w:t xml:space="preserve">    </w:t>
      </w:r>
      <w:r w:rsidRPr="00E14597">
        <w:rPr>
          <w:rFonts w:ascii="Arial" w:eastAsiaTheme="minorHAnsi" w:hAnsi="Arial" w:cs="Arial"/>
          <w:b/>
          <w:sz w:val="23"/>
          <w:szCs w:val="23"/>
          <w:lang w:val="es-ES" w:eastAsia="en-US"/>
        </w:rPr>
        <w:t>ANA LUCÍA CAICEDO CALDERÓN</w:t>
      </w:r>
    </w:p>
    <w:p w:rsidR="00EB64F5" w:rsidRPr="00E14597" w:rsidRDefault="00B84E57" w:rsidP="00B84E57">
      <w:pPr>
        <w:spacing w:line="276" w:lineRule="auto"/>
        <w:ind w:firstLine="708"/>
        <w:contextualSpacing/>
        <w:jc w:val="both"/>
        <w:rPr>
          <w:rFonts w:ascii="Arial" w:hAnsi="Arial" w:cs="Arial"/>
          <w:sz w:val="23"/>
          <w:szCs w:val="23"/>
          <w:lang w:val="es-CO"/>
        </w:rPr>
      </w:pPr>
      <w:r>
        <w:rPr>
          <w:rFonts w:ascii="Arial" w:hAnsi="Arial" w:cs="Arial"/>
          <w:sz w:val="23"/>
          <w:szCs w:val="23"/>
          <w:lang w:val="es-ES"/>
        </w:rPr>
        <w:t xml:space="preserve">      </w:t>
      </w:r>
      <w:r w:rsidR="00EB64F5" w:rsidRPr="00E14597">
        <w:rPr>
          <w:rFonts w:ascii="Arial" w:hAnsi="Arial" w:cs="Arial"/>
          <w:sz w:val="23"/>
          <w:szCs w:val="23"/>
          <w:lang w:val="es-ES"/>
        </w:rPr>
        <w:t>Magistrado</w:t>
      </w:r>
      <w:r>
        <w:rPr>
          <w:rFonts w:ascii="Arial" w:hAnsi="Arial" w:cs="Arial"/>
          <w:sz w:val="23"/>
          <w:szCs w:val="23"/>
          <w:lang w:val="es-ES"/>
        </w:rPr>
        <w:tab/>
      </w:r>
      <w:r>
        <w:rPr>
          <w:rFonts w:ascii="Arial" w:hAnsi="Arial" w:cs="Arial"/>
          <w:sz w:val="23"/>
          <w:szCs w:val="23"/>
          <w:lang w:val="es-ES"/>
        </w:rPr>
        <w:tab/>
      </w:r>
      <w:r w:rsidR="00EB64F5" w:rsidRPr="00E14597">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sidR="00EB64F5" w:rsidRPr="00E14597">
        <w:rPr>
          <w:rFonts w:ascii="Arial" w:hAnsi="Arial" w:cs="Arial"/>
          <w:sz w:val="23"/>
          <w:szCs w:val="23"/>
          <w:lang w:val="es-CO"/>
        </w:rPr>
        <w:t>Magistrada</w:t>
      </w:r>
    </w:p>
    <w:p w:rsidR="00F57CC4" w:rsidRDefault="00EB64F5" w:rsidP="00E14597">
      <w:pPr>
        <w:spacing w:line="276" w:lineRule="auto"/>
        <w:contextualSpacing/>
        <w:jc w:val="both"/>
        <w:rPr>
          <w:rFonts w:ascii="Arial" w:hAnsi="Arial" w:cs="Arial"/>
          <w:sz w:val="23"/>
          <w:szCs w:val="23"/>
          <w:lang w:val="es-CO"/>
        </w:rPr>
      </w:pP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sidR="00B84E57">
        <w:rPr>
          <w:rFonts w:ascii="Arial" w:hAnsi="Arial" w:cs="Arial"/>
          <w:sz w:val="23"/>
          <w:szCs w:val="23"/>
          <w:lang w:val="es-CO"/>
        </w:rPr>
        <w:tab/>
      </w:r>
      <w:r w:rsidR="003B0EFB" w:rsidRPr="00E14597">
        <w:rPr>
          <w:rFonts w:ascii="Arial" w:hAnsi="Arial" w:cs="Arial"/>
          <w:sz w:val="23"/>
          <w:szCs w:val="23"/>
          <w:lang w:val="es-CO"/>
        </w:rPr>
        <w:t>Salva voto</w:t>
      </w:r>
    </w:p>
    <w:p w:rsidR="008C5B76" w:rsidRDefault="008C5B76" w:rsidP="00E14597">
      <w:pPr>
        <w:spacing w:line="276" w:lineRule="auto"/>
        <w:contextualSpacing/>
        <w:jc w:val="both"/>
        <w:rPr>
          <w:rFonts w:ascii="Arial" w:hAnsi="Arial" w:cs="Arial"/>
          <w:sz w:val="23"/>
          <w:szCs w:val="23"/>
          <w:lang w:val="es-CO"/>
        </w:rPr>
      </w:pPr>
    </w:p>
    <w:p w:rsidR="008C5B76" w:rsidRDefault="008C5B76">
      <w:pPr>
        <w:spacing w:after="160" w:line="259" w:lineRule="auto"/>
        <w:rPr>
          <w:rFonts w:ascii="Arial" w:hAnsi="Arial" w:cs="Arial"/>
          <w:sz w:val="23"/>
          <w:szCs w:val="23"/>
          <w:lang w:val="es-CO"/>
        </w:rPr>
      </w:pPr>
      <w:r>
        <w:rPr>
          <w:rFonts w:ascii="Arial" w:hAnsi="Arial" w:cs="Arial"/>
          <w:sz w:val="23"/>
          <w:szCs w:val="23"/>
          <w:lang w:val="es-CO"/>
        </w:rPr>
        <w:br w:type="page"/>
      </w:r>
    </w:p>
    <w:p w:rsidR="008C5B76" w:rsidRPr="004428AF" w:rsidRDefault="008C5B76" w:rsidP="008C5B76">
      <w:pPr>
        <w:pStyle w:val="Ttulo1"/>
        <w:widowControl/>
        <w:autoSpaceDE/>
        <w:autoSpaceDN/>
        <w:adjustRightInd/>
        <w:rPr>
          <w:bCs/>
          <w:color w:val="000000" w:themeColor="text1"/>
          <w:sz w:val="24"/>
          <w:u w:val="single"/>
        </w:rPr>
      </w:pPr>
      <w:r w:rsidRPr="004428AF">
        <w:rPr>
          <w:bCs/>
          <w:color w:val="000000" w:themeColor="text1"/>
          <w:sz w:val="24"/>
          <w:u w:val="single"/>
        </w:rPr>
        <w:lastRenderedPageBreak/>
        <w:t>SALVAMENTO DE VOTO</w:t>
      </w:r>
    </w:p>
    <w:p w:rsidR="008C5B76" w:rsidRPr="004428AF" w:rsidRDefault="008C5B76" w:rsidP="008C5B76">
      <w:pPr>
        <w:jc w:val="both"/>
        <w:rPr>
          <w:rFonts w:ascii="Arial" w:hAnsi="Arial" w:cs="Arial"/>
          <w:b/>
          <w:bCs/>
          <w:color w:val="000000" w:themeColor="text1"/>
          <w:szCs w:val="24"/>
        </w:rPr>
      </w:pPr>
    </w:p>
    <w:p w:rsidR="008C5B76" w:rsidRPr="004428AF" w:rsidRDefault="008C5B76" w:rsidP="008C5B76">
      <w:pPr>
        <w:spacing w:line="276" w:lineRule="auto"/>
        <w:ind w:firstLine="709"/>
        <w:jc w:val="both"/>
        <w:rPr>
          <w:rFonts w:ascii="Arial" w:hAnsi="Arial" w:cs="Arial"/>
          <w:color w:val="000000" w:themeColor="text1"/>
          <w:szCs w:val="24"/>
        </w:rPr>
      </w:pPr>
      <w:r w:rsidRPr="004428AF">
        <w:rPr>
          <w:rFonts w:ascii="Arial" w:hAnsi="Arial" w:cs="Arial"/>
          <w:color w:val="000000" w:themeColor="text1"/>
          <w:szCs w:val="24"/>
        </w:rPr>
        <w:t>Con mi acostumbrado respeto, manifiesto mi inconformidad frente a la decisión mayoritaria por las razones que expuse cuando presenté el proyecto en mi calidad de ponente original, las cuales fueron las siguientes:</w:t>
      </w:r>
    </w:p>
    <w:p w:rsidR="008C5B76" w:rsidRPr="004428AF" w:rsidRDefault="008C5B76" w:rsidP="008C5B76">
      <w:pPr>
        <w:spacing w:line="276" w:lineRule="auto"/>
        <w:ind w:firstLine="709"/>
        <w:jc w:val="both"/>
        <w:rPr>
          <w:rFonts w:ascii="Arial" w:hAnsi="Arial" w:cs="Arial"/>
          <w:color w:val="000000" w:themeColor="text1"/>
          <w:szCs w:val="24"/>
        </w:rPr>
      </w:pPr>
    </w:p>
    <w:p w:rsidR="008C5B76" w:rsidRPr="004908B1" w:rsidRDefault="008C5B76" w:rsidP="008C5B76">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Respecto a la aplicación del principio de la condición más beneficiosa cuando se persigue el reconocimiento de una pensión de invalidez, las mayorías de la Sala de Decisión No. 4 de esta Corporación, en sentencia proferida el pasado 5 de septiembre, dentro del proceso radicado con el No. 2017-00172, M.P. Francisco Javier Tamayo Tabares, sostuvieron lo siguiente:</w:t>
      </w:r>
    </w:p>
    <w:p w:rsidR="008C5B76" w:rsidRPr="004428AF" w:rsidRDefault="008C5B76" w:rsidP="008C5B76">
      <w:pPr>
        <w:spacing w:line="276" w:lineRule="auto"/>
        <w:ind w:firstLine="708"/>
        <w:jc w:val="both"/>
        <w:rPr>
          <w:rFonts w:ascii="Arial" w:hAnsi="Arial" w:cs="Arial"/>
          <w:color w:val="000000" w:themeColor="text1"/>
          <w:szCs w:val="24"/>
        </w:rPr>
      </w:pPr>
    </w:p>
    <w:p w:rsidR="008C5B76" w:rsidRPr="008C5B76" w:rsidRDefault="008C5B76" w:rsidP="008C5B76">
      <w:pPr>
        <w:pStyle w:val="Sinespaciado"/>
        <w:ind w:left="426" w:right="420"/>
        <w:jc w:val="both"/>
        <w:rPr>
          <w:rFonts w:ascii="Arial" w:hAnsi="Arial" w:cs="Arial"/>
          <w:color w:val="000000" w:themeColor="text1"/>
        </w:rPr>
      </w:pPr>
      <w:r w:rsidRPr="008C5B76">
        <w:rPr>
          <w:rFonts w:ascii="Arial" w:hAnsi="Arial" w:cs="Arial"/>
          <w:color w:val="000000" w:themeColor="text1"/>
        </w:rPr>
        <w:t xml:space="preserve">“Los dos primeros enfoques al tema que se controvierte, atañen con las precisiones plasmadas en la sentencia de Unificación 005 de 2018, proferida por la Corte Constitucional, en torno a la </w:t>
      </w:r>
      <w:proofErr w:type="spellStart"/>
      <w:r w:rsidRPr="008C5B76">
        <w:rPr>
          <w:rFonts w:ascii="Arial" w:hAnsi="Arial" w:cs="Arial"/>
          <w:color w:val="000000" w:themeColor="text1"/>
        </w:rPr>
        <w:t>ultractividad</w:t>
      </w:r>
      <w:proofErr w:type="spellEnd"/>
      <w:r w:rsidRPr="008C5B76">
        <w:rPr>
          <w:rFonts w:ascii="Arial" w:hAnsi="Arial" w:cs="Arial"/>
          <w:color w:val="000000" w:themeColor="text1"/>
        </w:rPr>
        <w:t xml:space="preserve"> del Acuerdo 049 de 1990, aprobado por el Decreto 0758 de igual año, en tanto que los riesgos generados en las órbitas de la pensión de invalidez y de sobrevivientes, acaecieron en vigencias de las Leyes 860 y 797 de 2003, respectivamente: </w:t>
      </w:r>
      <w:r w:rsidRPr="008C5B76">
        <w:rPr>
          <w:rFonts w:ascii="Arial" w:hAnsi="Arial" w:cs="Arial"/>
          <w:i/>
          <w:color w:val="000000" w:themeColor="text1"/>
        </w:rPr>
        <w:t>(i)</w:t>
      </w:r>
      <w:r w:rsidRPr="008C5B76">
        <w:rPr>
          <w:rFonts w:ascii="Arial" w:hAnsi="Arial" w:cs="Arial"/>
          <w:color w:val="000000" w:themeColor="text1"/>
        </w:rPr>
        <w:t xml:space="preserve"> en cuanto a que el principio de la condición más beneficiosa </w:t>
      </w:r>
      <w:r w:rsidRPr="008C5B76">
        <w:rPr>
          <w:rFonts w:ascii="Arial" w:hAnsi="Arial" w:cs="Arial"/>
          <w:color w:val="000000" w:themeColor="text1"/>
          <w:shd w:val="clear" w:color="auto" w:fill="FFFFFF"/>
        </w:rPr>
        <w:t>tiene su arraigo o venero en las voces finales del artículo 53 superior, a cuyo tenor:</w:t>
      </w:r>
      <w:r w:rsidRPr="008C5B76">
        <w:rPr>
          <w:rFonts w:ascii="Arial" w:hAnsi="Arial" w:cs="Arial"/>
          <w:color w:val="000000" w:themeColor="text1"/>
        </w:rPr>
        <w:t xml:space="preserve"> </w:t>
      </w:r>
      <w:r w:rsidRPr="008C5B76">
        <w:rPr>
          <w:rFonts w:ascii="Arial" w:hAnsi="Arial" w:cs="Arial"/>
          <w:i/>
          <w:color w:val="000000" w:themeColor="text1"/>
        </w:rPr>
        <w:t xml:space="preserve">“La ley, los contratos, los acuerdos y convenios de trabajo, no pueden menoscabar la libertad, la dignidad humana ni los derechos de los trabajadores”. </w:t>
      </w:r>
      <w:r w:rsidRPr="008C5B76">
        <w:rPr>
          <w:rFonts w:ascii="Arial" w:hAnsi="Arial" w:cs="Arial"/>
          <w:color w:val="000000" w:themeColor="text1"/>
        </w:rPr>
        <w:t xml:space="preserve">De este, la Corte ha derivado, interpretativamente, el </w:t>
      </w:r>
      <w:r w:rsidRPr="008C5B76">
        <w:rPr>
          <w:rFonts w:ascii="Arial" w:hAnsi="Arial" w:cs="Arial"/>
          <w:i/>
          <w:color w:val="000000" w:themeColor="text1"/>
        </w:rPr>
        <w:t>principio de la condición más beneficiosa en materia laboral y de la seguridad social</w:t>
      </w:r>
      <w:r w:rsidRPr="008C5B76">
        <w:rPr>
          <w:rFonts w:ascii="Arial" w:hAnsi="Arial" w:cs="Arial"/>
          <w:color w:val="000000" w:themeColor="text1"/>
        </w:rPr>
        <w:t>, una de cuyas aplicaciones prácticas más relevantes ha sido en materia pensional.</w:t>
      </w:r>
    </w:p>
    <w:p w:rsidR="008C5B76" w:rsidRPr="004908B1" w:rsidRDefault="008C5B76" w:rsidP="004908B1">
      <w:pPr>
        <w:spacing w:line="276" w:lineRule="auto"/>
        <w:ind w:firstLine="708"/>
        <w:jc w:val="both"/>
        <w:rPr>
          <w:rFonts w:ascii="Arial" w:hAnsi="Arial" w:cs="Arial"/>
          <w:color w:val="000000" w:themeColor="text1"/>
          <w:sz w:val="22"/>
          <w:szCs w:val="24"/>
        </w:rPr>
      </w:pPr>
    </w:p>
    <w:p w:rsidR="008C5B76" w:rsidRPr="004908B1" w:rsidRDefault="008C5B76" w:rsidP="00BF3AB8">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Al efecto recuerda el trozo jurisprudencial anterior, según el cual:</w:t>
      </w:r>
    </w:p>
    <w:p w:rsidR="008C5B76" w:rsidRPr="008C5B76" w:rsidRDefault="008C5B76" w:rsidP="008C5B76">
      <w:pPr>
        <w:pStyle w:val="Sinespaciado"/>
        <w:ind w:left="709" w:right="618"/>
        <w:rPr>
          <w:rFonts w:ascii="Arial" w:hAnsi="Arial" w:cs="Arial"/>
          <w:color w:val="000000" w:themeColor="text1"/>
        </w:rPr>
      </w:pPr>
    </w:p>
    <w:p w:rsidR="008C5B76" w:rsidRPr="008C5B76" w:rsidRDefault="008C5B76" w:rsidP="003E35DA">
      <w:pPr>
        <w:ind w:left="851" w:right="845"/>
        <w:jc w:val="both"/>
        <w:rPr>
          <w:rFonts w:ascii="Arial" w:hAnsi="Arial" w:cs="Arial"/>
          <w:color w:val="000000" w:themeColor="text1"/>
          <w:sz w:val="22"/>
          <w:szCs w:val="22"/>
        </w:rPr>
      </w:pPr>
      <w:r w:rsidRPr="008C5B76">
        <w:rPr>
          <w:rFonts w:ascii="Arial" w:hAnsi="Arial" w:cs="Arial"/>
          <w:i/>
          <w:color w:val="000000" w:themeColor="text1"/>
          <w:sz w:val="22"/>
          <w:szCs w:val="22"/>
        </w:rPr>
        <w:t>“</w:t>
      </w:r>
      <w:r w:rsidRPr="008C5B76">
        <w:rPr>
          <w:rFonts w:ascii="Arial" w:hAnsi="Arial" w:cs="Arial"/>
          <w:color w:val="000000" w:themeColor="text1"/>
          <w:sz w:val="22"/>
          <w:szCs w:val="22"/>
        </w:rPr>
        <w:t>[...]</w:t>
      </w:r>
      <w:r w:rsidRPr="008C5B76">
        <w:rPr>
          <w:rFonts w:ascii="Arial" w:hAnsi="Arial" w:cs="Arial"/>
          <w:i/>
          <w:color w:val="000000" w:themeColor="text1"/>
          <w:sz w:val="22"/>
          <w:szCs w:val="22"/>
        </w:rPr>
        <w:t xml:space="preserve"> la ‘condición más beneficiosa’ para el trabajador, se encuentra plenamente garantizada mediante la aplicación del principio de favorabilidad que se consagra en materia laboral, no solo a nivel constitucional sino también legal, y a quien corresponde determinar en cada caso concreto cuál norma es más ventajosa o benéfica para el trabajador es a quien ha de aplicarla o interpretarla”</w:t>
      </w:r>
      <w:r w:rsidR="00BF3AB8">
        <w:rPr>
          <w:rFonts w:ascii="Arial" w:hAnsi="Arial" w:cs="Arial"/>
          <w:i/>
          <w:color w:val="000000" w:themeColor="text1"/>
          <w:sz w:val="22"/>
          <w:szCs w:val="22"/>
        </w:rPr>
        <w:t xml:space="preserve"> </w:t>
      </w:r>
      <w:r w:rsidRPr="008C5B76">
        <w:rPr>
          <w:rFonts w:ascii="Arial" w:hAnsi="Arial" w:cs="Arial"/>
          <w:i/>
          <w:color w:val="000000" w:themeColor="text1"/>
          <w:sz w:val="22"/>
          <w:szCs w:val="22"/>
        </w:rPr>
        <w:t>(Sentencia C-168 de 1995)</w:t>
      </w:r>
      <w:r w:rsidRPr="008C5B76">
        <w:rPr>
          <w:rFonts w:ascii="Arial" w:hAnsi="Arial" w:cs="Arial"/>
          <w:color w:val="000000" w:themeColor="text1"/>
          <w:sz w:val="22"/>
          <w:szCs w:val="22"/>
        </w:rPr>
        <w:t>.</w:t>
      </w:r>
    </w:p>
    <w:p w:rsidR="008C5B76" w:rsidRPr="008C5B76" w:rsidRDefault="008C5B76" w:rsidP="008C5B76">
      <w:pPr>
        <w:pStyle w:val="Sinespaciado"/>
        <w:ind w:left="709" w:right="618"/>
        <w:rPr>
          <w:rFonts w:ascii="Arial" w:hAnsi="Arial" w:cs="Arial"/>
          <w:color w:val="000000" w:themeColor="text1"/>
        </w:rPr>
      </w:pPr>
    </w:p>
    <w:p w:rsidR="008C5B76" w:rsidRPr="004908B1" w:rsidRDefault="008C5B76" w:rsidP="004908B1">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 xml:space="preserve">(ii) Advirtió que su Sala Plena no cambia su jurisprudencia acerca de la aplicación </w:t>
      </w:r>
      <w:proofErr w:type="spellStart"/>
      <w:r w:rsidRPr="004908B1">
        <w:rPr>
          <w:rFonts w:ascii="Arial" w:hAnsi="Arial" w:cs="Arial"/>
          <w:color w:val="000000" w:themeColor="text1"/>
          <w:sz w:val="22"/>
          <w:szCs w:val="24"/>
        </w:rPr>
        <w:t>ultractiva</w:t>
      </w:r>
      <w:proofErr w:type="spellEnd"/>
      <w:r w:rsidRPr="004908B1">
        <w:rPr>
          <w:rFonts w:ascii="Arial" w:hAnsi="Arial" w:cs="Arial"/>
          <w:color w:val="000000" w:themeColor="text1"/>
          <w:sz w:val="22"/>
          <w:szCs w:val="24"/>
        </w:rPr>
        <w:t xml:space="preserve"> del Acuerdo 049 de 1990, o anteriores, en cuanto tiene que ver con la pensión de invalidez, la cual ya había tenido su propia sentencia de unificación a través de la SU-442 de 2016, y por tanto, no es posible hacerla extensiva al caso de la pensión de sobrevivientes, máxime que no realizó ninguna reflexión en cuanto a ésta última.</w:t>
      </w:r>
    </w:p>
    <w:p w:rsidR="008C5B76" w:rsidRPr="004908B1" w:rsidRDefault="008C5B76" w:rsidP="004908B1">
      <w:pPr>
        <w:spacing w:line="276" w:lineRule="auto"/>
        <w:ind w:firstLine="708"/>
        <w:jc w:val="both"/>
        <w:rPr>
          <w:rFonts w:ascii="Arial" w:hAnsi="Arial" w:cs="Arial"/>
          <w:color w:val="000000" w:themeColor="text1"/>
          <w:sz w:val="22"/>
          <w:szCs w:val="24"/>
        </w:rPr>
      </w:pPr>
    </w:p>
    <w:p w:rsidR="008C5B76" w:rsidRPr="004908B1" w:rsidRDefault="008C5B76" w:rsidP="004908B1">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De allí, entonces, que como la mayoría de la Sala ha venido acogiendo de antaño la condición más beneficiosa, en materia de pensión de invalidez, con sustento en los lineamientos de la citada sentencia SU-442 de 2016, valga reiterar, ahora, tal postura, ante un cuadro fáctico igual al estudiado en pretéritas ocasiones, puesto que sin abrigo a hesitación alguna en el plenario se observa: (i) que el actor sufragó 509.86 semanas al 1 de abril de 1994, y 431.28 semanas con posterioridad a tal calenda, (ii) su última cotización se produjo en enero de 2012, y (iii) la estructuración de su invalidez se dio el 5 de noviembre de 2014, con arreglo al dictamen de Pérdida de la Capacidad Laboral, practicado el 8 de diciembre de 2014 (fl.10).</w:t>
      </w:r>
    </w:p>
    <w:p w:rsidR="008C5B76" w:rsidRPr="004908B1" w:rsidRDefault="008C5B76" w:rsidP="004908B1">
      <w:pPr>
        <w:spacing w:line="276" w:lineRule="auto"/>
        <w:ind w:firstLine="708"/>
        <w:jc w:val="both"/>
        <w:rPr>
          <w:rFonts w:ascii="Arial" w:hAnsi="Arial" w:cs="Arial"/>
          <w:color w:val="000000" w:themeColor="text1"/>
          <w:sz w:val="22"/>
          <w:szCs w:val="24"/>
        </w:rPr>
      </w:pPr>
    </w:p>
    <w:p w:rsidR="008C5B76" w:rsidRPr="004908B1" w:rsidRDefault="008C5B76" w:rsidP="004908B1">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 xml:space="preserve">En tales circunstancias, la normativa llamada a gobernar el asunto, que en un comienzo sería la Ley 860 de 2003, habida cuenta de que el riesgo se generó al estructurarse el hecho incapacitante en 2014, no prohijaría el asunto, así como tampoco, el original artículo 39 de la Ley 100 de 1993, que la modificó, en la medida en que, por un lado </w:t>
      </w:r>
      <w:r w:rsidRPr="004908B1">
        <w:rPr>
          <w:rFonts w:ascii="Arial" w:hAnsi="Arial" w:cs="Arial"/>
          <w:color w:val="000000" w:themeColor="text1"/>
          <w:sz w:val="22"/>
          <w:szCs w:val="24"/>
        </w:rPr>
        <w:lastRenderedPageBreak/>
        <w:t xml:space="preserve">el asegurado no alcanzó a colmar 50 semanas de aportes, dentro de los tres (3) años que precediera a tal estructuración; y por el otro, tampoco sufragó 26 semanas en último año, amén que su última cotización al sistema data del 31 de enero de 2012, y la estructuración de su estado invalidante no ocurrió entre el 26 de diciembre de 2003 y ese mismo día y mes del 2006. </w:t>
      </w:r>
    </w:p>
    <w:p w:rsidR="008C5B76" w:rsidRPr="004908B1" w:rsidRDefault="008C5B76" w:rsidP="004908B1">
      <w:pPr>
        <w:spacing w:line="276" w:lineRule="auto"/>
        <w:ind w:firstLine="708"/>
        <w:jc w:val="both"/>
        <w:rPr>
          <w:rFonts w:ascii="Arial" w:hAnsi="Arial" w:cs="Arial"/>
          <w:color w:val="000000" w:themeColor="text1"/>
          <w:sz w:val="22"/>
          <w:szCs w:val="24"/>
        </w:rPr>
      </w:pPr>
    </w:p>
    <w:p w:rsidR="008C5B76" w:rsidRPr="004908B1" w:rsidRDefault="008C5B76" w:rsidP="004908B1">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 xml:space="preserve">No obstante lo dicho, teniendo en cuenta que el asegurado aglutinó más de 300 semanas al 1º de abril de 1994, menester resulta, previamente, convenir por mayoría, que el principio de la condición más beneficiosa que como puente le tendería al asegurado, para que se le aplique con </w:t>
      </w:r>
      <w:proofErr w:type="spellStart"/>
      <w:r w:rsidRPr="004908B1">
        <w:rPr>
          <w:rFonts w:ascii="Arial" w:hAnsi="Arial" w:cs="Arial"/>
          <w:color w:val="000000" w:themeColor="text1"/>
          <w:sz w:val="22"/>
          <w:szCs w:val="24"/>
        </w:rPr>
        <w:t>ultractividad</w:t>
      </w:r>
      <w:proofErr w:type="spellEnd"/>
      <w:r w:rsidRPr="004908B1">
        <w:rPr>
          <w:rFonts w:ascii="Arial" w:hAnsi="Arial" w:cs="Arial"/>
          <w:color w:val="000000" w:themeColor="text1"/>
          <w:sz w:val="22"/>
          <w:szCs w:val="24"/>
        </w:rPr>
        <w:t xml:space="preserve"> el Acuerdo 049 de 1990, aprobado por el Decreto 0758 de igual año, no se opone a las previsiones del artículo 1º del Acto Legislativo 01 de 2005, el cual disciplina: que“[l]os requisitos y beneficios para adquirir el derecho a una pensión de invalidez o sobrevivencia serán los establecidos por las leyes del Sistema General de Pensiones”, ni el mandato dirigido el Legislador relativo a que: “[l]as leyes en materia pensional que se expidan con posterioridad a la entrada en vigencia de este acto legislativo, deberán asegurar la sostenibilidad financiera de los establecido en ellas” </w:t>
      </w:r>
    </w:p>
    <w:p w:rsidR="008C5B76" w:rsidRPr="004908B1" w:rsidRDefault="008C5B76" w:rsidP="004908B1">
      <w:pPr>
        <w:spacing w:line="276" w:lineRule="auto"/>
        <w:ind w:firstLine="708"/>
        <w:jc w:val="both"/>
        <w:rPr>
          <w:rFonts w:ascii="Arial" w:hAnsi="Arial" w:cs="Arial"/>
          <w:color w:val="000000" w:themeColor="text1"/>
          <w:sz w:val="22"/>
          <w:szCs w:val="24"/>
        </w:rPr>
      </w:pPr>
    </w:p>
    <w:p w:rsidR="008C5B76" w:rsidRPr="004908B1" w:rsidRDefault="008C5B76" w:rsidP="004908B1">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 xml:space="preserve">Ambas disposiciones superiores, se sustentan, por lo tanto, en el principio de la sostenibilidad financiera del sistema pensional, mismo que haya su límite en el parágrafo del artículo 334 de la C.P., modificado por el Acto Legislativo 03 de 2011, artículo 1º, el cual reza: </w:t>
      </w:r>
    </w:p>
    <w:p w:rsidR="008C5B76" w:rsidRPr="004908B1" w:rsidRDefault="008C5B76" w:rsidP="004908B1">
      <w:pPr>
        <w:spacing w:line="276" w:lineRule="auto"/>
        <w:ind w:firstLine="708"/>
        <w:jc w:val="both"/>
        <w:rPr>
          <w:rFonts w:ascii="Arial" w:hAnsi="Arial" w:cs="Arial"/>
          <w:color w:val="000000" w:themeColor="text1"/>
          <w:sz w:val="22"/>
          <w:szCs w:val="24"/>
        </w:rPr>
      </w:pPr>
    </w:p>
    <w:p w:rsidR="008C5B76" w:rsidRPr="003C7E2B" w:rsidRDefault="008C5B76" w:rsidP="003C7E2B">
      <w:pPr>
        <w:pStyle w:val="Sinespaciado"/>
        <w:ind w:left="426" w:right="420"/>
        <w:jc w:val="both"/>
        <w:rPr>
          <w:rFonts w:ascii="Arial" w:hAnsi="Arial" w:cs="Arial"/>
          <w:color w:val="000000" w:themeColor="text1"/>
        </w:rPr>
      </w:pPr>
      <w:r w:rsidRPr="003C7E2B">
        <w:rPr>
          <w:rFonts w:ascii="Arial" w:hAnsi="Arial" w:cs="Arial"/>
          <w:color w:val="000000" w:themeColor="text1"/>
        </w:rPr>
        <w:t>“Parágrafo. Al interpretar el presente artículo, bajo ninguna circunstancia, autoridad alguna de naturaleza administrativa, legislativa o judicial, podrá invocar la sostenibilidad fiscal para menoscabar los derechos fundamentales, restringir su alcance o negar su protección efectiva”.</w:t>
      </w:r>
    </w:p>
    <w:p w:rsidR="008C5B76" w:rsidRPr="004908B1" w:rsidRDefault="008C5B76" w:rsidP="004908B1">
      <w:pPr>
        <w:spacing w:line="276" w:lineRule="auto"/>
        <w:ind w:firstLine="708"/>
        <w:jc w:val="both"/>
        <w:rPr>
          <w:rFonts w:ascii="Arial" w:hAnsi="Arial" w:cs="Arial"/>
          <w:color w:val="000000" w:themeColor="text1"/>
          <w:sz w:val="22"/>
          <w:szCs w:val="24"/>
        </w:rPr>
      </w:pPr>
    </w:p>
    <w:p w:rsidR="008C5B76" w:rsidRPr="004908B1" w:rsidRDefault="008C5B76" w:rsidP="004908B1">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 xml:space="preserve">Naturalmente, que el demandante dada su edad y discapacidad es un sujeto de especial protección, contra quien no se podría oponer, entonces, el principio de la sostenibilidad fiscal tal cual lo prevé el parágrafo del artículo 334, en mientes, por cuanto, por otro lado, como lo asentó la Corte Constitucional en su sentencia SU-005 de 2018: </w:t>
      </w:r>
    </w:p>
    <w:p w:rsidR="008C5B76" w:rsidRPr="004908B1" w:rsidRDefault="008C5B76" w:rsidP="004908B1">
      <w:pPr>
        <w:spacing w:line="276" w:lineRule="auto"/>
        <w:ind w:firstLine="708"/>
        <w:jc w:val="both"/>
        <w:rPr>
          <w:rFonts w:ascii="Arial" w:hAnsi="Arial" w:cs="Arial"/>
          <w:color w:val="000000" w:themeColor="text1"/>
          <w:sz w:val="22"/>
          <w:szCs w:val="24"/>
        </w:rPr>
      </w:pPr>
    </w:p>
    <w:p w:rsidR="008C5B76" w:rsidRPr="004908B1" w:rsidRDefault="008C5B76" w:rsidP="004908B1">
      <w:pPr>
        <w:pStyle w:val="Sinespaciado"/>
        <w:ind w:left="426" w:right="420"/>
        <w:jc w:val="both"/>
        <w:rPr>
          <w:rFonts w:ascii="Arial" w:hAnsi="Arial" w:cs="Arial"/>
          <w:color w:val="000000" w:themeColor="text1"/>
        </w:rPr>
      </w:pPr>
      <w:r w:rsidRPr="004908B1">
        <w:rPr>
          <w:rFonts w:ascii="Arial" w:hAnsi="Arial" w:cs="Arial"/>
          <w:color w:val="000000" w:themeColor="text1"/>
        </w:rPr>
        <w:t xml:space="preserve">“[e]n estos casos, los fines que persigue el Acto Legislativo 01 de 2005 –hacer viable el Sistema General de Seguridad Social en Pensiones, en condiciones de universalidad y de igualdad para todos los cotizantes- tienen un menor peso en comparación con la muy severa afectación de los derechos fundamentales a la seguridad social, mínimo vital y vida en condiciones dignas de las personas vulnerables. Por tanto, solo respecto de estas personas resulta proporcionado interpretar el principio de la condición más beneficiosa en el sentido de aplicar, de manera </w:t>
      </w:r>
      <w:proofErr w:type="spellStart"/>
      <w:r w:rsidRPr="004908B1">
        <w:rPr>
          <w:rFonts w:ascii="Arial" w:hAnsi="Arial" w:cs="Arial"/>
          <w:color w:val="000000" w:themeColor="text1"/>
        </w:rPr>
        <w:t>ultractiva</w:t>
      </w:r>
      <w:proofErr w:type="spellEnd"/>
      <w:r w:rsidRPr="004908B1">
        <w:rPr>
          <w:rFonts w:ascii="Arial" w:hAnsi="Arial" w:cs="Arial"/>
          <w:color w:val="000000" w:themeColor="text1"/>
        </w:rPr>
        <w:t>, las disposiciones del Acuerdo 049 de 1990 –o regímenes anteriores- en cuanto al primer requisito, semanas de cotización, para efectos de valorar el otorgamiento de dicha prestación económica, aunque el segundo requisito, la condición de la muerte del afiliado hubiese acaecido en vigencia de la Ley 797 de 2003…</w:t>
      </w:r>
      <w:proofErr w:type="gramStart"/>
      <w:r w:rsidRPr="004908B1">
        <w:rPr>
          <w:rFonts w:ascii="Arial" w:hAnsi="Arial" w:cs="Arial"/>
          <w:color w:val="000000" w:themeColor="text1"/>
        </w:rPr>
        <w:t>”(</w:t>
      </w:r>
      <w:proofErr w:type="gramEnd"/>
      <w:r w:rsidRPr="004908B1">
        <w:rPr>
          <w:rFonts w:ascii="Arial" w:hAnsi="Arial" w:cs="Arial"/>
          <w:color w:val="000000" w:themeColor="text1"/>
        </w:rPr>
        <w:t>apartado 300).</w:t>
      </w:r>
    </w:p>
    <w:p w:rsidR="008C5B76" w:rsidRPr="004908B1" w:rsidRDefault="008C5B76" w:rsidP="004908B1">
      <w:pPr>
        <w:spacing w:line="276" w:lineRule="auto"/>
        <w:ind w:firstLine="708"/>
        <w:jc w:val="both"/>
        <w:rPr>
          <w:rFonts w:ascii="Arial" w:hAnsi="Arial" w:cs="Arial"/>
          <w:color w:val="000000" w:themeColor="text1"/>
          <w:sz w:val="22"/>
          <w:szCs w:val="24"/>
        </w:rPr>
      </w:pPr>
    </w:p>
    <w:p w:rsidR="008C5B76" w:rsidRPr="004908B1" w:rsidRDefault="008C5B76" w:rsidP="004908B1">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 xml:space="preserve">Tal reflexión la hizo en el marco de la pensión de sobrevivientes, primero, en el entendido de que el cambio legislativo fuere abrupto, esto es, entre una legislación y la inmediatamente siguiente, y segundo, de que si no fuere abrupto el cambio, la </w:t>
      </w:r>
      <w:proofErr w:type="spellStart"/>
      <w:r w:rsidRPr="004908B1">
        <w:rPr>
          <w:rFonts w:ascii="Arial" w:hAnsi="Arial" w:cs="Arial"/>
          <w:color w:val="000000" w:themeColor="text1"/>
          <w:sz w:val="22"/>
          <w:szCs w:val="24"/>
        </w:rPr>
        <w:t>ultractividad</w:t>
      </w:r>
      <w:proofErr w:type="spellEnd"/>
      <w:r w:rsidRPr="004908B1">
        <w:rPr>
          <w:rFonts w:ascii="Arial" w:hAnsi="Arial" w:cs="Arial"/>
          <w:color w:val="000000" w:themeColor="text1"/>
          <w:sz w:val="22"/>
          <w:szCs w:val="24"/>
        </w:rPr>
        <w:t xml:space="preserve"> del acuerdo 049 o decreto 0758, o norma anterior, sólo era posible si se trata de una persona vulnerable que responda, afirmativamente, a cada una de las cinco (5) condiciones del test de procedencia elaborado por la Corte Constitucional. </w:t>
      </w:r>
    </w:p>
    <w:p w:rsidR="008C5B76" w:rsidRPr="004908B1" w:rsidRDefault="008C5B76" w:rsidP="004908B1">
      <w:pPr>
        <w:spacing w:line="276" w:lineRule="auto"/>
        <w:ind w:firstLine="708"/>
        <w:jc w:val="both"/>
        <w:rPr>
          <w:rFonts w:ascii="Arial" w:hAnsi="Arial" w:cs="Arial"/>
          <w:color w:val="000000" w:themeColor="text1"/>
          <w:sz w:val="22"/>
          <w:szCs w:val="24"/>
        </w:rPr>
      </w:pPr>
    </w:p>
    <w:p w:rsidR="008C5B76" w:rsidRPr="004908B1" w:rsidRDefault="008C5B76" w:rsidP="004908B1">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 xml:space="preserve">Siendo, en cambio, evidente la vulnerabilidad de la persona que se encuentra en estado de discapacidad, cual se trata del reclamante de la pensión de invalidez, las limitaciones que se acaban de referir, no se aplican a éste, puesto que la misma sentencia </w:t>
      </w:r>
      <w:r w:rsidRPr="004908B1">
        <w:rPr>
          <w:rFonts w:ascii="Arial" w:hAnsi="Arial" w:cs="Arial"/>
          <w:color w:val="000000" w:themeColor="text1"/>
          <w:sz w:val="22"/>
          <w:szCs w:val="24"/>
        </w:rPr>
        <w:lastRenderedPageBreak/>
        <w:t>SU-005 de 2018, dejó claro que el ajuste constitucional implementado en ésta no se extiende a la pensión de invalidez, como quiera que para ésta, cobraba pleno rigor el ajuste efectuado a través de la SU-442 de 2016, que evidentemente no contempla tales limitaciones.</w:t>
      </w:r>
    </w:p>
    <w:p w:rsidR="008C5B76" w:rsidRPr="004908B1" w:rsidRDefault="008C5B76" w:rsidP="004908B1">
      <w:pPr>
        <w:spacing w:line="276" w:lineRule="auto"/>
        <w:ind w:firstLine="708"/>
        <w:jc w:val="both"/>
        <w:rPr>
          <w:rFonts w:ascii="Arial" w:hAnsi="Arial" w:cs="Arial"/>
          <w:color w:val="000000" w:themeColor="text1"/>
          <w:sz w:val="22"/>
          <w:szCs w:val="24"/>
        </w:rPr>
      </w:pPr>
    </w:p>
    <w:p w:rsidR="008C5B76" w:rsidRPr="004908B1" w:rsidRDefault="008C5B76" w:rsidP="004908B1">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 xml:space="preserve">Así las cosas, al margen, de que la estructuración haya tenido lugar en vigencia de la ley 100 de 1993 o de la Ley 860 de 2003, lo relevante es que de haberse cumplido la densidad de aportes exigida por la norma </w:t>
      </w:r>
      <w:proofErr w:type="spellStart"/>
      <w:r w:rsidRPr="004908B1">
        <w:rPr>
          <w:rFonts w:ascii="Arial" w:hAnsi="Arial" w:cs="Arial"/>
          <w:color w:val="000000" w:themeColor="text1"/>
          <w:sz w:val="22"/>
          <w:szCs w:val="24"/>
        </w:rPr>
        <w:t>ultractiva</w:t>
      </w:r>
      <w:proofErr w:type="spellEnd"/>
      <w:r w:rsidRPr="004908B1">
        <w:rPr>
          <w:rFonts w:ascii="Arial" w:hAnsi="Arial" w:cs="Arial"/>
          <w:color w:val="000000" w:themeColor="text1"/>
          <w:sz w:val="22"/>
          <w:szCs w:val="24"/>
        </w:rPr>
        <w:t xml:space="preserve"> (acuerdo 049), al 1 de abril de 1994, la misma resultaría superior a la exigida por las leyes citadas, esto es, 26 semanas (al momento de producirse la estructuración del estado de invalidez o del año inmediatamente anterior, dependiendo de si se encontraba cotizando o no), o 50 semanas dentro de los 3 años anteriores a la fecha del mismo suceso invalidante, por cuanto en una sana lógica, no tendría explicación que quien apenas haya efectuado aportes por 26 o 50 semanas, cual ocurre en el ámbito de aplicación de las leyes 100 y 860, respectivamente, se causaría el derecho a sus beneficiarios, en cambio, quienes por no haber colmado ese mínimo de cotizaciones, pero sí más de 150 o 300 con anterioridad a la Ley 100, quedarían por fuera de la protección legal.</w:t>
      </w:r>
    </w:p>
    <w:p w:rsidR="008C5B76" w:rsidRPr="004908B1" w:rsidRDefault="008C5B76" w:rsidP="004908B1">
      <w:pPr>
        <w:spacing w:line="276" w:lineRule="auto"/>
        <w:ind w:firstLine="708"/>
        <w:jc w:val="both"/>
        <w:rPr>
          <w:rFonts w:ascii="Arial" w:hAnsi="Arial" w:cs="Arial"/>
          <w:color w:val="000000" w:themeColor="text1"/>
          <w:sz w:val="22"/>
          <w:szCs w:val="24"/>
        </w:rPr>
      </w:pPr>
    </w:p>
    <w:p w:rsidR="008C5B76" w:rsidRDefault="008C5B76" w:rsidP="004908B1">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 xml:space="preserve">Sobre este particular, no obstante, el enfrentamiento de las posturas asumidas por ambas Cortes, en la definición de la condición más beneficiosa, cuando de la </w:t>
      </w:r>
      <w:proofErr w:type="spellStart"/>
      <w:r w:rsidRPr="004908B1">
        <w:rPr>
          <w:rFonts w:ascii="Arial" w:hAnsi="Arial" w:cs="Arial"/>
          <w:color w:val="000000" w:themeColor="text1"/>
          <w:sz w:val="22"/>
          <w:szCs w:val="24"/>
        </w:rPr>
        <w:t>ultractividad</w:t>
      </w:r>
      <w:proofErr w:type="spellEnd"/>
      <w:r w:rsidRPr="004908B1">
        <w:rPr>
          <w:rFonts w:ascii="Arial" w:hAnsi="Arial" w:cs="Arial"/>
          <w:color w:val="000000" w:themeColor="text1"/>
          <w:sz w:val="22"/>
          <w:szCs w:val="24"/>
        </w:rPr>
        <w:t xml:space="preserve"> del Acuerdo 049 de 1990, aprobado por el Decreto 0758 de hogaño, se trata, no queda al margen del resto de los servidores de la especialidad laboral, el ejercicio de su independencia judicial (art. 228 superior) al examinar situaciones análogas, o similares a las estudiadas por las altas Cortes, que fungen como superiores funcionales en el quehacer judicial, tanto en materia constitucional como ordinaria, permitiendo el acog</w:t>
      </w:r>
      <w:r w:rsidR="004908B1">
        <w:rPr>
          <w:rFonts w:ascii="Arial" w:hAnsi="Arial" w:cs="Arial"/>
          <w:color w:val="000000" w:themeColor="text1"/>
          <w:sz w:val="22"/>
          <w:szCs w:val="24"/>
        </w:rPr>
        <w:t>imiento de una u otra posición.</w:t>
      </w:r>
    </w:p>
    <w:p w:rsidR="004908B1" w:rsidRPr="004908B1" w:rsidRDefault="004908B1" w:rsidP="004908B1">
      <w:pPr>
        <w:spacing w:line="276" w:lineRule="auto"/>
        <w:ind w:firstLine="708"/>
        <w:jc w:val="both"/>
        <w:rPr>
          <w:rFonts w:ascii="Arial" w:hAnsi="Arial" w:cs="Arial"/>
          <w:color w:val="000000" w:themeColor="text1"/>
          <w:sz w:val="22"/>
          <w:szCs w:val="24"/>
        </w:rPr>
      </w:pPr>
    </w:p>
    <w:p w:rsidR="008C5B76" w:rsidRPr="004908B1" w:rsidRDefault="008C5B76" w:rsidP="004908B1">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 xml:space="preserve">Por otro lado, con el pronunciamiento del órgano de cierre de la especialidad laboral, en orden a señalar las pautas que harían posible la aplicación de la condición más beneficiosa –sentencia </w:t>
      </w:r>
      <w:proofErr w:type="spellStart"/>
      <w:r w:rsidRPr="004908B1">
        <w:rPr>
          <w:rFonts w:ascii="Arial" w:hAnsi="Arial" w:cs="Arial"/>
          <w:color w:val="000000" w:themeColor="text1"/>
          <w:sz w:val="22"/>
          <w:szCs w:val="24"/>
        </w:rPr>
        <w:t>SL</w:t>
      </w:r>
      <w:proofErr w:type="spellEnd"/>
      <w:r w:rsidRPr="004908B1">
        <w:rPr>
          <w:rFonts w:ascii="Arial" w:hAnsi="Arial" w:cs="Arial"/>
          <w:color w:val="000000" w:themeColor="text1"/>
          <w:sz w:val="22"/>
          <w:szCs w:val="24"/>
        </w:rPr>
        <w:t xml:space="preserve"> 2358 de 25 de enero de 2017, ciertamente, esa alta Magistratura le puso el límite hasta el 26 de diciembre de 2006, para que con base en la estructuración de la invalidez, fijada hasta ese hito temporal, saliera avante el menado principio, más el cumplimiento de otras variantes. Limite que valga, recordar, también había indicado, en ejercicio del mismo principio, en cuanto a las 150 semanas del acuerdo 049 de 1990, aprobado por el decreto 0758 de hogaño, hasta el 31 de marzo de 2000, en sentencias, entre otras, del 4 de diciembre de 2006, radicación 28893.</w:t>
      </w:r>
    </w:p>
    <w:p w:rsidR="008C5B76" w:rsidRPr="004908B1" w:rsidRDefault="008C5B76" w:rsidP="004908B1">
      <w:pPr>
        <w:spacing w:line="276" w:lineRule="auto"/>
        <w:ind w:firstLine="708"/>
        <w:jc w:val="both"/>
        <w:rPr>
          <w:rFonts w:ascii="Arial" w:hAnsi="Arial" w:cs="Arial"/>
          <w:color w:val="000000" w:themeColor="text1"/>
          <w:sz w:val="22"/>
          <w:szCs w:val="24"/>
        </w:rPr>
      </w:pPr>
    </w:p>
    <w:p w:rsidR="008C5B76" w:rsidRPr="004908B1" w:rsidRDefault="008C5B76" w:rsidP="004908B1">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 xml:space="preserve">Sin embargo, no ha existido pronunciamiento de ese órgano de cierre de la especialidad laboral, en cuanto a la limitación temporal referente a las 300 semanas del comentado acuerdo 049, aparte de su disenso con el otro órgano de cierre en lo Constitucional, respecto de la sucesión normativa, entre la Ley 860 de 2003 y el referido cuerpo normativo de 1990. </w:t>
      </w:r>
    </w:p>
    <w:p w:rsidR="008C5B76" w:rsidRPr="004908B1" w:rsidRDefault="008C5B76" w:rsidP="004908B1">
      <w:pPr>
        <w:spacing w:line="276" w:lineRule="auto"/>
        <w:ind w:firstLine="708"/>
        <w:jc w:val="both"/>
        <w:rPr>
          <w:rFonts w:ascii="Arial" w:hAnsi="Arial" w:cs="Arial"/>
          <w:color w:val="000000" w:themeColor="text1"/>
          <w:sz w:val="22"/>
          <w:szCs w:val="24"/>
        </w:rPr>
      </w:pPr>
    </w:p>
    <w:p w:rsidR="008C5B76" w:rsidRPr="004908B1" w:rsidRDefault="008C5B76" w:rsidP="004908B1">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 xml:space="preserve">En pos de lo anterior, según se adujo precedentemente, teniendo en cuenta que al 1º de abril de 1994 el actor encumbraba un total de 509.86 semanas al sistema pensional, bien puede afirmarse que le asiste el derecho a la pensión de invalidez reclamada. En consecuencia, entonces, sale avante el recurso interpuesto. </w:t>
      </w:r>
    </w:p>
    <w:p w:rsidR="008C5B76" w:rsidRPr="004908B1" w:rsidRDefault="008C5B76" w:rsidP="004908B1">
      <w:pPr>
        <w:spacing w:line="276" w:lineRule="auto"/>
        <w:ind w:firstLine="708"/>
        <w:jc w:val="both"/>
        <w:rPr>
          <w:rFonts w:ascii="Arial" w:hAnsi="Arial" w:cs="Arial"/>
          <w:color w:val="000000" w:themeColor="text1"/>
          <w:sz w:val="22"/>
          <w:szCs w:val="24"/>
        </w:rPr>
      </w:pPr>
    </w:p>
    <w:p w:rsidR="008C5B76" w:rsidRPr="004908B1" w:rsidRDefault="008C5B76" w:rsidP="004908B1">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 xml:space="preserve">En cuanto a la fecha a partir de la cual procede el reconocimiento de dicha prestación, en un evento con ribetes similares a éste, el máximo órgano de cierre de la especialidad laboral, mediante sentencia de tutela </w:t>
      </w:r>
      <w:proofErr w:type="spellStart"/>
      <w:r w:rsidRPr="004908B1">
        <w:rPr>
          <w:rFonts w:ascii="Arial" w:hAnsi="Arial" w:cs="Arial"/>
          <w:color w:val="000000" w:themeColor="text1"/>
          <w:sz w:val="22"/>
          <w:szCs w:val="24"/>
        </w:rPr>
        <w:t>STL</w:t>
      </w:r>
      <w:proofErr w:type="spellEnd"/>
      <w:r w:rsidRPr="004908B1">
        <w:rPr>
          <w:rFonts w:ascii="Arial" w:hAnsi="Arial" w:cs="Arial"/>
          <w:color w:val="000000" w:themeColor="text1"/>
          <w:sz w:val="22"/>
          <w:szCs w:val="24"/>
        </w:rPr>
        <w:t xml:space="preserve"> 4333 de 2018, dispuso que la condena por retroactivo pensional sigue teniendo como venero la fecha de estructuración de la invalidez, por lo que ordenó el pago del retroactivo a partir de tal calenda y no el de la </w:t>
      </w:r>
      <w:r w:rsidRPr="004908B1">
        <w:rPr>
          <w:rFonts w:ascii="Arial" w:hAnsi="Arial" w:cs="Arial"/>
          <w:color w:val="000000" w:themeColor="text1"/>
          <w:sz w:val="22"/>
          <w:szCs w:val="24"/>
        </w:rPr>
        <w:lastRenderedPageBreak/>
        <w:t xml:space="preserve">ejecutoria de la sentencia, como la antigua Sala de decisión N. 3 de esta Corporación lo venía pregonando. </w:t>
      </w:r>
    </w:p>
    <w:p w:rsidR="008C5B76" w:rsidRPr="004908B1" w:rsidRDefault="008C5B76" w:rsidP="004908B1">
      <w:pPr>
        <w:spacing w:line="276" w:lineRule="auto"/>
        <w:ind w:firstLine="708"/>
        <w:jc w:val="both"/>
        <w:rPr>
          <w:rFonts w:ascii="Arial" w:hAnsi="Arial" w:cs="Arial"/>
          <w:color w:val="000000" w:themeColor="text1"/>
          <w:sz w:val="22"/>
          <w:szCs w:val="24"/>
        </w:rPr>
      </w:pPr>
    </w:p>
    <w:p w:rsidR="008C5B76" w:rsidRPr="004908B1" w:rsidRDefault="008C5B76" w:rsidP="004908B1">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 xml:space="preserve">Al efecto, trajo a colación el precedente sentado en la sentencia SL12753-2014, en uno de cuyos trozos reza: </w:t>
      </w:r>
    </w:p>
    <w:p w:rsidR="008C5B76" w:rsidRPr="004908B1" w:rsidRDefault="008C5B76" w:rsidP="004908B1">
      <w:pPr>
        <w:spacing w:line="276" w:lineRule="auto"/>
        <w:ind w:firstLine="708"/>
        <w:jc w:val="both"/>
        <w:rPr>
          <w:rFonts w:ascii="Arial" w:hAnsi="Arial" w:cs="Arial"/>
          <w:color w:val="000000" w:themeColor="text1"/>
          <w:sz w:val="22"/>
          <w:szCs w:val="24"/>
        </w:rPr>
      </w:pPr>
    </w:p>
    <w:p w:rsidR="008C5B76" w:rsidRPr="003C7E2B" w:rsidRDefault="008C5B76" w:rsidP="003C7E2B">
      <w:pPr>
        <w:pStyle w:val="Sinespaciado"/>
        <w:ind w:left="426" w:right="420"/>
        <w:jc w:val="both"/>
        <w:rPr>
          <w:rFonts w:ascii="Arial" w:hAnsi="Arial" w:cs="Arial"/>
          <w:color w:val="000000" w:themeColor="text1"/>
        </w:rPr>
      </w:pPr>
      <w:r w:rsidRPr="003C7E2B">
        <w:rPr>
          <w:rFonts w:ascii="Arial" w:hAnsi="Arial" w:cs="Arial"/>
          <w:color w:val="000000" w:themeColor="text1"/>
        </w:rPr>
        <w:t>“Así las cosas, y a la luz del criterio trazado, resulta evidente que, si bien es cierto que, en términos legales la actora, no cumplió los requisitos exigidos por la ley bajo la cual se estructuró el estado de invalidez, y se realizó un análisis interpretativo amplio de la norma, y se aplicó la jurisprudencia pertinente al caso, también lo es que el Tribunal se apartó, sin justificación alguna, del precedente sentado por esta Corporación para estos casos especialísimos, lo que conllevó por demás a que conculcara los derechos fundamentales de la accionante quien atraviesa un grave estado de salud.</w:t>
      </w:r>
    </w:p>
    <w:p w:rsidR="008C5B76" w:rsidRPr="003C7E2B" w:rsidRDefault="008C5B76" w:rsidP="003C7E2B">
      <w:pPr>
        <w:pStyle w:val="Sinespaciado"/>
        <w:ind w:left="426" w:right="420"/>
        <w:jc w:val="both"/>
        <w:rPr>
          <w:rFonts w:ascii="Arial" w:hAnsi="Arial" w:cs="Arial"/>
          <w:color w:val="000000" w:themeColor="text1"/>
        </w:rPr>
      </w:pPr>
    </w:p>
    <w:p w:rsidR="008C5B76" w:rsidRPr="003C7E2B" w:rsidRDefault="008C5B76" w:rsidP="003C7E2B">
      <w:pPr>
        <w:pStyle w:val="Sinespaciado"/>
        <w:ind w:left="426" w:right="420"/>
        <w:jc w:val="both"/>
        <w:rPr>
          <w:rFonts w:ascii="Arial" w:hAnsi="Arial" w:cs="Arial"/>
          <w:color w:val="000000" w:themeColor="text1"/>
        </w:rPr>
      </w:pPr>
      <w:r w:rsidRPr="003C7E2B">
        <w:rPr>
          <w:rFonts w:ascii="Arial" w:hAnsi="Arial" w:cs="Arial"/>
          <w:color w:val="000000" w:themeColor="text1"/>
        </w:rPr>
        <w:t>Advierte esta Sala que la presente situación, no puede pasar inadvertida ante lo extraordinario del asunto y por ello, se concederá la tutela […].”</w:t>
      </w:r>
    </w:p>
    <w:p w:rsidR="008C5B76" w:rsidRPr="004908B1" w:rsidRDefault="008C5B76" w:rsidP="004908B1">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 xml:space="preserve">  </w:t>
      </w:r>
    </w:p>
    <w:p w:rsidR="008C5B76" w:rsidRPr="004908B1" w:rsidRDefault="008C5B76" w:rsidP="004908B1">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Y si bien con posterioridad ese alto Tribunal, por mayoría sentó un criterio diferente, sin recoger el vertido en su sentencia STL4333-2018, Radicación n°50468 y otra, esta Sala de decisión por mayoría de sus integrantes, mantendrá la postura que le señaló su superior en la sentencia de Tutela con el radicado acabado de referir.</w:t>
      </w:r>
    </w:p>
    <w:p w:rsidR="008C5B76" w:rsidRPr="004908B1" w:rsidRDefault="008C5B76" w:rsidP="004908B1">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 xml:space="preserve"> </w:t>
      </w:r>
    </w:p>
    <w:p w:rsidR="008C5B76" w:rsidRPr="004908B1" w:rsidRDefault="008C5B76" w:rsidP="004908B1">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En cambio, el argumento en torno a que la concesión de la prestación se hace no bajo la perspectiva legal, en tanto que el demandante no cumplió los requisitos por la ley bajo la cual se estructuró el estado de invalidez, sino gracias a una interpretación constitucional favorable, es la razón por la cual se negarán los intereses, puesto que en estos mismos eventos de condición más beneficiosa, el órgano de cierre laboral, ha indicado que se está en frente de un evento en que las actuaciones de las administradoras de pensiones, al no reconocer o pagar las prestaciones periódicas a su cargo, “encuentran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 (Sent.02 de octubre de 2013. Rad. 44.454 Cas. Laboral).</w:t>
      </w:r>
    </w:p>
    <w:p w:rsidR="008C5B76" w:rsidRPr="004908B1" w:rsidRDefault="008C5B76" w:rsidP="004908B1">
      <w:pPr>
        <w:spacing w:line="276" w:lineRule="auto"/>
        <w:ind w:firstLine="708"/>
        <w:jc w:val="both"/>
        <w:rPr>
          <w:rFonts w:ascii="Arial" w:hAnsi="Arial" w:cs="Arial"/>
          <w:color w:val="000000" w:themeColor="text1"/>
          <w:sz w:val="22"/>
          <w:szCs w:val="24"/>
        </w:rPr>
      </w:pPr>
    </w:p>
    <w:p w:rsidR="008C5B76" w:rsidRPr="004908B1" w:rsidRDefault="008C5B76" w:rsidP="004908B1">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Así las cosas, se hará a partir de la fecha de estructuración de la invalidez, es decir, a partir del 5 de noviembre de 2014, equivalente la mesada, al valor del salario mínimo legal mensual, vigente para cada anualidad, por haber cotizado el demandante en toda su vida laboral sobre esa base salarial, y por trece mesadas, por haberse causado el derecho con posterioridad al 31 de julio de 2011, en los términos del Acto Legislativo 01 de 2005.”</w:t>
      </w:r>
    </w:p>
    <w:p w:rsidR="008C5B76" w:rsidRPr="004908B1" w:rsidRDefault="008C5B76" w:rsidP="004908B1">
      <w:pPr>
        <w:spacing w:line="276" w:lineRule="auto"/>
        <w:ind w:firstLine="708"/>
        <w:jc w:val="both"/>
        <w:rPr>
          <w:rFonts w:ascii="Arial" w:hAnsi="Arial" w:cs="Arial"/>
          <w:color w:val="000000" w:themeColor="text1"/>
          <w:sz w:val="22"/>
          <w:szCs w:val="24"/>
        </w:rPr>
      </w:pPr>
    </w:p>
    <w:p w:rsidR="008C5B76" w:rsidRPr="004908B1" w:rsidRDefault="008C5B76" w:rsidP="004908B1">
      <w:pPr>
        <w:spacing w:line="276" w:lineRule="auto"/>
        <w:ind w:firstLine="708"/>
        <w:jc w:val="both"/>
        <w:rPr>
          <w:rFonts w:ascii="Arial" w:hAnsi="Arial" w:cs="Arial"/>
          <w:color w:val="000000" w:themeColor="text1"/>
          <w:sz w:val="22"/>
          <w:szCs w:val="24"/>
        </w:rPr>
      </w:pPr>
      <w:r w:rsidRPr="004908B1">
        <w:rPr>
          <w:rFonts w:ascii="Arial" w:hAnsi="Arial" w:cs="Arial"/>
          <w:color w:val="000000" w:themeColor="text1"/>
          <w:sz w:val="22"/>
          <w:szCs w:val="24"/>
        </w:rPr>
        <w:t>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rsidR="008C5B76" w:rsidRPr="004908B1" w:rsidRDefault="008C5B76" w:rsidP="004908B1">
      <w:pPr>
        <w:spacing w:line="276" w:lineRule="auto"/>
        <w:ind w:firstLine="708"/>
        <w:jc w:val="both"/>
        <w:rPr>
          <w:rFonts w:ascii="Arial" w:hAnsi="Arial" w:cs="Arial"/>
          <w:color w:val="000000" w:themeColor="text1"/>
          <w:sz w:val="22"/>
          <w:szCs w:val="24"/>
        </w:rPr>
      </w:pPr>
    </w:p>
    <w:p w:rsidR="008C5B76" w:rsidRPr="003C7E2B" w:rsidRDefault="008C5B76" w:rsidP="003C7E2B">
      <w:pPr>
        <w:pStyle w:val="Sinespaciado"/>
        <w:ind w:left="426" w:right="420"/>
        <w:jc w:val="both"/>
        <w:rPr>
          <w:rFonts w:ascii="Arial" w:hAnsi="Arial" w:cs="Arial"/>
          <w:color w:val="000000" w:themeColor="text1"/>
        </w:rPr>
      </w:pPr>
      <w:r w:rsidRPr="003C7E2B">
        <w:rPr>
          <w:rFonts w:ascii="Arial" w:hAnsi="Arial" w:cs="Arial"/>
          <w:color w:val="000000" w:themeColor="text1"/>
        </w:rPr>
        <w:t xml:space="preserve">“Por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w:t>
      </w:r>
      <w:r w:rsidRPr="003C7E2B">
        <w:rPr>
          <w:rFonts w:ascii="Arial" w:hAnsi="Arial" w:cs="Arial"/>
          <w:color w:val="000000" w:themeColor="text1"/>
        </w:rPr>
        <w:lastRenderedPageBreak/>
        <w:t xml:space="preserve">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 </w:t>
      </w:r>
    </w:p>
    <w:p w:rsidR="008C5B76" w:rsidRPr="008C5B76" w:rsidRDefault="008C5B76" w:rsidP="008C5B76">
      <w:pPr>
        <w:ind w:firstLine="709"/>
        <w:jc w:val="both"/>
        <w:rPr>
          <w:rFonts w:ascii="Arial" w:hAnsi="Arial" w:cs="Arial"/>
          <w:color w:val="000000" w:themeColor="text1"/>
          <w:spacing w:val="-2"/>
          <w:sz w:val="22"/>
          <w:szCs w:val="22"/>
        </w:rPr>
      </w:pPr>
    </w:p>
    <w:p w:rsidR="008C5B76" w:rsidRPr="004428AF" w:rsidRDefault="008C5B76" w:rsidP="004428AF">
      <w:pPr>
        <w:spacing w:line="276" w:lineRule="auto"/>
        <w:ind w:firstLine="708"/>
        <w:jc w:val="both"/>
        <w:rPr>
          <w:rFonts w:ascii="Arial" w:hAnsi="Arial" w:cs="Arial"/>
          <w:color w:val="000000" w:themeColor="text1"/>
          <w:szCs w:val="22"/>
        </w:rPr>
      </w:pPr>
      <w:r w:rsidRPr="004428AF">
        <w:rPr>
          <w:rFonts w:ascii="Arial" w:hAnsi="Arial" w:cs="Arial"/>
          <w:color w:val="000000" w:themeColor="text1"/>
          <w:szCs w:val="22"/>
        </w:rPr>
        <w:t>En virtud de lo anterior considero que debió confirmarse la sentencia de primera instancia, que concedió la pensión de invalidez pretendida por la parte demandante, pues el señor Hugo García tiene una pérdida de capacidad laboral superior al 50% y contaba con más de 300 semanas cotizadas antes del 1º de abril de 1994.</w:t>
      </w:r>
    </w:p>
    <w:p w:rsidR="008C5B76" w:rsidRPr="004428AF" w:rsidRDefault="008C5B76" w:rsidP="004428AF">
      <w:pPr>
        <w:spacing w:line="276" w:lineRule="auto"/>
        <w:ind w:firstLine="708"/>
        <w:jc w:val="both"/>
        <w:rPr>
          <w:rFonts w:ascii="Arial" w:hAnsi="Arial" w:cs="Arial"/>
          <w:color w:val="000000" w:themeColor="text1"/>
          <w:szCs w:val="22"/>
        </w:rPr>
      </w:pPr>
    </w:p>
    <w:p w:rsidR="008C5B76" w:rsidRPr="004428AF" w:rsidRDefault="008C5B76" w:rsidP="004428AF">
      <w:pPr>
        <w:spacing w:line="276" w:lineRule="auto"/>
        <w:ind w:firstLine="708"/>
        <w:jc w:val="both"/>
        <w:rPr>
          <w:rFonts w:ascii="Arial" w:hAnsi="Arial" w:cs="Arial"/>
          <w:color w:val="000000" w:themeColor="text1"/>
          <w:szCs w:val="22"/>
        </w:rPr>
      </w:pPr>
      <w:r w:rsidRPr="004428AF">
        <w:rPr>
          <w:rFonts w:ascii="Arial" w:hAnsi="Arial" w:cs="Arial"/>
          <w:color w:val="000000" w:themeColor="text1"/>
          <w:szCs w:val="22"/>
        </w:rPr>
        <w:t>En estos términos sustento mi salvamento de voto.</w:t>
      </w:r>
    </w:p>
    <w:p w:rsidR="008C5B76" w:rsidRPr="004428AF" w:rsidRDefault="008C5B76" w:rsidP="008C5B76">
      <w:pPr>
        <w:pStyle w:val="Textoindependiente"/>
        <w:spacing w:line="276" w:lineRule="auto"/>
        <w:ind w:firstLine="709"/>
        <w:rPr>
          <w:color w:val="000000" w:themeColor="text1"/>
          <w:lang w:val="es-ES"/>
        </w:rPr>
      </w:pPr>
    </w:p>
    <w:p w:rsidR="008C5B76" w:rsidRPr="004428AF" w:rsidRDefault="008C5B76" w:rsidP="008C5B76">
      <w:pPr>
        <w:widowControl w:val="0"/>
        <w:autoSpaceDE w:val="0"/>
        <w:autoSpaceDN w:val="0"/>
        <w:adjustRightInd w:val="0"/>
        <w:spacing w:line="276" w:lineRule="auto"/>
        <w:ind w:firstLine="709"/>
        <w:jc w:val="both"/>
        <w:rPr>
          <w:rFonts w:ascii="Arial" w:hAnsi="Arial" w:cs="Arial"/>
          <w:color w:val="000000" w:themeColor="text1"/>
          <w:szCs w:val="22"/>
        </w:rPr>
      </w:pPr>
    </w:p>
    <w:p w:rsidR="008C5B76" w:rsidRPr="004428AF" w:rsidRDefault="008C5B76" w:rsidP="008C5B76">
      <w:pPr>
        <w:widowControl w:val="0"/>
        <w:autoSpaceDE w:val="0"/>
        <w:autoSpaceDN w:val="0"/>
        <w:adjustRightInd w:val="0"/>
        <w:spacing w:line="276" w:lineRule="auto"/>
        <w:ind w:firstLine="709"/>
        <w:jc w:val="both"/>
        <w:rPr>
          <w:rFonts w:ascii="Arial" w:hAnsi="Arial" w:cs="Arial"/>
          <w:color w:val="000000" w:themeColor="text1"/>
          <w:szCs w:val="22"/>
        </w:rPr>
      </w:pPr>
    </w:p>
    <w:p w:rsidR="008C5B76" w:rsidRPr="004428AF" w:rsidRDefault="008C5B76" w:rsidP="008C5B76">
      <w:pPr>
        <w:widowControl w:val="0"/>
        <w:autoSpaceDE w:val="0"/>
        <w:autoSpaceDN w:val="0"/>
        <w:adjustRightInd w:val="0"/>
        <w:spacing w:line="276" w:lineRule="auto"/>
        <w:ind w:firstLine="709"/>
        <w:jc w:val="both"/>
        <w:rPr>
          <w:rFonts w:ascii="Arial" w:hAnsi="Arial" w:cs="Arial"/>
          <w:color w:val="000000" w:themeColor="text1"/>
          <w:szCs w:val="22"/>
        </w:rPr>
      </w:pPr>
    </w:p>
    <w:p w:rsidR="008C5B76" w:rsidRPr="004428AF" w:rsidRDefault="008C5B76" w:rsidP="008C5B76">
      <w:pPr>
        <w:widowControl w:val="0"/>
        <w:autoSpaceDE w:val="0"/>
        <w:autoSpaceDN w:val="0"/>
        <w:adjustRightInd w:val="0"/>
        <w:ind w:firstLine="709"/>
        <w:jc w:val="both"/>
        <w:rPr>
          <w:rFonts w:ascii="Arial" w:hAnsi="Arial" w:cs="Arial"/>
          <w:color w:val="000000" w:themeColor="text1"/>
          <w:szCs w:val="22"/>
        </w:rPr>
      </w:pPr>
    </w:p>
    <w:p w:rsidR="008C5B76" w:rsidRPr="004428AF" w:rsidRDefault="008C5B76" w:rsidP="008C5B76">
      <w:pPr>
        <w:pStyle w:val="Ttulo3"/>
        <w:spacing w:line="240" w:lineRule="auto"/>
        <w:ind w:firstLine="709"/>
        <w:rPr>
          <w:color w:val="000000" w:themeColor="text1"/>
          <w:szCs w:val="22"/>
        </w:rPr>
      </w:pPr>
      <w:r w:rsidRPr="004428AF">
        <w:rPr>
          <w:color w:val="000000" w:themeColor="text1"/>
          <w:szCs w:val="22"/>
        </w:rPr>
        <w:t>ANA LUCÍA CAICEDO CALDERÓN</w:t>
      </w:r>
    </w:p>
    <w:p w:rsidR="008C5B76" w:rsidRPr="004428AF" w:rsidRDefault="008C5B76" w:rsidP="008C5B76">
      <w:pPr>
        <w:pStyle w:val="Ttulo3"/>
        <w:spacing w:line="240" w:lineRule="auto"/>
        <w:ind w:firstLine="709"/>
        <w:rPr>
          <w:b w:val="0"/>
          <w:color w:val="000000" w:themeColor="text1"/>
          <w:szCs w:val="22"/>
        </w:rPr>
      </w:pPr>
      <w:r w:rsidRPr="004428AF">
        <w:rPr>
          <w:b w:val="0"/>
          <w:color w:val="000000" w:themeColor="text1"/>
          <w:szCs w:val="22"/>
        </w:rPr>
        <w:t>Magistrada</w:t>
      </w:r>
    </w:p>
    <w:sectPr w:rsidR="008C5B76" w:rsidRPr="004428AF" w:rsidSect="00B84E57">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3BE" w:rsidRDefault="000F73BE" w:rsidP="00F57CC4">
      <w:r>
        <w:separator/>
      </w:r>
    </w:p>
  </w:endnote>
  <w:endnote w:type="continuationSeparator" w:id="0">
    <w:p w:rsidR="000F73BE" w:rsidRDefault="000F73BE" w:rsidP="00F5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04" w:rsidRDefault="00563504" w:rsidP="00D054B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3504" w:rsidRDefault="00563504" w:rsidP="00D054B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14309"/>
      <w:docPartObj>
        <w:docPartGallery w:val="Page Numbers (Bottom of Page)"/>
        <w:docPartUnique/>
      </w:docPartObj>
    </w:sdtPr>
    <w:sdtEndPr>
      <w:rPr>
        <w:rFonts w:ascii="Arial" w:hAnsi="Arial" w:cs="Arial"/>
        <w:sz w:val="18"/>
        <w:szCs w:val="18"/>
      </w:rPr>
    </w:sdtEndPr>
    <w:sdtContent>
      <w:p w:rsidR="00563504" w:rsidRPr="00B84E57" w:rsidRDefault="00563504" w:rsidP="00B84E57">
        <w:pPr>
          <w:pStyle w:val="Piedepgina"/>
          <w:jc w:val="right"/>
          <w:rPr>
            <w:rFonts w:ascii="Arial" w:hAnsi="Arial" w:cs="Arial"/>
            <w:sz w:val="18"/>
            <w:szCs w:val="18"/>
          </w:rPr>
        </w:pPr>
        <w:r w:rsidRPr="00B84E57">
          <w:rPr>
            <w:rFonts w:ascii="Arial" w:hAnsi="Arial" w:cs="Arial"/>
            <w:sz w:val="18"/>
            <w:szCs w:val="18"/>
          </w:rPr>
          <w:fldChar w:fldCharType="begin"/>
        </w:r>
        <w:r w:rsidRPr="00B84E57">
          <w:rPr>
            <w:rFonts w:ascii="Arial" w:hAnsi="Arial" w:cs="Arial"/>
            <w:sz w:val="18"/>
            <w:szCs w:val="18"/>
          </w:rPr>
          <w:instrText>PAGE   \* MERGEFORMAT</w:instrText>
        </w:r>
        <w:r w:rsidRPr="00B84E57">
          <w:rPr>
            <w:rFonts w:ascii="Arial" w:hAnsi="Arial" w:cs="Arial"/>
            <w:sz w:val="18"/>
            <w:szCs w:val="18"/>
          </w:rPr>
          <w:fldChar w:fldCharType="separate"/>
        </w:r>
        <w:r w:rsidR="005134BA">
          <w:rPr>
            <w:rFonts w:ascii="Arial" w:hAnsi="Arial" w:cs="Arial"/>
            <w:noProof/>
            <w:sz w:val="18"/>
            <w:szCs w:val="18"/>
          </w:rPr>
          <w:t>4</w:t>
        </w:r>
        <w:r w:rsidRPr="00B84E57">
          <w:rPr>
            <w:rFonts w:ascii="Arial" w:hAnsi="Arial" w:cs="Arial"/>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52" w:rsidRDefault="00D137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3BE" w:rsidRDefault="000F73BE" w:rsidP="00F57CC4">
      <w:r>
        <w:separator/>
      </w:r>
    </w:p>
  </w:footnote>
  <w:footnote w:type="continuationSeparator" w:id="0">
    <w:p w:rsidR="000F73BE" w:rsidRDefault="000F73BE" w:rsidP="00F57CC4">
      <w:r>
        <w:continuationSeparator/>
      </w:r>
    </w:p>
  </w:footnote>
  <w:footnote w:id="1">
    <w:p w:rsidR="008547AF" w:rsidRPr="00485C05" w:rsidRDefault="008547AF" w:rsidP="008547AF">
      <w:pPr>
        <w:jc w:val="both"/>
        <w:rPr>
          <w:rFonts w:ascii="Arial" w:eastAsia="Calibri" w:hAnsi="Arial" w:cs="Arial"/>
          <w:sz w:val="18"/>
          <w:szCs w:val="18"/>
        </w:rPr>
      </w:pPr>
      <w:r w:rsidRPr="007A0D49">
        <w:rPr>
          <w:rStyle w:val="Refdenotaalpie"/>
          <w:rFonts w:ascii="Arial" w:hAnsi="Arial" w:cs="Arial"/>
          <w:sz w:val="18"/>
          <w:szCs w:val="18"/>
        </w:rPr>
        <w:footnoteRef/>
      </w:r>
      <w:r w:rsidRPr="007A0D49">
        <w:rPr>
          <w:rFonts w:ascii="Arial" w:hAnsi="Arial" w:cs="Arial"/>
          <w:color w:val="000000"/>
          <w:sz w:val="18"/>
          <w:szCs w:val="18"/>
          <w:lang w:val="es-ES"/>
        </w:rPr>
        <w:t xml:space="preserve">Corte Suprema de Justicia. M.P. </w:t>
      </w:r>
      <w:r w:rsidRPr="007A0D49">
        <w:rPr>
          <w:rFonts w:ascii="Arial" w:eastAsia="Calibri" w:hAnsi="Arial" w:cs="Arial"/>
          <w:sz w:val="18"/>
          <w:szCs w:val="18"/>
        </w:rPr>
        <w:t xml:space="preserve">Luis Gabriel Miranda </w:t>
      </w:r>
      <w:proofErr w:type="spellStart"/>
      <w:r w:rsidRPr="007A0D49">
        <w:rPr>
          <w:rFonts w:ascii="Arial" w:eastAsia="Calibri" w:hAnsi="Arial" w:cs="Arial"/>
          <w:sz w:val="18"/>
          <w:szCs w:val="18"/>
        </w:rPr>
        <w:t>Buelvas</w:t>
      </w:r>
      <w:proofErr w:type="spellEnd"/>
      <w:r w:rsidRPr="007A0D49">
        <w:rPr>
          <w:rFonts w:ascii="Arial" w:eastAsia="Calibri" w:hAnsi="Arial" w:cs="Arial"/>
          <w:sz w:val="18"/>
          <w:szCs w:val="18"/>
        </w:rPr>
        <w:t xml:space="preserve">. </w:t>
      </w:r>
      <w:r w:rsidRPr="007A0D49">
        <w:rPr>
          <w:rFonts w:ascii="Arial" w:hAnsi="Arial" w:cs="Arial"/>
          <w:sz w:val="18"/>
          <w:szCs w:val="18"/>
          <w:lang w:val="es-ES"/>
        </w:rPr>
        <w:t xml:space="preserve">SL18545-2016. </w:t>
      </w:r>
      <w:r w:rsidRPr="007A0D49">
        <w:rPr>
          <w:rFonts w:ascii="Arial" w:eastAsia="Calibri" w:hAnsi="Arial" w:cs="Arial"/>
          <w:sz w:val="18"/>
          <w:szCs w:val="18"/>
        </w:rPr>
        <w:t xml:space="preserve">Radicación N° 54796 de 30 de noviembre de 2016. Criterio reiterado en la </w:t>
      </w:r>
      <w:r w:rsidRPr="007A0D49">
        <w:rPr>
          <w:rFonts w:ascii="Arial" w:hAnsi="Arial" w:cs="Arial"/>
          <w:color w:val="000000"/>
          <w:sz w:val="18"/>
          <w:szCs w:val="18"/>
          <w:shd w:val="clear" w:color="auto" w:fill="FFFFFF"/>
        </w:rPr>
        <w:t>SL11868-2017 Rad. N° 49755  del 09/08/2017. </w:t>
      </w:r>
    </w:p>
  </w:footnote>
  <w:footnote w:id="2">
    <w:p w:rsidR="008906E9" w:rsidRPr="007A0D49" w:rsidRDefault="008906E9" w:rsidP="008906E9">
      <w:pPr>
        <w:pStyle w:val="Sinespaciado"/>
        <w:jc w:val="both"/>
        <w:rPr>
          <w:rFonts w:ascii="Arial" w:hAnsi="Arial" w:cs="Arial"/>
          <w:sz w:val="18"/>
          <w:szCs w:val="18"/>
          <w:lang w:val="es-CO"/>
        </w:rPr>
      </w:pPr>
      <w:r w:rsidRPr="007A0D49">
        <w:rPr>
          <w:rStyle w:val="Refdenotaalpie"/>
          <w:rFonts w:ascii="Arial" w:hAnsi="Arial" w:cs="Arial"/>
          <w:sz w:val="18"/>
          <w:szCs w:val="18"/>
        </w:rPr>
        <w:footnoteRef/>
      </w:r>
      <w:r w:rsidRPr="007A0D49">
        <w:rPr>
          <w:rFonts w:ascii="Arial" w:hAnsi="Arial" w:cs="Arial"/>
          <w:sz w:val="18"/>
          <w:szCs w:val="18"/>
        </w:rPr>
        <w:t xml:space="preserve"> SL2358-2017, Radicación N.° 44596 del 25/01/2017. reiterada en la </w:t>
      </w:r>
      <w:r w:rsidRPr="007A0D49">
        <w:rPr>
          <w:rFonts w:ascii="Arial" w:hAnsi="Arial" w:cs="Arial"/>
          <w:color w:val="000000"/>
          <w:sz w:val="18"/>
          <w:szCs w:val="18"/>
          <w:shd w:val="clear" w:color="auto" w:fill="FFFFFF"/>
        </w:rPr>
        <w:t xml:space="preserve">SL14588-2017, Rad. N° 52563 del 13/09/2017 y </w:t>
      </w:r>
      <w:r w:rsidRPr="007A0D49">
        <w:rPr>
          <w:rFonts w:ascii="Arial" w:hAnsi="Arial" w:cs="Arial"/>
          <w:sz w:val="18"/>
          <w:szCs w:val="18"/>
        </w:rPr>
        <w:t>SL. 028 del 24-01- 2018. M.P Fernando Castillo  Cadena. Rda. 59012.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52" w:rsidRDefault="00D1375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04" w:rsidRPr="00BB3FED" w:rsidRDefault="00563504" w:rsidP="00B84E57">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563504" w:rsidRPr="00BB3FED" w:rsidRDefault="00563504" w:rsidP="00B84E57">
    <w:pPr>
      <w:pStyle w:val="Encabezado"/>
      <w:jc w:val="center"/>
      <w:rPr>
        <w:rFonts w:ascii="Arial" w:hAnsi="Arial" w:cs="Arial"/>
        <w:sz w:val="18"/>
        <w:szCs w:val="18"/>
      </w:rPr>
    </w:pPr>
    <w:r w:rsidRPr="00BB3FED">
      <w:rPr>
        <w:rFonts w:ascii="Arial" w:hAnsi="Arial" w:cs="Arial"/>
        <w:sz w:val="18"/>
        <w:szCs w:val="18"/>
      </w:rPr>
      <w:t xml:space="preserve">Radicado: </w:t>
    </w:r>
    <w:r w:rsidR="006A64A6">
      <w:rPr>
        <w:rFonts w:ascii="Arial" w:hAnsi="Arial" w:cs="Arial"/>
        <w:sz w:val="18"/>
        <w:szCs w:val="18"/>
      </w:rPr>
      <w:t>66001-31-02</w:t>
    </w:r>
    <w:r>
      <w:rPr>
        <w:rFonts w:ascii="Arial" w:hAnsi="Arial" w:cs="Arial"/>
        <w:sz w:val="18"/>
        <w:szCs w:val="18"/>
      </w:rPr>
      <w:t>-00</w:t>
    </w:r>
    <w:r w:rsidR="006A64A6">
      <w:rPr>
        <w:rFonts w:ascii="Arial" w:hAnsi="Arial" w:cs="Arial"/>
        <w:sz w:val="18"/>
        <w:szCs w:val="18"/>
      </w:rPr>
      <w:t>1</w:t>
    </w:r>
    <w:r>
      <w:rPr>
        <w:rFonts w:ascii="Arial" w:hAnsi="Arial" w:cs="Arial"/>
        <w:sz w:val="18"/>
        <w:szCs w:val="18"/>
      </w:rPr>
      <w:t>-2016-00</w:t>
    </w:r>
    <w:r w:rsidR="006A64A6">
      <w:rPr>
        <w:rFonts w:ascii="Arial" w:hAnsi="Arial" w:cs="Arial"/>
        <w:sz w:val="18"/>
        <w:szCs w:val="18"/>
      </w:rPr>
      <w:t>216</w:t>
    </w:r>
    <w:r>
      <w:rPr>
        <w:rFonts w:ascii="Arial" w:hAnsi="Arial" w:cs="Arial"/>
        <w:sz w:val="18"/>
        <w:szCs w:val="18"/>
      </w:rPr>
      <w:t>-01</w:t>
    </w:r>
  </w:p>
  <w:p w:rsidR="00563504" w:rsidRPr="00BB3FED" w:rsidRDefault="006A64A6" w:rsidP="00B84E57">
    <w:pPr>
      <w:pStyle w:val="Encabezado"/>
      <w:jc w:val="center"/>
      <w:rPr>
        <w:rFonts w:ascii="Arial" w:hAnsi="Arial" w:cs="Arial"/>
        <w:sz w:val="18"/>
        <w:szCs w:val="18"/>
      </w:rPr>
    </w:pPr>
    <w:r>
      <w:rPr>
        <w:rFonts w:ascii="Arial" w:hAnsi="Arial" w:cs="Arial"/>
        <w:sz w:val="18"/>
        <w:szCs w:val="18"/>
      </w:rPr>
      <w:t>Hugo García López</w:t>
    </w:r>
    <w:r w:rsidR="00D063A1">
      <w:rPr>
        <w:rFonts w:ascii="Arial" w:hAnsi="Arial" w:cs="Arial"/>
        <w:sz w:val="18"/>
        <w:szCs w:val="18"/>
      </w:rPr>
      <w:t xml:space="preserve"> </w:t>
    </w:r>
    <w:r w:rsidR="00563504" w:rsidRPr="00BB3FED">
      <w:rPr>
        <w:rFonts w:ascii="Arial" w:hAnsi="Arial" w:cs="Arial"/>
        <w:sz w:val="18"/>
        <w:szCs w:val="18"/>
      </w:rPr>
      <w:t>vs Colpensiones</w:t>
    </w:r>
    <w:r w:rsidR="00563504">
      <w:rPr>
        <w:rFonts w:ascii="Arial" w:hAnsi="Arial" w:cs="Arial"/>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52" w:rsidRDefault="00D137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71249"/>
    <w:multiLevelType w:val="multilevel"/>
    <w:tmpl w:val="5C440ED8"/>
    <w:lvl w:ilvl="0">
      <w:start w:val="1"/>
      <w:numFmt w:val="decimal"/>
      <w:lvlText w:val="%1"/>
      <w:lvlJc w:val="left"/>
      <w:pPr>
        <w:ind w:left="390" w:hanging="390"/>
      </w:pPr>
      <w:rPr>
        <w:rFonts w:hint="default"/>
        <w:color w:val="000000" w:themeColor="text1"/>
      </w:rPr>
    </w:lvl>
    <w:lvl w:ilvl="1">
      <w:start w:val="1"/>
      <w:numFmt w:val="decimal"/>
      <w:lvlText w:val="%1.%2"/>
      <w:lvlJc w:val="left"/>
      <w:pPr>
        <w:ind w:left="390" w:hanging="39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809109E"/>
    <w:multiLevelType w:val="hybridMultilevel"/>
    <w:tmpl w:val="DE4CC9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C4"/>
    <w:rsid w:val="00004509"/>
    <w:rsid w:val="00006228"/>
    <w:rsid w:val="00014A9D"/>
    <w:rsid w:val="000203FE"/>
    <w:rsid w:val="00025ABC"/>
    <w:rsid w:val="00040B6A"/>
    <w:rsid w:val="00067CA9"/>
    <w:rsid w:val="0008706E"/>
    <w:rsid w:val="000903D7"/>
    <w:rsid w:val="0009116B"/>
    <w:rsid w:val="00091CE8"/>
    <w:rsid w:val="000938CE"/>
    <w:rsid w:val="00096C02"/>
    <w:rsid w:val="000A4FE8"/>
    <w:rsid w:val="000D3101"/>
    <w:rsid w:val="000D67A5"/>
    <w:rsid w:val="000E26CA"/>
    <w:rsid w:val="000E384F"/>
    <w:rsid w:val="000F3713"/>
    <w:rsid w:val="000F73BE"/>
    <w:rsid w:val="00103CFC"/>
    <w:rsid w:val="001304BC"/>
    <w:rsid w:val="00130726"/>
    <w:rsid w:val="001312BA"/>
    <w:rsid w:val="0014731B"/>
    <w:rsid w:val="001504FC"/>
    <w:rsid w:val="0015173C"/>
    <w:rsid w:val="00164829"/>
    <w:rsid w:val="00165283"/>
    <w:rsid w:val="00165A01"/>
    <w:rsid w:val="00173A07"/>
    <w:rsid w:val="0017785E"/>
    <w:rsid w:val="001867C0"/>
    <w:rsid w:val="001959AB"/>
    <w:rsid w:val="001B1727"/>
    <w:rsid w:val="001D142E"/>
    <w:rsid w:val="001D55A4"/>
    <w:rsid w:val="001E539A"/>
    <w:rsid w:val="001F7882"/>
    <w:rsid w:val="0020128A"/>
    <w:rsid w:val="00202222"/>
    <w:rsid w:val="002035E9"/>
    <w:rsid w:val="00215198"/>
    <w:rsid w:val="00216D2E"/>
    <w:rsid w:val="00230DB8"/>
    <w:rsid w:val="00231778"/>
    <w:rsid w:val="00241A6D"/>
    <w:rsid w:val="00252707"/>
    <w:rsid w:val="00253EA0"/>
    <w:rsid w:val="002620A1"/>
    <w:rsid w:val="0026687F"/>
    <w:rsid w:val="002806EC"/>
    <w:rsid w:val="00283BAE"/>
    <w:rsid w:val="00297761"/>
    <w:rsid w:val="002B4077"/>
    <w:rsid w:val="002C0C9E"/>
    <w:rsid w:val="002D529D"/>
    <w:rsid w:val="002F3607"/>
    <w:rsid w:val="00304DCA"/>
    <w:rsid w:val="0032697E"/>
    <w:rsid w:val="00333B96"/>
    <w:rsid w:val="00336A8F"/>
    <w:rsid w:val="0033724F"/>
    <w:rsid w:val="00353849"/>
    <w:rsid w:val="00353AD4"/>
    <w:rsid w:val="00360FBA"/>
    <w:rsid w:val="0037249E"/>
    <w:rsid w:val="00380D96"/>
    <w:rsid w:val="0039073C"/>
    <w:rsid w:val="003A1A90"/>
    <w:rsid w:val="003A59BD"/>
    <w:rsid w:val="003A6679"/>
    <w:rsid w:val="003B0EFB"/>
    <w:rsid w:val="003B350C"/>
    <w:rsid w:val="003C7E2B"/>
    <w:rsid w:val="003E35DA"/>
    <w:rsid w:val="003E3950"/>
    <w:rsid w:val="0041245A"/>
    <w:rsid w:val="00412EE6"/>
    <w:rsid w:val="00414812"/>
    <w:rsid w:val="00420A26"/>
    <w:rsid w:val="00423C76"/>
    <w:rsid w:val="004317D1"/>
    <w:rsid w:val="004367FB"/>
    <w:rsid w:val="004428AF"/>
    <w:rsid w:val="0044538F"/>
    <w:rsid w:val="0045007F"/>
    <w:rsid w:val="00451C69"/>
    <w:rsid w:val="00461640"/>
    <w:rsid w:val="00464E8E"/>
    <w:rsid w:val="00480F1F"/>
    <w:rsid w:val="004848C2"/>
    <w:rsid w:val="004908B1"/>
    <w:rsid w:val="004A0580"/>
    <w:rsid w:val="004A1DD3"/>
    <w:rsid w:val="004A7509"/>
    <w:rsid w:val="004B2AC7"/>
    <w:rsid w:val="004D6763"/>
    <w:rsid w:val="004E3E06"/>
    <w:rsid w:val="004E51CF"/>
    <w:rsid w:val="004F0D1F"/>
    <w:rsid w:val="004F60E6"/>
    <w:rsid w:val="004F6C80"/>
    <w:rsid w:val="004F7485"/>
    <w:rsid w:val="0051095E"/>
    <w:rsid w:val="005134BA"/>
    <w:rsid w:val="005246EF"/>
    <w:rsid w:val="005339C6"/>
    <w:rsid w:val="00536800"/>
    <w:rsid w:val="0054466F"/>
    <w:rsid w:val="00545844"/>
    <w:rsid w:val="00560787"/>
    <w:rsid w:val="00563504"/>
    <w:rsid w:val="0057022A"/>
    <w:rsid w:val="00581337"/>
    <w:rsid w:val="00591C53"/>
    <w:rsid w:val="00596DF3"/>
    <w:rsid w:val="005B321C"/>
    <w:rsid w:val="005D4207"/>
    <w:rsid w:val="005E4D5D"/>
    <w:rsid w:val="005E67A3"/>
    <w:rsid w:val="005F0D55"/>
    <w:rsid w:val="00602598"/>
    <w:rsid w:val="006166FE"/>
    <w:rsid w:val="006268BA"/>
    <w:rsid w:val="00663CD4"/>
    <w:rsid w:val="006739DC"/>
    <w:rsid w:val="00684BA2"/>
    <w:rsid w:val="00687973"/>
    <w:rsid w:val="00690923"/>
    <w:rsid w:val="006A64A6"/>
    <w:rsid w:val="006B1A6D"/>
    <w:rsid w:val="006B605A"/>
    <w:rsid w:val="006C1EFF"/>
    <w:rsid w:val="006E3C46"/>
    <w:rsid w:val="006E46D8"/>
    <w:rsid w:val="006F0876"/>
    <w:rsid w:val="006F0CC3"/>
    <w:rsid w:val="00701E87"/>
    <w:rsid w:val="00710B58"/>
    <w:rsid w:val="00725A8F"/>
    <w:rsid w:val="00726084"/>
    <w:rsid w:val="007328E4"/>
    <w:rsid w:val="00737BDC"/>
    <w:rsid w:val="0074165C"/>
    <w:rsid w:val="007468AD"/>
    <w:rsid w:val="00753E92"/>
    <w:rsid w:val="007547B6"/>
    <w:rsid w:val="007654B3"/>
    <w:rsid w:val="00767616"/>
    <w:rsid w:val="00787ECA"/>
    <w:rsid w:val="007D57C3"/>
    <w:rsid w:val="007D751F"/>
    <w:rsid w:val="007E1255"/>
    <w:rsid w:val="007E29F3"/>
    <w:rsid w:val="007E3B84"/>
    <w:rsid w:val="007E3EF1"/>
    <w:rsid w:val="008156FA"/>
    <w:rsid w:val="00816252"/>
    <w:rsid w:val="00835AD8"/>
    <w:rsid w:val="00852A0C"/>
    <w:rsid w:val="00853B9B"/>
    <w:rsid w:val="008547AF"/>
    <w:rsid w:val="00857A31"/>
    <w:rsid w:val="0087379B"/>
    <w:rsid w:val="008855F7"/>
    <w:rsid w:val="00886298"/>
    <w:rsid w:val="00887446"/>
    <w:rsid w:val="008906E9"/>
    <w:rsid w:val="008A2F0F"/>
    <w:rsid w:val="008B0766"/>
    <w:rsid w:val="008B1A63"/>
    <w:rsid w:val="008C5B76"/>
    <w:rsid w:val="008C7893"/>
    <w:rsid w:val="008E1498"/>
    <w:rsid w:val="008E1848"/>
    <w:rsid w:val="008E28C5"/>
    <w:rsid w:val="009059C9"/>
    <w:rsid w:val="00910B2E"/>
    <w:rsid w:val="009233E7"/>
    <w:rsid w:val="009475FE"/>
    <w:rsid w:val="0095503B"/>
    <w:rsid w:val="00962AB5"/>
    <w:rsid w:val="0096382A"/>
    <w:rsid w:val="00963B28"/>
    <w:rsid w:val="00972E84"/>
    <w:rsid w:val="00992B3B"/>
    <w:rsid w:val="009953C7"/>
    <w:rsid w:val="009A31E6"/>
    <w:rsid w:val="009B1FA2"/>
    <w:rsid w:val="009C18E6"/>
    <w:rsid w:val="009C1D64"/>
    <w:rsid w:val="009D135B"/>
    <w:rsid w:val="009D55B9"/>
    <w:rsid w:val="009E6ACB"/>
    <w:rsid w:val="00A160A3"/>
    <w:rsid w:val="00A330E2"/>
    <w:rsid w:val="00A449F9"/>
    <w:rsid w:val="00A44C67"/>
    <w:rsid w:val="00A44F9E"/>
    <w:rsid w:val="00A45EEA"/>
    <w:rsid w:val="00A478DD"/>
    <w:rsid w:val="00A47AE8"/>
    <w:rsid w:val="00A53458"/>
    <w:rsid w:val="00A61A12"/>
    <w:rsid w:val="00A8362B"/>
    <w:rsid w:val="00AA1281"/>
    <w:rsid w:val="00AB3360"/>
    <w:rsid w:val="00AC02E6"/>
    <w:rsid w:val="00AC7178"/>
    <w:rsid w:val="00AD51C9"/>
    <w:rsid w:val="00AD6F41"/>
    <w:rsid w:val="00AE15F5"/>
    <w:rsid w:val="00AE19F4"/>
    <w:rsid w:val="00AE2887"/>
    <w:rsid w:val="00B12D67"/>
    <w:rsid w:val="00B205D2"/>
    <w:rsid w:val="00B33483"/>
    <w:rsid w:val="00B43DF4"/>
    <w:rsid w:val="00B4704A"/>
    <w:rsid w:val="00B51A8E"/>
    <w:rsid w:val="00B61437"/>
    <w:rsid w:val="00B72761"/>
    <w:rsid w:val="00B84E57"/>
    <w:rsid w:val="00B91AAA"/>
    <w:rsid w:val="00B95F79"/>
    <w:rsid w:val="00BA456B"/>
    <w:rsid w:val="00BA472D"/>
    <w:rsid w:val="00BA75F0"/>
    <w:rsid w:val="00BB128E"/>
    <w:rsid w:val="00BD2920"/>
    <w:rsid w:val="00BD32B9"/>
    <w:rsid w:val="00BF3AB8"/>
    <w:rsid w:val="00C24360"/>
    <w:rsid w:val="00C24E95"/>
    <w:rsid w:val="00C273D1"/>
    <w:rsid w:val="00C323A6"/>
    <w:rsid w:val="00C4341E"/>
    <w:rsid w:val="00C446A2"/>
    <w:rsid w:val="00C55166"/>
    <w:rsid w:val="00C61ADA"/>
    <w:rsid w:val="00C82F9E"/>
    <w:rsid w:val="00C87416"/>
    <w:rsid w:val="00C927E5"/>
    <w:rsid w:val="00C95540"/>
    <w:rsid w:val="00C960E3"/>
    <w:rsid w:val="00CA24C0"/>
    <w:rsid w:val="00CA5BBC"/>
    <w:rsid w:val="00CA725F"/>
    <w:rsid w:val="00CC371B"/>
    <w:rsid w:val="00CD4A01"/>
    <w:rsid w:val="00CE414E"/>
    <w:rsid w:val="00D054B0"/>
    <w:rsid w:val="00D063A1"/>
    <w:rsid w:val="00D06580"/>
    <w:rsid w:val="00D13752"/>
    <w:rsid w:val="00D13FE8"/>
    <w:rsid w:val="00D30A5B"/>
    <w:rsid w:val="00D32740"/>
    <w:rsid w:val="00D466FF"/>
    <w:rsid w:val="00D61E43"/>
    <w:rsid w:val="00D93C0E"/>
    <w:rsid w:val="00D94541"/>
    <w:rsid w:val="00D96535"/>
    <w:rsid w:val="00D9739E"/>
    <w:rsid w:val="00DB348E"/>
    <w:rsid w:val="00DB5481"/>
    <w:rsid w:val="00DC7189"/>
    <w:rsid w:val="00DD29C3"/>
    <w:rsid w:val="00DD3FB5"/>
    <w:rsid w:val="00DD4306"/>
    <w:rsid w:val="00DE41A4"/>
    <w:rsid w:val="00DF23D1"/>
    <w:rsid w:val="00DF5BEF"/>
    <w:rsid w:val="00DF6380"/>
    <w:rsid w:val="00DF6DB8"/>
    <w:rsid w:val="00E05C21"/>
    <w:rsid w:val="00E12533"/>
    <w:rsid w:val="00E14597"/>
    <w:rsid w:val="00E15058"/>
    <w:rsid w:val="00E15756"/>
    <w:rsid w:val="00E17C85"/>
    <w:rsid w:val="00E202AE"/>
    <w:rsid w:val="00E24434"/>
    <w:rsid w:val="00E2661E"/>
    <w:rsid w:val="00E32A7F"/>
    <w:rsid w:val="00E35C79"/>
    <w:rsid w:val="00E41388"/>
    <w:rsid w:val="00E43C7B"/>
    <w:rsid w:val="00E5796B"/>
    <w:rsid w:val="00E63ED5"/>
    <w:rsid w:val="00E701EB"/>
    <w:rsid w:val="00E70E70"/>
    <w:rsid w:val="00E81A5C"/>
    <w:rsid w:val="00E81A96"/>
    <w:rsid w:val="00E93920"/>
    <w:rsid w:val="00E96765"/>
    <w:rsid w:val="00EA2753"/>
    <w:rsid w:val="00EA2AAF"/>
    <w:rsid w:val="00EB1192"/>
    <w:rsid w:val="00EB64F5"/>
    <w:rsid w:val="00EB6A10"/>
    <w:rsid w:val="00EC3073"/>
    <w:rsid w:val="00EC5DC9"/>
    <w:rsid w:val="00ED746D"/>
    <w:rsid w:val="00EE43DE"/>
    <w:rsid w:val="00F00BC7"/>
    <w:rsid w:val="00F064BD"/>
    <w:rsid w:val="00F255A9"/>
    <w:rsid w:val="00F25CB2"/>
    <w:rsid w:val="00F278A4"/>
    <w:rsid w:val="00F440AA"/>
    <w:rsid w:val="00F5166A"/>
    <w:rsid w:val="00F57CC4"/>
    <w:rsid w:val="00F6006C"/>
    <w:rsid w:val="00F62FC9"/>
    <w:rsid w:val="00F65212"/>
    <w:rsid w:val="00F705AB"/>
    <w:rsid w:val="00F70F32"/>
    <w:rsid w:val="00F733C3"/>
    <w:rsid w:val="00F90894"/>
    <w:rsid w:val="00F925C7"/>
    <w:rsid w:val="00F93D79"/>
    <w:rsid w:val="00FA2FF2"/>
    <w:rsid w:val="00FA4D60"/>
    <w:rsid w:val="00FA5E2F"/>
    <w:rsid w:val="00FC2D91"/>
    <w:rsid w:val="00FC43C0"/>
    <w:rsid w:val="00FC61D8"/>
    <w:rsid w:val="00FE2937"/>
    <w:rsid w:val="00FE3BED"/>
    <w:rsid w:val="00FE5152"/>
    <w:rsid w:val="00FF1005"/>
    <w:rsid w:val="00FF17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098AD-6067-404F-9A44-B4A11676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CC4"/>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8C5B76"/>
    <w:pPr>
      <w:keepNext/>
      <w:widowControl w:val="0"/>
      <w:autoSpaceDE w:val="0"/>
      <w:autoSpaceDN w:val="0"/>
      <w:adjustRightInd w:val="0"/>
      <w:jc w:val="center"/>
      <w:outlineLvl w:val="0"/>
    </w:pPr>
    <w:rPr>
      <w:rFonts w:ascii="Arial" w:hAnsi="Arial" w:cs="Arial"/>
      <w:b/>
      <w:sz w:val="28"/>
      <w:szCs w:val="24"/>
      <w:lang w:val="es-ES"/>
    </w:rPr>
  </w:style>
  <w:style w:type="paragraph" w:styleId="Ttulo3">
    <w:name w:val="heading 3"/>
    <w:basedOn w:val="Normal"/>
    <w:next w:val="Normal"/>
    <w:link w:val="Ttulo3Car"/>
    <w:qFormat/>
    <w:rsid w:val="008C5B76"/>
    <w:pPr>
      <w:keepNext/>
      <w:widowControl w:val="0"/>
      <w:autoSpaceDE w:val="0"/>
      <w:autoSpaceDN w:val="0"/>
      <w:adjustRightInd w:val="0"/>
      <w:spacing w:line="360" w:lineRule="auto"/>
      <w:jc w:val="center"/>
      <w:outlineLvl w:val="2"/>
    </w:pPr>
    <w:rPr>
      <w:rFonts w:ascii="Arial" w:hAnsi="Arial" w:cs="Arial"/>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F57CC4"/>
    <w:rPr>
      <w:rFonts w:ascii="Arial" w:hAnsi="Arial" w:cs="Arial"/>
      <w:sz w:val="24"/>
      <w:lang w:val="es-ES_tradnl" w:eastAsia="es-ES"/>
    </w:rPr>
  </w:style>
  <w:style w:type="paragraph" w:styleId="Textoindependiente">
    <w:name w:val="Body Text"/>
    <w:basedOn w:val="Normal"/>
    <w:link w:val="TextoindependienteCar"/>
    <w:rsid w:val="00F57CC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F57CC4"/>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F57CC4"/>
    <w:pPr>
      <w:tabs>
        <w:tab w:val="center" w:pos="4252"/>
        <w:tab w:val="right" w:pos="8504"/>
      </w:tabs>
    </w:pPr>
  </w:style>
  <w:style w:type="character" w:customStyle="1" w:styleId="PiedepginaCar">
    <w:name w:val="Pie de página Car"/>
    <w:basedOn w:val="Fuentedeprrafopredeter"/>
    <w:link w:val="Piedepgina"/>
    <w:uiPriority w:val="99"/>
    <w:rsid w:val="00F57CC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F57CC4"/>
  </w:style>
  <w:style w:type="paragraph" w:customStyle="1" w:styleId="Prrafodelista2">
    <w:name w:val="Párrafo de lista2"/>
    <w:basedOn w:val="Normal"/>
    <w:rsid w:val="00F57CC4"/>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F57CC4"/>
    <w:pPr>
      <w:spacing w:after="0" w:line="240" w:lineRule="auto"/>
    </w:pPr>
    <w:rPr>
      <w:lang w:val="es-ES_tradnl"/>
    </w:rPr>
  </w:style>
  <w:style w:type="paragraph" w:styleId="Encabezado">
    <w:name w:val="header"/>
    <w:basedOn w:val="Normal"/>
    <w:link w:val="EncabezadoCar"/>
    <w:uiPriority w:val="99"/>
    <w:unhideWhenUsed/>
    <w:rsid w:val="00F57CC4"/>
    <w:pPr>
      <w:tabs>
        <w:tab w:val="center" w:pos="4419"/>
        <w:tab w:val="right" w:pos="8838"/>
      </w:tabs>
    </w:pPr>
  </w:style>
  <w:style w:type="character" w:customStyle="1" w:styleId="EncabezadoCar">
    <w:name w:val="Encabezado Car"/>
    <w:basedOn w:val="Fuentedeprrafopredeter"/>
    <w:link w:val="Encabezado"/>
    <w:uiPriority w:val="99"/>
    <w:rsid w:val="00F57CC4"/>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F57CC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F57CC4"/>
    <w:rPr>
      <w:sz w:val="20"/>
    </w:rPr>
  </w:style>
  <w:style w:type="character" w:customStyle="1" w:styleId="TextonotapieCar">
    <w:name w:val="Texto nota pie Car"/>
    <w:basedOn w:val="Fuentedeprrafopredeter"/>
    <w:link w:val="Textonotapie"/>
    <w:uiPriority w:val="99"/>
    <w:rsid w:val="00F57C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F57CC4"/>
    <w:rPr>
      <w:vertAlign w:val="superscript"/>
    </w:rPr>
  </w:style>
  <w:style w:type="paragraph" w:styleId="Textodeglobo">
    <w:name w:val="Balloon Text"/>
    <w:basedOn w:val="Normal"/>
    <w:link w:val="TextodegloboCar"/>
    <w:uiPriority w:val="99"/>
    <w:semiHidden/>
    <w:unhideWhenUsed/>
    <w:rsid w:val="009B1F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FA2"/>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B84E57"/>
    <w:rPr>
      <w:lang w:val="es-ES_tradnl"/>
    </w:rPr>
  </w:style>
  <w:style w:type="character" w:customStyle="1" w:styleId="Ttulo1Car">
    <w:name w:val="Título 1 Car"/>
    <w:basedOn w:val="Fuentedeprrafopredeter"/>
    <w:link w:val="Ttulo1"/>
    <w:rsid w:val="008C5B76"/>
    <w:rPr>
      <w:rFonts w:ascii="Arial" w:eastAsia="Times New Roman" w:hAnsi="Arial" w:cs="Arial"/>
      <w:b/>
      <w:sz w:val="28"/>
      <w:szCs w:val="24"/>
      <w:lang w:val="es-ES" w:eastAsia="es-ES"/>
    </w:rPr>
  </w:style>
  <w:style w:type="character" w:customStyle="1" w:styleId="Ttulo3Car">
    <w:name w:val="Título 3 Car"/>
    <w:basedOn w:val="Fuentedeprrafopredeter"/>
    <w:link w:val="Ttulo3"/>
    <w:rsid w:val="008C5B76"/>
    <w:rPr>
      <w:rFonts w:ascii="Arial" w:eastAsia="Times New Roman" w:hAnsi="Arial" w:cs="Arial"/>
      <w:b/>
      <w:sz w:val="24"/>
      <w:szCs w:val="24"/>
      <w:lang w:val="es-ES" w:eastAsia="es-ES"/>
    </w:rPr>
  </w:style>
  <w:style w:type="paragraph" w:customStyle="1" w:styleId="Textoindependiente31">
    <w:name w:val="Texto independiente 31"/>
    <w:basedOn w:val="Normal"/>
    <w:rsid w:val="008C5B76"/>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C7578-AA75-4400-8C03-F3AD5BE2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10</Pages>
  <Words>4244</Words>
  <Characters>23342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11</cp:revision>
  <cp:lastPrinted>2018-10-25T19:06:00Z</cp:lastPrinted>
  <dcterms:created xsi:type="dcterms:W3CDTF">2018-11-02T20:07:00Z</dcterms:created>
  <dcterms:modified xsi:type="dcterms:W3CDTF">2019-01-18T20:32:00Z</dcterms:modified>
</cp:coreProperties>
</file>