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682" w:rsidRPr="000C5AA2" w:rsidRDefault="00041682" w:rsidP="00041682">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val="es-ES" w:eastAsia="fr-FR"/>
        </w:rPr>
      </w:pPr>
      <w:r w:rsidRPr="000C5AA2">
        <w:rPr>
          <w:rFonts w:ascii="Arial" w:eastAsia="Calibri"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041682" w:rsidRPr="000C5AA2" w:rsidRDefault="00041682" w:rsidP="00041682">
      <w:pPr>
        <w:pStyle w:val="Sinespaciado"/>
        <w:jc w:val="both"/>
        <w:rPr>
          <w:rFonts w:ascii="Arial" w:eastAsia="Calibri" w:hAnsi="Arial" w:cs="Arial"/>
          <w:sz w:val="20"/>
          <w:szCs w:val="18"/>
        </w:rPr>
      </w:pPr>
    </w:p>
    <w:p w:rsidR="00041682" w:rsidRPr="00041682" w:rsidRDefault="00041682" w:rsidP="00041682">
      <w:pPr>
        <w:pStyle w:val="Sinespaciado"/>
        <w:jc w:val="both"/>
        <w:rPr>
          <w:rFonts w:ascii="Arial" w:eastAsia="Calibri" w:hAnsi="Arial" w:cs="Arial"/>
          <w:sz w:val="20"/>
          <w:szCs w:val="18"/>
        </w:rPr>
      </w:pPr>
      <w:r w:rsidRPr="00041682">
        <w:rPr>
          <w:rFonts w:ascii="Arial" w:eastAsia="Calibri" w:hAnsi="Arial" w:cs="Arial"/>
          <w:sz w:val="20"/>
          <w:szCs w:val="18"/>
        </w:rPr>
        <w:t>Providencia:</w:t>
      </w:r>
      <w:r w:rsidRPr="00041682">
        <w:rPr>
          <w:rFonts w:ascii="Arial" w:eastAsia="Calibri" w:hAnsi="Arial" w:cs="Arial"/>
          <w:sz w:val="20"/>
          <w:szCs w:val="18"/>
        </w:rPr>
        <w:tab/>
      </w:r>
      <w:r w:rsidRPr="00041682">
        <w:rPr>
          <w:rFonts w:ascii="Arial" w:eastAsia="Calibri" w:hAnsi="Arial" w:cs="Arial"/>
          <w:sz w:val="20"/>
          <w:szCs w:val="18"/>
        </w:rPr>
        <w:tab/>
      </w:r>
      <w:r w:rsidR="00437A74">
        <w:rPr>
          <w:rFonts w:ascii="Arial" w:eastAsia="Calibri" w:hAnsi="Arial" w:cs="Arial"/>
          <w:sz w:val="20"/>
          <w:szCs w:val="18"/>
        </w:rPr>
        <w:t>Sentencia de Segunda Instancia</w:t>
      </w:r>
    </w:p>
    <w:p w:rsidR="00041682" w:rsidRPr="00041682" w:rsidRDefault="00041682" w:rsidP="00041682">
      <w:pPr>
        <w:pStyle w:val="Sinespaciado"/>
        <w:jc w:val="both"/>
        <w:rPr>
          <w:rFonts w:ascii="Arial" w:eastAsia="Calibri" w:hAnsi="Arial" w:cs="Arial"/>
          <w:sz w:val="20"/>
          <w:szCs w:val="18"/>
        </w:rPr>
      </w:pPr>
      <w:r w:rsidRPr="00041682">
        <w:rPr>
          <w:rFonts w:ascii="Arial" w:eastAsia="Calibri" w:hAnsi="Arial" w:cs="Arial"/>
          <w:sz w:val="20"/>
          <w:szCs w:val="18"/>
        </w:rPr>
        <w:t>Radicación No:</w:t>
      </w:r>
      <w:r w:rsidRPr="00041682">
        <w:rPr>
          <w:rFonts w:ascii="Arial" w:eastAsia="Calibri" w:hAnsi="Arial" w:cs="Arial"/>
          <w:sz w:val="20"/>
          <w:szCs w:val="18"/>
        </w:rPr>
        <w:tab/>
      </w:r>
      <w:r w:rsidRPr="00041682">
        <w:rPr>
          <w:rFonts w:ascii="Arial" w:eastAsia="Calibri" w:hAnsi="Arial" w:cs="Arial"/>
          <w:sz w:val="20"/>
          <w:szCs w:val="18"/>
        </w:rPr>
        <w:tab/>
        <w:t>66001-31-05-00</w:t>
      </w:r>
      <w:r w:rsidR="00D57D3C">
        <w:rPr>
          <w:rFonts w:ascii="Arial" w:eastAsia="Calibri" w:hAnsi="Arial" w:cs="Arial"/>
          <w:sz w:val="20"/>
          <w:szCs w:val="18"/>
        </w:rPr>
        <w:t>4</w:t>
      </w:r>
      <w:bookmarkStart w:id="0" w:name="_GoBack"/>
      <w:bookmarkEnd w:id="0"/>
      <w:r w:rsidRPr="00041682">
        <w:rPr>
          <w:rFonts w:ascii="Arial" w:eastAsia="Calibri" w:hAnsi="Arial" w:cs="Arial"/>
          <w:sz w:val="20"/>
          <w:szCs w:val="18"/>
        </w:rPr>
        <w:t>-2017-00326-01</w:t>
      </w:r>
    </w:p>
    <w:p w:rsidR="00041682" w:rsidRPr="00041682" w:rsidRDefault="00041682" w:rsidP="00041682">
      <w:pPr>
        <w:pStyle w:val="Sinespaciado"/>
        <w:jc w:val="both"/>
        <w:rPr>
          <w:rFonts w:ascii="Arial" w:eastAsia="Calibri" w:hAnsi="Arial" w:cs="Arial"/>
          <w:sz w:val="20"/>
          <w:szCs w:val="18"/>
        </w:rPr>
      </w:pPr>
      <w:r w:rsidRPr="00041682">
        <w:rPr>
          <w:rFonts w:ascii="Arial" w:eastAsia="Calibri" w:hAnsi="Arial" w:cs="Arial"/>
          <w:sz w:val="20"/>
          <w:szCs w:val="18"/>
        </w:rPr>
        <w:t>Proceso:</w:t>
      </w:r>
      <w:r w:rsidRPr="00041682">
        <w:rPr>
          <w:rFonts w:ascii="Arial" w:eastAsia="Calibri" w:hAnsi="Arial" w:cs="Arial"/>
          <w:sz w:val="20"/>
          <w:szCs w:val="18"/>
        </w:rPr>
        <w:tab/>
      </w:r>
      <w:r w:rsidRPr="00041682">
        <w:rPr>
          <w:rFonts w:ascii="Arial" w:eastAsia="Calibri" w:hAnsi="Arial" w:cs="Arial"/>
          <w:sz w:val="20"/>
          <w:szCs w:val="18"/>
        </w:rPr>
        <w:tab/>
        <w:t>Ordinario Laboral.</w:t>
      </w:r>
    </w:p>
    <w:p w:rsidR="00041682" w:rsidRPr="00041682" w:rsidRDefault="00041682" w:rsidP="00041682">
      <w:pPr>
        <w:pStyle w:val="Sinespaciado"/>
        <w:jc w:val="both"/>
        <w:rPr>
          <w:rFonts w:ascii="Arial" w:eastAsia="Calibri" w:hAnsi="Arial" w:cs="Arial"/>
          <w:sz w:val="20"/>
          <w:szCs w:val="18"/>
        </w:rPr>
      </w:pPr>
      <w:r w:rsidRPr="00041682">
        <w:rPr>
          <w:rFonts w:ascii="Arial" w:eastAsia="Calibri" w:hAnsi="Arial" w:cs="Arial"/>
          <w:sz w:val="20"/>
          <w:szCs w:val="18"/>
        </w:rPr>
        <w:t>Demandante:</w:t>
      </w:r>
      <w:r w:rsidRPr="00041682">
        <w:rPr>
          <w:rFonts w:ascii="Arial" w:eastAsia="Calibri" w:hAnsi="Arial" w:cs="Arial"/>
          <w:sz w:val="20"/>
          <w:szCs w:val="18"/>
        </w:rPr>
        <w:tab/>
      </w:r>
      <w:r w:rsidRPr="00041682">
        <w:rPr>
          <w:rFonts w:ascii="Arial" w:eastAsia="Calibri" w:hAnsi="Arial" w:cs="Arial"/>
          <w:sz w:val="20"/>
          <w:szCs w:val="18"/>
        </w:rPr>
        <w:tab/>
        <w:t xml:space="preserve">María Alis González Gaviria y Jimena Flórez González (menor) </w:t>
      </w:r>
    </w:p>
    <w:p w:rsidR="00041682" w:rsidRPr="00041682" w:rsidRDefault="00041682" w:rsidP="00041682">
      <w:pPr>
        <w:pStyle w:val="Sinespaciado"/>
        <w:jc w:val="both"/>
        <w:rPr>
          <w:rFonts w:ascii="Arial" w:eastAsia="Calibri" w:hAnsi="Arial" w:cs="Arial"/>
          <w:sz w:val="20"/>
          <w:szCs w:val="18"/>
        </w:rPr>
      </w:pPr>
      <w:r w:rsidRPr="00041682">
        <w:rPr>
          <w:rFonts w:ascii="Arial" w:eastAsia="Calibri" w:hAnsi="Arial" w:cs="Arial"/>
          <w:sz w:val="20"/>
          <w:szCs w:val="18"/>
        </w:rPr>
        <w:t>Demandado:</w:t>
      </w:r>
      <w:r w:rsidRPr="00041682">
        <w:rPr>
          <w:rFonts w:ascii="Arial" w:eastAsia="Calibri" w:hAnsi="Arial" w:cs="Arial"/>
          <w:sz w:val="20"/>
          <w:szCs w:val="18"/>
        </w:rPr>
        <w:tab/>
      </w:r>
      <w:r w:rsidRPr="00041682">
        <w:rPr>
          <w:rFonts w:ascii="Arial" w:eastAsia="Calibri" w:hAnsi="Arial" w:cs="Arial"/>
          <w:sz w:val="20"/>
          <w:szCs w:val="18"/>
        </w:rPr>
        <w:tab/>
        <w:t>AFP Protección S</w:t>
      </w:r>
      <w:r w:rsidR="00437A74">
        <w:rPr>
          <w:rFonts w:ascii="Arial" w:eastAsia="Calibri" w:hAnsi="Arial" w:cs="Arial"/>
          <w:sz w:val="20"/>
          <w:szCs w:val="18"/>
        </w:rPr>
        <w:t>.</w:t>
      </w:r>
      <w:r w:rsidRPr="00041682">
        <w:rPr>
          <w:rFonts w:ascii="Arial" w:eastAsia="Calibri" w:hAnsi="Arial" w:cs="Arial"/>
          <w:sz w:val="20"/>
          <w:szCs w:val="18"/>
        </w:rPr>
        <w:t>A</w:t>
      </w:r>
      <w:r w:rsidR="00437A74">
        <w:rPr>
          <w:rFonts w:ascii="Arial" w:eastAsia="Calibri" w:hAnsi="Arial" w:cs="Arial"/>
          <w:sz w:val="20"/>
          <w:szCs w:val="18"/>
        </w:rPr>
        <w:t>.</w:t>
      </w:r>
    </w:p>
    <w:p w:rsidR="00041682" w:rsidRPr="005A4062" w:rsidRDefault="00041682" w:rsidP="00041682">
      <w:pPr>
        <w:pStyle w:val="Sinespaciado"/>
        <w:jc w:val="both"/>
        <w:rPr>
          <w:rFonts w:ascii="Arial" w:eastAsia="Calibri" w:hAnsi="Arial" w:cs="Arial"/>
          <w:sz w:val="20"/>
          <w:szCs w:val="18"/>
        </w:rPr>
      </w:pPr>
      <w:r w:rsidRPr="005A4062">
        <w:rPr>
          <w:rFonts w:ascii="Arial" w:eastAsia="Calibri" w:hAnsi="Arial" w:cs="Arial"/>
          <w:sz w:val="20"/>
          <w:szCs w:val="18"/>
        </w:rPr>
        <w:t>Juzgado de Origen:</w:t>
      </w:r>
      <w:r w:rsidRPr="005A4062">
        <w:rPr>
          <w:rFonts w:ascii="Arial" w:eastAsia="Calibri" w:hAnsi="Arial" w:cs="Arial"/>
          <w:sz w:val="20"/>
          <w:szCs w:val="18"/>
        </w:rPr>
        <w:tab/>
      </w:r>
      <w:r>
        <w:rPr>
          <w:rFonts w:ascii="Arial" w:eastAsia="Calibri" w:hAnsi="Arial" w:cs="Arial"/>
          <w:sz w:val="20"/>
          <w:szCs w:val="18"/>
        </w:rPr>
        <w:t>Cuarto</w:t>
      </w:r>
      <w:r w:rsidRPr="005A4062">
        <w:rPr>
          <w:rFonts w:ascii="Arial" w:eastAsia="Calibri" w:hAnsi="Arial" w:cs="Arial"/>
          <w:sz w:val="20"/>
          <w:szCs w:val="18"/>
        </w:rPr>
        <w:t xml:space="preserve"> </w:t>
      </w:r>
      <w:r w:rsidR="00437A74">
        <w:rPr>
          <w:rFonts w:ascii="Arial" w:eastAsia="Calibri" w:hAnsi="Arial" w:cs="Arial"/>
          <w:sz w:val="20"/>
          <w:szCs w:val="18"/>
        </w:rPr>
        <w:t xml:space="preserve">Laboral </w:t>
      </w:r>
      <w:r w:rsidRPr="005A4062">
        <w:rPr>
          <w:rFonts w:ascii="Arial" w:eastAsia="Calibri" w:hAnsi="Arial" w:cs="Arial"/>
          <w:sz w:val="20"/>
          <w:szCs w:val="18"/>
        </w:rPr>
        <w:t xml:space="preserve">del Circuito de Pereira </w:t>
      </w:r>
    </w:p>
    <w:p w:rsidR="00041682" w:rsidRPr="000C5AA2" w:rsidRDefault="00041682" w:rsidP="00041682">
      <w:pPr>
        <w:pStyle w:val="Sinespaciado"/>
        <w:jc w:val="both"/>
        <w:rPr>
          <w:rFonts w:ascii="Arial" w:eastAsia="Calibri" w:hAnsi="Arial" w:cs="Arial"/>
          <w:sz w:val="20"/>
          <w:szCs w:val="18"/>
        </w:rPr>
      </w:pPr>
    </w:p>
    <w:p w:rsidR="00041682" w:rsidRPr="000C5AA2" w:rsidRDefault="00041682" w:rsidP="00041682">
      <w:pPr>
        <w:pStyle w:val="Sinespaciado"/>
        <w:ind w:hanging="3"/>
        <w:jc w:val="both"/>
        <w:rPr>
          <w:rFonts w:ascii="Arial" w:hAnsi="Arial" w:cs="Arial"/>
          <w:b/>
          <w:sz w:val="20"/>
          <w:szCs w:val="20"/>
          <w:lang w:val="es-CO"/>
        </w:rPr>
      </w:pPr>
      <w:r w:rsidRPr="000C5AA2">
        <w:rPr>
          <w:rFonts w:ascii="Arial" w:hAnsi="Arial" w:cs="Arial"/>
          <w:b/>
          <w:sz w:val="20"/>
          <w:szCs w:val="20"/>
          <w:lang w:val="es-CO"/>
        </w:rPr>
        <w:t>TEMAS:</w:t>
      </w:r>
      <w:r w:rsidRPr="000C5AA2">
        <w:rPr>
          <w:rFonts w:ascii="Arial" w:hAnsi="Arial" w:cs="Arial"/>
          <w:b/>
          <w:sz w:val="20"/>
          <w:szCs w:val="20"/>
          <w:lang w:val="es-CO"/>
        </w:rPr>
        <w:tab/>
      </w:r>
      <w:r w:rsidRPr="00693D86">
        <w:rPr>
          <w:rFonts w:ascii="Arial" w:hAnsi="Arial" w:cs="Arial"/>
          <w:b/>
          <w:sz w:val="20"/>
          <w:szCs w:val="20"/>
          <w:lang w:val="es-CO"/>
        </w:rPr>
        <w:t xml:space="preserve">PENSIÓN DE SOBREVIVIENTES / CONDICIÓN MÁS BENEFICIOSA / </w:t>
      </w:r>
      <w:r w:rsidR="00693D86">
        <w:rPr>
          <w:rFonts w:ascii="Arial" w:hAnsi="Arial" w:cs="Arial"/>
          <w:b/>
          <w:sz w:val="20"/>
          <w:szCs w:val="20"/>
          <w:lang w:val="es-CO"/>
        </w:rPr>
        <w:t xml:space="preserve">LIMITANTES / </w:t>
      </w:r>
      <w:r w:rsidRPr="00693D86">
        <w:rPr>
          <w:rFonts w:ascii="Arial" w:hAnsi="Arial" w:cs="Arial"/>
          <w:b/>
          <w:sz w:val="20"/>
          <w:szCs w:val="20"/>
          <w:lang w:val="es-CO"/>
        </w:rPr>
        <w:t>TEMPORALIDAD</w:t>
      </w:r>
      <w:r w:rsidRPr="000C5AA2">
        <w:rPr>
          <w:rFonts w:ascii="Arial" w:hAnsi="Arial" w:cs="Arial"/>
          <w:b/>
          <w:sz w:val="20"/>
          <w:szCs w:val="20"/>
          <w:lang w:val="es-CO"/>
        </w:rPr>
        <w:t>.</w:t>
      </w:r>
    </w:p>
    <w:p w:rsidR="00EE1B55" w:rsidRPr="004C3E8A" w:rsidRDefault="00EE1B55" w:rsidP="004C3E8A">
      <w:pPr>
        <w:pStyle w:val="Sinespaciado"/>
        <w:jc w:val="both"/>
        <w:rPr>
          <w:rFonts w:ascii="Arial" w:eastAsia="Calibri" w:hAnsi="Arial" w:cs="Arial"/>
          <w:sz w:val="20"/>
          <w:szCs w:val="18"/>
        </w:rPr>
      </w:pPr>
    </w:p>
    <w:p w:rsidR="00EE1B55" w:rsidRPr="004C3E8A" w:rsidRDefault="00EE1B55" w:rsidP="004C3E8A">
      <w:pPr>
        <w:pStyle w:val="Sinespaciado"/>
        <w:jc w:val="both"/>
        <w:rPr>
          <w:rFonts w:ascii="Arial" w:eastAsia="Calibri" w:hAnsi="Arial" w:cs="Arial"/>
          <w:sz w:val="20"/>
          <w:szCs w:val="18"/>
        </w:rPr>
      </w:pPr>
      <w:r w:rsidRPr="004C3E8A">
        <w:rPr>
          <w:rFonts w:ascii="Arial" w:eastAsia="Calibri" w:hAnsi="Arial" w:cs="Arial"/>
          <w:sz w:val="20"/>
          <w:szCs w:val="18"/>
        </w:rPr>
        <w:t>… se abre paso a aplicar el principio de la condición más beneficiosa, lo que implica que se pueda verificar si se cumple los requisitos contemplados en la norma anterior para acceder a la prestación reclamada.</w:t>
      </w:r>
    </w:p>
    <w:p w:rsidR="00EE1B55" w:rsidRPr="004C3E8A" w:rsidRDefault="00EE1B55" w:rsidP="004C3E8A">
      <w:pPr>
        <w:pStyle w:val="Sinespaciado"/>
        <w:jc w:val="both"/>
        <w:rPr>
          <w:rFonts w:ascii="Arial" w:eastAsia="Calibri" w:hAnsi="Arial" w:cs="Arial"/>
          <w:sz w:val="20"/>
          <w:szCs w:val="18"/>
        </w:rPr>
      </w:pPr>
    </w:p>
    <w:p w:rsidR="00EE1B55" w:rsidRPr="004C3E8A" w:rsidRDefault="00EE1B55" w:rsidP="004C3E8A">
      <w:pPr>
        <w:pStyle w:val="Sinespaciado"/>
        <w:jc w:val="both"/>
        <w:rPr>
          <w:rFonts w:ascii="Arial" w:eastAsia="Calibri" w:hAnsi="Arial" w:cs="Arial"/>
          <w:sz w:val="20"/>
          <w:szCs w:val="18"/>
        </w:rPr>
      </w:pPr>
      <w:r w:rsidRPr="004C3E8A">
        <w:rPr>
          <w:rFonts w:ascii="Arial" w:eastAsia="Calibri" w:hAnsi="Arial" w:cs="Arial"/>
          <w:sz w:val="20"/>
          <w:szCs w:val="18"/>
        </w:rPr>
        <w:t>Sin embargo, este principio tiene dos limitantes en su aplicación, según lo  sentado por el órgano de cierre de esta especialidad, que comparte la Sala Mayoritaria.</w:t>
      </w:r>
    </w:p>
    <w:p w:rsidR="00EE1B55" w:rsidRPr="004C3E8A" w:rsidRDefault="00EE1B55" w:rsidP="004C3E8A">
      <w:pPr>
        <w:pStyle w:val="Sinespaciado"/>
        <w:jc w:val="both"/>
        <w:rPr>
          <w:rFonts w:ascii="Arial" w:eastAsia="Calibri" w:hAnsi="Arial" w:cs="Arial"/>
          <w:sz w:val="20"/>
          <w:szCs w:val="18"/>
        </w:rPr>
      </w:pPr>
    </w:p>
    <w:p w:rsidR="00EE1B55" w:rsidRPr="004C3E8A" w:rsidRDefault="00EE1B55" w:rsidP="004C3E8A">
      <w:pPr>
        <w:pStyle w:val="Sinespaciado"/>
        <w:jc w:val="both"/>
        <w:rPr>
          <w:rFonts w:ascii="Arial" w:eastAsia="Calibri" w:hAnsi="Arial" w:cs="Arial"/>
          <w:sz w:val="20"/>
          <w:szCs w:val="18"/>
        </w:rPr>
      </w:pPr>
      <w:r w:rsidRPr="004C3E8A">
        <w:rPr>
          <w:rFonts w:ascii="Arial" w:eastAsia="Calibri" w:hAnsi="Arial" w:cs="Arial"/>
          <w:sz w:val="20"/>
          <w:szCs w:val="18"/>
        </w:rPr>
        <w:t xml:space="preserve">La primera, consistente en que no se permite al juzgador aplicar a un caso en particular cualquier norma legal que en el pasado haya regulado el asunto, sino la norma inmediatamente anterior a la vigente en el momento en que se estructuró el derecho. </w:t>
      </w:r>
    </w:p>
    <w:p w:rsidR="00EE1B55" w:rsidRPr="004C3E8A" w:rsidRDefault="00EE1B55" w:rsidP="004C3E8A">
      <w:pPr>
        <w:pStyle w:val="Sinespaciado"/>
        <w:jc w:val="both"/>
        <w:rPr>
          <w:rFonts w:ascii="Arial" w:eastAsia="Calibri" w:hAnsi="Arial" w:cs="Arial"/>
          <w:sz w:val="20"/>
          <w:szCs w:val="18"/>
        </w:rPr>
      </w:pPr>
    </w:p>
    <w:p w:rsidR="00EE1B55" w:rsidRPr="004C3E8A" w:rsidRDefault="00EE1B55" w:rsidP="004C3E8A">
      <w:pPr>
        <w:pStyle w:val="Sinespaciado"/>
        <w:jc w:val="both"/>
        <w:rPr>
          <w:rFonts w:ascii="Arial" w:eastAsia="Calibri" w:hAnsi="Arial" w:cs="Arial"/>
          <w:sz w:val="20"/>
          <w:szCs w:val="18"/>
        </w:rPr>
      </w:pPr>
      <w:r w:rsidRPr="004C3E8A">
        <w:rPr>
          <w:rFonts w:ascii="Arial" w:eastAsia="Calibri" w:hAnsi="Arial" w:cs="Arial"/>
          <w:sz w:val="20"/>
          <w:szCs w:val="18"/>
        </w:rPr>
        <w:t xml:space="preserve">La segunda, refiere a la temporalidad, que da cuenta que el citado principio no es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permite en vigencia de la nueva normativa acreditar los requisitos de la anterior, pero siempre y cuando la contingencia –muerte-, se presente dentro de los 3 años siguientes a la entrada en vigencia de la Ley 797 de 2003 </w:t>
      </w:r>
      <w:r w:rsidR="004C3E8A" w:rsidRPr="004C3E8A">
        <w:rPr>
          <w:rFonts w:ascii="Arial" w:eastAsia="Calibri" w:hAnsi="Arial" w:cs="Arial"/>
          <w:sz w:val="20"/>
          <w:szCs w:val="18"/>
        </w:rPr>
        <w:t>(</w:t>
      </w:r>
      <w:r w:rsidRPr="004C3E8A">
        <w:rPr>
          <w:rFonts w:ascii="Arial" w:eastAsia="Calibri" w:hAnsi="Arial" w:cs="Arial"/>
          <w:sz w:val="20"/>
          <w:szCs w:val="18"/>
        </w:rPr>
        <w:t>29-01-2003 al 29-01-2006</w:t>
      </w:r>
      <w:r w:rsidR="004C3E8A" w:rsidRPr="004C3E8A">
        <w:rPr>
          <w:rFonts w:ascii="Arial" w:eastAsia="Calibri" w:hAnsi="Arial" w:cs="Arial"/>
          <w:sz w:val="20"/>
          <w:szCs w:val="18"/>
        </w:rPr>
        <w:t>)</w:t>
      </w:r>
      <w:r w:rsidRPr="004C3E8A">
        <w:rPr>
          <w:rFonts w:ascii="Arial" w:eastAsia="Calibri" w:hAnsi="Arial" w:cs="Arial"/>
          <w:sz w:val="20"/>
          <w:szCs w:val="18"/>
        </w:rPr>
        <w:t>.</w:t>
      </w:r>
    </w:p>
    <w:p w:rsidR="00041682" w:rsidRDefault="00041682" w:rsidP="00A8550E">
      <w:pPr>
        <w:pStyle w:val="Sinespaciado"/>
        <w:jc w:val="both"/>
        <w:rPr>
          <w:rFonts w:ascii="Arial" w:eastAsia="Calibri" w:hAnsi="Arial" w:cs="Arial"/>
          <w:sz w:val="20"/>
          <w:szCs w:val="18"/>
        </w:rPr>
      </w:pPr>
    </w:p>
    <w:p w:rsidR="00954380" w:rsidRPr="00954380" w:rsidRDefault="00954380" w:rsidP="00A8550E">
      <w:pPr>
        <w:pStyle w:val="Sinespaciado"/>
        <w:jc w:val="both"/>
        <w:rPr>
          <w:rFonts w:ascii="Arial" w:eastAsia="Calibri" w:hAnsi="Arial" w:cs="Arial"/>
          <w:b/>
          <w:color w:val="FF0000"/>
          <w:sz w:val="20"/>
          <w:szCs w:val="18"/>
        </w:rPr>
      </w:pPr>
      <w:r w:rsidRPr="00954380">
        <w:rPr>
          <w:rFonts w:ascii="Arial" w:eastAsia="Calibri" w:hAnsi="Arial" w:cs="Arial"/>
          <w:b/>
          <w:color w:val="FF0000"/>
          <w:sz w:val="20"/>
          <w:szCs w:val="18"/>
        </w:rPr>
        <w:t>SALVAMENTO DE VOTO: DOCTORA ANA LUCÍA CAICEDO CALDERÓN</w:t>
      </w:r>
    </w:p>
    <w:p w:rsidR="00EE1B55" w:rsidRPr="00A8550E" w:rsidRDefault="00EE1B55" w:rsidP="00A8550E">
      <w:pPr>
        <w:pStyle w:val="Sinespaciado"/>
        <w:jc w:val="both"/>
        <w:rPr>
          <w:rFonts w:ascii="Arial" w:eastAsia="Calibri" w:hAnsi="Arial" w:cs="Arial"/>
          <w:sz w:val="20"/>
          <w:szCs w:val="18"/>
        </w:rPr>
      </w:pPr>
    </w:p>
    <w:p w:rsidR="00954380" w:rsidRPr="00954380" w:rsidRDefault="00954380" w:rsidP="00954380">
      <w:pPr>
        <w:pStyle w:val="Sinespaciado"/>
        <w:jc w:val="both"/>
        <w:rPr>
          <w:rFonts w:ascii="Arial" w:eastAsia="Calibri" w:hAnsi="Arial" w:cs="Arial"/>
          <w:sz w:val="20"/>
          <w:szCs w:val="18"/>
        </w:rPr>
      </w:pPr>
      <w:r>
        <w:rPr>
          <w:rFonts w:ascii="Arial" w:eastAsia="Calibri" w:hAnsi="Arial" w:cs="Arial"/>
          <w:sz w:val="20"/>
          <w:szCs w:val="18"/>
        </w:rPr>
        <w:t>…</w:t>
      </w:r>
      <w:r w:rsidRPr="00954380">
        <w:rPr>
          <w:rFonts w:ascii="Arial" w:eastAsia="Calibri" w:hAnsi="Arial" w:cs="Arial"/>
          <w:sz w:val="20"/>
          <w:szCs w:val="18"/>
        </w:rPr>
        <w:t xml:space="preserve"> al compartir los fundamentos planteados en la A-quo, me acojo a los mismos para avalar la sentencia de primer grado, pues de acuerdo a la información obtenida de la Historial Laboral visible en el folio 18 del expediente, el causante registraba un total de 474,86 semanas cotizadas en toda su vida, de las cuales 29,17 fueron cotizadas dentro de los tres (3) años inmediatamente anteriores a su deceso y el mismo número dentro del último año de vida. Igualmente es necesario aclarar que él se encontraba activo cotizando y que igual calidad tenía a la fecha de entrada en vigencia de la Ley 797 de 2003, cuando contaba con 44,33 semanas cotizadas dentro del año inmediatamente anterior a tal evento (a la entrada en vigencia de la norma), dejando causada de esta manera la pensión de sobrevivientes.</w:t>
      </w:r>
    </w:p>
    <w:p w:rsidR="00041682" w:rsidRDefault="00041682" w:rsidP="00A8550E">
      <w:pPr>
        <w:pStyle w:val="Sinespaciado"/>
        <w:jc w:val="both"/>
        <w:rPr>
          <w:rFonts w:ascii="Arial" w:eastAsia="Calibri" w:hAnsi="Arial" w:cs="Arial"/>
          <w:sz w:val="20"/>
          <w:szCs w:val="18"/>
        </w:rPr>
      </w:pPr>
    </w:p>
    <w:p w:rsidR="00954380" w:rsidRPr="000C5AA2" w:rsidRDefault="00954380" w:rsidP="00A8550E">
      <w:pPr>
        <w:pStyle w:val="Sinespaciado"/>
        <w:jc w:val="both"/>
        <w:rPr>
          <w:rFonts w:ascii="Arial" w:eastAsia="Calibri" w:hAnsi="Arial" w:cs="Arial"/>
          <w:sz w:val="20"/>
          <w:szCs w:val="18"/>
        </w:rPr>
      </w:pPr>
    </w:p>
    <w:p w:rsidR="007D1195" w:rsidRDefault="007D1195" w:rsidP="007D1195">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anchor distT="0" distB="0" distL="114300" distR="114300" simplePos="0" relativeHeight="251658240" behindDoc="0" locked="0" layoutInCell="1" allowOverlap="1">
            <wp:simplePos x="0" y="0"/>
            <wp:positionH relativeFrom="column">
              <wp:posOffset>2533125</wp:posOffset>
            </wp:positionH>
            <wp:positionV relativeFrom="paragraph">
              <wp:posOffset>-3341</wp:posOffset>
            </wp:positionV>
            <wp:extent cx="676800" cy="658800"/>
            <wp:effectExtent l="0" t="0" r="9525"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8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1682" w:rsidRDefault="00041682" w:rsidP="007D1195">
      <w:pPr>
        <w:spacing w:line="240" w:lineRule="atLeast"/>
        <w:jc w:val="center"/>
        <w:rPr>
          <w:rFonts w:ascii="Arial" w:hAnsi="Arial" w:cs="Arial"/>
          <w:kern w:val="28"/>
          <w:szCs w:val="24"/>
          <w:lang w:val="es-ES"/>
        </w:rPr>
      </w:pPr>
    </w:p>
    <w:p w:rsidR="00041682" w:rsidRDefault="00041682" w:rsidP="007D1195">
      <w:pPr>
        <w:spacing w:line="240" w:lineRule="atLeast"/>
        <w:jc w:val="center"/>
        <w:rPr>
          <w:rFonts w:ascii="Arial" w:hAnsi="Arial" w:cs="Arial"/>
          <w:kern w:val="28"/>
          <w:szCs w:val="24"/>
          <w:lang w:val="es-ES"/>
        </w:rPr>
      </w:pPr>
    </w:p>
    <w:p w:rsidR="00041682" w:rsidRDefault="00041682" w:rsidP="007D1195">
      <w:pPr>
        <w:spacing w:line="240" w:lineRule="atLeast"/>
        <w:jc w:val="center"/>
        <w:rPr>
          <w:rFonts w:ascii="Arial" w:hAnsi="Arial" w:cs="Arial"/>
          <w:kern w:val="28"/>
          <w:szCs w:val="24"/>
          <w:lang w:val="es-ES"/>
        </w:rPr>
      </w:pPr>
    </w:p>
    <w:p w:rsidR="007D1195" w:rsidRPr="00041682" w:rsidRDefault="007D1195" w:rsidP="007D1195">
      <w:pPr>
        <w:spacing w:line="240" w:lineRule="atLeast"/>
        <w:jc w:val="center"/>
        <w:rPr>
          <w:rFonts w:ascii="Arial" w:hAnsi="Arial" w:cs="Arial"/>
          <w:b/>
          <w:kern w:val="28"/>
          <w:szCs w:val="24"/>
          <w:lang w:val="es-ES"/>
        </w:rPr>
      </w:pPr>
      <w:r w:rsidRPr="00041682">
        <w:rPr>
          <w:rFonts w:ascii="Arial" w:hAnsi="Arial" w:cs="Arial"/>
          <w:b/>
          <w:kern w:val="28"/>
          <w:szCs w:val="24"/>
          <w:lang w:val="es-ES"/>
        </w:rPr>
        <w:t>RAMA JUDICIAL DEL PODER PÚBLICO</w:t>
      </w:r>
    </w:p>
    <w:p w:rsidR="007D1195" w:rsidRPr="00041682" w:rsidRDefault="007D1195" w:rsidP="007D1195">
      <w:pPr>
        <w:widowControl w:val="0"/>
        <w:spacing w:line="360" w:lineRule="auto"/>
        <w:jc w:val="center"/>
        <w:rPr>
          <w:rFonts w:ascii="Arial" w:hAnsi="Arial" w:cs="Arial"/>
          <w:b/>
          <w:kern w:val="28"/>
          <w:szCs w:val="24"/>
          <w:lang w:val="es-ES"/>
        </w:rPr>
      </w:pPr>
      <w:r w:rsidRPr="00041682">
        <w:rPr>
          <w:rFonts w:ascii="Arial" w:hAnsi="Arial" w:cs="Arial"/>
          <w:b/>
          <w:kern w:val="28"/>
          <w:szCs w:val="24"/>
          <w:lang w:val="es-ES"/>
        </w:rPr>
        <w:t>TRIBUNAL SUPERIOR DEL DISTRITO JUDICIAL DE PEREIRA</w:t>
      </w:r>
    </w:p>
    <w:p w:rsidR="007D1195" w:rsidRPr="00041682" w:rsidRDefault="007D1195" w:rsidP="007D1195">
      <w:pPr>
        <w:keepNext/>
        <w:spacing w:line="360" w:lineRule="auto"/>
        <w:jc w:val="center"/>
        <w:rPr>
          <w:rFonts w:ascii="Arial" w:hAnsi="Arial" w:cs="Arial"/>
          <w:b/>
          <w:bCs/>
          <w:szCs w:val="24"/>
        </w:rPr>
      </w:pPr>
      <w:r w:rsidRPr="00041682">
        <w:rPr>
          <w:rFonts w:ascii="Arial" w:hAnsi="Arial" w:cs="Arial"/>
          <w:b/>
          <w:bCs/>
          <w:szCs w:val="24"/>
        </w:rPr>
        <w:t>SALA PRIMERA DE DECISIÓN LABORAL</w:t>
      </w:r>
    </w:p>
    <w:p w:rsidR="007D1195" w:rsidRPr="00041682" w:rsidRDefault="007D1195" w:rsidP="00041682">
      <w:pPr>
        <w:widowControl w:val="0"/>
        <w:jc w:val="both"/>
        <w:rPr>
          <w:rFonts w:ascii="Arial" w:hAnsi="Arial" w:cs="Arial"/>
          <w:bCs/>
          <w:kern w:val="28"/>
          <w:szCs w:val="24"/>
        </w:rPr>
      </w:pPr>
    </w:p>
    <w:p w:rsidR="007D1195" w:rsidRDefault="007D1195" w:rsidP="007D1195">
      <w:pPr>
        <w:jc w:val="center"/>
        <w:rPr>
          <w:rFonts w:ascii="Arial" w:hAnsi="Arial" w:cs="Arial"/>
          <w:b/>
          <w:bCs/>
          <w:color w:val="000000"/>
          <w:kern w:val="28"/>
          <w:szCs w:val="24"/>
          <w:lang w:val="es-ES"/>
        </w:rPr>
      </w:pPr>
      <w:r w:rsidRPr="008A4A34">
        <w:rPr>
          <w:rFonts w:ascii="Arial" w:hAnsi="Arial" w:cs="Arial"/>
          <w:b/>
          <w:color w:val="000000"/>
          <w:szCs w:val="24"/>
          <w:lang w:val="es-ES"/>
        </w:rPr>
        <w:t>MAGISTRADA PONENTE:</w:t>
      </w:r>
      <w:r>
        <w:rPr>
          <w:rFonts w:ascii="Arial" w:hAnsi="Arial" w:cs="Arial"/>
          <w:color w:val="000000"/>
          <w:szCs w:val="24"/>
          <w:lang w:val="es-ES"/>
        </w:rPr>
        <w:t xml:space="preserve"> </w:t>
      </w:r>
      <w:r w:rsidRPr="00764878">
        <w:rPr>
          <w:rFonts w:ascii="Arial" w:hAnsi="Arial" w:cs="Arial"/>
          <w:b/>
          <w:bCs/>
          <w:color w:val="000000"/>
          <w:kern w:val="28"/>
          <w:szCs w:val="24"/>
          <w:lang w:val="es-ES"/>
        </w:rPr>
        <w:t>OLGA LUCÍA HOYOS SEPÚLVEDA</w:t>
      </w:r>
    </w:p>
    <w:p w:rsidR="007D1195" w:rsidRPr="00041682" w:rsidRDefault="007D1195" w:rsidP="00041682">
      <w:pPr>
        <w:widowControl w:val="0"/>
        <w:jc w:val="both"/>
        <w:rPr>
          <w:rFonts w:ascii="Arial" w:hAnsi="Arial" w:cs="Arial"/>
          <w:bCs/>
          <w:kern w:val="28"/>
          <w:szCs w:val="24"/>
        </w:rPr>
      </w:pPr>
    </w:p>
    <w:p w:rsidR="007D1195" w:rsidRPr="00041682" w:rsidRDefault="007D1195" w:rsidP="00041682">
      <w:pPr>
        <w:widowControl w:val="0"/>
        <w:jc w:val="both"/>
        <w:rPr>
          <w:rFonts w:ascii="Arial" w:hAnsi="Arial" w:cs="Arial"/>
          <w:bCs/>
          <w:kern w:val="28"/>
          <w:szCs w:val="24"/>
        </w:rPr>
      </w:pPr>
    </w:p>
    <w:p w:rsidR="007D1195" w:rsidRPr="00AD7995" w:rsidRDefault="007D1195" w:rsidP="007D1195">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7F2383">
        <w:rPr>
          <w:rFonts w:ascii="Arial" w:eastAsia="Calibri" w:hAnsi="Arial" w:cs="Arial"/>
          <w:szCs w:val="24"/>
          <w:lang w:val="es-CO" w:eastAsia="en-US"/>
        </w:rPr>
        <w:t>nueve</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7F2383">
        <w:rPr>
          <w:rFonts w:ascii="Arial" w:eastAsia="Calibri" w:hAnsi="Arial" w:cs="Arial"/>
          <w:szCs w:val="24"/>
          <w:lang w:val="es-CO" w:eastAsia="en-US"/>
        </w:rPr>
        <w:t>9</w:t>
      </w:r>
      <w:r w:rsidRPr="00AC486E">
        <w:rPr>
          <w:rFonts w:ascii="Arial" w:eastAsia="Calibri" w:hAnsi="Arial" w:cs="Arial"/>
          <w:szCs w:val="24"/>
          <w:lang w:val="es-CO" w:eastAsia="en-US"/>
        </w:rPr>
        <w:t>) días del mes de</w:t>
      </w:r>
      <w:r>
        <w:rPr>
          <w:rFonts w:ascii="Arial" w:eastAsia="Calibri" w:hAnsi="Arial" w:cs="Arial"/>
          <w:szCs w:val="24"/>
          <w:lang w:val="es-CO" w:eastAsia="en-US"/>
        </w:rPr>
        <w:t xml:space="preserve"> noviembre de d</w:t>
      </w:r>
      <w:r w:rsidRPr="00AC486E">
        <w:rPr>
          <w:rFonts w:ascii="Arial" w:eastAsia="Calibri" w:hAnsi="Arial" w:cs="Arial"/>
          <w:szCs w:val="24"/>
          <w:lang w:val="es-CO" w:eastAsia="en-US"/>
        </w:rPr>
        <w:t xml:space="preserve">os mil </w:t>
      </w:r>
      <w:r>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7F2383">
        <w:rPr>
          <w:rFonts w:ascii="Arial" w:eastAsia="Calibri" w:hAnsi="Arial" w:cs="Arial"/>
          <w:szCs w:val="24"/>
          <w:lang w:val="es-CO" w:eastAsia="en-US"/>
        </w:rPr>
        <w:t>ocho de la mañana</w:t>
      </w:r>
      <w:r w:rsidRPr="00AC486E">
        <w:rPr>
          <w:rFonts w:ascii="Arial" w:eastAsia="Calibri" w:hAnsi="Arial" w:cs="Arial"/>
          <w:szCs w:val="24"/>
          <w:lang w:val="es-CO" w:eastAsia="en-US"/>
        </w:rPr>
        <w:t xml:space="preserve"> (</w:t>
      </w:r>
      <w:r w:rsidR="007F2383">
        <w:rPr>
          <w:rFonts w:ascii="Arial" w:eastAsia="Calibri" w:hAnsi="Arial" w:cs="Arial"/>
          <w:szCs w:val="24"/>
          <w:lang w:val="es-CO" w:eastAsia="en-US"/>
        </w:rPr>
        <w:t>8</w:t>
      </w:r>
      <w:r>
        <w:rPr>
          <w:rFonts w:ascii="Arial" w:eastAsia="Calibri" w:hAnsi="Arial" w:cs="Arial"/>
          <w:szCs w:val="24"/>
          <w:lang w:val="es-CO" w:eastAsia="en-US"/>
        </w:rPr>
        <w:t>:</w:t>
      </w:r>
      <w:r w:rsidR="007F2383">
        <w:rPr>
          <w:rFonts w:ascii="Arial" w:eastAsia="Calibri" w:hAnsi="Arial" w:cs="Arial"/>
          <w:szCs w:val="24"/>
          <w:lang w:val="es-CO" w:eastAsia="en-US"/>
        </w:rPr>
        <w:t>00</w:t>
      </w:r>
      <w:r w:rsidRPr="00AC486E">
        <w:rPr>
          <w:rFonts w:ascii="Arial" w:eastAsia="Calibri" w:hAnsi="Arial" w:cs="Arial"/>
          <w:szCs w:val="24"/>
          <w:lang w:val="es-CO" w:eastAsia="en-US"/>
        </w:rPr>
        <w:t xml:space="preserve"> </w:t>
      </w:r>
      <w:r w:rsidR="007F2383">
        <w:rPr>
          <w:rFonts w:ascii="Arial" w:eastAsia="Calibri" w:hAnsi="Arial" w:cs="Arial"/>
          <w:szCs w:val="24"/>
          <w:lang w:val="es-CO" w:eastAsia="en-US"/>
        </w:rPr>
        <w:t>a</w:t>
      </w:r>
      <w:r w:rsidRPr="00AC486E">
        <w:rPr>
          <w:rFonts w:ascii="Arial" w:eastAsia="Calibri" w:hAnsi="Arial" w:cs="Arial"/>
          <w:szCs w:val="24"/>
          <w:lang w:val="es-CO" w:eastAsia="en-US"/>
        </w:rPr>
        <w:t xml:space="preserve">.m.),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Primera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en audiencia pública con el propósito de resolver el</w:t>
      </w:r>
      <w:r w:rsidR="00682ABF">
        <w:rPr>
          <w:rFonts w:ascii="Arial" w:hAnsi="Arial" w:cs="Arial"/>
          <w:bCs/>
          <w:color w:val="000000"/>
          <w:szCs w:val="24"/>
          <w:lang w:eastAsia="es-CO"/>
        </w:rPr>
        <w:t xml:space="preserve"> recurso de apelación interpuesto por las dos partes contra </w:t>
      </w:r>
      <w:r w:rsidRPr="00FB5E77">
        <w:rPr>
          <w:rFonts w:ascii="Arial" w:hAnsi="Arial" w:cs="Arial"/>
          <w:bCs/>
          <w:color w:val="000000"/>
          <w:szCs w:val="24"/>
          <w:lang w:eastAsia="es-CO"/>
        </w:rPr>
        <w:t>la sentencia p</w:t>
      </w:r>
      <w:r>
        <w:rPr>
          <w:rFonts w:ascii="Arial" w:hAnsi="Arial" w:cs="Arial"/>
          <w:szCs w:val="24"/>
        </w:rPr>
        <w:t xml:space="preserve">roferida el </w:t>
      </w:r>
      <w:r w:rsidR="00682ABF">
        <w:rPr>
          <w:rFonts w:ascii="Arial" w:hAnsi="Arial" w:cs="Arial"/>
          <w:szCs w:val="24"/>
        </w:rPr>
        <w:t>19</w:t>
      </w:r>
      <w:r>
        <w:rPr>
          <w:rFonts w:ascii="Arial" w:hAnsi="Arial" w:cs="Arial"/>
          <w:szCs w:val="24"/>
        </w:rPr>
        <w:t>-02-</w:t>
      </w:r>
      <w:r w:rsidRPr="00FB5E77">
        <w:rPr>
          <w:rFonts w:ascii="Arial" w:hAnsi="Arial" w:cs="Arial"/>
          <w:szCs w:val="24"/>
        </w:rPr>
        <w:t>201</w:t>
      </w:r>
      <w:r>
        <w:rPr>
          <w:rFonts w:ascii="Arial" w:hAnsi="Arial" w:cs="Arial"/>
          <w:szCs w:val="24"/>
        </w:rPr>
        <w:t>8</w:t>
      </w:r>
      <w:r w:rsidRPr="00FB5E77">
        <w:rPr>
          <w:rFonts w:ascii="Arial" w:hAnsi="Arial" w:cs="Arial"/>
          <w:szCs w:val="24"/>
        </w:rPr>
        <w:t xml:space="preserve"> por el Juzgado </w:t>
      </w:r>
      <w:r w:rsidR="00682ABF">
        <w:rPr>
          <w:rFonts w:ascii="Arial" w:hAnsi="Arial" w:cs="Arial"/>
          <w:szCs w:val="24"/>
        </w:rPr>
        <w:t>Cuarto</w:t>
      </w:r>
      <w:r>
        <w:rPr>
          <w:rFonts w:ascii="Arial" w:hAnsi="Arial" w:cs="Arial"/>
          <w:szCs w:val="24"/>
        </w:rPr>
        <w:t xml:space="preserve"> </w:t>
      </w:r>
      <w:r w:rsidRPr="00FB5E77">
        <w:rPr>
          <w:rFonts w:ascii="Arial" w:hAnsi="Arial" w:cs="Arial"/>
          <w:szCs w:val="24"/>
        </w:rPr>
        <w:t xml:space="preserve">Laboral del Circuito de </w:t>
      </w:r>
      <w:r w:rsidRPr="00FB5E77">
        <w:rPr>
          <w:rFonts w:ascii="Arial" w:hAnsi="Arial" w:cs="Arial"/>
          <w:szCs w:val="24"/>
        </w:rPr>
        <w:lastRenderedPageBreak/>
        <w:t xml:space="preserve">Pereira, dentro del proceso que promueve la señora </w:t>
      </w:r>
      <w:r w:rsidR="00682ABF">
        <w:rPr>
          <w:rFonts w:ascii="Arial" w:hAnsi="Arial" w:cs="Arial"/>
          <w:szCs w:val="24"/>
        </w:rPr>
        <w:t>María Alis González Gaviria</w:t>
      </w:r>
      <w:r>
        <w:rPr>
          <w:rFonts w:ascii="Arial" w:hAnsi="Arial" w:cs="Arial"/>
          <w:b/>
          <w:szCs w:val="24"/>
        </w:rPr>
        <w:t>,</w:t>
      </w:r>
      <w:r w:rsidR="008151FA">
        <w:rPr>
          <w:rFonts w:ascii="Arial" w:hAnsi="Arial" w:cs="Arial"/>
          <w:b/>
          <w:szCs w:val="24"/>
        </w:rPr>
        <w:t xml:space="preserve"> </w:t>
      </w:r>
      <w:r w:rsidR="008151FA" w:rsidRPr="008151FA">
        <w:rPr>
          <w:rFonts w:ascii="Arial" w:hAnsi="Arial" w:cs="Arial"/>
          <w:szCs w:val="24"/>
        </w:rPr>
        <w:t xml:space="preserve">en nombre propio y </w:t>
      </w:r>
      <w:r w:rsidR="00C144A3">
        <w:rPr>
          <w:rFonts w:ascii="Arial" w:hAnsi="Arial" w:cs="Arial"/>
          <w:szCs w:val="24"/>
        </w:rPr>
        <w:t xml:space="preserve">en </w:t>
      </w:r>
      <w:r w:rsidR="008151FA" w:rsidRPr="008151FA">
        <w:rPr>
          <w:rFonts w:ascii="Arial" w:hAnsi="Arial" w:cs="Arial"/>
          <w:szCs w:val="24"/>
        </w:rPr>
        <w:t>representación de</w:t>
      </w:r>
      <w:r w:rsidR="00C144A3">
        <w:rPr>
          <w:rFonts w:ascii="Arial" w:hAnsi="Arial" w:cs="Arial"/>
          <w:szCs w:val="24"/>
        </w:rPr>
        <w:t xml:space="preserve"> su hija menor</w:t>
      </w:r>
      <w:r w:rsidR="008151FA" w:rsidRPr="008151FA">
        <w:rPr>
          <w:rFonts w:ascii="Arial" w:hAnsi="Arial" w:cs="Arial"/>
          <w:szCs w:val="24"/>
        </w:rPr>
        <w:t xml:space="preserve"> Jimena Flórez González</w:t>
      </w:r>
      <w:r w:rsidR="00682ABF">
        <w:rPr>
          <w:rFonts w:ascii="Arial" w:hAnsi="Arial" w:cs="Arial"/>
          <w:szCs w:val="24"/>
        </w:rPr>
        <w:t xml:space="preserve"> </w:t>
      </w:r>
      <w:r w:rsidRPr="00FB5E77">
        <w:rPr>
          <w:rFonts w:ascii="Arial" w:hAnsi="Arial" w:cs="Arial"/>
          <w:szCs w:val="24"/>
        </w:rPr>
        <w:t xml:space="preserve">contra la </w:t>
      </w:r>
      <w:r w:rsidR="00682ABF">
        <w:rPr>
          <w:rFonts w:ascii="Arial" w:hAnsi="Arial" w:cs="Arial"/>
          <w:szCs w:val="24"/>
        </w:rPr>
        <w:t>AFP Protección S</w:t>
      </w:r>
      <w:r w:rsidR="00437A74">
        <w:rPr>
          <w:rFonts w:ascii="Arial" w:hAnsi="Arial" w:cs="Arial"/>
          <w:szCs w:val="24"/>
        </w:rPr>
        <w:t>.</w:t>
      </w:r>
      <w:r w:rsidR="00682ABF">
        <w:rPr>
          <w:rFonts w:ascii="Arial" w:hAnsi="Arial" w:cs="Arial"/>
          <w:szCs w:val="24"/>
        </w:rPr>
        <w:t>A</w:t>
      </w:r>
      <w:r w:rsidR="00437A74">
        <w:rPr>
          <w:rFonts w:ascii="Arial" w:hAnsi="Arial" w:cs="Arial"/>
          <w:szCs w:val="24"/>
        </w:rPr>
        <w:t>.,</w:t>
      </w:r>
      <w:r>
        <w:rPr>
          <w:rFonts w:ascii="Arial" w:hAnsi="Arial" w:cs="Arial"/>
          <w:bCs/>
          <w:iCs/>
          <w:szCs w:val="24"/>
        </w:rPr>
        <w:t xml:space="preserve"> </w:t>
      </w:r>
      <w:r w:rsidRPr="00FB5E77">
        <w:rPr>
          <w:rFonts w:ascii="Arial" w:hAnsi="Arial" w:cs="Arial"/>
          <w:bCs/>
          <w:iCs/>
          <w:szCs w:val="24"/>
        </w:rPr>
        <w:t>radicado bajo el N° 66001-31-05-00</w:t>
      </w:r>
      <w:r w:rsidR="00437A74">
        <w:rPr>
          <w:rFonts w:ascii="Arial" w:hAnsi="Arial" w:cs="Arial"/>
          <w:bCs/>
          <w:iCs/>
          <w:szCs w:val="24"/>
        </w:rPr>
        <w:t>4</w:t>
      </w:r>
      <w:r w:rsidRPr="00FB5E77">
        <w:rPr>
          <w:rFonts w:ascii="Arial" w:hAnsi="Arial" w:cs="Arial"/>
          <w:bCs/>
          <w:iCs/>
          <w:szCs w:val="24"/>
        </w:rPr>
        <w:t>-201</w:t>
      </w:r>
      <w:r w:rsidR="00C144A3">
        <w:rPr>
          <w:rFonts w:ascii="Arial" w:hAnsi="Arial" w:cs="Arial"/>
          <w:bCs/>
          <w:iCs/>
          <w:szCs w:val="24"/>
        </w:rPr>
        <w:t>7</w:t>
      </w:r>
      <w:r w:rsidRPr="00FB5E77">
        <w:rPr>
          <w:rFonts w:ascii="Arial" w:hAnsi="Arial" w:cs="Arial"/>
          <w:bCs/>
          <w:iCs/>
          <w:szCs w:val="24"/>
        </w:rPr>
        <w:t>-00</w:t>
      </w:r>
      <w:r w:rsidR="00C144A3">
        <w:rPr>
          <w:rFonts w:ascii="Arial" w:hAnsi="Arial" w:cs="Arial"/>
          <w:bCs/>
          <w:iCs/>
          <w:szCs w:val="24"/>
        </w:rPr>
        <w:t>326</w:t>
      </w:r>
      <w:r w:rsidRPr="00FB5E77">
        <w:rPr>
          <w:rFonts w:ascii="Arial" w:hAnsi="Arial" w:cs="Arial"/>
          <w:bCs/>
          <w:iCs/>
          <w:szCs w:val="24"/>
        </w:rPr>
        <w:t>-01.</w:t>
      </w:r>
    </w:p>
    <w:p w:rsidR="007D1195" w:rsidRPr="00AC486E" w:rsidRDefault="007D1195" w:rsidP="007D1195">
      <w:pPr>
        <w:spacing w:line="276" w:lineRule="auto"/>
        <w:ind w:firstLine="851"/>
        <w:contextualSpacing/>
        <w:jc w:val="both"/>
        <w:rPr>
          <w:rFonts w:ascii="Arial" w:hAnsi="Arial" w:cs="Arial"/>
          <w:bCs/>
          <w:iCs/>
          <w:szCs w:val="24"/>
        </w:rPr>
      </w:pPr>
    </w:p>
    <w:p w:rsidR="007D1195" w:rsidRPr="00502691" w:rsidRDefault="007D1195" w:rsidP="007D1195">
      <w:pPr>
        <w:spacing w:line="276" w:lineRule="auto"/>
        <w:contextualSpacing/>
        <w:rPr>
          <w:rFonts w:ascii="Arial" w:hAnsi="Arial" w:cs="Arial"/>
          <w:b/>
          <w:szCs w:val="24"/>
        </w:rPr>
      </w:pPr>
      <w:r w:rsidRPr="00502691">
        <w:rPr>
          <w:rFonts w:ascii="Arial" w:hAnsi="Arial" w:cs="Arial"/>
          <w:b/>
          <w:szCs w:val="24"/>
        </w:rPr>
        <w:t>Registro de asistencia:</w:t>
      </w:r>
    </w:p>
    <w:p w:rsidR="007D1195" w:rsidRDefault="007D1195" w:rsidP="007D1195">
      <w:pPr>
        <w:spacing w:line="276" w:lineRule="auto"/>
        <w:ind w:firstLine="851"/>
        <w:contextualSpacing/>
        <w:rPr>
          <w:rFonts w:ascii="Arial" w:hAnsi="Arial" w:cs="Arial"/>
          <w:szCs w:val="24"/>
        </w:rPr>
      </w:pPr>
    </w:p>
    <w:p w:rsidR="007D1195" w:rsidRDefault="007D1195" w:rsidP="007D1195">
      <w:pPr>
        <w:spacing w:line="276" w:lineRule="auto"/>
        <w:contextualSpacing/>
        <w:rPr>
          <w:rFonts w:ascii="Arial" w:hAnsi="Arial" w:cs="Arial"/>
          <w:szCs w:val="24"/>
        </w:rPr>
      </w:pPr>
      <w:r>
        <w:rPr>
          <w:rFonts w:ascii="Arial" w:hAnsi="Arial" w:cs="Arial"/>
          <w:szCs w:val="24"/>
        </w:rPr>
        <w:t>Demandante y su apoderad</w:t>
      </w:r>
      <w:r w:rsidR="00C144A3">
        <w:rPr>
          <w:rFonts w:ascii="Arial" w:hAnsi="Arial" w:cs="Arial"/>
          <w:szCs w:val="24"/>
        </w:rPr>
        <w:t>o</w:t>
      </w:r>
      <w:r>
        <w:rPr>
          <w:rFonts w:ascii="Arial" w:hAnsi="Arial" w:cs="Arial"/>
          <w:szCs w:val="24"/>
        </w:rPr>
        <w:t xml:space="preserve">: </w:t>
      </w:r>
    </w:p>
    <w:p w:rsidR="007D1195" w:rsidRDefault="00C144A3" w:rsidP="007D1195">
      <w:pPr>
        <w:spacing w:line="276" w:lineRule="auto"/>
        <w:contextualSpacing/>
        <w:rPr>
          <w:rFonts w:ascii="Arial" w:hAnsi="Arial" w:cs="Arial"/>
          <w:szCs w:val="24"/>
        </w:rPr>
      </w:pPr>
      <w:r>
        <w:rPr>
          <w:rFonts w:ascii="Arial" w:hAnsi="Arial" w:cs="Arial"/>
          <w:szCs w:val="24"/>
        </w:rPr>
        <w:t xml:space="preserve">Demandada </w:t>
      </w:r>
      <w:r w:rsidR="007D1195">
        <w:rPr>
          <w:rFonts w:ascii="Arial" w:hAnsi="Arial" w:cs="Arial"/>
          <w:szCs w:val="24"/>
        </w:rPr>
        <w:t>y su apoderad</w:t>
      </w:r>
      <w:r>
        <w:rPr>
          <w:rFonts w:ascii="Arial" w:hAnsi="Arial" w:cs="Arial"/>
          <w:szCs w:val="24"/>
        </w:rPr>
        <w:t>o</w:t>
      </w:r>
      <w:r w:rsidR="007D1195">
        <w:rPr>
          <w:rFonts w:ascii="Arial" w:hAnsi="Arial" w:cs="Arial"/>
          <w:szCs w:val="24"/>
        </w:rPr>
        <w:t>:</w:t>
      </w:r>
    </w:p>
    <w:p w:rsidR="007D1195" w:rsidRDefault="007D1195" w:rsidP="007D1195">
      <w:pPr>
        <w:spacing w:line="276" w:lineRule="auto"/>
        <w:contextualSpacing/>
        <w:rPr>
          <w:rFonts w:ascii="Arial" w:hAnsi="Arial" w:cs="Arial"/>
          <w:szCs w:val="24"/>
        </w:rPr>
      </w:pPr>
    </w:p>
    <w:p w:rsidR="007D1195" w:rsidRDefault="007D1195" w:rsidP="007D1195">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7D1195" w:rsidRDefault="007D1195" w:rsidP="007D1195">
      <w:pPr>
        <w:spacing w:line="276" w:lineRule="auto"/>
        <w:contextualSpacing/>
        <w:jc w:val="both"/>
        <w:rPr>
          <w:rFonts w:ascii="Arial" w:hAnsi="Arial" w:cs="Arial"/>
          <w:b/>
          <w:szCs w:val="24"/>
        </w:rPr>
      </w:pPr>
    </w:p>
    <w:p w:rsidR="007D1195" w:rsidRDefault="007D1195" w:rsidP="007D1195">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7D1195" w:rsidRDefault="007D1195" w:rsidP="007D1195">
      <w:pPr>
        <w:spacing w:line="276" w:lineRule="auto"/>
        <w:contextualSpacing/>
        <w:jc w:val="both"/>
        <w:rPr>
          <w:rFonts w:ascii="Arial" w:hAnsi="Arial" w:cs="Arial"/>
          <w:szCs w:val="24"/>
        </w:rPr>
      </w:pPr>
    </w:p>
    <w:p w:rsidR="007D1195" w:rsidRPr="00312238" w:rsidRDefault="007D1195" w:rsidP="007D1195">
      <w:pPr>
        <w:spacing w:line="276" w:lineRule="auto"/>
        <w:contextualSpacing/>
        <w:jc w:val="center"/>
        <w:rPr>
          <w:rFonts w:ascii="Arial" w:hAnsi="Arial" w:cs="Arial"/>
          <w:b/>
          <w:szCs w:val="24"/>
        </w:rPr>
      </w:pPr>
      <w:r>
        <w:rPr>
          <w:rFonts w:ascii="Arial" w:hAnsi="Arial" w:cs="Arial"/>
          <w:b/>
          <w:szCs w:val="24"/>
        </w:rPr>
        <w:t>ANTECEDENTES</w:t>
      </w:r>
    </w:p>
    <w:p w:rsidR="007D1195" w:rsidRPr="00220F70" w:rsidRDefault="007D1195" w:rsidP="007D1195">
      <w:pPr>
        <w:spacing w:line="276" w:lineRule="auto"/>
        <w:contextualSpacing/>
        <w:rPr>
          <w:rFonts w:ascii="Arial" w:hAnsi="Arial" w:cs="Arial"/>
          <w:b/>
          <w:szCs w:val="24"/>
        </w:rPr>
      </w:pPr>
    </w:p>
    <w:p w:rsidR="007D1195" w:rsidRPr="00B456EF" w:rsidRDefault="007D1195" w:rsidP="007D1195">
      <w:pPr>
        <w:spacing w:line="276" w:lineRule="auto"/>
        <w:rPr>
          <w:rFonts w:ascii="Arial" w:hAnsi="Arial" w:cs="Arial"/>
          <w:b/>
          <w:szCs w:val="24"/>
        </w:rPr>
      </w:pPr>
      <w:r>
        <w:rPr>
          <w:rFonts w:ascii="Arial" w:hAnsi="Arial" w:cs="Arial"/>
          <w:b/>
          <w:szCs w:val="24"/>
        </w:rPr>
        <w:t xml:space="preserve">1. </w:t>
      </w:r>
      <w:r w:rsidRPr="00B456EF">
        <w:rPr>
          <w:rFonts w:ascii="Arial" w:hAnsi="Arial" w:cs="Arial"/>
          <w:b/>
          <w:szCs w:val="24"/>
        </w:rPr>
        <w:t>Síntesis de la demanda y su contestación</w:t>
      </w:r>
    </w:p>
    <w:p w:rsidR="007D1195" w:rsidRPr="00312238" w:rsidRDefault="007D1195" w:rsidP="007D1195">
      <w:pPr>
        <w:pStyle w:val="Prrafodelista"/>
        <w:spacing w:line="276" w:lineRule="auto"/>
        <w:rPr>
          <w:rFonts w:ascii="Arial" w:hAnsi="Arial" w:cs="Arial"/>
          <w:b/>
          <w:sz w:val="24"/>
          <w:szCs w:val="24"/>
        </w:rPr>
      </w:pPr>
    </w:p>
    <w:p w:rsidR="007D1195" w:rsidRDefault="007D1195" w:rsidP="007D1195">
      <w:pPr>
        <w:spacing w:line="276" w:lineRule="auto"/>
        <w:contextualSpacing/>
        <w:jc w:val="both"/>
        <w:rPr>
          <w:rFonts w:ascii="Arial" w:hAnsi="Arial" w:cs="Arial"/>
          <w:szCs w:val="24"/>
        </w:rPr>
      </w:pPr>
      <w:r>
        <w:rPr>
          <w:rFonts w:ascii="Arial" w:hAnsi="Arial" w:cs="Arial"/>
          <w:szCs w:val="24"/>
        </w:rPr>
        <w:t xml:space="preserve">La señora </w:t>
      </w:r>
      <w:r w:rsidR="008151FA">
        <w:rPr>
          <w:rFonts w:ascii="Arial" w:hAnsi="Arial" w:cs="Arial"/>
          <w:szCs w:val="24"/>
        </w:rPr>
        <w:t>María Alis González Gaviria</w:t>
      </w:r>
      <w:r w:rsidR="00401AB5">
        <w:rPr>
          <w:rFonts w:ascii="Arial" w:hAnsi="Arial" w:cs="Arial"/>
          <w:szCs w:val="24"/>
        </w:rPr>
        <w:t xml:space="preserve">, quien actúa en nombre propio y </w:t>
      </w:r>
      <w:r w:rsidR="00EA56A6">
        <w:rPr>
          <w:rFonts w:ascii="Arial" w:hAnsi="Arial" w:cs="Arial"/>
          <w:szCs w:val="24"/>
        </w:rPr>
        <w:t xml:space="preserve">en representación </w:t>
      </w:r>
      <w:r w:rsidR="00401AB5">
        <w:rPr>
          <w:rFonts w:ascii="Arial" w:hAnsi="Arial" w:cs="Arial"/>
          <w:szCs w:val="24"/>
        </w:rPr>
        <w:t>de su hija Jimena Flórez González,</w:t>
      </w:r>
      <w:r>
        <w:rPr>
          <w:rFonts w:ascii="Arial" w:hAnsi="Arial" w:cs="Arial"/>
          <w:szCs w:val="24"/>
        </w:rPr>
        <w:t xml:space="preserve"> pretende que </w:t>
      </w:r>
      <w:r w:rsidRPr="00004554">
        <w:rPr>
          <w:rFonts w:ascii="Arial" w:hAnsi="Arial" w:cs="Arial"/>
          <w:szCs w:val="24"/>
        </w:rPr>
        <w:t>se declare que s</w:t>
      </w:r>
      <w:r w:rsidR="00401AB5">
        <w:rPr>
          <w:rFonts w:ascii="Arial" w:hAnsi="Arial" w:cs="Arial"/>
          <w:szCs w:val="24"/>
        </w:rPr>
        <w:t>on</w:t>
      </w:r>
      <w:r w:rsidRPr="00004554">
        <w:rPr>
          <w:rFonts w:ascii="Arial" w:hAnsi="Arial" w:cs="Arial"/>
          <w:szCs w:val="24"/>
        </w:rPr>
        <w:t xml:space="preserve"> beneficiaria</w:t>
      </w:r>
      <w:r w:rsidR="00401AB5">
        <w:rPr>
          <w:rFonts w:ascii="Arial" w:hAnsi="Arial" w:cs="Arial"/>
          <w:szCs w:val="24"/>
        </w:rPr>
        <w:t>s</w:t>
      </w:r>
      <w:r w:rsidRPr="00004554">
        <w:rPr>
          <w:rFonts w:ascii="Arial" w:hAnsi="Arial" w:cs="Arial"/>
          <w:szCs w:val="24"/>
        </w:rPr>
        <w:t xml:space="preserve"> de la pensión de sobrevivientes</w:t>
      </w:r>
      <w:r>
        <w:rPr>
          <w:rFonts w:ascii="Arial" w:hAnsi="Arial" w:cs="Arial"/>
          <w:szCs w:val="24"/>
        </w:rPr>
        <w:t xml:space="preserve"> </w:t>
      </w:r>
      <w:r w:rsidR="00C144A3" w:rsidRPr="00004554">
        <w:rPr>
          <w:rFonts w:ascii="Arial" w:hAnsi="Arial" w:cs="Arial"/>
          <w:szCs w:val="24"/>
        </w:rPr>
        <w:t xml:space="preserve">desde el </w:t>
      </w:r>
      <w:r w:rsidR="00C144A3">
        <w:rPr>
          <w:rFonts w:ascii="Arial" w:hAnsi="Arial" w:cs="Arial"/>
          <w:szCs w:val="24"/>
        </w:rPr>
        <w:t xml:space="preserve">24-07-2016, </w:t>
      </w:r>
      <w:r>
        <w:rPr>
          <w:rFonts w:ascii="Arial" w:hAnsi="Arial" w:cs="Arial"/>
          <w:szCs w:val="24"/>
        </w:rPr>
        <w:t>en virtud del fallecimiento de</w:t>
      </w:r>
      <w:r w:rsidR="00401AB5">
        <w:rPr>
          <w:rFonts w:ascii="Arial" w:hAnsi="Arial" w:cs="Arial"/>
          <w:szCs w:val="24"/>
        </w:rPr>
        <w:t>l afiliado</w:t>
      </w:r>
      <w:r>
        <w:rPr>
          <w:rFonts w:ascii="Arial" w:hAnsi="Arial" w:cs="Arial"/>
          <w:szCs w:val="24"/>
        </w:rPr>
        <w:t xml:space="preserve"> </w:t>
      </w:r>
      <w:r w:rsidR="00401AB5">
        <w:rPr>
          <w:rFonts w:ascii="Arial" w:hAnsi="Arial" w:cs="Arial"/>
          <w:szCs w:val="24"/>
        </w:rPr>
        <w:t>Francisco Javier Flórez Bedoya</w:t>
      </w:r>
      <w:r w:rsidR="00C144A3">
        <w:rPr>
          <w:rFonts w:ascii="Arial" w:hAnsi="Arial" w:cs="Arial"/>
          <w:szCs w:val="24"/>
        </w:rPr>
        <w:t xml:space="preserve"> y</w:t>
      </w:r>
      <w:r w:rsidRPr="00004554">
        <w:rPr>
          <w:rFonts w:ascii="Arial" w:hAnsi="Arial" w:cs="Arial"/>
          <w:szCs w:val="24"/>
        </w:rPr>
        <w:t xml:space="preserve"> </w:t>
      </w:r>
      <w:r>
        <w:rPr>
          <w:rFonts w:ascii="Arial" w:hAnsi="Arial" w:cs="Arial"/>
          <w:szCs w:val="24"/>
        </w:rPr>
        <w:t xml:space="preserve">en </w:t>
      </w:r>
      <w:r w:rsidRPr="00004554">
        <w:rPr>
          <w:rFonts w:ascii="Arial" w:hAnsi="Arial" w:cs="Arial"/>
          <w:szCs w:val="24"/>
        </w:rPr>
        <w:t xml:space="preserve">aplicación </w:t>
      </w:r>
      <w:r>
        <w:rPr>
          <w:rFonts w:ascii="Arial" w:hAnsi="Arial" w:cs="Arial"/>
          <w:szCs w:val="24"/>
        </w:rPr>
        <w:t>del</w:t>
      </w:r>
      <w:r w:rsidRPr="00004554">
        <w:rPr>
          <w:rFonts w:ascii="Arial" w:hAnsi="Arial" w:cs="Arial"/>
          <w:szCs w:val="24"/>
        </w:rPr>
        <w:t xml:space="preserve"> principio</w:t>
      </w:r>
      <w:r>
        <w:rPr>
          <w:rFonts w:ascii="Arial" w:hAnsi="Arial" w:cs="Arial"/>
          <w:szCs w:val="24"/>
        </w:rPr>
        <w:t xml:space="preserve"> de </w:t>
      </w:r>
      <w:r w:rsidRPr="00004554">
        <w:rPr>
          <w:rFonts w:ascii="Arial" w:hAnsi="Arial" w:cs="Arial"/>
          <w:szCs w:val="24"/>
        </w:rPr>
        <w:t>la condición más beneficiosa; en consecuencia, se condene a</w:t>
      </w:r>
      <w:r w:rsidR="00C144A3">
        <w:rPr>
          <w:rFonts w:ascii="Arial" w:hAnsi="Arial" w:cs="Arial"/>
          <w:szCs w:val="24"/>
        </w:rPr>
        <w:t xml:space="preserve"> la demandada</w:t>
      </w:r>
      <w:r w:rsidRPr="00004554">
        <w:rPr>
          <w:rFonts w:ascii="Arial" w:hAnsi="Arial" w:cs="Arial"/>
          <w:szCs w:val="24"/>
        </w:rPr>
        <w:t xml:space="preserve"> </w:t>
      </w:r>
      <w:r w:rsidR="00C144A3">
        <w:rPr>
          <w:rFonts w:ascii="Arial" w:hAnsi="Arial" w:cs="Arial"/>
          <w:szCs w:val="24"/>
        </w:rPr>
        <w:t xml:space="preserve">a </w:t>
      </w:r>
      <w:r w:rsidRPr="00004554">
        <w:rPr>
          <w:rFonts w:ascii="Arial" w:hAnsi="Arial" w:cs="Arial"/>
          <w:szCs w:val="24"/>
        </w:rPr>
        <w:t>pagarle</w:t>
      </w:r>
      <w:r w:rsidR="00401AB5">
        <w:rPr>
          <w:rFonts w:ascii="Arial" w:hAnsi="Arial" w:cs="Arial"/>
          <w:szCs w:val="24"/>
        </w:rPr>
        <w:t>s</w:t>
      </w:r>
      <w:r w:rsidRPr="00004554">
        <w:rPr>
          <w:rFonts w:ascii="Arial" w:hAnsi="Arial" w:cs="Arial"/>
          <w:szCs w:val="24"/>
        </w:rPr>
        <w:t xml:space="preserve"> la prestación reclamada, el retroactivo pensional; los intereses mor</w:t>
      </w:r>
      <w:r>
        <w:rPr>
          <w:rFonts w:ascii="Arial" w:hAnsi="Arial" w:cs="Arial"/>
          <w:szCs w:val="24"/>
        </w:rPr>
        <w:t>atorios</w:t>
      </w:r>
      <w:r w:rsidR="00EA56A6">
        <w:rPr>
          <w:rFonts w:ascii="Arial" w:hAnsi="Arial" w:cs="Arial"/>
          <w:szCs w:val="24"/>
        </w:rPr>
        <w:t xml:space="preserve"> o en subsidio la indexación</w:t>
      </w:r>
      <w:r>
        <w:rPr>
          <w:rFonts w:ascii="Arial" w:hAnsi="Arial" w:cs="Arial"/>
          <w:szCs w:val="24"/>
        </w:rPr>
        <w:t xml:space="preserve"> </w:t>
      </w:r>
      <w:r w:rsidRPr="00004554">
        <w:rPr>
          <w:rFonts w:ascii="Arial" w:hAnsi="Arial" w:cs="Arial"/>
          <w:szCs w:val="24"/>
        </w:rPr>
        <w:t>y las costas procesales.</w:t>
      </w:r>
    </w:p>
    <w:p w:rsidR="007D1195" w:rsidRPr="00004554" w:rsidRDefault="007D1195" w:rsidP="007D1195">
      <w:pPr>
        <w:spacing w:line="276" w:lineRule="auto"/>
        <w:contextualSpacing/>
        <w:jc w:val="both"/>
        <w:rPr>
          <w:rFonts w:ascii="Arial" w:hAnsi="Arial" w:cs="Arial"/>
          <w:szCs w:val="24"/>
        </w:rPr>
      </w:pPr>
    </w:p>
    <w:p w:rsidR="007D1195" w:rsidRDefault="007D1195" w:rsidP="007D1195">
      <w:pPr>
        <w:spacing w:line="276" w:lineRule="auto"/>
        <w:contextualSpacing/>
        <w:jc w:val="both"/>
        <w:rPr>
          <w:rFonts w:ascii="Arial" w:hAnsi="Arial" w:cs="Arial"/>
          <w:szCs w:val="24"/>
        </w:rPr>
      </w:pPr>
      <w:r w:rsidRPr="00004554">
        <w:rPr>
          <w:rFonts w:ascii="Arial" w:hAnsi="Arial" w:cs="Arial"/>
          <w:szCs w:val="24"/>
        </w:rPr>
        <w:t xml:space="preserve">Fundamenta sus aspiraciones en que: (i) </w:t>
      </w:r>
      <w:r>
        <w:rPr>
          <w:rFonts w:ascii="Arial" w:hAnsi="Arial" w:cs="Arial"/>
          <w:szCs w:val="24"/>
        </w:rPr>
        <w:t xml:space="preserve">el </w:t>
      </w:r>
      <w:r w:rsidR="00EA56A6">
        <w:rPr>
          <w:rFonts w:ascii="Arial" w:hAnsi="Arial" w:cs="Arial"/>
          <w:szCs w:val="24"/>
        </w:rPr>
        <w:t>24-07-</w:t>
      </w:r>
      <w:r>
        <w:rPr>
          <w:rFonts w:ascii="Arial" w:hAnsi="Arial" w:cs="Arial"/>
          <w:szCs w:val="24"/>
        </w:rPr>
        <w:t xml:space="preserve">2010 </w:t>
      </w:r>
      <w:r>
        <w:rPr>
          <w:rFonts w:ascii="Arial" w:hAnsi="Arial" w:cs="Arial"/>
          <w:szCs w:val="24"/>
          <w:lang w:val="es-CO"/>
        </w:rPr>
        <w:t xml:space="preserve">falleció </w:t>
      </w:r>
      <w:r>
        <w:rPr>
          <w:rFonts w:ascii="Arial" w:hAnsi="Arial" w:cs="Arial"/>
          <w:szCs w:val="24"/>
        </w:rPr>
        <w:t xml:space="preserve">el señor </w:t>
      </w:r>
      <w:r w:rsidR="00EA56A6">
        <w:rPr>
          <w:rFonts w:ascii="Arial" w:hAnsi="Arial" w:cs="Arial"/>
          <w:szCs w:val="24"/>
        </w:rPr>
        <w:t>Francisco Javier Flórez Bedoya</w:t>
      </w:r>
      <w:r>
        <w:rPr>
          <w:rFonts w:ascii="Arial" w:hAnsi="Arial" w:cs="Arial"/>
          <w:szCs w:val="24"/>
        </w:rPr>
        <w:t>, (ii)</w:t>
      </w:r>
      <w:r w:rsidR="00EA56A6">
        <w:rPr>
          <w:rFonts w:ascii="Arial" w:hAnsi="Arial" w:cs="Arial"/>
          <w:szCs w:val="24"/>
        </w:rPr>
        <w:t xml:space="preserve"> momento para el cual estaba activo y cotizando </w:t>
      </w:r>
      <w:r>
        <w:rPr>
          <w:rFonts w:ascii="Arial" w:hAnsi="Arial" w:cs="Arial"/>
          <w:szCs w:val="24"/>
        </w:rPr>
        <w:t xml:space="preserve">a </w:t>
      </w:r>
      <w:r w:rsidR="00EA56A6">
        <w:rPr>
          <w:rFonts w:ascii="Arial" w:hAnsi="Arial" w:cs="Arial"/>
          <w:szCs w:val="24"/>
        </w:rPr>
        <w:t>Protección SA</w:t>
      </w:r>
      <w:r w:rsidR="00616B16">
        <w:rPr>
          <w:rFonts w:ascii="Arial" w:hAnsi="Arial" w:cs="Arial"/>
          <w:szCs w:val="24"/>
        </w:rPr>
        <w:t>,</w:t>
      </w:r>
      <w:r w:rsidR="007B6A45">
        <w:rPr>
          <w:rFonts w:ascii="Arial" w:hAnsi="Arial" w:cs="Arial"/>
          <w:szCs w:val="24"/>
        </w:rPr>
        <w:t xml:space="preserve"> donde acredita 481,49 semanas en toda su vida laboral y</w:t>
      </w:r>
      <w:r w:rsidR="00616B16">
        <w:rPr>
          <w:rFonts w:ascii="Arial" w:hAnsi="Arial" w:cs="Arial"/>
          <w:szCs w:val="24"/>
        </w:rPr>
        <w:t xml:space="preserve"> 29,48</w:t>
      </w:r>
      <w:r w:rsidR="007B6A45">
        <w:rPr>
          <w:rFonts w:ascii="Arial" w:hAnsi="Arial" w:cs="Arial"/>
          <w:szCs w:val="24"/>
        </w:rPr>
        <w:t xml:space="preserve"> </w:t>
      </w:r>
      <w:r w:rsidR="00616B16">
        <w:rPr>
          <w:rFonts w:ascii="Arial" w:hAnsi="Arial" w:cs="Arial"/>
          <w:szCs w:val="24"/>
        </w:rPr>
        <w:t>en el año inmediatamente anterior</w:t>
      </w:r>
      <w:r w:rsidR="007B6A45">
        <w:rPr>
          <w:rFonts w:ascii="Arial" w:hAnsi="Arial" w:cs="Arial"/>
          <w:szCs w:val="24"/>
        </w:rPr>
        <w:t xml:space="preserve"> al fallecimiento</w:t>
      </w:r>
      <w:r>
        <w:rPr>
          <w:rFonts w:ascii="Arial" w:hAnsi="Arial" w:cs="Arial"/>
          <w:szCs w:val="24"/>
        </w:rPr>
        <w:t>; (iii) contrajo matrimonio con el causante el 1</w:t>
      </w:r>
      <w:r w:rsidR="007B6A45">
        <w:rPr>
          <w:rFonts w:ascii="Arial" w:hAnsi="Arial" w:cs="Arial"/>
          <w:szCs w:val="24"/>
        </w:rPr>
        <w:t>6-1</w:t>
      </w:r>
      <w:r>
        <w:rPr>
          <w:rFonts w:ascii="Arial" w:hAnsi="Arial" w:cs="Arial"/>
          <w:szCs w:val="24"/>
        </w:rPr>
        <w:t>2</w:t>
      </w:r>
      <w:r w:rsidR="007B6A45">
        <w:rPr>
          <w:rFonts w:ascii="Arial" w:hAnsi="Arial" w:cs="Arial"/>
          <w:szCs w:val="24"/>
        </w:rPr>
        <w:t>-2000,</w:t>
      </w:r>
      <w:r>
        <w:rPr>
          <w:rFonts w:ascii="Arial" w:hAnsi="Arial" w:cs="Arial"/>
          <w:szCs w:val="24"/>
        </w:rPr>
        <w:t xml:space="preserve"> con</w:t>
      </w:r>
      <w:r w:rsidR="007B6A45">
        <w:rPr>
          <w:rFonts w:ascii="Arial" w:hAnsi="Arial" w:cs="Arial"/>
          <w:szCs w:val="24"/>
        </w:rPr>
        <w:t xml:space="preserve"> quien compartió lecho y mesa hasta la su muerte </w:t>
      </w:r>
      <w:r>
        <w:rPr>
          <w:rFonts w:ascii="Arial" w:hAnsi="Arial" w:cs="Arial"/>
          <w:szCs w:val="24"/>
        </w:rPr>
        <w:t xml:space="preserve">y procrearon </w:t>
      </w:r>
      <w:r w:rsidR="007B6A45">
        <w:rPr>
          <w:rFonts w:ascii="Arial" w:hAnsi="Arial" w:cs="Arial"/>
          <w:szCs w:val="24"/>
        </w:rPr>
        <w:t>1</w:t>
      </w:r>
      <w:r>
        <w:rPr>
          <w:rFonts w:ascii="Arial" w:hAnsi="Arial" w:cs="Arial"/>
          <w:szCs w:val="24"/>
        </w:rPr>
        <w:t xml:space="preserve"> hij</w:t>
      </w:r>
      <w:r w:rsidR="007B6A45">
        <w:rPr>
          <w:rFonts w:ascii="Arial" w:hAnsi="Arial" w:cs="Arial"/>
          <w:szCs w:val="24"/>
        </w:rPr>
        <w:t>a, menor de edad</w:t>
      </w:r>
      <w:r>
        <w:rPr>
          <w:rFonts w:ascii="Arial" w:hAnsi="Arial" w:cs="Arial"/>
          <w:szCs w:val="24"/>
        </w:rPr>
        <w:t>; (iv) el 3</w:t>
      </w:r>
      <w:r w:rsidR="007B6A45">
        <w:rPr>
          <w:rFonts w:ascii="Arial" w:hAnsi="Arial" w:cs="Arial"/>
          <w:szCs w:val="24"/>
        </w:rPr>
        <w:t>0-08-</w:t>
      </w:r>
      <w:r>
        <w:rPr>
          <w:rFonts w:ascii="Arial" w:hAnsi="Arial" w:cs="Arial"/>
          <w:szCs w:val="24"/>
        </w:rPr>
        <w:t>201</w:t>
      </w:r>
      <w:r w:rsidR="007B6A45">
        <w:rPr>
          <w:rFonts w:ascii="Arial" w:hAnsi="Arial" w:cs="Arial"/>
          <w:szCs w:val="24"/>
        </w:rPr>
        <w:t>6</w:t>
      </w:r>
      <w:r>
        <w:rPr>
          <w:rFonts w:ascii="Arial" w:hAnsi="Arial" w:cs="Arial"/>
          <w:szCs w:val="24"/>
        </w:rPr>
        <w:t xml:space="preserve"> solicitó a </w:t>
      </w:r>
      <w:r w:rsidR="007B6A45">
        <w:rPr>
          <w:rFonts w:ascii="Arial" w:hAnsi="Arial" w:cs="Arial"/>
          <w:szCs w:val="24"/>
        </w:rPr>
        <w:t xml:space="preserve">Protección SA </w:t>
      </w:r>
      <w:r>
        <w:rPr>
          <w:rFonts w:ascii="Arial" w:hAnsi="Arial" w:cs="Arial"/>
          <w:szCs w:val="24"/>
        </w:rPr>
        <w:t xml:space="preserve">el reconocimiento de la pensión de sobrevivientes, pero le fue negada </w:t>
      </w:r>
      <w:r w:rsidR="007B6A45">
        <w:rPr>
          <w:rFonts w:ascii="Arial" w:hAnsi="Arial" w:cs="Arial"/>
          <w:szCs w:val="24"/>
        </w:rPr>
        <w:t xml:space="preserve">el 17-02-2017 </w:t>
      </w:r>
      <w:r>
        <w:rPr>
          <w:rFonts w:ascii="Arial" w:hAnsi="Arial" w:cs="Arial"/>
          <w:szCs w:val="24"/>
        </w:rPr>
        <w:t xml:space="preserve">al no cotizar 50 semanas dentro de los 3 años anteriores al fallecimiento.   </w:t>
      </w:r>
    </w:p>
    <w:p w:rsidR="007D1195" w:rsidRDefault="007D1195" w:rsidP="007D1195">
      <w:pPr>
        <w:spacing w:line="276" w:lineRule="auto"/>
        <w:contextualSpacing/>
        <w:jc w:val="both"/>
        <w:rPr>
          <w:rFonts w:ascii="Arial" w:hAnsi="Arial" w:cs="Arial"/>
          <w:szCs w:val="24"/>
        </w:rPr>
      </w:pPr>
    </w:p>
    <w:p w:rsidR="007D1195" w:rsidRPr="00002C37" w:rsidRDefault="007D1195" w:rsidP="007D1195">
      <w:pPr>
        <w:spacing w:line="276" w:lineRule="auto"/>
        <w:contextualSpacing/>
        <w:jc w:val="both"/>
        <w:rPr>
          <w:rFonts w:ascii="Arial" w:hAnsi="Arial" w:cs="Arial"/>
          <w:i/>
          <w:szCs w:val="24"/>
        </w:rPr>
      </w:pPr>
      <w:r w:rsidRPr="00004554">
        <w:rPr>
          <w:rFonts w:ascii="Arial" w:hAnsi="Arial" w:cs="Arial"/>
          <w:szCs w:val="24"/>
        </w:rPr>
        <w:t xml:space="preserve">La </w:t>
      </w:r>
      <w:r w:rsidRPr="00004554">
        <w:rPr>
          <w:rFonts w:ascii="Arial" w:hAnsi="Arial" w:cs="Arial"/>
          <w:b/>
          <w:szCs w:val="24"/>
        </w:rPr>
        <w:t>A</w:t>
      </w:r>
      <w:r w:rsidR="002B1864">
        <w:rPr>
          <w:rFonts w:ascii="Arial" w:hAnsi="Arial" w:cs="Arial"/>
          <w:b/>
          <w:szCs w:val="24"/>
        </w:rPr>
        <w:t>FP Protección SA</w:t>
      </w:r>
      <w:r w:rsidRPr="00004554">
        <w:rPr>
          <w:rFonts w:ascii="Arial" w:hAnsi="Arial" w:cs="Arial"/>
          <w:szCs w:val="24"/>
        </w:rPr>
        <w:t xml:space="preserve">, se opuso a todas las pretensiones de la demanda y argumentó como razones de defensa que el </w:t>
      </w:r>
      <w:r>
        <w:rPr>
          <w:rFonts w:ascii="Arial" w:hAnsi="Arial" w:cs="Arial"/>
          <w:szCs w:val="24"/>
        </w:rPr>
        <w:t xml:space="preserve">afiliado </w:t>
      </w:r>
      <w:r w:rsidRPr="00004554">
        <w:rPr>
          <w:rFonts w:ascii="Arial" w:hAnsi="Arial" w:cs="Arial"/>
          <w:szCs w:val="24"/>
        </w:rPr>
        <w:t xml:space="preserve">no </w:t>
      </w:r>
      <w:r w:rsidR="00AA2252">
        <w:rPr>
          <w:rFonts w:ascii="Arial" w:hAnsi="Arial" w:cs="Arial"/>
          <w:szCs w:val="24"/>
        </w:rPr>
        <w:t>cotizó 50 semanas dentro de los 3 años inmediatamente anteriores al deceso</w:t>
      </w:r>
      <w:r w:rsidRPr="00004554">
        <w:rPr>
          <w:rFonts w:ascii="Arial" w:hAnsi="Arial" w:cs="Arial"/>
          <w:szCs w:val="24"/>
        </w:rPr>
        <w:t xml:space="preserve">. Interpuso las excepciones de mérito que denominó </w:t>
      </w:r>
      <w:r w:rsidR="00C144A3">
        <w:rPr>
          <w:rFonts w:ascii="Arial" w:hAnsi="Arial" w:cs="Arial"/>
          <w:szCs w:val="24"/>
        </w:rPr>
        <w:t>“</w:t>
      </w:r>
      <w:r w:rsidR="00F56291">
        <w:rPr>
          <w:rFonts w:ascii="Arial" w:hAnsi="Arial" w:cs="Arial"/>
          <w:i/>
          <w:szCs w:val="24"/>
        </w:rPr>
        <w:t>ausencia del derecho a la pensión de sobreviviente, inexistencia de la obligación de la administradora de fondos de pens</w:t>
      </w:r>
      <w:r w:rsidR="005C49CC">
        <w:rPr>
          <w:rFonts w:ascii="Arial" w:hAnsi="Arial" w:cs="Arial"/>
          <w:i/>
          <w:szCs w:val="24"/>
        </w:rPr>
        <w:t>i</w:t>
      </w:r>
      <w:r w:rsidR="00F56291">
        <w:rPr>
          <w:rFonts w:ascii="Arial" w:hAnsi="Arial" w:cs="Arial"/>
          <w:i/>
          <w:szCs w:val="24"/>
        </w:rPr>
        <w:t xml:space="preserve">ones y cesantías protección </w:t>
      </w:r>
      <w:r w:rsidR="005C49CC">
        <w:rPr>
          <w:rFonts w:ascii="Arial" w:hAnsi="Arial" w:cs="Arial"/>
          <w:i/>
          <w:szCs w:val="24"/>
        </w:rPr>
        <w:t>S</w:t>
      </w:r>
      <w:r w:rsidR="004C3617">
        <w:rPr>
          <w:rFonts w:ascii="Arial" w:hAnsi="Arial" w:cs="Arial"/>
          <w:i/>
          <w:szCs w:val="24"/>
        </w:rPr>
        <w:t>.</w:t>
      </w:r>
      <w:r w:rsidR="005C49CC">
        <w:rPr>
          <w:rFonts w:ascii="Arial" w:hAnsi="Arial" w:cs="Arial"/>
          <w:i/>
          <w:szCs w:val="24"/>
        </w:rPr>
        <w:t>A</w:t>
      </w:r>
      <w:r w:rsidR="004C3617">
        <w:rPr>
          <w:rFonts w:ascii="Arial" w:hAnsi="Arial" w:cs="Arial"/>
          <w:i/>
          <w:szCs w:val="24"/>
        </w:rPr>
        <w:t>.</w:t>
      </w:r>
      <w:r w:rsidR="00F56291">
        <w:rPr>
          <w:rFonts w:ascii="Arial" w:hAnsi="Arial" w:cs="Arial"/>
          <w:i/>
          <w:szCs w:val="24"/>
        </w:rPr>
        <w:t xml:space="preserve"> de reconocer y pagar pensión de sobreviviente; improcedencia de la condición más beneficiosa, improcedencia de la condena de interese, compensación, prescripción e innominada” </w:t>
      </w:r>
    </w:p>
    <w:p w:rsidR="007D1195" w:rsidRPr="00004554" w:rsidRDefault="007D1195" w:rsidP="007D1195">
      <w:pPr>
        <w:spacing w:line="276" w:lineRule="auto"/>
        <w:contextualSpacing/>
        <w:jc w:val="both"/>
        <w:rPr>
          <w:rFonts w:ascii="Arial" w:hAnsi="Arial" w:cs="Arial"/>
          <w:szCs w:val="24"/>
        </w:rPr>
      </w:pPr>
    </w:p>
    <w:p w:rsidR="007D1195" w:rsidRPr="00E13D62" w:rsidRDefault="007D1195" w:rsidP="007D1195">
      <w:pPr>
        <w:spacing w:line="276" w:lineRule="auto"/>
        <w:rPr>
          <w:rFonts w:ascii="Arial" w:hAnsi="Arial" w:cs="Arial"/>
          <w:b/>
          <w:szCs w:val="24"/>
        </w:rPr>
      </w:pPr>
      <w:r>
        <w:rPr>
          <w:rFonts w:ascii="Arial" w:hAnsi="Arial" w:cs="Arial"/>
          <w:b/>
          <w:szCs w:val="24"/>
        </w:rPr>
        <w:t xml:space="preserve">2. </w:t>
      </w:r>
      <w:r w:rsidRPr="00E13D62">
        <w:rPr>
          <w:rFonts w:ascii="Arial" w:hAnsi="Arial" w:cs="Arial"/>
          <w:b/>
          <w:szCs w:val="24"/>
        </w:rPr>
        <w:t>Síntesis de la sentencia.</w:t>
      </w:r>
    </w:p>
    <w:p w:rsidR="007D1195" w:rsidRPr="00004554" w:rsidRDefault="007D1195" w:rsidP="007D1195">
      <w:pPr>
        <w:pStyle w:val="Prrafodelista"/>
        <w:spacing w:after="0" w:line="276" w:lineRule="auto"/>
        <w:rPr>
          <w:rFonts w:ascii="Arial" w:hAnsi="Arial" w:cs="Arial"/>
          <w:b/>
          <w:sz w:val="24"/>
          <w:szCs w:val="24"/>
        </w:rPr>
      </w:pPr>
    </w:p>
    <w:p w:rsidR="007D1195" w:rsidRPr="00565FCB" w:rsidRDefault="007D1195" w:rsidP="007D1195">
      <w:pPr>
        <w:pStyle w:val="Subttulo"/>
        <w:spacing w:line="276" w:lineRule="auto"/>
        <w:jc w:val="both"/>
        <w:rPr>
          <w:rFonts w:ascii="Arial" w:eastAsia="Times New Roman" w:hAnsi="Arial" w:cs="Arial"/>
          <w:color w:val="auto"/>
          <w:spacing w:val="0"/>
          <w:sz w:val="24"/>
          <w:szCs w:val="24"/>
        </w:rPr>
      </w:pPr>
      <w:r w:rsidRPr="00E95FA1">
        <w:rPr>
          <w:rFonts w:ascii="Arial" w:eastAsia="Times New Roman" w:hAnsi="Arial" w:cs="Arial"/>
          <w:color w:val="auto"/>
          <w:spacing w:val="0"/>
          <w:sz w:val="24"/>
          <w:szCs w:val="24"/>
        </w:rPr>
        <w:t xml:space="preserve">El Juzgado </w:t>
      </w:r>
      <w:r w:rsidR="004C3617">
        <w:rPr>
          <w:rFonts w:ascii="Arial" w:eastAsia="Times New Roman" w:hAnsi="Arial" w:cs="Arial"/>
          <w:color w:val="auto"/>
          <w:spacing w:val="0"/>
          <w:sz w:val="24"/>
          <w:szCs w:val="24"/>
        </w:rPr>
        <w:t>Cuarto</w:t>
      </w:r>
      <w:r>
        <w:rPr>
          <w:rFonts w:ascii="Arial" w:eastAsia="Times New Roman" w:hAnsi="Arial" w:cs="Arial"/>
          <w:color w:val="auto"/>
          <w:spacing w:val="0"/>
          <w:sz w:val="24"/>
          <w:szCs w:val="24"/>
        </w:rPr>
        <w:t xml:space="preserve"> </w:t>
      </w:r>
      <w:r w:rsidRPr="00E95FA1">
        <w:rPr>
          <w:rFonts w:ascii="Arial" w:eastAsia="Times New Roman" w:hAnsi="Arial" w:cs="Arial"/>
          <w:color w:val="auto"/>
          <w:spacing w:val="0"/>
          <w:sz w:val="24"/>
          <w:szCs w:val="24"/>
        </w:rPr>
        <w:t xml:space="preserve">Laboral del Circuito de Pereira </w:t>
      </w:r>
      <w:r w:rsidR="004C3617">
        <w:rPr>
          <w:rFonts w:ascii="Arial" w:eastAsia="Times New Roman" w:hAnsi="Arial" w:cs="Arial"/>
          <w:color w:val="auto"/>
          <w:spacing w:val="0"/>
          <w:sz w:val="24"/>
          <w:szCs w:val="24"/>
        </w:rPr>
        <w:t xml:space="preserve">declaró que el señor Francisco Javier Flórez Bedoya dejó causada la pensión de sobrevivientes en virtud de la </w:t>
      </w:r>
      <w:r w:rsidR="004C3617">
        <w:rPr>
          <w:rFonts w:ascii="Arial" w:eastAsia="Times New Roman" w:hAnsi="Arial" w:cs="Arial"/>
          <w:color w:val="auto"/>
          <w:spacing w:val="0"/>
          <w:sz w:val="24"/>
          <w:szCs w:val="24"/>
        </w:rPr>
        <w:lastRenderedPageBreak/>
        <w:t xml:space="preserve">condición más beneficiosa y que son sus beneficiarias las demandantes; por lo que condenó a la AFP Protección SA </w:t>
      </w:r>
      <w:r>
        <w:rPr>
          <w:rFonts w:ascii="Arial" w:eastAsia="Times New Roman" w:hAnsi="Arial" w:cs="Arial"/>
          <w:color w:val="auto"/>
          <w:spacing w:val="0"/>
          <w:sz w:val="24"/>
          <w:szCs w:val="24"/>
        </w:rPr>
        <w:t>a reconocer</w:t>
      </w:r>
      <w:r w:rsidR="004C3617">
        <w:rPr>
          <w:rFonts w:ascii="Arial" w:eastAsia="Times New Roman" w:hAnsi="Arial" w:cs="Arial"/>
          <w:color w:val="auto"/>
          <w:spacing w:val="0"/>
          <w:sz w:val="24"/>
          <w:szCs w:val="24"/>
        </w:rPr>
        <w:t>les</w:t>
      </w:r>
      <w:r>
        <w:rPr>
          <w:rFonts w:ascii="Arial" w:eastAsia="Times New Roman" w:hAnsi="Arial" w:cs="Arial"/>
          <w:color w:val="auto"/>
          <w:spacing w:val="0"/>
          <w:sz w:val="24"/>
          <w:szCs w:val="24"/>
        </w:rPr>
        <w:t xml:space="preserve"> la pensión</w:t>
      </w:r>
      <w:r w:rsidR="004C3617">
        <w:rPr>
          <w:rFonts w:ascii="Arial" w:eastAsia="Times New Roman" w:hAnsi="Arial" w:cs="Arial"/>
          <w:color w:val="auto"/>
          <w:spacing w:val="0"/>
          <w:sz w:val="24"/>
          <w:szCs w:val="24"/>
        </w:rPr>
        <w:t xml:space="preserve"> </w:t>
      </w:r>
      <w:r>
        <w:rPr>
          <w:rFonts w:ascii="Arial" w:eastAsia="Times New Roman" w:hAnsi="Arial" w:cs="Arial"/>
          <w:color w:val="auto"/>
          <w:spacing w:val="0"/>
          <w:sz w:val="24"/>
          <w:szCs w:val="24"/>
        </w:rPr>
        <w:t>en su calidad c</w:t>
      </w:r>
      <w:r w:rsidRPr="00565FCB">
        <w:rPr>
          <w:rFonts w:ascii="Arial" w:eastAsia="Times New Roman" w:hAnsi="Arial" w:cs="Arial"/>
          <w:color w:val="auto"/>
          <w:spacing w:val="0"/>
          <w:sz w:val="24"/>
          <w:szCs w:val="24"/>
        </w:rPr>
        <w:t>ónyuge</w:t>
      </w:r>
      <w:r w:rsidR="004C3617" w:rsidRPr="00565FCB">
        <w:rPr>
          <w:rFonts w:ascii="Arial" w:eastAsia="Times New Roman" w:hAnsi="Arial" w:cs="Arial"/>
          <w:color w:val="auto"/>
          <w:spacing w:val="0"/>
          <w:sz w:val="24"/>
          <w:szCs w:val="24"/>
        </w:rPr>
        <w:t xml:space="preserve"> e hija en un 50% para cada una de ellas</w:t>
      </w:r>
      <w:r w:rsidRPr="00565FCB">
        <w:rPr>
          <w:rFonts w:ascii="Arial" w:eastAsia="Times New Roman" w:hAnsi="Arial" w:cs="Arial"/>
          <w:color w:val="auto"/>
          <w:spacing w:val="0"/>
          <w:sz w:val="24"/>
          <w:szCs w:val="24"/>
        </w:rPr>
        <w:t>, a partir de</w:t>
      </w:r>
      <w:r w:rsidR="004C3617" w:rsidRPr="00565FCB">
        <w:rPr>
          <w:rFonts w:ascii="Arial" w:eastAsia="Times New Roman" w:hAnsi="Arial" w:cs="Arial"/>
          <w:color w:val="auto"/>
          <w:spacing w:val="0"/>
          <w:sz w:val="24"/>
          <w:szCs w:val="24"/>
        </w:rPr>
        <w:t xml:space="preserve"> </w:t>
      </w:r>
      <w:r w:rsidRPr="00565FCB">
        <w:rPr>
          <w:rFonts w:ascii="Arial" w:eastAsia="Times New Roman" w:hAnsi="Arial" w:cs="Arial"/>
          <w:color w:val="auto"/>
          <w:spacing w:val="0"/>
          <w:sz w:val="24"/>
          <w:szCs w:val="24"/>
        </w:rPr>
        <w:t>l</w:t>
      </w:r>
      <w:r w:rsidR="004C3617" w:rsidRPr="00565FCB">
        <w:rPr>
          <w:rFonts w:ascii="Arial" w:eastAsia="Times New Roman" w:hAnsi="Arial" w:cs="Arial"/>
          <w:color w:val="auto"/>
          <w:spacing w:val="0"/>
          <w:sz w:val="24"/>
          <w:szCs w:val="24"/>
        </w:rPr>
        <w:t>a ejecutoria de la sentencia, a razón de 13 mesadas, en cuantía de 1 SMLMV</w:t>
      </w:r>
      <w:r w:rsidR="00CA5E4C" w:rsidRPr="00565FCB">
        <w:rPr>
          <w:rFonts w:ascii="Arial" w:eastAsia="Times New Roman" w:hAnsi="Arial" w:cs="Arial"/>
          <w:color w:val="auto"/>
          <w:spacing w:val="0"/>
          <w:sz w:val="24"/>
          <w:szCs w:val="24"/>
        </w:rPr>
        <w:t>, condenó en costas a favor de la parte demandante en un 80%, las demás pretensiones las negó</w:t>
      </w:r>
      <w:r w:rsidRPr="00565FCB">
        <w:rPr>
          <w:rFonts w:ascii="Arial" w:eastAsia="Times New Roman" w:hAnsi="Arial" w:cs="Arial"/>
          <w:color w:val="auto"/>
          <w:spacing w:val="0"/>
          <w:sz w:val="24"/>
          <w:szCs w:val="24"/>
        </w:rPr>
        <w:t>.</w:t>
      </w:r>
    </w:p>
    <w:p w:rsidR="007D1195" w:rsidRPr="007C3382" w:rsidRDefault="007D1195" w:rsidP="007D1195">
      <w:pPr>
        <w:spacing w:line="276" w:lineRule="auto"/>
        <w:contextualSpacing/>
        <w:jc w:val="both"/>
        <w:rPr>
          <w:rFonts w:ascii="Arial" w:hAnsi="Arial" w:cs="Arial"/>
        </w:rPr>
      </w:pPr>
      <w:r w:rsidRPr="00565FCB">
        <w:rPr>
          <w:rFonts w:ascii="Arial" w:hAnsi="Arial" w:cs="Arial"/>
          <w:szCs w:val="24"/>
          <w:lang w:eastAsia="es-CO"/>
        </w:rPr>
        <w:t xml:space="preserve">Como sustento de la decisión indicó </w:t>
      </w:r>
      <w:r w:rsidR="00C144A3" w:rsidRPr="00565FCB">
        <w:rPr>
          <w:rFonts w:ascii="Arial" w:hAnsi="Arial" w:cs="Arial"/>
          <w:szCs w:val="24"/>
          <w:lang w:eastAsia="es-CO"/>
        </w:rPr>
        <w:t xml:space="preserve">que si bien la Sala Laboral de la Corte Suprema de justicia cambió el precedente e introdujo una subregla para la aplicación de la condición más beneficiosa, consistente en la temporalidad, </w:t>
      </w:r>
      <w:r w:rsidR="005C75EB">
        <w:rPr>
          <w:rFonts w:ascii="Arial" w:hAnsi="Arial" w:cs="Arial"/>
          <w:szCs w:val="24"/>
          <w:lang w:eastAsia="es-CO"/>
        </w:rPr>
        <w:t>que</w:t>
      </w:r>
      <w:r w:rsidR="00C144A3" w:rsidRPr="00565FCB">
        <w:rPr>
          <w:rFonts w:ascii="Arial" w:hAnsi="Arial" w:cs="Arial"/>
          <w:szCs w:val="24"/>
          <w:lang w:eastAsia="es-CO"/>
        </w:rPr>
        <w:t xml:space="preserve"> impone un límite</w:t>
      </w:r>
      <w:r w:rsidR="00F7617E" w:rsidRPr="00565FCB">
        <w:rPr>
          <w:rFonts w:ascii="Arial" w:hAnsi="Arial" w:cs="Arial"/>
          <w:szCs w:val="24"/>
          <w:lang w:eastAsia="es-CO"/>
        </w:rPr>
        <w:t xml:space="preserve"> de 3 años contados desde la fecha de la expedición de la ley 797 d 2003 para aplicar la ley 100 de 1993 original, lo cierto es que en </w:t>
      </w:r>
      <w:r w:rsidR="005C75EB">
        <w:rPr>
          <w:rFonts w:ascii="Arial" w:hAnsi="Arial" w:cs="Arial"/>
          <w:szCs w:val="24"/>
          <w:lang w:eastAsia="es-CO"/>
        </w:rPr>
        <w:t xml:space="preserve">la </w:t>
      </w:r>
      <w:r w:rsidR="00F7617E" w:rsidRPr="00565FCB">
        <w:rPr>
          <w:rFonts w:ascii="Arial" w:hAnsi="Arial" w:cs="Arial"/>
          <w:szCs w:val="24"/>
          <w:lang w:eastAsia="es-CO"/>
        </w:rPr>
        <w:t>sentencia SL5245 de 2017 se aceptó la vigencia de la línea jurisprudencial expresada en sentencia</w:t>
      </w:r>
      <w:r w:rsidR="005C75EB">
        <w:rPr>
          <w:rFonts w:ascii="Arial" w:hAnsi="Arial" w:cs="Arial"/>
          <w:szCs w:val="24"/>
          <w:lang w:eastAsia="es-CO"/>
        </w:rPr>
        <w:t>s de la</w:t>
      </w:r>
      <w:r w:rsidR="00F7617E" w:rsidRPr="00565FCB">
        <w:rPr>
          <w:rFonts w:ascii="Arial" w:hAnsi="Arial" w:cs="Arial"/>
          <w:szCs w:val="24"/>
          <w:lang w:eastAsia="es-CO"/>
        </w:rPr>
        <w:t xml:space="preserve"> CSJ SL</w:t>
      </w:r>
      <w:r w:rsidR="005C75EB">
        <w:rPr>
          <w:rFonts w:ascii="Arial" w:hAnsi="Arial" w:cs="Arial"/>
          <w:szCs w:val="24"/>
          <w:lang w:eastAsia="es-CO"/>
        </w:rPr>
        <w:t xml:space="preserve">, entre ellas la </w:t>
      </w:r>
      <w:r w:rsidR="00F7617E" w:rsidRPr="00565FCB">
        <w:rPr>
          <w:rFonts w:ascii="Arial" w:hAnsi="Arial" w:cs="Arial"/>
          <w:szCs w:val="24"/>
          <w:lang w:eastAsia="es-CO"/>
        </w:rPr>
        <w:t>radicad</w:t>
      </w:r>
      <w:r w:rsidR="005C75EB">
        <w:rPr>
          <w:rFonts w:ascii="Arial" w:hAnsi="Arial" w:cs="Arial"/>
          <w:szCs w:val="24"/>
          <w:lang w:eastAsia="es-CO"/>
        </w:rPr>
        <w:t>a</w:t>
      </w:r>
      <w:r w:rsidR="00F7617E" w:rsidRPr="00565FCB">
        <w:rPr>
          <w:rFonts w:ascii="Arial" w:hAnsi="Arial" w:cs="Arial"/>
          <w:szCs w:val="24"/>
          <w:lang w:eastAsia="es-CO"/>
        </w:rPr>
        <w:t xml:space="preserve"> 32642 de 2008</w:t>
      </w:r>
      <w:r w:rsidR="005C75EB">
        <w:rPr>
          <w:rFonts w:ascii="Arial" w:hAnsi="Arial" w:cs="Arial"/>
          <w:szCs w:val="24"/>
          <w:lang w:eastAsia="es-CO"/>
        </w:rPr>
        <w:t>,</w:t>
      </w:r>
      <w:r w:rsidR="00565FCB" w:rsidRPr="00565FCB">
        <w:rPr>
          <w:rFonts w:ascii="Arial" w:hAnsi="Arial" w:cs="Arial"/>
          <w:szCs w:val="24"/>
          <w:lang w:eastAsia="es-CO"/>
        </w:rPr>
        <w:t xml:space="preserve"> y aunque </w:t>
      </w:r>
      <w:r w:rsidR="005C75EB">
        <w:rPr>
          <w:rFonts w:ascii="Arial" w:hAnsi="Arial" w:cs="Arial"/>
          <w:szCs w:val="24"/>
          <w:lang w:eastAsia="es-CO"/>
        </w:rPr>
        <w:t xml:space="preserve">en esta </w:t>
      </w:r>
      <w:r w:rsidR="00565FCB" w:rsidRPr="00565FCB">
        <w:rPr>
          <w:rFonts w:ascii="Arial" w:hAnsi="Arial" w:cs="Arial"/>
          <w:szCs w:val="24"/>
          <w:lang w:eastAsia="es-CO"/>
        </w:rPr>
        <w:t xml:space="preserve">no </w:t>
      </w:r>
      <w:r w:rsidR="005C75EB">
        <w:rPr>
          <w:rFonts w:ascii="Arial" w:hAnsi="Arial" w:cs="Arial"/>
          <w:szCs w:val="24"/>
          <w:lang w:eastAsia="es-CO"/>
        </w:rPr>
        <w:t xml:space="preserve">se </w:t>
      </w:r>
      <w:r w:rsidR="00565FCB" w:rsidRPr="00565FCB">
        <w:rPr>
          <w:rFonts w:ascii="Arial" w:hAnsi="Arial" w:cs="Arial"/>
          <w:szCs w:val="24"/>
          <w:lang w:eastAsia="es-CO"/>
        </w:rPr>
        <w:t xml:space="preserve">accedió al reclamo pensional, </w:t>
      </w:r>
      <w:r w:rsidR="005C75EB">
        <w:rPr>
          <w:rFonts w:ascii="Arial" w:hAnsi="Arial" w:cs="Arial"/>
          <w:szCs w:val="24"/>
          <w:lang w:eastAsia="es-CO"/>
        </w:rPr>
        <w:t xml:space="preserve">sí </w:t>
      </w:r>
      <w:r w:rsidR="00565FCB" w:rsidRPr="00565FCB">
        <w:rPr>
          <w:rFonts w:ascii="Arial" w:hAnsi="Arial" w:cs="Arial"/>
          <w:szCs w:val="24"/>
          <w:lang w:eastAsia="es-CO"/>
        </w:rPr>
        <w:t xml:space="preserve">verificó si el causante acreditó las 26 semanas dentro del año inmediatamente anterior a la entrada en vigencia de la ley 797 y al deceso, pese a fallecer en el año 2007; razón por la cual se acoge a la interpretación jurisprudencial más favorable y encuentra </w:t>
      </w:r>
      <w:r w:rsidR="005C75EB">
        <w:rPr>
          <w:rFonts w:ascii="Arial" w:hAnsi="Arial" w:cs="Arial"/>
          <w:szCs w:val="24"/>
          <w:lang w:eastAsia="es-CO"/>
        </w:rPr>
        <w:t xml:space="preserve">la a quo </w:t>
      </w:r>
      <w:r w:rsidR="00565FCB" w:rsidRPr="00565FCB">
        <w:rPr>
          <w:rFonts w:ascii="Arial" w:hAnsi="Arial" w:cs="Arial"/>
          <w:szCs w:val="24"/>
          <w:lang w:eastAsia="es-CO"/>
        </w:rPr>
        <w:t>que en el presente caso el señor Fl</w:t>
      </w:r>
      <w:r w:rsidR="005C75EB">
        <w:rPr>
          <w:rFonts w:ascii="Arial" w:hAnsi="Arial" w:cs="Arial"/>
          <w:szCs w:val="24"/>
          <w:lang w:eastAsia="es-CO"/>
        </w:rPr>
        <w:t>ó</w:t>
      </w:r>
      <w:r w:rsidR="00565FCB" w:rsidRPr="00565FCB">
        <w:rPr>
          <w:rFonts w:ascii="Arial" w:hAnsi="Arial" w:cs="Arial"/>
          <w:szCs w:val="24"/>
          <w:lang w:eastAsia="es-CO"/>
        </w:rPr>
        <w:t>r</w:t>
      </w:r>
      <w:r w:rsidR="005C75EB">
        <w:rPr>
          <w:rFonts w:ascii="Arial" w:hAnsi="Arial" w:cs="Arial"/>
          <w:szCs w:val="24"/>
          <w:lang w:eastAsia="es-CO"/>
        </w:rPr>
        <w:t>e</w:t>
      </w:r>
      <w:r w:rsidR="00565FCB" w:rsidRPr="00565FCB">
        <w:rPr>
          <w:rFonts w:ascii="Arial" w:hAnsi="Arial" w:cs="Arial"/>
          <w:szCs w:val="24"/>
          <w:lang w:eastAsia="es-CO"/>
        </w:rPr>
        <w:t>z Bedoya estaba activo y cotizó 26 semanas dentro del año anterior a su muerte y a la entrada en vigencia de la ley 797.</w:t>
      </w:r>
      <w:r w:rsidR="00565FCB">
        <w:rPr>
          <w:rFonts w:ascii="Arial" w:hAnsi="Arial" w:cs="Arial"/>
          <w:szCs w:val="24"/>
          <w:lang w:eastAsia="es-CO"/>
        </w:rPr>
        <w:t xml:space="preserve"> </w:t>
      </w:r>
      <w:r w:rsidR="00015D4D">
        <w:rPr>
          <w:rFonts w:ascii="Arial" w:hAnsi="Arial" w:cs="Arial"/>
          <w:szCs w:val="24"/>
          <w:lang w:eastAsia="es-CO"/>
        </w:rPr>
        <w:t xml:space="preserve">Adicionalmente se acreditó </w:t>
      </w:r>
      <w:r w:rsidR="00D30BD3">
        <w:rPr>
          <w:rFonts w:ascii="Arial" w:hAnsi="Arial" w:cs="Arial"/>
          <w:szCs w:val="24"/>
          <w:lang w:eastAsia="es-CO"/>
        </w:rPr>
        <w:t xml:space="preserve">en las demandantes </w:t>
      </w:r>
      <w:r w:rsidR="00015D4D">
        <w:rPr>
          <w:rFonts w:ascii="Arial" w:hAnsi="Arial" w:cs="Arial"/>
          <w:szCs w:val="24"/>
          <w:lang w:eastAsia="es-CO"/>
        </w:rPr>
        <w:t xml:space="preserve">la calidad de esposa </w:t>
      </w:r>
      <w:r w:rsidR="00D30BD3">
        <w:rPr>
          <w:rFonts w:ascii="Arial" w:hAnsi="Arial" w:cs="Arial"/>
          <w:szCs w:val="24"/>
          <w:lang w:eastAsia="es-CO"/>
        </w:rPr>
        <w:t xml:space="preserve">con convivencia hasta su muerte por el tiempo exigido en la ley y la de </w:t>
      </w:r>
      <w:r w:rsidR="00015D4D">
        <w:rPr>
          <w:rFonts w:ascii="Arial" w:hAnsi="Arial" w:cs="Arial"/>
          <w:szCs w:val="24"/>
          <w:lang w:eastAsia="es-CO"/>
        </w:rPr>
        <w:t>hija</w:t>
      </w:r>
      <w:r w:rsidR="00D30BD3">
        <w:rPr>
          <w:rFonts w:ascii="Arial" w:hAnsi="Arial" w:cs="Arial"/>
          <w:szCs w:val="24"/>
          <w:lang w:eastAsia="es-CO"/>
        </w:rPr>
        <w:t xml:space="preserve"> menor de edad del causante. </w:t>
      </w:r>
    </w:p>
    <w:p w:rsidR="007D1195" w:rsidRPr="007C3382" w:rsidRDefault="007D1195" w:rsidP="007D1195">
      <w:pPr>
        <w:spacing w:line="276" w:lineRule="auto"/>
        <w:contextualSpacing/>
        <w:jc w:val="both"/>
        <w:rPr>
          <w:rFonts w:ascii="Arial" w:hAnsi="Arial" w:cs="Arial"/>
          <w:color w:val="000000"/>
          <w:szCs w:val="24"/>
          <w:lang w:eastAsia="es-CO"/>
        </w:rPr>
      </w:pPr>
    </w:p>
    <w:p w:rsidR="00A208F3" w:rsidRDefault="007D1195" w:rsidP="007D1195">
      <w:pPr>
        <w:spacing w:line="276" w:lineRule="auto"/>
        <w:jc w:val="both"/>
        <w:rPr>
          <w:rFonts w:ascii="Arial" w:hAnsi="Arial" w:cs="Arial"/>
          <w:b/>
          <w:szCs w:val="24"/>
        </w:rPr>
      </w:pPr>
      <w:r>
        <w:rPr>
          <w:rFonts w:ascii="Arial" w:hAnsi="Arial" w:cs="Arial"/>
          <w:b/>
          <w:szCs w:val="24"/>
        </w:rPr>
        <w:t xml:space="preserve">3. </w:t>
      </w:r>
      <w:r w:rsidR="00A208F3">
        <w:rPr>
          <w:rFonts w:ascii="Arial" w:hAnsi="Arial" w:cs="Arial"/>
          <w:b/>
          <w:szCs w:val="24"/>
        </w:rPr>
        <w:t>Síntesis de la apelación</w:t>
      </w:r>
    </w:p>
    <w:p w:rsidR="00A208F3" w:rsidRPr="00106236" w:rsidRDefault="00A208F3" w:rsidP="007D1195">
      <w:pPr>
        <w:spacing w:line="276" w:lineRule="auto"/>
        <w:jc w:val="both"/>
        <w:rPr>
          <w:rFonts w:ascii="Arial" w:hAnsi="Arial" w:cs="Arial"/>
          <w:szCs w:val="24"/>
        </w:rPr>
      </w:pPr>
    </w:p>
    <w:p w:rsidR="00106236" w:rsidRPr="00106236" w:rsidRDefault="00612B70" w:rsidP="007D1195">
      <w:pPr>
        <w:spacing w:line="276" w:lineRule="auto"/>
        <w:jc w:val="both"/>
        <w:rPr>
          <w:rFonts w:ascii="Arial" w:hAnsi="Arial" w:cs="Arial"/>
          <w:szCs w:val="24"/>
        </w:rPr>
      </w:pPr>
      <w:r w:rsidRPr="00106236">
        <w:rPr>
          <w:rFonts w:ascii="Arial" w:hAnsi="Arial" w:cs="Arial"/>
          <w:szCs w:val="24"/>
        </w:rPr>
        <w:t>La parte actora presenta su inconformidad respecto a los intereses moratorios</w:t>
      </w:r>
      <w:r w:rsidR="00106236" w:rsidRPr="00106236">
        <w:rPr>
          <w:rFonts w:ascii="Arial" w:hAnsi="Arial" w:cs="Arial"/>
          <w:szCs w:val="24"/>
        </w:rPr>
        <w:t>, que considera son procedentes porque la entidad no r</w:t>
      </w:r>
      <w:r w:rsidR="00E83E0D">
        <w:rPr>
          <w:rFonts w:ascii="Arial" w:hAnsi="Arial" w:cs="Arial"/>
          <w:szCs w:val="24"/>
        </w:rPr>
        <w:t>econoció a tiempo la prestación; al igual frente al retroactivo que debe reconocérsele al demandante.</w:t>
      </w:r>
    </w:p>
    <w:p w:rsidR="00106236" w:rsidRPr="00106236" w:rsidRDefault="00106236" w:rsidP="007D1195">
      <w:pPr>
        <w:spacing w:line="276" w:lineRule="auto"/>
        <w:jc w:val="both"/>
        <w:rPr>
          <w:rFonts w:ascii="Arial" w:hAnsi="Arial" w:cs="Arial"/>
          <w:szCs w:val="24"/>
        </w:rPr>
      </w:pPr>
    </w:p>
    <w:p w:rsidR="007D1195" w:rsidRPr="00106236" w:rsidRDefault="00106236" w:rsidP="00106236">
      <w:pPr>
        <w:spacing w:line="276" w:lineRule="auto"/>
        <w:jc w:val="both"/>
        <w:rPr>
          <w:rFonts w:ascii="Arial" w:hAnsi="Arial" w:cs="Arial"/>
          <w:szCs w:val="24"/>
        </w:rPr>
      </w:pPr>
      <w:r w:rsidRPr="00106236">
        <w:rPr>
          <w:rFonts w:ascii="Arial" w:hAnsi="Arial" w:cs="Arial"/>
          <w:szCs w:val="24"/>
        </w:rPr>
        <w:t>Por su parte la demandad</w:t>
      </w:r>
      <w:r w:rsidR="00E83E0D">
        <w:rPr>
          <w:rFonts w:ascii="Arial" w:hAnsi="Arial" w:cs="Arial"/>
          <w:szCs w:val="24"/>
        </w:rPr>
        <w:t>a</w:t>
      </w:r>
      <w:r w:rsidRPr="00106236">
        <w:rPr>
          <w:rFonts w:ascii="Arial" w:hAnsi="Arial" w:cs="Arial"/>
          <w:szCs w:val="24"/>
        </w:rPr>
        <w:t xml:space="preserve"> insiste en que se aplique la sentencia SL 4650 del 25-01-2017</w:t>
      </w:r>
      <w:r w:rsidR="00E83E0D">
        <w:rPr>
          <w:rFonts w:ascii="Arial" w:hAnsi="Arial" w:cs="Arial"/>
          <w:szCs w:val="24"/>
        </w:rPr>
        <w:t>,</w:t>
      </w:r>
      <w:r w:rsidRPr="00106236">
        <w:rPr>
          <w:rFonts w:ascii="Arial" w:hAnsi="Arial" w:cs="Arial"/>
          <w:szCs w:val="24"/>
        </w:rPr>
        <w:t xml:space="preserve"> sentencia hito donde se cambió el precedente </w:t>
      </w:r>
      <w:r w:rsidR="00D33EED">
        <w:rPr>
          <w:rFonts w:ascii="Arial" w:hAnsi="Arial" w:cs="Arial"/>
          <w:szCs w:val="24"/>
        </w:rPr>
        <w:t>e</w:t>
      </w:r>
      <w:r w:rsidRPr="00106236">
        <w:rPr>
          <w:rFonts w:ascii="Arial" w:hAnsi="Arial" w:cs="Arial"/>
          <w:szCs w:val="24"/>
        </w:rPr>
        <w:t xml:space="preserve"> introduce la temporalidad en la aplicación del principio de la condición más beneficiosa, máxime en este caso cuando el afiliado falleció 13 años después de la entrada en vigencia de la Ley 797.</w:t>
      </w:r>
      <w:r w:rsidR="00ED571F">
        <w:rPr>
          <w:rFonts w:ascii="Arial" w:hAnsi="Arial" w:cs="Arial"/>
          <w:szCs w:val="24"/>
        </w:rPr>
        <w:t xml:space="preserve">  </w:t>
      </w:r>
    </w:p>
    <w:p w:rsidR="00106236" w:rsidRDefault="00D33EED" w:rsidP="00106236">
      <w:pPr>
        <w:spacing w:line="276" w:lineRule="auto"/>
        <w:jc w:val="both"/>
        <w:rPr>
          <w:rFonts w:ascii="Arial" w:hAnsi="Arial" w:cs="Arial"/>
          <w:szCs w:val="24"/>
        </w:rPr>
      </w:pPr>
      <w:r>
        <w:rPr>
          <w:rFonts w:ascii="Arial" w:hAnsi="Arial" w:cs="Arial"/>
          <w:szCs w:val="24"/>
        </w:rPr>
        <w:t>Entre otras cosas, señala que el principio pro operario tiene aplicación frente a la interpretación de las normas y no de la jurisprudencia.</w:t>
      </w:r>
    </w:p>
    <w:p w:rsidR="00D33EED" w:rsidRDefault="00D33EED" w:rsidP="00106236">
      <w:pPr>
        <w:spacing w:line="276" w:lineRule="auto"/>
        <w:jc w:val="both"/>
        <w:rPr>
          <w:rFonts w:ascii="Arial" w:hAnsi="Arial" w:cs="Arial"/>
          <w:szCs w:val="24"/>
        </w:rPr>
      </w:pPr>
    </w:p>
    <w:p w:rsidR="007D1195" w:rsidRDefault="007D1195" w:rsidP="007D1195">
      <w:pPr>
        <w:spacing w:line="276" w:lineRule="auto"/>
        <w:jc w:val="center"/>
        <w:rPr>
          <w:rFonts w:ascii="Arial" w:hAnsi="Arial" w:cs="Arial"/>
          <w:b/>
          <w:szCs w:val="24"/>
        </w:rPr>
      </w:pPr>
      <w:r w:rsidRPr="00004554">
        <w:rPr>
          <w:rFonts w:ascii="Arial" w:hAnsi="Arial" w:cs="Arial"/>
          <w:b/>
          <w:szCs w:val="24"/>
        </w:rPr>
        <w:t>CONSIDERACIONES</w:t>
      </w:r>
    </w:p>
    <w:p w:rsidR="007D1195" w:rsidRPr="00041682" w:rsidRDefault="007D1195" w:rsidP="00041682">
      <w:pPr>
        <w:spacing w:line="276" w:lineRule="auto"/>
        <w:jc w:val="both"/>
        <w:rPr>
          <w:rFonts w:ascii="Arial" w:hAnsi="Arial" w:cs="Arial"/>
          <w:szCs w:val="24"/>
        </w:rPr>
      </w:pPr>
    </w:p>
    <w:p w:rsidR="007D1195" w:rsidRPr="007363C7" w:rsidRDefault="007D1195" w:rsidP="007D1195">
      <w:pPr>
        <w:shd w:val="clear" w:color="auto" w:fill="FFFFFF"/>
        <w:tabs>
          <w:tab w:val="left" w:pos="5197"/>
        </w:tabs>
        <w:spacing w:line="276" w:lineRule="auto"/>
        <w:jc w:val="both"/>
        <w:rPr>
          <w:rFonts w:ascii="Arial" w:hAnsi="Arial" w:cs="Arial"/>
          <w:b/>
          <w:szCs w:val="24"/>
        </w:rPr>
      </w:pPr>
      <w:r>
        <w:rPr>
          <w:rFonts w:ascii="Arial" w:hAnsi="Arial" w:cs="Arial"/>
          <w:b/>
          <w:szCs w:val="24"/>
        </w:rPr>
        <w:t>1.</w:t>
      </w:r>
      <w:r w:rsidR="00E83E0D">
        <w:rPr>
          <w:rFonts w:ascii="Arial" w:hAnsi="Arial" w:cs="Arial"/>
          <w:b/>
          <w:szCs w:val="24"/>
        </w:rPr>
        <w:t xml:space="preserve"> Problema jurídico</w:t>
      </w:r>
    </w:p>
    <w:p w:rsidR="007D1195" w:rsidRDefault="007D1195" w:rsidP="007D1195">
      <w:pPr>
        <w:shd w:val="clear" w:color="auto" w:fill="FFFFFF"/>
        <w:tabs>
          <w:tab w:val="left" w:pos="5197"/>
        </w:tabs>
        <w:spacing w:line="276" w:lineRule="auto"/>
        <w:contextualSpacing/>
        <w:jc w:val="both"/>
        <w:rPr>
          <w:rFonts w:ascii="Arial" w:hAnsi="Arial" w:cs="Arial"/>
          <w:color w:val="000000"/>
          <w:szCs w:val="24"/>
          <w:lang w:eastAsia="es-CO"/>
        </w:rPr>
      </w:pPr>
    </w:p>
    <w:p w:rsidR="007D1195" w:rsidRPr="00004554" w:rsidRDefault="007D1195" w:rsidP="007D1195">
      <w:pPr>
        <w:shd w:val="clear" w:color="auto" w:fill="FFFFFF"/>
        <w:tabs>
          <w:tab w:val="left" w:pos="5197"/>
        </w:tabs>
        <w:spacing w:line="276" w:lineRule="auto"/>
        <w:contextualSpacing/>
        <w:jc w:val="both"/>
        <w:rPr>
          <w:rFonts w:ascii="Arial" w:hAnsi="Arial" w:cs="Arial"/>
          <w:color w:val="000000"/>
          <w:szCs w:val="24"/>
          <w:lang w:eastAsia="es-CO"/>
        </w:rPr>
      </w:pPr>
      <w:r w:rsidRPr="00004554">
        <w:rPr>
          <w:rFonts w:ascii="Arial" w:hAnsi="Arial" w:cs="Arial"/>
          <w:color w:val="000000"/>
          <w:szCs w:val="24"/>
          <w:lang w:eastAsia="es-CO"/>
        </w:rPr>
        <w:t xml:space="preserve">Visto el recuento anterior, la Sala formula </w:t>
      </w:r>
      <w:r w:rsidR="00241134">
        <w:rPr>
          <w:rFonts w:ascii="Arial" w:hAnsi="Arial" w:cs="Arial"/>
          <w:color w:val="000000"/>
          <w:szCs w:val="24"/>
          <w:lang w:eastAsia="es-CO"/>
        </w:rPr>
        <w:t>e</w:t>
      </w:r>
      <w:r>
        <w:rPr>
          <w:rFonts w:ascii="Arial" w:hAnsi="Arial" w:cs="Arial"/>
          <w:color w:val="000000"/>
          <w:szCs w:val="24"/>
          <w:lang w:eastAsia="es-CO"/>
        </w:rPr>
        <w:t>l</w:t>
      </w:r>
      <w:r w:rsidRPr="00004554">
        <w:rPr>
          <w:rFonts w:ascii="Arial" w:hAnsi="Arial" w:cs="Arial"/>
          <w:color w:val="000000"/>
          <w:szCs w:val="24"/>
          <w:lang w:eastAsia="es-CO"/>
        </w:rPr>
        <w:t xml:space="preserve"> siguiente:</w:t>
      </w:r>
    </w:p>
    <w:p w:rsidR="007D1195" w:rsidRDefault="007D1195" w:rsidP="007D1195">
      <w:pPr>
        <w:spacing w:line="276" w:lineRule="auto"/>
        <w:ind w:left="1134"/>
        <w:jc w:val="both"/>
        <w:rPr>
          <w:rFonts w:ascii="Arial" w:hAnsi="Arial" w:cs="Arial"/>
          <w:color w:val="000000" w:themeColor="text1"/>
          <w:szCs w:val="24"/>
        </w:rPr>
      </w:pPr>
    </w:p>
    <w:p w:rsidR="00D33EED" w:rsidRDefault="00D33EED" w:rsidP="00D33EED">
      <w:pPr>
        <w:spacing w:line="276" w:lineRule="auto"/>
        <w:jc w:val="both"/>
        <w:rPr>
          <w:rFonts w:ascii="Arial" w:hAnsi="Arial" w:cs="Arial"/>
          <w:iCs/>
          <w:szCs w:val="24"/>
        </w:rPr>
      </w:pPr>
      <w:r>
        <w:rPr>
          <w:rFonts w:ascii="Arial" w:hAnsi="Arial" w:cs="Arial"/>
          <w:szCs w:val="24"/>
        </w:rPr>
        <w:t>¿Resu</w:t>
      </w:r>
      <w:r w:rsidRPr="0000603E">
        <w:rPr>
          <w:rFonts w:ascii="Arial" w:hAnsi="Arial" w:cs="Arial"/>
          <w:szCs w:val="24"/>
        </w:rPr>
        <w:t xml:space="preserve">lta procedente </w:t>
      </w:r>
      <w:r>
        <w:rPr>
          <w:rFonts w:ascii="Arial" w:hAnsi="Arial" w:cs="Arial"/>
          <w:szCs w:val="24"/>
        </w:rPr>
        <w:t xml:space="preserve">el reconocimiento de </w:t>
      </w:r>
      <w:r w:rsidRPr="0000603E">
        <w:rPr>
          <w:rFonts w:ascii="Arial" w:hAnsi="Arial" w:cs="Arial"/>
          <w:szCs w:val="24"/>
        </w:rPr>
        <w:t xml:space="preserve">la pensión de </w:t>
      </w:r>
      <w:r>
        <w:rPr>
          <w:rFonts w:ascii="Arial" w:hAnsi="Arial" w:cs="Arial"/>
          <w:szCs w:val="24"/>
        </w:rPr>
        <w:t xml:space="preserve">sobrevivientes </w:t>
      </w:r>
      <w:r w:rsidRPr="0000603E">
        <w:rPr>
          <w:rFonts w:ascii="Arial" w:hAnsi="Arial" w:cs="Arial"/>
          <w:szCs w:val="24"/>
        </w:rPr>
        <w:t>conforme a</w:t>
      </w:r>
      <w:r>
        <w:rPr>
          <w:rFonts w:ascii="Arial" w:hAnsi="Arial" w:cs="Arial"/>
          <w:szCs w:val="24"/>
        </w:rPr>
        <w:t xml:space="preserve"> </w:t>
      </w:r>
      <w:r w:rsidRPr="0000603E">
        <w:rPr>
          <w:rFonts w:ascii="Arial" w:hAnsi="Arial" w:cs="Arial"/>
          <w:szCs w:val="24"/>
        </w:rPr>
        <w:t>l</w:t>
      </w:r>
      <w:r>
        <w:rPr>
          <w:rFonts w:ascii="Arial" w:hAnsi="Arial" w:cs="Arial"/>
          <w:szCs w:val="24"/>
        </w:rPr>
        <w:t>a Ley 100 de 1993 original</w:t>
      </w:r>
      <w:r w:rsidRPr="0000603E">
        <w:rPr>
          <w:rFonts w:ascii="Arial" w:hAnsi="Arial" w:cs="Arial"/>
          <w:szCs w:val="24"/>
        </w:rPr>
        <w:t>, en aplicación de</w:t>
      </w:r>
      <w:r>
        <w:rPr>
          <w:rFonts w:ascii="Arial" w:hAnsi="Arial" w:cs="Arial"/>
          <w:szCs w:val="24"/>
        </w:rPr>
        <w:t xml:space="preserve">l principio de </w:t>
      </w:r>
      <w:r w:rsidRPr="0000603E">
        <w:rPr>
          <w:rFonts w:ascii="Arial" w:hAnsi="Arial" w:cs="Arial"/>
          <w:szCs w:val="24"/>
        </w:rPr>
        <w:t>la cond</w:t>
      </w:r>
      <w:r>
        <w:rPr>
          <w:rFonts w:ascii="Arial" w:hAnsi="Arial" w:cs="Arial"/>
          <w:szCs w:val="24"/>
        </w:rPr>
        <w:t>ición más beneficiosa, cuando el afiliado falleció en vigencia de la Ley 797 de 2003, concretamente en el año el año 2016</w:t>
      </w:r>
      <w:r w:rsidRPr="0000603E">
        <w:rPr>
          <w:rFonts w:ascii="Arial" w:hAnsi="Arial" w:cs="Arial"/>
          <w:iCs/>
          <w:szCs w:val="24"/>
        </w:rPr>
        <w:t>?</w:t>
      </w:r>
    </w:p>
    <w:p w:rsidR="00D33EED" w:rsidRPr="00004554" w:rsidRDefault="00D33EED" w:rsidP="007D1195">
      <w:pPr>
        <w:spacing w:line="276" w:lineRule="auto"/>
        <w:ind w:left="1134"/>
        <w:jc w:val="both"/>
        <w:rPr>
          <w:rFonts w:ascii="Arial" w:hAnsi="Arial" w:cs="Arial"/>
          <w:color w:val="000000" w:themeColor="text1"/>
          <w:szCs w:val="24"/>
        </w:rPr>
      </w:pPr>
    </w:p>
    <w:p w:rsidR="007D1195" w:rsidRPr="001F2DE0" w:rsidRDefault="007D1195" w:rsidP="001F2DE0">
      <w:pPr>
        <w:spacing w:line="276" w:lineRule="auto"/>
        <w:jc w:val="both"/>
        <w:rPr>
          <w:rFonts w:ascii="Arial" w:hAnsi="Arial" w:cs="Arial"/>
          <w:b/>
          <w:iCs/>
          <w:szCs w:val="24"/>
        </w:rPr>
      </w:pPr>
      <w:r w:rsidRPr="001F2DE0">
        <w:rPr>
          <w:rFonts w:ascii="Arial" w:hAnsi="Arial" w:cs="Arial"/>
          <w:b/>
          <w:iCs/>
          <w:szCs w:val="24"/>
        </w:rPr>
        <w:t xml:space="preserve">2. Solución al problema jurídico </w:t>
      </w:r>
    </w:p>
    <w:p w:rsidR="007D1195" w:rsidRPr="00004554" w:rsidRDefault="007D1195" w:rsidP="007D1195">
      <w:pPr>
        <w:pStyle w:val="Textoindependiente"/>
        <w:spacing w:line="276" w:lineRule="auto"/>
        <w:ind w:left="390"/>
        <w:contextualSpacing/>
        <w:rPr>
          <w:b/>
          <w:iCs/>
          <w:szCs w:val="24"/>
        </w:rPr>
      </w:pPr>
    </w:p>
    <w:p w:rsidR="00FB3371" w:rsidRDefault="007D1195" w:rsidP="00FB3371">
      <w:pPr>
        <w:pStyle w:val="Textoindependiente"/>
        <w:spacing w:line="276" w:lineRule="auto"/>
        <w:contextualSpacing/>
        <w:rPr>
          <w:iCs/>
          <w:szCs w:val="24"/>
        </w:rPr>
      </w:pPr>
      <w:r>
        <w:rPr>
          <w:b/>
          <w:color w:val="000000"/>
          <w:szCs w:val="24"/>
          <w:shd w:val="clear" w:color="auto" w:fill="FFFFFF"/>
          <w:lang w:val="es-ES"/>
        </w:rPr>
        <w:lastRenderedPageBreak/>
        <w:t>2</w:t>
      </w:r>
      <w:r w:rsidRPr="00004554">
        <w:rPr>
          <w:b/>
          <w:color w:val="000000"/>
          <w:szCs w:val="24"/>
          <w:shd w:val="clear" w:color="auto" w:fill="FFFFFF"/>
          <w:lang w:val="es-ES"/>
        </w:rPr>
        <w:t>.1.</w:t>
      </w:r>
      <w:r w:rsidR="00FB3371">
        <w:rPr>
          <w:szCs w:val="24"/>
          <w:lang w:val="es-CO"/>
        </w:rPr>
        <w:t xml:space="preserve"> En tratándose de pensiones de sobreviviente y de invalidez la norma vigente al momento del fallecimiento del afiliado o de la estructuración del estado de invalidez es la que determina los requisitos que deben cumplirse para que surja. </w:t>
      </w:r>
    </w:p>
    <w:p w:rsidR="00FB3371" w:rsidRDefault="00FB3371" w:rsidP="007D1195">
      <w:pPr>
        <w:pStyle w:val="Textoindependiente"/>
        <w:contextualSpacing/>
        <w:rPr>
          <w:b/>
          <w:color w:val="000000"/>
          <w:szCs w:val="24"/>
          <w:shd w:val="clear" w:color="auto" w:fill="FFFFFF"/>
          <w:lang w:val="es-ES"/>
        </w:rPr>
      </w:pPr>
    </w:p>
    <w:p w:rsidR="00FB3371" w:rsidRPr="00BE7D09" w:rsidRDefault="00FB3371" w:rsidP="00BE7D09">
      <w:pPr>
        <w:pStyle w:val="Textoindependiente"/>
        <w:spacing w:line="276" w:lineRule="auto"/>
        <w:contextualSpacing/>
        <w:rPr>
          <w:color w:val="000000"/>
          <w:szCs w:val="24"/>
          <w:shd w:val="clear" w:color="auto" w:fill="FFFFFF"/>
          <w:lang w:val="es-ES"/>
        </w:rPr>
      </w:pPr>
      <w:r w:rsidRPr="00BE7D09">
        <w:rPr>
          <w:b/>
          <w:color w:val="000000"/>
          <w:szCs w:val="24"/>
          <w:shd w:val="clear" w:color="auto" w:fill="FFFFFF"/>
          <w:lang w:val="es-ES"/>
        </w:rPr>
        <w:t xml:space="preserve">2.2. </w:t>
      </w:r>
      <w:r w:rsidRPr="00BE7D09">
        <w:rPr>
          <w:color w:val="000000"/>
          <w:szCs w:val="24"/>
          <w:shd w:val="clear" w:color="auto" w:fill="FFFFFF"/>
          <w:lang w:val="es-ES"/>
        </w:rPr>
        <w:t>Así, dado que el fallecimiento del señor Francisco Javier Flórez Bedoya ocurrió el 24-07-2016-fl. 15-, la norma aplicable es el artículo 12 de la Ley 797 de 2003, que modificó el artículo 46 de la Ley 100 de 1993, que exige 50 semanas cotizadas dentro de los tres (3) años anteriores al deceso.</w:t>
      </w:r>
    </w:p>
    <w:p w:rsidR="00FB3371" w:rsidRDefault="00FB3371" w:rsidP="00BE7D09">
      <w:pPr>
        <w:pStyle w:val="Textoindependiente"/>
        <w:spacing w:line="276" w:lineRule="auto"/>
        <w:contextualSpacing/>
        <w:rPr>
          <w:b/>
          <w:color w:val="000000"/>
          <w:szCs w:val="24"/>
          <w:shd w:val="clear" w:color="auto" w:fill="FFFFFF"/>
          <w:lang w:val="es-ES"/>
        </w:rPr>
      </w:pPr>
    </w:p>
    <w:p w:rsidR="007D1195" w:rsidRDefault="007D1195" w:rsidP="007D1195">
      <w:pPr>
        <w:pStyle w:val="Textoindependiente"/>
        <w:spacing w:line="276" w:lineRule="auto"/>
        <w:contextualSpacing/>
        <w:rPr>
          <w:szCs w:val="24"/>
        </w:rPr>
      </w:pPr>
      <w:r>
        <w:rPr>
          <w:b/>
          <w:iCs/>
          <w:szCs w:val="24"/>
        </w:rPr>
        <w:t>2.</w:t>
      </w:r>
      <w:r w:rsidR="00FB3371">
        <w:rPr>
          <w:b/>
          <w:iCs/>
          <w:szCs w:val="24"/>
        </w:rPr>
        <w:t>3</w:t>
      </w:r>
      <w:r>
        <w:rPr>
          <w:b/>
          <w:iCs/>
          <w:szCs w:val="24"/>
        </w:rPr>
        <w:t xml:space="preserve"> </w:t>
      </w:r>
      <w:r w:rsidRPr="00603A96">
        <w:rPr>
          <w:szCs w:val="24"/>
        </w:rPr>
        <w:t xml:space="preserve">Revisada la historia laboral del señor </w:t>
      </w:r>
      <w:r w:rsidR="00330F77">
        <w:rPr>
          <w:szCs w:val="24"/>
        </w:rPr>
        <w:t>Flórez Bedoya -</w:t>
      </w:r>
      <w:r w:rsidRPr="00603A96">
        <w:rPr>
          <w:szCs w:val="24"/>
        </w:rPr>
        <w:t>fl</w:t>
      </w:r>
      <w:r w:rsidR="00330F77">
        <w:rPr>
          <w:szCs w:val="24"/>
        </w:rPr>
        <w:t>s</w:t>
      </w:r>
      <w:r w:rsidRPr="00603A96">
        <w:rPr>
          <w:szCs w:val="24"/>
        </w:rPr>
        <w:t>.</w:t>
      </w:r>
      <w:r w:rsidR="00330F77">
        <w:rPr>
          <w:szCs w:val="24"/>
        </w:rPr>
        <w:t>18 al 20</w:t>
      </w:r>
      <w:r>
        <w:rPr>
          <w:szCs w:val="24"/>
        </w:rPr>
        <w:t xml:space="preserve"> cd. 1</w:t>
      </w:r>
      <w:r w:rsidR="00330F77">
        <w:rPr>
          <w:szCs w:val="24"/>
        </w:rPr>
        <w:t>-</w:t>
      </w:r>
      <w:r w:rsidRPr="00603A96">
        <w:rPr>
          <w:szCs w:val="24"/>
        </w:rPr>
        <w:t xml:space="preserve">, </w:t>
      </w:r>
      <w:r>
        <w:rPr>
          <w:szCs w:val="24"/>
        </w:rPr>
        <w:t xml:space="preserve">dentro del periodo </w:t>
      </w:r>
      <w:r w:rsidRPr="00603A96">
        <w:rPr>
          <w:szCs w:val="24"/>
        </w:rPr>
        <w:t>comprendido entre el</w:t>
      </w:r>
      <w:r>
        <w:rPr>
          <w:szCs w:val="24"/>
        </w:rPr>
        <w:t xml:space="preserve"> </w:t>
      </w:r>
      <w:r w:rsidR="00330F77">
        <w:rPr>
          <w:szCs w:val="24"/>
        </w:rPr>
        <w:t xml:space="preserve">24-07-2016 </w:t>
      </w:r>
      <w:r>
        <w:rPr>
          <w:szCs w:val="24"/>
        </w:rPr>
        <w:t>y la misma fecha de 20</w:t>
      </w:r>
      <w:r w:rsidR="00330F77">
        <w:rPr>
          <w:szCs w:val="24"/>
        </w:rPr>
        <w:t>13</w:t>
      </w:r>
      <w:r>
        <w:rPr>
          <w:szCs w:val="24"/>
        </w:rPr>
        <w:t xml:space="preserve">, </w:t>
      </w:r>
      <w:r w:rsidR="00330F77">
        <w:rPr>
          <w:szCs w:val="24"/>
        </w:rPr>
        <w:t>se ob</w:t>
      </w:r>
      <w:r w:rsidR="00FB3371">
        <w:rPr>
          <w:szCs w:val="24"/>
        </w:rPr>
        <w:t>s</w:t>
      </w:r>
      <w:r w:rsidR="00330F77">
        <w:rPr>
          <w:szCs w:val="24"/>
        </w:rPr>
        <w:t xml:space="preserve">erva que </w:t>
      </w:r>
      <w:r>
        <w:rPr>
          <w:szCs w:val="24"/>
        </w:rPr>
        <w:t>cuenta con</w:t>
      </w:r>
      <w:r w:rsidR="00330F77">
        <w:rPr>
          <w:szCs w:val="24"/>
        </w:rPr>
        <w:t xml:space="preserve"> </w:t>
      </w:r>
      <w:r w:rsidR="00330F77" w:rsidRPr="00364053">
        <w:rPr>
          <w:szCs w:val="24"/>
        </w:rPr>
        <w:t>2</w:t>
      </w:r>
      <w:r w:rsidR="00364053" w:rsidRPr="00364053">
        <w:rPr>
          <w:szCs w:val="24"/>
        </w:rPr>
        <w:t>9</w:t>
      </w:r>
      <w:r w:rsidR="00330F77" w:rsidRPr="00364053">
        <w:rPr>
          <w:szCs w:val="24"/>
        </w:rPr>
        <w:t>,</w:t>
      </w:r>
      <w:r w:rsidR="00364053" w:rsidRPr="00364053">
        <w:rPr>
          <w:szCs w:val="24"/>
        </w:rPr>
        <w:t>1</w:t>
      </w:r>
      <w:r w:rsidR="00330F77" w:rsidRPr="00364053">
        <w:rPr>
          <w:szCs w:val="24"/>
        </w:rPr>
        <w:t>7</w:t>
      </w:r>
      <w:r>
        <w:rPr>
          <w:szCs w:val="24"/>
        </w:rPr>
        <w:t xml:space="preserve"> cotizaciones, </w:t>
      </w:r>
      <w:r w:rsidR="00D55D88">
        <w:rPr>
          <w:szCs w:val="24"/>
        </w:rPr>
        <w:t xml:space="preserve">sin que se puedan contabilizar los ciclos de agosto a octubre por ser posteriores al fallecimiento, pero que en todo caso de adicionarlos no arribaría a las 50 semanas, </w:t>
      </w:r>
      <w:r w:rsidRPr="00603A96">
        <w:rPr>
          <w:szCs w:val="24"/>
        </w:rPr>
        <w:t>con lo cual resulta fácil concluir que no satisfizo la densidad de semanas requeridas en el artículo 12 de la Ley 797 de 2003.</w:t>
      </w:r>
    </w:p>
    <w:p w:rsidR="007D1195" w:rsidRPr="002E665B" w:rsidRDefault="007D1195" w:rsidP="007D1195">
      <w:pPr>
        <w:pStyle w:val="Textoindependiente"/>
        <w:spacing w:line="276" w:lineRule="auto"/>
        <w:rPr>
          <w:color w:val="000000"/>
          <w:szCs w:val="24"/>
          <w:shd w:val="clear" w:color="auto" w:fill="FFFFFF"/>
        </w:rPr>
      </w:pPr>
    </w:p>
    <w:p w:rsidR="00364053" w:rsidRDefault="00D55D88" w:rsidP="00364053">
      <w:pPr>
        <w:pStyle w:val="Textoindependiente"/>
        <w:spacing w:line="276" w:lineRule="auto"/>
        <w:rPr>
          <w:color w:val="000000"/>
          <w:szCs w:val="24"/>
          <w:shd w:val="clear" w:color="auto" w:fill="FFFFFF"/>
          <w:lang w:val="es-ES"/>
        </w:rPr>
      </w:pPr>
      <w:r w:rsidRPr="00A23E21">
        <w:rPr>
          <w:b/>
          <w:color w:val="000000"/>
          <w:szCs w:val="24"/>
          <w:shd w:val="clear" w:color="auto" w:fill="FFFFFF"/>
          <w:lang w:val="es-ES"/>
        </w:rPr>
        <w:t>2.4</w:t>
      </w:r>
      <w:r w:rsidR="007D1195">
        <w:rPr>
          <w:color w:val="000000"/>
          <w:szCs w:val="24"/>
          <w:shd w:val="clear" w:color="auto" w:fill="FFFFFF"/>
          <w:lang w:val="es-ES"/>
        </w:rPr>
        <w:t xml:space="preserve">. </w:t>
      </w:r>
      <w:r w:rsidR="00364053">
        <w:rPr>
          <w:color w:val="000000"/>
          <w:szCs w:val="24"/>
          <w:shd w:val="clear" w:color="auto" w:fill="FFFFFF"/>
          <w:lang w:val="es-ES"/>
        </w:rPr>
        <w:t>Dada estas circunstancias, se abre paso a aplicar el principio de la condición más beneficiosa, lo que implica que se pueda verificar si se cumple los requisitos contemplados en la norma anterior para acceder a la prestación reclamada.</w:t>
      </w:r>
    </w:p>
    <w:p w:rsidR="00364053" w:rsidRPr="00A23E21" w:rsidRDefault="00364053" w:rsidP="00364053">
      <w:pPr>
        <w:pStyle w:val="Textoindependiente"/>
        <w:spacing w:line="276" w:lineRule="auto"/>
        <w:rPr>
          <w:b/>
          <w:szCs w:val="24"/>
          <w:lang w:val="es-ES"/>
        </w:rPr>
      </w:pPr>
    </w:p>
    <w:p w:rsidR="00364053" w:rsidRDefault="007D1195" w:rsidP="00364053">
      <w:pPr>
        <w:pStyle w:val="Textoindependiente"/>
        <w:spacing w:line="276" w:lineRule="auto"/>
        <w:rPr>
          <w:szCs w:val="24"/>
        </w:rPr>
      </w:pPr>
      <w:r w:rsidRPr="00A23E21">
        <w:rPr>
          <w:b/>
          <w:szCs w:val="24"/>
        </w:rPr>
        <w:t>2.</w:t>
      </w:r>
      <w:r w:rsidR="00D55D88" w:rsidRPr="00A23E21">
        <w:rPr>
          <w:b/>
          <w:szCs w:val="24"/>
        </w:rPr>
        <w:t>5</w:t>
      </w:r>
      <w:r>
        <w:rPr>
          <w:szCs w:val="24"/>
        </w:rPr>
        <w:t xml:space="preserve">. </w:t>
      </w:r>
      <w:r w:rsidR="00364053">
        <w:rPr>
          <w:szCs w:val="24"/>
        </w:rPr>
        <w:t>Sin embargo, este principio tiene dos limitantes en su aplicación, según lo  sentado por el órgano de cierre de esta especialidad, que comparte la Sala Mayoritaria.</w:t>
      </w:r>
    </w:p>
    <w:p w:rsidR="00364053" w:rsidRDefault="00364053" w:rsidP="00364053">
      <w:pPr>
        <w:pStyle w:val="Textoindependiente"/>
        <w:spacing w:line="276" w:lineRule="auto"/>
        <w:rPr>
          <w:szCs w:val="24"/>
        </w:rPr>
      </w:pPr>
    </w:p>
    <w:p w:rsidR="00364053" w:rsidRPr="00DF70C7" w:rsidRDefault="00364053" w:rsidP="00364053">
      <w:pPr>
        <w:pStyle w:val="Textoindependiente"/>
        <w:spacing w:line="276" w:lineRule="auto"/>
        <w:rPr>
          <w:szCs w:val="24"/>
        </w:rPr>
      </w:pPr>
      <w:r>
        <w:rPr>
          <w:szCs w:val="24"/>
        </w:rPr>
        <w:t>La primera</w:t>
      </w:r>
      <w:r w:rsidRPr="00DD3634">
        <w:rPr>
          <w:rStyle w:val="Refdenotaalpie"/>
          <w:szCs w:val="24"/>
        </w:rPr>
        <w:footnoteReference w:id="1"/>
      </w:r>
      <w:r>
        <w:rPr>
          <w:szCs w:val="24"/>
        </w:rPr>
        <w:t xml:space="preserve">, consistente en que </w:t>
      </w:r>
      <w:r w:rsidRPr="007B1977">
        <w:rPr>
          <w:color w:val="000000"/>
          <w:szCs w:val="24"/>
          <w:lang w:val="es-ES"/>
        </w:rPr>
        <w:t xml:space="preserve">no </w:t>
      </w:r>
      <w:r>
        <w:rPr>
          <w:color w:val="000000"/>
          <w:szCs w:val="24"/>
          <w:lang w:val="es-ES"/>
        </w:rPr>
        <w:t>se</w:t>
      </w:r>
      <w:r w:rsidRPr="007B1977">
        <w:rPr>
          <w:color w:val="000000"/>
          <w:szCs w:val="24"/>
          <w:lang w:val="es-ES"/>
        </w:rPr>
        <w:t xml:space="preserve"> permite al juzgador aplicar a un caso en particular cualquier norma legal que en el pasado haya regulado el asunto, sino</w:t>
      </w:r>
      <w:r>
        <w:rPr>
          <w:color w:val="000000"/>
          <w:szCs w:val="24"/>
          <w:lang w:val="es-ES"/>
        </w:rPr>
        <w:t xml:space="preserve"> </w:t>
      </w:r>
      <w:r w:rsidRPr="007B1977">
        <w:rPr>
          <w:color w:val="000000"/>
          <w:szCs w:val="24"/>
          <w:lang w:val="es-ES"/>
        </w:rPr>
        <w:t>la norma inmediatamente anterior a la vigente en el momento</w:t>
      </w:r>
      <w:r>
        <w:rPr>
          <w:color w:val="000000"/>
          <w:szCs w:val="24"/>
          <w:lang w:val="es-ES"/>
        </w:rPr>
        <w:t xml:space="preserve"> en que se estructuró el derecho. </w:t>
      </w:r>
    </w:p>
    <w:p w:rsidR="00364053" w:rsidRDefault="00364053" w:rsidP="00364053">
      <w:pPr>
        <w:autoSpaceDE w:val="0"/>
        <w:autoSpaceDN w:val="0"/>
        <w:adjustRightInd w:val="0"/>
        <w:spacing w:line="276" w:lineRule="auto"/>
        <w:contextualSpacing/>
        <w:jc w:val="both"/>
        <w:rPr>
          <w:rFonts w:ascii="Arial" w:hAnsi="Arial" w:cs="Arial"/>
          <w:color w:val="000000"/>
          <w:szCs w:val="24"/>
          <w:lang w:val="es-ES"/>
        </w:rPr>
      </w:pPr>
    </w:p>
    <w:p w:rsidR="00364053" w:rsidRDefault="00364053" w:rsidP="00EE1B55">
      <w:pPr>
        <w:pStyle w:val="Textoindependiente"/>
        <w:spacing w:line="276" w:lineRule="auto"/>
        <w:rPr>
          <w:szCs w:val="24"/>
        </w:rPr>
      </w:pPr>
      <w:r w:rsidRPr="00EE1B55">
        <w:rPr>
          <w:szCs w:val="24"/>
        </w:rPr>
        <w:t>La segunda, refiere a la temporalidad</w:t>
      </w:r>
      <w:r w:rsidR="00DA0B88" w:rsidRPr="00EE1B55">
        <w:rPr>
          <w:rStyle w:val="Refdenotaalpie"/>
          <w:szCs w:val="24"/>
        </w:rPr>
        <w:footnoteReference w:id="2"/>
      </w:r>
      <w:r w:rsidRPr="00EE1B55">
        <w:rPr>
          <w:szCs w:val="24"/>
        </w:rPr>
        <w:t xml:space="preserve">, que da cuenta que el citado principio no es ilimitado, sino temporal, pues su finalidad es la de proteger a aquellas personas que tenían una situación jurídica concreta al momento de presentarse el cambio legislativo, entendida esta como la acumulación de las semanas necesarias para acceder a </w:t>
      </w:r>
      <w:r w:rsidR="00E83E0D" w:rsidRPr="00EE1B55">
        <w:rPr>
          <w:szCs w:val="24"/>
        </w:rPr>
        <w:t xml:space="preserve">la prestación; por lo que se </w:t>
      </w:r>
      <w:r w:rsidRPr="00EE1B55">
        <w:rPr>
          <w:szCs w:val="24"/>
        </w:rPr>
        <w:t>permite en vigenci</w:t>
      </w:r>
      <w:r w:rsidR="00E83E0D" w:rsidRPr="00EE1B55">
        <w:rPr>
          <w:szCs w:val="24"/>
        </w:rPr>
        <w:t>a de la nueva normativa acreditar</w:t>
      </w:r>
      <w:r w:rsidRPr="00EE1B55">
        <w:rPr>
          <w:szCs w:val="24"/>
        </w:rPr>
        <w:t xml:space="preserve"> los requisitos de la anterior, pero siempre y cuando la contingencia –</w:t>
      </w:r>
      <w:r w:rsidR="00DA0B88" w:rsidRPr="00EE1B55">
        <w:rPr>
          <w:szCs w:val="24"/>
        </w:rPr>
        <w:t>mue</w:t>
      </w:r>
      <w:r w:rsidR="004124E0" w:rsidRPr="00EE1B55">
        <w:rPr>
          <w:szCs w:val="24"/>
        </w:rPr>
        <w:t>r</w:t>
      </w:r>
      <w:r w:rsidR="00DA0B88" w:rsidRPr="00EE1B55">
        <w:rPr>
          <w:szCs w:val="24"/>
        </w:rPr>
        <w:t>te</w:t>
      </w:r>
      <w:r w:rsidRPr="00EE1B55">
        <w:rPr>
          <w:szCs w:val="24"/>
        </w:rPr>
        <w:t xml:space="preserve">-, se presente dentro de los 3 años siguientes a la entrada en vigencia de la Ley </w:t>
      </w:r>
      <w:r w:rsidR="00DA0B88" w:rsidRPr="00EE1B55">
        <w:rPr>
          <w:szCs w:val="24"/>
        </w:rPr>
        <w:t>797</w:t>
      </w:r>
      <w:r w:rsidRPr="00EE1B55">
        <w:rPr>
          <w:szCs w:val="24"/>
        </w:rPr>
        <w:t xml:space="preserve"> de 2003 </w:t>
      </w:r>
      <w:r w:rsidR="004C3E8A">
        <w:rPr>
          <w:szCs w:val="24"/>
        </w:rPr>
        <w:t>(</w:t>
      </w:r>
      <w:r w:rsidR="00DA0B88" w:rsidRPr="00EE1B55">
        <w:rPr>
          <w:szCs w:val="24"/>
        </w:rPr>
        <w:t>29-01-2003 al 29-01-2006</w:t>
      </w:r>
      <w:r w:rsidR="004C3E8A">
        <w:rPr>
          <w:szCs w:val="24"/>
        </w:rPr>
        <w:t>)</w:t>
      </w:r>
      <w:r w:rsidR="00DA0B88" w:rsidRPr="00EE1B55">
        <w:rPr>
          <w:szCs w:val="24"/>
        </w:rPr>
        <w:t>.</w:t>
      </w:r>
    </w:p>
    <w:p w:rsidR="00364053" w:rsidRDefault="00364053" w:rsidP="007D1195">
      <w:pPr>
        <w:pStyle w:val="Textoindependiente"/>
        <w:spacing w:line="276" w:lineRule="auto"/>
        <w:rPr>
          <w:szCs w:val="24"/>
        </w:rPr>
      </w:pPr>
    </w:p>
    <w:p w:rsidR="007D1195" w:rsidRDefault="007D1195" w:rsidP="007D1195">
      <w:pPr>
        <w:tabs>
          <w:tab w:val="left" w:pos="1230"/>
        </w:tabs>
        <w:autoSpaceDE w:val="0"/>
        <w:autoSpaceDN w:val="0"/>
        <w:adjustRightInd w:val="0"/>
        <w:spacing w:line="276" w:lineRule="auto"/>
        <w:contextualSpacing/>
        <w:jc w:val="both"/>
        <w:rPr>
          <w:rFonts w:ascii="Arial" w:hAnsi="Arial" w:cs="Arial"/>
          <w:szCs w:val="24"/>
        </w:rPr>
      </w:pPr>
      <w:r w:rsidRPr="00A23E21">
        <w:rPr>
          <w:rFonts w:ascii="Arial" w:hAnsi="Arial" w:cs="Arial"/>
          <w:b/>
          <w:color w:val="000000"/>
          <w:szCs w:val="24"/>
          <w:lang w:val="es-ES"/>
        </w:rPr>
        <w:t>2</w:t>
      </w:r>
      <w:r w:rsidR="00A23E21" w:rsidRPr="00A23E21">
        <w:rPr>
          <w:rFonts w:ascii="Arial" w:hAnsi="Arial" w:cs="Arial"/>
          <w:b/>
          <w:color w:val="000000"/>
          <w:szCs w:val="24"/>
          <w:lang w:val="es-ES"/>
        </w:rPr>
        <w:t>.6</w:t>
      </w:r>
      <w:r>
        <w:rPr>
          <w:rFonts w:ascii="Arial" w:hAnsi="Arial" w:cs="Arial"/>
          <w:color w:val="000000"/>
          <w:szCs w:val="24"/>
          <w:lang w:val="es-ES"/>
        </w:rPr>
        <w:t>. Descendiendo al caso en estudio se tiene que no se puede acudir,</w:t>
      </w:r>
      <w:r w:rsidRPr="00926413">
        <w:rPr>
          <w:rFonts w:ascii="Arial" w:hAnsi="Arial" w:cs="Arial"/>
          <w:color w:val="000000"/>
          <w:szCs w:val="24"/>
          <w:lang w:val="es-ES"/>
        </w:rPr>
        <w:t xml:space="preserve"> </w:t>
      </w:r>
      <w:r>
        <w:rPr>
          <w:rFonts w:ascii="Arial" w:hAnsi="Arial" w:cs="Arial"/>
          <w:color w:val="000000"/>
          <w:szCs w:val="24"/>
          <w:lang w:val="es-ES"/>
        </w:rPr>
        <w:t xml:space="preserve">en aplicación del principio de la condición más beneficiosa, a la ley 100 de 1993 en su versión original, en tanto </w:t>
      </w:r>
      <w:r>
        <w:rPr>
          <w:rFonts w:ascii="Arial" w:hAnsi="Arial" w:cs="Arial"/>
          <w:szCs w:val="24"/>
        </w:rPr>
        <w:t xml:space="preserve">el señor </w:t>
      </w:r>
      <w:r w:rsidR="00330F77">
        <w:rPr>
          <w:rFonts w:ascii="Arial" w:hAnsi="Arial" w:cs="Arial"/>
          <w:szCs w:val="24"/>
        </w:rPr>
        <w:t xml:space="preserve">Flórez Bedoya </w:t>
      </w:r>
      <w:r>
        <w:rPr>
          <w:rFonts w:ascii="Arial" w:hAnsi="Arial" w:cs="Arial"/>
          <w:szCs w:val="24"/>
        </w:rPr>
        <w:t xml:space="preserve">falleció el </w:t>
      </w:r>
      <w:r w:rsidR="003871B6">
        <w:rPr>
          <w:rFonts w:ascii="Arial" w:hAnsi="Arial" w:cs="Arial"/>
          <w:szCs w:val="24"/>
        </w:rPr>
        <w:t>24</w:t>
      </w:r>
      <w:r>
        <w:rPr>
          <w:rFonts w:ascii="Arial" w:hAnsi="Arial" w:cs="Arial"/>
          <w:szCs w:val="24"/>
        </w:rPr>
        <w:t>-07-201</w:t>
      </w:r>
      <w:r w:rsidR="003871B6">
        <w:rPr>
          <w:rFonts w:ascii="Arial" w:hAnsi="Arial" w:cs="Arial"/>
          <w:szCs w:val="24"/>
        </w:rPr>
        <w:t>6</w:t>
      </w:r>
      <w:r>
        <w:rPr>
          <w:rFonts w:ascii="Arial" w:hAnsi="Arial" w:cs="Arial"/>
          <w:szCs w:val="24"/>
        </w:rPr>
        <w:t>, por fuera de los tres años siguientes a la entrada en vigencia de la Ley 797 de 2003, por lo que no se satisface el requisito de la temporalidad que se predica en la jurisprudencia antes descrita, la cual comparte la Sala Mayoritaria.</w:t>
      </w:r>
      <w:r w:rsidR="00725E70">
        <w:rPr>
          <w:rFonts w:ascii="Arial" w:hAnsi="Arial" w:cs="Arial"/>
          <w:szCs w:val="24"/>
        </w:rPr>
        <w:t xml:space="preserve"> En este sentido se </w:t>
      </w:r>
      <w:r w:rsidR="00E83E0D">
        <w:rPr>
          <w:rFonts w:ascii="Arial" w:hAnsi="Arial" w:cs="Arial"/>
          <w:szCs w:val="24"/>
        </w:rPr>
        <w:t xml:space="preserve">acoge </w:t>
      </w:r>
      <w:r w:rsidR="00725E70">
        <w:rPr>
          <w:rFonts w:ascii="Arial" w:hAnsi="Arial" w:cs="Arial"/>
          <w:szCs w:val="24"/>
        </w:rPr>
        <w:t>el argumento de la apelación presentado por la parte demandada</w:t>
      </w:r>
      <w:r w:rsidR="00EA78B3">
        <w:rPr>
          <w:rFonts w:ascii="Arial" w:hAnsi="Arial" w:cs="Arial"/>
          <w:szCs w:val="24"/>
        </w:rPr>
        <w:t>, que es la postura reiterada y actual del órgano de cierre de esta especialidad</w:t>
      </w:r>
      <w:r w:rsidR="002D6349">
        <w:rPr>
          <w:rFonts w:ascii="Arial" w:hAnsi="Arial" w:cs="Arial"/>
          <w:szCs w:val="24"/>
        </w:rPr>
        <w:t xml:space="preserve">, entre la más reciente se </w:t>
      </w:r>
      <w:r w:rsidR="002D6349">
        <w:rPr>
          <w:rFonts w:ascii="Arial" w:hAnsi="Arial" w:cs="Arial"/>
          <w:szCs w:val="24"/>
        </w:rPr>
        <w:lastRenderedPageBreak/>
        <w:t>puede citar la SL</w:t>
      </w:r>
      <w:r w:rsidR="00C5588D">
        <w:rPr>
          <w:rFonts w:ascii="Arial" w:hAnsi="Arial" w:cs="Arial"/>
          <w:szCs w:val="24"/>
        </w:rPr>
        <w:t>797,</w:t>
      </w:r>
      <w:r w:rsidR="002D6349">
        <w:rPr>
          <w:rFonts w:ascii="Arial" w:hAnsi="Arial" w:cs="Arial"/>
          <w:szCs w:val="24"/>
        </w:rPr>
        <w:t xml:space="preserve"> radicado </w:t>
      </w:r>
      <w:r w:rsidR="00C5588D">
        <w:rPr>
          <w:rFonts w:ascii="Arial" w:hAnsi="Arial" w:cs="Arial"/>
          <w:szCs w:val="24"/>
        </w:rPr>
        <w:t>50320</w:t>
      </w:r>
      <w:r w:rsidR="002D6349">
        <w:rPr>
          <w:rFonts w:ascii="Arial" w:hAnsi="Arial" w:cs="Arial"/>
          <w:szCs w:val="24"/>
        </w:rPr>
        <w:t xml:space="preserve"> del </w:t>
      </w:r>
      <w:r w:rsidR="00C5588D">
        <w:rPr>
          <w:rFonts w:ascii="Arial" w:hAnsi="Arial" w:cs="Arial"/>
          <w:szCs w:val="24"/>
        </w:rPr>
        <w:t>2</w:t>
      </w:r>
      <w:r w:rsidR="002D6349">
        <w:rPr>
          <w:rFonts w:ascii="Arial" w:hAnsi="Arial" w:cs="Arial"/>
          <w:szCs w:val="24"/>
        </w:rPr>
        <w:t>1-0</w:t>
      </w:r>
      <w:r w:rsidR="00C5588D">
        <w:rPr>
          <w:rFonts w:ascii="Arial" w:hAnsi="Arial" w:cs="Arial"/>
          <w:szCs w:val="24"/>
        </w:rPr>
        <w:t>2</w:t>
      </w:r>
      <w:r w:rsidR="002D6349">
        <w:rPr>
          <w:rFonts w:ascii="Arial" w:hAnsi="Arial" w:cs="Arial"/>
          <w:szCs w:val="24"/>
        </w:rPr>
        <w:t>-2018, de la Sala de Casación permanente</w:t>
      </w:r>
      <w:r w:rsidR="00C5588D">
        <w:rPr>
          <w:rFonts w:ascii="Arial" w:hAnsi="Arial" w:cs="Arial"/>
          <w:szCs w:val="24"/>
        </w:rPr>
        <w:t xml:space="preserve"> que reitera la sentencia SL 4650 de 2017</w:t>
      </w:r>
      <w:r w:rsidR="002D6349">
        <w:rPr>
          <w:rFonts w:ascii="Arial" w:hAnsi="Arial" w:cs="Arial"/>
          <w:szCs w:val="24"/>
        </w:rPr>
        <w:t>.</w:t>
      </w:r>
      <w:r w:rsidR="00EA78B3">
        <w:rPr>
          <w:rFonts w:ascii="Arial" w:hAnsi="Arial" w:cs="Arial"/>
          <w:szCs w:val="24"/>
        </w:rPr>
        <w:t xml:space="preserve"> </w:t>
      </w:r>
      <w:r w:rsidR="00725E70">
        <w:rPr>
          <w:rFonts w:ascii="Arial" w:hAnsi="Arial" w:cs="Arial"/>
          <w:szCs w:val="24"/>
        </w:rPr>
        <w:t xml:space="preserve"> </w:t>
      </w:r>
    </w:p>
    <w:p w:rsidR="007D1195" w:rsidRDefault="007D1195" w:rsidP="007D1195">
      <w:pPr>
        <w:autoSpaceDE w:val="0"/>
        <w:autoSpaceDN w:val="0"/>
        <w:adjustRightInd w:val="0"/>
        <w:spacing w:line="276" w:lineRule="auto"/>
        <w:contextualSpacing/>
        <w:jc w:val="both"/>
        <w:rPr>
          <w:rFonts w:ascii="Arial" w:hAnsi="Arial" w:cs="Arial"/>
          <w:szCs w:val="24"/>
        </w:rPr>
      </w:pPr>
    </w:p>
    <w:p w:rsidR="007D1195" w:rsidRDefault="00A23E21" w:rsidP="007D1195">
      <w:pPr>
        <w:shd w:val="clear" w:color="auto" w:fill="FFFFFF"/>
        <w:spacing w:after="150" w:line="276" w:lineRule="auto"/>
        <w:contextualSpacing/>
        <w:jc w:val="both"/>
        <w:rPr>
          <w:rFonts w:ascii="Arial" w:hAnsi="Arial" w:cs="Arial"/>
          <w:szCs w:val="24"/>
        </w:rPr>
      </w:pPr>
      <w:r w:rsidRPr="00A23E21">
        <w:rPr>
          <w:rFonts w:ascii="Arial" w:hAnsi="Arial" w:cs="Arial"/>
          <w:b/>
          <w:szCs w:val="24"/>
        </w:rPr>
        <w:t>2.7</w:t>
      </w:r>
      <w:r w:rsidR="007D1195">
        <w:rPr>
          <w:rFonts w:ascii="Arial" w:hAnsi="Arial" w:cs="Arial"/>
          <w:szCs w:val="24"/>
        </w:rPr>
        <w:t xml:space="preserve"> </w:t>
      </w:r>
      <w:r w:rsidR="007D1195" w:rsidRPr="00004554">
        <w:rPr>
          <w:rFonts w:ascii="Arial" w:hAnsi="Arial" w:cs="Arial"/>
          <w:color w:val="000000"/>
          <w:szCs w:val="24"/>
          <w:lang w:val="es-ES"/>
        </w:rPr>
        <w:t>Así las cosas, se tiene que el señor</w:t>
      </w:r>
      <w:r w:rsidR="007D1195" w:rsidRPr="00004554">
        <w:rPr>
          <w:rFonts w:ascii="Arial" w:hAnsi="Arial" w:cs="Arial"/>
          <w:szCs w:val="24"/>
        </w:rPr>
        <w:t xml:space="preserve"> </w:t>
      </w:r>
      <w:r w:rsidR="003871B6">
        <w:rPr>
          <w:rFonts w:ascii="Arial" w:hAnsi="Arial" w:cs="Arial"/>
          <w:szCs w:val="24"/>
        </w:rPr>
        <w:t>Flórez Bedoya</w:t>
      </w:r>
      <w:r w:rsidR="007D1195">
        <w:rPr>
          <w:rFonts w:ascii="Arial" w:hAnsi="Arial" w:cs="Arial"/>
          <w:szCs w:val="24"/>
        </w:rPr>
        <w:t xml:space="preserve"> </w:t>
      </w:r>
      <w:r w:rsidR="007D1195" w:rsidRPr="00004554">
        <w:rPr>
          <w:rFonts w:ascii="Arial" w:hAnsi="Arial" w:cs="Arial"/>
          <w:szCs w:val="24"/>
        </w:rPr>
        <w:t>no dejó causado el derecho para que sus posibles beneficiarios accedieran a la pensión de sobrevivientes, por lo que se releva esta Corporación de analizar la acreditación de los demás requisitos.</w:t>
      </w:r>
      <w:r w:rsidR="007D1195">
        <w:rPr>
          <w:rFonts w:ascii="Arial" w:hAnsi="Arial" w:cs="Arial"/>
          <w:szCs w:val="24"/>
        </w:rPr>
        <w:t xml:space="preserve"> </w:t>
      </w:r>
    </w:p>
    <w:p w:rsidR="003871B6" w:rsidRDefault="00304DED" w:rsidP="007D1195">
      <w:pPr>
        <w:shd w:val="clear" w:color="auto" w:fill="FFFFFF"/>
        <w:spacing w:after="150" w:line="276" w:lineRule="auto"/>
        <w:contextualSpacing/>
        <w:jc w:val="both"/>
        <w:rPr>
          <w:rFonts w:ascii="Arial" w:hAnsi="Arial" w:cs="Arial"/>
          <w:szCs w:val="24"/>
        </w:rPr>
      </w:pPr>
      <w:r>
        <w:rPr>
          <w:rFonts w:ascii="Arial" w:hAnsi="Arial" w:cs="Arial"/>
          <w:szCs w:val="24"/>
        </w:rPr>
        <w:t xml:space="preserve"> </w:t>
      </w:r>
    </w:p>
    <w:p w:rsidR="007D1195" w:rsidRPr="00004554" w:rsidRDefault="007D1195" w:rsidP="007D1195">
      <w:pPr>
        <w:autoSpaceDE w:val="0"/>
        <w:autoSpaceDN w:val="0"/>
        <w:adjustRightInd w:val="0"/>
        <w:spacing w:line="276" w:lineRule="auto"/>
        <w:contextualSpacing/>
        <w:jc w:val="center"/>
        <w:rPr>
          <w:rFonts w:ascii="Arial" w:hAnsi="Arial" w:cs="Arial"/>
          <w:b/>
          <w:szCs w:val="24"/>
        </w:rPr>
      </w:pPr>
      <w:r w:rsidRPr="00004554">
        <w:rPr>
          <w:rFonts w:ascii="Arial" w:hAnsi="Arial" w:cs="Arial"/>
          <w:b/>
          <w:szCs w:val="24"/>
        </w:rPr>
        <w:t>CONCLUSIÓN</w:t>
      </w:r>
    </w:p>
    <w:p w:rsidR="007D1195" w:rsidRPr="00004554" w:rsidRDefault="007D1195" w:rsidP="007D1195">
      <w:pPr>
        <w:pStyle w:val="Sinespaciado"/>
        <w:spacing w:line="276" w:lineRule="auto"/>
        <w:jc w:val="center"/>
        <w:rPr>
          <w:rFonts w:ascii="Arial" w:hAnsi="Arial" w:cs="Arial"/>
          <w:b/>
          <w:sz w:val="24"/>
          <w:szCs w:val="24"/>
        </w:rPr>
      </w:pPr>
    </w:p>
    <w:p w:rsidR="007D1195" w:rsidRDefault="007D1195" w:rsidP="007D1195">
      <w:pPr>
        <w:spacing w:line="276" w:lineRule="auto"/>
        <w:contextualSpacing/>
        <w:jc w:val="both"/>
        <w:rPr>
          <w:rFonts w:ascii="Arial" w:hAnsi="Arial" w:cs="Arial"/>
          <w:color w:val="000000" w:themeColor="text1"/>
          <w:szCs w:val="24"/>
        </w:rPr>
      </w:pPr>
      <w:r w:rsidRPr="00004554">
        <w:rPr>
          <w:rFonts w:ascii="Arial" w:hAnsi="Arial" w:cs="Arial"/>
          <w:szCs w:val="24"/>
        </w:rPr>
        <w:t xml:space="preserve">A tono con lo expuesto, se </w:t>
      </w:r>
      <w:r>
        <w:rPr>
          <w:rFonts w:ascii="Arial" w:hAnsi="Arial" w:cs="Arial"/>
          <w:szCs w:val="24"/>
        </w:rPr>
        <w:t xml:space="preserve">revocará la sentencia, para en su lugar absolver a </w:t>
      </w:r>
      <w:r w:rsidR="003871B6">
        <w:rPr>
          <w:rFonts w:ascii="Arial" w:hAnsi="Arial" w:cs="Arial"/>
          <w:szCs w:val="24"/>
        </w:rPr>
        <w:t>la AFP Protección SA</w:t>
      </w:r>
      <w:r>
        <w:rPr>
          <w:rFonts w:ascii="Arial" w:hAnsi="Arial" w:cs="Arial"/>
          <w:szCs w:val="24"/>
        </w:rPr>
        <w:t xml:space="preserve"> de todas las pretensiones formuladas en su contra, con la consecuente condena en costas </w:t>
      </w:r>
      <w:r w:rsidR="003871B6">
        <w:rPr>
          <w:rFonts w:ascii="Arial" w:hAnsi="Arial" w:cs="Arial"/>
          <w:szCs w:val="24"/>
        </w:rPr>
        <w:t xml:space="preserve">en las dos instancia, </w:t>
      </w:r>
      <w:r>
        <w:rPr>
          <w:rFonts w:ascii="Arial" w:hAnsi="Arial" w:cs="Arial"/>
          <w:szCs w:val="24"/>
        </w:rPr>
        <w:t>a cargo de la parte actora en favor de la demandada</w:t>
      </w:r>
      <w:r w:rsidR="003871B6">
        <w:rPr>
          <w:rFonts w:ascii="Arial" w:hAnsi="Arial" w:cs="Arial"/>
          <w:szCs w:val="24"/>
        </w:rPr>
        <w:t xml:space="preserve"> al revocarse totalmente la sentencia, al tenor del numeral </w:t>
      </w:r>
      <w:r w:rsidR="00DF13B5">
        <w:rPr>
          <w:rFonts w:ascii="Arial" w:hAnsi="Arial" w:cs="Arial"/>
          <w:szCs w:val="24"/>
        </w:rPr>
        <w:t>4</w:t>
      </w:r>
      <w:r w:rsidR="003871B6" w:rsidRPr="00DF13B5">
        <w:rPr>
          <w:rFonts w:ascii="Arial" w:hAnsi="Arial" w:cs="Arial"/>
          <w:szCs w:val="24"/>
        </w:rPr>
        <w:t xml:space="preserve"> del artículo 365 del CGP.</w:t>
      </w:r>
    </w:p>
    <w:p w:rsidR="007D1195" w:rsidRPr="00004554" w:rsidRDefault="007D1195" w:rsidP="007D1195">
      <w:pPr>
        <w:spacing w:line="276" w:lineRule="auto"/>
        <w:contextualSpacing/>
        <w:jc w:val="both"/>
        <w:rPr>
          <w:rFonts w:ascii="Arial" w:hAnsi="Arial" w:cs="Arial"/>
          <w:szCs w:val="24"/>
        </w:rPr>
      </w:pPr>
    </w:p>
    <w:p w:rsidR="007D1195" w:rsidRPr="00004554" w:rsidRDefault="007D1195" w:rsidP="007D1195">
      <w:pPr>
        <w:pStyle w:val="Sinespaciado"/>
        <w:spacing w:line="276" w:lineRule="auto"/>
        <w:contextualSpacing/>
        <w:jc w:val="center"/>
        <w:rPr>
          <w:rFonts w:ascii="Arial" w:hAnsi="Arial" w:cs="Arial"/>
          <w:b/>
          <w:sz w:val="24"/>
          <w:szCs w:val="24"/>
        </w:rPr>
      </w:pPr>
      <w:r w:rsidRPr="00004554">
        <w:rPr>
          <w:rFonts w:ascii="Arial" w:hAnsi="Arial" w:cs="Arial"/>
          <w:b/>
          <w:sz w:val="24"/>
          <w:szCs w:val="24"/>
        </w:rPr>
        <w:t>DECISIÓN</w:t>
      </w:r>
    </w:p>
    <w:p w:rsidR="007D1195" w:rsidRPr="00004554" w:rsidRDefault="007D1195" w:rsidP="007D1195">
      <w:pPr>
        <w:pStyle w:val="Sinespaciado"/>
        <w:spacing w:line="276" w:lineRule="auto"/>
        <w:contextualSpacing/>
        <w:rPr>
          <w:rFonts w:ascii="Arial" w:hAnsi="Arial" w:cs="Arial"/>
          <w:sz w:val="24"/>
          <w:szCs w:val="24"/>
        </w:rPr>
      </w:pPr>
    </w:p>
    <w:p w:rsidR="007D1195" w:rsidRPr="00004554" w:rsidRDefault="007D1195" w:rsidP="007D1195">
      <w:pPr>
        <w:pStyle w:val="Prrafodelista2"/>
        <w:spacing w:after="0"/>
        <w:ind w:left="0"/>
        <w:jc w:val="both"/>
        <w:rPr>
          <w:rFonts w:ascii="Arial" w:hAnsi="Arial" w:cs="Arial"/>
          <w:sz w:val="24"/>
          <w:szCs w:val="24"/>
        </w:rPr>
      </w:pPr>
      <w:r w:rsidRPr="00004554">
        <w:rPr>
          <w:rFonts w:ascii="Arial" w:hAnsi="Arial" w:cs="Arial"/>
          <w:sz w:val="24"/>
          <w:szCs w:val="24"/>
        </w:rPr>
        <w:t xml:space="preserve">En mérito de lo expuesto, el </w:t>
      </w:r>
      <w:r w:rsidRPr="00004554">
        <w:rPr>
          <w:rFonts w:ascii="Arial" w:hAnsi="Arial" w:cs="Arial"/>
          <w:b/>
          <w:sz w:val="24"/>
          <w:szCs w:val="24"/>
        </w:rPr>
        <w:t xml:space="preserve">Tribunal Superior del Distrito Judicial de Pereira - Risaralda, Sala </w:t>
      </w:r>
      <w:r>
        <w:rPr>
          <w:rFonts w:ascii="Arial" w:hAnsi="Arial" w:cs="Arial"/>
          <w:b/>
          <w:sz w:val="24"/>
          <w:szCs w:val="24"/>
        </w:rPr>
        <w:t>primera</w:t>
      </w:r>
      <w:r w:rsidRPr="00004554">
        <w:rPr>
          <w:rFonts w:ascii="Arial" w:hAnsi="Arial" w:cs="Arial"/>
          <w:b/>
          <w:sz w:val="24"/>
          <w:szCs w:val="24"/>
        </w:rPr>
        <w:t xml:space="preserve"> de Decisión Laboral,</w:t>
      </w:r>
      <w:r w:rsidRPr="00004554">
        <w:rPr>
          <w:rFonts w:ascii="Arial" w:hAnsi="Arial" w:cs="Arial"/>
          <w:sz w:val="24"/>
          <w:szCs w:val="24"/>
        </w:rPr>
        <w:t xml:space="preserve"> administrando justicia en nombre de la República y por autoridad de la ley</w:t>
      </w:r>
      <w:r>
        <w:rPr>
          <w:rFonts w:ascii="Arial" w:hAnsi="Arial" w:cs="Arial"/>
          <w:sz w:val="24"/>
          <w:szCs w:val="24"/>
        </w:rPr>
        <w:t>.</w:t>
      </w:r>
    </w:p>
    <w:p w:rsidR="007D1195" w:rsidRPr="00004554" w:rsidRDefault="007D1195" w:rsidP="007D1195">
      <w:pPr>
        <w:pStyle w:val="Prrafodelista2"/>
        <w:spacing w:after="0"/>
        <w:ind w:left="0"/>
        <w:jc w:val="both"/>
        <w:rPr>
          <w:rFonts w:ascii="Arial" w:hAnsi="Arial" w:cs="Arial"/>
          <w:sz w:val="24"/>
          <w:szCs w:val="24"/>
        </w:rPr>
      </w:pPr>
    </w:p>
    <w:p w:rsidR="007D1195" w:rsidRPr="00004554" w:rsidRDefault="007D1195" w:rsidP="007D1195">
      <w:pPr>
        <w:spacing w:line="276" w:lineRule="auto"/>
        <w:contextualSpacing/>
        <w:jc w:val="center"/>
        <w:rPr>
          <w:rFonts w:ascii="Arial" w:hAnsi="Arial" w:cs="Arial"/>
          <w:b/>
          <w:szCs w:val="24"/>
        </w:rPr>
      </w:pPr>
      <w:r w:rsidRPr="00004554">
        <w:rPr>
          <w:rFonts w:ascii="Arial" w:hAnsi="Arial" w:cs="Arial"/>
          <w:b/>
          <w:szCs w:val="24"/>
        </w:rPr>
        <w:t>RESUELVE</w:t>
      </w:r>
    </w:p>
    <w:p w:rsidR="007D1195" w:rsidRDefault="007D1195" w:rsidP="007D1195">
      <w:pPr>
        <w:spacing w:line="276" w:lineRule="auto"/>
        <w:contextualSpacing/>
        <w:jc w:val="both"/>
        <w:rPr>
          <w:rFonts w:ascii="Arial" w:hAnsi="Arial" w:cs="Arial"/>
          <w:b/>
          <w:spacing w:val="-2"/>
          <w:szCs w:val="24"/>
          <w:u w:val="single"/>
        </w:rPr>
      </w:pPr>
    </w:p>
    <w:p w:rsidR="007D1195" w:rsidRDefault="007D1195" w:rsidP="007D1195">
      <w:pPr>
        <w:spacing w:line="276" w:lineRule="auto"/>
        <w:contextualSpacing/>
        <w:jc w:val="both"/>
        <w:rPr>
          <w:rFonts w:ascii="Arial" w:hAnsi="Arial" w:cs="Arial"/>
          <w:bCs/>
          <w:szCs w:val="24"/>
        </w:rPr>
      </w:pPr>
      <w:r w:rsidRPr="00004554">
        <w:rPr>
          <w:rFonts w:ascii="Arial" w:hAnsi="Arial" w:cs="Arial"/>
          <w:b/>
          <w:spacing w:val="-2"/>
          <w:szCs w:val="24"/>
          <w:u w:val="single"/>
        </w:rPr>
        <w:t>PRIMERO</w:t>
      </w:r>
      <w:r w:rsidRPr="00004554">
        <w:rPr>
          <w:rFonts w:ascii="Arial" w:hAnsi="Arial" w:cs="Arial"/>
          <w:b/>
          <w:spacing w:val="-2"/>
          <w:szCs w:val="24"/>
        </w:rPr>
        <w:t xml:space="preserve">: </w:t>
      </w:r>
      <w:r w:rsidRPr="00004554">
        <w:rPr>
          <w:rFonts w:ascii="Arial" w:hAnsi="Arial" w:cs="Arial"/>
          <w:b/>
          <w:spacing w:val="-2"/>
          <w:szCs w:val="24"/>
        </w:rPr>
        <w:tab/>
      </w:r>
      <w:r>
        <w:rPr>
          <w:rFonts w:ascii="Arial" w:hAnsi="Arial" w:cs="Arial"/>
          <w:b/>
          <w:spacing w:val="-2"/>
          <w:szCs w:val="24"/>
        </w:rPr>
        <w:t>REVOCAR</w:t>
      </w:r>
      <w:r w:rsidRPr="00004554">
        <w:rPr>
          <w:rFonts w:ascii="Arial" w:hAnsi="Arial" w:cs="Arial"/>
          <w:b/>
          <w:spacing w:val="-2"/>
          <w:szCs w:val="24"/>
        </w:rPr>
        <w:t xml:space="preserve"> </w:t>
      </w:r>
      <w:r w:rsidRPr="00004554">
        <w:rPr>
          <w:rFonts w:ascii="Arial" w:hAnsi="Arial" w:cs="Arial"/>
          <w:spacing w:val="-2"/>
          <w:szCs w:val="24"/>
        </w:rPr>
        <w:t>l</w:t>
      </w:r>
      <w:r w:rsidRPr="00004554">
        <w:rPr>
          <w:rFonts w:ascii="Arial" w:hAnsi="Arial" w:cs="Arial"/>
          <w:szCs w:val="24"/>
        </w:rPr>
        <w:t xml:space="preserve">a sentencia proferida el </w:t>
      </w:r>
      <w:r w:rsidR="003871B6">
        <w:rPr>
          <w:rFonts w:ascii="Arial" w:hAnsi="Arial" w:cs="Arial"/>
          <w:szCs w:val="24"/>
        </w:rPr>
        <w:t>19</w:t>
      </w:r>
      <w:r>
        <w:rPr>
          <w:rFonts w:ascii="Arial" w:hAnsi="Arial" w:cs="Arial"/>
          <w:szCs w:val="24"/>
        </w:rPr>
        <w:t>-02-2018</w:t>
      </w:r>
      <w:r w:rsidRPr="00004554">
        <w:rPr>
          <w:rFonts w:ascii="Arial" w:hAnsi="Arial" w:cs="Arial"/>
          <w:szCs w:val="24"/>
        </w:rPr>
        <w:t xml:space="preserve"> por el Juzgado </w:t>
      </w:r>
      <w:r w:rsidR="003871B6">
        <w:rPr>
          <w:rFonts w:ascii="Arial" w:hAnsi="Arial" w:cs="Arial"/>
          <w:szCs w:val="24"/>
        </w:rPr>
        <w:t>Cuarto</w:t>
      </w:r>
      <w:r>
        <w:rPr>
          <w:rFonts w:ascii="Arial" w:hAnsi="Arial" w:cs="Arial"/>
          <w:szCs w:val="24"/>
        </w:rPr>
        <w:t xml:space="preserve"> </w:t>
      </w:r>
      <w:r w:rsidRPr="00004554">
        <w:rPr>
          <w:rFonts w:ascii="Arial" w:hAnsi="Arial" w:cs="Arial"/>
          <w:szCs w:val="24"/>
        </w:rPr>
        <w:t xml:space="preserve">Laboral del Circuito de Pereira, dentro del proceso ordinario laboral propuesto por la señora </w:t>
      </w:r>
      <w:r w:rsidR="003871B6">
        <w:rPr>
          <w:rFonts w:ascii="Arial" w:hAnsi="Arial" w:cs="Arial"/>
          <w:b/>
          <w:szCs w:val="24"/>
        </w:rPr>
        <w:t xml:space="preserve">María Alis González Gaviria, en nombre propio y en representación de la menor Jimena Flórez González </w:t>
      </w:r>
      <w:r w:rsidRPr="00004554">
        <w:rPr>
          <w:rFonts w:ascii="Arial" w:hAnsi="Arial" w:cs="Arial"/>
          <w:szCs w:val="24"/>
        </w:rPr>
        <w:t xml:space="preserve">contra </w:t>
      </w:r>
      <w:r w:rsidR="003871B6">
        <w:rPr>
          <w:rFonts w:ascii="Arial" w:hAnsi="Arial" w:cs="Arial"/>
          <w:szCs w:val="24"/>
        </w:rPr>
        <w:t xml:space="preserve">de </w:t>
      </w:r>
      <w:r w:rsidRPr="00004554">
        <w:rPr>
          <w:rFonts w:ascii="Arial" w:hAnsi="Arial" w:cs="Arial"/>
          <w:szCs w:val="24"/>
        </w:rPr>
        <w:t xml:space="preserve">la </w:t>
      </w:r>
      <w:r w:rsidRPr="00004554">
        <w:rPr>
          <w:rFonts w:ascii="Arial" w:hAnsi="Arial" w:cs="Arial"/>
          <w:b/>
          <w:szCs w:val="24"/>
        </w:rPr>
        <w:t>A</w:t>
      </w:r>
      <w:r w:rsidR="003871B6">
        <w:rPr>
          <w:rFonts w:ascii="Arial" w:hAnsi="Arial" w:cs="Arial"/>
          <w:b/>
          <w:szCs w:val="24"/>
        </w:rPr>
        <w:t>FP Protección SA</w:t>
      </w:r>
      <w:r>
        <w:rPr>
          <w:rFonts w:ascii="Arial" w:hAnsi="Arial" w:cs="Arial"/>
          <w:b/>
          <w:bCs/>
          <w:szCs w:val="24"/>
        </w:rPr>
        <w:t>;</w:t>
      </w:r>
      <w:r w:rsidRPr="00890BBA">
        <w:rPr>
          <w:rFonts w:ascii="Arial" w:hAnsi="Arial" w:cs="Arial"/>
          <w:bCs/>
          <w:szCs w:val="24"/>
        </w:rPr>
        <w:t xml:space="preserve"> para </w:t>
      </w:r>
      <w:r>
        <w:rPr>
          <w:rFonts w:ascii="Arial" w:hAnsi="Arial" w:cs="Arial"/>
          <w:bCs/>
          <w:szCs w:val="24"/>
        </w:rPr>
        <w:t>en su lugar</w:t>
      </w:r>
      <w:r w:rsidR="003871B6">
        <w:rPr>
          <w:rFonts w:ascii="Arial" w:hAnsi="Arial" w:cs="Arial"/>
          <w:bCs/>
          <w:szCs w:val="24"/>
        </w:rPr>
        <w:t>,</w:t>
      </w:r>
      <w:r>
        <w:rPr>
          <w:rFonts w:ascii="Arial" w:hAnsi="Arial" w:cs="Arial"/>
          <w:bCs/>
          <w:szCs w:val="24"/>
        </w:rPr>
        <w:t xml:space="preserve"> ABSOLVERLA de todas las pretensiones formuladas en su contra</w:t>
      </w:r>
      <w:r w:rsidR="003871B6">
        <w:rPr>
          <w:rFonts w:ascii="Arial" w:hAnsi="Arial" w:cs="Arial"/>
          <w:bCs/>
          <w:szCs w:val="24"/>
        </w:rPr>
        <w:t>.</w:t>
      </w:r>
    </w:p>
    <w:p w:rsidR="003871B6" w:rsidRPr="00004554" w:rsidRDefault="003871B6" w:rsidP="007D1195">
      <w:pPr>
        <w:spacing w:line="276" w:lineRule="auto"/>
        <w:contextualSpacing/>
        <w:jc w:val="both"/>
        <w:rPr>
          <w:rFonts w:ascii="Arial" w:hAnsi="Arial" w:cs="Arial"/>
          <w:szCs w:val="24"/>
        </w:rPr>
      </w:pPr>
    </w:p>
    <w:p w:rsidR="003871B6" w:rsidRDefault="007D1195" w:rsidP="003871B6">
      <w:pPr>
        <w:spacing w:line="276" w:lineRule="auto"/>
        <w:contextualSpacing/>
        <w:jc w:val="both"/>
        <w:rPr>
          <w:rFonts w:ascii="Arial" w:hAnsi="Arial" w:cs="Arial"/>
          <w:bCs/>
          <w:i/>
          <w:sz w:val="22"/>
          <w:szCs w:val="22"/>
        </w:rPr>
      </w:pPr>
      <w:r w:rsidRPr="00004554">
        <w:rPr>
          <w:rFonts w:ascii="Arial" w:hAnsi="Arial" w:cs="Arial"/>
          <w:b/>
          <w:szCs w:val="24"/>
          <w:u w:val="single"/>
          <w:lang w:val="es-ES"/>
        </w:rPr>
        <w:t>SEGUNDO</w:t>
      </w:r>
      <w:r w:rsidRPr="00004554">
        <w:rPr>
          <w:rFonts w:ascii="Arial" w:hAnsi="Arial" w:cs="Arial"/>
          <w:b/>
          <w:szCs w:val="24"/>
          <w:lang w:val="es-ES"/>
        </w:rPr>
        <w:t xml:space="preserve">: </w:t>
      </w:r>
      <w:r w:rsidR="003871B6">
        <w:rPr>
          <w:rFonts w:ascii="Arial" w:hAnsi="Arial" w:cs="Arial"/>
          <w:b/>
          <w:szCs w:val="24"/>
          <w:lang w:val="es-ES"/>
        </w:rPr>
        <w:t>CONDENAR en costas</w:t>
      </w:r>
      <w:r>
        <w:rPr>
          <w:rFonts w:ascii="Arial" w:hAnsi="Arial" w:cs="Arial"/>
          <w:b/>
          <w:szCs w:val="24"/>
          <w:lang w:val="es-ES"/>
        </w:rPr>
        <w:t xml:space="preserve"> </w:t>
      </w:r>
      <w:r w:rsidRPr="00004554">
        <w:rPr>
          <w:rFonts w:ascii="Arial" w:hAnsi="Arial" w:cs="Arial"/>
          <w:color w:val="000000" w:themeColor="text1"/>
          <w:szCs w:val="24"/>
        </w:rPr>
        <w:t xml:space="preserve">en </w:t>
      </w:r>
      <w:r w:rsidR="003871B6">
        <w:rPr>
          <w:rFonts w:ascii="Arial" w:hAnsi="Arial" w:cs="Arial"/>
          <w:color w:val="000000" w:themeColor="text1"/>
          <w:szCs w:val="24"/>
        </w:rPr>
        <w:t xml:space="preserve">las dos </w:t>
      </w:r>
      <w:r w:rsidRPr="00004554">
        <w:rPr>
          <w:rFonts w:ascii="Arial" w:hAnsi="Arial" w:cs="Arial"/>
          <w:color w:val="000000" w:themeColor="text1"/>
          <w:szCs w:val="24"/>
        </w:rPr>
        <w:t>instancia</w:t>
      </w:r>
      <w:r w:rsidR="003871B6">
        <w:rPr>
          <w:rFonts w:ascii="Arial" w:hAnsi="Arial" w:cs="Arial"/>
          <w:color w:val="000000" w:themeColor="text1"/>
          <w:szCs w:val="24"/>
        </w:rPr>
        <w:t>s</w:t>
      </w:r>
      <w:r w:rsidR="003871B6">
        <w:rPr>
          <w:rFonts w:ascii="Arial" w:hAnsi="Arial" w:cs="Arial"/>
          <w:bCs/>
          <w:szCs w:val="24"/>
        </w:rPr>
        <w:t xml:space="preserve"> a la parte actora en favor de la demandada, conforme lo dicho en la parte motiva</w:t>
      </w:r>
      <w:r w:rsidR="003871B6">
        <w:rPr>
          <w:rFonts w:ascii="Arial" w:hAnsi="Arial" w:cs="Arial"/>
          <w:b/>
          <w:bCs/>
          <w:szCs w:val="24"/>
        </w:rPr>
        <w:t>.</w:t>
      </w:r>
    </w:p>
    <w:p w:rsidR="007D1195" w:rsidRPr="00004554" w:rsidRDefault="007D1195" w:rsidP="007D1195">
      <w:pPr>
        <w:spacing w:line="276" w:lineRule="auto"/>
        <w:contextualSpacing/>
        <w:jc w:val="both"/>
        <w:rPr>
          <w:rFonts w:ascii="Arial" w:hAnsi="Arial" w:cs="Arial"/>
          <w:szCs w:val="24"/>
        </w:rPr>
      </w:pPr>
      <w:r w:rsidRPr="00004554">
        <w:rPr>
          <w:rFonts w:ascii="Arial" w:hAnsi="Arial" w:cs="Arial"/>
          <w:szCs w:val="24"/>
        </w:rPr>
        <w:t>Notificación surtida en estrados.</w:t>
      </w:r>
    </w:p>
    <w:p w:rsidR="007D1195" w:rsidRPr="00004554" w:rsidRDefault="007D1195" w:rsidP="007D1195">
      <w:pPr>
        <w:spacing w:line="276" w:lineRule="auto"/>
        <w:contextualSpacing/>
        <w:jc w:val="both"/>
        <w:rPr>
          <w:rFonts w:ascii="Arial" w:hAnsi="Arial" w:cs="Arial"/>
          <w:szCs w:val="24"/>
        </w:rPr>
      </w:pPr>
    </w:p>
    <w:p w:rsidR="007D1195" w:rsidRPr="00004554" w:rsidRDefault="007D1195" w:rsidP="007D1195">
      <w:pPr>
        <w:pStyle w:val="Textoindependiente"/>
        <w:spacing w:line="276" w:lineRule="auto"/>
        <w:contextualSpacing/>
        <w:rPr>
          <w:szCs w:val="24"/>
        </w:rPr>
      </w:pPr>
      <w:r w:rsidRPr="00004554">
        <w:rPr>
          <w:szCs w:val="24"/>
        </w:rPr>
        <w:t>No siendo otro el objeto de la presente audiencia, se eleva y firma esta acta por las personas que han intervenido.</w:t>
      </w:r>
    </w:p>
    <w:p w:rsidR="007D1195" w:rsidRPr="00004554" w:rsidRDefault="007D1195" w:rsidP="007D1195">
      <w:pPr>
        <w:pStyle w:val="Textoindependiente"/>
        <w:spacing w:line="276" w:lineRule="auto"/>
        <w:contextualSpacing/>
        <w:rPr>
          <w:szCs w:val="24"/>
        </w:rPr>
      </w:pPr>
    </w:p>
    <w:p w:rsidR="007D1195" w:rsidRPr="00004554" w:rsidRDefault="007D1195" w:rsidP="007D1195">
      <w:pPr>
        <w:widowControl w:val="0"/>
        <w:autoSpaceDE w:val="0"/>
        <w:autoSpaceDN w:val="0"/>
        <w:adjustRightInd w:val="0"/>
        <w:spacing w:line="276" w:lineRule="auto"/>
        <w:contextualSpacing/>
        <w:jc w:val="both"/>
        <w:rPr>
          <w:rFonts w:ascii="Arial" w:hAnsi="Arial" w:cs="Arial"/>
          <w:szCs w:val="24"/>
        </w:rPr>
      </w:pPr>
      <w:r w:rsidRPr="00004554">
        <w:rPr>
          <w:rFonts w:ascii="Arial" w:hAnsi="Arial" w:cs="Arial"/>
          <w:szCs w:val="24"/>
        </w:rPr>
        <w:t>Quienes integran la Sala,</w:t>
      </w:r>
    </w:p>
    <w:p w:rsidR="007D1195" w:rsidRPr="00004554" w:rsidRDefault="007D1195" w:rsidP="007D1195">
      <w:pPr>
        <w:pStyle w:val="Sinespaciado"/>
        <w:spacing w:line="276" w:lineRule="auto"/>
        <w:contextualSpacing/>
        <w:rPr>
          <w:rFonts w:ascii="Arial" w:hAnsi="Arial" w:cs="Arial"/>
          <w:sz w:val="24"/>
          <w:szCs w:val="24"/>
          <w:lang w:val="es-ES"/>
        </w:rPr>
      </w:pPr>
    </w:p>
    <w:p w:rsidR="007D1195" w:rsidRDefault="007D1195" w:rsidP="007D1195">
      <w:pPr>
        <w:pStyle w:val="Sinespaciado"/>
        <w:spacing w:line="276" w:lineRule="auto"/>
        <w:contextualSpacing/>
        <w:rPr>
          <w:rFonts w:ascii="Arial" w:hAnsi="Arial" w:cs="Arial"/>
          <w:sz w:val="24"/>
          <w:szCs w:val="24"/>
          <w:lang w:val="es-ES"/>
        </w:rPr>
      </w:pPr>
    </w:p>
    <w:p w:rsidR="007D1195" w:rsidRPr="00004554" w:rsidRDefault="007D1195" w:rsidP="007D1195">
      <w:pPr>
        <w:pStyle w:val="Sinespaciado"/>
        <w:spacing w:line="276" w:lineRule="auto"/>
        <w:contextualSpacing/>
        <w:rPr>
          <w:rFonts w:ascii="Arial" w:hAnsi="Arial" w:cs="Arial"/>
          <w:sz w:val="24"/>
          <w:szCs w:val="24"/>
          <w:lang w:val="es-ES"/>
        </w:rPr>
      </w:pPr>
    </w:p>
    <w:p w:rsidR="00041682" w:rsidRPr="00E14597" w:rsidRDefault="00041682" w:rsidP="00041682">
      <w:pPr>
        <w:pStyle w:val="Sinespaciado"/>
        <w:spacing w:line="276" w:lineRule="auto"/>
        <w:contextualSpacing/>
        <w:jc w:val="center"/>
        <w:rPr>
          <w:rFonts w:ascii="Arial" w:hAnsi="Arial" w:cs="Arial"/>
          <w:b/>
          <w:sz w:val="23"/>
          <w:szCs w:val="23"/>
          <w:lang w:val="es-ES"/>
        </w:rPr>
      </w:pPr>
      <w:r w:rsidRPr="00E14597">
        <w:rPr>
          <w:rFonts w:ascii="Arial" w:hAnsi="Arial" w:cs="Arial"/>
          <w:b/>
          <w:sz w:val="23"/>
          <w:szCs w:val="23"/>
          <w:lang w:val="es-ES"/>
        </w:rPr>
        <w:t>OLGA LUCÍA HOYOS SEPÚLVEDA</w:t>
      </w:r>
    </w:p>
    <w:p w:rsidR="00041682" w:rsidRPr="00E14597" w:rsidRDefault="00041682" w:rsidP="00041682">
      <w:pPr>
        <w:pStyle w:val="Sinespaciado"/>
        <w:spacing w:line="276" w:lineRule="auto"/>
        <w:contextualSpacing/>
        <w:jc w:val="center"/>
        <w:rPr>
          <w:rFonts w:ascii="Arial" w:hAnsi="Arial" w:cs="Arial"/>
          <w:sz w:val="23"/>
          <w:szCs w:val="23"/>
          <w:lang w:val="es-ES"/>
        </w:rPr>
      </w:pPr>
      <w:r w:rsidRPr="00E14597">
        <w:rPr>
          <w:rFonts w:ascii="Arial" w:hAnsi="Arial" w:cs="Arial"/>
          <w:sz w:val="23"/>
          <w:szCs w:val="23"/>
          <w:lang w:val="es-ES"/>
        </w:rPr>
        <w:t>Magistrada Ponente</w:t>
      </w:r>
    </w:p>
    <w:p w:rsidR="00041682" w:rsidRDefault="00041682" w:rsidP="00041682">
      <w:pPr>
        <w:spacing w:line="276" w:lineRule="auto"/>
        <w:ind w:firstLine="900"/>
        <w:contextualSpacing/>
        <w:jc w:val="center"/>
        <w:rPr>
          <w:rFonts w:ascii="Arial" w:hAnsi="Arial" w:cs="Arial"/>
          <w:b/>
          <w:sz w:val="23"/>
          <w:szCs w:val="23"/>
          <w:lang w:val="es-ES"/>
        </w:rPr>
      </w:pPr>
    </w:p>
    <w:p w:rsidR="00041682" w:rsidRPr="00E14597" w:rsidRDefault="00041682" w:rsidP="00041682">
      <w:pPr>
        <w:spacing w:line="276" w:lineRule="auto"/>
        <w:ind w:firstLine="900"/>
        <w:contextualSpacing/>
        <w:jc w:val="center"/>
        <w:rPr>
          <w:rFonts w:ascii="Arial" w:hAnsi="Arial" w:cs="Arial"/>
          <w:b/>
          <w:sz w:val="23"/>
          <w:szCs w:val="23"/>
          <w:lang w:val="es-ES"/>
        </w:rPr>
      </w:pPr>
    </w:p>
    <w:p w:rsidR="00041682" w:rsidRPr="00E14597" w:rsidRDefault="00041682" w:rsidP="00041682">
      <w:pPr>
        <w:pStyle w:val="Sinespaciado"/>
        <w:spacing w:line="276" w:lineRule="auto"/>
        <w:contextualSpacing/>
        <w:rPr>
          <w:rFonts w:ascii="Arial" w:hAnsi="Arial" w:cs="Arial"/>
          <w:sz w:val="23"/>
          <w:szCs w:val="23"/>
          <w:lang w:val="es-ES"/>
        </w:rPr>
      </w:pPr>
    </w:p>
    <w:p w:rsidR="00041682" w:rsidRPr="00B84E57" w:rsidRDefault="00041682" w:rsidP="00041682">
      <w:pPr>
        <w:spacing w:line="276" w:lineRule="auto"/>
        <w:contextualSpacing/>
        <w:jc w:val="both"/>
        <w:rPr>
          <w:rFonts w:ascii="Arial" w:hAnsi="Arial" w:cs="Arial"/>
          <w:b/>
          <w:bCs/>
          <w:iCs/>
          <w:sz w:val="23"/>
          <w:szCs w:val="23"/>
          <w:lang w:val="es-ES"/>
        </w:rPr>
      </w:pPr>
      <w:r w:rsidRPr="00E14597">
        <w:rPr>
          <w:rFonts w:ascii="Arial" w:eastAsiaTheme="minorHAnsi" w:hAnsi="Arial" w:cs="Arial"/>
          <w:b/>
          <w:sz w:val="23"/>
          <w:szCs w:val="23"/>
          <w:lang w:val="es-ES" w:eastAsia="en-US"/>
        </w:rPr>
        <w:t>JULIO CÉSAR SALAZAR MUÑOZ</w:t>
      </w:r>
      <w:r>
        <w:rPr>
          <w:rFonts w:ascii="Arial" w:hAnsi="Arial" w:cs="Arial"/>
          <w:b/>
          <w:bCs/>
          <w:iCs/>
          <w:sz w:val="23"/>
          <w:szCs w:val="23"/>
          <w:lang w:val="es-ES"/>
        </w:rPr>
        <w:tab/>
      </w:r>
      <w:r w:rsidRPr="00E14597">
        <w:rPr>
          <w:rFonts w:ascii="Arial" w:hAnsi="Arial" w:cs="Arial"/>
          <w:b/>
          <w:bCs/>
          <w:iCs/>
          <w:sz w:val="23"/>
          <w:szCs w:val="23"/>
          <w:lang w:val="es-ES"/>
        </w:rPr>
        <w:tab/>
      </w:r>
      <w:r>
        <w:rPr>
          <w:rFonts w:ascii="Arial" w:hAnsi="Arial" w:cs="Arial"/>
          <w:b/>
          <w:bCs/>
          <w:iCs/>
          <w:sz w:val="23"/>
          <w:szCs w:val="23"/>
          <w:lang w:val="es-ES"/>
        </w:rPr>
        <w:t xml:space="preserve">    </w:t>
      </w:r>
      <w:r w:rsidRPr="00E14597">
        <w:rPr>
          <w:rFonts w:ascii="Arial" w:eastAsiaTheme="minorHAnsi" w:hAnsi="Arial" w:cs="Arial"/>
          <w:b/>
          <w:sz w:val="23"/>
          <w:szCs w:val="23"/>
          <w:lang w:val="es-ES" w:eastAsia="en-US"/>
        </w:rPr>
        <w:t>ANA LUCÍA CAICEDO CALDERÓN</w:t>
      </w:r>
    </w:p>
    <w:p w:rsidR="00041682" w:rsidRPr="00E14597" w:rsidRDefault="00041682" w:rsidP="00041682">
      <w:pPr>
        <w:spacing w:line="276" w:lineRule="auto"/>
        <w:ind w:firstLine="708"/>
        <w:contextualSpacing/>
        <w:jc w:val="both"/>
        <w:rPr>
          <w:rFonts w:ascii="Arial" w:hAnsi="Arial" w:cs="Arial"/>
          <w:sz w:val="23"/>
          <w:szCs w:val="23"/>
          <w:lang w:val="es-CO"/>
        </w:rPr>
      </w:pPr>
      <w:r>
        <w:rPr>
          <w:rFonts w:ascii="Arial" w:hAnsi="Arial" w:cs="Arial"/>
          <w:sz w:val="23"/>
          <w:szCs w:val="23"/>
          <w:lang w:val="es-ES"/>
        </w:rPr>
        <w:t xml:space="preserve">      </w:t>
      </w:r>
      <w:r w:rsidRPr="00E14597">
        <w:rPr>
          <w:rFonts w:ascii="Arial" w:hAnsi="Arial" w:cs="Arial"/>
          <w:sz w:val="23"/>
          <w:szCs w:val="23"/>
          <w:lang w:val="es-ES"/>
        </w:rPr>
        <w:t>Magistrado</w:t>
      </w:r>
      <w:r>
        <w:rPr>
          <w:rFonts w:ascii="Arial" w:hAnsi="Arial" w:cs="Arial"/>
          <w:sz w:val="23"/>
          <w:szCs w:val="23"/>
          <w:lang w:val="es-ES"/>
        </w:rPr>
        <w:tab/>
      </w:r>
      <w:r>
        <w:rPr>
          <w:rFonts w:ascii="Arial" w:hAnsi="Arial" w:cs="Arial"/>
          <w:sz w:val="23"/>
          <w:szCs w:val="23"/>
          <w:lang w:val="es-ES"/>
        </w:rPr>
        <w:tab/>
      </w:r>
      <w:r w:rsidRPr="00E14597">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sidRPr="00E14597">
        <w:rPr>
          <w:rFonts w:ascii="Arial" w:hAnsi="Arial" w:cs="Arial"/>
          <w:sz w:val="23"/>
          <w:szCs w:val="23"/>
          <w:lang w:val="es-CO"/>
        </w:rPr>
        <w:t>Magistrada</w:t>
      </w:r>
    </w:p>
    <w:p w:rsidR="00820518" w:rsidRDefault="00041682" w:rsidP="00693D86">
      <w:pPr>
        <w:spacing w:line="276" w:lineRule="auto"/>
        <w:contextualSpacing/>
        <w:jc w:val="both"/>
        <w:rPr>
          <w:rFonts w:ascii="Arial" w:eastAsiaTheme="minorHAnsi" w:hAnsi="Arial" w:cs="Arial"/>
          <w:sz w:val="23"/>
          <w:szCs w:val="23"/>
          <w:lang w:val="es-ES" w:eastAsia="en-US"/>
        </w:rPr>
      </w:pP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sidRPr="00E14597">
        <w:rPr>
          <w:rFonts w:ascii="Arial" w:hAnsi="Arial" w:cs="Arial"/>
          <w:sz w:val="23"/>
          <w:szCs w:val="23"/>
          <w:lang w:val="es-CO"/>
        </w:rPr>
        <w:tab/>
      </w:r>
      <w:r>
        <w:rPr>
          <w:rFonts w:ascii="Arial" w:hAnsi="Arial" w:cs="Arial"/>
          <w:sz w:val="23"/>
          <w:szCs w:val="23"/>
          <w:lang w:val="es-CO"/>
        </w:rPr>
        <w:tab/>
      </w:r>
      <w:r w:rsidRPr="00E14597">
        <w:rPr>
          <w:rFonts w:ascii="Arial" w:hAnsi="Arial" w:cs="Arial"/>
          <w:sz w:val="23"/>
          <w:szCs w:val="23"/>
          <w:lang w:val="es-CO"/>
        </w:rPr>
        <w:t>Salva voto</w:t>
      </w:r>
      <w:r w:rsidR="00820518">
        <w:rPr>
          <w:rFonts w:ascii="Arial" w:hAnsi="Arial" w:cs="Arial"/>
          <w:sz w:val="23"/>
          <w:szCs w:val="23"/>
          <w:lang w:val="es-ES"/>
        </w:rPr>
        <w:br w:type="page"/>
      </w:r>
    </w:p>
    <w:p w:rsidR="00954380" w:rsidRDefault="00954380" w:rsidP="00954380">
      <w:pPr>
        <w:pStyle w:val="Ttulo1"/>
        <w:widowControl/>
        <w:autoSpaceDE/>
        <w:autoSpaceDN/>
        <w:adjustRightInd/>
        <w:jc w:val="left"/>
        <w:rPr>
          <w:rFonts w:ascii="Tahoma" w:hAnsi="Tahoma" w:cs="Tahoma"/>
          <w:bCs/>
          <w:sz w:val="22"/>
          <w:szCs w:val="22"/>
          <w:u w:val="single"/>
        </w:rPr>
      </w:pPr>
    </w:p>
    <w:p w:rsidR="00820518" w:rsidRPr="009849BE" w:rsidRDefault="00820518" w:rsidP="00820518">
      <w:pPr>
        <w:pStyle w:val="Ttulo1"/>
        <w:widowControl/>
        <w:autoSpaceDE/>
        <w:autoSpaceDN/>
        <w:adjustRightInd/>
        <w:rPr>
          <w:rFonts w:ascii="Tahoma" w:hAnsi="Tahoma" w:cs="Tahoma"/>
          <w:bCs/>
          <w:sz w:val="22"/>
          <w:szCs w:val="22"/>
          <w:u w:val="single"/>
        </w:rPr>
      </w:pPr>
      <w:r w:rsidRPr="009849BE">
        <w:rPr>
          <w:rFonts w:ascii="Tahoma" w:hAnsi="Tahoma" w:cs="Tahoma"/>
          <w:bCs/>
          <w:sz w:val="22"/>
          <w:szCs w:val="22"/>
          <w:u w:val="single"/>
        </w:rPr>
        <w:t>SALVAMENTO DE VOTO</w:t>
      </w:r>
    </w:p>
    <w:p w:rsidR="00820518" w:rsidRPr="009849BE" w:rsidRDefault="00820518" w:rsidP="00820518">
      <w:pPr>
        <w:jc w:val="both"/>
        <w:rPr>
          <w:rFonts w:ascii="Tahoma" w:hAnsi="Tahoma" w:cs="Tahoma"/>
          <w:b/>
          <w:bCs/>
          <w:sz w:val="22"/>
          <w:szCs w:val="22"/>
        </w:rPr>
      </w:pPr>
    </w:p>
    <w:p w:rsidR="00820518" w:rsidRDefault="00820518" w:rsidP="00820518">
      <w:pPr>
        <w:tabs>
          <w:tab w:val="left" w:pos="-720"/>
        </w:tabs>
        <w:suppressAutoHyphens/>
        <w:spacing w:line="276" w:lineRule="auto"/>
        <w:jc w:val="both"/>
        <w:rPr>
          <w:rFonts w:ascii="Tahoma" w:hAnsi="Tahoma" w:cs="Tahoma"/>
          <w:sz w:val="22"/>
          <w:szCs w:val="22"/>
        </w:rPr>
      </w:pPr>
      <w:r>
        <w:rPr>
          <w:rFonts w:ascii="Tahoma" w:hAnsi="Tahoma" w:cs="Tahoma"/>
          <w:sz w:val="22"/>
          <w:szCs w:val="22"/>
        </w:rPr>
        <w:tab/>
      </w:r>
    </w:p>
    <w:p w:rsidR="00820518" w:rsidRDefault="00820518" w:rsidP="00820518">
      <w:pPr>
        <w:tabs>
          <w:tab w:val="left" w:pos="-720"/>
        </w:tabs>
        <w:suppressAutoHyphens/>
        <w:spacing w:line="276" w:lineRule="auto"/>
        <w:jc w:val="both"/>
        <w:rPr>
          <w:rFonts w:ascii="Tahoma" w:hAnsi="Tahoma" w:cs="Tahoma"/>
          <w:sz w:val="22"/>
          <w:szCs w:val="22"/>
        </w:rPr>
      </w:pPr>
    </w:p>
    <w:p w:rsidR="00820518" w:rsidRPr="00E1203E" w:rsidRDefault="00820518" w:rsidP="00820518">
      <w:pPr>
        <w:tabs>
          <w:tab w:val="left" w:pos="-720"/>
        </w:tabs>
        <w:suppressAutoHyphens/>
        <w:spacing w:line="276" w:lineRule="auto"/>
        <w:jc w:val="both"/>
        <w:rPr>
          <w:rFonts w:ascii="Tahoma" w:hAnsi="Tahoma" w:cs="Tahoma"/>
          <w:spacing w:val="-3"/>
          <w:kern w:val="1"/>
        </w:rPr>
      </w:pPr>
      <w:r>
        <w:rPr>
          <w:rFonts w:ascii="Tahoma" w:hAnsi="Tahoma" w:cs="Tahoma"/>
          <w:sz w:val="22"/>
          <w:szCs w:val="22"/>
        </w:rPr>
        <w:tab/>
      </w:r>
      <w:r w:rsidRPr="00E1203E">
        <w:rPr>
          <w:rFonts w:ascii="Tahoma" w:hAnsi="Tahoma" w:cs="Tahoma"/>
        </w:rPr>
        <w:t>Con mi acostumbrado respeto manifiesto mi inconformidad frente a la decisión mayoritaria, pues s</w:t>
      </w:r>
      <w:r w:rsidRPr="00E1203E">
        <w:rPr>
          <w:rFonts w:ascii="Tahoma" w:hAnsi="Tahoma" w:cs="Tahoma"/>
          <w:spacing w:val="-3"/>
          <w:kern w:val="1"/>
        </w:rPr>
        <w:t>on bien conocidos los argumentos expresados por la suscrita para tomar distancia de lo resuelto por la Corte Suprema de Justicia a través de la sentencia SL-44650 del 25 de enero de 2017</w:t>
      </w:r>
      <w:r w:rsidRPr="00E1203E">
        <w:rPr>
          <w:rStyle w:val="Refdenotaalpie"/>
          <w:rFonts w:ascii="Tahoma" w:eastAsiaTheme="minorEastAsia" w:hAnsi="Tahoma" w:cs="Tahoma"/>
          <w:spacing w:val="-3"/>
          <w:kern w:val="1"/>
        </w:rPr>
        <w:footnoteReference w:id="3"/>
      </w:r>
      <w:r w:rsidRPr="00E1203E">
        <w:rPr>
          <w:rFonts w:ascii="Tahoma" w:hAnsi="Tahoma" w:cs="Tahoma"/>
          <w:spacing w:val="-3"/>
          <w:kern w:val="1"/>
        </w:rPr>
        <w:t xml:space="preserve">. </w:t>
      </w:r>
    </w:p>
    <w:p w:rsidR="00820518" w:rsidRPr="00E1203E" w:rsidRDefault="00820518" w:rsidP="00820518">
      <w:pPr>
        <w:tabs>
          <w:tab w:val="left" w:pos="-720"/>
        </w:tabs>
        <w:suppressAutoHyphens/>
        <w:spacing w:line="276" w:lineRule="auto"/>
        <w:jc w:val="both"/>
        <w:rPr>
          <w:rFonts w:ascii="Tahoma" w:hAnsi="Tahoma" w:cs="Tahoma"/>
          <w:spacing w:val="-3"/>
          <w:kern w:val="1"/>
        </w:rPr>
      </w:pPr>
    </w:p>
    <w:p w:rsidR="00820518" w:rsidRPr="00E1203E" w:rsidRDefault="00820518" w:rsidP="00820518">
      <w:pPr>
        <w:spacing w:line="276" w:lineRule="auto"/>
        <w:ind w:firstLine="709"/>
        <w:jc w:val="both"/>
        <w:rPr>
          <w:rFonts w:ascii="Tahoma" w:hAnsi="Tahoma" w:cs="Tahoma"/>
        </w:rPr>
      </w:pPr>
      <w:r w:rsidRPr="00E1203E">
        <w:rPr>
          <w:rFonts w:ascii="Tahoma" w:hAnsi="Tahoma" w:cs="Tahoma"/>
          <w:spacing w:val="-3"/>
          <w:kern w:val="1"/>
        </w:rPr>
        <w:t>En efecto, l</w:t>
      </w:r>
      <w:r w:rsidRPr="00E1203E">
        <w:rPr>
          <w:rFonts w:ascii="Tahoma" w:hAnsi="Tahoma" w:cs="Tahoma"/>
        </w:rPr>
        <w:t xml:space="preserve">a posición de las mayorías no descarta la procedencia del principio de la condición más beneficiosa para la concesión de la pensión de sobrevivencia o invalidez, según el caso, siempre y cuando se aplique la norma inmediatamente anterior a la fecha del siniestro, tal como lo pregona la Sala de Casación Laboral de la Corte Suprema de Justicia, pero además, esta Sala Mayoritaria ha aceptado la incorporación del nuevo requisito señalado en la sentencia SL4650 -radicado No. 45262 del 25 de enero de 2017- para la aplicación de la condición más beneficiosa en el transito legislativo de la Ley 100 de 1993 (original) a la Ley 797 de 2003, en la que se impuso una limitación temporal a la aplicación del referido principio, en el sentido de que la muerte ocurrir en los tres (3) años siguientes a la entrada en vigencia de dicha norma, esto es, entre el 29 de enero de 2003 y el 29 de enero de 2006. </w:t>
      </w:r>
    </w:p>
    <w:p w:rsidR="00820518" w:rsidRPr="00E1203E" w:rsidRDefault="00820518" w:rsidP="00820518">
      <w:pPr>
        <w:pStyle w:val="Puesto"/>
        <w:spacing w:line="276" w:lineRule="auto"/>
        <w:jc w:val="both"/>
        <w:rPr>
          <w:rFonts w:ascii="Tahoma" w:hAnsi="Tahoma" w:cs="Tahoma"/>
          <w:spacing w:val="-3"/>
          <w:kern w:val="1"/>
        </w:rPr>
      </w:pPr>
      <w:r w:rsidRPr="00E1203E">
        <w:rPr>
          <w:rFonts w:ascii="Tahoma" w:hAnsi="Tahoma" w:cs="Tahoma"/>
          <w:b w:val="0"/>
        </w:rPr>
        <w:t xml:space="preserve">  </w:t>
      </w:r>
    </w:p>
    <w:p w:rsidR="00820518" w:rsidRPr="00E1203E" w:rsidRDefault="00820518" w:rsidP="00820518">
      <w:pPr>
        <w:spacing w:line="276" w:lineRule="auto"/>
        <w:ind w:firstLine="709"/>
        <w:jc w:val="both"/>
        <w:rPr>
          <w:rFonts w:ascii="Tahoma" w:hAnsi="Tahoma" w:cs="Tahoma"/>
          <w:spacing w:val="-3"/>
          <w:kern w:val="1"/>
        </w:rPr>
      </w:pPr>
      <w:r>
        <w:rPr>
          <w:rFonts w:ascii="Tahoma" w:hAnsi="Tahoma" w:cs="Tahoma"/>
        </w:rPr>
        <w:t>No obstante,</w:t>
      </w:r>
      <w:r w:rsidRPr="00E1203E">
        <w:rPr>
          <w:rFonts w:ascii="Tahoma" w:hAnsi="Tahoma" w:cs="Tahoma"/>
        </w:rPr>
        <w:t xml:space="preserve"> al compartir los fundamentos planteados en </w:t>
      </w:r>
      <w:r w:rsidRPr="00E1203E">
        <w:rPr>
          <w:rFonts w:ascii="Tahoma" w:hAnsi="Tahoma" w:cs="Tahoma"/>
          <w:spacing w:val="-3"/>
          <w:kern w:val="1"/>
        </w:rPr>
        <w:t>la A-quo</w:t>
      </w:r>
      <w:r w:rsidRPr="00E1203E">
        <w:rPr>
          <w:rFonts w:ascii="Tahoma" w:hAnsi="Tahoma" w:cs="Tahoma"/>
        </w:rPr>
        <w:t xml:space="preserve">, me acojo a los mismos para avalar la sentencia de primer grado, pues </w:t>
      </w:r>
      <w:r w:rsidRPr="00E1203E">
        <w:rPr>
          <w:rFonts w:ascii="Tahoma" w:hAnsi="Tahoma" w:cs="Tahoma"/>
          <w:spacing w:val="-3"/>
          <w:kern w:val="1"/>
        </w:rPr>
        <w:t>de acuerdo a la información obtenida de la Historial Laboral visible en el folio 18 del expediente, el causante registra</w:t>
      </w:r>
      <w:r>
        <w:rPr>
          <w:rFonts w:ascii="Tahoma" w:hAnsi="Tahoma" w:cs="Tahoma"/>
          <w:spacing w:val="-3"/>
          <w:kern w:val="1"/>
        </w:rPr>
        <w:t>ba</w:t>
      </w:r>
      <w:r w:rsidRPr="00E1203E">
        <w:rPr>
          <w:rFonts w:ascii="Tahoma" w:hAnsi="Tahoma" w:cs="Tahoma"/>
          <w:spacing w:val="-3"/>
          <w:kern w:val="1"/>
        </w:rPr>
        <w:t xml:space="preserve"> un total de 474,86 semanas cotizadas en toda su vida, de las cuales 29,17 fueron cotizadas dentro de los tres (3) años inmediatamente anteriores a su deceso y el mismo número dentro del último año de vida. Igualmente es necesario aclarar que </w:t>
      </w:r>
      <w:r>
        <w:rPr>
          <w:rFonts w:ascii="Tahoma" w:hAnsi="Tahoma" w:cs="Tahoma"/>
          <w:spacing w:val="-3"/>
          <w:kern w:val="1"/>
        </w:rPr>
        <w:t xml:space="preserve">él </w:t>
      </w:r>
      <w:r w:rsidRPr="00E1203E">
        <w:rPr>
          <w:rFonts w:ascii="Tahoma" w:hAnsi="Tahoma" w:cs="Tahoma"/>
          <w:spacing w:val="-3"/>
          <w:kern w:val="1"/>
        </w:rPr>
        <w:t>se encontraba activo cotizando y que igual calidad tenía a la fecha de entrada en vigencia de la Ley 797 de 2003, cuando contaba con 44,33 semanas cotizadas dentro del año inmediatamente anterior a tal evento (a la entrada en vigencia de la norma)</w:t>
      </w:r>
      <w:r>
        <w:rPr>
          <w:rFonts w:ascii="Tahoma" w:hAnsi="Tahoma" w:cs="Tahoma"/>
          <w:spacing w:val="-3"/>
          <w:kern w:val="1"/>
        </w:rPr>
        <w:t>, dejando causada de esta manera la pensión de sobrevivientes</w:t>
      </w:r>
      <w:r w:rsidRPr="00E1203E">
        <w:rPr>
          <w:rFonts w:ascii="Tahoma" w:hAnsi="Tahoma" w:cs="Tahoma"/>
          <w:spacing w:val="-3"/>
          <w:kern w:val="1"/>
        </w:rPr>
        <w:t>.</w:t>
      </w:r>
    </w:p>
    <w:p w:rsidR="00820518" w:rsidRPr="00E1203E" w:rsidRDefault="00820518" w:rsidP="00820518">
      <w:pPr>
        <w:spacing w:line="276" w:lineRule="auto"/>
        <w:ind w:firstLine="709"/>
        <w:jc w:val="both"/>
        <w:rPr>
          <w:rFonts w:ascii="Tahoma" w:hAnsi="Tahoma" w:cs="Tahoma"/>
        </w:rPr>
      </w:pPr>
    </w:p>
    <w:p w:rsidR="00820518" w:rsidRPr="00E1203E" w:rsidRDefault="00820518" w:rsidP="00820518">
      <w:pPr>
        <w:spacing w:line="276" w:lineRule="auto"/>
        <w:ind w:firstLine="709"/>
        <w:jc w:val="both"/>
        <w:rPr>
          <w:rFonts w:ascii="Tahoma" w:hAnsi="Tahoma" w:cs="Tahoma"/>
        </w:rPr>
      </w:pPr>
      <w:r w:rsidRPr="00E1203E">
        <w:rPr>
          <w:rFonts w:ascii="Tahoma" w:hAnsi="Tahoma" w:cs="Tahoma"/>
        </w:rPr>
        <w:t>En estos términos sustento mi salvamento de voto.</w:t>
      </w:r>
    </w:p>
    <w:p w:rsidR="00820518" w:rsidRPr="009849BE" w:rsidRDefault="00820518" w:rsidP="00820518">
      <w:pPr>
        <w:pStyle w:val="Textoindependiente"/>
        <w:spacing w:line="276" w:lineRule="auto"/>
        <w:ind w:firstLine="709"/>
        <w:rPr>
          <w:rFonts w:ascii="Tahoma" w:hAnsi="Tahoma" w:cs="Tahoma"/>
          <w:sz w:val="22"/>
          <w:lang w:val="es-ES"/>
        </w:rPr>
      </w:pPr>
    </w:p>
    <w:p w:rsidR="00820518" w:rsidRPr="009849BE" w:rsidRDefault="00820518" w:rsidP="00820518">
      <w:pPr>
        <w:widowControl w:val="0"/>
        <w:autoSpaceDE w:val="0"/>
        <w:autoSpaceDN w:val="0"/>
        <w:adjustRightInd w:val="0"/>
        <w:spacing w:line="276" w:lineRule="auto"/>
        <w:ind w:firstLine="709"/>
        <w:jc w:val="both"/>
        <w:rPr>
          <w:rFonts w:ascii="Tahoma" w:hAnsi="Tahoma" w:cs="Tahoma"/>
          <w:sz w:val="22"/>
          <w:szCs w:val="22"/>
        </w:rPr>
      </w:pPr>
    </w:p>
    <w:p w:rsidR="00820518" w:rsidRPr="009849BE" w:rsidRDefault="00820518" w:rsidP="00820518">
      <w:pPr>
        <w:widowControl w:val="0"/>
        <w:autoSpaceDE w:val="0"/>
        <w:autoSpaceDN w:val="0"/>
        <w:adjustRightInd w:val="0"/>
        <w:ind w:firstLine="709"/>
        <w:jc w:val="both"/>
        <w:rPr>
          <w:rFonts w:ascii="Tahoma" w:hAnsi="Tahoma" w:cs="Tahoma"/>
          <w:sz w:val="22"/>
          <w:szCs w:val="22"/>
        </w:rPr>
      </w:pPr>
    </w:p>
    <w:p w:rsidR="00820518" w:rsidRPr="009849BE" w:rsidRDefault="00820518" w:rsidP="00820518">
      <w:pPr>
        <w:widowControl w:val="0"/>
        <w:autoSpaceDE w:val="0"/>
        <w:autoSpaceDN w:val="0"/>
        <w:adjustRightInd w:val="0"/>
        <w:ind w:firstLine="709"/>
        <w:jc w:val="both"/>
        <w:rPr>
          <w:rFonts w:ascii="Tahoma" w:hAnsi="Tahoma" w:cs="Tahoma"/>
          <w:sz w:val="22"/>
          <w:szCs w:val="22"/>
        </w:rPr>
      </w:pPr>
    </w:p>
    <w:p w:rsidR="00820518" w:rsidRPr="009849BE" w:rsidRDefault="00820518" w:rsidP="00820518">
      <w:pPr>
        <w:widowControl w:val="0"/>
        <w:autoSpaceDE w:val="0"/>
        <w:autoSpaceDN w:val="0"/>
        <w:adjustRightInd w:val="0"/>
        <w:ind w:firstLine="709"/>
        <w:jc w:val="both"/>
        <w:rPr>
          <w:rFonts w:ascii="Tahoma" w:hAnsi="Tahoma" w:cs="Tahoma"/>
          <w:sz w:val="22"/>
          <w:szCs w:val="22"/>
        </w:rPr>
      </w:pPr>
    </w:p>
    <w:p w:rsidR="00820518" w:rsidRPr="009849BE" w:rsidRDefault="00820518" w:rsidP="00820518">
      <w:pPr>
        <w:widowControl w:val="0"/>
        <w:autoSpaceDE w:val="0"/>
        <w:autoSpaceDN w:val="0"/>
        <w:adjustRightInd w:val="0"/>
        <w:ind w:firstLine="709"/>
        <w:jc w:val="both"/>
        <w:rPr>
          <w:rFonts w:ascii="Tahoma" w:hAnsi="Tahoma" w:cs="Tahoma"/>
          <w:sz w:val="22"/>
          <w:szCs w:val="22"/>
        </w:rPr>
      </w:pPr>
    </w:p>
    <w:p w:rsidR="00820518" w:rsidRPr="009849BE" w:rsidRDefault="00820518" w:rsidP="00820518">
      <w:pPr>
        <w:widowControl w:val="0"/>
        <w:autoSpaceDE w:val="0"/>
        <w:autoSpaceDN w:val="0"/>
        <w:adjustRightInd w:val="0"/>
        <w:ind w:firstLine="709"/>
        <w:jc w:val="both"/>
        <w:rPr>
          <w:rFonts w:ascii="Tahoma" w:hAnsi="Tahoma" w:cs="Tahoma"/>
          <w:sz w:val="22"/>
          <w:szCs w:val="22"/>
        </w:rPr>
      </w:pPr>
    </w:p>
    <w:p w:rsidR="00820518" w:rsidRPr="009849BE" w:rsidRDefault="00820518" w:rsidP="00820518">
      <w:pPr>
        <w:pStyle w:val="Ttulo3"/>
        <w:spacing w:line="240" w:lineRule="auto"/>
        <w:ind w:firstLine="709"/>
        <w:rPr>
          <w:rFonts w:ascii="Tahoma" w:hAnsi="Tahoma" w:cs="Tahoma"/>
          <w:sz w:val="22"/>
          <w:szCs w:val="22"/>
        </w:rPr>
      </w:pPr>
      <w:r w:rsidRPr="009849BE">
        <w:rPr>
          <w:rFonts w:ascii="Tahoma" w:hAnsi="Tahoma" w:cs="Tahoma"/>
          <w:sz w:val="22"/>
          <w:szCs w:val="22"/>
        </w:rPr>
        <w:t>ANA LUCÍA CAICEDO CALDERÓN</w:t>
      </w:r>
    </w:p>
    <w:p w:rsidR="00820518" w:rsidRPr="00954380" w:rsidRDefault="00820518" w:rsidP="00954380">
      <w:pPr>
        <w:pStyle w:val="Ttulo3"/>
        <w:spacing w:line="240" w:lineRule="auto"/>
        <w:ind w:firstLine="709"/>
        <w:rPr>
          <w:rFonts w:ascii="Tahoma" w:hAnsi="Tahoma" w:cs="Tahoma"/>
          <w:b w:val="0"/>
          <w:sz w:val="22"/>
          <w:szCs w:val="22"/>
        </w:rPr>
      </w:pPr>
      <w:r w:rsidRPr="00954380">
        <w:rPr>
          <w:rFonts w:ascii="Tahoma" w:hAnsi="Tahoma" w:cs="Tahoma"/>
          <w:b w:val="0"/>
          <w:sz w:val="22"/>
          <w:szCs w:val="22"/>
        </w:rPr>
        <w:t>Magistrada</w:t>
      </w:r>
    </w:p>
    <w:sectPr w:rsidR="00820518" w:rsidRPr="00954380" w:rsidSect="00041682">
      <w:headerReference w:type="default" r:id="rId7"/>
      <w:footerReference w:type="even"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1D0" w:rsidRDefault="004351D0" w:rsidP="007D1195">
      <w:r>
        <w:separator/>
      </w:r>
    </w:p>
  </w:endnote>
  <w:endnote w:type="continuationSeparator" w:id="0">
    <w:p w:rsidR="004351D0" w:rsidRDefault="004351D0" w:rsidP="007D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7B" w:rsidRDefault="00ED545B" w:rsidP="005B45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457B" w:rsidRDefault="004351D0" w:rsidP="005B457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14309"/>
      <w:docPartObj>
        <w:docPartGallery w:val="Page Numbers (Bottom of Page)"/>
        <w:docPartUnique/>
      </w:docPartObj>
    </w:sdtPr>
    <w:sdtEndPr>
      <w:rPr>
        <w:rFonts w:ascii="Arial" w:hAnsi="Arial" w:cs="Arial"/>
        <w:sz w:val="18"/>
        <w:szCs w:val="18"/>
      </w:rPr>
    </w:sdtEndPr>
    <w:sdtContent>
      <w:p w:rsidR="005B457B" w:rsidRPr="00041682" w:rsidRDefault="00ED545B" w:rsidP="00041682">
        <w:pPr>
          <w:pStyle w:val="Piedepgina"/>
          <w:jc w:val="right"/>
          <w:rPr>
            <w:rFonts w:ascii="Arial" w:hAnsi="Arial" w:cs="Arial"/>
            <w:sz w:val="18"/>
            <w:szCs w:val="18"/>
          </w:rPr>
        </w:pPr>
        <w:r w:rsidRPr="00041682">
          <w:rPr>
            <w:rFonts w:ascii="Arial" w:hAnsi="Arial" w:cs="Arial"/>
            <w:sz w:val="18"/>
            <w:szCs w:val="18"/>
          </w:rPr>
          <w:fldChar w:fldCharType="begin"/>
        </w:r>
        <w:r w:rsidRPr="00041682">
          <w:rPr>
            <w:rFonts w:ascii="Arial" w:hAnsi="Arial" w:cs="Arial"/>
            <w:sz w:val="18"/>
            <w:szCs w:val="18"/>
          </w:rPr>
          <w:instrText>PAGE   \* MERGEFORMAT</w:instrText>
        </w:r>
        <w:r w:rsidRPr="00041682">
          <w:rPr>
            <w:rFonts w:ascii="Arial" w:hAnsi="Arial" w:cs="Arial"/>
            <w:sz w:val="18"/>
            <w:szCs w:val="18"/>
          </w:rPr>
          <w:fldChar w:fldCharType="separate"/>
        </w:r>
        <w:r w:rsidR="00D57D3C">
          <w:rPr>
            <w:rFonts w:ascii="Arial" w:hAnsi="Arial" w:cs="Arial"/>
            <w:noProof/>
            <w:sz w:val="18"/>
            <w:szCs w:val="18"/>
          </w:rPr>
          <w:t>2</w:t>
        </w:r>
        <w:r w:rsidRPr="00041682">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1D0" w:rsidRDefault="004351D0" w:rsidP="007D1195">
      <w:r>
        <w:separator/>
      </w:r>
    </w:p>
  </w:footnote>
  <w:footnote w:type="continuationSeparator" w:id="0">
    <w:p w:rsidR="004351D0" w:rsidRDefault="004351D0" w:rsidP="007D1195">
      <w:r>
        <w:continuationSeparator/>
      </w:r>
    </w:p>
  </w:footnote>
  <w:footnote w:id="1">
    <w:p w:rsidR="00364053" w:rsidRPr="0096317C" w:rsidRDefault="00364053" w:rsidP="00364053">
      <w:pPr>
        <w:jc w:val="both"/>
        <w:rPr>
          <w:rFonts w:ascii="Arial" w:eastAsia="Calibri" w:hAnsi="Arial" w:cs="Arial"/>
          <w:sz w:val="18"/>
          <w:szCs w:val="18"/>
        </w:rPr>
      </w:pPr>
      <w:r w:rsidRPr="00DD3634">
        <w:rPr>
          <w:rStyle w:val="Refdenotaalpie"/>
          <w:rFonts w:ascii="Arial" w:hAnsi="Arial" w:cs="Arial"/>
          <w:sz w:val="18"/>
          <w:szCs w:val="18"/>
        </w:rPr>
        <w:footnoteRef/>
      </w:r>
      <w:r w:rsidRPr="00DD3634">
        <w:rPr>
          <w:rFonts w:ascii="Arial" w:hAnsi="Arial" w:cs="Arial"/>
          <w:color w:val="000000"/>
          <w:sz w:val="18"/>
          <w:szCs w:val="18"/>
          <w:lang w:val="es-ES"/>
        </w:rPr>
        <w:t>Corte Suprema de Justicia. M.P.</w:t>
      </w:r>
      <w:r>
        <w:rPr>
          <w:rFonts w:ascii="Arial" w:eastAsia="Calibri" w:hAnsi="Arial" w:cs="Arial"/>
          <w:sz w:val="18"/>
          <w:szCs w:val="18"/>
        </w:rPr>
        <w:t>Fernando Castillo Cadena</w:t>
      </w:r>
      <w:r w:rsidRPr="00DD3634">
        <w:rPr>
          <w:rFonts w:ascii="Arial" w:eastAsia="Calibri" w:hAnsi="Arial" w:cs="Arial"/>
          <w:sz w:val="18"/>
          <w:szCs w:val="18"/>
        </w:rPr>
        <w:t xml:space="preserve">. </w:t>
      </w:r>
      <w:r w:rsidRPr="00DD3634">
        <w:rPr>
          <w:rFonts w:ascii="Arial" w:hAnsi="Arial" w:cs="Arial"/>
          <w:sz w:val="18"/>
          <w:szCs w:val="18"/>
          <w:lang w:val="es-ES"/>
        </w:rPr>
        <w:t>SL</w:t>
      </w:r>
      <w:r>
        <w:rPr>
          <w:rFonts w:ascii="Arial" w:hAnsi="Arial" w:cs="Arial"/>
          <w:sz w:val="18"/>
          <w:szCs w:val="18"/>
          <w:lang w:val="es-ES"/>
        </w:rPr>
        <w:t xml:space="preserve"> 026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58298 de 24</w:t>
      </w:r>
      <w:r w:rsidRPr="00DD3634">
        <w:rPr>
          <w:rFonts w:ascii="Arial" w:eastAsia="Calibri" w:hAnsi="Arial" w:cs="Arial"/>
          <w:sz w:val="18"/>
          <w:szCs w:val="18"/>
        </w:rPr>
        <w:t xml:space="preserve"> de </w:t>
      </w:r>
      <w:r>
        <w:rPr>
          <w:rFonts w:ascii="Arial" w:eastAsia="Calibri" w:hAnsi="Arial" w:cs="Arial"/>
          <w:sz w:val="18"/>
          <w:szCs w:val="18"/>
        </w:rPr>
        <w:t xml:space="preserve">enero </w:t>
      </w:r>
      <w:r w:rsidRPr="00DD3634">
        <w:rPr>
          <w:rFonts w:ascii="Arial" w:eastAsia="Calibri" w:hAnsi="Arial" w:cs="Arial"/>
          <w:sz w:val="18"/>
          <w:szCs w:val="18"/>
        </w:rPr>
        <w:t>de 201</w:t>
      </w:r>
      <w:r>
        <w:rPr>
          <w:rFonts w:ascii="Arial" w:eastAsia="Calibri" w:hAnsi="Arial" w:cs="Arial"/>
          <w:sz w:val="18"/>
          <w:szCs w:val="18"/>
        </w:rPr>
        <w:t>8.</w:t>
      </w:r>
    </w:p>
  </w:footnote>
  <w:footnote w:id="2">
    <w:p w:rsidR="00DA0B88" w:rsidRPr="00693D86" w:rsidRDefault="00DA0B88" w:rsidP="00693D86">
      <w:pPr>
        <w:jc w:val="both"/>
        <w:rPr>
          <w:rFonts w:ascii="Arial" w:hAnsi="Arial" w:cs="Arial"/>
          <w:sz w:val="18"/>
          <w:szCs w:val="18"/>
        </w:rPr>
      </w:pPr>
      <w:r w:rsidRPr="00C8190C">
        <w:rPr>
          <w:rStyle w:val="Refdenotaalpie"/>
          <w:rFonts w:ascii="Arial" w:hAnsi="Arial" w:cs="Arial"/>
          <w:sz w:val="18"/>
          <w:szCs w:val="18"/>
        </w:rPr>
        <w:footnoteRef/>
      </w:r>
      <w:r w:rsidRPr="00C8190C">
        <w:rPr>
          <w:rFonts w:ascii="Arial" w:hAnsi="Arial" w:cs="Arial"/>
          <w:sz w:val="18"/>
          <w:szCs w:val="18"/>
        </w:rPr>
        <w:t xml:space="preserve"> M.P.</w:t>
      </w:r>
      <w:r>
        <w:rPr>
          <w:rFonts w:ascii="Arial" w:hAnsi="Arial" w:cs="Arial"/>
          <w:sz w:val="18"/>
          <w:szCs w:val="18"/>
        </w:rPr>
        <w:t xml:space="preserve"> Dr. Omar de Jesús Restrepo Ochoa. SL12284</w:t>
      </w:r>
      <w:r w:rsidRPr="00C8190C">
        <w:rPr>
          <w:rFonts w:ascii="Arial" w:hAnsi="Arial" w:cs="Arial"/>
          <w:sz w:val="18"/>
          <w:szCs w:val="18"/>
        </w:rPr>
        <w:t>-2017, Radicación N.° 45262 del 25/01/2017</w:t>
      </w:r>
    </w:p>
  </w:footnote>
  <w:footnote w:id="3">
    <w:p w:rsidR="00820518" w:rsidRPr="00693D86" w:rsidRDefault="00820518" w:rsidP="00820518">
      <w:pPr>
        <w:pStyle w:val="Textonotapie"/>
        <w:rPr>
          <w:rFonts w:ascii="Arial" w:hAnsi="Arial" w:cs="Arial"/>
          <w:sz w:val="18"/>
          <w:lang w:val="es-CO"/>
        </w:rPr>
      </w:pPr>
      <w:r w:rsidRPr="00693D86">
        <w:rPr>
          <w:rStyle w:val="Refdenotaalpie"/>
          <w:rFonts w:ascii="Arial" w:eastAsiaTheme="minorEastAsia" w:hAnsi="Arial" w:cs="Arial"/>
          <w:sz w:val="18"/>
        </w:rPr>
        <w:footnoteRef/>
      </w:r>
      <w:r w:rsidRPr="00693D86">
        <w:rPr>
          <w:rFonts w:ascii="Arial" w:hAnsi="Arial" w:cs="Arial"/>
          <w:sz w:val="18"/>
        </w:rPr>
        <w:t xml:space="preserve"> </w:t>
      </w:r>
      <w:r w:rsidRPr="00693D86">
        <w:rPr>
          <w:rFonts w:ascii="Arial" w:hAnsi="Arial" w:cs="Arial"/>
          <w:sz w:val="18"/>
          <w:lang w:val="es-CO"/>
        </w:rPr>
        <w:t>Los cuales pueden consultarse en el salvamento de voto a la sentencia del 1º de junio de 2018, Rad. 2016-00345, M.P. Julio César Salazar Muñoz, cuya copia anexo al presente documento.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7B" w:rsidRPr="00BB3FED" w:rsidRDefault="00ED545B" w:rsidP="005B457B">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5B457B" w:rsidRPr="00BB3FED" w:rsidRDefault="00ED545B" w:rsidP="005B45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EA56A6">
      <w:rPr>
        <w:rFonts w:ascii="Arial" w:hAnsi="Arial" w:cs="Arial"/>
        <w:sz w:val="18"/>
        <w:szCs w:val="18"/>
      </w:rPr>
      <w:t>4</w:t>
    </w:r>
    <w:r>
      <w:rPr>
        <w:rFonts w:ascii="Arial" w:hAnsi="Arial" w:cs="Arial"/>
        <w:sz w:val="18"/>
        <w:szCs w:val="18"/>
      </w:rPr>
      <w:t>-201</w:t>
    </w:r>
    <w:r w:rsidR="00EA56A6">
      <w:rPr>
        <w:rFonts w:ascii="Arial" w:hAnsi="Arial" w:cs="Arial"/>
        <w:sz w:val="18"/>
        <w:szCs w:val="18"/>
      </w:rPr>
      <w:t>7</w:t>
    </w:r>
    <w:r>
      <w:rPr>
        <w:rFonts w:ascii="Arial" w:hAnsi="Arial" w:cs="Arial"/>
        <w:sz w:val="18"/>
        <w:szCs w:val="18"/>
      </w:rPr>
      <w:t>-00</w:t>
    </w:r>
    <w:r w:rsidR="00EA56A6">
      <w:rPr>
        <w:rFonts w:ascii="Arial" w:hAnsi="Arial" w:cs="Arial"/>
        <w:sz w:val="18"/>
        <w:szCs w:val="18"/>
      </w:rPr>
      <w:t>326</w:t>
    </w:r>
    <w:r>
      <w:rPr>
        <w:rFonts w:ascii="Arial" w:hAnsi="Arial" w:cs="Arial"/>
        <w:sz w:val="18"/>
        <w:szCs w:val="18"/>
      </w:rPr>
      <w:t>-01</w:t>
    </w:r>
  </w:p>
  <w:p w:rsidR="005B457B" w:rsidRPr="00BB3FED" w:rsidRDefault="00EA56A6" w:rsidP="005B457B">
    <w:pPr>
      <w:pStyle w:val="Encabezado"/>
      <w:jc w:val="center"/>
      <w:rPr>
        <w:rFonts w:ascii="Arial" w:hAnsi="Arial" w:cs="Arial"/>
        <w:sz w:val="18"/>
        <w:szCs w:val="18"/>
      </w:rPr>
    </w:pPr>
    <w:r>
      <w:rPr>
        <w:rFonts w:ascii="Arial" w:hAnsi="Arial" w:cs="Arial"/>
        <w:sz w:val="18"/>
        <w:szCs w:val="18"/>
      </w:rPr>
      <w:t>María Alis González Gaviria y Jimena Flórez González</w:t>
    </w:r>
    <w:r w:rsidR="00ED545B">
      <w:rPr>
        <w:rFonts w:ascii="Arial" w:hAnsi="Arial" w:cs="Arial"/>
        <w:sz w:val="18"/>
        <w:szCs w:val="18"/>
      </w:rPr>
      <w:t xml:space="preserve"> </w:t>
    </w:r>
    <w:r w:rsidR="00ED545B" w:rsidRPr="00BB3FED">
      <w:rPr>
        <w:rFonts w:ascii="Arial" w:hAnsi="Arial" w:cs="Arial"/>
        <w:sz w:val="18"/>
        <w:szCs w:val="18"/>
      </w:rPr>
      <w:t xml:space="preserve">vs </w:t>
    </w:r>
    <w:r>
      <w:rPr>
        <w:rFonts w:ascii="Arial" w:hAnsi="Arial" w:cs="Arial"/>
        <w:sz w:val="18"/>
        <w:szCs w:val="18"/>
      </w:rPr>
      <w:t>Protección SA</w:t>
    </w:r>
    <w:r w:rsidR="00ED545B">
      <w:rPr>
        <w:rFonts w:ascii="Arial" w:hAnsi="Arial" w:cs="Arial"/>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E3"/>
    <w:rsid w:val="000079A8"/>
    <w:rsid w:val="00015D4D"/>
    <w:rsid w:val="00041682"/>
    <w:rsid w:val="00106236"/>
    <w:rsid w:val="001D1818"/>
    <w:rsid w:val="001F2DE0"/>
    <w:rsid w:val="00235A57"/>
    <w:rsid w:val="00241134"/>
    <w:rsid w:val="002B1864"/>
    <w:rsid w:val="002D6349"/>
    <w:rsid w:val="00304DED"/>
    <w:rsid w:val="00330F77"/>
    <w:rsid w:val="00364053"/>
    <w:rsid w:val="003871B6"/>
    <w:rsid w:val="00401AB5"/>
    <w:rsid w:val="004124E0"/>
    <w:rsid w:val="004351D0"/>
    <w:rsid w:val="00437A74"/>
    <w:rsid w:val="004C3617"/>
    <w:rsid w:val="004C3E8A"/>
    <w:rsid w:val="00565FCB"/>
    <w:rsid w:val="005C49CC"/>
    <w:rsid w:val="005C75EB"/>
    <w:rsid w:val="005E343B"/>
    <w:rsid w:val="005F2612"/>
    <w:rsid w:val="00612B70"/>
    <w:rsid w:val="00616B16"/>
    <w:rsid w:val="00641A12"/>
    <w:rsid w:val="00682ABF"/>
    <w:rsid w:val="00685100"/>
    <w:rsid w:val="00693D86"/>
    <w:rsid w:val="006950BD"/>
    <w:rsid w:val="00725E70"/>
    <w:rsid w:val="007B6A45"/>
    <w:rsid w:val="007D1195"/>
    <w:rsid w:val="007F2383"/>
    <w:rsid w:val="008151FA"/>
    <w:rsid w:val="00820518"/>
    <w:rsid w:val="009464E3"/>
    <w:rsid w:val="00954380"/>
    <w:rsid w:val="00A208F3"/>
    <w:rsid w:val="00A23E21"/>
    <w:rsid w:val="00A8550E"/>
    <w:rsid w:val="00AA2252"/>
    <w:rsid w:val="00AA2A43"/>
    <w:rsid w:val="00AA65BE"/>
    <w:rsid w:val="00AA676A"/>
    <w:rsid w:val="00B050E6"/>
    <w:rsid w:val="00B93241"/>
    <w:rsid w:val="00BE7D09"/>
    <w:rsid w:val="00C144A3"/>
    <w:rsid w:val="00C32A06"/>
    <w:rsid w:val="00C5588D"/>
    <w:rsid w:val="00CA5E4C"/>
    <w:rsid w:val="00D132DA"/>
    <w:rsid w:val="00D30BD3"/>
    <w:rsid w:val="00D33EED"/>
    <w:rsid w:val="00D55D88"/>
    <w:rsid w:val="00D57D3C"/>
    <w:rsid w:val="00DA0B88"/>
    <w:rsid w:val="00DF13B5"/>
    <w:rsid w:val="00E83E0D"/>
    <w:rsid w:val="00EA56A6"/>
    <w:rsid w:val="00EA78B3"/>
    <w:rsid w:val="00ED545B"/>
    <w:rsid w:val="00ED571F"/>
    <w:rsid w:val="00EE1B55"/>
    <w:rsid w:val="00F233C2"/>
    <w:rsid w:val="00F56291"/>
    <w:rsid w:val="00F7617E"/>
    <w:rsid w:val="00FB33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7B668-51D8-4DAF-961C-C9553EC4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195"/>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820518"/>
    <w:pPr>
      <w:keepNext/>
      <w:widowControl w:val="0"/>
      <w:autoSpaceDE w:val="0"/>
      <w:autoSpaceDN w:val="0"/>
      <w:adjustRightInd w:val="0"/>
      <w:jc w:val="center"/>
      <w:outlineLvl w:val="0"/>
    </w:pPr>
    <w:rPr>
      <w:rFonts w:ascii="Arial" w:hAnsi="Arial" w:cs="Arial"/>
      <w:b/>
      <w:sz w:val="28"/>
      <w:szCs w:val="24"/>
      <w:lang w:val="es-ES"/>
    </w:rPr>
  </w:style>
  <w:style w:type="paragraph" w:styleId="Ttulo3">
    <w:name w:val="heading 3"/>
    <w:basedOn w:val="Normal"/>
    <w:next w:val="Normal"/>
    <w:link w:val="Ttulo3Car"/>
    <w:qFormat/>
    <w:rsid w:val="00820518"/>
    <w:pPr>
      <w:keepNext/>
      <w:widowControl w:val="0"/>
      <w:autoSpaceDE w:val="0"/>
      <w:autoSpaceDN w:val="0"/>
      <w:adjustRightInd w:val="0"/>
      <w:spacing w:line="360" w:lineRule="auto"/>
      <w:jc w:val="center"/>
      <w:outlineLvl w:val="2"/>
    </w:pPr>
    <w:rPr>
      <w:rFonts w:ascii="Arial" w:hAnsi="Arial" w:cs="Arial"/>
      <w:b/>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7D1195"/>
    <w:rPr>
      <w:rFonts w:ascii="Arial" w:hAnsi="Arial" w:cs="Arial"/>
      <w:sz w:val="24"/>
      <w:lang w:val="es-ES_tradnl" w:eastAsia="es-ES"/>
    </w:rPr>
  </w:style>
  <w:style w:type="paragraph" w:styleId="Textoindependiente">
    <w:name w:val="Body Text"/>
    <w:basedOn w:val="Normal"/>
    <w:link w:val="TextoindependienteCar"/>
    <w:rsid w:val="007D1195"/>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7D1195"/>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7D1195"/>
    <w:pPr>
      <w:tabs>
        <w:tab w:val="center" w:pos="4252"/>
        <w:tab w:val="right" w:pos="8504"/>
      </w:tabs>
    </w:pPr>
  </w:style>
  <w:style w:type="character" w:customStyle="1" w:styleId="PiedepginaCar">
    <w:name w:val="Pie de página Car"/>
    <w:basedOn w:val="Fuentedeprrafopredeter"/>
    <w:link w:val="Piedepgina"/>
    <w:uiPriority w:val="99"/>
    <w:rsid w:val="007D119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D1195"/>
  </w:style>
  <w:style w:type="paragraph" w:customStyle="1" w:styleId="Prrafodelista2">
    <w:name w:val="Párrafo de lista2"/>
    <w:basedOn w:val="Normal"/>
    <w:rsid w:val="007D1195"/>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7D1195"/>
    <w:pPr>
      <w:spacing w:after="0" w:line="240" w:lineRule="auto"/>
    </w:pPr>
    <w:rPr>
      <w:lang w:val="es-ES_tradnl"/>
    </w:rPr>
  </w:style>
  <w:style w:type="paragraph" w:styleId="Encabezado">
    <w:name w:val="header"/>
    <w:basedOn w:val="Normal"/>
    <w:link w:val="EncabezadoCar"/>
    <w:uiPriority w:val="99"/>
    <w:unhideWhenUsed/>
    <w:rsid w:val="007D1195"/>
    <w:pPr>
      <w:tabs>
        <w:tab w:val="center" w:pos="4419"/>
        <w:tab w:val="right" w:pos="8838"/>
      </w:tabs>
    </w:pPr>
  </w:style>
  <w:style w:type="character" w:customStyle="1" w:styleId="EncabezadoCar">
    <w:name w:val="Encabezado Car"/>
    <w:basedOn w:val="Fuentedeprrafopredeter"/>
    <w:link w:val="Encabezado"/>
    <w:uiPriority w:val="99"/>
    <w:rsid w:val="007D1195"/>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D1195"/>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7D1195"/>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7D1195"/>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7D1195"/>
    <w:rPr>
      <w:vertAlign w:val="superscript"/>
    </w:rPr>
  </w:style>
  <w:style w:type="paragraph" w:styleId="Subttulo">
    <w:name w:val="Subtitle"/>
    <w:basedOn w:val="Normal"/>
    <w:next w:val="Normal"/>
    <w:link w:val="SubttuloCar"/>
    <w:uiPriority w:val="11"/>
    <w:qFormat/>
    <w:rsid w:val="007D11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7D1195"/>
    <w:rPr>
      <w:rFonts w:eastAsiaTheme="minorEastAsia"/>
      <w:color w:val="5A5A5A" w:themeColor="text1" w:themeTint="A5"/>
      <w:spacing w:val="15"/>
      <w:lang w:val="es-ES_tradnl" w:eastAsia="es-ES"/>
    </w:rPr>
  </w:style>
  <w:style w:type="paragraph" w:styleId="Textodeglobo">
    <w:name w:val="Balloon Text"/>
    <w:basedOn w:val="Normal"/>
    <w:link w:val="TextodegloboCar"/>
    <w:uiPriority w:val="99"/>
    <w:semiHidden/>
    <w:unhideWhenUsed/>
    <w:rsid w:val="00D132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2DA"/>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041682"/>
    <w:rPr>
      <w:lang w:val="es-ES_tradnl"/>
    </w:rPr>
  </w:style>
  <w:style w:type="character" w:customStyle="1" w:styleId="Ttulo1Car">
    <w:name w:val="Título 1 Car"/>
    <w:basedOn w:val="Fuentedeprrafopredeter"/>
    <w:link w:val="Ttulo1"/>
    <w:rsid w:val="00820518"/>
    <w:rPr>
      <w:rFonts w:ascii="Arial" w:eastAsia="Times New Roman" w:hAnsi="Arial" w:cs="Arial"/>
      <w:b/>
      <w:sz w:val="28"/>
      <w:szCs w:val="24"/>
      <w:lang w:val="es-ES" w:eastAsia="es-ES"/>
    </w:rPr>
  </w:style>
  <w:style w:type="character" w:customStyle="1" w:styleId="Ttulo3Car">
    <w:name w:val="Título 3 Car"/>
    <w:basedOn w:val="Fuentedeprrafopredeter"/>
    <w:link w:val="Ttulo3"/>
    <w:rsid w:val="00820518"/>
    <w:rPr>
      <w:rFonts w:ascii="Arial" w:eastAsia="Times New Roman" w:hAnsi="Arial" w:cs="Arial"/>
      <w:b/>
      <w:sz w:val="24"/>
      <w:szCs w:val="24"/>
      <w:lang w:val="es-ES" w:eastAsia="es-ES"/>
    </w:rPr>
  </w:style>
  <w:style w:type="paragraph" w:styleId="Puesto">
    <w:name w:val="Title"/>
    <w:basedOn w:val="Normal"/>
    <w:link w:val="PuestoCar"/>
    <w:qFormat/>
    <w:rsid w:val="0082051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820518"/>
    <w:rPr>
      <w:rFonts w:ascii="Arial" w:eastAsia="Times New Roman" w:hAnsi="Arial" w:cs="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2382</Words>
  <Characters>13105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roncancio cardona</dc:creator>
  <cp:keywords/>
  <dc:description/>
  <cp:lastModifiedBy>Henry Lora Rodriguez</cp:lastModifiedBy>
  <cp:revision>7</cp:revision>
  <cp:lastPrinted>2018-11-07T13:17:00Z</cp:lastPrinted>
  <dcterms:created xsi:type="dcterms:W3CDTF">2018-11-07T13:17:00Z</dcterms:created>
  <dcterms:modified xsi:type="dcterms:W3CDTF">2019-01-18T15:13:00Z</dcterms:modified>
</cp:coreProperties>
</file>