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6C" w:rsidRPr="003354DE" w:rsidRDefault="00131F6C" w:rsidP="00131F6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r w:rsidRPr="003354DE">
        <w:rPr>
          <w:rFonts w:ascii="Calibri" w:eastAsia="Calibri"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131F6C" w:rsidRPr="003354DE" w:rsidRDefault="00131F6C" w:rsidP="00131F6C">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olor w:val="222222"/>
          <w:sz w:val="18"/>
          <w:szCs w:val="18"/>
          <w:lang w:eastAsia="fr-FR"/>
        </w:rPr>
      </w:pPr>
      <w:r w:rsidRPr="003354DE">
        <w:rPr>
          <w:rFonts w:ascii="Calibri" w:eastAsia="Calibri" w:hAnsi="Calibri" w:cs="Calibri"/>
          <w:color w:val="FF0000"/>
          <w:sz w:val="16"/>
          <w:szCs w:val="16"/>
          <w:lang w:eastAsia="fr-FR"/>
        </w:rPr>
        <w:t>El contenido total y fiel de la decisión debe ser verificado en la Secretaría de esta Sala.</w:t>
      </w:r>
    </w:p>
    <w:p w:rsidR="00C1138E" w:rsidRDefault="00C1138E" w:rsidP="00C1138E">
      <w:pPr>
        <w:rPr>
          <w:spacing w:val="2"/>
          <w:sz w:val="16"/>
          <w:szCs w:val="16"/>
        </w:rPr>
      </w:pPr>
      <w:bookmarkStart w:id="0" w:name="_GoBack"/>
      <w:bookmarkEnd w:id="0"/>
      <w:r>
        <w:rPr>
          <w:rFonts w:ascii="Tahoma" w:hAnsi="Tahoma" w:cs="Tahoma"/>
          <w:sz w:val="26"/>
          <w:szCs w:val="24"/>
        </w:rPr>
        <w:t xml:space="preserve">  </w:t>
      </w:r>
      <w:r w:rsidRPr="003F509D">
        <w:rPr>
          <w:spacing w:val="2"/>
          <w:sz w:val="16"/>
          <w:szCs w:val="16"/>
        </w:rPr>
        <w:t xml:space="preserve">  </w:t>
      </w:r>
      <w:r>
        <w:rPr>
          <w:spacing w:val="2"/>
          <w:sz w:val="16"/>
          <w:szCs w:val="16"/>
        </w:rPr>
        <w:t xml:space="preserve"> </w:t>
      </w:r>
      <w:r w:rsidRPr="003F509D">
        <w:rPr>
          <w:spacing w:val="2"/>
          <w:sz w:val="16"/>
          <w:szCs w:val="16"/>
        </w:rPr>
        <w:t xml:space="preserve">  </w:t>
      </w:r>
    </w:p>
    <w:p w:rsidR="00C1138E" w:rsidRDefault="00C1138E" w:rsidP="00C1138E">
      <w:pPr>
        <w:rPr>
          <w:spacing w:val="2"/>
          <w:sz w:val="16"/>
          <w:szCs w:val="16"/>
        </w:rPr>
      </w:pPr>
    </w:p>
    <w:p w:rsidR="00C1138E" w:rsidRPr="003F509D" w:rsidRDefault="00C1138E" w:rsidP="00C1138E">
      <w:pPr>
        <w:rPr>
          <w:rFonts w:ascii="Tahoma" w:hAnsi="Tahoma" w:cs="Tahoma"/>
          <w:b/>
          <w:spacing w:val="2"/>
          <w:sz w:val="12"/>
          <w:szCs w:val="12"/>
        </w:rPr>
      </w:pPr>
      <w:r>
        <w:rPr>
          <w:spacing w:val="2"/>
          <w:sz w:val="16"/>
          <w:szCs w:val="16"/>
        </w:rPr>
        <w:t xml:space="preserve">       </w:t>
      </w:r>
      <w:r w:rsidRPr="003F509D">
        <w:rPr>
          <w:spacing w:val="2"/>
          <w:sz w:val="16"/>
          <w:szCs w:val="16"/>
        </w:rPr>
        <w:t xml:space="preserve">  </w:t>
      </w:r>
      <w:r>
        <w:rPr>
          <w:spacing w:val="2"/>
          <w:sz w:val="16"/>
          <w:szCs w:val="16"/>
        </w:rPr>
        <w:t xml:space="preserve">   </w:t>
      </w:r>
      <w:r w:rsidRPr="003F509D">
        <w:rPr>
          <w:rFonts w:ascii="Tahoma" w:hAnsi="Tahoma" w:cs="Tahoma"/>
          <w:b/>
          <w:spacing w:val="2"/>
          <w:sz w:val="12"/>
          <w:szCs w:val="12"/>
        </w:rPr>
        <w:t>REPÚBLICA DE COLOMBIA</w:t>
      </w:r>
    </w:p>
    <w:p w:rsidR="00C1138E" w:rsidRPr="003F509D" w:rsidRDefault="00C1138E" w:rsidP="00C1138E">
      <w:pPr>
        <w:tabs>
          <w:tab w:val="left" w:pos="3090"/>
        </w:tabs>
        <w:rPr>
          <w:rFonts w:ascii="Tahoma" w:hAnsi="Tahoma" w:cs="Tahoma"/>
          <w:b/>
          <w:spacing w:val="2"/>
          <w:sz w:val="12"/>
          <w:szCs w:val="12"/>
        </w:rPr>
      </w:pPr>
      <w:r w:rsidRPr="003F509D">
        <w:rPr>
          <w:rFonts w:ascii="Tahoma" w:hAnsi="Tahoma" w:cs="Tahoma"/>
          <w:b/>
          <w:spacing w:val="2"/>
          <w:sz w:val="12"/>
          <w:szCs w:val="12"/>
        </w:rPr>
        <w:t xml:space="preserve">              </w:t>
      </w:r>
      <w:r>
        <w:rPr>
          <w:rFonts w:ascii="Tahoma" w:hAnsi="Tahoma" w:cs="Tahoma"/>
          <w:b/>
          <w:spacing w:val="2"/>
          <w:sz w:val="12"/>
          <w:szCs w:val="12"/>
        </w:rPr>
        <w:t xml:space="preserve">            </w:t>
      </w:r>
      <w:r w:rsidRPr="003F509D">
        <w:rPr>
          <w:rFonts w:ascii="Tahoma" w:hAnsi="Tahoma" w:cs="Tahoma"/>
          <w:b/>
          <w:spacing w:val="2"/>
          <w:sz w:val="12"/>
          <w:szCs w:val="12"/>
        </w:rPr>
        <w:t xml:space="preserve"> </w:t>
      </w:r>
      <w:r>
        <w:rPr>
          <w:rFonts w:ascii="Tahoma" w:hAnsi="Tahoma" w:cs="Tahoma"/>
          <w:b/>
          <w:spacing w:val="2"/>
          <w:sz w:val="12"/>
          <w:szCs w:val="12"/>
        </w:rPr>
        <w:t xml:space="preserve">         </w:t>
      </w:r>
      <w:r w:rsidRPr="003F509D">
        <w:rPr>
          <w:rFonts w:ascii="Tahoma" w:hAnsi="Tahoma" w:cs="Tahoma"/>
          <w:b/>
          <w:spacing w:val="2"/>
          <w:sz w:val="12"/>
          <w:szCs w:val="12"/>
        </w:rPr>
        <w:t xml:space="preserve">PEREIRA-RISARALDA </w:t>
      </w:r>
    </w:p>
    <w:p w:rsidR="00C1138E" w:rsidRPr="003F509D" w:rsidRDefault="00C1138E" w:rsidP="00C1138E">
      <w:pPr>
        <w:tabs>
          <w:tab w:val="left" w:pos="3090"/>
        </w:tabs>
        <w:rPr>
          <w:rFonts w:ascii="Tahoma" w:hAnsi="Tahoma" w:cs="Tahoma"/>
          <w:b/>
          <w:spacing w:val="2"/>
          <w:sz w:val="12"/>
          <w:szCs w:val="12"/>
        </w:rPr>
      </w:pPr>
      <w:r w:rsidRPr="00DF27C6">
        <w:rPr>
          <w:rFonts w:ascii="Algerian" w:hAnsi="Algerian"/>
          <w:iCs/>
          <w:noProof/>
          <w:sz w:val="28"/>
          <w:szCs w:val="28"/>
        </w:rPr>
        <w:drawing>
          <wp:anchor distT="0" distB="0" distL="114300" distR="114300" simplePos="0" relativeHeight="251659264" behindDoc="1" locked="0" layoutInCell="1" allowOverlap="1">
            <wp:simplePos x="0" y="0"/>
            <wp:positionH relativeFrom="column">
              <wp:posOffset>933450</wp:posOffset>
            </wp:positionH>
            <wp:positionV relativeFrom="paragraph">
              <wp:posOffset>110490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09D">
        <w:rPr>
          <w:rFonts w:ascii="Tahoma" w:hAnsi="Tahoma" w:cs="Tahoma"/>
          <w:b/>
          <w:spacing w:val="2"/>
          <w:sz w:val="12"/>
          <w:szCs w:val="12"/>
        </w:rPr>
        <w:t xml:space="preserve">              </w:t>
      </w:r>
      <w:r>
        <w:rPr>
          <w:rFonts w:ascii="Tahoma" w:hAnsi="Tahoma" w:cs="Tahoma"/>
          <w:b/>
          <w:spacing w:val="2"/>
          <w:sz w:val="12"/>
          <w:szCs w:val="12"/>
        </w:rPr>
        <w:t xml:space="preserve">               </w:t>
      </w:r>
      <w:r w:rsidRPr="003F509D">
        <w:rPr>
          <w:rFonts w:ascii="Tahoma" w:hAnsi="Tahoma" w:cs="Tahoma"/>
          <w:b/>
          <w:spacing w:val="2"/>
          <w:sz w:val="12"/>
          <w:szCs w:val="12"/>
        </w:rPr>
        <w:t xml:space="preserve">   </w:t>
      </w:r>
      <w:r>
        <w:rPr>
          <w:rFonts w:ascii="Tahoma" w:hAnsi="Tahoma" w:cs="Tahoma"/>
          <w:b/>
          <w:spacing w:val="2"/>
          <w:sz w:val="12"/>
          <w:szCs w:val="12"/>
        </w:rPr>
        <w:t xml:space="preserve">          </w:t>
      </w:r>
      <w:r w:rsidRPr="003F509D">
        <w:rPr>
          <w:rFonts w:ascii="Tahoma" w:hAnsi="Tahoma" w:cs="Tahoma"/>
          <w:b/>
          <w:spacing w:val="2"/>
          <w:sz w:val="12"/>
          <w:szCs w:val="12"/>
        </w:rPr>
        <w:t xml:space="preserve">RAMA JUDICIAL </w:t>
      </w:r>
    </w:p>
    <w:p w:rsidR="00C1138E" w:rsidRPr="00DF27C6" w:rsidRDefault="00C1138E" w:rsidP="00C1138E">
      <w:pPr>
        <w:rPr>
          <w:rFonts w:ascii="Algerian" w:hAnsi="Algerian"/>
          <w:sz w:val="28"/>
          <w:szCs w:val="28"/>
        </w:rPr>
      </w:pPr>
      <w:r w:rsidRPr="00DF27C6">
        <w:rPr>
          <w:rFonts w:ascii="Algerian" w:hAnsi="Algerian"/>
          <w:smallCaps/>
          <w:color w:val="000000"/>
          <w:spacing w:val="2"/>
          <w:sz w:val="28"/>
          <w:szCs w:val="28"/>
        </w:rPr>
        <w:t>TRIBUNAL SUPERIOR DE PEREIRA</w:t>
      </w:r>
    </w:p>
    <w:p w:rsidR="00C1138E" w:rsidRPr="003F509D" w:rsidRDefault="00C1138E" w:rsidP="00C1138E">
      <w:pPr>
        <w:pStyle w:val="Textoindependiente3"/>
        <w:tabs>
          <w:tab w:val="left" w:pos="1202"/>
        </w:tabs>
        <w:spacing w:line="240" w:lineRule="auto"/>
        <w:rPr>
          <w:rFonts w:ascii="Algerian" w:hAnsi="Algerian"/>
          <w:b w:val="0"/>
          <w:spacing w:val="2"/>
          <w:szCs w:val="28"/>
        </w:rPr>
      </w:pPr>
      <w:r w:rsidRPr="00DF27C6">
        <w:rPr>
          <w:rFonts w:ascii="Algerian" w:hAnsi="Algerian"/>
          <w:spacing w:val="2"/>
          <w:szCs w:val="28"/>
        </w:rPr>
        <w:t xml:space="preserve">       </w:t>
      </w:r>
      <w:r w:rsidRPr="003F509D">
        <w:rPr>
          <w:rFonts w:ascii="Algerian" w:hAnsi="Algerian"/>
          <w:b w:val="0"/>
          <w:spacing w:val="2"/>
          <w:szCs w:val="28"/>
        </w:rPr>
        <w:t>SALA de decisión PENAL</w:t>
      </w:r>
    </w:p>
    <w:p w:rsidR="00C1138E" w:rsidRPr="00557782" w:rsidRDefault="00C1138E" w:rsidP="00C1138E">
      <w:pPr>
        <w:tabs>
          <w:tab w:val="left" w:pos="5955"/>
        </w:tabs>
        <w:rPr>
          <w:rFonts w:ascii="Tahoma" w:hAnsi="Tahoma" w:cs="Tahoma"/>
          <w:sz w:val="18"/>
          <w:szCs w:val="18"/>
        </w:rPr>
      </w:pPr>
      <w:r w:rsidRPr="00557782">
        <w:rPr>
          <w:rFonts w:ascii="Tahoma" w:hAnsi="Tahoma" w:cs="Tahoma"/>
        </w:rPr>
        <w:tab/>
      </w:r>
    </w:p>
    <w:p w:rsidR="00C1138E" w:rsidRPr="00557782" w:rsidRDefault="00C1138E" w:rsidP="00C1138E">
      <w:pPr>
        <w:spacing w:line="276" w:lineRule="auto"/>
        <w:rPr>
          <w:rFonts w:ascii="Tahoma" w:hAnsi="Tahoma" w:cs="Tahoma"/>
          <w:sz w:val="26"/>
          <w:szCs w:val="26"/>
        </w:rPr>
      </w:pPr>
      <w:r w:rsidRPr="00557782">
        <w:rPr>
          <w:rFonts w:ascii="Tahoma" w:hAnsi="Tahoma" w:cs="Tahoma"/>
          <w:sz w:val="26"/>
          <w:szCs w:val="26"/>
        </w:rPr>
        <w:t xml:space="preserve">             Magistrado Ponente </w:t>
      </w:r>
    </w:p>
    <w:p w:rsidR="00C1138E" w:rsidRPr="00557782" w:rsidRDefault="00C1138E" w:rsidP="00C1138E">
      <w:pPr>
        <w:spacing w:line="276" w:lineRule="auto"/>
        <w:rPr>
          <w:rFonts w:ascii="Tahoma" w:hAnsi="Tahoma" w:cs="Tahoma"/>
        </w:rPr>
      </w:pPr>
      <w:r w:rsidRPr="00557782">
        <w:rPr>
          <w:rFonts w:ascii="Tahoma" w:hAnsi="Tahoma" w:cs="Tahoma"/>
        </w:rPr>
        <w:t xml:space="preserve">     JORGE ARTURO CASTAÑO DUQUE</w:t>
      </w:r>
    </w:p>
    <w:p w:rsidR="00C1138E" w:rsidRDefault="00C1138E" w:rsidP="00934943">
      <w:pPr>
        <w:spacing w:line="276" w:lineRule="auto"/>
      </w:pPr>
    </w:p>
    <w:p w:rsidR="00C1138E" w:rsidRDefault="00C1138E" w:rsidP="00934943">
      <w:pPr>
        <w:spacing w:line="276" w:lineRule="auto"/>
      </w:pPr>
    </w:p>
    <w:p w:rsidR="00C1138E" w:rsidRPr="003F509D" w:rsidRDefault="00C1138E" w:rsidP="00934943">
      <w:pPr>
        <w:spacing w:line="276" w:lineRule="auto"/>
        <w:rPr>
          <w:rFonts w:ascii="Tahoma" w:hAnsi="Tahoma" w:cs="Tahoma"/>
          <w:sz w:val="26"/>
          <w:szCs w:val="26"/>
        </w:rPr>
      </w:pPr>
      <w:r w:rsidRPr="003F509D">
        <w:rPr>
          <w:rFonts w:ascii="Tahoma" w:hAnsi="Tahoma" w:cs="Tahoma"/>
          <w:sz w:val="26"/>
          <w:szCs w:val="26"/>
        </w:rPr>
        <w:t>Pere</w:t>
      </w:r>
      <w:r>
        <w:rPr>
          <w:rFonts w:ascii="Tahoma" w:hAnsi="Tahoma" w:cs="Tahoma"/>
          <w:sz w:val="26"/>
          <w:szCs w:val="26"/>
        </w:rPr>
        <w:t xml:space="preserve">ira, </w:t>
      </w:r>
      <w:r w:rsidR="00C217A0">
        <w:rPr>
          <w:rFonts w:ascii="Tahoma" w:hAnsi="Tahoma" w:cs="Tahoma"/>
          <w:sz w:val="26"/>
          <w:szCs w:val="26"/>
        </w:rPr>
        <w:t xml:space="preserve">dos </w:t>
      </w:r>
      <w:r>
        <w:rPr>
          <w:rFonts w:ascii="Tahoma" w:hAnsi="Tahoma" w:cs="Tahoma"/>
          <w:sz w:val="26"/>
          <w:szCs w:val="26"/>
        </w:rPr>
        <w:t>(</w:t>
      </w:r>
      <w:r w:rsidR="00C217A0">
        <w:rPr>
          <w:rFonts w:ascii="Tahoma" w:hAnsi="Tahoma" w:cs="Tahoma"/>
          <w:sz w:val="26"/>
          <w:szCs w:val="26"/>
        </w:rPr>
        <w:t>02</w:t>
      </w:r>
      <w:r>
        <w:rPr>
          <w:rFonts w:ascii="Tahoma" w:hAnsi="Tahoma" w:cs="Tahoma"/>
          <w:sz w:val="26"/>
          <w:szCs w:val="26"/>
        </w:rPr>
        <w:t xml:space="preserve">) de </w:t>
      </w:r>
      <w:r w:rsidR="00C217A0">
        <w:rPr>
          <w:rFonts w:ascii="Tahoma" w:hAnsi="Tahoma" w:cs="Tahoma"/>
          <w:sz w:val="26"/>
          <w:szCs w:val="26"/>
        </w:rPr>
        <w:t xml:space="preserve">mayo </w:t>
      </w:r>
      <w:r w:rsidRPr="003F509D">
        <w:rPr>
          <w:rFonts w:ascii="Tahoma" w:hAnsi="Tahoma" w:cs="Tahoma"/>
          <w:sz w:val="26"/>
          <w:szCs w:val="26"/>
        </w:rPr>
        <w:t xml:space="preserve">de dos mil </w:t>
      </w:r>
      <w:r w:rsidR="00F170D7">
        <w:rPr>
          <w:rFonts w:ascii="Tahoma" w:hAnsi="Tahoma" w:cs="Tahoma"/>
          <w:sz w:val="26"/>
          <w:szCs w:val="26"/>
        </w:rPr>
        <w:t xml:space="preserve">dieciocho </w:t>
      </w:r>
      <w:r w:rsidRPr="003F509D">
        <w:rPr>
          <w:rFonts w:ascii="Tahoma" w:hAnsi="Tahoma" w:cs="Tahoma"/>
          <w:sz w:val="26"/>
          <w:szCs w:val="26"/>
        </w:rPr>
        <w:t>(201</w:t>
      </w:r>
      <w:r w:rsidR="00F170D7">
        <w:rPr>
          <w:rFonts w:ascii="Tahoma" w:hAnsi="Tahoma" w:cs="Tahoma"/>
          <w:sz w:val="26"/>
          <w:szCs w:val="26"/>
        </w:rPr>
        <w:t>8</w:t>
      </w:r>
      <w:r w:rsidRPr="003F509D">
        <w:rPr>
          <w:rFonts w:ascii="Tahoma" w:hAnsi="Tahoma" w:cs="Tahoma"/>
          <w:sz w:val="26"/>
          <w:szCs w:val="26"/>
        </w:rPr>
        <w:t>)</w:t>
      </w:r>
    </w:p>
    <w:p w:rsidR="00C1138E" w:rsidRPr="003F509D" w:rsidRDefault="00C1138E" w:rsidP="00934943">
      <w:pPr>
        <w:spacing w:line="276" w:lineRule="auto"/>
        <w:rPr>
          <w:rFonts w:ascii="Tahoma" w:hAnsi="Tahoma" w:cs="Tahoma"/>
          <w:sz w:val="26"/>
          <w:szCs w:val="26"/>
        </w:rPr>
      </w:pPr>
    </w:p>
    <w:p w:rsidR="00C1138E" w:rsidRPr="003F509D" w:rsidRDefault="00C1138E" w:rsidP="00934943">
      <w:pPr>
        <w:spacing w:line="276" w:lineRule="auto"/>
        <w:rPr>
          <w:rFonts w:ascii="Tahoma" w:hAnsi="Tahoma" w:cs="Tahoma"/>
          <w:sz w:val="26"/>
          <w:szCs w:val="26"/>
        </w:rPr>
      </w:pPr>
    </w:p>
    <w:p w:rsidR="00C1138E" w:rsidRPr="003F509D" w:rsidRDefault="00C1138E" w:rsidP="00934943">
      <w:pPr>
        <w:spacing w:line="276" w:lineRule="auto"/>
        <w:jc w:val="center"/>
        <w:rPr>
          <w:rFonts w:ascii="Tahoma" w:hAnsi="Tahoma" w:cs="Tahoma"/>
          <w:sz w:val="26"/>
          <w:szCs w:val="26"/>
        </w:rPr>
      </w:pPr>
      <w:r w:rsidRPr="003F509D">
        <w:rPr>
          <w:rFonts w:ascii="Tahoma" w:hAnsi="Tahoma" w:cs="Tahoma"/>
          <w:sz w:val="26"/>
          <w:szCs w:val="26"/>
        </w:rPr>
        <w:t xml:space="preserve">                                   </w:t>
      </w:r>
      <w:r>
        <w:rPr>
          <w:rFonts w:ascii="Tahoma" w:hAnsi="Tahoma" w:cs="Tahoma"/>
          <w:sz w:val="26"/>
          <w:szCs w:val="26"/>
        </w:rPr>
        <w:t xml:space="preserve">                           </w:t>
      </w:r>
      <w:r w:rsidRPr="003F509D">
        <w:rPr>
          <w:rFonts w:ascii="Tahoma" w:hAnsi="Tahoma" w:cs="Tahoma"/>
          <w:sz w:val="26"/>
          <w:szCs w:val="26"/>
        </w:rPr>
        <w:t>Acta de Aprobación No</w:t>
      </w:r>
      <w:r>
        <w:rPr>
          <w:rFonts w:ascii="Tahoma" w:hAnsi="Tahoma" w:cs="Tahoma"/>
          <w:sz w:val="26"/>
          <w:szCs w:val="26"/>
        </w:rPr>
        <w:t xml:space="preserve">. </w:t>
      </w:r>
      <w:r w:rsidR="00C217A0">
        <w:rPr>
          <w:rFonts w:ascii="Tahoma" w:hAnsi="Tahoma" w:cs="Tahoma"/>
          <w:sz w:val="26"/>
          <w:szCs w:val="26"/>
        </w:rPr>
        <w:t>371</w:t>
      </w:r>
    </w:p>
    <w:p w:rsidR="00C1138E" w:rsidRPr="00B157EF" w:rsidRDefault="00C1138E" w:rsidP="00934943">
      <w:pPr>
        <w:spacing w:line="276" w:lineRule="auto"/>
        <w:jc w:val="center"/>
        <w:rPr>
          <w:rFonts w:ascii="Tahoma" w:hAnsi="Tahoma" w:cs="Tahoma"/>
          <w:sz w:val="26"/>
          <w:szCs w:val="26"/>
        </w:rPr>
      </w:pPr>
      <w:r w:rsidRPr="003F509D">
        <w:rPr>
          <w:rFonts w:ascii="Tahoma" w:hAnsi="Tahoma" w:cs="Tahoma"/>
          <w:sz w:val="26"/>
          <w:szCs w:val="26"/>
        </w:rPr>
        <w:t xml:space="preserve">                         </w:t>
      </w:r>
      <w:r w:rsidR="00C217A0">
        <w:rPr>
          <w:rFonts w:ascii="Tahoma" w:hAnsi="Tahoma" w:cs="Tahoma"/>
          <w:sz w:val="26"/>
          <w:szCs w:val="26"/>
        </w:rPr>
        <w:t xml:space="preserve">                    </w:t>
      </w:r>
      <w:r>
        <w:rPr>
          <w:rFonts w:ascii="Tahoma" w:hAnsi="Tahoma" w:cs="Tahoma"/>
          <w:sz w:val="26"/>
          <w:szCs w:val="26"/>
        </w:rPr>
        <w:t xml:space="preserve">Hora: </w:t>
      </w:r>
      <w:r w:rsidR="00C217A0">
        <w:rPr>
          <w:rFonts w:ascii="Tahoma" w:hAnsi="Tahoma" w:cs="Tahoma"/>
          <w:sz w:val="26"/>
          <w:szCs w:val="26"/>
        </w:rPr>
        <w:t xml:space="preserve">7:00 a.m. </w:t>
      </w:r>
    </w:p>
    <w:p w:rsidR="00C1138E" w:rsidRDefault="00C1138E" w:rsidP="00934943">
      <w:pPr>
        <w:overflowPunct w:val="0"/>
        <w:autoSpaceDE w:val="0"/>
        <w:autoSpaceDN w:val="0"/>
        <w:adjustRightInd w:val="0"/>
        <w:spacing w:line="276" w:lineRule="auto"/>
        <w:jc w:val="both"/>
        <w:textAlignment w:val="baseline"/>
        <w:rPr>
          <w:rFonts w:ascii="Tahoma" w:hAnsi="Tahoma"/>
          <w:sz w:val="26"/>
        </w:rPr>
      </w:pPr>
      <w:r w:rsidRPr="003408CA">
        <w:rPr>
          <w:rFonts w:ascii="Tahoma" w:hAnsi="Tahoma"/>
          <w:sz w:val="26"/>
        </w:rPr>
        <w:t xml:space="preserve">  </w:t>
      </w:r>
    </w:p>
    <w:p w:rsidR="00C1138E" w:rsidRDefault="00C1138E" w:rsidP="00934943">
      <w:pPr>
        <w:spacing w:line="276" w:lineRule="auto"/>
        <w:rPr>
          <w:rFonts w:ascii="Algerian" w:hAnsi="Algerian"/>
          <w:sz w:val="30"/>
          <w:szCs w:val="30"/>
          <w:lang w:val="es-ES_tradnl"/>
        </w:rPr>
      </w:pPr>
      <w:r>
        <w:rPr>
          <w:rFonts w:ascii="Algerian" w:hAnsi="Algerian"/>
          <w:sz w:val="30"/>
          <w:szCs w:val="30"/>
          <w:lang w:val="es-ES_tradnl"/>
        </w:rPr>
        <w:t xml:space="preserve">1.- VISTOS </w:t>
      </w:r>
    </w:p>
    <w:p w:rsidR="00C1138E" w:rsidRPr="003408CA" w:rsidRDefault="00C1138E" w:rsidP="00934943">
      <w:pPr>
        <w:overflowPunct w:val="0"/>
        <w:autoSpaceDE w:val="0"/>
        <w:autoSpaceDN w:val="0"/>
        <w:adjustRightInd w:val="0"/>
        <w:spacing w:line="276" w:lineRule="auto"/>
        <w:jc w:val="both"/>
        <w:textAlignment w:val="baseline"/>
        <w:rPr>
          <w:rFonts w:ascii="Tahoma" w:hAnsi="Tahoma"/>
          <w:sz w:val="26"/>
        </w:rPr>
      </w:pPr>
    </w:p>
    <w:p w:rsidR="00C1138E" w:rsidRDefault="000326AA" w:rsidP="00934943">
      <w:pPr>
        <w:spacing w:line="276" w:lineRule="auto"/>
        <w:jc w:val="both"/>
        <w:rPr>
          <w:rFonts w:ascii="Tahoma" w:hAnsi="Tahoma"/>
          <w:sz w:val="26"/>
          <w:szCs w:val="24"/>
        </w:rPr>
      </w:pPr>
      <w:r>
        <w:rPr>
          <w:rFonts w:ascii="Tahoma" w:hAnsi="Tahoma"/>
          <w:sz w:val="26"/>
          <w:szCs w:val="24"/>
        </w:rPr>
        <w:t xml:space="preserve">El señor </w:t>
      </w:r>
      <w:r w:rsidR="00F170D7">
        <w:rPr>
          <w:rFonts w:ascii="Tahoma" w:hAnsi="Tahoma"/>
          <w:b/>
          <w:sz w:val="22"/>
          <w:szCs w:val="22"/>
        </w:rPr>
        <w:t>DANIEL LEONARDO BERRÍO TABARES</w:t>
      </w:r>
      <w:r w:rsidR="00F170D7">
        <w:rPr>
          <w:rFonts w:ascii="Tahoma" w:hAnsi="Tahoma" w:cs="Tahoma"/>
          <w:sz w:val="26"/>
          <w:szCs w:val="24"/>
          <w:lang w:val="es-ES_tradnl"/>
        </w:rPr>
        <w:t xml:space="preserve">, por intermedio de su </w:t>
      </w:r>
      <w:proofErr w:type="gramStart"/>
      <w:r w:rsidR="00F170D7">
        <w:rPr>
          <w:rFonts w:ascii="Tahoma" w:hAnsi="Tahoma" w:cs="Tahoma"/>
          <w:sz w:val="26"/>
          <w:szCs w:val="24"/>
          <w:lang w:val="es-ES_tradnl"/>
        </w:rPr>
        <w:t>apoderada</w:t>
      </w:r>
      <w:proofErr w:type="gramEnd"/>
      <w:r w:rsidR="00F170D7">
        <w:rPr>
          <w:rFonts w:ascii="Tahoma" w:hAnsi="Tahoma" w:cs="Tahoma"/>
          <w:sz w:val="26"/>
          <w:szCs w:val="24"/>
          <w:lang w:val="es-ES_tradnl"/>
        </w:rPr>
        <w:t>, s</w:t>
      </w:r>
      <w:r w:rsidR="00C1138E" w:rsidRPr="003408CA">
        <w:rPr>
          <w:rFonts w:ascii="Tahoma" w:hAnsi="Tahoma" w:cs="Tahoma"/>
          <w:sz w:val="26"/>
          <w:szCs w:val="24"/>
          <w:lang w:val="es-ES_tradnl"/>
        </w:rPr>
        <w:t>olicitó</w:t>
      </w:r>
      <w:r w:rsidR="00C1138E">
        <w:rPr>
          <w:rFonts w:ascii="Tahoma" w:hAnsi="Tahoma" w:cs="Tahoma"/>
          <w:sz w:val="26"/>
          <w:szCs w:val="24"/>
          <w:lang w:val="es-ES_tradnl"/>
        </w:rPr>
        <w:t xml:space="preserve"> a esta Sala iniciar e</w:t>
      </w:r>
      <w:r w:rsidR="00C1138E" w:rsidRPr="003408CA">
        <w:rPr>
          <w:rFonts w:ascii="Tahoma" w:hAnsi="Tahoma" w:cs="Tahoma"/>
          <w:sz w:val="26"/>
          <w:szCs w:val="24"/>
          <w:lang w:val="es-ES_tradnl"/>
        </w:rPr>
        <w:t xml:space="preserve">l trámite correspondiente al incidente de desacato, por incumplimiento a lo ordenado en el fallo de tutela proferido por esta </w:t>
      </w:r>
      <w:r w:rsidR="00C1138E">
        <w:rPr>
          <w:rFonts w:ascii="Tahoma" w:hAnsi="Tahoma" w:cs="Tahoma"/>
          <w:sz w:val="26"/>
          <w:szCs w:val="24"/>
          <w:lang w:val="es-ES_tradnl"/>
        </w:rPr>
        <w:t>m</w:t>
      </w:r>
      <w:r w:rsidR="00C1138E" w:rsidRPr="003408CA">
        <w:rPr>
          <w:rFonts w:ascii="Tahoma" w:hAnsi="Tahoma" w:cs="Tahoma"/>
          <w:sz w:val="26"/>
          <w:szCs w:val="24"/>
          <w:lang w:val="es-ES_tradnl"/>
        </w:rPr>
        <w:t>agist</w:t>
      </w:r>
      <w:r w:rsidR="00C1138E">
        <w:rPr>
          <w:rFonts w:ascii="Tahoma" w:hAnsi="Tahoma" w:cs="Tahoma"/>
          <w:sz w:val="26"/>
          <w:szCs w:val="24"/>
          <w:lang w:val="es-ES_tradnl"/>
        </w:rPr>
        <w:t>ratura e</w:t>
      </w:r>
      <w:r w:rsidR="00C1138E">
        <w:rPr>
          <w:rFonts w:ascii="Tahoma" w:hAnsi="Tahoma"/>
          <w:sz w:val="26"/>
          <w:szCs w:val="24"/>
        </w:rPr>
        <w:t xml:space="preserve">n </w:t>
      </w:r>
      <w:r w:rsidR="00F170D7">
        <w:rPr>
          <w:rFonts w:ascii="Tahoma" w:hAnsi="Tahoma"/>
          <w:sz w:val="26"/>
          <w:szCs w:val="24"/>
        </w:rPr>
        <w:t>abril 04</w:t>
      </w:r>
      <w:r w:rsidR="00C1138E">
        <w:rPr>
          <w:rFonts w:ascii="Tahoma" w:hAnsi="Tahoma"/>
          <w:sz w:val="26"/>
          <w:szCs w:val="24"/>
        </w:rPr>
        <w:t xml:space="preserve"> de 201</w:t>
      </w:r>
      <w:r w:rsidR="00F170D7">
        <w:rPr>
          <w:rFonts w:ascii="Tahoma" w:hAnsi="Tahoma"/>
          <w:sz w:val="26"/>
          <w:szCs w:val="24"/>
        </w:rPr>
        <w:t>8</w:t>
      </w:r>
      <w:r w:rsidR="00C1138E">
        <w:rPr>
          <w:rFonts w:ascii="Tahoma" w:hAnsi="Tahoma"/>
          <w:sz w:val="26"/>
          <w:szCs w:val="24"/>
        </w:rPr>
        <w:t>.</w:t>
      </w:r>
    </w:p>
    <w:p w:rsidR="00C1138E" w:rsidRPr="00A66656" w:rsidRDefault="00C1138E" w:rsidP="00934943">
      <w:pPr>
        <w:spacing w:line="276" w:lineRule="auto"/>
        <w:jc w:val="both"/>
        <w:rPr>
          <w:rFonts w:ascii="Tahoma" w:hAnsi="Tahoma"/>
          <w:sz w:val="26"/>
          <w:szCs w:val="24"/>
        </w:rPr>
      </w:pPr>
    </w:p>
    <w:p w:rsidR="00C1138E" w:rsidRPr="00AC53D8" w:rsidRDefault="00C1138E" w:rsidP="00934943">
      <w:pPr>
        <w:pStyle w:val="AlgerianTtulo"/>
        <w:spacing w:line="276" w:lineRule="auto"/>
      </w:pPr>
      <w:r>
        <w:t>2</w:t>
      </w:r>
      <w:r w:rsidRPr="00AC53D8">
        <w:t>.-  A</w:t>
      </w:r>
      <w:r>
        <w:t>NTECEDENTES</w:t>
      </w:r>
    </w:p>
    <w:p w:rsidR="00C1138E" w:rsidRDefault="00C1138E"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p>
    <w:p w:rsidR="00F170D7" w:rsidRPr="00F170D7" w:rsidRDefault="00C1138E" w:rsidP="00F170D7">
      <w:pPr>
        <w:pStyle w:val="Textoindependiente2"/>
        <w:spacing w:after="0" w:line="276" w:lineRule="auto"/>
        <w:jc w:val="both"/>
        <w:rPr>
          <w:rFonts w:ascii="Tahoma" w:hAnsi="Tahoma" w:cs="Tahoma"/>
          <w:sz w:val="26"/>
          <w:szCs w:val="24"/>
          <w:lang w:val="es-ES_tradnl"/>
        </w:rPr>
      </w:pPr>
      <w:r>
        <w:rPr>
          <w:rFonts w:ascii="Tahoma" w:hAnsi="Tahoma" w:cs="Tahoma"/>
          <w:sz w:val="26"/>
          <w:szCs w:val="24"/>
          <w:lang w:val="es-ES_tradnl"/>
        </w:rPr>
        <w:t xml:space="preserve">Al no haberse acatado la sentencia constitucional, </w:t>
      </w:r>
      <w:r w:rsidRPr="003408CA">
        <w:rPr>
          <w:rFonts w:ascii="Tahoma" w:hAnsi="Tahoma" w:cs="Tahoma"/>
          <w:sz w:val="26"/>
          <w:szCs w:val="24"/>
          <w:lang w:val="es-ES_tradnl"/>
        </w:rPr>
        <w:t>mediante auto de</w:t>
      </w:r>
      <w:r>
        <w:rPr>
          <w:rFonts w:ascii="Tahoma" w:hAnsi="Tahoma" w:cs="Tahoma"/>
          <w:sz w:val="26"/>
          <w:szCs w:val="24"/>
          <w:lang w:val="es-ES_tradnl"/>
        </w:rPr>
        <w:t xml:space="preserve"> </w:t>
      </w:r>
      <w:r w:rsidR="00F170D7">
        <w:rPr>
          <w:rFonts w:ascii="Tahoma" w:hAnsi="Tahoma" w:cs="Tahoma"/>
          <w:sz w:val="26"/>
          <w:szCs w:val="24"/>
          <w:lang w:val="es-ES_tradnl"/>
        </w:rPr>
        <w:t xml:space="preserve">abril </w:t>
      </w:r>
      <w:r w:rsidR="000326AA">
        <w:rPr>
          <w:rFonts w:ascii="Tahoma" w:hAnsi="Tahoma" w:cs="Tahoma"/>
          <w:sz w:val="26"/>
          <w:szCs w:val="24"/>
          <w:lang w:val="es-ES_tradnl"/>
        </w:rPr>
        <w:t>1</w:t>
      </w:r>
      <w:r w:rsidR="00F170D7">
        <w:rPr>
          <w:rFonts w:ascii="Tahoma" w:hAnsi="Tahoma" w:cs="Tahoma"/>
          <w:sz w:val="26"/>
          <w:szCs w:val="24"/>
          <w:lang w:val="es-ES_tradnl"/>
        </w:rPr>
        <w:t>9</w:t>
      </w:r>
      <w:r w:rsidR="00B4616F">
        <w:rPr>
          <w:rFonts w:ascii="Tahoma" w:hAnsi="Tahoma" w:cs="Tahoma"/>
          <w:sz w:val="26"/>
          <w:szCs w:val="24"/>
          <w:lang w:val="es-ES_tradnl"/>
        </w:rPr>
        <w:t xml:space="preserve"> </w:t>
      </w:r>
      <w:r>
        <w:rPr>
          <w:rFonts w:ascii="Tahoma" w:hAnsi="Tahoma" w:cs="Tahoma"/>
          <w:sz w:val="26"/>
          <w:szCs w:val="24"/>
          <w:lang w:val="es-ES_tradnl"/>
        </w:rPr>
        <w:t>de 201</w:t>
      </w:r>
      <w:r w:rsidR="00F170D7">
        <w:rPr>
          <w:rFonts w:ascii="Tahoma" w:hAnsi="Tahoma" w:cs="Tahoma"/>
          <w:sz w:val="26"/>
          <w:szCs w:val="24"/>
          <w:lang w:val="es-ES_tradnl"/>
        </w:rPr>
        <w:t>8</w:t>
      </w:r>
      <w:r>
        <w:rPr>
          <w:rFonts w:ascii="Tahoma" w:hAnsi="Tahoma" w:cs="Tahoma"/>
          <w:sz w:val="26"/>
          <w:szCs w:val="24"/>
          <w:lang w:val="es-ES_tradnl"/>
        </w:rPr>
        <w:t xml:space="preserve"> se dispuso oficiar </w:t>
      </w:r>
      <w:r w:rsidR="00F170D7" w:rsidRPr="00F170D7">
        <w:rPr>
          <w:rFonts w:ascii="Tahoma" w:hAnsi="Tahoma" w:cs="Tahoma"/>
          <w:sz w:val="26"/>
          <w:szCs w:val="24"/>
          <w:lang w:val="es-ES_tradnl"/>
        </w:rPr>
        <w:t xml:space="preserve">a la Vicepresidente de Administración Fiduciaria  y Representante Legal de la Fiduciaria La Previsora, quien obra como Representante del Consorcio Fondo de Atención en Salud PPL 2017 </w:t>
      </w:r>
      <w:r w:rsidR="00F170D7" w:rsidRPr="003D2E1F">
        <w:rPr>
          <w:rFonts w:ascii="Verdana" w:hAnsi="Verdana" w:cs="Tahoma"/>
          <w:sz w:val="20"/>
          <w:lang w:val="es-ES_tradnl"/>
        </w:rPr>
        <w:t>-Dra. DIANA ALEJANDRA PORRAS LUNA-</w:t>
      </w:r>
      <w:r w:rsidR="00F170D7" w:rsidRPr="00F170D7">
        <w:rPr>
          <w:rFonts w:ascii="Tahoma" w:hAnsi="Tahoma" w:cs="Tahoma"/>
          <w:sz w:val="26"/>
          <w:szCs w:val="24"/>
          <w:lang w:val="es-ES_tradnl"/>
        </w:rPr>
        <w:t xml:space="preserve">, al Director (e) de la USPEC </w:t>
      </w:r>
      <w:r w:rsidR="00F170D7" w:rsidRPr="003D2E1F">
        <w:rPr>
          <w:rFonts w:ascii="Verdana" w:hAnsi="Verdana" w:cs="Tahoma"/>
          <w:sz w:val="20"/>
          <w:lang w:val="es-ES_tradnl"/>
        </w:rPr>
        <w:t>-Dr. JUAN CARLOS PIEDRAHITA RESTREPO-</w:t>
      </w:r>
      <w:r w:rsidR="00F170D7" w:rsidRPr="00F170D7">
        <w:rPr>
          <w:rFonts w:ascii="Tahoma" w:hAnsi="Tahoma" w:cs="Tahoma"/>
          <w:sz w:val="26"/>
          <w:szCs w:val="24"/>
          <w:lang w:val="es-ES_tradnl"/>
        </w:rPr>
        <w:t xml:space="preserve"> y al Director del Establecimiento Penitenciario y Carcelario de Pereira </w:t>
      </w:r>
      <w:r w:rsidR="00F170D7" w:rsidRPr="003D2E1F">
        <w:rPr>
          <w:rFonts w:ascii="Verdana" w:hAnsi="Verdana" w:cs="Tahoma"/>
          <w:sz w:val="20"/>
          <w:lang w:val="es-ES_tradnl"/>
        </w:rPr>
        <w:t>-Cr (r) DIEGO FELIPE GALLEGO MARTÍNEZ-</w:t>
      </w:r>
      <w:r w:rsidR="00F170D7" w:rsidRPr="00F170D7">
        <w:rPr>
          <w:rFonts w:ascii="Tahoma" w:hAnsi="Tahoma" w:cs="Tahoma"/>
          <w:sz w:val="26"/>
          <w:szCs w:val="24"/>
          <w:lang w:val="es-ES_tradnl"/>
        </w:rPr>
        <w:t xml:space="preserve"> para que dentro de las 48 horas siguientes acredit</w:t>
      </w:r>
      <w:r w:rsidR="009B0495">
        <w:rPr>
          <w:rFonts w:ascii="Tahoma" w:hAnsi="Tahoma" w:cs="Tahoma"/>
          <w:sz w:val="26"/>
          <w:szCs w:val="24"/>
          <w:lang w:val="es-ES_tradnl"/>
        </w:rPr>
        <w:t>ara</w:t>
      </w:r>
      <w:r w:rsidR="00F170D7" w:rsidRPr="00F170D7">
        <w:rPr>
          <w:rFonts w:ascii="Tahoma" w:hAnsi="Tahoma" w:cs="Tahoma"/>
          <w:sz w:val="26"/>
          <w:szCs w:val="24"/>
          <w:lang w:val="es-ES_tradnl"/>
        </w:rPr>
        <w:t>n el acatamiento del fallo de tutela proferido por este Tribunal</w:t>
      </w:r>
      <w:r w:rsidR="009B0495">
        <w:rPr>
          <w:rFonts w:ascii="Tahoma" w:hAnsi="Tahoma" w:cs="Tahoma"/>
          <w:sz w:val="26"/>
          <w:szCs w:val="24"/>
          <w:lang w:val="es-ES_tradnl"/>
        </w:rPr>
        <w:t xml:space="preserve">. Al respecto así </w:t>
      </w:r>
      <w:r w:rsidR="00F170D7">
        <w:rPr>
          <w:rFonts w:ascii="Tahoma" w:hAnsi="Tahoma" w:cs="Tahoma"/>
          <w:sz w:val="26"/>
          <w:szCs w:val="24"/>
          <w:lang w:val="es-ES_tradnl"/>
        </w:rPr>
        <w:t>se pronunciaron:</w:t>
      </w:r>
    </w:p>
    <w:p w:rsidR="00F170D7" w:rsidRDefault="00F170D7" w:rsidP="00F170D7">
      <w:pPr>
        <w:pStyle w:val="Textoindependiente2"/>
        <w:spacing w:after="0" w:line="276" w:lineRule="auto"/>
        <w:rPr>
          <w:rFonts w:ascii="Tahoma" w:hAnsi="Tahoma" w:cs="Tahoma"/>
          <w:sz w:val="26"/>
          <w:szCs w:val="24"/>
          <w:lang w:val="es-ES_tradnl"/>
        </w:rPr>
      </w:pPr>
    </w:p>
    <w:p w:rsidR="00F170D7" w:rsidRDefault="00F170D7"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r>
        <w:rPr>
          <w:rFonts w:ascii="Tahoma" w:hAnsi="Tahoma" w:cs="Tahoma"/>
          <w:sz w:val="26"/>
          <w:szCs w:val="24"/>
          <w:lang w:val="es-ES_tradnl"/>
        </w:rPr>
        <w:t xml:space="preserve">- El apoderado judicial del Consorcio Fondo de Atención en Salud PPL 2017 señaló que está inmerso en una imposibilidad jurídica frente al proceso de referencia y </w:t>
      </w:r>
      <w:proofErr w:type="spellStart"/>
      <w:r>
        <w:rPr>
          <w:rFonts w:ascii="Tahoma" w:hAnsi="Tahoma" w:cs="Tahoma"/>
          <w:sz w:val="26"/>
          <w:szCs w:val="24"/>
          <w:lang w:val="es-ES_tradnl"/>
        </w:rPr>
        <w:t>contra</w:t>
      </w:r>
      <w:r w:rsidR="009B0495">
        <w:rPr>
          <w:rFonts w:ascii="Tahoma" w:hAnsi="Tahoma" w:cs="Tahoma"/>
          <w:sz w:val="26"/>
          <w:szCs w:val="24"/>
          <w:lang w:val="es-ES_tradnl"/>
        </w:rPr>
        <w:t>refer</w:t>
      </w:r>
      <w:r>
        <w:rPr>
          <w:rFonts w:ascii="Tahoma" w:hAnsi="Tahoma" w:cs="Tahoma"/>
          <w:sz w:val="26"/>
          <w:szCs w:val="24"/>
          <w:lang w:val="es-ES_tradnl"/>
        </w:rPr>
        <w:t>encia</w:t>
      </w:r>
      <w:proofErr w:type="spellEnd"/>
      <w:r>
        <w:rPr>
          <w:rFonts w:ascii="Tahoma" w:hAnsi="Tahoma" w:cs="Tahoma"/>
          <w:sz w:val="26"/>
          <w:szCs w:val="24"/>
          <w:lang w:val="es-ES_tradnl"/>
        </w:rPr>
        <w:t xml:space="preserve">, toda vez que es el INPEC quien debe adelantar </w:t>
      </w:r>
      <w:r>
        <w:rPr>
          <w:rFonts w:ascii="Tahoma" w:hAnsi="Tahoma" w:cs="Tahoma"/>
          <w:sz w:val="26"/>
          <w:szCs w:val="24"/>
          <w:lang w:val="es-ES_tradnl"/>
        </w:rPr>
        <w:lastRenderedPageBreak/>
        <w:t xml:space="preserve">el proceso respectivo para que el </w:t>
      </w:r>
      <w:proofErr w:type="spellStart"/>
      <w:r>
        <w:rPr>
          <w:rFonts w:ascii="Tahoma" w:hAnsi="Tahoma" w:cs="Tahoma"/>
          <w:sz w:val="26"/>
          <w:szCs w:val="24"/>
          <w:lang w:val="es-ES_tradnl"/>
        </w:rPr>
        <w:t>contac</w:t>
      </w:r>
      <w:proofErr w:type="spellEnd"/>
      <w:r>
        <w:rPr>
          <w:rFonts w:ascii="Tahoma" w:hAnsi="Tahoma" w:cs="Tahoma"/>
          <w:sz w:val="26"/>
          <w:szCs w:val="24"/>
          <w:lang w:val="es-ES_tradnl"/>
        </w:rPr>
        <w:t xml:space="preserve">-center emita la autorización </w:t>
      </w:r>
      <w:r w:rsidR="009B0495">
        <w:rPr>
          <w:rFonts w:ascii="Tahoma" w:hAnsi="Tahoma" w:cs="Tahoma"/>
          <w:sz w:val="26"/>
          <w:szCs w:val="24"/>
          <w:lang w:val="es-ES_tradnl"/>
        </w:rPr>
        <w:t>pertinente</w:t>
      </w:r>
      <w:r>
        <w:rPr>
          <w:rFonts w:ascii="Tahoma" w:hAnsi="Tahoma" w:cs="Tahoma"/>
          <w:sz w:val="26"/>
          <w:szCs w:val="24"/>
          <w:lang w:val="es-ES_tradnl"/>
        </w:rPr>
        <w:t>, por lo cual pide su desvinculación del trámite; así mismo, solicita se desvincule del asunto a la Dra. DIANA ALEJANDRA PORRAS LUNA, por cuanto el Gerente de dicho Consorcio es el Dr. MAURICIO IREGUI TARQUINO, de quien se allegó el poder general otorgado para tal efecto.</w:t>
      </w:r>
    </w:p>
    <w:p w:rsidR="00F170D7" w:rsidRDefault="00F170D7"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p>
    <w:p w:rsidR="00F170D7" w:rsidRDefault="00F170D7"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r>
        <w:rPr>
          <w:rFonts w:ascii="Tahoma" w:hAnsi="Tahoma" w:cs="Tahoma"/>
          <w:sz w:val="26"/>
          <w:szCs w:val="24"/>
          <w:lang w:val="es-ES_tradnl"/>
        </w:rPr>
        <w:t xml:space="preserve">- El Jefe de la Oficina  Asesora Jurídica de la USPEC, señala que la orden de prestación del servicio de salud corresponde </w:t>
      </w:r>
      <w:r w:rsidR="009B0495">
        <w:rPr>
          <w:rFonts w:ascii="Tahoma" w:hAnsi="Tahoma" w:cs="Tahoma"/>
          <w:sz w:val="26"/>
          <w:szCs w:val="24"/>
          <w:lang w:val="es-ES_tradnl"/>
        </w:rPr>
        <w:t xml:space="preserve">acatarla </w:t>
      </w:r>
      <w:r>
        <w:rPr>
          <w:rFonts w:ascii="Tahoma" w:hAnsi="Tahoma" w:cs="Tahoma"/>
          <w:sz w:val="26"/>
          <w:szCs w:val="24"/>
          <w:lang w:val="es-ES_tradnl"/>
        </w:rPr>
        <w:t xml:space="preserve">al Consorcio Fondo de Atención en Salud PPL 2017, por lo </w:t>
      </w:r>
      <w:r w:rsidR="009B0495">
        <w:rPr>
          <w:rFonts w:ascii="Tahoma" w:hAnsi="Tahoma" w:cs="Tahoma"/>
          <w:sz w:val="26"/>
          <w:szCs w:val="24"/>
          <w:lang w:val="es-ES_tradnl"/>
        </w:rPr>
        <w:t xml:space="preserve">que </w:t>
      </w:r>
      <w:r>
        <w:rPr>
          <w:rFonts w:ascii="Tahoma" w:hAnsi="Tahoma" w:cs="Tahoma"/>
          <w:sz w:val="26"/>
          <w:szCs w:val="24"/>
          <w:lang w:val="es-ES_tradnl"/>
        </w:rPr>
        <w:t xml:space="preserve">no es procedente su vinculación ya que los encargados de suplir las necesidades del paciente, </w:t>
      </w:r>
      <w:r w:rsidR="009B0495">
        <w:rPr>
          <w:rFonts w:ascii="Tahoma" w:hAnsi="Tahoma" w:cs="Tahoma"/>
          <w:sz w:val="26"/>
          <w:szCs w:val="24"/>
          <w:lang w:val="es-ES_tradnl"/>
        </w:rPr>
        <w:t>s</w:t>
      </w:r>
      <w:r>
        <w:rPr>
          <w:rFonts w:ascii="Tahoma" w:hAnsi="Tahoma" w:cs="Tahoma"/>
          <w:sz w:val="26"/>
          <w:szCs w:val="24"/>
          <w:lang w:val="es-ES_tradnl"/>
        </w:rPr>
        <w:t>on el referido Consorcio y el INPEC</w:t>
      </w:r>
      <w:r w:rsidR="00D60B88">
        <w:rPr>
          <w:rFonts w:ascii="Tahoma" w:hAnsi="Tahoma" w:cs="Tahoma"/>
          <w:sz w:val="26"/>
          <w:szCs w:val="24"/>
          <w:lang w:val="es-ES_tradnl"/>
        </w:rPr>
        <w:t xml:space="preserve">.  Estima que dicha entidad no ha incumplido el fallo, al no tener competencia para </w:t>
      </w:r>
      <w:r w:rsidR="009B0495">
        <w:rPr>
          <w:rFonts w:ascii="Tahoma" w:hAnsi="Tahoma" w:cs="Tahoma"/>
          <w:sz w:val="26"/>
          <w:szCs w:val="24"/>
          <w:lang w:val="es-ES_tradnl"/>
        </w:rPr>
        <w:t xml:space="preserve">disponer </w:t>
      </w:r>
      <w:r w:rsidR="00D60B88">
        <w:rPr>
          <w:rFonts w:ascii="Tahoma" w:hAnsi="Tahoma" w:cs="Tahoma"/>
          <w:sz w:val="26"/>
          <w:szCs w:val="24"/>
          <w:lang w:val="es-ES_tradnl"/>
        </w:rPr>
        <w:t xml:space="preserve">el traslado o ubicación de la </w:t>
      </w:r>
      <w:r w:rsidR="009B0495">
        <w:rPr>
          <w:rFonts w:ascii="Tahoma" w:hAnsi="Tahoma" w:cs="Tahoma"/>
          <w:sz w:val="26"/>
          <w:szCs w:val="24"/>
          <w:lang w:val="es-ES_tradnl"/>
        </w:rPr>
        <w:t>persona privada de la libertad</w:t>
      </w:r>
      <w:r w:rsidR="00D60B88">
        <w:rPr>
          <w:rFonts w:ascii="Tahoma" w:hAnsi="Tahoma" w:cs="Tahoma"/>
          <w:sz w:val="26"/>
          <w:szCs w:val="24"/>
          <w:lang w:val="es-ES_tradnl"/>
        </w:rPr>
        <w:t xml:space="preserve">, por estar asignado a otra entidad y por </w:t>
      </w:r>
      <w:r w:rsidR="009B0495">
        <w:rPr>
          <w:rFonts w:ascii="Tahoma" w:hAnsi="Tahoma" w:cs="Tahoma"/>
          <w:sz w:val="26"/>
          <w:szCs w:val="24"/>
          <w:lang w:val="es-ES_tradnl"/>
        </w:rPr>
        <w:t xml:space="preserve">ello exige </w:t>
      </w:r>
      <w:r w:rsidR="00D60B88">
        <w:rPr>
          <w:rFonts w:ascii="Tahoma" w:hAnsi="Tahoma" w:cs="Tahoma"/>
          <w:sz w:val="26"/>
          <w:szCs w:val="24"/>
          <w:lang w:val="es-ES_tradnl"/>
        </w:rPr>
        <w:t>su desvinculación de este trámite.</w:t>
      </w:r>
    </w:p>
    <w:p w:rsidR="00D60B88" w:rsidRDefault="00D60B88"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p>
    <w:p w:rsidR="00D60B88" w:rsidRDefault="00D60B88"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r>
        <w:rPr>
          <w:rFonts w:ascii="Tahoma" w:hAnsi="Tahoma" w:cs="Tahoma"/>
          <w:sz w:val="26"/>
          <w:szCs w:val="24"/>
          <w:lang w:val="es-ES_tradnl"/>
        </w:rPr>
        <w:t xml:space="preserve">- El Director del Establecimiento Penitenciario y Carcelario de Pereira, luego de hacer alusión a las gestiones que desarrolló en procura de cumplir con la orden del Juzgado Primero Penal del Circuito de Pereira (Rda.), así como el fallo constitucional emitida por esta Sala,  </w:t>
      </w:r>
      <w:r w:rsidR="009B0495">
        <w:rPr>
          <w:rFonts w:ascii="Tahoma" w:hAnsi="Tahoma" w:cs="Tahoma"/>
          <w:sz w:val="26"/>
          <w:szCs w:val="24"/>
          <w:lang w:val="es-ES_tradnl"/>
        </w:rPr>
        <w:t xml:space="preserve">informa </w:t>
      </w:r>
      <w:r>
        <w:rPr>
          <w:rFonts w:ascii="Tahoma" w:hAnsi="Tahoma" w:cs="Tahoma"/>
          <w:sz w:val="26"/>
          <w:szCs w:val="24"/>
          <w:lang w:val="es-ES_tradnl"/>
        </w:rPr>
        <w:t xml:space="preserve">que se recibió la orden de servicio pertinente por parte del Consorcio Fondo de Atención en Salud PPL </w:t>
      </w:r>
      <w:r w:rsidR="009B0495">
        <w:rPr>
          <w:rFonts w:ascii="Tahoma" w:hAnsi="Tahoma" w:cs="Tahoma"/>
          <w:sz w:val="26"/>
          <w:szCs w:val="24"/>
          <w:lang w:val="es-ES_tradnl"/>
        </w:rPr>
        <w:t xml:space="preserve">autorizándose </w:t>
      </w:r>
      <w:r>
        <w:rPr>
          <w:rFonts w:ascii="Tahoma" w:hAnsi="Tahoma" w:cs="Tahoma"/>
          <w:sz w:val="26"/>
          <w:szCs w:val="24"/>
          <w:lang w:val="es-ES_tradnl"/>
        </w:rPr>
        <w:t xml:space="preserve">la hospitalización del señor </w:t>
      </w:r>
      <w:r w:rsidRPr="009B0495">
        <w:rPr>
          <w:rFonts w:ascii="Tahoma" w:hAnsi="Tahoma" w:cs="Tahoma"/>
          <w:b/>
          <w:sz w:val="22"/>
          <w:szCs w:val="22"/>
          <w:lang w:val="es-ES_tradnl"/>
        </w:rPr>
        <w:t>BERRÍO TABARES</w:t>
      </w:r>
      <w:r>
        <w:rPr>
          <w:rFonts w:ascii="Tahoma" w:hAnsi="Tahoma" w:cs="Tahoma"/>
          <w:sz w:val="26"/>
          <w:szCs w:val="24"/>
          <w:lang w:val="es-ES_tradnl"/>
        </w:rPr>
        <w:t xml:space="preserve"> en la Clínica San Juan de Dios de Manizales, la</w:t>
      </w:r>
      <w:r w:rsidR="009B0495">
        <w:rPr>
          <w:rFonts w:ascii="Tahoma" w:hAnsi="Tahoma" w:cs="Tahoma"/>
          <w:sz w:val="26"/>
          <w:szCs w:val="24"/>
          <w:lang w:val="es-ES_tradnl"/>
        </w:rPr>
        <w:t xml:space="preserve"> cual </w:t>
      </w:r>
      <w:r>
        <w:rPr>
          <w:rFonts w:ascii="Tahoma" w:hAnsi="Tahoma" w:cs="Tahoma"/>
          <w:sz w:val="26"/>
          <w:szCs w:val="24"/>
          <w:lang w:val="es-ES_tradnl"/>
        </w:rPr>
        <w:t>se hizo efectiva en abril 25 de 2018.</w:t>
      </w:r>
    </w:p>
    <w:p w:rsidR="00D60B88" w:rsidRDefault="00D60B88"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p>
    <w:p w:rsidR="003D2E1F" w:rsidRDefault="00D60B88"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r>
        <w:rPr>
          <w:rFonts w:ascii="Tahoma" w:hAnsi="Tahoma" w:cs="Tahoma"/>
          <w:sz w:val="26"/>
          <w:szCs w:val="24"/>
          <w:lang w:val="es-ES_tradnl"/>
        </w:rPr>
        <w:t>- Por parte de esta Corporación y con el fin de verificar la información arrimada por el INPEC, se obtuvo contacto con funcionaria de la Oficina de Atención al Usuario de la Clín</w:t>
      </w:r>
      <w:r w:rsidR="003D2E1F">
        <w:rPr>
          <w:rFonts w:ascii="Tahoma" w:hAnsi="Tahoma" w:cs="Tahoma"/>
          <w:sz w:val="26"/>
          <w:szCs w:val="24"/>
          <w:lang w:val="es-ES_tradnl"/>
        </w:rPr>
        <w:t>i</w:t>
      </w:r>
      <w:r>
        <w:rPr>
          <w:rFonts w:ascii="Tahoma" w:hAnsi="Tahoma" w:cs="Tahoma"/>
          <w:sz w:val="26"/>
          <w:szCs w:val="24"/>
          <w:lang w:val="es-ES_tradnl"/>
        </w:rPr>
        <w:t>ca</w:t>
      </w:r>
      <w:r w:rsidR="003D2E1F">
        <w:rPr>
          <w:rFonts w:ascii="Tahoma" w:hAnsi="Tahoma" w:cs="Tahoma"/>
          <w:sz w:val="26"/>
          <w:szCs w:val="24"/>
          <w:lang w:val="es-ES_tradnl"/>
        </w:rPr>
        <w:t xml:space="preserve"> San Juan de Dios de Manizales (</w:t>
      </w:r>
      <w:proofErr w:type="spellStart"/>
      <w:r w:rsidR="003D2E1F">
        <w:rPr>
          <w:rFonts w:ascii="Tahoma" w:hAnsi="Tahoma" w:cs="Tahoma"/>
          <w:sz w:val="26"/>
          <w:szCs w:val="24"/>
          <w:lang w:val="es-ES_tradnl"/>
        </w:rPr>
        <w:t>Cds</w:t>
      </w:r>
      <w:proofErr w:type="spellEnd"/>
      <w:r w:rsidR="003D2E1F">
        <w:rPr>
          <w:rFonts w:ascii="Tahoma" w:hAnsi="Tahoma" w:cs="Tahoma"/>
          <w:sz w:val="26"/>
          <w:szCs w:val="24"/>
          <w:lang w:val="es-ES_tradnl"/>
        </w:rPr>
        <w:t xml:space="preserve">.), donde se corroboró que el señor </w:t>
      </w:r>
      <w:r w:rsidR="003D2E1F" w:rsidRPr="003D2E1F">
        <w:rPr>
          <w:rFonts w:ascii="Tahoma" w:hAnsi="Tahoma" w:cs="Tahoma"/>
          <w:b/>
          <w:sz w:val="22"/>
          <w:szCs w:val="22"/>
          <w:lang w:val="es-ES_tradnl"/>
        </w:rPr>
        <w:t>DANIEL LEONARDO BERRIO</w:t>
      </w:r>
      <w:r w:rsidR="003D2E1F">
        <w:rPr>
          <w:rFonts w:ascii="Tahoma" w:hAnsi="Tahoma" w:cs="Tahoma"/>
          <w:sz w:val="26"/>
          <w:szCs w:val="24"/>
          <w:lang w:val="es-ES_tradnl"/>
        </w:rPr>
        <w:t xml:space="preserve">  fue trasladado en abril 25 de 2018 y se encuentra actualmente en la Unidad de Cuidado Agudo.</w:t>
      </w:r>
    </w:p>
    <w:p w:rsidR="00C1138E" w:rsidRDefault="00C1138E"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p>
    <w:p w:rsidR="00C1138E" w:rsidRPr="00AC53D8" w:rsidRDefault="00C1138E" w:rsidP="00934943">
      <w:pPr>
        <w:pStyle w:val="AlgerianTtulo"/>
        <w:spacing w:line="276" w:lineRule="auto"/>
      </w:pPr>
      <w:r>
        <w:t>3</w:t>
      </w:r>
      <w:r w:rsidRPr="00AC53D8">
        <w:t xml:space="preserve">.- </w:t>
      </w:r>
      <w:r w:rsidRPr="00444D59">
        <w:rPr>
          <w:rFonts w:ascii="Tahoma" w:hAnsi="Tahoma"/>
          <w:sz w:val="28"/>
          <w:szCs w:val="28"/>
        </w:rPr>
        <w:t>Para resolver,</w:t>
      </w:r>
      <w:r w:rsidRPr="00AC53D8">
        <w:t xml:space="preserve"> SE CONSIDERA</w:t>
      </w:r>
    </w:p>
    <w:p w:rsidR="00C1138E"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6"/>
          <w:szCs w:val="26"/>
        </w:rPr>
      </w:pPr>
    </w:p>
    <w:p w:rsidR="00C1138E" w:rsidRPr="00E13B09"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6"/>
          <w:szCs w:val="26"/>
        </w:rPr>
      </w:pPr>
      <w:r>
        <w:rPr>
          <w:rFonts w:ascii="Tahoma" w:hAnsi="Tahoma" w:cs="Tahoma"/>
          <w:iCs/>
          <w:sz w:val="26"/>
          <w:szCs w:val="26"/>
        </w:rPr>
        <w:t>De lo antes narrado</w:t>
      </w:r>
      <w:r w:rsidRPr="00695495">
        <w:rPr>
          <w:rFonts w:ascii="Tahoma" w:hAnsi="Tahoma" w:cs="Tahoma"/>
          <w:iCs/>
          <w:sz w:val="26"/>
          <w:szCs w:val="26"/>
        </w:rPr>
        <w:t xml:space="preserve"> se puede inferir que la</w:t>
      </w:r>
      <w:r w:rsidR="003D2E1F">
        <w:rPr>
          <w:rFonts w:ascii="Tahoma" w:hAnsi="Tahoma" w:cs="Tahoma"/>
          <w:iCs/>
          <w:sz w:val="26"/>
          <w:szCs w:val="26"/>
        </w:rPr>
        <w:t>s</w:t>
      </w:r>
      <w:r w:rsidRPr="00695495">
        <w:rPr>
          <w:rFonts w:ascii="Tahoma" w:hAnsi="Tahoma" w:cs="Tahoma"/>
          <w:iCs/>
          <w:sz w:val="26"/>
          <w:szCs w:val="26"/>
        </w:rPr>
        <w:t xml:space="preserve"> </w:t>
      </w:r>
      <w:r>
        <w:rPr>
          <w:rFonts w:ascii="Tahoma" w:hAnsi="Tahoma" w:cs="Tahoma"/>
          <w:iCs/>
          <w:sz w:val="26"/>
          <w:szCs w:val="26"/>
        </w:rPr>
        <w:t>dependencia</w:t>
      </w:r>
      <w:r w:rsidR="003D2E1F">
        <w:rPr>
          <w:rFonts w:ascii="Tahoma" w:hAnsi="Tahoma" w:cs="Tahoma"/>
          <w:iCs/>
          <w:sz w:val="26"/>
          <w:szCs w:val="26"/>
        </w:rPr>
        <w:t>s</w:t>
      </w:r>
      <w:r>
        <w:rPr>
          <w:rFonts w:ascii="Tahoma" w:hAnsi="Tahoma" w:cs="Tahoma"/>
          <w:iCs/>
          <w:sz w:val="26"/>
          <w:szCs w:val="26"/>
        </w:rPr>
        <w:t xml:space="preserve"> accionada</w:t>
      </w:r>
      <w:r w:rsidR="003D2E1F">
        <w:rPr>
          <w:rFonts w:ascii="Tahoma" w:hAnsi="Tahoma" w:cs="Tahoma"/>
          <w:iCs/>
          <w:sz w:val="26"/>
          <w:szCs w:val="26"/>
        </w:rPr>
        <w:t>s</w:t>
      </w:r>
      <w:r>
        <w:rPr>
          <w:rFonts w:ascii="Tahoma" w:hAnsi="Tahoma" w:cs="Tahoma"/>
          <w:iCs/>
          <w:sz w:val="26"/>
          <w:szCs w:val="26"/>
        </w:rPr>
        <w:t xml:space="preserve"> </w:t>
      </w:r>
      <w:r w:rsidRPr="003408CA">
        <w:rPr>
          <w:rFonts w:ascii="Tahoma" w:hAnsi="Tahoma" w:cs="Tahoma"/>
          <w:iCs/>
          <w:sz w:val="26"/>
          <w:szCs w:val="26"/>
        </w:rPr>
        <w:t>cumpli</w:t>
      </w:r>
      <w:r w:rsidR="003D2E1F">
        <w:rPr>
          <w:rFonts w:ascii="Tahoma" w:hAnsi="Tahoma" w:cs="Tahoma"/>
          <w:iCs/>
          <w:sz w:val="26"/>
          <w:szCs w:val="26"/>
        </w:rPr>
        <w:t xml:space="preserve">eron </w:t>
      </w:r>
      <w:r>
        <w:rPr>
          <w:rFonts w:ascii="Tahoma" w:hAnsi="Tahoma" w:cs="Tahoma"/>
          <w:iCs/>
          <w:sz w:val="26"/>
          <w:szCs w:val="26"/>
        </w:rPr>
        <w:t xml:space="preserve">lo que fue la razón esencial para que se diera comienzo al presente incidente de desacato, es decir, </w:t>
      </w:r>
      <w:r w:rsidR="003D2E1F">
        <w:rPr>
          <w:rFonts w:ascii="Tahoma" w:hAnsi="Tahoma" w:cs="Tahoma"/>
          <w:iCs/>
          <w:sz w:val="26"/>
          <w:szCs w:val="26"/>
        </w:rPr>
        <w:t xml:space="preserve">trasladar al señor </w:t>
      </w:r>
      <w:r w:rsidR="003D2E1F" w:rsidRPr="003D2E1F">
        <w:rPr>
          <w:rFonts w:ascii="Tahoma" w:hAnsi="Tahoma" w:cs="Tahoma"/>
          <w:b/>
          <w:iCs/>
          <w:sz w:val="22"/>
          <w:szCs w:val="22"/>
        </w:rPr>
        <w:t>DANIEL LEONARDO BERRÍO TABARES</w:t>
      </w:r>
      <w:r w:rsidR="003D2E1F">
        <w:rPr>
          <w:rFonts w:ascii="Tahoma" w:hAnsi="Tahoma" w:cs="Tahoma"/>
          <w:iCs/>
          <w:sz w:val="26"/>
          <w:szCs w:val="26"/>
        </w:rPr>
        <w:t xml:space="preserve"> a un centro médico hospitalizado, donde deberá permanecer internado para purgar la pena que le fuera impuesta, como así lo ordenó el Juzgado Primero Penal del Circuito de Pereira, mediante auto de enero 25 de 2018, a raíz de la condición de salud mental que padece</w:t>
      </w:r>
      <w:r w:rsidR="009B0495">
        <w:rPr>
          <w:rFonts w:ascii="Tahoma" w:hAnsi="Tahoma" w:cs="Tahoma"/>
          <w:iCs/>
          <w:sz w:val="26"/>
          <w:szCs w:val="26"/>
        </w:rPr>
        <w:t>, lo cual fue objeto de esta acción constitucional</w:t>
      </w:r>
      <w:r w:rsidR="003D2E1F">
        <w:rPr>
          <w:rFonts w:ascii="Tahoma" w:hAnsi="Tahoma" w:cs="Tahoma"/>
          <w:iCs/>
          <w:sz w:val="26"/>
          <w:szCs w:val="26"/>
        </w:rPr>
        <w:t>.</w:t>
      </w:r>
      <w:r>
        <w:rPr>
          <w:rFonts w:ascii="Tahoma" w:hAnsi="Tahoma" w:cs="Tahoma"/>
          <w:sz w:val="26"/>
          <w:szCs w:val="24"/>
          <w:lang w:val="es-ES_tradnl"/>
        </w:rPr>
        <w:t xml:space="preserve"> E</w:t>
      </w:r>
      <w:r>
        <w:rPr>
          <w:rFonts w:ascii="Tahoma" w:hAnsi="Tahoma" w:cs="Tahoma"/>
          <w:iCs/>
          <w:sz w:val="26"/>
          <w:szCs w:val="26"/>
        </w:rPr>
        <w:t xml:space="preserve">n tal sentido, no existe necesidad de continuar con la actuación </w:t>
      </w:r>
      <w:r w:rsidRPr="00E13B09">
        <w:rPr>
          <w:rFonts w:ascii="Tahoma" w:hAnsi="Tahoma" w:cs="Tahoma"/>
          <w:iCs/>
          <w:sz w:val="26"/>
          <w:szCs w:val="26"/>
        </w:rPr>
        <w:t>puesto que el obj</w:t>
      </w:r>
      <w:r>
        <w:rPr>
          <w:rFonts w:ascii="Tahoma" w:hAnsi="Tahoma" w:cs="Tahoma"/>
          <w:iCs/>
          <w:sz w:val="26"/>
          <w:szCs w:val="26"/>
        </w:rPr>
        <w:t xml:space="preserve">eto del incidente de desacato era </w:t>
      </w:r>
      <w:r>
        <w:rPr>
          <w:rFonts w:ascii="Tahoma" w:hAnsi="Tahoma" w:cs="Tahoma"/>
          <w:iCs/>
          <w:sz w:val="26"/>
          <w:szCs w:val="26"/>
        </w:rPr>
        <w:lastRenderedPageBreak/>
        <w:t xml:space="preserve">precisamente el impedir la continuidad de la violación del derecho fundamental que se consideró infringido por </w:t>
      </w:r>
      <w:r w:rsidR="003D2E1F">
        <w:rPr>
          <w:rFonts w:ascii="Tahoma" w:hAnsi="Tahoma" w:cs="Tahoma"/>
          <w:iCs/>
          <w:sz w:val="26"/>
          <w:szCs w:val="26"/>
        </w:rPr>
        <w:t>las entidades accionadas</w:t>
      </w:r>
      <w:r w:rsidR="002B071D">
        <w:rPr>
          <w:rFonts w:ascii="Tahoma" w:hAnsi="Tahoma" w:cs="Tahoma"/>
          <w:iCs/>
          <w:sz w:val="26"/>
          <w:szCs w:val="26"/>
        </w:rPr>
        <w:t>.</w:t>
      </w:r>
    </w:p>
    <w:p w:rsidR="00C1138E" w:rsidRPr="00E13B09"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6"/>
          <w:szCs w:val="26"/>
        </w:rPr>
      </w:pPr>
    </w:p>
    <w:p w:rsidR="00C1138E" w:rsidRPr="00E13B09"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6"/>
          <w:szCs w:val="26"/>
        </w:rPr>
      </w:pPr>
      <w:r w:rsidRPr="00E13B09">
        <w:rPr>
          <w:rFonts w:ascii="Tahoma" w:hAnsi="Tahoma" w:cs="Tahoma"/>
          <w:iCs/>
          <w:sz w:val="26"/>
          <w:szCs w:val="26"/>
        </w:rPr>
        <w:t xml:space="preserve">Al respecto </w:t>
      </w:r>
      <w:proofErr w:type="gramStart"/>
      <w:r w:rsidRPr="00E13B09">
        <w:rPr>
          <w:rFonts w:ascii="Tahoma" w:hAnsi="Tahoma" w:cs="Tahoma"/>
          <w:iCs/>
          <w:sz w:val="26"/>
          <w:szCs w:val="26"/>
        </w:rPr>
        <w:t>la</w:t>
      </w:r>
      <w:proofErr w:type="gramEnd"/>
      <w:r w:rsidRPr="00E13B09">
        <w:rPr>
          <w:rFonts w:ascii="Tahoma" w:hAnsi="Tahoma" w:cs="Tahoma"/>
          <w:iCs/>
          <w:sz w:val="26"/>
          <w:szCs w:val="26"/>
        </w:rPr>
        <w:t xml:space="preserve"> H. Corte Constitucional en sentencia T-652 de 2010 expuso: </w:t>
      </w:r>
    </w:p>
    <w:p w:rsidR="00C1138E" w:rsidRPr="00E13B09"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0"/>
        </w:rPr>
      </w:pPr>
    </w:p>
    <w:p w:rsidR="00C1138E" w:rsidRDefault="00C1138E" w:rsidP="00934943">
      <w:pPr>
        <w:tabs>
          <w:tab w:val="left" w:pos="8041"/>
        </w:tabs>
        <w:ind w:left="561" w:right="748"/>
        <w:jc w:val="both"/>
        <w:rPr>
          <w:rStyle w:val="apple-style-span"/>
          <w:rFonts w:ascii="Verdana" w:hAnsi="Verdana"/>
          <w:iCs/>
          <w:color w:val="000000"/>
          <w:sz w:val="20"/>
        </w:rPr>
      </w:pPr>
      <w:r w:rsidRPr="00E13B09">
        <w:rPr>
          <w:rFonts w:ascii="Verdana" w:hAnsi="Verdana" w:cs="Arial"/>
          <w:sz w:val="20"/>
        </w:rPr>
        <w:t>“</w:t>
      </w:r>
      <w:r>
        <w:rPr>
          <w:rFonts w:ascii="Verdana" w:hAnsi="Verdana" w:cs="Arial"/>
          <w:sz w:val="20"/>
        </w:rPr>
        <w:t xml:space="preserve">[…] </w:t>
      </w:r>
      <w:r w:rsidRPr="00E13B09">
        <w:rPr>
          <w:rStyle w:val="apple-style-span"/>
          <w:rFonts w:ascii="Verdana" w:hAnsi="Verdana"/>
          <w:iCs/>
          <w:color w:val="000000"/>
          <w:sz w:val="20"/>
        </w:rPr>
        <w:t xml:space="preserve">El objeto del incidente de desacato, de acuerdo a la jurisprudencia de esta Corporación, se centra en conseguir que el obligado obedezca la orden impuesta en la providencia originada a partir de la resolución de un recurso de amparo constitucional. Por tal motivo,  </w:t>
      </w:r>
      <w:r w:rsidRPr="00E13B09">
        <w:rPr>
          <w:rStyle w:val="apple-style-span"/>
          <w:rFonts w:ascii="Verdana" w:hAnsi="Verdana"/>
          <w:b/>
          <w:iCs/>
          <w:color w:val="000000"/>
          <w:sz w:val="18"/>
          <w:szCs w:val="18"/>
        </w:rPr>
        <w:t>la finalidad del mencionado incidente no es la imposición de una sanción en sí misma sino  una de las formas de buscar el cumplimiento de la respectiva sentencia</w:t>
      </w:r>
      <w:r w:rsidRPr="00E13B09">
        <w:rPr>
          <w:rStyle w:val="apple-style-span"/>
          <w:rFonts w:ascii="Verdana" w:hAnsi="Verdana"/>
          <w:iCs/>
          <w:color w:val="000000"/>
          <w:sz w:val="20"/>
        </w:rPr>
        <w:t>. Así entonces, la jurisprudencia constitucional</w:t>
      </w:r>
      <w:r w:rsidRPr="00E13B09">
        <w:rPr>
          <w:rStyle w:val="apple-converted-space"/>
          <w:rFonts w:ascii="Verdana" w:hAnsi="Verdana"/>
          <w:iCs/>
          <w:color w:val="000000"/>
          <w:sz w:val="20"/>
          <w:vertAlign w:val="superscript"/>
        </w:rPr>
        <w:t> </w:t>
      </w:r>
      <w:r w:rsidRPr="00E13B09">
        <w:rPr>
          <w:rStyle w:val="apple-style-span"/>
          <w:rFonts w:ascii="Verdana" w:hAnsi="Verdana"/>
          <w:iCs/>
          <w:color w:val="000000"/>
          <w:sz w:val="20"/>
        </w:rPr>
        <w:t xml:space="preserve">ha precisado que la imposición o no de una sanción en el curso del incidente de desacato puede llevar a que el accionado se persuada del cumplimiento de la orden de tutela. </w:t>
      </w:r>
      <w:r w:rsidRPr="00E13B09">
        <w:rPr>
          <w:rStyle w:val="apple-style-span"/>
          <w:rFonts w:ascii="Verdana" w:hAnsi="Verdana"/>
          <w:b/>
          <w:iCs/>
          <w:color w:val="000000"/>
          <w:sz w:val="18"/>
          <w:szCs w:val="18"/>
        </w:rPr>
        <w:t>En tal sentido, en caso de que se empiece a tramitar un incidente de desacato y el accionado, reconociendo que se ha desatendido lo ordenado por el juez de tutela, quiera evitar la sanción, deberá acatar la sentencia</w:t>
      </w:r>
      <w:r w:rsidRPr="00E13B09">
        <w:rPr>
          <w:rStyle w:val="apple-style-span"/>
          <w:rFonts w:ascii="Verdana" w:hAnsi="Verdana"/>
          <w:iCs/>
          <w:color w:val="000000"/>
          <w:sz w:val="20"/>
        </w:rPr>
        <w:t xml:space="preserve">. De igual forma, en el supuesto en que se haya adelantado todo el procedimiento y decidido sancionar al responsable, éste podrá evitar que se imponga la multa o el arresto cumpliendo el fallo que lo obliga a proteger los derechos fundamentales del actor. El incidente de desacato debe entenderse como un instrumento procesal para garantizar plenamente el derecho constitucional a la administración de justicia del accionante (art. </w:t>
      </w:r>
      <w:smartTag w:uri="urn:schemas-microsoft-com:office:smarttags" w:element="metricconverter">
        <w:smartTagPr>
          <w:attr w:name="ProductID" w:val="229 C"/>
        </w:smartTagPr>
        <w:r w:rsidRPr="00E13B09">
          <w:rPr>
            <w:rStyle w:val="apple-style-span"/>
            <w:rFonts w:ascii="Verdana" w:hAnsi="Verdana"/>
            <w:iCs/>
            <w:color w:val="000000"/>
            <w:sz w:val="20"/>
          </w:rPr>
          <w:t>229 C</w:t>
        </w:r>
      </w:smartTag>
      <w:r w:rsidRPr="00E13B09">
        <w:rPr>
          <w:rStyle w:val="apple-style-span"/>
          <w:rFonts w:ascii="Verdana" w:hAnsi="Verdana"/>
          <w:iCs/>
          <w:color w:val="000000"/>
          <w:sz w:val="20"/>
        </w:rPr>
        <w:t>.P.), en la medida en que permite la materialización de la decisión emitida en sede de tutela, con lo cual no basta con que se otorgue a las personas la posibilidad de acudir a la tutela y que con ella se protejan sus derechos fundamentales, sino que existan medios que ayuden al cabal cumplimiento de la orden proferida por el juez constitucional.</w:t>
      </w:r>
      <w:r>
        <w:rPr>
          <w:rStyle w:val="apple-style-span"/>
          <w:rFonts w:ascii="Verdana" w:hAnsi="Verdana"/>
          <w:iCs/>
          <w:color w:val="000000"/>
          <w:sz w:val="20"/>
        </w:rPr>
        <w:t>[…]” -negrillas fuera de texto-</w:t>
      </w:r>
    </w:p>
    <w:p w:rsidR="00C1138E" w:rsidRPr="0036222F" w:rsidRDefault="00C1138E" w:rsidP="00934943">
      <w:pPr>
        <w:tabs>
          <w:tab w:val="left" w:pos="3706"/>
          <w:tab w:val="left" w:pos="8041"/>
        </w:tabs>
        <w:spacing w:line="276" w:lineRule="auto"/>
        <w:ind w:left="561" w:right="748"/>
        <w:jc w:val="both"/>
        <w:rPr>
          <w:rFonts w:ascii="Verdana" w:hAnsi="Verdana" w:cs="Arial"/>
          <w:i/>
        </w:rPr>
      </w:pPr>
      <w:r w:rsidRPr="0036222F">
        <w:rPr>
          <w:rFonts w:ascii="Verdana" w:hAnsi="Verdana" w:cs="Arial"/>
          <w:i/>
        </w:rPr>
        <w:tab/>
      </w:r>
    </w:p>
    <w:p w:rsidR="00C1138E"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6"/>
          <w:szCs w:val="26"/>
        </w:rPr>
      </w:pPr>
      <w:r>
        <w:rPr>
          <w:rFonts w:ascii="Tahoma" w:hAnsi="Tahoma" w:cs="Tahoma"/>
          <w:iCs/>
          <w:sz w:val="26"/>
          <w:szCs w:val="26"/>
        </w:rPr>
        <w:t>De conformidad con lo expuesto,</w:t>
      </w:r>
      <w:r w:rsidRPr="001E608B">
        <w:rPr>
          <w:rFonts w:ascii="Tahoma" w:hAnsi="Tahoma" w:cs="Tahoma"/>
          <w:iCs/>
          <w:sz w:val="26"/>
          <w:szCs w:val="26"/>
        </w:rPr>
        <w:t xml:space="preserve"> </w:t>
      </w:r>
      <w:r>
        <w:rPr>
          <w:rFonts w:ascii="Tahoma" w:hAnsi="Tahoma" w:cs="Tahoma"/>
          <w:iCs/>
          <w:sz w:val="26"/>
          <w:szCs w:val="26"/>
        </w:rPr>
        <w:t>no se seguirá adelante</w:t>
      </w:r>
      <w:r w:rsidRPr="003408CA">
        <w:rPr>
          <w:rFonts w:ascii="Tahoma" w:hAnsi="Tahoma" w:cs="Tahoma"/>
          <w:iCs/>
          <w:sz w:val="26"/>
          <w:szCs w:val="26"/>
        </w:rPr>
        <w:t xml:space="preserve"> el</w:t>
      </w:r>
      <w:r>
        <w:rPr>
          <w:rFonts w:ascii="Tahoma" w:hAnsi="Tahoma" w:cs="Tahoma"/>
          <w:iCs/>
          <w:sz w:val="26"/>
          <w:szCs w:val="26"/>
        </w:rPr>
        <w:t xml:space="preserve"> trámite de</w:t>
      </w:r>
      <w:r w:rsidRPr="003408CA">
        <w:rPr>
          <w:rFonts w:ascii="Tahoma" w:hAnsi="Tahoma" w:cs="Tahoma"/>
          <w:iCs/>
          <w:sz w:val="26"/>
          <w:szCs w:val="26"/>
        </w:rPr>
        <w:t xml:space="preserve"> incidente de desacato</w:t>
      </w:r>
      <w:r>
        <w:rPr>
          <w:rFonts w:ascii="Tahoma" w:hAnsi="Tahoma" w:cs="Tahoma"/>
          <w:iCs/>
          <w:sz w:val="26"/>
          <w:szCs w:val="26"/>
        </w:rPr>
        <w:t xml:space="preserve"> pedido por </w:t>
      </w:r>
      <w:r w:rsidR="00934943">
        <w:rPr>
          <w:rFonts w:ascii="Tahoma" w:hAnsi="Tahoma" w:cs="Tahoma"/>
          <w:iCs/>
          <w:sz w:val="26"/>
          <w:szCs w:val="26"/>
        </w:rPr>
        <w:t>el</w:t>
      </w:r>
      <w:r>
        <w:rPr>
          <w:rFonts w:ascii="Tahoma" w:hAnsi="Tahoma" w:cs="Tahoma"/>
          <w:iCs/>
          <w:sz w:val="26"/>
          <w:szCs w:val="26"/>
        </w:rPr>
        <w:t xml:space="preserve"> señor </w:t>
      </w:r>
      <w:r w:rsidR="003D2E1F">
        <w:rPr>
          <w:rFonts w:ascii="Tahoma" w:hAnsi="Tahoma" w:cs="Tahoma"/>
          <w:b/>
          <w:iCs/>
          <w:sz w:val="22"/>
          <w:szCs w:val="22"/>
        </w:rPr>
        <w:t>DANIEL LEONARDO BERRÍO TABARES</w:t>
      </w:r>
      <w:r>
        <w:rPr>
          <w:rFonts w:ascii="Tahoma" w:hAnsi="Tahoma" w:cs="Tahoma"/>
          <w:iCs/>
          <w:sz w:val="26"/>
          <w:szCs w:val="26"/>
        </w:rPr>
        <w:t>.</w:t>
      </w:r>
    </w:p>
    <w:p w:rsidR="00C1138E" w:rsidRPr="003408CA"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6"/>
          <w:szCs w:val="26"/>
        </w:rPr>
      </w:pPr>
      <w:r>
        <w:rPr>
          <w:rFonts w:ascii="Tahoma" w:hAnsi="Tahoma" w:cs="Tahoma"/>
          <w:iCs/>
          <w:sz w:val="26"/>
          <w:szCs w:val="26"/>
        </w:rPr>
        <w:tab/>
      </w:r>
    </w:p>
    <w:p w:rsidR="00C1138E" w:rsidRDefault="00C1138E" w:rsidP="00934943">
      <w:pPr>
        <w:spacing w:line="276" w:lineRule="auto"/>
        <w:rPr>
          <w:rFonts w:ascii="Algerian" w:hAnsi="Algerian"/>
          <w:sz w:val="30"/>
          <w:szCs w:val="30"/>
          <w:lang w:val="es-ES_tradnl"/>
        </w:rPr>
      </w:pPr>
      <w:r>
        <w:rPr>
          <w:rFonts w:ascii="Algerian" w:hAnsi="Algerian"/>
          <w:sz w:val="30"/>
          <w:szCs w:val="30"/>
          <w:lang w:val="es-ES_tradnl"/>
        </w:rPr>
        <w:t xml:space="preserve">4.- DECISIÓN  </w:t>
      </w:r>
    </w:p>
    <w:p w:rsidR="00C1138E" w:rsidRDefault="00C1138E" w:rsidP="00934943">
      <w:pPr>
        <w:overflowPunct w:val="0"/>
        <w:autoSpaceDE w:val="0"/>
        <w:autoSpaceDN w:val="0"/>
        <w:adjustRightInd w:val="0"/>
        <w:spacing w:line="276" w:lineRule="auto"/>
        <w:jc w:val="both"/>
        <w:textAlignment w:val="baseline"/>
        <w:rPr>
          <w:rFonts w:ascii="Tahoma" w:hAnsi="Tahoma" w:cs="Tahoma"/>
          <w:sz w:val="26"/>
          <w:szCs w:val="26"/>
          <w:lang w:val="es-ES_tradnl"/>
        </w:rPr>
      </w:pPr>
    </w:p>
    <w:p w:rsidR="00C1138E" w:rsidRDefault="00C1138E" w:rsidP="00934943">
      <w:pPr>
        <w:overflowPunct w:val="0"/>
        <w:autoSpaceDE w:val="0"/>
        <w:autoSpaceDN w:val="0"/>
        <w:adjustRightInd w:val="0"/>
        <w:spacing w:line="276" w:lineRule="auto"/>
        <w:jc w:val="both"/>
        <w:textAlignment w:val="baseline"/>
        <w:rPr>
          <w:rFonts w:ascii="Tahoma" w:hAnsi="Tahoma" w:cs="Tahoma"/>
          <w:iCs/>
          <w:sz w:val="26"/>
          <w:szCs w:val="26"/>
        </w:rPr>
      </w:pPr>
      <w:r w:rsidRPr="00695495">
        <w:rPr>
          <w:rFonts w:ascii="Tahoma" w:hAnsi="Tahoma" w:cs="Tahoma"/>
          <w:sz w:val="26"/>
          <w:szCs w:val="26"/>
          <w:lang w:val="es-ES_tradnl"/>
        </w:rPr>
        <w:t xml:space="preserve">El Tribunal Superior del Distrito Judicial de Pereira (Rda.), Sala de Decisión Penal, </w:t>
      </w:r>
      <w:r>
        <w:rPr>
          <w:rFonts w:ascii="Tahoma" w:hAnsi="Tahoma" w:cs="Tahoma"/>
          <w:iCs/>
          <w:sz w:val="26"/>
          <w:szCs w:val="26"/>
        </w:rPr>
        <w:t xml:space="preserve">se </w:t>
      </w:r>
      <w:r w:rsidRPr="00CA61CD">
        <w:rPr>
          <w:rFonts w:ascii="Tahoma" w:hAnsi="Tahoma" w:cs="Tahoma"/>
          <w:b/>
          <w:iCs/>
          <w:sz w:val="22"/>
          <w:szCs w:val="22"/>
        </w:rPr>
        <w:t>ABSTIENE</w:t>
      </w:r>
      <w:r w:rsidRPr="00CA61CD">
        <w:rPr>
          <w:rFonts w:ascii="Tahoma" w:hAnsi="Tahoma" w:cs="Tahoma"/>
          <w:iCs/>
          <w:sz w:val="22"/>
          <w:szCs w:val="22"/>
        </w:rPr>
        <w:t xml:space="preserve"> </w:t>
      </w:r>
      <w:r>
        <w:rPr>
          <w:rFonts w:ascii="Tahoma" w:hAnsi="Tahoma" w:cs="Tahoma"/>
          <w:iCs/>
          <w:sz w:val="26"/>
          <w:szCs w:val="26"/>
        </w:rPr>
        <w:t xml:space="preserve">de continuar </w:t>
      </w:r>
      <w:r w:rsidRPr="003408CA">
        <w:rPr>
          <w:rFonts w:ascii="Tahoma" w:hAnsi="Tahoma" w:cs="Tahoma"/>
          <w:iCs/>
          <w:sz w:val="26"/>
          <w:szCs w:val="26"/>
        </w:rPr>
        <w:t>el</w:t>
      </w:r>
      <w:r>
        <w:rPr>
          <w:rFonts w:ascii="Tahoma" w:hAnsi="Tahoma" w:cs="Tahoma"/>
          <w:iCs/>
          <w:sz w:val="26"/>
          <w:szCs w:val="26"/>
        </w:rPr>
        <w:t xml:space="preserve"> trámite de incidente de desacato. </w:t>
      </w:r>
    </w:p>
    <w:p w:rsidR="00C1138E" w:rsidRDefault="00C1138E" w:rsidP="00934943">
      <w:pPr>
        <w:overflowPunct w:val="0"/>
        <w:autoSpaceDE w:val="0"/>
        <w:autoSpaceDN w:val="0"/>
        <w:adjustRightInd w:val="0"/>
        <w:spacing w:line="276" w:lineRule="auto"/>
        <w:jc w:val="both"/>
        <w:textAlignment w:val="baseline"/>
        <w:rPr>
          <w:rFonts w:ascii="Tahoma" w:hAnsi="Tahoma" w:cs="Tahoma"/>
          <w:iCs/>
          <w:sz w:val="26"/>
          <w:szCs w:val="26"/>
        </w:rPr>
      </w:pPr>
    </w:p>
    <w:p w:rsidR="00C1138E" w:rsidRPr="005544CF" w:rsidRDefault="00C1138E" w:rsidP="00934943">
      <w:pPr>
        <w:overflowPunct w:val="0"/>
        <w:autoSpaceDE w:val="0"/>
        <w:autoSpaceDN w:val="0"/>
        <w:adjustRightInd w:val="0"/>
        <w:spacing w:line="276" w:lineRule="auto"/>
        <w:jc w:val="both"/>
        <w:textAlignment w:val="baseline"/>
        <w:rPr>
          <w:rFonts w:ascii="Tahoma" w:hAnsi="Tahoma" w:cs="Tahoma"/>
          <w:iCs/>
          <w:sz w:val="26"/>
          <w:szCs w:val="26"/>
        </w:rPr>
      </w:pPr>
      <w:r w:rsidRPr="005544CF">
        <w:rPr>
          <w:rFonts w:ascii="Algerian" w:hAnsi="Algerian"/>
          <w:sz w:val="30"/>
          <w:szCs w:val="30"/>
          <w:lang w:val="es-ES_tradnl"/>
        </w:rPr>
        <w:t xml:space="preserve">COMUNIQUESE Y CÚMPLASE </w:t>
      </w:r>
    </w:p>
    <w:p w:rsidR="00C1138E" w:rsidRDefault="00C1138E" w:rsidP="00934943">
      <w:pPr>
        <w:spacing w:line="276" w:lineRule="auto"/>
        <w:rPr>
          <w:rFonts w:ascii="Tahoma" w:hAnsi="Tahoma" w:cs="Tahoma"/>
          <w:sz w:val="26"/>
          <w:szCs w:val="26"/>
        </w:rPr>
      </w:pPr>
    </w:p>
    <w:p w:rsidR="00C1138E" w:rsidRPr="001E608B" w:rsidRDefault="00C1138E" w:rsidP="00934943">
      <w:pPr>
        <w:spacing w:line="276" w:lineRule="auto"/>
        <w:rPr>
          <w:rFonts w:ascii="Tahoma" w:hAnsi="Tahoma" w:cs="Tahoma"/>
          <w:sz w:val="26"/>
          <w:szCs w:val="26"/>
        </w:rPr>
      </w:pPr>
      <w:r w:rsidRPr="001E608B">
        <w:rPr>
          <w:rFonts w:ascii="Tahoma" w:hAnsi="Tahoma" w:cs="Tahoma"/>
          <w:sz w:val="26"/>
          <w:szCs w:val="26"/>
        </w:rPr>
        <w:t>Los Magistrados,</w:t>
      </w:r>
    </w:p>
    <w:p w:rsidR="00C1138E" w:rsidRDefault="00C1138E" w:rsidP="00934943">
      <w:pPr>
        <w:spacing w:line="276" w:lineRule="auto"/>
        <w:rPr>
          <w:rFonts w:ascii="Tahoma" w:hAnsi="Tahoma" w:cs="Tahoma"/>
          <w:sz w:val="26"/>
          <w:szCs w:val="26"/>
          <w:lang w:val="es-ES_tradnl"/>
        </w:rPr>
      </w:pPr>
    </w:p>
    <w:p w:rsidR="00C1138E" w:rsidRPr="001E608B" w:rsidRDefault="00C1138E" w:rsidP="00934943">
      <w:pPr>
        <w:spacing w:line="276" w:lineRule="auto"/>
        <w:rPr>
          <w:rFonts w:ascii="Tahoma" w:hAnsi="Tahoma" w:cs="Tahoma"/>
          <w:sz w:val="26"/>
          <w:szCs w:val="26"/>
          <w:lang w:val="es-ES_tradnl"/>
        </w:rPr>
      </w:pPr>
    </w:p>
    <w:p w:rsidR="00C1138E" w:rsidRPr="001E608B" w:rsidRDefault="00C1138E" w:rsidP="00934943">
      <w:pPr>
        <w:spacing w:line="276" w:lineRule="auto"/>
        <w:rPr>
          <w:rFonts w:ascii="Tahoma" w:hAnsi="Tahoma" w:cs="Tahoma"/>
          <w:sz w:val="26"/>
          <w:szCs w:val="26"/>
          <w:lang w:val="es-ES_tradnl"/>
        </w:rPr>
      </w:pPr>
      <w:r w:rsidRPr="001E608B">
        <w:rPr>
          <w:rFonts w:ascii="Tahoma" w:hAnsi="Tahoma" w:cs="Tahoma"/>
          <w:sz w:val="26"/>
          <w:szCs w:val="26"/>
          <w:lang w:val="es-ES_tradnl"/>
        </w:rPr>
        <w:t>JORGE ARTURO CASTAÑO DUQUE</w:t>
      </w:r>
      <w:r w:rsidRPr="001E608B">
        <w:rPr>
          <w:rFonts w:ascii="Tahoma" w:hAnsi="Tahoma" w:cs="Tahoma"/>
          <w:sz w:val="26"/>
          <w:szCs w:val="26"/>
          <w:lang w:val="es-ES_tradnl"/>
        </w:rPr>
        <w:tab/>
      </w:r>
      <w:r w:rsidR="000C5B0D">
        <w:rPr>
          <w:rFonts w:ascii="Tahoma" w:hAnsi="Tahoma" w:cs="Tahoma"/>
          <w:sz w:val="26"/>
          <w:szCs w:val="26"/>
          <w:lang w:val="es-ES_tradnl"/>
        </w:rPr>
        <w:t xml:space="preserve">        </w:t>
      </w:r>
      <w:r>
        <w:rPr>
          <w:rFonts w:ascii="Tahoma" w:hAnsi="Tahoma" w:cs="Tahoma"/>
          <w:sz w:val="26"/>
          <w:szCs w:val="26"/>
          <w:lang w:val="es-ES_tradnl"/>
        </w:rPr>
        <w:t>J</w:t>
      </w:r>
      <w:r w:rsidRPr="001E608B">
        <w:rPr>
          <w:rFonts w:ascii="Tahoma" w:hAnsi="Tahoma" w:cs="Tahoma"/>
          <w:sz w:val="26"/>
          <w:szCs w:val="26"/>
          <w:lang w:val="es-ES_tradnl"/>
        </w:rPr>
        <w:t>AIRO ERNESTO ESCOBAR SANZ</w:t>
      </w:r>
    </w:p>
    <w:p w:rsidR="00C1138E" w:rsidRPr="009B0495" w:rsidRDefault="00C1138E" w:rsidP="00934943">
      <w:pPr>
        <w:spacing w:line="276" w:lineRule="auto"/>
        <w:jc w:val="center"/>
        <w:rPr>
          <w:rFonts w:ascii="Tahoma" w:hAnsi="Tahoma" w:cs="Tahoma"/>
          <w:sz w:val="22"/>
          <w:szCs w:val="22"/>
          <w:lang w:val="es-ES_tradnl"/>
        </w:rPr>
      </w:pPr>
    </w:p>
    <w:p w:rsidR="009B0495" w:rsidRPr="009B0495" w:rsidRDefault="009B0495" w:rsidP="00934943">
      <w:pPr>
        <w:spacing w:line="276" w:lineRule="auto"/>
        <w:jc w:val="center"/>
        <w:rPr>
          <w:rFonts w:ascii="Tahoma" w:hAnsi="Tahoma" w:cs="Tahoma"/>
          <w:sz w:val="22"/>
          <w:szCs w:val="22"/>
          <w:lang w:val="es-ES_tradnl"/>
        </w:rPr>
      </w:pPr>
    </w:p>
    <w:p w:rsidR="009B0495" w:rsidRPr="001E608B" w:rsidRDefault="009B0495" w:rsidP="00934943">
      <w:pPr>
        <w:spacing w:line="276" w:lineRule="auto"/>
        <w:jc w:val="center"/>
        <w:rPr>
          <w:rFonts w:ascii="Tahoma" w:hAnsi="Tahoma" w:cs="Tahoma"/>
          <w:sz w:val="26"/>
          <w:szCs w:val="26"/>
          <w:lang w:val="es-ES_tradnl"/>
        </w:rPr>
      </w:pPr>
    </w:p>
    <w:p w:rsidR="00C1138E" w:rsidRPr="001E608B" w:rsidRDefault="00C1138E" w:rsidP="00934943">
      <w:pPr>
        <w:spacing w:line="276" w:lineRule="auto"/>
        <w:jc w:val="center"/>
        <w:rPr>
          <w:rFonts w:ascii="Tahoma" w:hAnsi="Tahoma" w:cs="Tahoma"/>
          <w:sz w:val="26"/>
          <w:szCs w:val="26"/>
          <w:lang w:val="es-ES_tradnl"/>
        </w:rPr>
      </w:pPr>
      <w:r>
        <w:rPr>
          <w:rFonts w:ascii="Tahoma" w:hAnsi="Tahoma" w:cs="Tahoma"/>
          <w:sz w:val="26"/>
          <w:szCs w:val="26"/>
          <w:lang w:val="es-ES_tradnl"/>
        </w:rPr>
        <w:t>MANUEL YARZAGARAY BANDERA</w:t>
      </w:r>
    </w:p>
    <w:p w:rsidR="00C1138E" w:rsidRDefault="00C1138E" w:rsidP="00934943">
      <w:pPr>
        <w:spacing w:line="276" w:lineRule="auto"/>
        <w:rPr>
          <w:rFonts w:ascii="Tahoma" w:hAnsi="Tahoma" w:cs="Tahoma"/>
          <w:sz w:val="26"/>
          <w:szCs w:val="26"/>
        </w:rPr>
      </w:pPr>
    </w:p>
    <w:p w:rsidR="00C1138E" w:rsidRPr="001E608B" w:rsidRDefault="003D2E1F" w:rsidP="00934943">
      <w:pPr>
        <w:spacing w:line="276" w:lineRule="auto"/>
        <w:rPr>
          <w:rFonts w:ascii="Tahoma" w:hAnsi="Tahoma" w:cs="Tahoma"/>
          <w:sz w:val="26"/>
          <w:szCs w:val="26"/>
        </w:rPr>
      </w:pPr>
      <w:r>
        <w:rPr>
          <w:rFonts w:ascii="Tahoma" w:hAnsi="Tahoma" w:cs="Tahoma"/>
          <w:sz w:val="26"/>
          <w:szCs w:val="26"/>
        </w:rPr>
        <w:lastRenderedPageBreak/>
        <w:t>El</w:t>
      </w:r>
      <w:r w:rsidR="00C1138E">
        <w:rPr>
          <w:rFonts w:ascii="Tahoma" w:hAnsi="Tahoma" w:cs="Tahoma"/>
          <w:sz w:val="26"/>
          <w:szCs w:val="26"/>
        </w:rPr>
        <w:t xml:space="preserve"> Secretari</w:t>
      </w:r>
      <w:r>
        <w:rPr>
          <w:rFonts w:ascii="Tahoma" w:hAnsi="Tahoma" w:cs="Tahoma"/>
          <w:sz w:val="26"/>
          <w:szCs w:val="26"/>
        </w:rPr>
        <w:t>o</w:t>
      </w:r>
      <w:r w:rsidR="00C1138E" w:rsidRPr="001E608B">
        <w:rPr>
          <w:rFonts w:ascii="Tahoma" w:hAnsi="Tahoma" w:cs="Tahoma"/>
          <w:sz w:val="26"/>
          <w:szCs w:val="26"/>
        </w:rPr>
        <w:t xml:space="preserve"> de la Sala,</w:t>
      </w:r>
    </w:p>
    <w:p w:rsidR="003D2E1F" w:rsidRDefault="003D2E1F" w:rsidP="00934943">
      <w:pPr>
        <w:spacing w:line="276" w:lineRule="auto"/>
        <w:jc w:val="center"/>
        <w:rPr>
          <w:rFonts w:ascii="Tahoma" w:hAnsi="Tahoma" w:cs="Tahoma"/>
          <w:sz w:val="26"/>
          <w:szCs w:val="26"/>
          <w:lang w:val="es-ES_tradnl"/>
        </w:rPr>
      </w:pPr>
    </w:p>
    <w:p w:rsidR="00F909A1" w:rsidRDefault="003D2E1F" w:rsidP="00934943">
      <w:pPr>
        <w:spacing w:line="276" w:lineRule="auto"/>
        <w:jc w:val="center"/>
      </w:pPr>
      <w:r>
        <w:rPr>
          <w:rFonts w:ascii="Tahoma" w:hAnsi="Tahoma" w:cs="Tahoma"/>
          <w:sz w:val="26"/>
          <w:szCs w:val="26"/>
          <w:lang w:val="es-ES_tradnl"/>
        </w:rPr>
        <w:t>WILSON FREDY LÓPEZ</w:t>
      </w:r>
    </w:p>
    <w:sectPr w:rsidR="00F909A1" w:rsidSect="00934943">
      <w:headerReference w:type="default" r:id="rId7"/>
      <w:footerReference w:type="even" r:id="rId8"/>
      <w:footerReference w:type="default" r:id="rId9"/>
      <w:pgSz w:w="12242" w:h="18722" w:code="124"/>
      <w:pgMar w:top="1928" w:right="1701" w:bottom="1247" w:left="1701" w:header="907" w:footer="102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370" w:rsidRDefault="00D26370" w:rsidP="00C1138E">
      <w:r>
        <w:separator/>
      </w:r>
    </w:p>
  </w:endnote>
  <w:endnote w:type="continuationSeparator" w:id="0">
    <w:p w:rsidR="00D26370" w:rsidRDefault="00D26370" w:rsidP="00C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9B" w:rsidRDefault="006547A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469B" w:rsidRDefault="00D26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9B" w:rsidRDefault="00D26370">
    <w:pPr>
      <w:pStyle w:val="Piedepgina"/>
      <w:framePr w:wrap="around" w:vAnchor="text" w:hAnchor="margin" w:xAlign="right" w:y="1"/>
      <w:rPr>
        <w:rStyle w:val="Nmerodepgina"/>
      </w:rPr>
    </w:pPr>
  </w:p>
  <w:p w:rsidR="00E2469B" w:rsidRDefault="006547A6">
    <w:pPr>
      <w:pStyle w:val="Piedepgina"/>
      <w:ind w:right="360"/>
      <w:rPr>
        <w:rFonts w:ascii="Courier New" w:hAnsi="Courier New"/>
        <w:sz w:val="16"/>
      </w:rPr>
    </w:pPr>
    <w:r>
      <w:rPr>
        <w:rFonts w:ascii="Courier New" w:hAnsi="Courier New"/>
        <w:sz w:val="16"/>
      </w:rPr>
      <w:t xml:space="preserve">Página </w:t>
    </w:r>
    <w:r>
      <w:rPr>
        <w:rFonts w:ascii="Courier New" w:hAnsi="Courier New"/>
        <w:sz w:val="16"/>
      </w:rPr>
      <w:fldChar w:fldCharType="begin"/>
    </w:r>
    <w:r>
      <w:rPr>
        <w:rFonts w:ascii="Courier New" w:hAnsi="Courier New"/>
        <w:sz w:val="16"/>
      </w:rPr>
      <w:instrText xml:space="preserve"> PAGE </w:instrText>
    </w:r>
    <w:r>
      <w:rPr>
        <w:rFonts w:ascii="Courier New" w:hAnsi="Courier New"/>
        <w:sz w:val="16"/>
      </w:rPr>
      <w:fldChar w:fldCharType="separate"/>
    </w:r>
    <w:r w:rsidR="00131F6C">
      <w:rPr>
        <w:rFonts w:ascii="Courier New" w:hAnsi="Courier New"/>
        <w:noProof/>
        <w:sz w:val="16"/>
      </w:rPr>
      <w:t>4</w:t>
    </w:r>
    <w:r>
      <w:rPr>
        <w:rFonts w:ascii="Courier New" w:hAnsi="Courier New"/>
        <w:sz w:val="16"/>
      </w:rPr>
      <w:fldChar w:fldCharType="end"/>
    </w:r>
    <w:r>
      <w:rPr>
        <w:rFonts w:ascii="Courier New" w:hAnsi="Courier New"/>
        <w:sz w:val="16"/>
      </w:rPr>
      <w:t xml:space="preserve"> de </w:t>
    </w:r>
    <w:r>
      <w:rPr>
        <w:rFonts w:ascii="Courier New" w:hAnsi="Courier New"/>
        <w:sz w:val="16"/>
      </w:rPr>
      <w:fldChar w:fldCharType="begin"/>
    </w:r>
    <w:r>
      <w:rPr>
        <w:rFonts w:ascii="Courier New" w:hAnsi="Courier New"/>
        <w:sz w:val="16"/>
      </w:rPr>
      <w:instrText xml:space="preserve"> NUMPAGES </w:instrText>
    </w:r>
    <w:r>
      <w:rPr>
        <w:rFonts w:ascii="Courier New" w:hAnsi="Courier New"/>
        <w:sz w:val="16"/>
      </w:rPr>
      <w:fldChar w:fldCharType="separate"/>
    </w:r>
    <w:r w:rsidR="00131F6C">
      <w:rPr>
        <w:rFonts w:ascii="Courier New" w:hAnsi="Courier New"/>
        <w:noProof/>
        <w:sz w:val="16"/>
      </w:rPr>
      <w:t>4</w:t>
    </w:r>
    <w:r>
      <w:rPr>
        <w:rFonts w:ascii="Courier New" w:hAnsi="Courier New"/>
        <w:sz w:val="16"/>
      </w:rPr>
      <w:fldChar w:fldCharType="end"/>
    </w:r>
  </w:p>
  <w:p w:rsidR="009B0495" w:rsidRDefault="009B0495">
    <w:pPr>
      <w:pStyle w:val="Piedepgina"/>
      <w:ind w:right="360"/>
      <w:rPr>
        <w:rFonts w:ascii="Courier New" w:hAnsi="Courier Ne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370" w:rsidRDefault="00D26370" w:rsidP="00C1138E">
      <w:r>
        <w:separator/>
      </w:r>
    </w:p>
  </w:footnote>
  <w:footnote w:type="continuationSeparator" w:id="0">
    <w:p w:rsidR="00D26370" w:rsidRDefault="00D26370" w:rsidP="00C1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9B" w:rsidRPr="00B74C68" w:rsidRDefault="006547A6" w:rsidP="003408CA">
    <w:pPr>
      <w:pStyle w:val="Encabezado"/>
      <w:tabs>
        <w:tab w:val="clear" w:pos="8838"/>
        <w:tab w:val="center" w:pos="3420"/>
        <w:tab w:val="right" w:pos="9180"/>
      </w:tabs>
      <w:jc w:val="right"/>
      <w:rPr>
        <w:sz w:val="16"/>
        <w:szCs w:val="16"/>
      </w:rPr>
    </w:pPr>
    <w:r>
      <w:rPr>
        <w:sz w:val="16"/>
        <w:szCs w:val="16"/>
      </w:rPr>
      <w:tab/>
    </w:r>
    <w:r>
      <w:rPr>
        <w:sz w:val="16"/>
        <w:szCs w:val="16"/>
      </w:rPr>
      <w:tab/>
      <w:t xml:space="preserve">                                              </w:t>
    </w:r>
  </w:p>
  <w:p w:rsidR="000C5B0D" w:rsidRDefault="000C5B0D" w:rsidP="001A3715">
    <w:pPr>
      <w:pStyle w:val="Encabezado"/>
      <w:tabs>
        <w:tab w:val="clear" w:pos="8838"/>
        <w:tab w:val="center" w:pos="3420"/>
        <w:tab w:val="center" w:pos="4320"/>
        <w:tab w:val="right" w:pos="9185"/>
      </w:tabs>
      <w:jc w:val="right"/>
      <w:rPr>
        <w:sz w:val="16"/>
        <w:szCs w:val="16"/>
      </w:rPr>
    </w:pPr>
    <w:r>
      <w:rPr>
        <w:sz w:val="16"/>
        <w:szCs w:val="16"/>
      </w:rPr>
      <w:t>INCIDENTE DE DESACATO</w:t>
    </w:r>
  </w:p>
  <w:p w:rsidR="001A3715" w:rsidRDefault="006547A6" w:rsidP="001A3715">
    <w:pPr>
      <w:pStyle w:val="Encabezado"/>
      <w:tabs>
        <w:tab w:val="clear" w:pos="8838"/>
        <w:tab w:val="center" w:pos="3420"/>
        <w:tab w:val="center" w:pos="4320"/>
        <w:tab w:val="right" w:pos="9185"/>
      </w:tabs>
      <w:jc w:val="right"/>
      <w:rPr>
        <w:sz w:val="16"/>
        <w:szCs w:val="16"/>
      </w:rPr>
    </w:pPr>
    <w:r w:rsidRPr="00B74C68">
      <w:rPr>
        <w:sz w:val="16"/>
        <w:szCs w:val="16"/>
      </w:rPr>
      <w:t>RADICACIÓN:</w:t>
    </w:r>
    <w:r>
      <w:rPr>
        <w:sz w:val="16"/>
        <w:szCs w:val="16"/>
      </w:rPr>
      <w:t xml:space="preserve"> </w:t>
    </w:r>
    <w:r w:rsidR="000326AA">
      <w:rPr>
        <w:sz w:val="16"/>
        <w:szCs w:val="16"/>
      </w:rPr>
      <w:t xml:space="preserve">  </w:t>
    </w:r>
    <w:r w:rsidR="000C5B0D">
      <w:rPr>
        <w:sz w:val="16"/>
        <w:szCs w:val="16"/>
      </w:rPr>
      <w:t>6600112204000201</w:t>
    </w:r>
    <w:r w:rsidR="00F170D7">
      <w:rPr>
        <w:sz w:val="16"/>
        <w:szCs w:val="16"/>
      </w:rPr>
      <w:t>800051</w:t>
    </w:r>
    <w:r w:rsidR="000326AA">
      <w:rPr>
        <w:sz w:val="16"/>
        <w:szCs w:val="16"/>
      </w:rPr>
      <w:t>00</w:t>
    </w:r>
  </w:p>
  <w:p w:rsidR="00F05A79" w:rsidRDefault="006547A6" w:rsidP="001A3715">
    <w:pPr>
      <w:pStyle w:val="Encabezado"/>
      <w:tabs>
        <w:tab w:val="clear" w:pos="8838"/>
        <w:tab w:val="center" w:pos="3420"/>
        <w:tab w:val="center" w:pos="4320"/>
        <w:tab w:val="right" w:pos="9072"/>
      </w:tabs>
      <w:jc w:val="right"/>
      <w:rPr>
        <w:sz w:val="16"/>
        <w:szCs w:val="16"/>
      </w:rPr>
    </w:pPr>
    <w:r>
      <w:rPr>
        <w:sz w:val="16"/>
        <w:szCs w:val="16"/>
      </w:rPr>
      <w:tab/>
    </w:r>
    <w:r>
      <w:rPr>
        <w:sz w:val="16"/>
        <w:szCs w:val="16"/>
      </w:rPr>
      <w:tab/>
    </w:r>
    <w:r>
      <w:rPr>
        <w:sz w:val="16"/>
        <w:szCs w:val="16"/>
      </w:rPr>
      <w:tab/>
      <w:t xml:space="preserve">   A</w:t>
    </w:r>
    <w:r w:rsidRPr="00B74C68">
      <w:rPr>
        <w:sz w:val="16"/>
        <w:szCs w:val="16"/>
      </w:rPr>
      <w:t>CCION</w:t>
    </w:r>
    <w:r>
      <w:rPr>
        <w:sz w:val="16"/>
        <w:szCs w:val="16"/>
      </w:rPr>
      <w:t>ANTE</w:t>
    </w:r>
    <w:proofErr w:type="gramStart"/>
    <w:r>
      <w:rPr>
        <w:sz w:val="16"/>
        <w:szCs w:val="16"/>
      </w:rPr>
      <w:t xml:space="preserve">: </w:t>
    </w:r>
    <w:r w:rsidR="00F170D7">
      <w:rPr>
        <w:sz w:val="16"/>
        <w:szCs w:val="16"/>
      </w:rPr>
      <w:t xml:space="preserve"> DANIEL</w:t>
    </w:r>
    <w:proofErr w:type="gramEnd"/>
    <w:r w:rsidR="00F170D7">
      <w:rPr>
        <w:sz w:val="16"/>
        <w:szCs w:val="16"/>
      </w:rPr>
      <w:t xml:space="preserve"> LEONARDO BERRÍO T.</w:t>
    </w:r>
  </w:p>
  <w:p w:rsidR="00B9638F" w:rsidRDefault="006547A6" w:rsidP="00FE5A4B">
    <w:pPr>
      <w:pStyle w:val="Encabezado"/>
      <w:tabs>
        <w:tab w:val="clear" w:pos="8838"/>
        <w:tab w:val="center" w:pos="3420"/>
        <w:tab w:val="center" w:pos="4320"/>
        <w:tab w:val="right" w:pos="9214"/>
      </w:tabs>
      <w:jc w:val="right"/>
      <w:rPr>
        <w:sz w:val="16"/>
        <w:szCs w:val="16"/>
      </w:rPr>
    </w:pPr>
    <w:r>
      <w:rPr>
        <w:sz w:val="16"/>
        <w:szCs w:val="16"/>
      </w:rPr>
      <w:t>SE ABSTIENE DE DAR TRÁMITE INCIDENTE</w:t>
    </w:r>
  </w:p>
  <w:p w:rsidR="00B9638F" w:rsidRPr="00B72AFB" w:rsidRDefault="006547A6" w:rsidP="00C61638">
    <w:pPr>
      <w:pStyle w:val="Encabezado"/>
      <w:tabs>
        <w:tab w:val="clear" w:pos="8838"/>
        <w:tab w:val="center" w:pos="3420"/>
        <w:tab w:val="center" w:pos="4320"/>
      </w:tabs>
      <w:ind w:left="720"/>
      <w:jc w:val="right"/>
      <w:rPr>
        <w:sz w:val="16"/>
        <w:szCs w:val="16"/>
      </w:rPr>
    </w:pPr>
    <w:r>
      <w:rPr>
        <w:sz w:val="16"/>
        <w:szCs w:val="16"/>
      </w:rPr>
      <w:t xml:space="preserve">                              </w:t>
    </w:r>
    <w:r>
      <w:rPr>
        <w:sz w:val="16"/>
        <w:szCs w:val="16"/>
      </w:rPr>
      <w:tab/>
    </w:r>
    <w:r>
      <w:rPr>
        <w:sz w:val="16"/>
        <w:szCs w:val="16"/>
      </w:rPr>
      <w:tab/>
    </w:r>
    <w:r>
      <w:rPr>
        <w:sz w:val="16"/>
        <w:szCs w:val="16"/>
      </w:rPr>
      <w:tab/>
      <w:t xml:space="preserve">   A.N°</w:t>
    </w:r>
    <w:r w:rsidR="008D465D">
      <w:rPr>
        <w:sz w:val="16"/>
        <w:szCs w:val="16"/>
      </w:rPr>
      <w:t>007</w:t>
    </w:r>
    <w:r>
      <w:rPr>
        <w:sz w:val="16"/>
        <w:szCs w:val="16"/>
      </w:rPr>
      <w:t xml:space="preserve"> </w:t>
    </w:r>
  </w:p>
  <w:p w:rsidR="009C06DC" w:rsidRPr="00B74C68" w:rsidRDefault="00D26370" w:rsidP="003472B1">
    <w:pPr>
      <w:pStyle w:val="Encabezado"/>
      <w:tabs>
        <w:tab w:val="center" w:pos="3420"/>
        <w:tab w:val="center" w:pos="432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8E"/>
    <w:rsid w:val="000326AA"/>
    <w:rsid w:val="00037D6D"/>
    <w:rsid w:val="000B217E"/>
    <w:rsid w:val="000C5B0D"/>
    <w:rsid w:val="00131F6C"/>
    <w:rsid w:val="001A775E"/>
    <w:rsid w:val="002B071D"/>
    <w:rsid w:val="00344612"/>
    <w:rsid w:val="003D2E1F"/>
    <w:rsid w:val="00431E5C"/>
    <w:rsid w:val="00440AA0"/>
    <w:rsid w:val="00556BE4"/>
    <w:rsid w:val="005E3D98"/>
    <w:rsid w:val="005E4F34"/>
    <w:rsid w:val="006547A6"/>
    <w:rsid w:val="006F138A"/>
    <w:rsid w:val="00707D58"/>
    <w:rsid w:val="007515D5"/>
    <w:rsid w:val="00874D08"/>
    <w:rsid w:val="008D465D"/>
    <w:rsid w:val="009110ED"/>
    <w:rsid w:val="00934943"/>
    <w:rsid w:val="009B0495"/>
    <w:rsid w:val="009B2D61"/>
    <w:rsid w:val="009B6110"/>
    <w:rsid w:val="009B7C65"/>
    <w:rsid w:val="009F1CED"/>
    <w:rsid w:val="00AE2624"/>
    <w:rsid w:val="00B4616F"/>
    <w:rsid w:val="00BF1EDE"/>
    <w:rsid w:val="00C1138E"/>
    <w:rsid w:val="00C200F2"/>
    <w:rsid w:val="00C217A0"/>
    <w:rsid w:val="00C36255"/>
    <w:rsid w:val="00D26370"/>
    <w:rsid w:val="00D60B88"/>
    <w:rsid w:val="00E306BA"/>
    <w:rsid w:val="00F170D7"/>
    <w:rsid w:val="00F909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CEF4D9-674D-4C4E-B6A3-85CCDAD0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8E"/>
    <w:pPr>
      <w:spacing w:after="0" w:line="240" w:lineRule="auto"/>
    </w:pPr>
    <w:rPr>
      <w:rFonts w:ascii="Courier New" w:eastAsia="Times New Roman" w:hAnsi="Courier Ne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1138E"/>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C1138E"/>
    <w:rPr>
      <w:rFonts w:ascii="Times New Roman" w:eastAsia="Times New Roman" w:hAnsi="Times New Roman" w:cs="Times New Roman"/>
      <w:sz w:val="24"/>
      <w:szCs w:val="20"/>
      <w:lang w:val="es-ES" w:eastAsia="es-ES"/>
    </w:rPr>
  </w:style>
  <w:style w:type="character" w:styleId="Nmerodepgina">
    <w:name w:val="page number"/>
    <w:uiPriority w:val="99"/>
    <w:rsid w:val="00C1138E"/>
    <w:rPr>
      <w:rFonts w:cs="Times New Roman"/>
    </w:rPr>
  </w:style>
  <w:style w:type="paragraph" w:styleId="Encabezado">
    <w:name w:val="header"/>
    <w:basedOn w:val="Normal"/>
    <w:link w:val="EncabezadoCar"/>
    <w:rsid w:val="00C1138E"/>
    <w:pPr>
      <w:tabs>
        <w:tab w:val="center" w:pos="4419"/>
        <w:tab w:val="right" w:pos="8838"/>
      </w:tabs>
    </w:pPr>
  </w:style>
  <w:style w:type="character" w:customStyle="1" w:styleId="EncabezadoCar">
    <w:name w:val="Encabezado Car"/>
    <w:basedOn w:val="Fuentedeprrafopredeter"/>
    <w:link w:val="Encabezado"/>
    <w:rsid w:val="00C1138E"/>
    <w:rPr>
      <w:rFonts w:ascii="Courier New" w:eastAsia="Times New Roman" w:hAnsi="Courier New" w:cs="Times New Roman"/>
      <w:sz w:val="24"/>
      <w:szCs w:val="20"/>
      <w:lang w:val="es-ES" w:eastAsia="es-ES"/>
    </w:rPr>
  </w:style>
  <w:style w:type="paragraph" w:styleId="Textoindependiente3">
    <w:name w:val="Body Text 3"/>
    <w:basedOn w:val="Normal"/>
    <w:link w:val="Textoindependiente3Car"/>
    <w:uiPriority w:val="99"/>
    <w:rsid w:val="00C1138E"/>
    <w:pPr>
      <w:spacing w:line="360" w:lineRule="auto"/>
      <w:jc w:val="both"/>
    </w:pPr>
    <w:rPr>
      <w:rFonts w:ascii="Bookman Old Style" w:hAnsi="Bookman Old Style"/>
      <w:b/>
      <w:sz w:val="28"/>
      <w:lang w:val="es-ES_tradnl"/>
    </w:rPr>
  </w:style>
  <w:style w:type="character" w:customStyle="1" w:styleId="Textoindependiente3Car">
    <w:name w:val="Texto independiente 3 Car"/>
    <w:basedOn w:val="Fuentedeprrafopredeter"/>
    <w:link w:val="Textoindependiente3"/>
    <w:uiPriority w:val="99"/>
    <w:rsid w:val="00C1138E"/>
    <w:rPr>
      <w:rFonts w:ascii="Bookman Old Style" w:eastAsia="Times New Roman" w:hAnsi="Bookman Old Style" w:cs="Times New Roman"/>
      <w:b/>
      <w:sz w:val="28"/>
      <w:szCs w:val="20"/>
      <w:lang w:val="es-ES_tradnl" w:eastAsia="es-ES"/>
    </w:rPr>
  </w:style>
  <w:style w:type="paragraph" w:customStyle="1" w:styleId="AlgerianTtulo">
    <w:name w:val="Algerian Título"/>
    <w:next w:val="Normal"/>
    <w:rsid w:val="00C1138E"/>
    <w:pPr>
      <w:tabs>
        <w:tab w:val="left" w:pos="1202"/>
      </w:tabs>
      <w:spacing w:after="0" w:line="360" w:lineRule="auto"/>
      <w:jc w:val="both"/>
    </w:pPr>
    <w:rPr>
      <w:rFonts w:ascii="Algerian" w:eastAsia="Tahoma" w:hAnsi="Algerian" w:cs="Tahoma"/>
      <w:sz w:val="30"/>
      <w:szCs w:val="26"/>
      <w:lang w:val="es-ES" w:eastAsia="es-ES"/>
    </w:rPr>
  </w:style>
  <w:style w:type="character" w:customStyle="1" w:styleId="apple-style-span">
    <w:name w:val="apple-style-span"/>
    <w:basedOn w:val="Fuentedeprrafopredeter"/>
    <w:rsid w:val="00C1138E"/>
  </w:style>
  <w:style w:type="character" w:customStyle="1" w:styleId="apple-converted-space">
    <w:name w:val="apple-converted-space"/>
    <w:basedOn w:val="Fuentedeprrafopredeter"/>
    <w:rsid w:val="00C1138E"/>
  </w:style>
  <w:style w:type="paragraph" w:styleId="Textodeglobo">
    <w:name w:val="Balloon Text"/>
    <w:basedOn w:val="Normal"/>
    <w:link w:val="TextodegloboCar"/>
    <w:uiPriority w:val="99"/>
    <w:semiHidden/>
    <w:unhideWhenUsed/>
    <w:rsid w:val="00C113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138E"/>
    <w:rPr>
      <w:rFonts w:ascii="Segoe UI" w:eastAsia="Times New Roman" w:hAnsi="Segoe UI" w:cs="Segoe UI"/>
      <w:sz w:val="18"/>
      <w:szCs w:val="18"/>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TextonotapieCar"/>
    <w:qFormat/>
    <w:rsid w:val="005E4F34"/>
    <w:pPr>
      <w:overflowPunct w:val="0"/>
      <w:autoSpaceDE w:val="0"/>
      <w:autoSpaceDN w:val="0"/>
      <w:adjustRightInd w:val="0"/>
      <w:spacing w:line="360" w:lineRule="auto"/>
      <w:jc w:val="both"/>
      <w:textAlignment w:val="baseline"/>
    </w:pPr>
    <w:rPr>
      <w:rFonts w:ascii="Tahoma" w:hAnsi="Tahoma"/>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5E4F34"/>
    <w:rPr>
      <w:rFonts w:ascii="Tahoma" w:eastAsia="Times New Roman" w:hAnsi="Tahoma" w:cs="Times New Roman"/>
      <w:sz w:val="20"/>
      <w:szCs w:val="20"/>
      <w:lang w:val="es-ES" w:eastAsia="es-ES"/>
    </w:rPr>
  </w:style>
  <w:style w:type="character" w:styleId="Refdenotaalpie">
    <w:name w:val="footnote reference"/>
    <w:aliases w:val="Footnote number,BVI fnr,f,4_G,16 Point,Superscript 6 Point"/>
    <w:unhideWhenUsed/>
    <w:rsid w:val="005E4F34"/>
    <w:rPr>
      <w:vertAlign w:val="superscript"/>
    </w:rPr>
  </w:style>
  <w:style w:type="paragraph" w:styleId="Textoindependiente2">
    <w:name w:val="Body Text 2"/>
    <w:basedOn w:val="Normal"/>
    <w:link w:val="Textoindependiente2Car"/>
    <w:uiPriority w:val="99"/>
    <w:semiHidden/>
    <w:unhideWhenUsed/>
    <w:rsid w:val="00F170D7"/>
    <w:pPr>
      <w:spacing w:after="120" w:line="480" w:lineRule="auto"/>
    </w:pPr>
  </w:style>
  <w:style w:type="character" w:customStyle="1" w:styleId="Textoindependiente2Car">
    <w:name w:val="Texto independiente 2 Car"/>
    <w:basedOn w:val="Fuentedeprrafopredeter"/>
    <w:link w:val="Textoindependiente2"/>
    <w:uiPriority w:val="99"/>
    <w:semiHidden/>
    <w:rsid w:val="00F170D7"/>
    <w:rPr>
      <w:rFonts w:ascii="Courier New" w:eastAsia="Times New Roman" w:hAnsi="Courier New"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1049</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7</cp:revision>
  <cp:lastPrinted>2018-05-02T13:04:00Z</cp:lastPrinted>
  <dcterms:created xsi:type="dcterms:W3CDTF">2018-04-26T16:08:00Z</dcterms:created>
  <dcterms:modified xsi:type="dcterms:W3CDTF">2018-06-21T20:47:00Z</dcterms:modified>
</cp:coreProperties>
</file>