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F1B" w:rsidRPr="00196F1B" w:rsidRDefault="00196F1B" w:rsidP="00196F1B">
      <w:pPr>
        <w:widowControl w:val="0"/>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ourier New" w:hAnsi="Calibri" w:cs="Calibri"/>
          <w:color w:val="FF0000"/>
          <w:spacing w:val="-8"/>
          <w:sz w:val="18"/>
          <w:szCs w:val="18"/>
          <w:lang w:eastAsia="fr-FR"/>
        </w:rPr>
      </w:pPr>
      <w:r w:rsidRPr="00196F1B">
        <w:rPr>
          <w:rFonts w:ascii="Calibri" w:eastAsia="Courier New" w:hAnsi="Calibri" w:cs="Calibri"/>
          <w:color w:val="FF0000"/>
          <w:spacing w:val="-8"/>
          <w:sz w:val="18"/>
          <w:szCs w:val="18"/>
          <w:lang w:eastAsia="fr-FR"/>
        </w:rPr>
        <w:t xml:space="preserve">El siguiente es el documento presentado por el Magistrado Ponente que sirvió de base para proferir la providencia dentro del presente proceso. </w:t>
      </w:r>
      <w:r w:rsidRPr="00196F1B">
        <w:rPr>
          <w:rFonts w:ascii="Calibri" w:eastAsia="Courier New" w:hAnsi="Calibri" w:cs="Calibri"/>
          <w:color w:val="FF0000"/>
          <w:sz w:val="18"/>
          <w:szCs w:val="18"/>
          <w:lang w:eastAsia="fr-FR"/>
        </w:rPr>
        <w:t>El contenido total y fiel de la decisión debe ser verificado en la Secretaría de esta Sala.</w:t>
      </w:r>
    </w:p>
    <w:p w:rsidR="00196F1B" w:rsidRPr="00196F1B" w:rsidRDefault="00196F1B" w:rsidP="00196F1B">
      <w:pPr>
        <w:widowControl w:val="0"/>
        <w:shd w:val="clear" w:color="auto" w:fill="FFFFFF"/>
        <w:spacing w:line="240" w:lineRule="auto"/>
        <w:jc w:val="both"/>
        <w:rPr>
          <w:rFonts w:ascii="Calibri" w:eastAsia="Courier New" w:hAnsi="Calibri" w:cs="Calibri"/>
          <w:sz w:val="18"/>
          <w:szCs w:val="18"/>
          <w:lang w:eastAsia="fr-FR"/>
        </w:rPr>
      </w:pPr>
      <w:r w:rsidRPr="00196F1B">
        <w:rPr>
          <w:rFonts w:ascii="Calibri" w:eastAsia="Courier New" w:hAnsi="Calibri" w:cs="Calibri"/>
          <w:color w:val="000000"/>
          <w:sz w:val="18"/>
          <w:szCs w:val="18"/>
          <w:lang w:eastAsia="fr-FR"/>
        </w:rPr>
        <w:t>Provid</w:t>
      </w:r>
      <w:r w:rsidR="00E4010F">
        <w:rPr>
          <w:rFonts w:ascii="Calibri" w:eastAsia="Courier New" w:hAnsi="Calibri" w:cs="Calibri"/>
          <w:color w:val="000000"/>
          <w:sz w:val="18"/>
          <w:szCs w:val="18"/>
          <w:lang w:eastAsia="fr-FR"/>
        </w:rPr>
        <w:t>encia:</w:t>
      </w:r>
      <w:r w:rsidR="00E4010F">
        <w:rPr>
          <w:rFonts w:ascii="Calibri" w:eastAsia="Courier New" w:hAnsi="Calibri" w:cs="Calibri"/>
          <w:color w:val="000000"/>
          <w:sz w:val="18"/>
          <w:szCs w:val="18"/>
          <w:lang w:eastAsia="fr-FR"/>
        </w:rPr>
        <w:tab/>
      </w:r>
      <w:r w:rsidR="00E4010F">
        <w:rPr>
          <w:rFonts w:ascii="Calibri" w:eastAsia="Courier New" w:hAnsi="Calibri" w:cs="Calibri"/>
          <w:color w:val="000000"/>
          <w:sz w:val="18"/>
          <w:szCs w:val="18"/>
          <w:lang w:eastAsia="fr-FR"/>
        </w:rPr>
        <w:tab/>
        <w:t>Auto – 2ª Instancia - 15</w:t>
      </w:r>
      <w:r w:rsidRPr="00196F1B">
        <w:rPr>
          <w:rFonts w:ascii="Calibri" w:eastAsia="Courier New" w:hAnsi="Calibri" w:cs="Calibri"/>
          <w:color w:val="000000"/>
          <w:sz w:val="18"/>
          <w:szCs w:val="18"/>
          <w:lang w:eastAsia="fr-FR"/>
        </w:rPr>
        <w:t xml:space="preserve"> de febrero de 2018</w:t>
      </w:r>
    </w:p>
    <w:p w:rsidR="00196F1B" w:rsidRPr="00196F1B" w:rsidRDefault="00196F1B" w:rsidP="00196F1B">
      <w:pPr>
        <w:widowControl w:val="0"/>
        <w:shd w:val="clear" w:color="auto" w:fill="FFFFFF"/>
        <w:tabs>
          <w:tab w:val="left" w:pos="1418"/>
        </w:tabs>
        <w:spacing w:line="240" w:lineRule="auto"/>
        <w:jc w:val="both"/>
        <w:rPr>
          <w:rFonts w:ascii="Calibri" w:eastAsia="Courier New" w:hAnsi="Calibri" w:cs="Calibri"/>
          <w:color w:val="000000"/>
          <w:sz w:val="18"/>
          <w:szCs w:val="18"/>
          <w:lang w:eastAsia="fr-FR"/>
        </w:rPr>
      </w:pPr>
      <w:r w:rsidRPr="00196F1B">
        <w:rPr>
          <w:rFonts w:ascii="Calibri" w:eastAsia="Courier New" w:hAnsi="Calibri" w:cs="Calibri"/>
          <w:color w:val="000000"/>
          <w:sz w:val="18"/>
          <w:szCs w:val="18"/>
          <w:lang w:eastAsia="fr-FR"/>
        </w:rPr>
        <w:t>Proceso:                </w:t>
      </w:r>
      <w:r w:rsidRPr="00196F1B">
        <w:rPr>
          <w:rFonts w:ascii="Calibri" w:eastAsia="Courier New" w:hAnsi="Calibri" w:cs="Calibri"/>
          <w:color w:val="000000"/>
          <w:sz w:val="18"/>
          <w:szCs w:val="18"/>
          <w:lang w:eastAsia="fr-FR"/>
        </w:rPr>
        <w:tab/>
      </w:r>
      <w:r w:rsidRPr="00196F1B">
        <w:rPr>
          <w:rFonts w:ascii="Calibri" w:eastAsia="Courier New" w:hAnsi="Calibri" w:cs="Calibri"/>
          <w:color w:val="000000"/>
          <w:sz w:val="18"/>
          <w:szCs w:val="18"/>
          <w:lang w:eastAsia="fr-FR"/>
        </w:rPr>
        <w:tab/>
        <w:t xml:space="preserve">Penal </w:t>
      </w:r>
      <w:r w:rsidRPr="00196F1B">
        <w:rPr>
          <w:rFonts w:ascii="Calibri" w:eastAsia="Courier New" w:hAnsi="Calibri" w:cs="Calibri"/>
          <w:color w:val="000000"/>
          <w:spacing w:val="-20"/>
          <w:sz w:val="18"/>
          <w:szCs w:val="18"/>
          <w:lang w:eastAsia="fr-FR"/>
        </w:rPr>
        <w:t>–</w:t>
      </w:r>
      <w:r>
        <w:rPr>
          <w:rFonts w:ascii="Calibri" w:eastAsia="Courier New" w:hAnsi="Calibri" w:cs="Calibri"/>
          <w:color w:val="000000"/>
          <w:sz w:val="18"/>
          <w:szCs w:val="18"/>
          <w:lang w:eastAsia="fr-FR"/>
        </w:rPr>
        <w:t>Confirma decisión</w:t>
      </w:r>
    </w:p>
    <w:p w:rsidR="00196F1B" w:rsidRPr="00196F1B" w:rsidRDefault="00196F1B" w:rsidP="00196F1B">
      <w:pPr>
        <w:widowControl w:val="0"/>
        <w:shd w:val="clear" w:color="auto" w:fill="FFFFFF"/>
        <w:tabs>
          <w:tab w:val="left" w:pos="1418"/>
          <w:tab w:val="left" w:pos="2115"/>
        </w:tabs>
        <w:spacing w:line="240" w:lineRule="auto"/>
        <w:jc w:val="both"/>
        <w:rPr>
          <w:rFonts w:ascii="Calibri" w:eastAsia="Courier New" w:hAnsi="Calibri" w:cs="Calibri"/>
          <w:bCs/>
          <w:iCs/>
          <w:color w:val="000000"/>
          <w:sz w:val="18"/>
          <w:szCs w:val="18"/>
          <w:lang w:eastAsia="fr-FR"/>
        </w:rPr>
      </w:pPr>
      <w:r w:rsidRPr="00196F1B">
        <w:rPr>
          <w:rFonts w:ascii="Calibri" w:eastAsia="Courier New" w:hAnsi="Calibri" w:cs="Calibri"/>
          <w:color w:val="000000"/>
          <w:sz w:val="18"/>
          <w:szCs w:val="18"/>
          <w:lang w:eastAsia="fr-FR"/>
        </w:rPr>
        <w:t>Radicación Nro.:</w:t>
      </w:r>
      <w:proofErr w:type="gramStart"/>
      <w:r w:rsidRPr="00196F1B">
        <w:rPr>
          <w:rFonts w:ascii="Calibri" w:eastAsia="Courier New" w:hAnsi="Calibri" w:cs="Calibri"/>
          <w:color w:val="000000"/>
          <w:sz w:val="18"/>
          <w:szCs w:val="18"/>
          <w:lang w:eastAsia="fr-FR"/>
        </w:rPr>
        <w:tab/>
        <w:t xml:space="preserve">  </w:t>
      </w:r>
      <w:r w:rsidRPr="00196F1B">
        <w:rPr>
          <w:rFonts w:ascii="Calibri" w:eastAsia="Courier New" w:hAnsi="Calibri" w:cs="Calibri"/>
          <w:color w:val="000000"/>
          <w:sz w:val="18"/>
          <w:szCs w:val="18"/>
          <w:lang w:eastAsia="fr-FR"/>
        </w:rPr>
        <w:tab/>
      </w:r>
      <w:proofErr w:type="gramEnd"/>
      <w:r>
        <w:rPr>
          <w:rFonts w:ascii="Calibri" w:eastAsia="Courier New" w:hAnsi="Calibri" w:cs="Calibri"/>
          <w:color w:val="000000"/>
          <w:sz w:val="18"/>
          <w:szCs w:val="18"/>
          <w:lang w:eastAsia="fr-FR"/>
        </w:rPr>
        <w:t>660016000035-2013-0122</w:t>
      </w:r>
      <w:r w:rsidR="00E4010F">
        <w:rPr>
          <w:rFonts w:ascii="Calibri" w:eastAsia="Courier New" w:hAnsi="Calibri" w:cs="Calibri"/>
          <w:color w:val="000000"/>
          <w:sz w:val="18"/>
          <w:szCs w:val="18"/>
          <w:lang w:eastAsia="fr-FR"/>
        </w:rPr>
        <w:t>3</w:t>
      </w:r>
      <w:r>
        <w:rPr>
          <w:rFonts w:ascii="Calibri" w:eastAsia="Courier New" w:hAnsi="Calibri" w:cs="Calibri"/>
          <w:color w:val="000000"/>
          <w:sz w:val="18"/>
          <w:szCs w:val="18"/>
          <w:lang w:eastAsia="fr-FR"/>
        </w:rPr>
        <w:t>-</w:t>
      </w:r>
      <w:r w:rsidRPr="00196F1B">
        <w:rPr>
          <w:rFonts w:ascii="Calibri" w:eastAsia="Courier New" w:hAnsi="Calibri" w:cs="Calibri"/>
          <w:color w:val="000000"/>
          <w:sz w:val="18"/>
          <w:szCs w:val="18"/>
          <w:lang w:eastAsia="fr-FR"/>
        </w:rPr>
        <w:t>03</w:t>
      </w:r>
    </w:p>
    <w:p w:rsidR="00196F1B" w:rsidRPr="00196F1B" w:rsidRDefault="00196F1B" w:rsidP="00196F1B">
      <w:pPr>
        <w:widowControl w:val="0"/>
        <w:shd w:val="clear" w:color="auto" w:fill="FFFFFF"/>
        <w:tabs>
          <w:tab w:val="left" w:pos="1418"/>
        </w:tabs>
        <w:spacing w:line="240" w:lineRule="auto"/>
        <w:jc w:val="both"/>
        <w:rPr>
          <w:rFonts w:ascii="Calibri" w:eastAsia="Batang" w:hAnsi="Calibri" w:cs="Calibri"/>
          <w:b/>
          <w:bCs/>
          <w:color w:val="000000"/>
          <w:sz w:val="18"/>
          <w:szCs w:val="18"/>
        </w:rPr>
      </w:pPr>
      <w:r w:rsidRPr="00196F1B">
        <w:rPr>
          <w:rFonts w:ascii="Calibri" w:eastAsia="Batang" w:hAnsi="Calibri" w:cs="Calibri"/>
          <w:bCs/>
          <w:color w:val="000000"/>
          <w:sz w:val="18"/>
          <w:szCs w:val="18"/>
        </w:rPr>
        <w:t xml:space="preserve">Procesado:   </w:t>
      </w:r>
      <w:r w:rsidRPr="00196F1B">
        <w:rPr>
          <w:rFonts w:ascii="Calibri" w:eastAsia="Batang" w:hAnsi="Calibri" w:cs="Calibri"/>
          <w:bCs/>
          <w:color w:val="000000"/>
          <w:sz w:val="18"/>
          <w:szCs w:val="18"/>
        </w:rPr>
        <w:tab/>
      </w:r>
      <w:r w:rsidRPr="00196F1B">
        <w:rPr>
          <w:rFonts w:ascii="Calibri" w:eastAsia="Batang" w:hAnsi="Calibri" w:cs="Calibri"/>
          <w:bCs/>
          <w:color w:val="000000"/>
          <w:sz w:val="18"/>
          <w:szCs w:val="18"/>
        </w:rPr>
        <w:tab/>
      </w:r>
      <w:r>
        <w:rPr>
          <w:rFonts w:ascii="Calibri" w:eastAsia="Batang" w:hAnsi="Calibri" w:cs="Calibri"/>
          <w:bCs/>
          <w:color w:val="000000"/>
          <w:sz w:val="18"/>
          <w:szCs w:val="18"/>
        </w:rPr>
        <w:t>UBER SMITH GALEANO CRUZ</w:t>
      </w:r>
    </w:p>
    <w:p w:rsidR="00196F1B" w:rsidRPr="00196F1B" w:rsidRDefault="00196F1B" w:rsidP="00196F1B">
      <w:pPr>
        <w:widowControl w:val="0"/>
        <w:shd w:val="clear" w:color="auto" w:fill="FFFFFF"/>
        <w:tabs>
          <w:tab w:val="left" w:pos="1418"/>
        </w:tabs>
        <w:spacing w:line="240" w:lineRule="auto"/>
        <w:jc w:val="both"/>
        <w:rPr>
          <w:rFonts w:ascii="Calibri" w:eastAsia="Courier New" w:hAnsi="Calibri" w:cs="Calibri"/>
          <w:color w:val="000000"/>
          <w:sz w:val="18"/>
          <w:szCs w:val="18"/>
          <w:lang w:eastAsia="fr-FR"/>
        </w:rPr>
      </w:pPr>
      <w:r w:rsidRPr="00196F1B">
        <w:rPr>
          <w:rFonts w:ascii="Calibri" w:eastAsia="Courier New" w:hAnsi="Calibri" w:cs="Calibri"/>
          <w:color w:val="000000"/>
          <w:sz w:val="18"/>
          <w:szCs w:val="18"/>
          <w:lang w:eastAsia="fr-FR"/>
        </w:rPr>
        <w:t>Magistrado Ponente: </w:t>
      </w:r>
      <w:r w:rsidRPr="00196F1B">
        <w:rPr>
          <w:rFonts w:ascii="Calibri" w:eastAsia="Courier New" w:hAnsi="Calibri" w:cs="Calibri"/>
          <w:color w:val="000000"/>
          <w:sz w:val="18"/>
          <w:szCs w:val="18"/>
          <w:lang w:eastAsia="fr-FR"/>
        </w:rPr>
        <w:tab/>
        <w:t>JAIRO ERNESTO ESCOBAR SANZ</w:t>
      </w:r>
    </w:p>
    <w:p w:rsidR="00196F1B" w:rsidRPr="00196F1B" w:rsidRDefault="00196F1B" w:rsidP="00196F1B">
      <w:pPr>
        <w:widowControl w:val="0"/>
        <w:shd w:val="clear" w:color="auto" w:fill="FFFFFF"/>
        <w:tabs>
          <w:tab w:val="left" w:pos="1418"/>
        </w:tabs>
        <w:spacing w:line="240" w:lineRule="auto"/>
        <w:jc w:val="both"/>
        <w:rPr>
          <w:rFonts w:ascii="Calibri" w:eastAsia="Courier New" w:hAnsi="Calibri" w:cs="Calibri"/>
          <w:color w:val="000000"/>
          <w:sz w:val="18"/>
          <w:szCs w:val="18"/>
          <w:lang w:eastAsia="fr-FR"/>
        </w:rPr>
      </w:pPr>
    </w:p>
    <w:p w:rsidR="00196F1B" w:rsidRDefault="00196F1B" w:rsidP="00196F1B">
      <w:pPr>
        <w:widowControl w:val="0"/>
        <w:spacing w:line="240" w:lineRule="auto"/>
        <w:jc w:val="both"/>
        <w:rPr>
          <w:rFonts w:ascii="Calibri" w:eastAsia="Courier New" w:hAnsi="Calibri" w:cs="Calibri"/>
          <w:bCs/>
          <w:iCs/>
          <w:color w:val="000000"/>
          <w:sz w:val="18"/>
          <w:szCs w:val="18"/>
          <w:lang w:eastAsia="fr-FR"/>
        </w:rPr>
      </w:pPr>
      <w:r w:rsidRPr="00196F1B">
        <w:rPr>
          <w:rFonts w:ascii="Calibri" w:eastAsia="Courier New" w:hAnsi="Calibri" w:cs="Calibri"/>
          <w:b/>
          <w:bCs/>
          <w:iCs/>
          <w:color w:val="000000"/>
          <w:sz w:val="18"/>
          <w:szCs w:val="18"/>
          <w:lang w:eastAsia="fr-FR"/>
        </w:rPr>
        <w:t xml:space="preserve">TEMA: </w:t>
      </w:r>
      <w:r>
        <w:rPr>
          <w:rFonts w:ascii="Calibri" w:eastAsia="Courier New" w:hAnsi="Calibri" w:cs="Calibri"/>
          <w:b/>
          <w:bCs/>
          <w:iCs/>
          <w:color w:val="000000"/>
          <w:sz w:val="18"/>
          <w:szCs w:val="18"/>
          <w:lang w:eastAsia="fr-FR"/>
        </w:rPr>
        <w:t>HOMICIDIO AGRAVADO</w:t>
      </w:r>
      <w:r w:rsidRPr="00196F1B">
        <w:rPr>
          <w:rFonts w:ascii="Calibri" w:eastAsia="Courier New" w:hAnsi="Calibri" w:cs="Calibri"/>
          <w:b/>
          <w:bCs/>
          <w:iCs/>
          <w:color w:val="000000"/>
          <w:sz w:val="18"/>
          <w:szCs w:val="18"/>
          <w:lang w:eastAsia="fr-FR"/>
        </w:rPr>
        <w:t xml:space="preserve"> / </w:t>
      </w:r>
      <w:r w:rsidR="00073762">
        <w:rPr>
          <w:rFonts w:ascii="Calibri" w:eastAsia="Courier New" w:hAnsi="Calibri" w:cs="Calibri"/>
          <w:b/>
          <w:bCs/>
          <w:iCs/>
          <w:color w:val="000000"/>
          <w:sz w:val="18"/>
          <w:szCs w:val="18"/>
          <w:lang w:eastAsia="fr-FR"/>
        </w:rPr>
        <w:t>LEY 1820 DE 2016 /</w:t>
      </w:r>
      <w:bookmarkStart w:id="0" w:name="_GoBack"/>
      <w:bookmarkEnd w:id="0"/>
      <w:r w:rsidR="004D0539">
        <w:rPr>
          <w:rFonts w:ascii="Calibri" w:eastAsia="Courier New" w:hAnsi="Calibri" w:cs="Calibri"/>
          <w:b/>
          <w:bCs/>
          <w:iCs/>
          <w:color w:val="000000"/>
          <w:sz w:val="18"/>
          <w:szCs w:val="18"/>
          <w:lang w:eastAsia="fr-FR"/>
        </w:rPr>
        <w:t xml:space="preserve"> JURISDICCIÓN ESPECIAL PARA LA PAZ -JEP-</w:t>
      </w:r>
      <w:r w:rsidR="004D0539" w:rsidRPr="00196F1B">
        <w:rPr>
          <w:rFonts w:ascii="Calibri" w:eastAsia="Courier New" w:hAnsi="Calibri" w:cs="Calibri"/>
          <w:b/>
          <w:bCs/>
          <w:iCs/>
          <w:color w:val="000000"/>
          <w:sz w:val="18"/>
          <w:szCs w:val="18"/>
          <w:lang w:eastAsia="fr-FR"/>
        </w:rPr>
        <w:t xml:space="preserve"> / </w:t>
      </w:r>
      <w:r w:rsidR="00954535">
        <w:rPr>
          <w:rFonts w:ascii="Calibri" w:eastAsia="Courier New" w:hAnsi="Calibri" w:cs="Calibri"/>
          <w:b/>
          <w:bCs/>
          <w:iCs/>
          <w:color w:val="000000"/>
          <w:sz w:val="18"/>
          <w:szCs w:val="18"/>
          <w:lang w:eastAsia="fr-FR"/>
        </w:rPr>
        <w:t xml:space="preserve">SUSPENSION DE EJECUCIÓN DE LA PENA NO ES DE APLICACIÓN INMEDIATA / </w:t>
      </w:r>
      <w:r w:rsidRPr="00196F1B">
        <w:rPr>
          <w:rFonts w:ascii="Calibri" w:eastAsia="Courier New" w:hAnsi="Calibri" w:cs="Calibri"/>
          <w:b/>
          <w:bCs/>
          <w:iCs/>
          <w:color w:val="000000"/>
          <w:sz w:val="18"/>
          <w:szCs w:val="18"/>
          <w:lang w:eastAsia="fr-FR"/>
        </w:rPr>
        <w:t xml:space="preserve"> </w:t>
      </w:r>
      <w:r w:rsidR="00954535">
        <w:rPr>
          <w:rFonts w:ascii="Calibri" w:eastAsia="Courier New" w:hAnsi="Calibri" w:cs="Calibri"/>
          <w:b/>
          <w:bCs/>
          <w:iCs/>
          <w:color w:val="000000"/>
          <w:sz w:val="18"/>
          <w:szCs w:val="18"/>
          <w:lang w:eastAsia="fr-FR"/>
        </w:rPr>
        <w:t xml:space="preserve">CONDUCTA DEBE TENER CONEXIDAD CON CONFLICTO ARMADO / </w:t>
      </w:r>
      <w:r w:rsidR="00C7699D">
        <w:rPr>
          <w:rFonts w:ascii="Calibri" w:eastAsia="Courier New" w:hAnsi="Calibri" w:cs="Calibri"/>
          <w:b/>
          <w:bCs/>
          <w:iCs/>
          <w:color w:val="000000"/>
          <w:sz w:val="18"/>
          <w:szCs w:val="18"/>
          <w:lang w:eastAsia="fr-FR"/>
        </w:rPr>
        <w:t xml:space="preserve">NOMBRAMIENTO DEL CONDENADO COMO GESTOR DE PAZ NO IMPLICA ACCESO AL BENEFICIO PENAL / </w:t>
      </w:r>
      <w:r w:rsidR="00E4010F" w:rsidRPr="00E4010F">
        <w:rPr>
          <w:rFonts w:ascii="Calibri" w:eastAsia="Courier New" w:hAnsi="Calibri" w:cs="Calibri"/>
          <w:bCs/>
          <w:iCs/>
          <w:color w:val="000000"/>
          <w:sz w:val="18"/>
          <w:szCs w:val="18"/>
          <w:lang w:eastAsia="fr-FR"/>
        </w:rPr>
        <w:t>Aunado a lo anterior, se debe tener en cuenta que la SP de la CSJ mediante providencia AP1413-2017 del 28 de junio de 2017, radicado 50386, citada en la providencia recurrida, hizo referencia a la competencia asignada a la JEP para resolver sobre los beneficios contenidos en la ley 1820 de 2016, advirtiendo en dicho proveído que dichas prerrogativas no son de aplicación inmediata, pues para acceder a los mismos resulta necesario un pronunciamiento previo frente a la conexidad del delito investigado con frente al conflicto armado.</w:t>
      </w:r>
    </w:p>
    <w:p w:rsidR="00954535" w:rsidRDefault="00954535" w:rsidP="00196F1B">
      <w:pPr>
        <w:widowControl w:val="0"/>
        <w:spacing w:line="240" w:lineRule="auto"/>
        <w:jc w:val="both"/>
        <w:rPr>
          <w:rFonts w:ascii="Calibri" w:eastAsia="Courier New" w:hAnsi="Calibri" w:cs="Calibri"/>
          <w:bCs/>
          <w:iCs/>
          <w:color w:val="000000"/>
          <w:sz w:val="18"/>
          <w:szCs w:val="18"/>
          <w:lang w:eastAsia="fr-FR"/>
        </w:rPr>
      </w:pPr>
      <w:r>
        <w:rPr>
          <w:rFonts w:ascii="Calibri" w:eastAsia="Courier New" w:hAnsi="Calibri" w:cs="Calibri"/>
          <w:bCs/>
          <w:iCs/>
          <w:color w:val="000000"/>
          <w:sz w:val="18"/>
          <w:szCs w:val="18"/>
          <w:lang w:eastAsia="fr-FR"/>
        </w:rPr>
        <w:t>(…)</w:t>
      </w:r>
    </w:p>
    <w:p w:rsidR="00C7699D" w:rsidRDefault="00954535" w:rsidP="00196F1B">
      <w:pPr>
        <w:widowControl w:val="0"/>
        <w:spacing w:line="240" w:lineRule="auto"/>
        <w:jc w:val="both"/>
        <w:rPr>
          <w:rFonts w:ascii="Calibri" w:eastAsia="Courier New" w:hAnsi="Calibri" w:cs="Calibri"/>
          <w:bCs/>
          <w:iCs/>
          <w:color w:val="000000"/>
          <w:sz w:val="18"/>
          <w:szCs w:val="18"/>
          <w:lang w:eastAsia="fr-FR"/>
        </w:rPr>
      </w:pPr>
      <w:r w:rsidRPr="00954535">
        <w:rPr>
          <w:rFonts w:ascii="Calibri" w:eastAsia="Courier New" w:hAnsi="Calibri" w:cs="Calibri"/>
          <w:bCs/>
          <w:iCs/>
          <w:color w:val="000000"/>
          <w:sz w:val="18"/>
          <w:szCs w:val="18"/>
          <w:lang w:eastAsia="fr-FR"/>
        </w:rPr>
        <w:t xml:space="preserve">Finalmente se debe señalar que pese a que existe una solicitud directa por parte del Alto Comisionado para la Paz tendiente a la suspensión de las medidas judiciales vigentes a favor del señor </w:t>
      </w:r>
      <w:r w:rsidR="00C7699D">
        <w:rPr>
          <w:rFonts w:ascii="Calibri" w:eastAsia="Courier New" w:hAnsi="Calibri" w:cs="Calibri"/>
          <w:bCs/>
          <w:iCs/>
          <w:color w:val="000000"/>
          <w:sz w:val="18"/>
          <w:szCs w:val="18"/>
          <w:lang w:eastAsia="fr-FR"/>
        </w:rPr>
        <w:t>USGC</w:t>
      </w:r>
      <w:r w:rsidRPr="00954535">
        <w:rPr>
          <w:rFonts w:ascii="Calibri" w:eastAsia="Courier New" w:hAnsi="Calibri" w:cs="Calibri"/>
          <w:bCs/>
          <w:iCs/>
          <w:color w:val="000000"/>
          <w:sz w:val="18"/>
          <w:szCs w:val="18"/>
          <w:lang w:eastAsia="fr-FR"/>
        </w:rPr>
        <w:t>, con el argumento de haber sido designado “gestor de paz” mediante Resolución Nro. 285 del 28 de julio de 2017, aportando para tal fin la documentación que soporta su petitum, no constituye una orden directa frente a los funcionarios judiciales para que se acceda de manera inmediata a los beneficios previstos a favor de aquellas personas que han sido reconocidas como miembros de las FARC-EP, pues se itera, existe una jurisdicción con competencia específica para definir todos aquellas situaciones que giran en torno a dichas personas, la cual debe realizar un análisis previo sobre la conexidad de los hechos investigados en la jurisdicción or</w:t>
      </w:r>
      <w:r>
        <w:rPr>
          <w:rFonts w:ascii="Calibri" w:eastAsia="Courier New" w:hAnsi="Calibri" w:cs="Calibri"/>
          <w:bCs/>
          <w:iCs/>
          <w:color w:val="000000"/>
          <w:sz w:val="18"/>
          <w:szCs w:val="18"/>
          <w:lang w:eastAsia="fr-FR"/>
        </w:rPr>
        <w:t>dinaria con el conflicto armado</w:t>
      </w:r>
      <w:r w:rsidRPr="00954535">
        <w:rPr>
          <w:rFonts w:ascii="Calibri" w:eastAsia="Courier New" w:hAnsi="Calibri" w:cs="Calibri"/>
          <w:bCs/>
          <w:iCs/>
          <w:color w:val="000000"/>
          <w:sz w:val="18"/>
          <w:szCs w:val="18"/>
          <w:lang w:eastAsia="fr-FR"/>
        </w:rPr>
        <w:t>.</w:t>
      </w:r>
    </w:p>
    <w:p w:rsidR="00196F1B" w:rsidRDefault="00196F1B" w:rsidP="00196F1B">
      <w:pPr>
        <w:widowControl w:val="0"/>
        <w:spacing w:line="240" w:lineRule="auto"/>
        <w:jc w:val="both"/>
        <w:rPr>
          <w:rFonts w:ascii="Calibri" w:eastAsia="Courier New" w:hAnsi="Calibri" w:cs="Calibri"/>
          <w:bCs/>
          <w:iCs/>
          <w:color w:val="000000"/>
          <w:sz w:val="18"/>
          <w:szCs w:val="18"/>
          <w:lang w:eastAsia="fr-FR"/>
        </w:rPr>
      </w:pPr>
    </w:p>
    <w:p w:rsidR="00196F1B" w:rsidRPr="00196F1B" w:rsidRDefault="00196F1B" w:rsidP="00196F1B">
      <w:pPr>
        <w:widowControl w:val="0"/>
        <w:spacing w:line="240" w:lineRule="auto"/>
        <w:jc w:val="both"/>
        <w:rPr>
          <w:rFonts w:ascii="Calibri" w:eastAsia="Courier New" w:hAnsi="Calibri" w:cs="Calibri"/>
          <w:bCs/>
          <w:iCs/>
          <w:color w:val="000000"/>
          <w:sz w:val="18"/>
          <w:szCs w:val="18"/>
          <w:lang w:eastAsia="fr-FR"/>
        </w:rPr>
      </w:pPr>
    </w:p>
    <w:p w:rsidR="00D705E7" w:rsidRPr="001239A0" w:rsidRDefault="00D705E7" w:rsidP="00BB2846">
      <w:pPr>
        <w:pStyle w:val="Sinespaciado"/>
        <w:spacing w:line="360" w:lineRule="auto"/>
        <w:jc w:val="center"/>
        <w:rPr>
          <w:rFonts w:ascii="Arial" w:hAnsi="Arial" w:cs="Arial"/>
          <w:b/>
          <w:sz w:val="24"/>
          <w:szCs w:val="24"/>
        </w:rPr>
      </w:pPr>
      <w:r w:rsidRPr="001239A0">
        <w:rPr>
          <w:rFonts w:ascii="Arial" w:hAnsi="Arial" w:cs="Arial"/>
          <w:b/>
          <w:sz w:val="24"/>
          <w:szCs w:val="24"/>
        </w:rPr>
        <w:t>REPÚBLICA DE COLOMBIA</w:t>
      </w:r>
    </w:p>
    <w:p w:rsidR="00D705E7" w:rsidRPr="001239A0" w:rsidRDefault="00D705E7" w:rsidP="00BB2846">
      <w:pPr>
        <w:pStyle w:val="Sinespaciado"/>
        <w:spacing w:line="360" w:lineRule="auto"/>
        <w:jc w:val="center"/>
        <w:rPr>
          <w:rFonts w:ascii="Arial" w:hAnsi="Arial" w:cs="Arial"/>
          <w:b/>
          <w:sz w:val="24"/>
          <w:szCs w:val="24"/>
        </w:rPr>
      </w:pPr>
      <w:r w:rsidRPr="001239A0">
        <w:rPr>
          <w:rFonts w:ascii="Arial" w:hAnsi="Arial" w:cs="Arial"/>
          <w:b/>
          <w:sz w:val="24"/>
          <w:szCs w:val="24"/>
        </w:rPr>
        <w:t>RAMA JUDICIAL DEL PODER PÚBLICO</w:t>
      </w:r>
    </w:p>
    <w:p w:rsidR="00D705E7" w:rsidRPr="001239A0" w:rsidRDefault="00D705E7" w:rsidP="00BB2846">
      <w:pPr>
        <w:pStyle w:val="Sinespaciado"/>
        <w:spacing w:line="360" w:lineRule="auto"/>
        <w:jc w:val="center"/>
        <w:rPr>
          <w:rFonts w:ascii="Arial" w:hAnsi="Arial" w:cs="Arial"/>
          <w:b/>
          <w:sz w:val="24"/>
          <w:szCs w:val="24"/>
        </w:rPr>
      </w:pPr>
      <w:r w:rsidRPr="001239A0">
        <w:rPr>
          <w:rFonts w:ascii="Arial" w:hAnsi="Arial" w:cs="Arial"/>
          <w:b/>
          <w:noProof/>
          <w:sz w:val="24"/>
          <w:szCs w:val="24"/>
          <w:lang w:val="es-ES" w:eastAsia="es-ES"/>
        </w:rPr>
        <w:drawing>
          <wp:inline distT="0" distB="0" distL="0" distR="0" wp14:anchorId="68F79150" wp14:editId="7C8E8CE4">
            <wp:extent cx="723900" cy="775335"/>
            <wp:effectExtent l="0" t="0" r="0" b="571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75335"/>
                    </a:xfrm>
                    <a:prstGeom prst="rect">
                      <a:avLst/>
                    </a:prstGeom>
                    <a:noFill/>
                    <a:ln>
                      <a:noFill/>
                    </a:ln>
                  </pic:spPr>
                </pic:pic>
              </a:graphicData>
            </a:graphic>
          </wp:inline>
        </w:drawing>
      </w:r>
    </w:p>
    <w:p w:rsidR="00D705E7" w:rsidRPr="001239A0" w:rsidRDefault="00D705E7" w:rsidP="00BB2846">
      <w:pPr>
        <w:pStyle w:val="Sinespaciado"/>
        <w:spacing w:line="360" w:lineRule="auto"/>
        <w:jc w:val="center"/>
        <w:rPr>
          <w:rFonts w:ascii="Arial" w:hAnsi="Arial" w:cs="Arial"/>
          <w:b/>
          <w:sz w:val="24"/>
          <w:szCs w:val="24"/>
        </w:rPr>
      </w:pPr>
      <w:r w:rsidRPr="001239A0">
        <w:rPr>
          <w:rFonts w:ascii="Arial" w:hAnsi="Arial" w:cs="Arial"/>
          <w:b/>
          <w:sz w:val="24"/>
          <w:szCs w:val="24"/>
        </w:rPr>
        <w:t>TRIBUNAL SUPERIOR DEL DISTRITO JUDICIAL DE PEREIRA</w:t>
      </w:r>
      <w:r w:rsidR="001700E1" w:rsidRPr="001239A0">
        <w:rPr>
          <w:rFonts w:ascii="Arial" w:hAnsi="Arial" w:cs="Arial"/>
          <w:b/>
          <w:sz w:val="24"/>
          <w:szCs w:val="24"/>
        </w:rPr>
        <w:t>&gt;EE</w:t>
      </w:r>
    </w:p>
    <w:p w:rsidR="00D705E7" w:rsidRPr="001239A0" w:rsidRDefault="00D705E7" w:rsidP="00BB2846">
      <w:pPr>
        <w:pStyle w:val="Sinespaciado"/>
        <w:spacing w:line="360" w:lineRule="auto"/>
        <w:jc w:val="center"/>
        <w:rPr>
          <w:rFonts w:ascii="Arial" w:hAnsi="Arial" w:cs="Arial"/>
          <w:b/>
          <w:sz w:val="24"/>
          <w:szCs w:val="24"/>
        </w:rPr>
      </w:pPr>
      <w:r w:rsidRPr="001239A0">
        <w:rPr>
          <w:rFonts w:ascii="Arial" w:hAnsi="Arial" w:cs="Arial"/>
          <w:b/>
          <w:sz w:val="24"/>
          <w:szCs w:val="24"/>
        </w:rPr>
        <w:t>SALA DE DECISIÓN PENAL</w:t>
      </w:r>
    </w:p>
    <w:p w:rsidR="00D705E7" w:rsidRPr="001239A0" w:rsidRDefault="00D705E7" w:rsidP="00BB2846">
      <w:pPr>
        <w:pStyle w:val="Sinespaciado"/>
        <w:spacing w:line="360" w:lineRule="auto"/>
        <w:jc w:val="center"/>
        <w:rPr>
          <w:rFonts w:ascii="Arial" w:hAnsi="Arial" w:cs="Arial"/>
          <w:b/>
          <w:sz w:val="24"/>
          <w:szCs w:val="24"/>
        </w:rPr>
      </w:pPr>
    </w:p>
    <w:p w:rsidR="00D81A53" w:rsidRPr="001239A0" w:rsidRDefault="00D705E7" w:rsidP="00BB2846">
      <w:pPr>
        <w:pStyle w:val="Sinespaciado"/>
        <w:spacing w:line="360" w:lineRule="auto"/>
        <w:jc w:val="center"/>
        <w:rPr>
          <w:rFonts w:ascii="Arial" w:hAnsi="Arial" w:cs="Arial"/>
          <w:b/>
          <w:sz w:val="24"/>
          <w:szCs w:val="24"/>
        </w:rPr>
      </w:pPr>
      <w:r w:rsidRPr="001239A0">
        <w:rPr>
          <w:rFonts w:ascii="Arial" w:hAnsi="Arial" w:cs="Arial"/>
          <w:b/>
          <w:sz w:val="24"/>
          <w:szCs w:val="24"/>
        </w:rPr>
        <w:t xml:space="preserve">M.P. </w:t>
      </w:r>
      <w:r w:rsidR="00D81A53" w:rsidRPr="001239A0">
        <w:rPr>
          <w:rFonts w:ascii="Arial" w:hAnsi="Arial" w:cs="Arial"/>
          <w:b/>
          <w:sz w:val="24"/>
          <w:szCs w:val="24"/>
        </w:rPr>
        <w:t>JAIRO ERNESTO ESCOBAR SANZ</w:t>
      </w:r>
    </w:p>
    <w:p w:rsidR="00D81A53" w:rsidRPr="001239A0" w:rsidRDefault="00D81A53" w:rsidP="00BB2846">
      <w:pPr>
        <w:pStyle w:val="Sinespaciado"/>
        <w:spacing w:line="360" w:lineRule="auto"/>
        <w:jc w:val="both"/>
        <w:rPr>
          <w:rFonts w:ascii="Arial" w:hAnsi="Arial" w:cs="Arial"/>
          <w:sz w:val="24"/>
          <w:szCs w:val="24"/>
        </w:rPr>
      </w:pPr>
    </w:p>
    <w:p w:rsidR="00D81A53" w:rsidRPr="001239A0" w:rsidRDefault="00D81A53" w:rsidP="00BB2846">
      <w:pPr>
        <w:pStyle w:val="Sinespaciado"/>
        <w:spacing w:line="360" w:lineRule="auto"/>
        <w:jc w:val="both"/>
        <w:rPr>
          <w:rFonts w:ascii="Arial" w:hAnsi="Arial" w:cs="Arial"/>
          <w:sz w:val="24"/>
          <w:szCs w:val="24"/>
        </w:rPr>
      </w:pPr>
    </w:p>
    <w:p w:rsidR="008D52ED" w:rsidRPr="001239A0" w:rsidRDefault="00CA5293" w:rsidP="00BB2846">
      <w:pPr>
        <w:pStyle w:val="Sinespaciado"/>
        <w:spacing w:line="360" w:lineRule="auto"/>
        <w:jc w:val="both"/>
        <w:rPr>
          <w:rFonts w:ascii="Arial" w:hAnsi="Arial" w:cs="Arial"/>
          <w:sz w:val="24"/>
          <w:szCs w:val="24"/>
        </w:rPr>
      </w:pPr>
      <w:r w:rsidRPr="001239A0">
        <w:rPr>
          <w:rFonts w:ascii="Arial" w:hAnsi="Arial" w:cs="Arial"/>
          <w:sz w:val="24"/>
          <w:szCs w:val="24"/>
        </w:rPr>
        <w:t xml:space="preserve">Pereira, </w:t>
      </w:r>
      <w:r w:rsidR="0039130B">
        <w:rPr>
          <w:rFonts w:ascii="Arial" w:hAnsi="Arial" w:cs="Arial"/>
          <w:sz w:val="24"/>
          <w:szCs w:val="24"/>
        </w:rPr>
        <w:t>quince (15) de febrero de dos mil dieciocho (2018)</w:t>
      </w:r>
    </w:p>
    <w:p w:rsidR="00D705E7" w:rsidRPr="001239A0" w:rsidRDefault="00CA5293" w:rsidP="00BB2846">
      <w:pPr>
        <w:pStyle w:val="Sinespaciado"/>
        <w:spacing w:line="360" w:lineRule="auto"/>
        <w:jc w:val="both"/>
        <w:rPr>
          <w:rFonts w:ascii="Arial" w:hAnsi="Arial" w:cs="Arial"/>
          <w:sz w:val="24"/>
          <w:szCs w:val="24"/>
        </w:rPr>
      </w:pPr>
      <w:r w:rsidRPr="001239A0">
        <w:rPr>
          <w:rFonts w:ascii="Arial" w:hAnsi="Arial" w:cs="Arial"/>
          <w:sz w:val="24"/>
          <w:szCs w:val="24"/>
        </w:rPr>
        <w:t xml:space="preserve">Acta Nro. </w:t>
      </w:r>
      <w:r w:rsidR="0039130B">
        <w:rPr>
          <w:rFonts w:ascii="Arial" w:hAnsi="Arial" w:cs="Arial"/>
          <w:sz w:val="24"/>
          <w:szCs w:val="24"/>
        </w:rPr>
        <w:t>0139</w:t>
      </w:r>
    </w:p>
    <w:p w:rsidR="00643D3D" w:rsidRPr="001239A0" w:rsidRDefault="008D52ED" w:rsidP="00BB2846">
      <w:pPr>
        <w:pStyle w:val="Sinespaciado"/>
        <w:spacing w:line="360" w:lineRule="auto"/>
        <w:jc w:val="both"/>
        <w:rPr>
          <w:rFonts w:ascii="Arial" w:hAnsi="Arial" w:cs="Arial"/>
          <w:sz w:val="24"/>
          <w:szCs w:val="24"/>
        </w:rPr>
      </w:pPr>
      <w:r w:rsidRPr="001239A0">
        <w:rPr>
          <w:rFonts w:ascii="Arial" w:hAnsi="Arial" w:cs="Arial"/>
          <w:sz w:val="24"/>
          <w:szCs w:val="24"/>
        </w:rPr>
        <w:t>Hora:</w:t>
      </w:r>
      <w:r w:rsidR="00C07B08" w:rsidRPr="001239A0">
        <w:rPr>
          <w:rFonts w:ascii="Arial" w:hAnsi="Arial" w:cs="Arial"/>
          <w:sz w:val="24"/>
          <w:szCs w:val="24"/>
        </w:rPr>
        <w:t xml:space="preserve"> </w:t>
      </w:r>
      <w:r w:rsidR="003B6F7E" w:rsidRPr="001239A0">
        <w:rPr>
          <w:rFonts w:ascii="Arial" w:hAnsi="Arial" w:cs="Arial"/>
          <w:sz w:val="24"/>
          <w:szCs w:val="24"/>
        </w:rPr>
        <w:t xml:space="preserve"> </w:t>
      </w:r>
      <w:r w:rsidR="0039130B">
        <w:rPr>
          <w:rFonts w:ascii="Arial" w:hAnsi="Arial" w:cs="Arial"/>
          <w:sz w:val="24"/>
          <w:szCs w:val="24"/>
        </w:rPr>
        <w:t xml:space="preserve">10:00 a.m. </w:t>
      </w:r>
    </w:p>
    <w:p w:rsidR="00CA5293" w:rsidRPr="001239A0" w:rsidRDefault="00CA5293" w:rsidP="00BB2846">
      <w:pPr>
        <w:pStyle w:val="Sinespaciado"/>
        <w:spacing w:line="360" w:lineRule="auto"/>
        <w:rPr>
          <w:rFonts w:ascii="Arial" w:hAnsi="Arial" w:cs="Arial"/>
          <w:sz w:val="24"/>
          <w:szCs w:val="24"/>
        </w:rPr>
      </w:pPr>
    </w:p>
    <w:p w:rsidR="00CA5293" w:rsidRPr="001239A0" w:rsidRDefault="00CA5293" w:rsidP="00BB2846">
      <w:pPr>
        <w:pStyle w:val="Sinespaciado"/>
        <w:spacing w:line="360" w:lineRule="auto"/>
        <w:jc w:val="both"/>
        <w:rPr>
          <w:rFonts w:ascii="Arial" w:hAnsi="Arial" w:cs="Arial"/>
          <w:sz w:val="24"/>
          <w:szCs w:val="24"/>
        </w:rPr>
      </w:pPr>
    </w:p>
    <w:p w:rsidR="00D705E7" w:rsidRPr="001239A0" w:rsidRDefault="00D705E7" w:rsidP="00BB2846">
      <w:pPr>
        <w:pStyle w:val="Sinespaciado"/>
        <w:spacing w:line="360" w:lineRule="auto"/>
        <w:jc w:val="both"/>
        <w:rPr>
          <w:rFonts w:ascii="Arial" w:hAnsi="Arial" w:cs="Arial"/>
          <w:sz w:val="24"/>
          <w:szCs w:val="24"/>
          <w:u w:val="single"/>
        </w:rPr>
      </w:pPr>
    </w:p>
    <w:p w:rsidR="00D81A53" w:rsidRPr="001239A0" w:rsidRDefault="00D81A53" w:rsidP="00BB2846">
      <w:pPr>
        <w:pStyle w:val="Sinespaciado"/>
        <w:spacing w:line="360" w:lineRule="auto"/>
        <w:jc w:val="center"/>
        <w:rPr>
          <w:rFonts w:ascii="Arial" w:hAnsi="Arial" w:cs="Arial"/>
          <w:b/>
          <w:sz w:val="24"/>
          <w:szCs w:val="24"/>
        </w:rPr>
      </w:pPr>
      <w:r w:rsidRPr="001239A0">
        <w:rPr>
          <w:rFonts w:ascii="Arial" w:hAnsi="Arial" w:cs="Arial"/>
          <w:b/>
          <w:sz w:val="24"/>
          <w:szCs w:val="24"/>
        </w:rPr>
        <w:t>1. ASUNTO A DECIDIR</w:t>
      </w:r>
    </w:p>
    <w:p w:rsidR="00D705E7" w:rsidRPr="001239A0" w:rsidRDefault="00D705E7" w:rsidP="00BB2846">
      <w:pPr>
        <w:pStyle w:val="Sinespaciado"/>
        <w:spacing w:line="360" w:lineRule="auto"/>
        <w:jc w:val="both"/>
        <w:rPr>
          <w:rFonts w:ascii="Arial" w:hAnsi="Arial" w:cs="Arial"/>
          <w:sz w:val="24"/>
          <w:szCs w:val="24"/>
        </w:rPr>
      </w:pPr>
    </w:p>
    <w:p w:rsidR="00CA5293" w:rsidRPr="001239A0" w:rsidRDefault="00D81A53" w:rsidP="00BB2846">
      <w:pPr>
        <w:pStyle w:val="Sinespaciado"/>
        <w:spacing w:line="360" w:lineRule="auto"/>
        <w:jc w:val="both"/>
        <w:rPr>
          <w:rFonts w:ascii="Arial" w:hAnsi="Arial" w:cs="Arial"/>
          <w:sz w:val="24"/>
          <w:szCs w:val="24"/>
        </w:rPr>
      </w:pPr>
      <w:r w:rsidRPr="001239A0">
        <w:rPr>
          <w:rFonts w:ascii="Arial" w:hAnsi="Arial" w:cs="Arial"/>
          <w:sz w:val="24"/>
          <w:szCs w:val="24"/>
        </w:rPr>
        <w:t>Se ent</w:t>
      </w:r>
      <w:r w:rsidR="00A939A8" w:rsidRPr="001239A0">
        <w:rPr>
          <w:rFonts w:ascii="Arial" w:hAnsi="Arial" w:cs="Arial"/>
          <w:sz w:val="24"/>
          <w:szCs w:val="24"/>
        </w:rPr>
        <w:t>ra a resolver lo concer</w:t>
      </w:r>
      <w:r w:rsidR="00C07B08" w:rsidRPr="001239A0">
        <w:rPr>
          <w:rFonts w:ascii="Arial" w:hAnsi="Arial" w:cs="Arial"/>
          <w:sz w:val="24"/>
          <w:szCs w:val="24"/>
        </w:rPr>
        <w:t>niente al recurso de apelación interpuesto por el apoderado</w:t>
      </w:r>
      <w:r w:rsidR="00A939A8" w:rsidRPr="001239A0">
        <w:rPr>
          <w:rFonts w:ascii="Arial" w:hAnsi="Arial" w:cs="Arial"/>
          <w:sz w:val="24"/>
          <w:szCs w:val="24"/>
        </w:rPr>
        <w:t xml:space="preserve"> del señor Uber Smith </w:t>
      </w:r>
      <w:r w:rsidR="001B4FC1" w:rsidRPr="001239A0">
        <w:rPr>
          <w:rFonts w:ascii="Arial" w:hAnsi="Arial" w:cs="Arial"/>
          <w:sz w:val="24"/>
          <w:szCs w:val="24"/>
        </w:rPr>
        <w:t>Galeano Cruz</w:t>
      </w:r>
      <w:r w:rsidR="00581715" w:rsidRPr="001239A0">
        <w:rPr>
          <w:rFonts w:ascii="Arial" w:hAnsi="Arial" w:cs="Arial"/>
          <w:sz w:val="24"/>
          <w:szCs w:val="24"/>
        </w:rPr>
        <w:t xml:space="preserve">, </w:t>
      </w:r>
      <w:r w:rsidR="0014070D" w:rsidRPr="001239A0">
        <w:rPr>
          <w:rFonts w:ascii="Arial" w:hAnsi="Arial" w:cs="Arial"/>
          <w:sz w:val="24"/>
          <w:szCs w:val="24"/>
        </w:rPr>
        <w:t xml:space="preserve"> en contra de la decisión del 4 de septiembre de 2017, proferida por el </w:t>
      </w:r>
      <w:r w:rsidR="00CA5293" w:rsidRPr="001239A0">
        <w:rPr>
          <w:rFonts w:ascii="Arial" w:hAnsi="Arial" w:cs="Arial"/>
          <w:sz w:val="24"/>
          <w:szCs w:val="24"/>
        </w:rPr>
        <w:t xml:space="preserve">Juzgado </w:t>
      </w:r>
      <w:r w:rsidR="00C07B08" w:rsidRPr="001239A0">
        <w:rPr>
          <w:rFonts w:ascii="Arial" w:hAnsi="Arial" w:cs="Arial"/>
          <w:sz w:val="24"/>
          <w:szCs w:val="24"/>
        </w:rPr>
        <w:t>5</w:t>
      </w:r>
      <w:r w:rsidR="00CA5293" w:rsidRPr="001239A0">
        <w:rPr>
          <w:rFonts w:ascii="Arial" w:hAnsi="Arial" w:cs="Arial"/>
          <w:sz w:val="24"/>
          <w:szCs w:val="24"/>
        </w:rPr>
        <w:t>º Penal del C</w:t>
      </w:r>
      <w:r w:rsidR="001B4FC1" w:rsidRPr="001239A0">
        <w:rPr>
          <w:rFonts w:ascii="Arial" w:hAnsi="Arial" w:cs="Arial"/>
          <w:sz w:val="24"/>
          <w:szCs w:val="24"/>
        </w:rPr>
        <w:t xml:space="preserve">ircuito de esta ciudad, </w:t>
      </w:r>
      <w:r w:rsidR="00A939A8" w:rsidRPr="001239A0">
        <w:rPr>
          <w:rFonts w:ascii="Arial" w:hAnsi="Arial" w:cs="Arial"/>
          <w:sz w:val="24"/>
          <w:szCs w:val="24"/>
        </w:rPr>
        <w:t xml:space="preserve">mediante la cual </w:t>
      </w:r>
      <w:r w:rsidR="001700E1" w:rsidRPr="001239A0">
        <w:rPr>
          <w:rFonts w:ascii="Arial" w:hAnsi="Arial" w:cs="Arial"/>
          <w:sz w:val="24"/>
          <w:szCs w:val="24"/>
        </w:rPr>
        <w:t xml:space="preserve">se </w:t>
      </w:r>
      <w:r w:rsidR="00A939A8" w:rsidRPr="001239A0">
        <w:rPr>
          <w:rFonts w:ascii="Arial" w:hAnsi="Arial" w:cs="Arial"/>
          <w:sz w:val="24"/>
          <w:szCs w:val="24"/>
        </w:rPr>
        <w:t>denegó</w:t>
      </w:r>
      <w:r w:rsidR="00E80F52" w:rsidRPr="001239A0">
        <w:rPr>
          <w:rFonts w:ascii="Arial" w:hAnsi="Arial" w:cs="Arial"/>
          <w:sz w:val="24"/>
          <w:szCs w:val="24"/>
        </w:rPr>
        <w:t xml:space="preserve"> </w:t>
      </w:r>
      <w:r w:rsidR="0014070D" w:rsidRPr="001239A0">
        <w:rPr>
          <w:rFonts w:ascii="Arial" w:hAnsi="Arial" w:cs="Arial"/>
          <w:sz w:val="24"/>
          <w:szCs w:val="24"/>
        </w:rPr>
        <w:t>la</w:t>
      </w:r>
      <w:r w:rsidR="00E80F52" w:rsidRPr="001239A0">
        <w:rPr>
          <w:rFonts w:ascii="Arial" w:hAnsi="Arial" w:cs="Arial"/>
          <w:sz w:val="24"/>
          <w:szCs w:val="24"/>
        </w:rPr>
        <w:t xml:space="preserve"> solicitud de suspensión de medidas penales judiciales y </w:t>
      </w:r>
      <w:r w:rsidR="0014070D" w:rsidRPr="001239A0">
        <w:rPr>
          <w:rFonts w:ascii="Arial" w:hAnsi="Arial" w:cs="Arial"/>
          <w:sz w:val="24"/>
          <w:szCs w:val="24"/>
        </w:rPr>
        <w:t>de</w:t>
      </w:r>
      <w:r w:rsidR="00E80F52" w:rsidRPr="001239A0">
        <w:rPr>
          <w:rFonts w:ascii="Arial" w:hAnsi="Arial" w:cs="Arial"/>
          <w:sz w:val="24"/>
          <w:szCs w:val="24"/>
        </w:rPr>
        <w:t xml:space="preserve"> designación como gestor o promotor de paz</w:t>
      </w:r>
      <w:r w:rsidR="0014070D" w:rsidRPr="001239A0">
        <w:rPr>
          <w:rFonts w:ascii="Arial" w:hAnsi="Arial" w:cs="Arial"/>
          <w:sz w:val="24"/>
          <w:szCs w:val="24"/>
        </w:rPr>
        <w:t xml:space="preserve"> elevada a favor del señor Uber Smith Galeano Cruz</w:t>
      </w:r>
      <w:r w:rsidR="00352308" w:rsidRPr="001239A0">
        <w:rPr>
          <w:rFonts w:ascii="Arial" w:hAnsi="Arial" w:cs="Arial"/>
          <w:sz w:val="24"/>
          <w:szCs w:val="24"/>
        </w:rPr>
        <w:t xml:space="preserve">. </w:t>
      </w:r>
    </w:p>
    <w:p w:rsidR="00352308" w:rsidRPr="001239A0" w:rsidRDefault="00352308" w:rsidP="00BB2846">
      <w:pPr>
        <w:pStyle w:val="Sinespaciado"/>
        <w:spacing w:line="360" w:lineRule="auto"/>
        <w:jc w:val="both"/>
        <w:rPr>
          <w:rFonts w:ascii="Arial" w:hAnsi="Arial" w:cs="Arial"/>
          <w:sz w:val="24"/>
          <w:szCs w:val="24"/>
          <w:u w:val="single"/>
        </w:rPr>
      </w:pPr>
    </w:p>
    <w:p w:rsidR="002152DD" w:rsidRPr="001239A0" w:rsidRDefault="002152DD" w:rsidP="00BB2846">
      <w:pPr>
        <w:pStyle w:val="Sinespaciado"/>
        <w:spacing w:line="360" w:lineRule="auto"/>
        <w:jc w:val="both"/>
        <w:rPr>
          <w:rFonts w:ascii="Arial" w:hAnsi="Arial" w:cs="Arial"/>
          <w:b/>
          <w:sz w:val="24"/>
          <w:szCs w:val="24"/>
          <w:u w:val="single"/>
        </w:rPr>
      </w:pPr>
    </w:p>
    <w:p w:rsidR="00D81A53" w:rsidRPr="001239A0" w:rsidRDefault="00D81A53" w:rsidP="00BB2846">
      <w:pPr>
        <w:pStyle w:val="Sinespaciado"/>
        <w:spacing w:line="360" w:lineRule="auto"/>
        <w:jc w:val="center"/>
        <w:rPr>
          <w:rFonts w:ascii="Arial" w:hAnsi="Arial" w:cs="Arial"/>
          <w:b/>
          <w:sz w:val="24"/>
          <w:szCs w:val="24"/>
        </w:rPr>
      </w:pPr>
      <w:r w:rsidRPr="001239A0">
        <w:rPr>
          <w:rFonts w:ascii="Arial" w:hAnsi="Arial" w:cs="Arial"/>
          <w:b/>
          <w:sz w:val="24"/>
          <w:szCs w:val="24"/>
        </w:rPr>
        <w:t>2. ANTECEDENTES.</w:t>
      </w:r>
    </w:p>
    <w:p w:rsidR="00D81A53" w:rsidRPr="001239A0" w:rsidRDefault="00D81A53" w:rsidP="00BB2846">
      <w:pPr>
        <w:pStyle w:val="Sinespaciado"/>
        <w:spacing w:line="360" w:lineRule="auto"/>
        <w:jc w:val="both"/>
        <w:rPr>
          <w:rFonts w:ascii="Arial" w:hAnsi="Arial" w:cs="Arial"/>
          <w:sz w:val="24"/>
          <w:szCs w:val="24"/>
        </w:rPr>
      </w:pPr>
    </w:p>
    <w:p w:rsidR="00E5202F" w:rsidRPr="001239A0" w:rsidRDefault="006B66D2" w:rsidP="00BB2846">
      <w:pPr>
        <w:pStyle w:val="Sinespaciado"/>
        <w:spacing w:line="360" w:lineRule="auto"/>
        <w:jc w:val="both"/>
        <w:rPr>
          <w:rFonts w:ascii="Arial" w:hAnsi="Arial" w:cs="Arial"/>
          <w:sz w:val="24"/>
          <w:szCs w:val="24"/>
        </w:rPr>
      </w:pPr>
      <w:r w:rsidRPr="001239A0">
        <w:rPr>
          <w:rFonts w:ascii="Arial" w:hAnsi="Arial" w:cs="Arial"/>
          <w:sz w:val="24"/>
          <w:szCs w:val="24"/>
        </w:rPr>
        <w:t>2.</w:t>
      </w:r>
      <w:r w:rsidR="00A939A8" w:rsidRPr="001239A0">
        <w:rPr>
          <w:rFonts w:ascii="Arial" w:hAnsi="Arial" w:cs="Arial"/>
          <w:sz w:val="24"/>
          <w:szCs w:val="24"/>
        </w:rPr>
        <w:t>1</w:t>
      </w:r>
      <w:r w:rsidRPr="001239A0">
        <w:rPr>
          <w:rFonts w:ascii="Arial" w:hAnsi="Arial" w:cs="Arial"/>
          <w:sz w:val="24"/>
          <w:szCs w:val="24"/>
        </w:rPr>
        <w:t xml:space="preserve"> </w:t>
      </w:r>
      <w:r w:rsidR="00A939A8" w:rsidRPr="001239A0">
        <w:rPr>
          <w:rFonts w:ascii="Arial" w:hAnsi="Arial" w:cs="Arial"/>
          <w:sz w:val="24"/>
          <w:szCs w:val="24"/>
        </w:rPr>
        <w:t>El apoderado judicial del señor Uber Smith Galeano Cruz</w:t>
      </w:r>
      <w:r w:rsidR="00CA5293" w:rsidRPr="001239A0">
        <w:rPr>
          <w:rFonts w:ascii="Arial" w:hAnsi="Arial" w:cs="Arial"/>
          <w:sz w:val="24"/>
          <w:szCs w:val="24"/>
        </w:rPr>
        <w:t xml:space="preserve"> solicitó</w:t>
      </w:r>
      <w:r w:rsidR="004E16EB" w:rsidRPr="001239A0">
        <w:rPr>
          <w:rFonts w:ascii="Arial" w:hAnsi="Arial" w:cs="Arial"/>
          <w:sz w:val="24"/>
          <w:szCs w:val="24"/>
        </w:rPr>
        <w:t xml:space="preserve"> la suspensión de la</w:t>
      </w:r>
      <w:r w:rsidR="005D32BB" w:rsidRPr="001239A0">
        <w:rPr>
          <w:rFonts w:ascii="Arial" w:hAnsi="Arial" w:cs="Arial"/>
          <w:sz w:val="24"/>
          <w:szCs w:val="24"/>
        </w:rPr>
        <w:t xml:space="preserve"> ejecución de la pena o la medida</w:t>
      </w:r>
      <w:r w:rsidR="004E16EB" w:rsidRPr="001239A0">
        <w:rPr>
          <w:rFonts w:ascii="Arial" w:hAnsi="Arial" w:cs="Arial"/>
          <w:sz w:val="24"/>
          <w:szCs w:val="24"/>
        </w:rPr>
        <w:t xml:space="preserve"> </w:t>
      </w:r>
      <w:r w:rsidR="005D32BB" w:rsidRPr="001239A0">
        <w:rPr>
          <w:rFonts w:ascii="Arial" w:hAnsi="Arial" w:cs="Arial"/>
          <w:sz w:val="24"/>
          <w:szCs w:val="24"/>
        </w:rPr>
        <w:t xml:space="preserve">judicial </w:t>
      </w:r>
      <w:r w:rsidR="00586370" w:rsidRPr="001239A0">
        <w:rPr>
          <w:rFonts w:ascii="Arial" w:hAnsi="Arial" w:cs="Arial"/>
          <w:sz w:val="24"/>
          <w:szCs w:val="24"/>
        </w:rPr>
        <w:t>penal</w:t>
      </w:r>
      <w:r w:rsidR="005D32BB" w:rsidRPr="001239A0">
        <w:rPr>
          <w:rFonts w:ascii="Arial" w:hAnsi="Arial" w:cs="Arial"/>
          <w:sz w:val="24"/>
          <w:szCs w:val="24"/>
        </w:rPr>
        <w:t xml:space="preserve"> correspondiente </w:t>
      </w:r>
      <w:r w:rsidR="004E16EB" w:rsidRPr="001239A0">
        <w:rPr>
          <w:rFonts w:ascii="Arial" w:hAnsi="Arial" w:cs="Arial"/>
          <w:sz w:val="24"/>
          <w:szCs w:val="24"/>
        </w:rPr>
        <w:t xml:space="preserve">a favor de su prohijado, de conformidad </w:t>
      </w:r>
      <w:r w:rsidR="005D32BB" w:rsidRPr="001239A0">
        <w:rPr>
          <w:rFonts w:ascii="Arial" w:hAnsi="Arial" w:cs="Arial"/>
          <w:sz w:val="24"/>
          <w:szCs w:val="24"/>
        </w:rPr>
        <w:t>con e</w:t>
      </w:r>
      <w:r w:rsidR="004E16EB" w:rsidRPr="001239A0">
        <w:rPr>
          <w:rFonts w:ascii="Arial" w:hAnsi="Arial" w:cs="Arial"/>
          <w:sz w:val="24"/>
          <w:szCs w:val="24"/>
        </w:rPr>
        <w:t>l artículo 61 de la ley 975 de 2005</w:t>
      </w:r>
      <w:r w:rsidR="00E80F52" w:rsidRPr="001239A0">
        <w:rPr>
          <w:rFonts w:ascii="Arial" w:hAnsi="Arial" w:cs="Arial"/>
          <w:sz w:val="24"/>
          <w:szCs w:val="24"/>
        </w:rPr>
        <w:t xml:space="preserve"> reglamentado por </w:t>
      </w:r>
      <w:r w:rsidR="005D32BB" w:rsidRPr="001239A0">
        <w:rPr>
          <w:rFonts w:ascii="Arial" w:hAnsi="Arial" w:cs="Arial"/>
          <w:sz w:val="24"/>
          <w:szCs w:val="24"/>
        </w:rPr>
        <w:t>el Decreto 1175 del 2016</w:t>
      </w:r>
      <w:r w:rsidR="00E80F52" w:rsidRPr="001239A0">
        <w:rPr>
          <w:rFonts w:ascii="Arial" w:hAnsi="Arial" w:cs="Arial"/>
          <w:sz w:val="24"/>
          <w:szCs w:val="24"/>
        </w:rPr>
        <w:t>.</w:t>
      </w:r>
    </w:p>
    <w:p w:rsidR="00E5202F" w:rsidRPr="001239A0" w:rsidRDefault="00E5202F" w:rsidP="00BB2846">
      <w:pPr>
        <w:pStyle w:val="Sinespaciado"/>
        <w:spacing w:line="360" w:lineRule="auto"/>
        <w:jc w:val="both"/>
        <w:rPr>
          <w:rFonts w:ascii="Arial" w:hAnsi="Arial" w:cs="Arial"/>
          <w:sz w:val="24"/>
          <w:szCs w:val="24"/>
        </w:rPr>
      </w:pPr>
    </w:p>
    <w:p w:rsidR="00937014" w:rsidRPr="001239A0" w:rsidRDefault="00E5202F" w:rsidP="00BB2846">
      <w:pPr>
        <w:pStyle w:val="Sinespaciado"/>
        <w:spacing w:line="360" w:lineRule="auto"/>
        <w:jc w:val="both"/>
        <w:rPr>
          <w:rFonts w:ascii="Arial" w:hAnsi="Arial" w:cs="Arial"/>
          <w:sz w:val="24"/>
          <w:szCs w:val="24"/>
        </w:rPr>
      </w:pPr>
      <w:r w:rsidRPr="001239A0">
        <w:rPr>
          <w:rFonts w:ascii="Arial" w:hAnsi="Arial" w:cs="Arial"/>
          <w:sz w:val="24"/>
          <w:szCs w:val="24"/>
        </w:rPr>
        <w:t>Lo anterior</w:t>
      </w:r>
      <w:r w:rsidR="004E16EB" w:rsidRPr="001239A0">
        <w:rPr>
          <w:rFonts w:ascii="Arial" w:hAnsi="Arial" w:cs="Arial"/>
          <w:sz w:val="24"/>
          <w:szCs w:val="24"/>
        </w:rPr>
        <w:t xml:space="preserve"> </w:t>
      </w:r>
      <w:r w:rsidR="00352308" w:rsidRPr="001239A0">
        <w:rPr>
          <w:rFonts w:ascii="Arial" w:hAnsi="Arial" w:cs="Arial"/>
          <w:sz w:val="24"/>
          <w:szCs w:val="24"/>
        </w:rPr>
        <w:t xml:space="preserve">en consideración a la </w:t>
      </w:r>
      <w:r w:rsidR="004E16EB" w:rsidRPr="001239A0">
        <w:rPr>
          <w:rFonts w:ascii="Arial" w:hAnsi="Arial" w:cs="Arial"/>
          <w:sz w:val="24"/>
          <w:szCs w:val="24"/>
        </w:rPr>
        <w:t xml:space="preserve">designación </w:t>
      </w:r>
      <w:r w:rsidR="00352308" w:rsidRPr="001239A0">
        <w:rPr>
          <w:rFonts w:ascii="Arial" w:hAnsi="Arial" w:cs="Arial"/>
          <w:sz w:val="24"/>
          <w:szCs w:val="24"/>
        </w:rPr>
        <w:t xml:space="preserve">del señor Galeano Cruz como </w:t>
      </w:r>
      <w:r w:rsidR="00E80F52" w:rsidRPr="001239A0">
        <w:rPr>
          <w:rFonts w:ascii="Arial" w:hAnsi="Arial" w:cs="Arial"/>
          <w:sz w:val="24"/>
          <w:szCs w:val="24"/>
        </w:rPr>
        <w:t>gestor o promotor de paz</w:t>
      </w:r>
      <w:r w:rsidR="00352308" w:rsidRPr="001239A0">
        <w:rPr>
          <w:rFonts w:ascii="Arial" w:hAnsi="Arial" w:cs="Arial"/>
          <w:sz w:val="24"/>
          <w:szCs w:val="24"/>
        </w:rPr>
        <w:t xml:space="preserve"> a través de la </w:t>
      </w:r>
      <w:r w:rsidR="004E16EB" w:rsidRPr="001239A0">
        <w:rPr>
          <w:rFonts w:ascii="Arial" w:hAnsi="Arial" w:cs="Arial"/>
          <w:sz w:val="24"/>
          <w:szCs w:val="24"/>
        </w:rPr>
        <w:t xml:space="preserve">resolución No. 285 del 28 de julio </w:t>
      </w:r>
      <w:r w:rsidRPr="001239A0">
        <w:rPr>
          <w:rFonts w:ascii="Arial" w:hAnsi="Arial" w:cs="Arial"/>
          <w:sz w:val="24"/>
          <w:szCs w:val="24"/>
        </w:rPr>
        <w:t xml:space="preserve">de 2017 </w:t>
      </w:r>
      <w:r w:rsidR="00352308" w:rsidRPr="001239A0">
        <w:rPr>
          <w:rFonts w:ascii="Arial" w:hAnsi="Arial" w:cs="Arial"/>
          <w:sz w:val="24"/>
          <w:szCs w:val="24"/>
        </w:rPr>
        <w:t>expedida</w:t>
      </w:r>
      <w:r w:rsidRPr="001239A0">
        <w:rPr>
          <w:rFonts w:ascii="Arial" w:hAnsi="Arial" w:cs="Arial"/>
          <w:sz w:val="24"/>
          <w:szCs w:val="24"/>
        </w:rPr>
        <w:t xml:space="preserve"> por el Presidente de la República.</w:t>
      </w:r>
    </w:p>
    <w:p w:rsidR="0074665B" w:rsidRPr="001239A0" w:rsidRDefault="0074665B" w:rsidP="00BB2846">
      <w:pPr>
        <w:pStyle w:val="Sinespaciado"/>
        <w:spacing w:line="360" w:lineRule="auto"/>
        <w:jc w:val="both"/>
        <w:rPr>
          <w:rFonts w:ascii="Arial" w:hAnsi="Arial" w:cs="Arial"/>
          <w:sz w:val="24"/>
          <w:szCs w:val="24"/>
        </w:rPr>
      </w:pPr>
    </w:p>
    <w:p w:rsidR="00611852" w:rsidRPr="001239A0" w:rsidRDefault="005B287D" w:rsidP="00BB2846">
      <w:pPr>
        <w:pStyle w:val="Sinespaciado"/>
        <w:spacing w:line="360" w:lineRule="auto"/>
        <w:jc w:val="both"/>
        <w:rPr>
          <w:rFonts w:ascii="Arial" w:hAnsi="Arial" w:cs="Arial"/>
          <w:sz w:val="24"/>
          <w:szCs w:val="24"/>
        </w:rPr>
      </w:pPr>
      <w:r w:rsidRPr="001239A0">
        <w:rPr>
          <w:rFonts w:ascii="Arial" w:hAnsi="Arial" w:cs="Arial"/>
          <w:sz w:val="24"/>
          <w:szCs w:val="24"/>
        </w:rPr>
        <w:t xml:space="preserve">2.2 </w:t>
      </w:r>
      <w:r w:rsidR="00174D7C" w:rsidRPr="001239A0">
        <w:rPr>
          <w:rFonts w:ascii="Arial" w:hAnsi="Arial" w:cs="Arial"/>
          <w:sz w:val="24"/>
          <w:szCs w:val="24"/>
        </w:rPr>
        <w:t xml:space="preserve">Dentro del plenario obra el acta de compromiso de libertad condicional ley 1820 de 2016 suscrita por el señor </w:t>
      </w:r>
      <w:r w:rsidR="001B73F4" w:rsidRPr="001239A0">
        <w:rPr>
          <w:rFonts w:ascii="Arial" w:hAnsi="Arial" w:cs="Arial"/>
          <w:sz w:val="24"/>
          <w:szCs w:val="24"/>
        </w:rPr>
        <w:t xml:space="preserve">Uber Smith Galeano Cruz (folio 9) y la solicitud </w:t>
      </w:r>
      <w:r w:rsidR="00D1232B" w:rsidRPr="001239A0">
        <w:rPr>
          <w:rFonts w:ascii="Arial" w:hAnsi="Arial" w:cs="Arial"/>
          <w:sz w:val="24"/>
          <w:szCs w:val="24"/>
        </w:rPr>
        <w:t xml:space="preserve">de suspensión de medidas judiciales penales para gestor de paz </w:t>
      </w:r>
      <w:r w:rsidR="001B73F4" w:rsidRPr="001239A0">
        <w:rPr>
          <w:rFonts w:ascii="Arial" w:hAnsi="Arial" w:cs="Arial"/>
          <w:sz w:val="24"/>
          <w:szCs w:val="24"/>
        </w:rPr>
        <w:t xml:space="preserve">elevada por el Ministro de Justicia y del derecho Enrique Gil Botero </w:t>
      </w:r>
      <w:r w:rsidR="00D1232B" w:rsidRPr="001239A0">
        <w:rPr>
          <w:rFonts w:ascii="Arial" w:hAnsi="Arial" w:cs="Arial"/>
          <w:sz w:val="24"/>
          <w:szCs w:val="24"/>
        </w:rPr>
        <w:t xml:space="preserve">a favor del </w:t>
      </w:r>
      <w:r w:rsidR="00F83DB6" w:rsidRPr="001239A0">
        <w:rPr>
          <w:rFonts w:ascii="Arial" w:hAnsi="Arial" w:cs="Arial"/>
          <w:sz w:val="24"/>
          <w:szCs w:val="24"/>
        </w:rPr>
        <w:t xml:space="preserve">señor Uber Smith, a la cual anexó copia del decreto 1175 de 2016 y de la resolución 285 de 2017 mediante la cual </w:t>
      </w:r>
      <w:r w:rsidR="00831D40" w:rsidRPr="001239A0">
        <w:rPr>
          <w:rFonts w:ascii="Arial" w:hAnsi="Arial" w:cs="Arial"/>
          <w:sz w:val="24"/>
          <w:szCs w:val="24"/>
        </w:rPr>
        <w:t>el acusado fue designado como “Gestor de Paz” (folio 71 a 80).</w:t>
      </w:r>
    </w:p>
    <w:p w:rsidR="00174D7C" w:rsidRPr="001239A0" w:rsidRDefault="00174D7C" w:rsidP="00BB2846">
      <w:pPr>
        <w:pStyle w:val="Sinespaciado"/>
        <w:spacing w:line="360" w:lineRule="auto"/>
        <w:jc w:val="both"/>
        <w:rPr>
          <w:rFonts w:ascii="Arial" w:hAnsi="Arial" w:cs="Arial"/>
          <w:sz w:val="24"/>
          <w:szCs w:val="24"/>
        </w:rPr>
      </w:pPr>
    </w:p>
    <w:p w:rsidR="00174D7C" w:rsidRPr="001239A0" w:rsidRDefault="00174D7C" w:rsidP="00BB2846">
      <w:pPr>
        <w:pStyle w:val="Sinespaciado"/>
        <w:spacing w:line="360" w:lineRule="auto"/>
        <w:jc w:val="both"/>
        <w:rPr>
          <w:rFonts w:ascii="Arial" w:hAnsi="Arial" w:cs="Arial"/>
          <w:sz w:val="24"/>
          <w:szCs w:val="24"/>
        </w:rPr>
      </w:pPr>
    </w:p>
    <w:p w:rsidR="00611852" w:rsidRPr="001239A0" w:rsidRDefault="00611852" w:rsidP="00BB2846">
      <w:pPr>
        <w:pStyle w:val="Sinespaciado"/>
        <w:spacing w:line="360" w:lineRule="auto"/>
        <w:jc w:val="center"/>
        <w:rPr>
          <w:rFonts w:ascii="Arial" w:hAnsi="Arial" w:cs="Arial"/>
          <w:b/>
          <w:sz w:val="24"/>
          <w:szCs w:val="24"/>
        </w:rPr>
      </w:pPr>
      <w:r w:rsidRPr="001239A0">
        <w:rPr>
          <w:rFonts w:ascii="Arial" w:hAnsi="Arial" w:cs="Arial"/>
          <w:b/>
          <w:sz w:val="24"/>
          <w:szCs w:val="24"/>
        </w:rPr>
        <w:t xml:space="preserve">3. </w:t>
      </w:r>
      <w:r w:rsidR="006635A6" w:rsidRPr="001239A0">
        <w:rPr>
          <w:rFonts w:ascii="Arial" w:hAnsi="Arial" w:cs="Arial"/>
          <w:b/>
          <w:sz w:val="24"/>
          <w:szCs w:val="24"/>
        </w:rPr>
        <w:t xml:space="preserve">SOBRE </w:t>
      </w:r>
      <w:r w:rsidRPr="001239A0">
        <w:rPr>
          <w:rFonts w:ascii="Arial" w:hAnsi="Arial" w:cs="Arial"/>
          <w:b/>
          <w:sz w:val="24"/>
          <w:szCs w:val="24"/>
        </w:rPr>
        <w:t>LA</w:t>
      </w:r>
      <w:r w:rsidR="00C07D32" w:rsidRPr="001239A0">
        <w:rPr>
          <w:rFonts w:ascii="Arial" w:hAnsi="Arial" w:cs="Arial"/>
          <w:b/>
          <w:sz w:val="24"/>
          <w:szCs w:val="24"/>
        </w:rPr>
        <w:t xml:space="preserve"> DECISIÓN</w:t>
      </w:r>
      <w:r w:rsidRPr="001239A0">
        <w:rPr>
          <w:rFonts w:ascii="Arial" w:hAnsi="Arial" w:cs="Arial"/>
          <w:b/>
          <w:sz w:val="24"/>
          <w:szCs w:val="24"/>
        </w:rPr>
        <w:t xml:space="preserve"> OBJETO DE RECURSO</w:t>
      </w:r>
    </w:p>
    <w:p w:rsidR="00611852" w:rsidRPr="001239A0" w:rsidRDefault="00611852" w:rsidP="00BB2846">
      <w:pPr>
        <w:pStyle w:val="Sinespaciado"/>
        <w:spacing w:line="360" w:lineRule="auto"/>
        <w:jc w:val="center"/>
        <w:rPr>
          <w:rFonts w:ascii="Arial" w:hAnsi="Arial" w:cs="Arial"/>
          <w:sz w:val="24"/>
          <w:szCs w:val="24"/>
        </w:rPr>
      </w:pPr>
    </w:p>
    <w:p w:rsidR="006635A6" w:rsidRPr="001239A0" w:rsidRDefault="00DB3EB4" w:rsidP="00BB2846">
      <w:pPr>
        <w:pStyle w:val="Sinespaciado"/>
        <w:spacing w:line="360" w:lineRule="auto"/>
        <w:jc w:val="both"/>
        <w:rPr>
          <w:rFonts w:ascii="Arial" w:hAnsi="Arial" w:cs="Arial"/>
          <w:sz w:val="24"/>
          <w:szCs w:val="24"/>
        </w:rPr>
      </w:pPr>
      <w:r w:rsidRPr="001239A0">
        <w:rPr>
          <w:rFonts w:ascii="Arial" w:hAnsi="Arial" w:cs="Arial"/>
          <w:sz w:val="24"/>
          <w:szCs w:val="24"/>
        </w:rPr>
        <w:t xml:space="preserve">3.1 </w:t>
      </w:r>
      <w:r w:rsidR="00352308" w:rsidRPr="001239A0">
        <w:rPr>
          <w:rFonts w:ascii="Arial" w:hAnsi="Arial" w:cs="Arial"/>
          <w:sz w:val="24"/>
          <w:szCs w:val="24"/>
        </w:rPr>
        <w:t xml:space="preserve">Mediante </w:t>
      </w:r>
      <w:r w:rsidR="00181756" w:rsidRPr="001239A0">
        <w:rPr>
          <w:rFonts w:ascii="Arial" w:hAnsi="Arial" w:cs="Arial"/>
          <w:sz w:val="24"/>
          <w:szCs w:val="24"/>
        </w:rPr>
        <w:t>de</w:t>
      </w:r>
      <w:r w:rsidR="00696102" w:rsidRPr="001239A0">
        <w:rPr>
          <w:rFonts w:ascii="Arial" w:hAnsi="Arial" w:cs="Arial"/>
          <w:sz w:val="24"/>
          <w:szCs w:val="24"/>
        </w:rPr>
        <w:t xml:space="preserve"> pr</w:t>
      </w:r>
      <w:r w:rsidR="007814D3" w:rsidRPr="001239A0">
        <w:rPr>
          <w:rFonts w:ascii="Arial" w:hAnsi="Arial" w:cs="Arial"/>
          <w:sz w:val="24"/>
          <w:szCs w:val="24"/>
        </w:rPr>
        <w:t xml:space="preserve">ovidencia del </w:t>
      </w:r>
      <w:r w:rsidR="00216AD7" w:rsidRPr="001239A0">
        <w:rPr>
          <w:rFonts w:ascii="Arial" w:hAnsi="Arial" w:cs="Arial"/>
          <w:sz w:val="24"/>
          <w:szCs w:val="24"/>
        </w:rPr>
        <w:t>4</w:t>
      </w:r>
      <w:r w:rsidR="004823AA" w:rsidRPr="001239A0">
        <w:rPr>
          <w:rFonts w:ascii="Arial" w:hAnsi="Arial" w:cs="Arial"/>
          <w:sz w:val="24"/>
          <w:szCs w:val="24"/>
        </w:rPr>
        <w:t xml:space="preserve"> de </w:t>
      </w:r>
      <w:r w:rsidR="00216AD7" w:rsidRPr="001239A0">
        <w:rPr>
          <w:rFonts w:ascii="Arial" w:hAnsi="Arial" w:cs="Arial"/>
          <w:sz w:val="24"/>
          <w:szCs w:val="24"/>
        </w:rPr>
        <w:t>septiembre</w:t>
      </w:r>
      <w:r w:rsidR="004823AA" w:rsidRPr="001239A0">
        <w:rPr>
          <w:rFonts w:ascii="Arial" w:hAnsi="Arial" w:cs="Arial"/>
          <w:sz w:val="24"/>
          <w:szCs w:val="24"/>
        </w:rPr>
        <w:t xml:space="preserve"> de</w:t>
      </w:r>
      <w:r w:rsidR="00216AD7" w:rsidRPr="001239A0">
        <w:rPr>
          <w:rFonts w:ascii="Arial" w:hAnsi="Arial" w:cs="Arial"/>
          <w:sz w:val="24"/>
          <w:szCs w:val="24"/>
        </w:rPr>
        <w:t>l 2017, el Juez Q</w:t>
      </w:r>
      <w:r w:rsidR="004823AA" w:rsidRPr="001239A0">
        <w:rPr>
          <w:rFonts w:ascii="Arial" w:hAnsi="Arial" w:cs="Arial"/>
          <w:sz w:val="24"/>
          <w:szCs w:val="24"/>
        </w:rPr>
        <w:t xml:space="preserve">uinto </w:t>
      </w:r>
      <w:r w:rsidR="00216AD7" w:rsidRPr="001239A0">
        <w:rPr>
          <w:rFonts w:ascii="Arial" w:hAnsi="Arial" w:cs="Arial"/>
          <w:sz w:val="24"/>
          <w:szCs w:val="24"/>
        </w:rPr>
        <w:t xml:space="preserve">Penal del Circuito de esta ciudad denegó </w:t>
      </w:r>
      <w:r w:rsidR="004823AA" w:rsidRPr="001239A0">
        <w:rPr>
          <w:rFonts w:ascii="Arial" w:hAnsi="Arial" w:cs="Arial"/>
          <w:sz w:val="24"/>
          <w:szCs w:val="24"/>
        </w:rPr>
        <w:t>la solicitud de</w:t>
      </w:r>
      <w:r w:rsidR="00216AD7" w:rsidRPr="001239A0">
        <w:rPr>
          <w:rFonts w:ascii="Arial" w:hAnsi="Arial" w:cs="Arial"/>
          <w:sz w:val="24"/>
          <w:szCs w:val="24"/>
        </w:rPr>
        <w:t xml:space="preserve"> suspensión de medidas penales judiciales y </w:t>
      </w:r>
      <w:r w:rsidR="00352308" w:rsidRPr="001239A0">
        <w:rPr>
          <w:rFonts w:ascii="Arial" w:hAnsi="Arial" w:cs="Arial"/>
          <w:sz w:val="24"/>
          <w:szCs w:val="24"/>
        </w:rPr>
        <w:t>la</w:t>
      </w:r>
      <w:r w:rsidR="003B1C9E" w:rsidRPr="001239A0">
        <w:rPr>
          <w:rFonts w:ascii="Arial" w:hAnsi="Arial" w:cs="Arial"/>
          <w:sz w:val="24"/>
          <w:szCs w:val="24"/>
        </w:rPr>
        <w:t xml:space="preserve"> designación</w:t>
      </w:r>
      <w:r w:rsidR="00352308" w:rsidRPr="001239A0">
        <w:rPr>
          <w:rFonts w:ascii="Arial" w:hAnsi="Arial" w:cs="Arial"/>
          <w:sz w:val="24"/>
          <w:szCs w:val="24"/>
        </w:rPr>
        <w:t xml:space="preserve"> como gestor o promotor de paz al señor Uber Smith Galeano Cruz</w:t>
      </w:r>
      <w:r w:rsidR="00D647BA" w:rsidRPr="001239A0">
        <w:rPr>
          <w:rFonts w:ascii="Arial" w:hAnsi="Arial" w:cs="Arial"/>
          <w:sz w:val="24"/>
          <w:szCs w:val="24"/>
        </w:rPr>
        <w:t>, con fundamento en las disposiciones del Acto Legisl</w:t>
      </w:r>
      <w:r w:rsidR="00F31506" w:rsidRPr="001239A0">
        <w:rPr>
          <w:rFonts w:ascii="Arial" w:hAnsi="Arial" w:cs="Arial"/>
          <w:sz w:val="24"/>
          <w:szCs w:val="24"/>
        </w:rPr>
        <w:t>ativo 01 de 4 de abril de 2017</w:t>
      </w:r>
      <w:r w:rsidR="007A6EEA">
        <w:rPr>
          <w:rFonts w:ascii="Arial" w:hAnsi="Arial" w:cs="Arial"/>
          <w:sz w:val="24"/>
          <w:szCs w:val="24"/>
        </w:rPr>
        <w:t>,</w:t>
      </w:r>
      <w:r w:rsidR="00F31506" w:rsidRPr="001239A0">
        <w:rPr>
          <w:rFonts w:ascii="Arial" w:hAnsi="Arial" w:cs="Arial"/>
          <w:sz w:val="24"/>
          <w:szCs w:val="24"/>
        </w:rPr>
        <w:t xml:space="preserve"> </w:t>
      </w:r>
      <w:r w:rsidR="00A27586" w:rsidRPr="001239A0">
        <w:rPr>
          <w:rFonts w:ascii="Arial" w:hAnsi="Arial" w:cs="Arial"/>
          <w:sz w:val="24"/>
          <w:szCs w:val="24"/>
        </w:rPr>
        <w:t xml:space="preserve">en </w:t>
      </w:r>
      <w:r w:rsidR="007A6EEA">
        <w:rPr>
          <w:rFonts w:ascii="Arial" w:hAnsi="Arial" w:cs="Arial"/>
          <w:sz w:val="24"/>
          <w:szCs w:val="24"/>
        </w:rPr>
        <w:t>los</w:t>
      </w:r>
      <w:r w:rsidR="00A27586" w:rsidRPr="001239A0">
        <w:rPr>
          <w:rFonts w:ascii="Arial" w:hAnsi="Arial" w:cs="Arial"/>
          <w:sz w:val="24"/>
          <w:szCs w:val="24"/>
        </w:rPr>
        <w:t xml:space="preserve"> artículos 3, 8, 15, 16, 17, 23, 29, </w:t>
      </w:r>
      <w:r w:rsidR="00BC1C2C">
        <w:rPr>
          <w:rFonts w:ascii="Arial" w:hAnsi="Arial" w:cs="Arial"/>
          <w:sz w:val="24"/>
          <w:szCs w:val="24"/>
        </w:rPr>
        <w:t>34,</w:t>
      </w:r>
      <w:r w:rsidR="00A27586" w:rsidRPr="001239A0">
        <w:rPr>
          <w:rFonts w:ascii="Arial" w:hAnsi="Arial" w:cs="Arial"/>
          <w:sz w:val="24"/>
          <w:szCs w:val="24"/>
        </w:rPr>
        <w:t xml:space="preserve"> 35</w:t>
      </w:r>
      <w:r w:rsidR="00BC1C2C">
        <w:rPr>
          <w:rFonts w:ascii="Arial" w:hAnsi="Arial" w:cs="Arial"/>
          <w:sz w:val="24"/>
          <w:szCs w:val="24"/>
        </w:rPr>
        <w:t xml:space="preserve"> y 38</w:t>
      </w:r>
      <w:r w:rsidR="00A27586" w:rsidRPr="001239A0">
        <w:rPr>
          <w:rFonts w:ascii="Arial" w:hAnsi="Arial" w:cs="Arial"/>
          <w:sz w:val="24"/>
          <w:szCs w:val="24"/>
        </w:rPr>
        <w:t xml:space="preserve"> de la ley 1820 de 2016, y los artículos 5, 6, 8 y 13</w:t>
      </w:r>
      <w:r w:rsidR="00D647BA" w:rsidRPr="001239A0">
        <w:rPr>
          <w:rFonts w:ascii="Arial" w:hAnsi="Arial" w:cs="Arial"/>
          <w:sz w:val="24"/>
          <w:szCs w:val="24"/>
        </w:rPr>
        <w:t xml:space="preserve"> </w:t>
      </w:r>
      <w:r w:rsidR="00A27586" w:rsidRPr="001239A0">
        <w:rPr>
          <w:rFonts w:ascii="Arial" w:hAnsi="Arial" w:cs="Arial"/>
          <w:sz w:val="24"/>
          <w:szCs w:val="24"/>
        </w:rPr>
        <w:t>d</w:t>
      </w:r>
      <w:r w:rsidR="00F514AF" w:rsidRPr="001239A0">
        <w:rPr>
          <w:rFonts w:ascii="Arial" w:hAnsi="Arial" w:cs="Arial"/>
          <w:sz w:val="24"/>
          <w:szCs w:val="24"/>
        </w:rPr>
        <w:t>el Decreto 277 de 2017</w:t>
      </w:r>
      <w:r w:rsidR="006635A6" w:rsidRPr="001239A0">
        <w:rPr>
          <w:rFonts w:ascii="Arial" w:hAnsi="Arial" w:cs="Arial"/>
          <w:sz w:val="24"/>
          <w:szCs w:val="24"/>
        </w:rPr>
        <w:t>.</w:t>
      </w:r>
    </w:p>
    <w:p w:rsidR="006635A6" w:rsidRPr="001239A0" w:rsidRDefault="006635A6" w:rsidP="00BB2846">
      <w:pPr>
        <w:pStyle w:val="Sinespaciado"/>
        <w:spacing w:line="360" w:lineRule="auto"/>
        <w:jc w:val="both"/>
        <w:rPr>
          <w:rFonts w:ascii="Arial" w:hAnsi="Arial" w:cs="Arial"/>
          <w:sz w:val="24"/>
          <w:szCs w:val="24"/>
        </w:rPr>
      </w:pPr>
    </w:p>
    <w:p w:rsidR="00BC1C2C" w:rsidRDefault="00BC1C2C" w:rsidP="00BB2846">
      <w:pPr>
        <w:pStyle w:val="Sinespaciado"/>
        <w:spacing w:line="360" w:lineRule="auto"/>
        <w:jc w:val="both"/>
        <w:rPr>
          <w:rFonts w:ascii="Arial" w:hAnsi="Arial" w:cs="Arial"/>
          <w:sz w:val="24"/>
          <w:szCs w:val="24"/>
        </w:rPr>
      </w:pPr>
      <w:r>
        <w:rPr>
          <w:rFonts w:ascii="Arial" w:hAnsi="Arial" w:cs="Arial"/>
          <w:sz w:val="24"/>
          <w:szCs w:val="24"/>
        </w:rPr>
        <w:t xml:space="preserve">Su decisión se puede sintetizar así: </w:t>
      </w:r>
    </w:p>
    <w:p w:rsidR="00BC1C2C" w:rsidRDefault="00BC1C2C" w:rsidP="00BB2846">
      <w:pPr>
        <w:pStyle w:val="Sinespaciado"/>
        <w:spacing w:line="360" w:lineRule="auto"/>
        <w:jc w:val="both"/>
        <w:rPr>
          <w:rFonts w:ascii="Arial" w:hAnsi="Arial" w:cs="Arial"/>
          <w:sz w:val="24"/>
          <w:szCs w:val="24"/>
        </w:rPr>
      </w:pPr>
    </w:p>
    <w:p w:rsidR="00831D40" w:rsidRDefault="00BC1C2C" w:rsidP="00BB2846">
      <w:pPr>
        <w:pStyle w:val="Sinespaciado"/>
        <w:spacing w:line="360" w:lineRule="auto"/>
        <w:jc w:val="both"/>
        <w:rPr>
          <w:rFonts w:ascii="Arial" w:hAnsi="Arial" w:cs="Arial"/>
          <w:sz w:val="24"/>
          <w:szCs w:val="24"/>
        </w:rPr>
      </w:pPr>
      <w:r>
        <w:rPr>
          <w:rFonts w:ascii="Arial" w:hAnsi="Arial" w:cs="Arial"/>
          <w:sz w:val="24"/>
          <w:szCs w:val="24"/>
        </w:rPr>
        <w:t>N</w:t>
      </w:r>
      <w:r w:rsidR="0096033A" w:rsidRPr="001239A0">
        <w:rPr>
          <w:rFonts w:ascii="Arial" w:hAnsi="Arial" w:cs="Arial"/>
          <w:sz w:val="24"/>
          <w:szCs w:val="24"/>
        </w:rPr>
        <w:t xml:space="preserve">o existe </w:t>
      </w:r>
      <w:r w:rsidR="00BE79FC" w:rsidRPr="001239A0">
        <w:rPr>
          <w:rFonts w:ascii="Arial" w:hAnsi="Arial" w:cs="Arial"/>
          <w:sz w:val="24"/>
          <w:szCs w:val="24"/>
        </w:rPr>
        <w:t xml:space="preserve">la </w:t>
      </w:r>
      <w:r w:rsidR="0096033A" w:rsidRPr="001239A0">
        <w:rPr>
          <w:rFonts w:ascii="Arial" w:hAnsi="Arial" w:cs="Arial"/>
          <w:sz w:val="24"/>
          <w:szCs w:val="24"/>
        </w:rPr>
        <w:t xml:space="preserve">conexidad procesal </w:t>
      </w:r>
      <w:r w:rsidR="001712E7" w:rsidRPr="001239A0">
        <w:rPr>
          <w:rFonts w:ascii="Arial" w:hAnsi="Arial" w:cs="Arial"/>
          <w:sz w:val="24"/>
          <w:szCs w:val="24"/>
        </w:rPr>
        <w:t xml:space="preserve">que se </w:t>
      </w:r>
      <w:r>
        <w:rPr>
          <w:rFonts w:ascii="Arial" w:hAnsi="Arial" w:cs="Arial"/>
          <w:sz w:val="24"/>
          <w:szCs w:val="24"/>
        </w:rPr>
        <w:t xml:space="preserve">requiere </w:t>
      </w:r>
      <w:r w:rsidR="001712E7" w:rsidRPr="001239A0">
        <w:rPr>
          <w:rFonts w:ascii="Arial" w:hAnsi="Arial" w:cs="Arial"/>
          <w:sz w:val="24"/>
          <w:szCs w:val="24"/>
        </w:rPr>
        <w:t xml:space="preserve">para </w:t>
      </w:r>
      <w:r>
        <w:rPr>
          <w:rFonts w:ascii="Arial" w:hAnsi="Arial" w:cs="Arial"/>
          <w:sz w:val="24"/>
          <w:szCs w:val="24"/>
        </w:rPr>
        <w:t xml:space="preserve">acceder al beneficio reclamado ya que </w:t>
      </w:r>
      <w:r w:rsidR="00467E13" w:rsidRPr="001239A0">
        <w:rPr>
          <w:rFonts w:ascii="Arial" w:hAnsi="Arial" w:cs="Arial"/>
          <w:sz w:val="24"/>
          <w:szCs w:val="24"/>
        </w:rPr>
        <w:t xml:space="preserve">el señor </w:t>
      </w:r>
      <w:r w:rsidR="00586370" w:rsidRPr="001239A0">
        <w:rPr>
          <w:rFonts w:ascii="Arial" w:hAnsi="Arial" w:cs="Arial"/>
          <w:sz w:val="24"/>
          <w:szCs w:val="24"/>
        </w:rPr>
        <w:t>Uber Smith Galeano Cruz</w:t>
      </w:r>
      <w:r w:rsidR="00467E13" w:rsidRPr="001239A0">
        <w:rPr>
          <w:rFonts w:ascii="Arial" w:hAnsi="Arial" w:cs="Arial"/>
          <w:sz w:val="24"/>
          <w:szCs w:val="24"/>
        </w:rPr>
        <w:t xml:space="preserve"> fue condenado por la ejecución de un delito común que no tiene relación con el conflicto armado</w:t>
      </w:r>
      <w:r w:rsidR="001712E7" w:rsidRPr="001239A0">
        <w:rPr>
          <w:rFonts w:ascii="Arial" w:hAnsi="Arial" w:cs="Arial"/>
          <w:sz w:val="24"/>
          <w:szCs w:val="24"/>
        </w:rPr>
        <w:t xml:space="preserve">, </w:t>
      </w:r>
      <w:r w:rsidR="003B62AC" w:rsidRPr="001239A0">
        <w:rPr>
          <w:rFonts w:ascii="Arial" w:hAnsi="Arial" w:cs="Arial"/>
          <w:sz w:val="24"/>
          <w:szCs w:val="24"/>
        </w:rPr>
        <w:t>por no ser actos cometidos por su participación directa o in</w:t>
      </w:r>
      <w:r w:rsidR="00467E13" w:rsidRPr="001239A0">
        <w:rPr>
          <w:rFonts w:ascii="Arial" w:hAnsi="Arial" w:cs="Arial"/>
          <w:sz w:val="24"/>
          <w:szCs w:val="24"/>
        </w:rPr>
        <w:t xml:space="preserve">directa </w:t>
      </w:r>
      <w:r w:rsidR="00C2175C">
        <w:rPr>
          <w:rFonts w:ascii="Arial" w:hAnsi="Arial" w:cs="Arial"/>
          <w:sz w:val="24"/>
          <w:szCs w:val="24"/>
        </w:rPr>
        <w:t>en el mismo</w:t>
      </w:r>
      <w:r w:rsidR="00467E13" w:rsidRPr="001239A0">
        <w:rPr>
          <w:rFonts w:ascii="Arial" w:hAnsi="Arial" w:cs="Arial"/>
          <w:sz w:val="24"/>
          <w:szCs w:val="24"/>
        </w:rPr>
        <w:t xml:space="preserve">, </w:t>
      </w:r>
      <w:r w:rsidR="001F2E94" w:rsidRPr="001239A0">
        <w:rPr>
          <w:rFonts w:ascii="Arial" w:hAnsi="Arial" w:cs="Arial"/>
          <w:sz w:val="24"/>
          <w:szCs w:val="24"/>
        </w:rPr>
        <w:t>y pese a que mediante Resoluc</w:t>
      </w:r>
      <w:r w:rsidR="00BE79FC" w:rsidRPr="001239A0">
        <w:rPr>
          <w:rFonts w:ascii="Arial" w:hAnsi="Arial" w:cs="Arial"/>
          <w:sz w:val="24"/>
          <w:szCs w:val="24"/>
        </w:rPr>
        <w:t>ión 285 del 28 de julio de 2017</w:t>
      </w:r>
      <w:r w:rsidR="001F2E94" w:rsidRPr="001239A0">
        <w:rPr>
          <w:rFonts w:ascii="Arial" w:hAnsi="Arial" w:cs="Arial"/>
          <w:sz w:val="24"/>
          <w:szCs w:val="24"/>
        </w:rPr>
        <w:t xml:space="preserve"> el </w:t>
      </w:r>
      <w:r w:rsidR="001F2E94" w:rsidRPr="001239A0">
        <w:rPr>
          <w:rFonts w:ascii="Arial" w:hAnsi="Arial" w:cs="Arial"/>
          <w:sz w:val="24"/>
          <w:szCs w:val="24"/>
        </w:rPr>
        <w:lastRenderedPageBreak/>
        <w:t>acusado fue designado por el Gobierno Nacional c</w:t>
      </w:r>
      <w:r w:rsidR="00BE79FC" w:rsidRPr="001239A0">
        <w:rPr>
          <w:rFonts w:ascii="Arial" w:hAnsi="Arial" w:cs="Arial"/>
          <w:sz w:val="24"/>
          <w:szCs w:val="24"/>
        </w:rPr>
        <w:t>omo “Gestor o Promotor de Paz”,</w:t>
      </w:r>
      <w:r w:rsidR="001F2E94" w:rsidRPr="001239A0">
        <w:rPr>
          <w:rFonts w:ascii="Arial" w:hAnsi="Arial" w:cs="Arial"/>
          <w:sz w:val="24"/>
          <w:szCs w:val="24"/>
        </w:rPr>
        <w:t xml:space="preserve"> </w:t>
      </w:r>
      <w:r w:rsidR="001712E7" w:rsidRPr="001239A0">
        <w:rPr>
          <w:rFonts w:ascii="Arial" w:hAnsi="Arial" w:cs="Arial"/>
          <w:sz w:val="24"/>
          <w:szCs w:val="24"/>
        </w:rPr>
        <w:t xml:space="preserve">no es posible suspender o cesar los efectos jurídicos de la pena impuesta al </w:t>
      </w:r>
      <w:r w:rsidR="00467E13" w:rsidRPr="001239A0">
        <w:rPr>
          <w:rFonts w:ascii="Arial" w:hAnsi="Arial" w:cs="Arial"/>
          <w:sz w:val="24"/>
          <w:szCs w:val="24"/>
        </w:rPr>
        <w:t>procesado</w:t>
      </w:r>
      <w:r w:rsidR="00C2175C">
        <w:rPr>
          <w:rFonts w:ascii="Arial" w:hAnsi="Arial" w:cs="Arial"/>
          <w:sz w:val="24"/>
          <w:szCs w:val="24"/>
        </w:rPr>
        <w:t xml:space="preserve">. </w:t>
      </w:r>
    </w:p>
    <w:p w:rsidR="00C2175C" w:rsidRPr="001239A0" w:rsidRDefault="00C2175C" w:rsidP="00BB2846">
      <w:pPr>
        <w:pStyle w:val="Sinespaciado"/>
        <w:spacing w:line="360" w:lineRule="auto"/>
        <w:jc w:val="both"/>
        <w:rPr>
          <w:rFonts w:ascii="Arial" w:hAnsi="Arial" w:cs="Arial"/>
          <w:sz w:val="24"/>
          <w:szCs w:val="24"/>
        </w:rPr>
      </w:pPr>
    </w:p>
    <w:p w:rsidR="00997A4B" w:rsidRPr="001239A0" w:rsidRDefault="00C74733" w:rsidP="00BB2846">
      <w:pPr>
        <w:pStyle w:val="Sinespaciado"/>
        <w:spacing w:line="360" w:lineRule="auto"/>
        <w:jc w:val="both"/>
        <w:rPr>
          <w:rFonts w:ascii="Arial" w:hAnsi="Arial" w:cs="Arial"/>
          <w:sz w:val="24"/>
          <w:szCs w:val="24"/>
        </w:rPr>
      </w:pPr>
      <w:r w:rsidRPr="001239A0">
        <w:rPr>
          <w:rFonts w:ascii="Arial" w:hAnsi="Arial" w:cs="Arial"/>
          <w:sz w:val="24"/>
          <w:szCs w:val="24"/>
        </w:rPr>
        <w:t>F</w:t>
      </w:r>
      <w:r w:rsidR="00997A4B" w:rsidRPr="001239A0">
        <w:rPr>
          <w:rFonts w:ascii="Arial" w:hAnsi="Arial" w:cs="Arial"/>
          <w:sz w:val="24"/>
          <w:szCs w:val="24"/>
        </w:rPr>
        <w:t xml:space="preserve">rente a una solicitud de traslado a zona veredal </w:t>
      </w:r>
      <w:r w:rsidRPr="001239A0">
        <w:rPr>
          <w:rFonts w:ascii="Arial" w:hAnsi="Arial" w:cs="Arial"/>
          <w:sz w:val="24"/>
          <w:szCs w:val="24"/>
        </w:rPr>
        <w:t>elevada a favor del encartad</w:t>
      </w:r>
      <w:r w:rsidR="00C2175C">
        <w:rPr>
          <w:rFonts w:ascii="Arial" w:hAnsi="Arial" w:cs="Arial"/>
          <w:sz w:val="24"/>
          <w:szCs w:val="24"/>
        </w:rPr>
        <w:t>o</w:t>
      </w:r>
      <w:r w:rsidRPr="001239A0">
        <w:rPr>
          <w:rFonts w:ascii="Arial" w:hAnsi="Arial" w:cs="Arial"/>
          <w:sz w:val="24"/>
          <w:szCs w:val="24"/>
        </w:rPr>
        <w:t xml:space="preserve">, ese despacho ya había indicado que </w:t>
      </w:r>
      <w:r w:rsidR="00997A4B" w:rsidRPr="001239A0">
        <w:rPr>
          <w:rFonts w:ascii="Arial" w:hAnsi="Arial" w:cs="Arial"/>
          <w:sz w:val="24"/>
          <w:szCs w:val="24"/>
        </w:rPr>
        <w:t xml:space="preserve">para </w:t>
      </w:r>
      <w:r w:rsidRPr="001239A0">
        <w:rPr>
          <w:rFonts w:ascii="Arial" w:hAnsi="Arial" w:cs="Arial"/>
          <w:sz w:val="24"/>
          <w:szCs w:val="24"/>
        </w:rPr>
        <w:t>la aplicación de las normas en comento, era necesario acreditar la relación de los hechos por los cuales fue condenado el señor Galea</w:t>
      </w:r>
      <w:r w:rsidR="00887A19" w:rsidRPr="001239A0">
        <w:rPr>
          <w:rFonts w:ascii="Arial" w:hAnsi="Arial" w:cs="Arial"/>
          <w:sz w:val="24"/>
          <w:szCs w:val="24"/>
        </w:rPr>
        <w:t xml:space="preserve">no Cruz con el conflicto armado, tal y como lo refirió la SP de la CSJ en providencia AP2789-2017 del 3 de mayo de 2017, radicado 49891.  </w:t>
      </w:r>
    </w:p>
    <w:p w:rsidR="00887A19" w:rsidRPr="001239A0" w:rsidRDefault="00887A19" w:rsidP="00BB2846">
      <w:pPr>
        <w:pStyle w:val="Sinespaciado"/>
        <w:spacing w:line="360" w:lineRule="auto"/>
        <w:jc w:val="both"/>
        <w:rPr>
          <w:rFonts w:ascii="Arial" w:hAnsi="Arial" w:cs="Arial"/>
          <w:sz w:val="24"/>
          <w:szCs w:val="24"/>
        </w:rPr>
      </w:pPr>
    </w:p>
    <w:p w:rsidR="001F2E94" w:rsidRPr="001239A0" w:rsidRDefault="00E71805" w:rsidP="00BB2846">
      <w:pPr>
        <w:pStyle w:val="Sinespaciado"/>
        <w:spacing w:line="360" w:lineRule="auto"/>
        <w:jc w:val="both"/>
        <w:rPr>
          <w:rFonts w:ascii="Arial" w:hAnsi="Arial" w:cs="Arial"/>
          <w:sz w:val="24"/>
          <w:szCs w:val="24"/>
        </w:rPr>
      </w:pPr>
      <w:r w:rsidRPr="001239A0">
        <w:rPr>
          <w:rFonts w:ascii="Arial" w:hAnsi="Arial" w:cs="Arial"/>
          <w:sz w:val="24"/>
          <w:szCs w:val="24"/>
        </w:rPr>
        <w:t xml:space="preserve">El a quo señaló que así exista claridad frente al hecho de que el procesado haya pertenecido a un grupo al margen de la ley, es necesario que el interesado inicialmente solicite la declaración de la conexidad de los hechos con su actividad </w:t>
      </w:r>
      <w:r w:rsidR="00C2175C">
        <w:rPr>
          <w:rFonts w:ascii="Arial" w:hAnsi="Arial" w:cs="Arial"/>
          <w:sz w:val="24"/>
          <w:szCs w:val="24"/>
        </w:rPr>
        <w:t>como insurgente</w:t>
      </w:r>
      <w:r w:rsidRPr="001239A0">
        <w:rPr>
          <w:rFonts w:ascii="Arial" w:hAnsi="Arial" w:cs="Arial"/>
          <w:sz w:val="24"/>
          <w:szCs w:val="24"/>
        </w:rPr>
        <w:t xml:space="preserve"> con el fin de dar aplicación a las normas que aqu</w:t>
      </w:r>
      <w:r w:rsidR="00691E8F" w:rsidRPr="001239A0">
        <w:rPr>
          <w:rFonts w:ascii="Arial" w:hAnsi="Arial" w:cs="Arial"/>
          <w:sz w:val="24"/>
          <w:szCs w:val="24"/>
        </w:rPr>
        <w:t>í se invocan, s</w:t>
      </w:r>
      <w:r w:rsidRPr="001239A0">
        <w:rPr>
          <w:rFonts w:ascii="Arial" w:hAnsi="Arial" w:cs="Arial"/>
          <w:sz w:val="24"/>
          <w:szCs w:val="24"/>
        </w:rPr>
        <w:t xml:space="preserve">ituación que no ha </w:t>
      </w:r>
      <w:r w:rsidR="00691E8F" w:rsidRPr="001239A0">
        <w:rPr>
          <w:rFonts w:ascii="Arial" w:hAnsi="Arial" w:cs="Arial"/>
          <w:sz w:val="24"/>
          <w:szCs w:val="24"/>
        </w:rPr>
        <w:t xml:space="preserve">acontecido en el presente asunto. </w:t>
      </w:r>
      <w:r w:rsidR="00C2175C">
        <w:rPr>
          <w:rFonts w:ascii="Arial" w:hAnsi="Arial" w:cs="Arial"/>
          <w:sz w:val="24"/>
          <w:szCs w:val="24"/>
        </w:rPr>
        <w:t xml:space="preserve">Ya que </w:t>
      </w:r>
      <w:r w:rsidR="00691E8F" w:rsidRPr="001239A0">
        <w:rPr>
          <w:rFonts w:ascii="Arial" w:hAnsi="Arial" w:cs="Arial"/>
          <w:sz w:val="24"/>
          <w:szCs w:val="24"/>
        </w:rPr>
        <w:t xml:space="preserve">el señor Galeano Cruz fue condenado por un delito común y no existen elementos que permitan inferir que los mismos </w:t>
      </w:r>
      <w:r w:rsidR="00AF1ACC" w:rsidRPr="001239A0">
        <w:rPr>
          <w:rFonts w:ascii="Arial" w:hAnsi="Arial" w:cs="Arial"/>
          <w:sz w:val="24"/>
          <w:szCs w:val="24"/>
        </w:rPr>
        <w:t>tienen</w:t>
      </w:r>
      <w:r w:rsidR="00691E8F" w:rsidRPr="001239A0">
        <w:rPr>
          <w:rFonts w:ascii="Arial" w:hAnsi="Arial" w:cs="Arial"/>
          <w:sz w:val="24"/>
          <w:szCs w:val="24"/>
        </w:rPr>
        <w:t xml:space="preserve"> relación d</w:t>
      </w:r>
      <w:r w:rsidR="00AF1ACC" w:rsidRPr="001239A0">
        <w:rPr>
          <w:rFonts w:ascii="Arial" w:hAnsi="Arial" w:cs="Arial"/>
          <w:sz w:val="24"/>
          <w:szCs w:val="24"/>
        </w:rPr>
        <w:t xml:space="preserve">irecta con el conflicto armado, tal y como lo exige la </w:t>
      </w:r>
      <w:r w:rsidR="001F2E94" w:rsidRPr="001239A0">
        <w:rPr>
          <w:rFonts w:ascii="Arial" w:hAnsi="Arial" w:cs="Arial"/>
          <w:sz w:val="24"/>
          <w:szCs w:val="24"/>
        </w:rPr>
        <w:t xml:space="preserve">SP de la CSJ en providencia AP4113-2017 del 28 de junio de 2017, radicado 50386. </w:t>
      </w:r>
    </w:p>
    <w:p w:rsidR="001712E7" w:rsidRPr="001239A0" w:rsidRDefault="001712E7" w:rsidP="00BB2846">
      <w:pPr>
        <w:pStyle w:val="Sinespaciado"/>
        <w:spacing w:line="360" w:lineRule="auto"/>
        <w:jc w:val="both"/>
        <w:rPr>
          <w:rFonts w:ascii="Arial" w:hAnsi="Arial" w:cs="Arial"/>
          <w:sz w:val="24"/>
          <w:szCs w:val="24"/>
        </w:rPr>
      </w:pPr>
    </w:p>
    <w:p w:rsidR="00AF1ACC" w:rsidRPr="001239A0" w:rsidRDefault="00AF1ACC" w:rsidP="00BB2846">
      <w:pPr>
        <w:pStyle w:val="Sinespaciado"/>
        <w:spacing w:line="360" w:lineRule="auto"/>
        <w:jc w:val="both"/>
        <w:rPr>
          <w:rFonts w:ascii="Arial" w:hAnsi="Arial" w:cs="Arial"/>
          <w:sz w:val="24"/>
          <w:szCs w:val="24"/>
        </w:rPr>
      </w:pPr>
      <w:r w:rsidRPr="001239A0">
        <w:rPr>
          <w:rFonts w:ascii="Arial" w:hAnsi="Arial" w:cs="Arial"/>
          <w:sz w:val="24"/>
          <w:szCs w:val="24"/>
        </w:rPr>
        <w:t xml:space="preserve">No es posible suspender los efectos jurídicos de la sanción impuesta al procesado, por no existir la conexidad a la que alude la ley 1820 de 2016. </w:t>
      </w:r>
    </w:p>
    <w:p w:rsidR="001F2E94" w:rsidRPr="001239A0" w:rsidRDefault="001F2E94" w:rsidP="00BB2846">
      <w:pPr>
        <w:pStyle w:val="Sinespaciado"/>
        <w:spacing w:line="360" w:lineRule="auto"/>
        <w:jc w:val="both"/>
        <w:rPr>
          <w:rFonts w:ascii="Arial" w:hAnsi="Arial" w:cs="Arial"/>
          <w:sz w:val="24"/>
          <w:szCs w:val="24"/>
        </w:rPr>
      </w:pPr>
    </w:p>
    <w:p w:rsidR="00AF1ACC" w:rsidRPr="001239A0" w:rsidRDefault="00AF1ACC" w:rsidP="00BB2846">
      <w:pPr>
        <w:pStyle w:val="Sinespaciado"/>
        <w:spacing w:line="360" w:lineRule="auto"/>
        <w:jc w:val="both"/>
        <w:rPr>
          <w:rFonts w:ascii="Arial" w:hAnsi="Arial" w:cs="Arial"/>
          <w:sz w:val="24"/>
          <w:szCs w:val="24"/>
        </w:rPr>
      </w:pPr>
      <w:r w:rsidRPr="001239A0">
        <w:rPr>
          <w:rFonts w:ascii="Arial" w:hAnsi="Arial" w:cs="Arial"/>
          <w:sz w:val="24"/>
          <w:szCs w:val="24"/>
        </w:rPr>
        <w:t>Pese a que el señor Uber Smith Galeano Cruz fue designado como “Gestor de Paz”, dicha circunstancia no prueba la conexidad para dar aplicación a lo normado en las leyes 975 y 1820 de 2016.</w:t>
      </w:r>
    </w:p>
    <w:p w:rsidR="00AF1ACC" w:rsidRPr="001239A0" w:rsidRDefault="00AF1ACC" w:rsidP="00BB2846">
      <w:pPr>
        <w:pStyle w:val="Sinespaciado"/>
        <w:spacing w:line="360" w:lineRule="auto"/>
        <w:jc w:val="both"/>
        <w:rPr>
          <w:rFonts w:ascii="Arial" w:hAnsi="Arial" w:cs="Arial"/>
          <w:sz w:val="24"/>
          <w:szCs w:val="24"/>
        </w:rPr>
      </w:pPr>
    </w:p>
    <w:p w:rsidR="00AF1ACC" w:rsidRPr="001239A0" w:rsidRDefault="00AF1ACC" w:rsidP="00BB2846">
      <w:pPr>
        <w:pStyle w:val="Sinespaciado"/>
        <w:spacing w:line="360" w:lineRule="auto"/>
        <w:jc w:val="both"/>
        <w:rPr>
          <w:rFonts w:ascii="Arial" w:hAnsi="Arial" w:cs="Arial"/>
          <w:sz w:val="24"/>
          <w:szCs w:val="24"/>
        </w:rPr>
      </w:pPr>
      <w:r w:rsidRPr="001239A0">
        <w:rPr>
          <w:rFonts w:ascii="Arial" w:hAnsi="Arial" w:cs="Arial"/>
          <w:sz w:val="24"/>
          <w:szCs w:val="24"/>
        </w:rPr>
        <w:t xml:space="preserve">Lo anterior aunado al hecho que de conformidad con las tecnologías existentes, el acusado podrá asumir </w:t>
      </w:r>
      <w:r w:rsidR="005E3E27" w:rsidRPr="001239A0">
        <w:rPr>
          <w:rFonts w:ascii="Arial" w:hAnsi="Arial" w:cs="Arial"/>
          <w:sz w:val="24"/>
          <w:szCs w:val="24"/>
        </w:rPr>
        <w:t xml:space="preserve">las actividades propias de su designación desde el centro penitenciario en el que se encuentre recluido. </w:t>
      </w:r>
    </w:p>
    <w:p w:rsidR="00AF1ACC" w:rsidRPr="001239A0" w:rsidRDefault="00AF1ACC" w:rsidP="00BB2846">
      <w:pPr>
        <w:pStyle w:val="Sinespaciado"/>
        <w:spacing w:line="360" w:lineRule="auto"/>
        <w:jc w:val="both"/>
        <w:rPr>
          <w:rFonts w:ascii="Arial" w:hAnsi="Arial" w:cs="Arial"/>
          <w:sz w:val="24"/>
          <w:szCs w:val="24"/>
        </w:rPr>
      </w:pPr>
    </w:p>
    <w:p w:rsidR="00AF1ACC" w:rsidRPr="001239A0" w:rsidRDefault="00AF1ACC" w:rsidP="00BB2846">
      <w:pPr>
        <w:pStyle w:val="Sinespaciado"/>
        <w:spacing w:line="360" w:lineRule="auto"/>
        <w:jc w:val="both"/>
        <w:rPr>
          <w:rFonts w:ascii="Arial" w:hAnsi="Arial" w:cs="Arial"/>
          <w:sz w:val="24"/>
          <w:szCs w:val="24"/>
        </w:rPr>
      </w:pPr>
    </w:p>
    <w:p w:rsidR="00B13EDF" w:rsidRPr="001239A0" w:rsidRDefault="00B13EDF" w:rsidP="00BB2846">
      <w:pPr>
        <w:pStyle w:val="Sinespaciado"/>
        <w:spacing w:line="360" w:lineRule="auto"/>
        <w:jc w:val="center"/>
        <w:rPr>
          <w:rFonts w:ascii="Arial" w:hAnsi="Arial" w:cs="Arial"/>
          <w:b/>
          <w:sz w:val="24"/>
          <w:szCs w:val="24"/>
        </w:rPr>
      </w:pPr>
      <w:r w:rsidRPr="001239A0">
        <w:rPr>
          <w:rFonts w:ascii="Arial" w:hAnsi="Arial" w:cs="Arial"/>
          <w:b/>
          <w:sz w:val="24"/>
          <w:szCs w:val="24"/>
        </w:rPr>
        <w:t xml:space="preserve">4. SOBRE EL RECURSO </w:t>
      </w:r>
      <w:r w:rsidR="001712E7" w:rsidRPr="001239A0">
        <w:rPr>
          <w:rFonts w:ascii="Arial" w:hAnsi="Arial" w:cs="Arial"/>
          <w:b/>
          <w:sz w:val="24"/>
          <w:szCs w:val="24"/>
        </w:rPr>
        <w:t>INTER</w:t>
      </w:r>
      <w:r w:rsidRPr="001239A0">
        <w:rPr>
          <w:rFonts w:ascii="Arial" w:hAnsi="Arial" w:cs="Arial"/>
          <w:b/>
          <w:sz w:val="24"/>
          <w:szCs w:val="24"/>
        </w:rPr>
        <w:t xml:space="preserve">PUESTO </w:t>
      </w:r>
    </w:p>
    <w:p w:rsidR="00B13EDF" w:rsidRPr="001239A0" w:rsidRDefault="00B13EDF" w:rsidP="00BB2846">
      <w:pPr>
        <w:pStyle w:val="Sinespaciado"/>
        <w:spacing w:line="360" w:lineRule="auto"/>
        <w:rPr>
          <w:rFonts w:ascii="Arial" w:hAnsi="Arial" w:cs="Arial"/>
          <w:sz w:val="24"/>
          <w:szCs w:val="24"/>
        </w:rPr>
      </w:pPr>
    </w:p>
    <w:p w:rsidR="001F2E94" w:rsidRPr="001239A0" w:rsidRDefault="001F2E94" w:rsidP="00BB2846">
      <w:pPr>
        <w:pStyle w:val="Sinespaciado"/>
        <w:spacing w:line="360" w:lineRule="auto"/>
        <w:jc w:val="both"/>
        <w:rPr>
          <w:rFonts w:ascii="Arial" w:hAnsi="Arial" w:cs="Arial"/>
          <w:sz w:val="24"/>
          <w:szCs w:val="24"/>
          <w:u w:val="single"/>
        </w:rPr>
      </w:pPr>
      <w:r w:rsidRPr="001239A0">
        <w:rPr>
          <w:rFonts w:ascii="Arial" w:hAnsi="Arial" w:cs="Arial"/>
          <w:sz w:val="24"/>
          <w:szCs w:val="24"/>
          <w:u w:val="single"/>
        </w:rPr>
        <w:t>4.1 APODERADO DEL ACUSADO (Recurrente)</w:t>
      </w:r>
      <w:r w:rsidR="004811ED">
        <w:rPr>
          <w:rStyle w:val="Refdenotaalpie"/>
          <w:rFonts w:ascii="Arial" w:hAnsi="Arial"/>
          <w:sz w:val="24"/>
          <w:szCs w:val="24"/>
          <w:u w:val="single"/>
        </w:rPr>
        <w:footnoteReference w:id="1"/>
      </w:r>
    </w:p>
    <w:p w:rsidR="001F2E94" w:rsidRPr="001239A0" w:rsidRDefault="001F2E94" w:rsidP="00BB2846">
      <w:pPr>
        <w:pStyle w:val="Sinespaciado"/>
        <w:spacing w:line="360" w:lineRule="auto"/>
        <w:jc w:val="both"/>
        <w:rPr>
          <w:rFonts w:ascii="Arial" w:hAnsi="Arial" w:cs="Arial"/>
          <w:sz w:val="24"/>
          <w:szCs w:val="24"/>
        </w:rPr>
      </w:pPr>
    </w:p>
    <w:p w:rsidR="00B13EDF" w:rsidRPr="001239A0" w:rsidRDefault="00B13EDF" w:rsidP="00BB2846">
      <w:pPr>
        <w:pStyle w:val="Sinespaciado"/>
        <w:spacing w:line="360" w:lineRule="auto"/>
        <w:jc w:val="both"/>
        <w:rPr>
          <w:rFonts w:ascii="Arial" w:hAnsi="Arial" w:cs="Arial"/>
          <w:sz w:val="24"/>
          <w:szCs w:val="24"/>
        </w:rPr>
      </w:pPr>
      <w:r w:rsidRPr="001239A0">
        <w:rPr>
          <w:rFonts w:ascii="Arial" w:hAnsi="Arial" w:cs="Arial"/>
          <w:sz w:val="24"/>
          <w:szCs w:val="24"/>
        </w:rPr>
        <w:t xml:space="preserve">El abogado que representa los intereses del señor Galeano Cruz interpuso el recurso apelación en contra de esa determinación, </w:t>
      </w:r>
      <w:r w:rsidR="00E00C15" w:rsidRPr="001239A0">
        <w:rPr>
          <w:rFonts w:ascii="Arial" w:hAnsi="Arial" w:cs="Arial"/>
          <w:sz w:val="24"/>
          <w:szCs w:val="24"/>
        </w:rPr>
        <w:t xml:space="preserve">el cual sustentó </w:t>
      </w:r>
      <w:r w:rsidRPr="001239A0">
        <w:rPr>
          <w:rFonts w:ascii="Arial" w:hAnsi="Arial" w:cs="Arial"/>
          <w:sz w:val="24"/>
          <w:szCs w:val="24"/>
        </w:rPr>
        <w:t>de la siguiente manera:</w:t>
      </w:r>
    </w:p>
    <w:p w:rsidR="00B13EDF" w:rsidRPr="001239A0" w:rsidRDefault="00B13EDF" w:rsidP="00BB2846">
      <w:pPr>
        <w:pStyle w:val="Sinespaciado"/>
        <w:spacing w:line="360" w:lineRule="auto"/>
        <w:jc w:val="both"/>
        <w:rPr>
          <w:rFonts w:ascii="Arial" w:hAnsi="Arial" w:cs="Arial"/>
          <w:sz w:val="24"/>
          <w:szCs w:val="24"/>
        </w:rPr>
      </w:pPr>
    </w:p>
    <w:p w:rsidR="00AE2212" w:rsidRPr="001239A0" w:rsidRDefault="00AD58D8" w:rsidP="00BB2846">
      <w:pPr>
        <w:pStyle w:val="Sinespaciado"/>
        <w:numPr>
          <w:ilvl w:val="0"/>
          <w:numId w:val="27"/>
        </w:numPr>
        <w:spacing w:line="360" w:lineRule="auto"/>
        <w:jc w:val="both"/>
        <w:rPr>
          <w:rFonts w:ascii="Arial" w:hAnsi="Arial" w:cs="Arial"/>
          <w:sz w:val="24"/>
          <w:szCs w:val="24"/>
        </w:rPr>
      </w:pPr>
      <w:r w:rsidRPr="001239A0">
        <w:rPr>
          <w:rFonts w:ascii="Arial" w:hAnsi="Arial" w:cs="Arial"/>
          <w:sz w:val="24"/>
          <w:szCs w:val="24"/>
        </w:rPr>
        <w:t xml:space="preserve">Hizo relación </w:t>
      </w:r>
      <w:r w:rsidR="00C413F8" w:rsidRPr="001239A0">
        <w:rPr>
          <w:rFonts w:ascii="Arial" w:hAnsi="Arial" w:cs="Arial"/>
          <w:sz w:val="24"/>
          <w:szCs w:val="24"/>
        </w:rPr>
        <w:t xml:space="preserve">a la naturaleza, al objeto y a los beneficios que contempla de la ley 1820 de 2016 para los integrantes de las FARC </w:t>
      </w:r>
      <w:r w:rsidR="00AE2212" w:rsidRPr="001239A0">
        <w:rPr>
          <w:rFonts w:ascii="Arial" w:hAnsi="Arial" w:cs="Arial"/>
          <w:sz w:val="24"/>
          <w:szCs w:val="24"/>
        </w:rPr>
        <w:t>–</w:t>
      </w:r>
      <w:r w:rsidR="00C413F8" w:rsidRPr="001239A0">
        <w:rPr>
          <w:rFonts w:ascii="Arial" w:hAnsi="Arial" w:cs="Arial"/>
          <w:sz w:val="24"/>
          <w:szCs w:val="24"/>
        </w:rPr>
        <w:t xml:space="preserve"> EP</w:t>
      </w:r>
      <w:r w:rsidR="00AE2212" w:rsidRPr="001239A0">
        <w:rPr>
          <w:rFonts w:ascii="Arial" w:hAnsi="Arial" w:cs="Arial"/>
          <w:sz w:val="24"/>
          <w:szCs w:val="24"/>
        </w:rPr>
        <w:t>.</w:t>
      </w:r>
    </w:p>
    <w:p w:rsidR="00AE2212" w:rsidRPr="001239A0" w:rsidRDefault="00AE2212" w:rsidP="00BB2846">
      <w:pPr>
        <w:pStyle w:val="Sinespaciado"/>
        <w:spacing w:line="360" w:lineRule="auto"/>
        <w:ind w:left="720"/>
        <w:jc w:val="both"/>
        <w:rPr>
          <w:rFonts w:ascii="Arial" w:hAnsi="Arial" w:cs="Arial"/>
          <w:sz w:val="24"/>
          <w:szCs w:val="24"/>
        </w:rPr>
      </w:pPr>
    </w:p>
    <w:p w:rsidR="00AE2212" w:rsidRPr="001239A0" w:rsidRDefault="00AE2212" w:rsidP="00BB2846">
      <w:pPr>
        <w:pStyle w:val="Sinespaciado"/>
        <w:numPr>
          <w:ilvl w:val="0"/>
          <w:numId w:val="27"/>
        </w:numPr>
        <w:spacing w:line="360" w:lineRule="auto"/>
        <w:jc w:val="both"/>
        <w:rPr>
          <w:rFonts w:ascii="Arial" w:hAnsi="Arial" w:cs="Arial"/>
          <w:sz w:val="24"/>
          <w:szCs w:val="24"/>
        </w:rPr>
      </w:pPr>
      <w:r w:rsidRPr="001239A0">
        <w:rPr>
          <w:rFonts w:ascii="Arial" w:hAnsi="Arial" w:cs="Arial"/>
          <w:sz w:val="24"/>
          <w:szCs w:val="24"/>
        </w:rPr>
        <w:t xml:space="preserve">No es competencia del juez de primer nivel calificar si los delitos cometidos por el acusado tienen o no relación con el delito de rebelión, lo cual corresponde a la Sala de </w:t>
      </w:r>
      <w:r w:rsidR="00A97801" w:rsidRPr="001239A0">
        <w:rPr>
          <w:rFonts w:ascii="Arial" w:hAnsi="Arial" w:cs="Arial"/>
          <w:sz w:val="24"/>
          <w:szCs w:val="24"/>
        </w:rPr>
        <w:t>Amnistía o Indulto</w:t>
      </w:r>
      <w:r w:rsidR="00A67077">
        <w:rPr>
          <w:rFonts w:ascii="Arial" w:hAnsi="Arial" w:cs="Arial"/>
          <w:sz w:val="24"/>
          <w:szCs w:val="24"/>
        </w:rPr>
        <w:t xml:space="preserve"> de la J.E.P.</w:t>
      </w:r>
      <w:r w:rsidR="00A97801" w:rsidRPr="001239A0">
        <w:rPr>
          <w:rFonts w:ascii="Arial" w:hAnsi="Arial" w:cs="Arial"/>
          <w:sz w:val="24"/>
          <w:szCs w:val="24"/>
        </w:rPr>
        <w:t xml:space="preserve">, de conformidad con lo contemplado en el artículo 5 del Acto legislativo 01 de 2017. </w:t>
      </w:r>
    </w:p>
    <w:p w:rsidR="00A97801" w:rsidRPr="001239A0" w:rsidRDefault="00A97801" w:rsidP="00BB2846">
      <w:pPr>
        <w:pStyle w:val="Prrafodelista"/>
        <w:spacing w:line="360" w:lineRule="auto"/>
        <w:rPr>
          <w:rFonts w:ascii="Arial" w:hAnsi="Arial" w:cs="Arial"/>
        </w:rPr>
      </w:pPr>
    </w:p>
    <w:p w:rsidR="00F3672F" w:rsidRPr="001239A0" w:rsidRDefault="00A97801" w:rsidP="00BB2846">
      <w:pPr>
        <w:pStyle w:val="Sinespaciado"/>
        <w:numPr>
          <w:ilvl w:val="0"/>
          <w:numId w:val="27"/>
        </w:numPr>
        <w:spacing w:line="360" w:lineRule="auto"/>
        <w:jc w:val="both"/>
        <w:rPr>
          <w:rFonts w:ascii="Arial" w:hAnsi="Arial" w:cs="Arial"/>
          <w:sz w:val="24"/>
          <w:szCs w:val="24"/>
        </w:rPr>
      </w:pPr>
      <w:r w:rsidRPr="001239A0">
        <w:rPr>
          <w:rFonts w:ascii="Arial" w:hAnsi="Arial" w:cs="Arial"/>
          <w:sz w:val="24"/>
          <w:szCs w:val="24"/>
        </w:rPr>
        <w:t>La autoridad competente para la valoración de los delitos que se relacionen o no con las FARC-EP, es la Sala de Definición de Situaciones Jurídicas de la Jurisdicci</w:t>
      </w:r>
      <w:r w:rsidR="00F3672F" w:rsidRPr="001239A0">
        <w:rPr>
          <w:rFonts w:ascii="Arial" w:hAnsi="Arial" w:cs="Arial"/>
          <w:sz w:val="24"/>
          <w:szCs w:val="24"/>
        </w:rPr>
        <w:t xml:space="preserve">ón Especial para la Paz, tal como lo prevén los artículos 30 y 32 de la ley 1820 de 2016 y el Acuerdo Final para la Terminación del Conflicto y la Construcción de una Paz Estable y Duradera. </w:t>
      </w:r>
    </w:p>
    <w:p w:rsidR="00A97801" w:rsidRPr="001239A0" w:rsidRDefault="00F3672F" w:rsidP="00BB2846">
      <w:pPr>
        <w:pStyle w:val="Sinespaciado"/>
        <w:numPr>
          <w:ilvl w:val="0"/>
          <w:numId w:val="27"/>
        </w:numPr>
        <w:spacing w:line="360" w:lineRule="auto"/>
        <w:jc w:val="both"/>
        <w:rPr>
          <w:rFonts w:ascii="Arial" w:hAnsi="Arial" w:cs="Arial"/>
          <w:sz w:val="24"/>
          <w:szCs w:val="24"/>
        </w:rPr>
      </w:pPr>
      <w:r w:rsidRPr="001239A0">
        <w:rPr>
          <w:rFonts w:ascii="Arial" w:hAnsi="Arial" w:cs="Arial"/>
          <w:sz w:val="24"/>
          <w:szCs w:val="24"/>
        </w:rPr>
        <w:t>El 28 de julio de 2017 el Presidente de la República expidió la resolución</w:t>
      </w:r>
      <w:r w:rsidR="00130555" w:rsidRPr="001239A0">
        <w:rPr>
          <w:rFonts w:ascii="Arial" w:hAnsi="Arial" w:cs="Arial"/>
          <w:sz w:val="24"/>
          <w:szCs w:val="24"/>
        </w:rPr>
        <w:t xml:space="preserve"> 285 de 2017, a través de la cual se reconoció el estatus de “Gestores de Paz” a 709 personas pertenecientes a las FARC-EP, con lo que se pretende fortalecer la implantación de los procesos acordados en La Habana por hechos acontecidos dentro del marco del conflicto armado. </w:t>
      </w:r>
    </w:p>
    <w:p w:rsidR="001E4895" w:rsidRPr="001239A0" w:rsidRDefault="001E4895" w:rsidP="00BB2846">
      <w:pPr>
        <w:pStyle w:val="Prrafodelista"/>
        <w:spacing w:line="360" w:lineRule="auto"/>
        <w:rPr>
          <w:rFonts w:ascii="Arial" w:hAnsi="Arial" w:cs="Arial"/>
        </w:rPr>
      </w:pPr>
    </w:p>
    <w:p w:rsidR="001E4895" w:rsidRPr="001239A0" w:rsidRDefault="001E4895" w:rsidP="00BB2846">
      <w:pPr>
        <w:pStyle w:val="Sinespaciado"/>
        <w:numPr>
          <w:ilvl w:val="0"/>
          <w:numId w:val="27"/>
        </w:numPr>
        <w:spacing w:line="360" w:lineRule="auto"/>
        <w:jc w:val="both"/>
        <w:rPr>
          <w:rFonts w:ascii="Arial" w:hAnsi="Arial" w:cs="Arial"/>
          <w:sz w:val="24"/>
          <w:szCs w:val="24"/>
        </w:rPr>
      </w:pPr>
      <w:r w:rsidRPr="001239A0">
        <w:rPr>
          <w:rFonts w:ascii="Arial" w:hAnsi="Arial" w:cs="Arial"/>
          <w:sz w:val="24"/>
          <w:szCs w:val="24"/>
        </w:rPr>
        <w:t xml:space="preserve">Se debe recordar que la ley 975 de 2005 en su artículo 61, le reconoce al Presidente de la República la facultad de solicitar a la autoridad competente la suspensión condicional de la pena y el beneficio de la pena alternativa a los miembros de los grupos al margen de la ley con quienes se llegue a un acuerdo humanitario. </w:t>
      </w:r>
    </w:p>
    <w:p w:rsidR="001E4895" w:rsidRPr="001239A0" w:rsidRDefault="001E4895" w:rsidP="00BB2846">
      <w:pPr>
        <w:pStyle w:val="Prrafodelista"/>
        <w:spacing w:line="360" w:lineRule="auto"/>
        <w:rPr>
          <w:rFonts w:ascii="Arial" w:hAnsi="Arial" w:cs="Arial"/>
        </w:rPr>
      </w:pPr>
    </w:p>
    <w:p w:rsidR="001E4895" w:rsidRPr="001239A0" w:rsidRDefault="001E3981" w:rsidP="00BB2846">
      <w:pPr>
        <w:pStyle w:val="Sinespaciado"/>
        <w:numPr>
          <w:ilvl w:val="0"/>
          <w:numId w:val="27"/>
        </w:numPr>
        <w:spacing w:line="360" w:lineRule="auto"/>
        <w:jc w:val="both"/>
        <w:rPr>
          <w:rFonts w:ascii="Arial" w:hAnsi="Arial" w:cs="Arial"/>
          <w:sz w:val="24"/>
          <w:szCs w:val="24"/>
        </w:rPr>
      </w:pPr>
      <w:r w:rsidRPr="001239A0">
        <w:rPr>
          <w:rFonts w:ascii="Arial" w:hAnsi="Arial" w:cs="Arial"/>
          <w:sz w:val="24"/>
          <w:szCs w:val="24"/>
        </w:rPr>
        <w:t xml:space="preserve">El señor Uber Smith Galeano Cruz fue designado como “Gestor de Paz” mediante la resolución285 de 2017, al haber sido reconocido por la organización guerrillera y acreditado por la Oficina del Alto Comisionado para la Paz, para realizar labores de apoyo, coordinación y organización de los programas de reincorporación. </w:t>
      </w:r>
    </w:p>
    <w:p w:rsidR="001E3981" w:rsidRPr="001239A0" w:rsidRDefault="001E3981" w:rsidP="00BB2846">
      <w:pPr>
        <w:pStyle w:val="Prrafodelista"/>
        <w:spacing w:line="360" w:lineRule="auto"/>
        <w:rPr>
          <w:rFonts w:ascii="Arial" w:hAnsi="Arial" w:cs="Arial"/>
        </w:rPr>
      </w:pPr>
    </w:p>
    <w:p w:rsidR="0075466B" w:rsidRPr="001239A0" w:rsidRDefault="001E3981" w:rsidP="00BB2846">
      <w:pPr>
        <w:pStyle w:val="Sinespaciado"/>
        <w:numPr>
          <w:ilvl w:val="0"/>
          <w:numId w:val="27"/>
        </w:numPr>
        <w:spacing w:line="360" w:lineRule="auto"/>
        <w:jc w:val="both"/>
        <w:rPr>
          <w:rFonts w:ascii="Arial" w:hAnsi="Arial" w:cs="Arial"/>
          <w:sz w:val="24"/>
          <w:szCs w:val="24"/>
        </w:rPr>
      </w:pPr>
      <w:r w:rsidRPr="001239A0">
        <w:rPr>
          <w:rFonts w:ascii="Arial" w:hAnsi="Arial" w:cs="Arial"/>
          <w:sz w:val="24"/>
          <w:szCs w:val="24"/>
        </w:rPr>
        <w:t xml:space="preserve">La resolución es clara al establecer las personas que pueden ser objeto del </w:t>
      </w:r>
      <w:r w:rsidR="00324744" w:rsidRPr="001239A0">
        <w:rPr>
          <w:rFonts w:ascii="Arial" w:hAnsi="Arial" w:cs="Arial"/>
          <w:sz w:val="24"/>
          <w:szCs w:val="24"/>
        </w:rPr>
        <w:t>beneficio</w:t>
      </w:r>
      <w:r w:rsidRPr="001239A0">
        <w:rPr>
          <w:rFonts w:ascii="Arial" w:hAnsi="Arial" w:cs="Arial"/>
          <w:sz w:val="24"/>
          <w:szCs w:val="24"/>
        </w:rPr>
        <w:t xml:space="preserve"> de suspensi</w:t>
      </w:r>
      <w:r w:rsidR="00324744" w:rsidRPr="001239A0">
        <w:rPr>
          <w:rFonts w:ascii="Arial" w:hAnsi="Arial" w:cs="Arial"/>
          <w:sz w:val="24"/>
          <w:szCs w:val="24"/>
        </w:rPr>
        <w:t xml:space="preserve">ón de la pena, </w:t>
      </w:r>
      <w:r w:rsidR="004321C6" w:rsidRPr="001239A0">
        <w:rPr>
          <w:rFonts w:ascii="Arial" w:hAnsi="Arial" w:cs="Arial"/>
          <w:sz w:val="24"/>
          <w:szCs w:val="24"/>
        </w:rPr>
        <w:t xml:space="preserve">por </w:t>
      </w:r>
      <w:r w:rsidR="0075466B" w:rsidRPr="001239A0">
        <w:rPr>
          <w:rFonts w:ascii="Arial" w:hAnsi="Arial" w:cs="Arial"/>
          <w:sz w:val="24"/>
          <w:szCs w:val="24"/>
        </w:rPr>
        <w:t xml:space="preserve">tanto no le asiste la razón al juez de primer grado al momento de negar </w:t>
      </w:r>
      <w:r w:rsidR="00324744" w:rsidRPr="001239A0">
        <w:rPr>
          <w:rFonts w:ascii="Arial" w:hAnsi="Arial" w:cs="Arial"/>
          <w:sz w:val="24"/>
          <w:szCs w:val="24"/>
        </w:rPr>
        <w:t>la petición incoada.</w:t>
      </w:r>
    </w:p>
    <w:p w:rsidR="001F2E94" w:rsidRPr="001239A0" w:rsidRDefault="001F2E94" w:rsidP="00BB2846">
      <w:pPr>
        <w:pStyle w:val="Sinespaciado"/>
        <w:spacing w:line="360" w:lineRule="auto"/>
        <w:rPr>
          <w:rFonts w:ascii="Arial" w:hAnsi="Arial" w:cs="Arial"/>
          <w:sz w:val="24"/>
          <w:szCs w:val="24"/>
        </w:rPr>
      </w:pPr>
    </w:p>
    <w:p w:rsidR="001F2E94" w:rsidRPr="001239A0" w:rsidRDefault="001F2E94" w:rsidP="00BB2846">
      <w:pPr>
        <w:pStyle w:val="Sinespaciado"/>
        <w:spacing w:line="360" w:lineRule="auto"/>
        <w:rPr>
          <w:rFonts w:ascii="Arial" w:hAnsi="Arial" w:cs="Arial"/>
          <w:sz w:val="24"/>
          <w:szCs w:val="24"/>
          <w:u w:val="single"/>
        </w:rPr>
      </w:pPr>
      <w:r w:rsidRPr="001239A0">
        <w:rPr>
          <w:rFonts w:ascii="Arial" w:hAnsi="Arial" w:cs="Arial"/>
          <w:sz w:val="24"/>
          <w:szCs w:val="24"/>
          <w:u w:val="single"/>
        </w:rPr>
        <w:t>4.2 DELEGADO DEL MINISTERIO PÚBLICO (No recurrente)</w:t>
      </w:r>
    </w:p>
    <w:p w:rsidR="00A91014" w:rsidRPr="001239A0" w:rsidRDefault="00A91014" w:rsidP="00BB2846">
      <w:pPr>
        <w:pStyle w:val="Sinespaciado"/>
        <w:spacing w:line="360" w:lineRule="auto"/>
        <w:jc w:val="both"/>
        <w:rPr>
          <w:rFonts w:ascii="Arial" w:hAnsi="Arial" w:cs="Arial"/>
          <w:sz w:val="24"/>
          <w:szCs w:val="24"/>
        </w:rPr>
      </w:pPr>
    </w:p>
    <w:p w:rsidR="00045207" w:rsidRPr="001239A0" w:rsidRDefault="00324744" w:rsidP="00BB2846">
      <w:pPr>
        <w:pStyle w:val="Sinespaciado"/>
        <w:numPr>
          <w:ilvl w:val="0"/>
          <w:numId w:val="29"/>
        </w:numPr>
        <w:spacing w:line="360" w:lineRule="auto"/>
        <w:jc w:val="both"/>
        <w:rPr>
          <w:rFonts w:ascii="Arial" w:hAnsi="Arial" w:cs="Arial"/>
          <w:sz w:val="24"/>
          <w:szCs w:val="24"/>
        </w:rPr>
      </w:pPr>
      <w:r w:rsidRPr="001239A0">
        <w:rPr>
          <w:rFonts w:ascii="Arial" w:hAnsi="Arial" w:cs="Arial"/>
          <w:sz w:val="24"/>
          <w:szCs w:val="24"/>
        </w:rPr>
        <w:lastRenderedPageBreak/>
        <w:t xml:space="preserve">El hecho de </w:t>
      </w:r>
      <w:r w:rsidR="00931825">
        <w:rPr>
          <w:rFonts w:ascii="Arial" w:hAnsi="Arial" w:cs="Arial"/>
          <w:sz w:val="24"/>
          <w:szCs w:val="24"/>
        </w:rPr>
        <w:t>que el</w:t>
      </w:r>
      <w:r w:rsidRPr="001239A0">
        <w:rPr>
          <w:rFonts w:ascii="Arial" w:hAnsi="Arial" w:cs="Arial"/>
          <w:sz w:val="24"/>
          <w:szCs w:val="24"/>
        </w:rPr>
        <w:t xml:space="preserve"> señor Uber Smith Galeano Cruz esté incluido en la resolución 285 de 2017 no impone la suspensión automática de la ejecución de la pena, </w:t>
      </w:r>
      <w:r w:rsidR="00931825">
        <w:rPr>
          <w:rFonts w:ascii="Arial" w:hAnsi="Arial" w:cs="Arial"/>
          <w:sz w:val="24"/>
          <w:szCs w:val="24"/>
        </w:rPr>
        <w:t>pese a que</w:t>
      </w:r>
      <w:r w:rsidRPr="001239A0">
        <w:rPr>
          <w:rFonts w:ascii="Arial" w:hAnsi="Arial" w:cs="Arial"/>
          <w:sz w:val="24"/>
          <w:szCs w:val="24"/>
        </w:rPr>
        <w:t xml:space="preserve"> la Ley 1175 de 2016</w:t>
      </w:r>
      <w:r w:rsidR="000E6503" w:rsidRPr="001239A0">
        <w:rPr>
          <w:rFonts w:ascii="Arial" w:hAnsi="Arial" w:cs="Arial"/>
          <w:sz w:val="24"/>
          <w:szCs w:val="24"/>
        </w:rPr>
        <w:t>, el decreto 1175 de 2016 y la citada resolución</w:t>
      </w:r>
      <w:r w:rsidR="005A614D" w:rsidRPr="001239A0">
        <w:rPr>
          <w:rFonts w:ascii="Arial" w:hAnsi="Arial" w:cs="Arial"/>
          <w:sz w:val="24"/>
          <w:szCs w:val="24"/>
        </w:rPr>
        <w:t xml:space="preserve"> </w:t>
      </w:r>
      <w:r w:rsidR="00931825">
        <w:rPr>
          <w:rFonts w:ascii="Arial" w:hAnsi="Arial" w:cs="Arial"/>
          <w:sz w:val="24"/>
          <w:szCs w:val="24"/>
        </w:rPr>
        <w:t>establezcan</w:t>
      </w:r>
      <w:r w:rsidR="005A614D" w:rsidRPr="001239A0">
        <w:rPr>
          <w:rFonts w:ascii="Arial" w:hAnsi="Arial" w:cs="Arial"/>
          <w:sz w:val="24"/>
          <w:szCs w:val="24"/>
        </w:rPr>
        <w:t xml:space="preserve"> las funciones de los “Gestores de Paz”</w:t>
      </w:r>
      <w:r w:rsidR="00CE4213" w:rsidRPr="001239A0">
        <w:rPr>
          <w:rFonts w:ascii="Arial" w:hAnsi="Arial" w:cs="Arial"/>
          <w:sz w:val="24"/>
          <w:szCs w:val="24"/>
        </w:rPr>
        <w:t>.</w:t>
      </w:r>
    </w:p>
    <w:p w:rsidR="00CE4213" w:rsidRPr="001239A0" w:rsidRDefault="00CE4213" w:rsidP="00BB2846">
      <w:pPr>
        <w:pStyle w:val="Sinespaciado"/>
        <w:spacing w:line="360" w:lineRule="auto"/>
        <w:ind w:left="720"/>
        <w:jc w:val="both"/>
        <w:rPr>
          <w:rFonts w:ascii="Arial" w:hAnsi="Arial" w:cs="Arial"/>
          <w:sz w:val="24"/>
          <w:szCs w:val="24"/>
        </w:rPr>
      </w:pPr>
    </w:p>
    <w:p w:rsidR="00CE4213" w:rsidRPr="001239A0" w:rsidRDefault="00045207" w:rsidP="00BB2846">
      <w:pPr>
        <w:pStyle w:val="Sinespaciado"/>
        <w:numPr>
          <w:ilvl w:val="0"/>
          <w:numId w:val="29"/>
        </w:numPr>
        <w:spacing w:line="360" w:lineRule="auto"/>
        <w:jc w:val="both"/>
        <w:rPr>
          <w:rFonts w:ascii="Arial" w:hAnsi="Arial" w:cs="Arial"/>
          <w:sz w:val="24"/>
          <w:szCs w:val="24"/>
        </w:rPr>
      </w:pPr>
      <w:r w:rsidRPr="001239A0">
        <w:rPr>
          <w:rFonts w:ascii="Arial" w:hAnsi="Arial" w:cs="Arial"/>
          <w:sz w:val="24"/>
          <w:szCs w:val="24"/>
        </w:rPr>
        <w:t xml:space="preserve">Es necesario confrontar la actuación seguida en los procesos penales </w:t>
      </w:r>
      <w:r w:rsidR="000E6503" w:rsidRPr="001239A0">
        <w:rPr>
          <w:rFonts w:ascii="Arial" w:hAnsi="Arial" w:cs="Arial"/>
          <w:sz w:val="24"/>
          <w:szCs w:val="24"/>
        </w:rPr>
        <w:t xml:space="preserve"> </w:t>
      </w:r>
      <w:r w:rsidR="00CE4213" w:rsidRPr="001239A0">
        <w:rPr>
          <w:rFonts w:ascii="Arial" w:hAnsi="Arial" w:cs="Arial"/>
          <w:sz w:val="24"/>
          <w:szCs w:val="24"/>
        </w:rPr>
        <w:t xml:space="preserve">que se adelanta respecto a la actividad que el “gestor” haya desarrollado durante su pertenencia a la organización delincuencial. </w:t>
      </w:r>
    </w:p>
    <w:p w:rsidR="00CE4213" w:rsidRPr="001239A0" w:rsidRDefault="00CE4213" w:rsidP="00BB2846">
      <w:pPr>
        <w:pStyle w:val="Prrafodelista"/>
        <w:spacing w:line="360" w:lineRule="auto"/>
        <w:rPr>
          <w:rFonts w:ascii="Arial" w:hAnsi="Arial" w:cs="Arial"/>
        </w:rPr>
      </w:pPr>
    </w:p>
    <w:p w:rsidR="002754F4" w:rsidRPr="001239A0" w:rsidRDefault="00CE4213" w:rsidP="00BB2846">
      <w:pPr>
        <w:pStyle w:val="Sinespaciado"/>
        <w:numPr>
          <w:ilvl w:val="0"/>
          <w:numId w:val="29"/>
        </w:numPr>
        <w:spacing w:line="360" w:lineRule="auto"/>
        <w:jc w:val="both"/>
        <w:rPr>
          <w:rFonts w:ascii="Arial" w:hAnsi="Arial" w:cs="Arial"/>
          <w:sz w:val="24"/>
          <w:szCs w:val="24"/>
        </w:rPr>
      </w:pPr>
      <w:r w:rsidRPr="001239A0">
        <w:rPr>
          <w:rFonts w:ascii="Arial" w:hAnsi="Arial" w:cs="Arial"/>
          <w:sz w:val="24"/>
          <w:szCs w:val="24"/>
        </w:rPr>
        <w:t xml:space="preserve">Los delitos por los cuales </w:t>
      </w:r>
      <w:r w:rsidR="005B4E6C">
        <w:rPr>
          <w:rFonts w:ascii="Arial" w:hAnsi="Arial" w:cs="Arial"/>
          <w:sz w:val="24"/>
          <w:szCs w:val="24"/>
        </w:rPr>
        <w:t>fue</w:t>
      </w:r>
      <w:r w:rsidRPr="001239A0">
        <w:rPr>
          <w:rFonts w:ascii="Arial" w:hAnsi="Arial" w:cs="Arial"/>
          <w:sz w:val="24"/>
          <w:szCs w:val="24"/>
        </w:rPr>
        <w:t xml:space="preserve"> procesado el señor Galeano Cruz no tiene</w:t>
      </w:r>
      <w:r w:rsidR="005B4E6C">
        <w:rPr>
          <w:rFonts w:ascii="Arial" w:hAnsi="Arial" w:cs="Arial"/>
          <w:sz w:val="24"/>
          <w:szCs w:val="24"/>
        </w:rPr>
        <w:t>n</w:t>
      </w:r>
      <w:r w:rsidRPr="001239A0">
        <w:rPr>
          <w:rFonts w:ascii="Arial" w:hAnsi="Arial" w:cs="Arial"/>
          <w:sz w:val="24"/>
          <w:szCs w:val="24"/>
        </w:rPr>
        <w:t xml:space="preserve"> relación con su participación en el conflicto armado, aunado a que en el desarrollo de la investigación no se estableció que el acusado perteneciera a un grupo insurgente y que los motivos que lo llevaron presuntamente a acabar con la vida del menor JPAP, tuvieran relación </w:t>
      </w:r>
      <w:r w:rsidR="0064334B" w:rsidRPr="001239A0">
        <w:rPr>
          <w:rFonts w:ascii="Arial" w:hAnsi="Arial" w:cs="Arial"/>
          <w:sz w:val="24"/>
          <w:szCs w:val="24"/>
        </w:rPr>
        <w:t xml:space="preserve">con </w:t>
      </w:r>
      <w:r w:rsidR="00674133">
        <w:rPr>
          <w:rFonts w:ascii="Arial" w:hAnsi="Arial" w:cs="Arial"/>
          <w:sz w:val="24"/>
          <w:szCs w:val="24"/>
        </w:rPr>
        <w:t>esa confrontación</w:t>
      </w:r>
      <w:r w:rsidR="0064334B" w:rsidRPr="001239A0">
        <w:rPr>
          <w:rFonts w:ascii="Arial" w:hAnsi="Arial" w:cs="Arial"/>
          <w:sz w:val="24"/>
          <w:szCs w:val="24"/>
        </w:rPr>
        <w:t xml:space="preserve">, pese a que la defensa ha argumentado que el arma que portaba el encartado pertenecía a las FARC-EP y dicho elemento fue determinante para la comisión de los delitos de homicidio agravado y porte ilegal de armas. </w:t>
      </w:r>
      <w:r w:rsidR="00674133">
        <w:rPr>
          <w:rFonts w:ascii="Arial" w:hAnsi="Arial" w:cs="Arial"/>
          <w:sz w:val="24"/>
          <w:szCs w:val="24"/>
        </w:rPr>
        <w:t>E</w:t>
      </w:r>
      <w:r w:rsidR="0064334B" w:rsidRPr="001239A0">
        <w:rPr>
          <w:rFonts w:ascii="Arial" w:hAnsi="Arial" w:cs="Arial"/>
          <w:sz w:val="24"/>
          <w:szCs w:val="24"/>
        </w:rPr>
        <w:t xml:space="preserve">sa afirmación no tiene soporte alguno, además no guarda relación con </w:t>
      </w:r>
      <w:r w:rsidR="00BA344F">
        <w:rPr>
          <w:rFonts w:ascii="Arial" w:hAnsi="Arial" w:cs="Arial"/>
          <w:sz w:val="24"/>
          <w:szCs w:val="24"/>
        </w:rPr>
        <w:t>el contexto fáctico</w:t>
      </w:r>
      <w:r w:rsidR="0064334B" w:rsidRPr="001239A0">
        <w:rPr>
          <w:rFonts w:ascii="Arial" w:hAnsi="Arial" w:cs="Arial"/>
          <w:sz w:val="24"/>
          <w:szCs w:val="24"/>
        </w:rPr>
        <w:t xml:space="preserve"> de la investigación, y con ella sólo se pretende acceder al beneficio pretendido, por lo que no resulta procedente suspender las medidas judiciales </w:t>
      </w:r>
      <w:r w:rsidR="002754F4" w:rsidRPr="001239A0">
        <w:rPr>
          <w:rFonts w:ascii="Arial" w:hAnsi="Arial" w:cs="Arial"/>
          <w:sz w:val="24"/>
          <w:szCs w:val="24"/>
        </w:rPr>
        <w:t xml:space="preserve">que pesan en contra del señor Uber Smith Galeano Cruz. </w:t>
      </w:r>
    </w:p>
    <w:p w:rsidR="002754F4" w:rsidRPr="001239A0" w:rsidRDefault="002754F4" w:rsidP="00BB2846">
      <w:pPr>
        <w:pStyle w:val="Prrafodelista"/>
        <w:spacing w:line="360" w:lineRule="auto"/>
        <w:rPr>
          <w:rFonts w:ascii="Arial" w:hAnsi="Arial" w:cs="Arial"/>
        </w:rPr>
      </w:pPr>
    </w:p>
    <w:p w:rsidR="002754F4" w:rsidRPr="001239A0" w:rsidRDefault="002754F4" w:rsidP="00BB2846">
      <w:pPr>
        <w:pStyle w:val="Sinespaciado"/>
        <w:numPr>
          <w:ilvl w:val="0"/>
          <w:numId w:val="29"/>
        </w:numPr>
        <w:spacing w:line="360" w:lineRule="auto"/>
        <w:jc w:val="both"/>
        <w:rPr>
          <w:rFonts w:ascii="Arial" w:hAnsi="Arial" w:cs="Arial"/>
          <w:sz w:val="24"/>
          <w:szCs w:val="24"/>
        </w:rPr>
      </w:pPr>
      <w:r w:rsidRPr="001239A0">
        <w:rPr>
          <w:rFonts w:ascii="Arial" w:hAnsi="Arial" w:cs="Arial"/>
          <w:sz w:val="24"/>
          <w:szCs w:val="24"/>
        </w:rPr>
        <w:t>No existe legitimación por parte del procesado para solicitar el beneficio pretendido, ya que se falta a la verdad cuando se asegura que el señor Galeano Cruz pertenece a la guerrilla</w:t>
      </w:r>
      <w:r w:rsidR="00BA344F">
        <w:rPr>
          <w:rFonts w:ascii="Arial" w:hAnsi="Arial" w:cs="Arial"/>
          <w:sz w:val="24"/>
          <w:szCs w:val="24"/>
        </w:rPr>
        <w:t xml:space="preserve"> de las FARC-EP</w:t>
      </w:r>
      <w:r w:rsidRPr="001239A0">
        <w:rPr>
          <w:rFonts w:ascii="Arial" w:hAnsi="Arial" w:cs="Arial"/>
          <w:sz w:val="24"/>
          <w:szCs w:val="24"/>
        </w:rPr>
        <w:t xml:space="preserve"> y que los sucesos investigados guardan relación con el conflicto armado. </w:t>
      </w:r>
    </w:p>
    <w:p w:rsidR="003F532C" w:rsidRPr="001239A0" w:rsidRDefault="003F532C" w:rsidP="00BB2846">
      <w:pPr>
        <w:pStyle w:val="Prrafodelista"/>
        <w:spacing w:line="360" w:lineRule="auto"/>
        <w:rPr>
          <w:rFonts w:ascii="Arial" w:hAnsi="Arial" w:cs="Arial"/>
        </w:rPr>
      </w:pPr>
    </w:p>
    <w:p w:rsidR="00910A3B" w:rsidRPr="001239A0" w:rsidRDefault="004608AB" w:rsidP="00BB2846">
      <w:pPr>
        <w:pStyle w:val="Sinespaciado"/>
        <w:numPr>
          <w:ilvl w:val="0"/>
          <w:numId w:val="29"/>
        </w:numPr>
        <w:spacing w:line="360" w:lineRule="auto"/>
        <w:jc w:val="both"/>
        <w:rPr>
          <w:rFonts w:ascii="Arial" w:hAnsi="Arial" w:cs="Arial"/>
          <w:sz w:val="24"/>
          <w:szCs w:val="24"/>
        </w:rPr>
      </w:pPr>
      <w:r w:rsidRPr="001239A0">
        <w:rPr>
          <w:rFonts w:ascii="Arial" w:hAnsi="Arial" w:cs="Arial"/>
          <w:sz w:val="24"/>
          <w:szCs w:val="24"/>
        </w:rPr>
        <w:t xml:space="preserve">Indicó que en aquellos </w:t>
      </w:r>
      <w:r w:rsidR="003F532C" w:rsidRPr="001239A0">
        <w:rPr>
          <w:rFonts w:ascii="Arial" w:hAnsi="Arial" w:cs="Arial"/>
          <w:sz w:val="24"/>
          <w:szCs w:val="24"/>
        </w:rPr>
        <w:t>caso</w:t>
      </w:r>
      <w:r w:rsidR="00DF09D0" w:rsidRPr="001239A0">
        <w:rPr>
          <w:rFonts w:ascii="Arial" w:hAnsi="Arial" w:cs="Arial"/>
          <w:sz w:val="24"/>
          <w:szCs w:val="24"/>
        </w:rPr>
        <w:t>s</w:t>
      </w:r>
      <w:r w:rsidR="003F532C" w:rsidRPr="001239A0">
        <w:rPr>
          <w:rFonts w:ascii="Arial" w:hAnsi="Arial" w:cs="Arial"/>
          <w:sz w:val="24"/>
          <w:szCs w:val="24"/>
        </w:rPr>
        <w:t xml:space="preserve"> de que no existan asuntos regulados por la ley procedimental penal, se puede acudir </w:t>
      </w:r>
      <w:r w:rsidR="00910A3B" w:rsidRPr="001239A0">
        <w:rPr>
          <w:rFonts w:ascii="Arial" w:hAnsi="Arial" w:cs="Arial"/>
          <w:sz w:val="24"/>
          <w:szCs w:val="24"/>
        </w:rPr>
        <w:t>a otras normas procesales</w:t>
      </w:r>
      <w:r w:rsidR="00BA344F">
        <w:rPr>
          <w:rFonts w:ascii="Arial" w:hAnsi="Arial" w:cs="Arial"/>
          <w:sz w:val="24"/>
          <w:szCs w:val="24"/>
        </w:rPr>
        <w:t xml:space="preserve"> como lo dispone el artículo 25 del C.P.A.C.A.</w:t>
      </w:r>
      <w:r w:rsidR="00910A3B" w:rsidRPr="001239A0">
        <w:rPr>
          <w:rFonts w:ascii="Arial" w:hAnsi="Arial" w:cs="Arial"/>
          <w:sz w:val="24"/>
          <w:szCs w:val="24"/>
        </w:rPr>
        <w:t xml:space="preserve">, y en este caso se puede dar aplicación a lo establecido en el artículo 148 del CPACA referente al control  por vía de excepción de los actos administrativos. </w:t>
      </w:r>
    </w:p>
    <w:p w:rsidR="00910A3B" w:rsidRPr="001239A0" w:rsidRDefault="00910A3B" w:rsidP="00BB2846">
      <w:pPr>
        <w:pStyle w:val="Prrafodelista"/>
        <w:spacing w:line="360" w:lineRule="auto"/>
        <w:rPr>
          <w:rFonts w:ascii="Arial" w:hAnsi="Arial" w:cs="Arial"/>
        </w:rPr>
      </w:pPr>
    </w:p>
    <w:p w:rsidR="004608AB" w:rsidRPr="001239A0" w:rsidRDefault="00910A3B" w:rsidP="00BB2846">
      <w:pPr>
        <w:pStyle w:val="Sinespaciado"/>
        <w:numPr>
          <w:ilvl w:val="0"/>
          <w:numId w:val="29"/>
        </w:numPr>
        <w:spacing w:line="360" w:lineRule="auto"/>
        <w:jc w:val="both"/>
        <w:rPr>
          <w:rFonts w:ascii="Arial" w:hAnsi="Arial" w:cs="Arial"/>
          <w:sz w:val="24"/>
          <w:szCs w:val="24"/>
        </w:rPr>
      </w:pPr>
      <w:r w:rsidRPr="001239A0">
        <w:rPr>
          <w:rFonts w:ascii="Arial" w:hAnsi="Arial" w:cs="Arial"/>
          <w:sz w:val="24"/>
          <w:szCs w:val="24"/>
        </w:rPr>
        <w:t xml:space="preserve">El proceso penal que se adelanta en contra del señor Uber Smith Galeano Cruz es ajeno al proceso de paz </w:t>
      </w:r>
      <w:r w:rsidR="00577B53">
        <w:rPr>
          <w:rFonts w:ascii="Arial" w:hAnsi="Arial" w:cs="Arial"/>
          <w:sz w:val="24"/>
          <w:szCs w:val="24"/>
        </w:rPr>
        <w:t xml:space="preserve">y al acuerdo final de cese del conflicto armado, </w:t>
      </w:r>
      <w:r w:rsidRPr="001239A0">
        <w:rPr>
          <w:rFonts w:ascii="Arial" w:hAnsi="Arial" w:cs="Arial"/>
          <w:sz w:val="24"/>
          <w:szCs w:val="24"/>
        </w:rPr>
        <w:t xml:space="preserve">y por lo tanto la resolución que designó al acusado como “Gestor de </w:t>
      </w:r>
      <w:r w:rsidR="00B143D7">
        <w:rPr>
          <w:rFonts w:ascii="Arial" w:hAnsi="Arial" w:cs="Arial"/>
          <w:sz w:val="24"/>
          <w:szCs w:val="24"/>
        </w:rPr>
        <w:t xml:space="preserve">Paz” contiene una irregularidad y </w:t>
      </w:r>
      <w:r w:rsidRPr="001239A0">
        <w:rPr>
          <w:rFonts w:ascii="Arial" w:hAnsi="Arial" w:cs="Arial"/>
          <w:sz w:val="24"/>
          <w:szCs w:val="24"/>
        </w:rPr>
        <w:t xml:space="preserve">es ilegal ya que sus condiciones formales </w:t>
      </w:r>
      <w:r w:rsidR="004608AB" w:rsidRPr="001239A0">
        <w:rPr>
          <w:rFonts w:ascii="Arial" w:hAnsi="Arial" w:cs="Arial"/>
          <w:sz w:val="24"/>
          <w:szCs w:val="24"/>
        </w:rPr>
        <w:t>y materiales no corresponde a la realidad.</w:t>
      </w:r>
    </w:p>
    <w:p w:rsidR="004608AB" w:rsidRPr="001239A0" w:rsidRDefault="004608AB" w:rsidP="00BB2846">
      <w:pPr>
        <w:pStyle w:val="Prrafodelista"/>
        <w:spacing w:line="360" w:lineRule="auto"/>
        <w:rPr>
          <w:rFonts w:ascii="Arial" w:hAnsi="Arial" w:cs="Arial"/>
        </w:rPr>
      </w:pPr>
    </w:p>
    <w:p w:rsidR="00F74B35" w:rsidRPr="001239A0" w:rsidRDefault="004608AB" w:rsidP="00BB2846">
      <w:pPr>
        <w:pStyle w:val="Sinespaciado"/>
        <w:numPr>
          <w:ilvl w:val="0"/>
          <w:numId w:val="29"/>
        </w:numPr>
        <w:spacing w:line="360" w:lineRule="auto"/>
        <w:jc w:val="both"/>
        <w:rPr>
          <w:rFonts w:ascii="Arial" w:hAnsi="Arial" w:cs="Arial"/>
          <w:sz w:val="24"/>
          <w:szCs w:val="24"/>
        </w:rPr>
      </w:pPr>
      <w:r w:rsidRPr="001239A0">
        <w:rPr>
          <w:rFonts w:ascii="Arial" w:hAnsi="Arial" w:cs="Arial"/>
          <w:sz w:val="24"/>
          <w:szCs w:val="24"/>
        </w:rPr>
        <w:lastRenderedPageBreak/>
        <w:t xml:space="preserve">No se pueden desconocer las facultades constitucionales del Poder Ejecutivo en aras de </w:t>
      </w:r>
      <w:r w:rsidR="00941AD4" w:rsidRPr="001239A0">
        <w:rPr>
          <w:rFonts w:ascii="Arial" w:hAnsi="Arial" w:cs="Arial"/>
          <w:sz w:val="24"/>
          <w:szCs w:val="24"/>
        </w:rPr>
        <w:t>alcanzar</w:t>
      </w:r>
      <w:r w:rsidRPr="001239A0">
        <w:rPr>
          <w:rFonts w:ascii="Arial" w:hAnsi="Arial" w:cs="Arial"/>
          <w:sz w:val="24"/>
          <w:szCs w:val="24"/>
        </w:rPr>
        <w:t xml:space="preserve"> y hacer efectivo el proceso de paz</w:t>
      </w:r>
      <w:r w:rsidR="00F74B35" w:rsidRPr="001239A0">
        <w:rPr>
          <w:rFonts w:ascii="Arial" w:hAnsi="Arial" w:cs="Arial"/>
          <w:sz w:val="24"/>
          <w:szCs w:val="24"/>
        </w:rPr>
        <w:t xml:space="preserve"> en el país, pero el Ministerio Público está obligada a realizar las advertencias respectivas en aras de que no resulte burlado el sistema judicial.</w:t>
      </w:r>
    </w:p>
    <w:p w:rsidR="00F74B35" w:rsidRPr="001239A0" w:rsidRDefault="00F74B35" w:rsidP="00BB2846">
      <w:pPr>
        <w:pStyle w:val="Prrafodelista"/>
        <w:spacing w:line="360" w:lineRule="auto"/>
        <w:rPr>
          <w:rFonts w:ascii="Arial" w:hAnsi="Arial" w:cs="Arial"/>
        </w:rPr>
      </w:pPr>
    </w:p>
    <w:p w:rsidR="00F74B35" w:rsidRPr="001239A0" w:rsidRDefault="00F74B35" w:rsidP="00BB2846">
      <w:pPr>
        <w:pStyle w:val="Sinespaciado"/>
        <w:numPr>
          <w:ilvl w:val="0"/>
          <w:numId w:val="29"/>
        </w:numPr>
        <w:spacing w:line="360" w:lineRule="auto"/>
        <w:jc w:val="both"/>
        <w:rPr>
          <w:rFonts w:ascii="Arial" w:hAnsi="Arial" w:cs="Arial"/>
          <w:sz w:val="24"/>
          <w:szCs w:val="24"/>
        </w:rPr>
      </w:pPr>
      <w:r w:rsidRPr="001239A0">
        <w:rPr>
          <w:rFonts w:ascii="Arial" w:hAnsi="Arial" w:cs="Arial"/>
          <w:sz w:val="24"/>
          <w:szCs w:val="24"/>
        </w:rPr>
        <w:t xml:space="preserve">Ese delegado no comprende cómo el señor Galeano Cruz quien viene siendo investigado por la justicia ordinaria </w:t>
      </w:r>
      <w:r w:rsidR="00651EAB">
        <w:rPr>
          <w:rFonts w:ascii="Arial" w:hAnsi="Arial" w:cs="Arial"/>
          <w:sz w:val="24"/>
          <w:szCs w:val="24"/>
        </w:rPr>
        <w:t xml:space="preserve">por hechos que no guardan </w:t>
      </w:r>
      <w:r w:rsidRPr="001239A0">
        <w:rPr>
          <w:rFonts w:ascii="Arial" w:hAnsi="Arial" w:cs="Arial"/>
          <w:sz w:val="24"/>
          <w:szCs w:val="24"/>
        </w:rPr>
        <w:t xml:space="preserve">relación con el conflicto armado ni con su pertenencia a las FARC-EP, haya sido incluido </w:t>
      </w:r>
      <w:r w:rsidR="00DE6669" w:rsidRPr="001239A0">
        <w:rPr>
          <w:rFonts w:ascii="Arial" w:hAnsi="Arial" w:cs="Arial"/>
          <w:sz w:val="24"/>
          <w:szCs w:val="24"/>
        </w:rPr>
        <w:t xml:space="preserve">en una resolución construida con la información aportada por los comandantes de las FARC-EP. </w:t>
      </w:r>
    </w:p>
    <w:p w:rsidR="00DE6669" w:rsidRPr="001239A0" w:rsidRDefault="00DE6669" w:rsidP="00BB2846">
      <w:pPr>
        <w:pStyle w:val="Prrafodelista"/>
        <w:spacing w:line="360" w:lineRule="auto"/>
        <w:rPr>
          <w:rFonts w:ascii="Arial" w:hAnsi="Arial" w:cs="Arial"/>
        </w:rPr>
      </w:pPr>
    </w:p>
    <w:p w:rsidR="00DE6669" w:rsidRPr="001239A0" w:rsidRDefault="00DE6669" w:rsidP="00BB2846">
      <w:pPr>
        <w:pStyle w:val="Sinespaciado"/>
        <w:numPr>
          <w:ilvl w:val="0"/>
          <w:numId w:val="29"/>
        </w:numPr>
        <w:spacing w:line="360" w:lineRule="auto"/>
        <w:jc w:val="both"/>
        <w:rPr>
          <w:rFonts w:ascii="Arial" w:hAnsi="Arial" w:cs="Arial"/>
          <w:sz w:val="24"/>
          <w:szCs w:val="24"/>
        </w:rPr>
      </w:pPr>
      <w:r w:rsidRPr="001239A0">
        <w:rPr>
          <w:rFonts w:ascii="Arial" w:hAnsi="Arial" w:cs="Arial"/>
          <w:sz w:val="24"/>
          <w:szCs w:val="24"/>
        </w:rPr>
        <w:t xml:space="preserve">El juez </w:t>
      </w:r>
      <w:r w:rsidR="00651EAB">
        <w:rPr>
          <w:rFonts w:ascii="Arial" w:hAnsi="Arial" w:cs="Arial"/>
          <w:sz w:val="24"/>
          <w:szCs w:val="24"/>
        </w:rPr>
        <w:t xml:space="preserve">penal </w:t>
      </w:r>
      <w:r w:rsidRPr="001239A0">
        <w:rPr>
          <w:rFonts w:ascii="Arial" w:hAnsi="Arial" w:cs="Arial"/>
          <w:sz w:val="24"/>
          <w:szCs w:val="24"/>
        </w:rPr>
        <w:t xml:space="preserve">no está obligado a aplicar un acto administrativo que no se encuentra ajustado a las normas vigentes. </w:t>
      </w:r>
    </w:p>
    <w:p w:rsidR="00DE6669" w:rsidRPr="001239A0" w:rsidRDefault="00DE6669" w:rsidP="00BB2846">
      <w:pPr>
        <w:pStyle w:val="Prrafodelista"/>
        <w:spacing w:line="360" w:lineRule="auto"/>
        <w:rPr>
          <w:rFonts w:ascii="Arial" w:hAnsi="Arial" w:cs="Arial"/>
        </w:rPr>
      </w:pPr>
    </w:p>
    <w:p w:rsidR="00DE6669" w:rsidRPr="001239A0" w:rsidRDefault="00DE6669" w:rsidP="00BB2846">
      <w:pPr>
        <w:pStyle w:val="Sinespaciado"/>
        <w:numPr>
          <w:ilvl w:val="0"/>
          <w:numId w:val="29"/>
        </w:numPr>
        <w:spacing w:line="360" w:lineRule="auto"/>
        <w:jc w:val="both"/>
        <w:rPr>
          <w:rFonts w:ascii="Arial" w:hAnsi="Arial" w:cs="Arial"/>
          <w:sz w:val="24"/>
          <w:szCs w:val="24"/>
        </w:rPr>
      </w:pPr>
      <w:r w:rsidRPr="001239A0">
        <w:rPr>
          <w:rFonts w:ascii="Arial" w:hAnsi="Arial" w:cs="Arial"/>
          <w:sz w:val="24"/>
          <w:szCs w:val="24"/>
        </w:rPr>
        <w:t xml:space="preserve">Solicitó que se confirmara la decisión de primer nivel.  </w:t>
      </w:r>
    </w:p>
    <w:p w:rsidR="002754F4" w:rsidRPr="001239A0" w:rsidRDefault="002754F4" w:rsidP="00BB2846">
      <w:pPr>
        <w:pStyle w:val="Sinespaciado"/>
        <w:spacing w:line="360" w:lineRule="auto"/>
        <w:jc w:val="both"/>
        <w:rPr>
          <w:rFonts w:ascii="Arial" w:hAnsi="Arial" w:cs="Arial"/>
          <w:sz w:val="24"/>
          <w:szCs w:val="24"/>
        </w:rPr>
      </w:pPr>
    </w:p>
    <w:p w:rsidR="005D667B" w:rsidRPr="001239A0" w:rsidRDefault="00681DDB" w:rsidP="00BB2846">
      <w:pPr>
        <w:pStyle w:val="Sinespaciado"/>
        <w:spacing w:line="360" w:lineRule="auto"/>
        <w:ind w:left="720"/>
        <w:jc w:val="center"/>
        <w:rPr>
          <w:rFonts w:ascii="Arial" w:eastAsia="Bookman Old Style" w:hAnsi="Arial" w:cs="Arial"/>
          <w:b/>
          <w:iCs/>
          <w:sz w:val="24"/>
          <w:szCs w:val="24"/>
        </w:rPr>
      </w:pPr>
      <w:r w:rsidRPr="001239A0">
        <w:rPr>
          <w:rFonts w:ascii="Arial" w:eastAsia="Bookman Old Style" w:hAnsi="Arial" w:cs="Arial"/>
          <w:b/>
          <w:iCs/>
          <w:sz w:val="24"/>
          <w:szCs w:val="24"/>
        </w:rPr>
        <w:t>6</w:t>
      </w:r>
      <w:r w:rsidR="00D131DC" w:rsidRPr="001239A0">
        <w:rPr>
          <w:rFonts w:ascii="Arial" w:eastAsia="Bookman Old Style" w:hAnsi="Arial" w:cs="Arial"/>
          <w:b/>
          <w:iCs/>
          <w:sz w:val="24"/>
          <w:szCs w:val="24"/>
        </w:rPr>
        <w:t>. CONSIDERACIONES DE LA SALA.</w:t>
      </w:r>
    </w:p>
    <w:p w:rsidR="00D131DC" w:rsidRPr="001239A0" w:rsidRDefault="00FA3EE9" w:rsidP="00BB2846">
      <w:pPr>
        <w:pStyle w:val="Sinespaciado"/>
        <w:spacing w:line="360" w:lineRule="auto"/>
        <w:jc w:val="both"/>
        <w:rPr>
          <w:rFonts w:ascii="Arial" w:eastAsia="Bookman Old Style" w:hAnsi="Arial" w:cs="Arial"/>
          <w:iCs/>
          <w:sz w:val="24"/>
          <w:szCs w:val="24"/>
        </w:rPr>
      </w:pPr>
      <w:r w:rsidRPr="001239A0">
        <w:rPr>
          <w:rFonts w:ascii="Arial" w:eastAsia="Bookman Old Style" w:hAnsi="Arial" w:cs="Arial"/>
          <w:iCs/>
          <w:sz w:val="24"/>
          <w:szCs w:val="24"/>
        </w:rPr>
        <w:t xml:space="preserve">6.1 Competencia </w:t>
      </w:r>
    </w:p>
    <w:p w:rsidR="00FA3EE9" w:rsidRPr="001239A0" w:rsidRDefault="00FA3EE9" w:rsidP="00BB2846">
      <w:pPr>
        <w:pStyle w:val="Sinespaciado"/>
        <w:spacing w:line="360" w:lineRule="auto"/>
        <w:jc w:val="both"/>
        <w:rPr>
          <w:rFonts w:ascii="Arial" w:eastAsia="Bookman Old Style" w:hAnsi="Arial" w:cs="Arial"/>
          <w:iCs/>
          <w:sz w:val="24"/>
          <w:szCs w:val="24"/>
        </w:rPr>
      </w:pPr>
    </w:p>
    <w:p w:rsidR="00FA3EE9" w:rsidRPr="001239A0" w:rsidRDefault="00FA3EE9" w:rsidP="00BB2846">
      <w:pPr>
        <w:pStyle w:val="Sinespaciado"/>
        <w:spacing w:line="360" w:lineRule="auto"/>
        <w:jc w:val="both"/>
        <w:rPr>
          <w:rFonts w:ascii="Arial" w:eastAsia="Bookman Old Style" w:hAnsi="Arial" w:cs="Arial"/>
          <w:iCs/>
          <w:sz w:val="24"/>
          <w:szCs w:val="24"/>
        </w:rPr>
      </w:pPr>
      <w:r w:rsidRPr="001239A0">
        <w:rPr>
          <w:rFonts w:ascii="Arial" w:eastAsia="Bookman Old Style" w:hAnsi="Arial" w:cs="Arial"/>
          <w:iCs/>
          <w:sz w:val="24"/>
          <w:szCs w:val="24"/>
        </w:rPr>
        <w:t xml:space="preserve">6.2 problema jurídico </w:t>
      </w:r>
    </w:p>
    <w:p w:rsidR="00FA3EE9" w:rsidRPr="001239A0" w:rsidRDefault="00FA3EE9" w:rsidP="00BB2846">
      <w:pPr>
        <w:pStyle w:val="Sinespaciado"/>
        <w:spacing w:line="360" w:lineRule="auto"/>
        <w:jc w:val="both"/>
        <w:rPr>
          <w:rFonts w:ascii="Arial" w:eastAsia="Bookman Old Style" w:hAnsi="Arial" w:cs="Arial"/>
          <w:iCs/>
          <w:sz w:val="24"/>
          <w:szCs w:val="24"/>
          <w:u w:val="single"/>
        </w:rPr>
      </w:pPr>
    </w:p>
    <w:p w:rsidR="003B3143" w:rsidRPr="001239A0" w:rsidRDefault="00FA3EE9" w:rsidP="00BB2846">
      <w:pPr>
        <w:pStyle w:val="Sinespaciado"/>
        <w:spacing w:line="360" w:lineRule="auto"/>
        <w:jc w:val="both"/>
        <w:rPr>
          <w:rFonts w:ascii="Arial" w:hAnsi="Arial" w:cs="Arial"/>
          <w:sz w:val="24"/>
          <w:szCs w:val="24"/>
        </w:rPr>
      </w:pPr>
      <w:r w:rsidRPr="001239A0">
        <w:rPr>
          <w:rFonts w:ascii="Arial" w:eastAsia="Bookman Old Style" w:hAnsi="Arial" w:cs="Arial"/>
          <w:iCs/>
          <w:sz w:val="24"/>
          <w:szCs w:val="24"/>
        </w:rPr>
        <w:t xml:space="preserve">6.3 </w:t>
      </w:r>
      <w:r w:rsidR="00AB7A92" w:rsidRPr="001239A0">
        <w:rPr>
          <w:rFonts w:ascii="Arial" w:hAnsi="Arial" w:cs="Arial"/>
          <w:sz w:val="24"/>
          <w:szCs w:val="24"/>
        </w:rPr>
        <w:t xml:space="preserve">Sea lo primero advertir que la ley 1820 de 2016 “Por medio de la cual se dictan disposiciones sobre amnistía, indulto y tratamientos penales especiales y otras disposiciones”, en su artículo </w:t>
      </w:r>
      <w:r w:rsidR="003B3143" w:rsidRPr="001239A0">
        <w:rPr>
          <w:rFonts w:ascii="Arial" w:hAnsi="Arial" w:cs="Arial"/>
          <w:sz w:val="24"/>
          <w:szCs w:val="24"/>
        </w:rPr>
        <w:t xml:space="preserve">2 establece que el objeto de la misma es el de regular lo referente con las amnistías e indultos por los delitos políticos </w:t>
      </w:r>
      <w:r w:rsidR="00150CBC" w:rsidRPr="001239A0">
        <w:rPr>
          <w:rFonts w:ascii="Arial" w:hAnsi="Arial" w:cs="Arial"/>
          <w:sz w:val="24"/>
          <w:szCs w:val="24"/>
        </w:rPr>
        <w:t xml:space="preserve">y los delitos conexos con estos, además de </w:t>
      </w:r>
      <w:r w:rsidR="003B3143" w:rsidRPr="001239A0">
        <w:rPr>
          <w:rFonts w:ascii="Arial" w:hAnsi="Arial" w:cs="Arial"/>
          <w:sz w:val="24"/>
          <w:szCs w:val="24"/>
        </w:rPr>
        <w:t>adoptar tratamientos penales especiales diferenciados, en especial para agentes del Estado que hayan sido condenados, procesados o señalados de cometer conductas punibles por causa, con ocasión o en relación directa o indirecta con el conflicto armado.</w:t>
      </w:r>
    </w:p>
    <w:p w:rsidR="003B3143" w:rsidRPr="001239A0" w:rsidRDefault="003B3143" w:rsidP="00BB2846">
      <w:pPr>
        <w:pStyle w:val="Sinespaciado"/>
        <w:spacing w:line="360" w:lineRule="auto"/>
        <w:jc w:val="both"/>
        <w:rPr>
          <w:rFonts w:ascii="Arial" w:hAnsi="Arial" w:cs="Arial"/>
          <w:sz w:val="24"/>
          <w:szCs w:val="24"/>
        </w:rPr>
      </w:pPr>
    </w:p>
    <w:p w:rsidR="003B3143" w:rsidRPr="001239A0" w:rsidRDefault="00FA3EE9" w:rsidP="00BB2846">
      <w:pPr>
        <w:pStyle w:val="Sinespaciado"/>
        <w:spacing w:line="360" w:lineRule="auto"/>
        <w:jc w:val="both"/>
        <w:rPr>
          <w:rFonts w:ascii="Arial" w:hAnsi="Arial" w:cs="Arial"/>
          <w:sz w:val="24"/>
          <w:szCs w:val="24"/>
        </w:rPr>
      </w:pPr>
      <w:r w:rsidRPr="001239A0">
        <w:rPr>
          <w:rFonts w:ascii="Arial" w:hAnsi="Arial" w:cs="Arial"/>
          <w:sz w:val="24"/>
          <w:szCs w:val="24"/>
        </w:rPr>
        <w:t xml:space="preserve">6.4 </w:t>
      </w:r>
      <w:r w:rsidR="00150CBC" w:rsidRPr="001239A0">
        <w:rPr>
          <w:rFonts w:ascii="Arial" w:hAnsi="Arial" w:cs="Arial"/>
          <w:sz w:val="24"/>
          <w:szCs w:val="24"/>
        </w:rPr>
        <w:t xml:space="preserve">Por su parte, el artículo 3 de esa misma norma indica lo siguiente: </w:t>
      </w:r>
    </w:p>
    <w:p w:rsidR="00150CBC" w:rsidRPr="001239A0" w:rsidRDefault="00150CBC" w:rsidP="00BB2846">
      <w:pPr>
        <w:pStyle w:val="Sinespaciado"/>
        <w:spacing w:line="360" w:lineRule="auto"/>
        <w:jc w:val="both"/>
        <w:rPr>
          <w:rFonts w:ascii="Arial" w:hAnsi="Arial" w:cs="Arial"/>
          <w:sz w:val="24"/>
          <w:szCs w:val="24"/>
        </w:rPr>
      </w:pPr>
    </w:p>
    <w:p w:rsidR="003B3143" w:rsidRPr="001239A0" w:rsidRDefault="002351BC" w:rsidP="00BB2846">
      <w:pPr>
        <w:pStyle w:val="Sinespaciado"/>
        <w:spacing w:line="360" w:lineRule="auto"/>
        <w:ind w:left="567" w:right="618"/>
        <w:jc w:val="both"/>
        <w:rPr>
          <w:rFonts w:ascii="Arial" w:hAnsi="Arial" w:cs="Arial"/>
          <w:i/>
          <w:sz w:val="20"/>
          <w:szCs w:val="20"/>
        </w:rPr>
      </w:pPr>
      <w:r w:rsidRPr="001239A0">
        <w:rPr>
          <w:rFonts w:ascii="Arial" w:hAnsi="Arial" w:cs="Arial"/>
          <w:i/>
          <w:sz w:val="20"/>
          <w:szCs w:val="20"/>
        </w:rPr>
        <w:t>“</w:t>
      </w:r>
      <w:r w:rsidR="003B3143" w:rsidRPr="001239A0">
        <w:rPr>
          <w:rFonts w:ascii="Arial" w:hAnsi="Arial" w:cs="Arial"/>
          <w:i/>
          <w:sz w:val="20"/>
          <w:szCs w:val="20"/>
        </w:rPr>
        <w:t>ARTÍCULO 3o. ÁMBITO DE APLICACIÓN. La presente ley aplicará de forma diferenciada e inescindible a todos quienes, habiendo participado de manera directa o indirecta en el conflicto armado, hayan sido condenados, procesados o señalados de cometer conductas punibles por causa, con ocasión o en relación directa o indirecta con el conflicto armado cometidas con anterioridad a la entrada en vigor del acuerdo final. También cobijará conductas amnistiables estrechamente vinculadas al proceso de dejación de armas.</w:t>
      </w:r>
    </w:p>
    <w:p w:rsidR="003B3143" w:rsidRPr="001239A0" w:rsidRDefault="003B3143" w:rsidP="00BB2846">
      <w:pPr>
        <w:pStyle w:val="Sinespaciado"/>
        <w:spacing w:line="360" w:lineRule="auto"/>
        <w:ind w:left="567" w:right="618"/>
        <w:jc w:val="both"/>
        <w:rPr>
          <w:rFonts w:ascii="Arial" w:hAnsi="Arial" w:cs="Arial"/>
          <w:i/>
          <w:sz w:val="20"/>
          <w:szCs w:val="20"/>
        </w:rPr>
      </w:pPr>
    </w:p>
    <w:p w:rsidR="003B3143" w:rsidRPr="001239A0" w:rsidRDefault="003B3143" w:rsidP="00BB2846">
      <w:pPr>
        <w:pStyle w:val="Sinespaciado"/>
        <w:spacing w:line="360" w:lineRule="auto"/>
        <w:ind w:left="567" w:right="618"/>
        <w:jc w:val="both"/>
        <w:rPr>
          <w:rFonts w:ascii="Arial" w:hAnsi="Arial" w:cs="Arial"/>
          <w:i/>
          <w:sz w:val="20"/>
          <w:szCs w:val="20"/>
        </w:rPr>
      </w:pPr>
      <w:r w:rsidRPr="001239A0">
        <w:rPr>
          <w:rFonts w:ascii="Arial" w:hAnsi="Arial" w:cs="Arial"/>
          <w:i/>
          <w:sz w:val="20"/>
          <w:szCs w:val="20"/>
        </w:rPr>
        <w:t>Además se aplicará a las conductas cometidas en el marco de disturbios públicos o el ejercicio de la protesta social en los términos que en esta ley se indica.</w:t>
      </w:r>
    </w:p>
    <w:p w:rsidR="003B3143" w:rsidRPr="001239A0" w:rsidRDefault="003B3143" w:rsidP="00BB2846">
      <w:pPr>
        <w:pStyle w:val="Sinespaciado"/>
        <w:spacing w:line="360" w:lineRule="auto"/>
        <w:ind w:left="567" w:right="618"/>
        <w:jc w:val="both"/>
        <w:rPr>
          <w:rFonts w:ascii="Arial" w:hAnsi="Arial" w:cs="Arial"/>
          <w:i/>
          <w:sz w:val="20"/>
          <w:szCs w:val="20"/>
        </w:rPr>
      </w:pPr>
    </w:p>
    <w:p w:rsidR="003B3143" w:rsidRPr="001239A0" w:rsidRDefault="003B3143" w:rsidP="00BB2846">
      <w:pPr>
        <w:pStyle w:val="Sinespaciado"/>
        <w:spacing w:line="360" w:lineRule="auto"/>
        <w:ind w:left="567" w:right="618"/>
        <w:jc w:val="both"/>
        <w:rPr>
          <w:rFonts w:ascii="Arial" w:hAnsi="Arial" w:cs="Arial"/>
          <w:i/>
          <w:sz w:val="20"/>
          <w:szCs w:val="20"/>
        </w:rPr>
      </w:pPr>
      <w:r w:rsidRPr="001239A0">
        <w:rPr>
          <w:rFonts w:ascii="Arial" w:hAnsi="Arial" w:cs="Arial"/>
          <w:i/>
          <w:sz w:val="20"/>
          <w:szCs w:val="20"/>
        </w:rPr>
        <w:t>En cuanto a los miembros de un grupo armado en rebelión solo se aplicará a los integrantes del grupo que haya firmado un acuerdo de paz con el Gobierno, en los términos que en esta ley se indica.</w:t>
      </w:r>
      <w:r w:rsidR="002351BC" w:rsidRPr="001239A0">
        <w:rPr>
          <w:rFonts w:ascii="Arial" w:hAnsi="Arial" w:cs="Arial"/>
          <w:i/>
          <w:sz w:val="20"/>
          <w:szCs w:val="20"/>
        </w:rPr>
        <w:t>”</w:t>
      </w:r>
    </w:p>
    <w:p w:rsidR="003B3143" w:rsidRPr="001239A0" w:rsidRDefault="003B3143" w:rsidP="00BB2846">
      <w:pPr>
        <w:pStyle w:val="Sinespaciado"/>
        <w:spacing w:line="360" w:lineRule="auto"/>
        <w:jc w:val="both"/>
        <w:rPr>
          <w:rFonts w:ascii="Arial" w:hAnsi="Arial" w:cs="Arial"/>
          <w:sz w:val="24"/>
          <w:szCs w:val="24"/>
        </w:rPr>
      </w:pPr>
    </w:p>
    <w:p w:rsidR="002351BC" w:rsidRPr="001239A0" w:rsidRDefault="00FA3EE9" w:rsidP="00BB2846">
      <w:pPr>
        <w:pStyle w:val="Sinespaciado"/>
        <w:spacing w:line="360" w:lineRule="auto"/>
        <w:jc w:val="both"/>
        <w:rPr>
          <w:rFonts w:ascii="Arial" w:hAnsi="Arial" w:cs="Arial"/>
          <w:i/>
          <w:sz w:val="24"/>
          <w:szCs w:val="24"/>
        </w:rPr>
      </w:pPr>
      <w:r w:rsidRPr="001239A0">
        <w:rPr>
          <w:rFonts w:ascii="Arial" w:hAnsi="Arial" w:cs="Arial"/>
          <w:sz w:val="24"/>
          <w:szCs w:val="24"/>
        </w:rPr>
        <w:t xml:space="preserve">6.5 </w:t>
      </w:r>
      <w:r w:rsidR="002351BC" w:rsidRPr="001239A0">
        <w:rPr>
          <w:rFonts w:ascii="Arial" w:hAnsi="Arial" w:cs="Arial"/>
          <w:sz w:val="24"/>
          <w:szCs w:val="24"/>
        </w:rPr>
        <w:t xml:space="preserve">Ahora bien, para el reconocimiento </w:t>
      </w:r>
      <w:r w:rsidR="00585D08" w:rsidRPr="001239A0">
        <w:rPr>
          <w:rFonts w:ascii="Arial" w:hAnsi="Arial" w:cs="Arial"/>
          <w:sz w:val="24"/>
          <w:szCs w:val="24"/>
        </w:rPr>
        <w:t>de un delito político en el marco del conflicto armado, el artículo 8 de la ley en cita es clara en establecer que “</w:t>
      </w:r>
      <w:r w:rsidR="002351BC" w:rsidRPr="001239A0">
        <w:rPr>
          <w:rFonts w:ascii="Arial" w:hAnsi="Arial" w:cs="Arial"/>
          <w:i/>
          <w:sz w:val="24"/>
          <w:szCs w:val="24"/>
        </w:rPr>
        <w:t xml:space="preserve">Serán </w:t>
      </w:r>
      <w:r w:rsidR="002351BC" w:rsidRPr="001239A0">
        <w:rPr>
          <w:rFonts w:ascii="Arial" w:hAnsi="Arial" w:cs="Arial"/>
          <w:b/>
          <w:i/>
          <w:sz w:val="24"/>
          <w:szCs w:val="24"/>
          <w:u w:val="single"/>
        </w:rPr>
        <w:t>considerados delitos políticos aquellos en los cuales el sujeto pasivo de la conducta ilícita es el Estado y su régimen constitucional vigente, cuando sean ejecutados sin ánimo de lucro personal</w:t>
      </w:r>
      <w:r w:rsidR="002351BC" w:rsidRPr="001239A0">
        <w:rPr>
          <w:rFonts w:ascii="Arial" w:hAnsi="Arial" w:cs="Arial"/>
          <w:i/>
          <w:sz w:val="24"/>
          <w:szCs w:val="24"/>
        </w:rPr>
        <w:t>.</w:t>
      </w:r>
    </w:p>
    <w:p w:rsidR="00FA3EE9" w:rsidRPr="001239A0" w:rsidRDefault="00FA3EE9" w:rsidP="00BB2846">
      <w:pPr>
        <w:pStyle w:val="Sinespaciado"/>
        <w:spacing w:line="360" w:lineRule="auto"/>
        <w:jc w:val="both"/>
        <w:rPr>
          <w:rFonts w:ascii="Arial" w:hAnsi="Arial" w:cs="Arial"/>
          <w:sz w:val="24"/>
          <w:szCs w:val="24"/>
        </w:rPr>
      </w:pPr>
    </w:p>
    <w:p w:rsidR="002351BC" w:rsidRPr="001239A0" w:rsidRDefault="002351BC" w:rsidP="00BB2846">
      <w:pPr>
        <w:pStyle w:val="Sinespaciado"/>
        <w:spacing w:line="360" w:lineRule="auto"/>
        <w:jc w:val="both"/>
        <w:rPr>
          <w:rFonts w:ascii="Arial" w:hAnsi="Arial" w:cs="Arial"/>
          <w:b/>
          <w:i/>
          <w:sz w:val="24"/>
          <w:szCs w:val="24"/>
          <w:u w:val="single"/>
        </w:rPr>
      </w:pPr>
      <w:r w:rsidRPr="001239A0">
        <w:rPr>
          <w:rFonts w:ascii="Arial" w:hAnsi="Arial" w:cs="Arial"/>
          <w:i/>
          <w:sz w:val="24"/>
          <w:szCs w:val="24"/>
        </w:rPr>
        <w:t xml:space="preserve">También serán amnistiables </w:t>
      </w:r>
      <w:r w:rsidRPr="001239A0">
        <w:rPr>
          <w:rFonts w:ascii="Arial" w:hAnsi="Arial" w:cs="Arial"/>
          <w:b/>
          <w:i/>
          <w:sz w:val="24"/>
          <w:szCs w:val="24"/>
          <w:u w:val="single"/>
        </w:rPr>
        <w:t>los delitos conexos con el delito político que describan conductas relacionadas específicamente con el desarrollo de la rebelión y cometidos con ocasión del conflicto armado, así como las conductas dirigidas a facilitar, apoyar, financiar u ocultar el desarrollo de la rebelión.</w:t>
      </w:r>
    </w:p>
    <w:p w:rsidR="002351BC" w:rsidRPr="001239A0" w:rsidRDefault="002351BC" w:rsidP="00BB2846">
      <w:pPr>
        <w:pStyle w:val="Sinespaciado"/>
        <w:spacing w:line="360" w:lineRule="auto"/>
        <w:jc w:val="both"/>
        <w:rPr>
          <w:rFonts w:ascii="Arial" w:hAnsi="Arial" w:cs="Arial"/>
          <w:i/>
          <w:sz w:val="24"/>
          <w:szCs w:val="24"/>
        </w:rPr>
      </w:pPr>
    </w:p>
    <w:p w:rsidR="002351BC" w:rsidRPr="001239A0" w:rsidRDefault="002351BC" w:rsidP="00BB2846">
      <w:pPr>
        <w:pStyle w:val="Sinespaciado"/>
        <w:spacing w:line="360" w:lineRule="auto"/>
        <w:jc w:val="both"/>
        <w:rPr>
          <w:rFonts w:ascii="Arial" w:hAnsi="Arial" w:cs="Arial"/>
          <w:sz w:val="24"/>
          <w:szCs w:val="24"/>
        </w:rPr>
      </w:pPr>
      <w:r w:rsidRPr="001239A0">
        <w:rPr>
          <w:rFonts w:ascii="Arial" w:hAnsi="Arial" w:cs="Arial"/>
          <w:b/>
          <w:i/>
          <w:sz w:val="24"/>
          <w:szCs w:val="24"/>
          <w:u w:val="single"/>
        </w:rPr>
        <w:t>Serán considerados delitos conexos al delito político, aquellos calificados como comunes cuando cumplan los requisitos anteriores y no se trate de conductas ilícitas cometidas con ánimo de lucro personal, en beneficio propio o de un tercero</w:t>
      </w:r>
      <w:r w:rsidRPr="001239A0">
        <w:rPr>
          <w:rFonts w:ascii="Arial" w:hAnsi="Arial" w:cs="Arial"/>
          <w:b/>
          <w:sz w:val="24"/>
          <w:szCs w:val="24"/>
          <w:u w:val="single"/>
        </w:rPr>
        <w:t>.</w:t>
      </w:r>
      <w:r w:rsidR="00585D08" w:rsidRPr="001239A0">
        <w:rPr>
          <w:rFonts w:ascii="Arial" w:hAnsi="Arial" w:cs="Arial"/>
          <w:b/>
          <w:sz w:val="24"/>
          <w:szCs w:val="24"/>
          <w:u w:val="single"/>
        </w:rPr>
        <w:t>”</w:t>
      </w:r>
      <w:r w:rsidR="0047217D" w:rsidRPr="001239A0">
        <w:rPr>
          <w:rFonts w:ascii="Arial" w:hAnsi="Arial" w:cs="Arial"/>
          <w:sz w:val="24"/>
          <w:szCs w:val="24"/>
        </w:rPr>
        <w:t xml:space="preserve"> (Subrayado y negrilla fuera de texto). </w:t>
      </w:r>
    </w:p>
    <w:p w:rsidR="004C3A95" w:rsidRPr="001239A0" w:rsidRDefault="004C3A95" w:rsidP="00BB2846">
      <w:pPr>
        <w:pStyle w:val="Sinespaciado"/>
        <w:spacing w:line="360" w:lineRule="auto"/>
        <w:jc w:val="both"/>
        <w:rPr>
          <w:rFonts w:ascii="Arial" w:hAnsi="Arial" w:cs="Arial"/>
          <w:b/>
          <w:sz w:val="24"/>
          <w:szCs w:val="24"/>
          <w:u w:val="single"/>
        </w:rPr>
      </w:pPr>
    </w:p>
    <w:p w:rsidR="00B30E9E" w:rsidRPr="001239A0" w:rsidRDefault="00FA3EE9" w:rsidP="00BB2846">
      <w:pPr>
        <w:pStyle w:val="Sinespaciado"/>
        <w:spacing w:line="360" w:lineRule="auto"/>
        <w:jc w:val="both"/>
        <w:rPr>
          <w:rFonts w:ascii="Arial" w:hAnsi="Arial" w:cs="Arial"/>
          <w:sz w:val="24"/>
          <w:szCs w:val="24"/>
        </w:rPr>
      </w:pPr>
      <w:r w:rsidRPr="001239A0">
        <w:rPr>
          <w:rFonts w:ascii="Arial" w:hAnsi="Arial" w:cs="Arial"/>
          <w:sz w:val="24"/>
          <w:szCs w:val="24"/>
        </w:rPr>
        <w:t xml:space="preserve">6.6 </w:t>
      </w:r>
      <w:r w:rsidR="004C3A95" w:rsidRPr="001239A0">
        <w:rPr>
          <w:rFonts w:ascii="Arial" w:hAnsi="Arial" w:cs="Arial"/>
          <w:sz w:val="24"/>
          <w:szCs w:val="24"/>
        </w:rPr>
        <w:t xml:space="preserve">Los delitos </w:t>
      </w:r>
      <w:r w:rsidR="00605E4D" w:rsidRPr="001239A0">
        <w:rPr>
          <w:rFonts w:ascii="Arial" w:hAnsi="Arial" w:cs="Arial"/>
          <w:sz w:val="24"/>
          <w:szCs w:val="24"/>
        </w:rPr>
        <w:t>conexos con los delitos políticos se encuentran enlistados en el artí</w:t>
      </w:r>
      <w:r w:rsidR="00AE41EE" w:rsidRPr="001239A0">
        <w:rPr>
          <w:rFonts w:ascii="Arial" w:hAnsi="Arial" w:cs="Arial"/>
          <w:sz w:val="24"/>
          <w:szCs w:val="24"/>
        </w:rPr>
        <w:t xml:space="preserve">culo 16 de la Ley 1820 de 2016, y reconoce como tal el punible de </w:t>
      </w:r>
      <w:r w:rsidR="00B30E9E" w:rsidRPr="001239A0">
        <w:rPr>
          <w:rFonts w:ascii="Arial" w:hAnsi="Arial" w:cs="Arial"/>
          <w:sz w:val="24"/>
          <w:szCs w:val="24"/>
        </w:rPr>
        <w:t>fabricación, porte o tenencia de armas de fuego</w:t>
      </w:r>
      <w:r w:rsidR="00BC129D">
        <w:rPr>
          <w:rFonts w:ascii="Arial" w:hAnsi="Arial" w:cs="Arial"/>
          <w:sz w:val="24"/>
          <w:szCs w:val="24"/>
        </w:rPr>
        <w:t>, accesorios, partes o municiones.</w:t>
      </w:r>
    </w:p>
    <w:p w:rsidR="00B30E9E" w:rsidRPr="001239A0" w:rsidRDefault="00B30E9E" w:rsidP="00BB2846">
      <w:pPr>
        <w:pStyle w:val="Sinespaciado"/>
        <w:spacing w:line="360" w:lineRule="auto"/>
        <w:jc w:val="both"/>
        <w:rPr>
          <w:rFonts w:ascii="Arial" w:hAnsi="Arial" w:cs="Arial"/>
          <w:sz w:val="24"/>
          <w:szCs w:val="24"/>
        </w:rPr>
      </w:pPr>
    </w:p>
    <w:p w:rsidR="00FA3EE9" w:rsidRPr="001239A0" w:rsidRDefault="00FA3EE9" w:rsidP="00BB2846">
      <w:pPr>
        <w:pStyle w:val="Sinespaciado"/>
        <w:spacing w:line="360" w:lineRule="auto"/>
        <w:jc w:val="both"/>
        <w:rPr>
          <w:rFonts w:ascii="Arial" w:hAnsi="Arial" w:cs="Arial"/>
          <w:sz w:val="24"/>
          <w:szCs w:val="24"/>
        </w:rPr>
      </w:pPr>
      <w:r w:rsidRPr="001239A0">
        <w:rPr>
          <w:rFonts w:ascii="Arial" w:hAnsi="Arial" w:cs="Arial"/>
          <w:sz w:val="24"/>
          <w:szCs w:val="24"/>
        </w:rPr>
        <w:t xml:space="preserve">6.7 Los criterios para determinar la conexidad de los delitos políticos se encuentran enunciados en el artículo 23 de la </w:t>
      </w:r>
      <w:r w:rsidR="00DC0564" w:rsidRPr="001239A0">
        <w:rPr>
          <w:rFonts w:ascii="Arial" w:hAnsi="Arial" w:cs="Arial"/>
          <w:sz w:val="24"/>
          <w:szCs w:val="24"/>
        </w:rPr>
        <w:t xml:space="preserve">citada norma, el cual establece lo siguiente: </w:t>
      </w:r>
    </w:p>
    <w:p w:rsidR="00DC0564" w:rsidRPr="001239A0" w:rsidRDefault="00DC0564" w:rsidP="00BB2846">
      <w:pPr>
        <w:pStyle w:val="Sinespaciado"/>
        <w:spacing w:line="360" w:lineRule="auto"/>
        <w:jc w:val="both"/>
        <w:rPr>
          <w:rFonts w:ascii="Arial" w:hAnsi="Arial" w:cs="Arial"/>
          <w:sz w:val="24"/>
          <w:szCs w:val="24"/>
        </w:rPr>
      </w:pPr>
    </w:p>
    <w:p w:rsidR="00AE41EE" w:rsidRPr="001239A0" w:rsidRDefault="00DC0564" w:rsidP="00BB2846">
      <w:pPr>
        <w:pStyle w:val="Sinespaciado"/>
        <w:spacing w:line="360" w:lineRule="auto"/>
        <w:ind w:left="567" w:right="618"/>
        <w:jc w:val="both"/>
        <w:rPr>
          <w:rFonts w:ascii="Arial" w:hAnsi="Arial" w:cs="Arial"/>
          <w:i/>
          <w:sz w:val="20"/>
          <w:szCs w:val="20"/>
        </w:rPr>
      </w:pPr>
      <w:r w:rsidRPr="001239A0">
        <w:rPr>
          <w:rFonts w:ascii="Arial" w:hAnsi="Arial" w:cs="Arial"/>
          <w:i/>
          <w:sz w:val="20"/>
          <w:szCs w:val="20"/>
        </w:rPr>
        <w:t>“</w:t>
      </w:r>
      <w:r w:rsidR="00AE41EE" w:rsidRPr="001239A0">
        <w:rPr>
          <w:rFonts w:ascii="Arial" w:hAnsi="Arial" w:cs="Arial"/>
          <w:i/>
          <w:sz w:val="20"/>
          <w:szCs w:val="20"/>
        </w:rPr>
        <w:t>La Sala de Amnistía e Indulto concederá las amnistías por los delitos políticos o conexos. En todo caso, se entienden conexos con el delito político los delitos que reúnan alguno de los siguientes criterios:</w:t>
      </w:r>
    </w:p>
    <w:p w:rsidR="00AE41EE" w:rsidRPr="001239A0" w:rsidRDefault="00AE41EE" w:rsidP="00BB2846">
      <w:pPr>
        <w:pStyle w:val="Sinespaciado"/>
        <w:spacing w:line="360" w:lineRule="auto"/>
        <w:ind w:left="567" w:right="618"/>
        <w:jc w:val="both"/>
        <w:rPr>
          <w:rFonts w:ascii="Arial" w:hAnsi="Arial" w:cs="Arial"/>
          <w:i/>
          <w:sz w:val="20"/>
          <w:szCs w:val="20"/>
        </w:rPr>
      </w:pPr>
    </w:p>
    <w:p w:rsidR="00AE41EE" w:rsidRPr="001239A0" w:rsidRDefault="00AE41EE" w:rsidP="00BB2846">
      <w:pPr>
        <w:pStyle w:val="Sinespaciado"/>
        <w:spacing w:line="360" w:lineRule="auto"/>
        <w:ind w:left="567" w:right="618"/>
        <w:jc w:val="both"/>
        <w:rPr>
          <w:rFonts w:ascii="Arial" w:hAnsi="Arial" w:cs="Arial"/>
          <w:i/>
          <w:sz w:val="20"/>
          <w:szCs w:val="20"/>
        </w:rPr>
      </w:pPr>
      <w:r w:rsidRPr="001239A0">
        <w:rPr>
          <w:rFonts w:ascii="Arial" w:hAnsi="Arial" w:cs="Arial"/>
          <w:i/>
          <w:sz w:val="20"/>
          <w:szCs w:val="20"/>
        </w:rPr>
        <w:t>a) Aquellos delitos relacionados específicamente con el desarrollo de la rebelión cometidos con ocasión del conflicto armado, como las muertes en combate compatibles con el Derecho Internacional Humanitario y la aprehensión de combatientes efectuada en operaciones militares, o</w:t>
      </w:r>
    </w:p>
    <w:p w:rsidR="00AE41EE" w:rsidRPr="001239A0" w:rsidRDefault="00AE41EE" w:rsidP="00BB2846">
      <w:pPr>
        <w:pStyle w:val="Sinespaciado"/>
        <w:spacing w:line="360" w:lineRule="auto"/>
        <w:ind w:left="567" w:right="618"/>
        <w:jc w:val="both"/>
        <w:rPr>
          <w:rFonts w:ascii="Arial" w:hAnsi="Arial" w:cs="Arial"/>
          <w:i/>
          <w:sz w:val="20"/>
          <w:szCs w:val="20"/>
        </w:rPr>
      </w:pPr>
    </w:p>
    <w:p w:rsidR="00AE41EE" w:rsidRPr="001239A0" w:rsidRDefault="00AE41EE" w:rsidP="00BB2846">
      <w:pPr>
        <w:pStyle w:val="Sinespaciado"/>
        <w:spacing w:line="360" w:lineRule="auto"/>
        <w:ind w:left="567" w:right="618"/>
        <w:jc w:val="both"/>
        <w:rPr>
          <w:rFonts w:ascii="Arial" w:hAnsi="Arial" w:cs="Arial"/>
          <w:i/>
          <w:sz w:val="20"/>
          <w:szCs w:val="20"/>
        </w:rPr>
      </w:pPr>
      <w:r w:rsidRPr="001239A0">
        <w:rPr>
          <w:rFonts w:ascii="Arial" w:hAnsi="Arial" w:cs="Arial"/>
          <w:i/>
          <w:sz w:val="20"/>
          <w:szCs w:val="20"/>
        </w:rPr>
        <w:t>b) Aquellos delitos en los cuales el sujeto pasivo de la conducta es el Estado y su régimen constitucional vigente, o</w:t>
      </w:r>
    </w:p>
    <w:p w:rsidR="00AE41EE" w:rsidRPr="001239A0" w:rsidRDefault="00AE41EE" w:rsidP="00BB2846">
      <w:pPr>
        <w:pStyle w:val="Sinespaciado"/>
        <w:spacing w:line="360" w:lineRule="auto"/>
        <w:ind w:left="567" w:right="618"/>
        <w:jc w:val="both"/>
        <w:rPr>
          <w:rFonts w:ascii="Arial" w:hAnsi="Arial" w:cs="Arial"/>
          <w:i/>
          <w:sz w:val="20"/>
          <w:szCs w:val="20"/>
        </w:rPr>
      </w:pPr>
    </w:p>
    <w:p w:rsidR="00AE41EE" w:rsidRPr="001239A0" w:rsidRDefault="00AE41EE" w:rsidP="00BB2846">
      <w:pPr>
        <w:pStyle w:val="Sinespaciado"/>
        <w:spacing w:line="360" w:lineRule="auto"/>
        <w:ind w:left="567" w:right="618"/>
        <w:jc w:val="both"/>
        <w:rPr>
          <w:rFonts w:ascii="Arial" w:hAnsi="Arial" w:cs="Arial"/>
          <w:i/>
          <w:sz w:val="20"/>
          <w:szCs w:val="20"/>
        </w:rPr>
      </w:pPr>
      <w:r w:rsidRPr="001239A0">
        <w:rPr>
          <w:rFonts w:ascii="Arial" w:hAnsi="Arial" w:cs="Arial"/>
          <w:i/>
          <w:sz w:val="20"/>
          <w:szCs w:val="20"/>
        </w:rPr>
        <w:t>c) Aquellas conductas dirigidas a facilitar, apoyar, financiar u ocultar el desarrollo de la rebelión.</w:t>
      </w:r>
    </w:p>
    <w:p w:rsidR="00AE41EE" w:rsidRPr="001239A0" w:rsidRDefault="00AE41EE" w:rsidP="00BB2846">
      <w:pPr>
        <w:pStyle w:val="Sinespaciado"/>
        <w:spacing w:line="360" w:lineRule="auto"/>
        <w:ind w:left="567" w:right="618"/>
        <w:jc w:val="both"/>
        <w:rPr>
          <w:rFonts w:ascii="Arial" w:hAnsi="Arial" w:cs="Arial"/>
          <w:i/>
          <w:sz w:val="20"/>
          <w:szCs w:val="20"/>
        </w:rPr>
      </w:pPr>
    </w:p>
    <w:p w:rsidR="00AE41EE" w:rsidRPr="001239A0" w:rsidRDefault="00AE41EE" w:rsidP="00BB2846">
      <w:pPr>
        <w:pStyle w:val="Sinespaciado"/>
        <w:spacing w:line="360" w:lineRule="auto"/>
        <w:ind w:left="567" w:right="618"/>
        <w:jc w:val="both"/>
        <w:rPr>
          <w:rFonts w:ascii="Arial" w:hAnsi="Arial" w:cs="Arial"/>
          <w:i/>
          <w:sz w:val="20"/>
          <w:szCs w:val="20"/>
        </w:rPr>
      </w:pPr>
      <w:r w:rsidRPr="001239A0">
        <w:rPr>
          <w:rFonts w:ascii="Arial" w:hAnsi="Arial" w:cs="Arial"/>
          <w:i/>
          <w:sz w:val="20"/>
          <w:szCs w:val="20"/>
        </w:rPr>
        <w:lastRenderedPageBreak/>
        <w:t>La Sala de Amnistía e Indulto determinará la conexidad con el delito político caso a caso.</w:t>
      </w:r>
    </w:p>
    <w:p w:rsidR="00AE41EE" w:rsidRPr="001239A0" w:rsidRDefault="00AE41EE" w:rsidP="00BB2846">
      <w:pPr>
        <w:pStyle w:val="Sinespaciado"/>
        <w:spacing w:line="360" w:lineRule="auto"/>
        <w:ind w:left="567" w:right="618"/>
        <w:jc w:val="both"/>
        <w:rPr>
          <w:rFonts w:ascii="Arial" w:hAnsi="Arial" w:cs="Arial"/>
          <w:i/>
          <w:sz w:val="20"/>
          <w:szCs w:val="20"/>
        </w:rPr>
      </w:pPr>
    </w:p>
    <w:p w:rsidR="00AE41EE" w:rsidRPr="001239A0" w:rsidRDefault="00AE41EE" w:rsidP="00BB2846">
      <w:pPr>
        <w:pStyle w:val="Sinespaciado"/>
        <w:spacing w:line="360" w:lineRule="auto"/>
        <w:ind w:left="567" w:right="618"/>
        <w:jc w:val="both"/>
        <w:rPr>
          <w:rFonts w:ascii="Arial" w:hAnsi="Arial" w:cs="Arial"/>
          <w:i/>
          <w:sz w:val="20"/>
          <w:szCs w:val="20"/>
        </w:rPr>
      </w:pPr>
      <w:r w:rsidRPr="001239A0">
        <w:rPr>
          <w:rFonts w:ascii="Arial" w:hAnsi="Arial" w:cs="Arial"/>
          <w:i/>
          <w:sz w:val="20"/>
          <w:szCs w:val="20"/>
        </w:rPr>
        <w:t>PARÁGRAFO. En ningún caso serán objeto de amnistía o indulto únicamente los delitos que correspondan a las conductas siguientes:</w:t>
      </w:r>
    </w:p>
    <w:p w:rsidR="00AE41EE" w:rsidRPr="001239A0" w:rsidRDefault="00AE41EE" w:rsidP="00BB2846">
      <w:pPr>
        <w:pStyle w:val="Sinespaciado"/>
        <w:spacing w:line="360" w:lineRule="auto"/>
        <w:ind w:left="567" w:right="618"/>
        <w:jc w:val="both"/>
        <w:rPr>
          <w:rFonts w:ascii="Arial" w:hAnsi="Arial" w:cs="Arial"/>
          <w:i/>
          <w:sz w:val="20"/>
          <w:szCs w:val="20"/>
        </w:rPr>
      </w:pPr>
    </w:p>
    <w:p w:rsidR="00AE41EE" w:rsidRDefault="00AE41EE" w:rsidP="00BB2846">
      <w:pPr>
        <w:pStyle w:val="Sinespaciado"/>
        <w:spacing w:line="360" w:lineRule="auto"/>
        <w:ind w:left="567" w:right="618"/>
        <w:jc w:val="both"/>
        <w:rPr>
          <w:rFonts w:ascii="Arial" w:hAnsi="Arial" w:cs="Arial"/>
          <w:i/>
          <w:sz w:val="20"/>
          <w:szCs w:val="20"/>
        </w:rPr>
      </w:pPr>
      <w:r w:rsidRPr="001239A0">
        <w:rPr>
          <w:rFonts w:ascii="Arial" w:hAnsi="Arial" w:cs="Arial"/>
          <w:i/>
          <w:sz w:val="20"/>
          <w:szCs w:val="20"/>
        </w:rPr>
        <w:t>a) Los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de conformidad con lo establecido en el Estatuto de Roma. En el evento de que alguna sentencia penal hubiere utilizado los términos ferocidad, barbarie u otro equivalente, no se podrá conceder amnistía e indulto exclusivamente por las conductas delictivas que correspondan a las aquí enunciadas como no amnistiables;</w:t>
      </w:r>
    </w:p>
    <w:p w:rsidR="005E147E" w:rsidRPr="001239A0" w:rsidRDefault="005E147E" w:rsidP="00BB2846">
      <w:pPr>
        <w:pStyle w:val="Sinespaciado"/>
        <w:spacing w:line="360" w:lineRule="auto"/>
        <w:ind w:left="567" w:right="618"/>
        <w:jc w:val="both"/>
        <w:rPr>
          <w:rFonts w:ascii="Arial" w:hAnsi="Arial" w:cs="Arial"/>
          <w:i/>
          <w:sz w:val="20"/>
          <w:szCs w:val="20"/>
        </w:rPr>
      </w:pPr>
    </w:p>
    <w:p w:rsidR="00AE41EE" w:rsidRPr="001239A0" w:rsidRDefault="00AE41EE" w:rsidP="00BB2846">
      <w:pPr>
        <w:pStyle w:val="Sinespaciado"/>
        <w:spacing w:line="360" w:lineRule="auto"/>
        <w:ind w:left="567" w:right="618"/>
        <w:jc w:val="both"/>
        <w:rPr>
          <w:rFonts w:ascii="Arial" w:hAnsi="Arial" w:cs="Arial"/>
          <w:b/>
          <w:i/>
          <w:sz w:val="20"/>
          <w:szCs w:val="20"/>
          <w:u w:val="single"/>
        </w:rPr>
      </w:pPr>
      <w:r w:rsidRPr="001239A0">
        <w:rPr>
          <w:rFonts w:ascii="Arial" w:hAnsi="Arial" w:cs="Arial"/>
          <w:b/>
          <w:i/>
          <w:sz w:val="20"/>
          <w:szCs w:val="20"/>
          <w:u w:val="single"/>
        </w:rPr>
        <w:t>b) Los delitos comunes que carecen de relación con la rebelión, es decir aquellos que no hayan sido cometidos en el contexto y en razón de la rebelión durante el conflicto armado o cuya motivación haya sido obtener beneficio personal, propio o de un tercero.</w:t>
      </w:r>
    </w:p>
    <w:p w:rsidR="00AE41EE" w:rsidRPr="001239A0" w:rsidRDefault="00AE41EE" w:rsidP="00BB2846">
      <w:pPr>
        <w:pStyle w:val="Sinespaciado"/>
        <w:spacing w:line="360" w:lineRule="auto"/>
        <w:ind w:left="567" w:right="618"/>
        <w:jc w:val="both"/>
        <w:rPr>
          <w:rFonts w:ascii="Arial" w:hAnsi="Arial" w:cs="Arial"/>
          <w:i/>
          <w:sz w:val="20"/>
          <w:szCs w:val="20"/>
        </w:rPr>
      </w:pPr>
    </w:p>
    <w:p w:rsidR="00AE41EE" w:rsidRPr="001239A0" w:rsidRDefault="00AE41EE" w:rsidP="00BB2846">
      <w:pPr>
        <w:pStyle w:val="Sinespaciado"/>
        <w:spacing w:line="360" w:lineRule="auto"/>
        <w:ind w:left="567" w:right="618"/>
        <w:jc w:val="both"/>
        <w:rPr>
          <w:rFonts w:ascii="Arial" w:hAnsi="Arial" w:cs="Arial"/>
          <w:i/>
          <w:sz w:val="20"/>
          <w:szCs w:val="20"/>
        </w:rPr>
      </w:pPr>
      <w:r w:rsidRPr="001239A0">
        <w:rPr>
          <w:rFonts w:ascii="Arial" w:hAnsi="Arial" w:cs="Arial"/>
          <w:i/>
          <w:sz w:val="20"/>
          <w:szCs w:val="20"/>
        </w:rPr>
        <w:t>Lo establecido en este artículo no obsta para que se consideren delitos conexos con los delitos políticos aquellas conductas que hayan sido calificadas de manera autónoma como delitos comunes, siempre y cuando estas se hubieran cometido en función del delito político y de la rebelión.</w:t>
      </w:r>
    </w:p>
    <w:p w:rsidR="00AE41EE" w:rsidRPr="001239A0" w:rsidRDefault="00AE41EE" w:rsidP="00BB2846">
      <w:pPr>
        <w:pStyle w:val="Sinespaciado"/>
        <w:spacing w:line="360" w:lineRule="auto"/>
        <w:ind w:left="567" w:right="618"/>
        <w:jc w:val="both"/>
        <w:rPr>
          <w:rFonts w:ascii="Arial" w:hAnsi="Arial" w:cs="Arial"/>
          <w:i/>
          <w:sz w:val="20"/>
          <w:szCs w:val="20"/>
        </w:rPr>
      </w:pPr>
    </w:p>
    <w:p w:rsidR="004C3A95" w:rsidRPr="001239A0" w:rsidRDefault="00AE41EE" w:rsidP="00BB2846">
      <w:pPr>
        <w:pStyle w:val="Sinespaciado"/>
        <w:spacing w:line="360" w:lineRule="auto"/>
        <w:ind w:left="567" w:right="618"/>
        <w:jc w:val="both"/>
        <w:rPr>
          <w:rFonts w:ascii="Arial" w:hAnsi="Arial" w:cs="Arial"/>
          <w:sz w:val="20"/>
          <w:szCs w:val="20"/>
        </w:rPr>
      </w:pPr>
      <w:r w:rsidRPr="001239A0">
        <w:rPr>
          <w:rFonts w:ascii="Arial" w:hAnsi="Arial" w:cs="Arial"/>
          <w:i/>
          <w:sz w:val="20"/>
          <w:szCs w:val="20"/>
        </w:rPr>
        <w:t>Se entenderá por “grave crimen de guerra” toda infracción del Derecho Internacional Humanitario cometida de forma sistemática.</w:t>
      </w:r>
      <w:r w:rsidR="0047217D" w:rsidRPr="001239A0">
        <w:rPr>
          <w:rFonts w:ascii="Arial" w:hAnsi="Arial" w:cs="Arial"/>
          <w:i/>
          <w:sz w:val="20"/>
          <w:szCs w:val="20"/>
        </w:rPr>
        <w:t xml:space="preserve">” </w:t>
      </w:r>
      <w:r w:rsidR="0047217D" w:rsidRPr="001239A0">
        <w:rPr>
          <w:rFonts w:ascii="Arial" w:hAnsi="Arial" w:cs="Arial"/>
          <w:sz w:val="20"/>
          <w:szCs w:val="20"/>
        </w:rPr>
        <w:t>(Subrayado y negrilla fuera de texto).</w:t>
      </w:r>
    </w:p>
    <w:p w:rsidR="0047217D" w:rsidRPr="001239A0" w:rsidRDefault="0047217D" w:rsidP="00BB2846">
      <w:pPr>
        <w:pStyle w:val="Sinespaciado"/>
        <w:spacing w:line="360" w:lineRule="auto"/>
        <w:ind w:right="618"/>
        <w:jc w:val="both"/>
        <w:rPr>
          <w:rFonts w:ascii="Arial" w:hAnsi="Arial" w:cs="Arial"/>
          <w:i/>
          <w:sz w:val="20"/>
          <w:szCs w:val="20"/>
        </w:rPr>
      </w:pPr>
    </w:p>
    <w:p w:rsidR="005D6617" w:rsidRPr="001239A0" w:rsidRDefault="0047217D" w:rsidP="00BB2846">
      <w:pPr>
        <w:spacing w:line="360" w:lineRule="auto"/>
        <w:jc w:val="both"/>
        <w:rPr>
          <w:rFonts w:ascii="Arial" w:hAnsi="Arial" w:cs="Arial"/>
        </w:rPr>
      </w:pPr>
      <w:r w:rsidRPr="001239A0">
        <w:rPr>
          <w:rFonts w:ascii="Arial" w:hAnsi="Arial" w:cs="Arial"/>
        </w:rPr>
        <w:t xml:space="preserve">6.7 Es preciso señalar </w:t>
      </w:r>
      <w:r w:rsidR="008D2493" w:rsidRPr="001239A0">
        <w:rPr>
          <w:rFonts w:ascii="Arial" w:hAnsi="Arial" w:cs="Arial"/>
        </w:rPr>
        <w:t xml:space="preserve">que para </w:t>
      </w:r>
      <w:r w:rsidR="005D6617" w:rsidRPr="001239A0">
        <w:rPr>
          <w:rFonts w:ascii="Arial" w:hAnsi="Arial" w:cs="Arial"/>
        </w:rPr>
        <w:t xml:space="preserve">resolver la situación jurídica de aquellas personas que se encuentran acreditadas como miembros de las FARC-EP, y para que se realice </w:t>
      </w:r>
      <w:r w:rsidR="00A04ADB" w:rsidRPr="001239A0">
        <w:rPr>
          <w:rFonts w:ascii="Arial" w:hAnsi="Arial" w:cs="Arial"/>
        </w:rPr>
        <w:t xml:space="preserve">el </w:t>
      </w:r>
      <w:r w:rsidR="008D2493" w:rsidRPr="001239A0">
        <w:rPr>
          <w:rFonts w:ascii="Arial" w:hAnsi="Arial" w:cs="Arial"/>
        </w:rPr>
        <w:t>estudio y posterior reconocimiento de los dife</w:t>
      </w:r>
      <w:r w:rsidR="00A04ADB" w:rsidRPr="001239A0">
        <w:rPr>
          <w:rFonts w:ascii="Arial" w:hAnsi="Arial" w:cs="Arial"/>
        </w:rPr>
        <w:t xml:space="preserve">rentes beneficios establecidos </w:t>
      </w:r>
      <w:r w:rsidR="005D6617" w:rsidRPr="001239A0">
        <w:rPr>
          <w:rFonts w:ascii="Arial" w:hAnsi="Arial" w:cs="Arial"/>
        </w:rPr>
        <w:t xml:space="preserve">a su favor, </w:t>
      </w:r>
      <w:r w:rsidR="008D2493" w:rsidRPr="001239A0">
        <w:rPr>
          <w:rFonts w:ascii="Arial" w:hAnsi="Arial" w:cs="Arial"/>
        </w:rPr>
        <w:t xml:space="preserve">resulta indispensable </w:t>
      </w:r>
      <w:r w:rsidR="00411A84" w:rsidRPr="001239A0">
        <w:rPr>
          <w:rFonts w:ascii="Arial" w:hAnsi="Arial" w:cs="Arial"/>
        </w:rPr>
        <w:t xml:space="preserve">adelantar el procedimiento respectivo ante la </w:t>
      </w:r>
      <w:r w:rsidR="006719A5" w:rsidRPr="001239A0">
        <w:rPr>
          <w:rFonts w:ascii="Arial" w:hAnsi="Arial" w:cs="Arial"/>
        </w:rPr>
        <w:t>Jurisdicción Especial para la Paz</w:t>
      </w:r>
      <w:r w:rsidR="005D6617" w:rsidRPr="001239A0">
        <w:rPr>
          <w:rFonts w:ascii="Arial" w:hAnsi="Arial" w:cs="Arial"/>
        </w:rPr>
        <w:t xml:space="preserve">. </w:t>
      </w:r>
    </w:p>
    <w:p w:rsidR="005D6617" w:rsidRPr="001239A0" w:rsidRDefault="005D6617" w:rsidP="00BB2846">
      <w:pPr>
        <w:spacing w:line="360" w:lineRule="auto"/>
        <w:jc w:val="both"/>
        <w:rPr>
          <w:rFonts w:ascii="Arial" w:hAnsi="Arial" w:cs="Arial"/>
        </w:rPr>
      </w:pPr>
    </w:p>
    <w:p w:rsidR="005D6617" w:rsidRPr="001239A0" w:rsidRDefault="00EB4C34" w:rsidP="00BB2846">
      <w:pPr>
        <w:spacing w:line="360" w:lineRule="auto"/>
        <w:jc w:val="both"/>
        <w:rPr>
          <w:rFonts w:ascii="Arial" w:hAnsi="Arial" w:cs="Arial"/>
        </w:rPr>
      </w:pPr>
      <w:r w:rsidRPr="001239A0">
        <w:rPr>
          <w:rFonts w:ascii="Arial" w:hAnsi="Arial" w:cs="Arial"/>
        </w:rPr>
        <w:t xml:space="preserve">6.7.1 </w:t>
      </w:r>
      <w:r w:rsidR="005D6617" w:rsidRPr="001239A0">
        <w:rPr>
          <w:rFonts w:ascii="Arial" w:hAnsi="Arial" w:cs="Arial"/>
        </w:rPr>
        <w:t xml:space="preserve">Al respecto se debe recordar que la JEP está compuesta </w:t>
      </w:r>
      <w:r w:rsidRPr="001239A0">
        <w:rPr>
          <w:rFonts w:ascii="Arial" w:hAnsi="Arial" w:cs="Arial"/>
        </w:rPr>
        <w:t>por la Sala de Reconocimiento de Verdad y Responsabilidad y de Determinación de los Hechos y Conductas, la Sala de Amnistía e Indulto; l</w:t>
      </w:r>
      <w:r w:rsidR="005D6617" w:rsidRPr="001239A0">
        <w:rPr>
          <w:rFonts w:ascii="Arial" w:hAnsi="Arial" w:cs="Arial"/>
        </w:rPr>
        <w:t>a Sala de Definición de Situaciones Jurídicas</w:t>
      </w:r>
      <w:r w:rsidRPr="001239A0">
        <w:rPr>
          <w:rFonts w:ascii="Arial" w:hAnsi="Arial" w:cs="Arial"/>
        </w:rPr>
        <w:t>, l</w:t>
      </w:r>
      <w:r w:rsidR="005D6617" w:rsidRPr="001239A0">
        <w:rPr>
          <w:rFonts w:ascii="Arial" w:hAnsi="Arial" w:cs="Arial"/>
        </w:rPr>
        <w:t>a Unid</w:t>
      </w:r>
      <w:r w:rsidRPr="001239A0">
        <w:rPr>
          <w:rFonts w:ascii="Arial" w:hAnsi="Arial" w:cs="Arial"/>
        </w:rPr>
        <w:t xml:space="preserve">ad de Investigación y Acusación, el </w:t>
      </w:r>
      <w:r w:rsidR="005D6617" w:rsidRPr="001239A0">
        <w:rPr>
          <w:rFonts w:ascii="Arial" w:hAnsi="Arial" w:cs="Arial"/>
        </w:rPr>
        <w:t>Tribunal para la Paz</w:t>
      </w:r>
      <w:r w:rsidRPr="001239A0">
        <w:rPr>
          <w:rFonts w:ascii="Arial" w:hAnsi="Arial" w:cs="Arial"/>
        </w:rPr>
        <w:t xml:space="preserve">, y la </w:t>
      </w:r>
      <w:r w:rsidR="005D6617" w:rsidRPr="001239A0">
        <w:rPr>
          <w:rFonts w:ascii="Arial" w:hAnsi="Arial" w:cs="Arial"/>
        </w:rPr>
        <w:t>Secretaría Ejecutiva</w:t>
      </w:r>
      <w:r w:rsidRPr="001239A0">
        <w:rPr>
          <w:rFonts w:ascii="Arial" w:hAnsi="Arial" w:cs="Arial"/>
        </w:rPr>
        <w:t xml:space="preserve">. </w:t>
      </w:r>
    </w:p>
    <w:p w:rsidR="00FC382E" w:rsidRPr="001239A0" w:rsidRDefault="00FC382E" w:rsidP="00BB2846">
      <w:pPr>
        <w:spacing w:line="360" w:lineRule="auto"/>
        <w:jc w:val="both"/>
        <w:rPr>
          <w:rFonts w:ascii="Arial" w:hAnsi="Arial" w:cs="Arial"/>
        </w:rPr>
      </w:pPr>
    </w:p>
    <w:p w:rsidR="0085552E" w:rsidRPr="00757A65" w:rsidRDefault="00FC382E" w:rsidP="00757A65">
      <w:pPr>
        <w:pStyle w:val="NormalWeb"/>
        <w:spacing w:line="360" w:lineRule="auto"/>
        <w:jc w:val="both"/>
        <w:rPr>
          <w:rFonts w:ascii="Arial" w:hAnsi="Arial" w:cs="Arial"/>
          <w:color w:val="4B4949"/>
          <w:sz w:val="18"/>
          <w:szCs w:val="18"/>
        </w:rPr>
      </w:pPr>
      <w:r w:rsidRPr="00B546AB">
        <w:rPr>
          <w:rFonts w:ascii="Arial" w:hAnsi="Arial" w:cs="Arial"/>
        </w:rPr>
        <w:t xml:space="preserve">6.7.2 </w:t>
      </w:r>
      <w:r w:rsidR="00082451" w:rsidRPr="00B546AB">
        <w:rPr>
          <w:rFonts w:ascii="Arial" w:hAnsi="Arial" w:cs="Arial"/>
        </w:rPr>
        <w:t xml:space="preserve">En atención a la competencia que la Ley 1820 de 2016 le asignó a cada uno de esos organismos, quien quiera acceder a alguno de los beneficios que contempla esa norma, inicialmente deberá elevar la petición pertinente ante la </w:t>
      </w:r>
      <w:r w:rsidR="001239A0" w:rsidRPr="00B546AB">
        <w:rPr>
          <w:rFonts w:ascii="Arial" w:hAnsi="Arial" w:cs="Arial"/>
          <w:bCs/>
          <w:shd w:val="clear" w:color="auto" w:fill="FFFFFF"/>
        </w:rPr>
        <w:t>Sala de Reconocimiento de Verdad y Responsabilidad y de Determinación de los Hechos y Conductas (SRVR)</w:t>
      </w:r>
      <w:r w:rsidR="00082451" w:rsidRPr="00B546AB">
        <w:rPr>
          <w:rFonts w:ascii="Arial" w:hAnsi="Arial" w:cs="Arial"/>
          <w:bCs/>
          <w:shd w:val="clear" w:color="auto" w:fill="FFFFFF"/>
        </w:rPr>
        <w:t xml:space="preserve">, con el fin de establecer si los hechos y conductas atribuidas a una persona determinada son competencia de la JEP por haber sido cometidos en el contexto </w:t>
      </w:r>
      <w:r w:rsidR="00EB3F1A" w:rsidRPr="00B546AB">
        <w:rPr>
          <w:rFonts w:ascii="Arial" w:hAnsi="Arial" w:cs="Arial"/>
          <w:bCs/>
          <w:shd w:val="clear" w:color="auto" w:fill="FFFFFF"/>
        </w:rPr>
        <w:t>y en razón del conflicto armado</w:t>
      </w:r>
      <w:r w:rsidR="00E33D8A" w:rsidRPr="00B546AB">
        <w:rPr>
          <w:rFonts w:ascii="Arial" w:hAnsi="Arial" w:cs="Arial"/>
          <w:bCs/>
          <w:shd w:val="clear" w:color="auto" w:fill="FFFFFF"/>
        </w:rPr>
        <w:t xml:space="preserve">, luego de lo cual </w:t>
      </w:r>
      <w:r w:rsidR="00E91DDE" w:rsidRPr="00B546AB">
        <w:rPr>
          <w:rFonts w:ascii="Arial" w:hAnsi="Arial" w:cs="Arial"/>
          <w:bCs/>
          <w:shd w:val="clear" w:color="auto" w:fill="FFFFFF"/>
        </w:rPr>
        <w:t>la Sala de Definici</w:t>
      </w:r>
      <w:r w:rsidR="00B46132" w:rsidRPr="00B546AB">
        <w:rPr>
          <w:rFonts w:ascii="Arial" w:hAnsi="Arial" w:cs="Arial"/>
          <w:bCs/>
          <w:shd w:val="clear" w:color="auto" w:fill="FFFFFF"/>
        </w:rPr>
        <w:t>ón de Situaciones Jurídicas</w:t>
      </w:r>
      <w:r w:rsidR="0012592C" w:rsidRPr="00B546AB">
        <w:rPr>
          <w:rFonts w:ascii="Arial" w:hAnsi="Arial" w:cs="Arial"/>
          <w:bCs/>
          <w:shd w:val="clear" w:color="auto" w:fill="FFFFFF"/>
        </w:rPr>
        <w:t>,</w:t>
      </w:r>
      <w:r w:rsidR="00B46132" w:rsidRPr="00B546AB">
        <w:rPr>
          <w:rFonts w:ascii="Arial" w:hAnsi="Arial" w:cs="Arial"/>
          <w:bCs/>
          <w:shd w:val="clear" w:color="auto" w:fill="FFFFFF"/>
        </w:rPr>
        <w:t xml:space="preserve"> </w:t>
      </w:r>
      <w:r w:rsidR="0012592C" w:rsidRPr="00B546AB">
        <w:rPr>
          <w:rFonts w:ascii="Arial" w:hAnsi="Arial" w:cs="Arial"/>
          <w:bCs/>
          <w:shd w:val="clear" w:color="auto" w:fill="FFFFFF"/>
        </w:rPr>
        <w:t xml:space="preserve">entre otras competencias, tiene a su cargo </w:t>
      </w:r>
      <w:r w:rsidR="0012592C" w:rsidRPr="00B546AB">
        <w:rPr>
          <w:rFonts w:ascii="Arial" w:hAnsi="Arial" w:cs="Arial"/>
          <w:bCs/>
          <w:shd w:val="clear" w:color="auto" w:fill="FFFFFF"/>
        </w:rPr>
        <w:lastRenderedPageBreak/>
        <w:t xml:space="preserve">la de </w:t>
      </w:r>
      <w:r w:rsidR="0012592C" w:rsidRPr="00B546AB">
        <w:rPr>
          <w:rFonts w:ascii="Arial" w:hAnsi="Arial" w:cs="Arial"/>
          <w:lang w:val="es-ES" w:eastAsia="es-ES"/>
        </w:rPr>
        <w:t>conocer de los casos de los i</w:t>
      </w:r>
      <w:proofErr w:type="spellStart"/>
      <w:r w:rsidR="0012592C" w:rsidRPr="0012592C">
        <w:rPr>
          <w:rFonts w:ascii="Arial" w:hAnsi="Arial" w:cs="Arial"/>
        </w:rPr>
        <w:t>ntegrantes</w:t>
      </w:r>
      <w:proofErr w:type="spellEnd"/>
      <w:r w:rsidR="0012592C" w:rsidRPr="0012592C">
        <w:rPr>
          <w:rFonts w:ascii="Arial" w:hAnsi="Arial" w:cs="Arial"/>
        </w:rPr>
        <w:t xml:space="preserve"> de las FARC-EP tras la entrada en vigencia del Acuerdo Final de Paz con el Gobierno nacional, de conformidad con los listados entregados por representantes designados por dicha organización expresamente para ese fin, listados que serán verificados conforme a lo establecido en el Acuerdo Final de Paz</w:t>
      </w:r>
      <w:r w:rsidR="0012592C" w:rsidRPr="00B546AB">
        <w:rPr>
          <w:rFonts w:ascii="Arial" w:hAnsi="Arial" w:cs="Arial"/>
        </w:rPr>
        <w:t xml:space="preserve"> (art. 29 numeral 1º Ley 1820 de 2016), y </w:t>
      </w:r>
      <w:r w:rsidR="004054FE" w:rsidRPr="00B546AB">
        <w:rPr>
          <w:rFonts w:ascii="Arial" w:hAnsi="Arial" w:cs="Arial"/>
          <w:bCs/>
          <w:shd w:val="clear" w:color="auto" w:fill="FFFFFF"/>
        </w:rPr>
        <w:t>proceder</w:t>
      </w:r>
      <w:r w:rsidR="0012592C" w:rsidRPr="00B546AB">
        <w:rPr>
          <w:rFonts w:ascii="Arial" w:hAnsi="Arial" w:cs="Arial"/>
          <w:bCs/>
          <w:shd w:val="clear" w:color="auto" w:fill="FFFFFF"/>
        </w:rPr>
        <w:t xml:space="preserve">á </w:t>
      </w:r>
      <w:r w:rsidR="00011AD6">
        <w:rPr>
          <w:rFonts w:ascii="Arial" w:hAnsi="Arial" w:cs="Arial"/>
          <w:bCs/>
          <w:shd w:val="clear" w:color="auto" w:fill="FFFFFF"/>
        </w:rPr>
        <w:t xml:space="preserve">a expedir una resolución </w:t>
      </w:r>
      <w:r w:rsidR="0012592C" w:rsidRPr="00B546AB">
        <w:rPr>
          <w:rFonts w:ascii="Arial" w:hAnsi="Arial" w:cs="Arial"/>
          <w:bCs/>
          <w:shd w:val="clear" w:color="auto" w:fill="FFFFFF"/>
        </w:rPr>
        <w:t>conforme a lo</w:t>
      </w:r>
      <w:r w:rsidR="004054FE" w:rsidRPr="00B546AB">
        <w:rPr>
          <w:rFonts w:ascii="Arial" w:hAnsi="Arial" w:cs="Arial"/>
          <w:bCs/>
          <w:shd w:val="clear" w:color="auto" w:fill="FFFFFF"/>
        </w:rPr>
        <w:t xml:space="preserve"> </w:t>
      </w:r>
      <w:r w:rsidR="0012592C" w:rsidRPr="00B546AB">
        <w:rPr>
          <w:rFonts w:ascii="Arial" w:hAnsi="Arial" w:cs="Arial"/>
          <w:bCs/>
          <w:shd w:val="clear" w:color="auto" w:fill="FFFFFF"/>
        </w:rPr>
        <w:t>ordenado en</w:t>
      </w:r>
      <w:r w:rsidR="004054FE" w:rsidRPr="00B546AB">
        <w:rPr>
          <w:rFonts w:ascii="Arial" w:hAnsi="Arial" w:cs="Arial"/>
          <w:bCs/>
          <w:shd w:val="clear" w:color="auto" w:fill="FFFFFF"/>
        </w:rPr>
        <w:t xml:space="preserve"> </w:t>
      </w:r>
      <w:r w:rsidR="00011AD6">
        <w:rPr>
          <w:rFonts w:ascii="Arial" w:hAnsi="Arial" w:cs="Arial"/>
          <w:bCs/>
          <w:shd w:val="clear" w:color="auto" w:fill="FFFFFF"/>
        </w:rPr>
        <w:t xml:space="preserve">el artículo 29 de la norma en comento, teniendo en cuenta los criterios plasmados en el artículo 30 Ibídem, el cual indica lo siguiente: </w:t>
      </w:r>
    </w:p>
    <w:p w:rsidR="0085552E" w:rsidRDefault="0085552E" w:rsidP="00BB2846">
      <w:pPr>
        <w:spacing w:line="360" w:lineRule="auto"/>
        <w:ind w:left="567" w:right="618"/>
        <w:jc w:val="both"/>
        <w:rPr>
          <w:rFonts w:ascii="Arial" w:hAnsi="Arial" w:cs="Arial"/>
          <w:bCs/>
          <w:i/>
          <w:sz w:val="20"/>
          <w:szCs w:val="20"/>
          <w:shd w:val="clear" w:color="auto" w:fill="FFFFFF"/>
        </w:rPr>
      </w:pPr>
      <w:r>
        <w:rPr>
          <w:rFonts w:ascii="Arial" w:hAnsi="Arial" w:cs="Arial"/>
          <w:bCs/>
          <w:i/>
          <w:sz w:val="20"/>
          <w:szCs w:val="20"/>
          <w:shd w:val="clear" w:color="auto" w:fill="FFFFFF"/>
        </w:rPr>
        <w:t>“</w:t>
      </w:r>
      <w:r w:rsidRPr="0085552E">
        <w:rPr>
          <w:rFonts w:ascii="Arial" w:hAnsi="Arial" w:cs="Arial"/>
          <w:bCs/>
          <w:i/>
          <w:sz w:val="20"/>
          <w:szCs w:val="20"/>
          <w:shd w:val="clear" w:color="auto" w:fill="FFFFFF"/>
        </w:rPr>
        <w:t>ARTÍCULO 30. CRITERIOS DE VALORACIÓN DE LA SALA DE DEFINICIÓN DE SITUACIONES JURÍDICAS. Podrán ser objeto de las resoluciones mencionadas en este capítulo las personas a quienes se les atribuyan los delitos que hayan sido cometidos en el contexto y en razón del conflicto armado, siempre que no constituyan:</w:t>
      </w:r>
    </w:p>
    <w:p w:rsidR="00FF35AA" w:rsidRPr="0085552E" w:rsidRDefault="00FF35AA" w:rsidP="00FF35AA">
      <w:pPr>
        <w:spacing w:line="360" w:lineRule="auto"/>
        <w:ind w:right="618"/>
        <w:jc w:val="both"/>
        <w:rPr>
          <w:rFonts w:ascii="Arial" w:hAnsi="Arial" w:cs="Arial"/>
          <w:bCs/>
          <w:i/>
          <w:sz w:val="20"/>
          <w:szCs w:val="20"/>
          <w:shd w:val="clear" w:color="auto" w:fill="FFFFFF"/>
        </w:rPr>
      </w:pPr>
    </w:p>
    <w:p w:rsidR="0085552E" w:rsidRPr="0085552E" w:rsidRDefault="0085552E" w:rsidP="00BB2846">
      <w:pPr>
        <w:spacing w:line="360" w:lineRule="auto"/>
        <w:ind w:left="567" w:right="618"/>
        <w:jc w:val="both"/>
        <w:rPr>
          <w:rFonts w:ascii="Arial" w:hAnsi="Arial" w:cs="Arial"/>
          <w:bCs/>
          <w:i/>
          <w:sz w:val="20"/>
          <w:szCs w:val="20"/>
          <w:shd w:val="clear" w:color="auto" w:fill="FFFFFF"/>
        </w:rPr>
      </w:pPr>
      <w:r w:rsidRPr="0085552E">
        <w:rPr>
          <w:rFonts w:ascii="Arial" w:hAnsi="Arial" w:cs="Arial"/>
          <w:bCs/>
          <w:i/>
          <w:sz w:val="20"/>
          <w:szCs w:val="20"/>
          <w:shd w:val="clear" w:color="auto" w:fill="FFFFFF"/>
        </w:rPr>
        <w:t>1. Casos de participación determinante en los denominados crímenes: crímenes de lesa humanidad, genocidio, graves crímenes de guerra, toma de rehenes u otra privación grave de la libertad, tortura, ejecuciones extrajudiciales, desaparición forzada, acceso carnal violento y otras formas de violencia sexual, sustracción de menores, desplazamiento forzado, o reclutamiento de menores conforme a lo establecido en el Estatuto de Roma, sin perjuicio de la facultad contemplada en el numeral 2 del artículo 28 de esta ley.</w:t>
      </w:r>
    </w:p>
    <w:p w:rsidR="0085552E" w:rsidRPr="0085552E" w:rsidRDefault="0085552E" w:rsidP="00BB2846">
      <w:pPr>
        <w:spacing w:line="360" w:lineRule="auto"/>
        <w:ind w:left="567" w:right="618"/>
        <w:jc w:val="both"/>
        <w:rPr>
          <w:rFonts w:ascii="Arial" w:hAnsi="Arial" w:cs="Arial"/>
          <w:bCs/>
          <w:i/>
          <w:sz w:val="20"/>
          <w:szCs w:val="20"/>
          <w:shd w:val="clear" w:color="auto" w:fill="FFFFFF"/>
        </w:rPr>
      </w:pPr>
    </w:p>
    <w:p w:rsidR="0085552E" w:rsidRDefault="0085552E" w:rsidP="00BB2846">
      <w:pPr>
        <w:spacing w:line="360" w:lineRule="auto"/>
        <w:ind w:left="567" w:right="618"/>
        <w:jc w:val="both"/>
        <w:rPr>
          <w:rFonts w:ascii="Arial" w:hAnsi="Arial" w:cs="Arial"/>
          <w:bCs/>
          <w:sz w:val="20"/>
          <w:szCs w:val="20"/>
          <w:shd w:val="clear" w:color="auto" w:fill="FFFFFF"/>
        </w:rPr>
      </w:pPr>
      <w:r w:rsidRPr="0085552E">
        <w:rPr>
          <w:rFonts w:ascii="Arial" w:hAnsi="Arial" w:cs="Arial"/>
          <w:b/>
          <w:bCs/>
          <w:i/>
          <w:sz w:val="20"/>
          <w:szCs w:val="20"/>
          <w:u w:val="single"/>
          <w:shd w:val="clear" w:color="auto" w:fill="FFFFFF"/>
        </w:rPr>
        <w:t>2. Delitos comunes que no hayan sido cometidos en el contexto y en relación con el conflicto armado o cuya motivación haya sido obtener beneficio personal, propio o de un tercero.”</w:t>
      </w:r>
      <w:r>
        <w:rPr>
          <w:rFonts w:ascii="Arial" w:hAnsi="Arial" w:cs="Arial"/>
          <w:bCs/>
          <w:sz w:val="20"/>
          <w:szCs w:val="20"/>
          <w:shd w:val="clear" w:color="auto" w:fill="FFFFFF"/>
        </w:rPr>
        <w:t xml:space="preserve"> (Subraya y negrilla fuera de texto). </w:t>
      </w:r>
    </w:p>
    <w:p w:rsidR="00011AD6" w:rsidRPr="00FF35AA" w:rsidRDefault="007415BF" w:rsidP="00BB2846">
      <w:pPr>
        <w:spacing w:before="100" w:beforeAutospacing="1" w:after="100" w:afterAutospacing="1" w:line="360" w:lineRule="auto"/>
        <w:jc w:val="both"/>
        <w:rPr>
          <w:rFonts w:ascii="Arial" w:hAnsi="Arial" w:cs="Arial"/>
          <w:i/>
        </w:rPr>
      </w:pPr>
      <w:r>
        <w:rPr>
          <w:rFonts w:ascii="Arial" w:hAnsi="Arial" w:cs="Arial"/>
          <w:bCs/>
          <w:shd w:val="clear" w:color="auto" w:fill="FFFFFF"/>
        </w:rPr>
        <w:t xml:space="preserve">6.7.3 </w:t>
      </w:r>
      <w:r w:rsidR="00FF35AA">
        <w:rPr>
          <w:rFonts w:ascii="Arial" w:hAnsi="Arial" w:cs="Arial"/>
          <w:bCs/>
          <w:shd w:val="clear" w:color="auto" w:fill="FFFFFF"/>
        </w:rPr>
        <w:t xml:space="preserve">Según el artículo 31 de la misma ley: </w:t>
      </w:r>
      <w:r w:rsidR="00A712B7">
        <w:rPr>
          <w:rFonts w:ascii="Arial" w:hAnsi="Arial" w:cs="Arial"/>
          <w:b/>
          <w:bCs/>
        </w:rPr>
        <w:t>“</w:t>
      </w:r>
      <w:r w:rsidR="00011AD6" w:rsidRPr="00FF35AA">
        <w:rPr>
          <w:rFonts w:ascii="Arial" w:hAnsi="Arial" w:cs="Arial"/>
          <w:i/>
        </w:rPr>
        <w:t>Teniendo en cuenta la etapa procesal de la actuación ante cualquier jurisdicción que afecte al compareciente, la Sala de Definición de Situaciones Jurídicas podrá adoptar las siguientes resoluciones, entre otras que sean de su competencia:</w:t>
      </w:r>
      <w:r w:rsidR="00A712B7" w:rsidRPr="00FF35AA">
        <w:rPr>
          <w:rFonts w:ascii="Arial" w:hAnsi="Arial" w:cs="Arial"/>
          <w:i/>
        </w:rPr>
        <w:t xml:space="preserve"> </w:t>
      </w:r>
      <w:r w:rsidR="00011AD6" w:rsidRPr="00FF35AA">
        <w:rPr>
          <w:rFonts w:ascii="Arial" w:hAnsi="Arial" w:cs="Arial"/>
          <w:i/>
        </w:rPr>
        <w:t>1. Renuncia a la persecución penal</w:t>
      </w:r>
      <w:r w:rsidR="00A712B7" w:rsidRPr="00FF35AA">
        <w:rPr>
          <w:rFonts w:ascii="Arial" w:hAnsi="Arial" w:cs="Arial"/>
          <w:i/>
        </w:rPr>
        <w:t xml:space="preserve">; </w:t>
      </w:r>
      <w:r w:rsidR="00011AD6" w:rsidRPr="00FF35AA">
        <w:rPr>
          <w:rFonts w:ascii="Arial" w:hAnsi="Arial" w:cs="Arial"/>
          <w:i/>
        </w:rPr>
        <w:t>2. Cesación de procedimiento</w:t>
      </w:r>
      <w:r w:rsidR="00A712B7" w:rsidRPr="00FF35AA">
        <w:rPr>
          <w:rFonts w:ascii="Arial" w:hAnsi="Arial" w:cs="Arial"/>
          <w:i/>
        </w:rPr>
        <w:t xml:space="preserve">; </w:t>
      </w:r>
      <w:r w:rsidR="00011AD6" w:rsidRPr="00FF35AA">
        <w:rPr>
          <w:rFonts w:ascii="Arial" w:hAnsi="Arial" w:cs="Arial"/>
          <w:i/>
        </w:rPr>
        <w:t xml:space="preserve">3. </w:t>
      </w:r>
      <w:r w:rsidR="00011AD6" w:rsidRPr="00FF35AA">
        <w:rPr>
          <w:rFonts w:ascii="Arial" w:hAnsi="Arial" w:cs="Arial"/>
          <w:b/>
          <w:i/>
          <w:u w:val="single"/>
        </w:rPr>
        <w:t>Suspensión de la ejecución de la pena</w:t>
      </w:r>
      <w:r w:rsidR="00A712B7" w:rsidRPr="00FF35AA">
        <w:rPr>
          <w:rFonts w:ascii="Arial" w:hAnsi="Arial" w:cs="Arial"/>
          <w:i/>
        </w:rPr>
        <w:t xml:space="preserve">; </w:t>
      </w:r>
      <w:r w:rsidR="00011AD6" w:rsidRPr="00FF35AA">
        <w:rPr>
          <w:rFonts w:ascii="Arial" w:hAnsi="Arial" w:cs="Arial"/>
          <w:i/>
        </w:rPr>
        <w:t>4. Extinción de responsabilidad por cumplimiento de la sanción</w:t>
      </w:r>
      <w:r w:rsidR="00A712B7" w:rsidRPr="00FF35AA">
        <w:rPr>
          <w:rFonts w:ascii="Arial" w:hAnsi="Arial" w:cs="Arial"/>
          <w:i/>
        </w:rPr>
        <w:t xml:space="preserve">; </w:t>
      </w:r>
      <w:r w:rsidR="00011AD6" w:rsidRPr="00FF35AA">
        <w:rPr>
          <w:rFonts w:ascii="Arial" w:hAnsi="Arial" w:cs="Arial"/>
          <w:i/>
        </w:rPr>
        <w:t>5</w:t>
      </w:r>
      <w:r w:rsidR="00011AD6" w:rsidRPr="00FF35AA">
        <w:rPr>
          <w:rFonts w:ascii="Arial" w:hAnsi="Arial" w:cs="Arial"/>
          <w:b/>
          <w:i/>
          <w:u w:val="single"/>
        </w:rPr>
        <w:t>. Las demás resoluciones necesarias para definir la situación jurídica.</w:t>
      </w:r>
      <w:r w:rsidR="00A712B7" w:rsidRPr="00FF35AA">
        <w:rPr>
          <w:rFonts w:ascii="Arial" w:hAnsi="Arial" w:cs="Arial"/>
          <w:i/>
        </w:rPr>
        <w:t>” (Ley 1820 de 2016 de 2016 art. 31)</w:t>
      </w:r>
      <w:r w:rsidR="003B1F21" w:rsidRPr="00FF35AA">
        <w:rPr>
          <w:rFonts w:ascii="Arial" w:hAnsi="Arial" w:cs="Arial"/>
          <w:i/>
        </w:rPr>
        <w:t>.</w:t>
      </w:r>
      <w:r w:rsidR="00FF35AA">
        <w:rPr>
          <w:rFonts w:ascii="Arial" w:hAnsi="Arial" w:cs="Arial"/>
          <w:i/>
        </w:rPr>
        <w:t>”</w:t>
      </w:r>
      <w:r w:rsidR="00FF35AA">
        <w:rPr>
          <w:rFonts w:ascii="Arial" w:hAnsi="Arial" w:cs="Arial"/>
        </w:rPr>
        <w:t xml:space="preserve"> (Subraya y negrilla fuera de texto).</w:t>
      </w:r>
      <w:r w:rsidR="00FF35AA">
        <w:rPr>
          <w:rFonts w:ascii="Arial" w:hAnsi="Arial" w:cs="Arial"/>
          <w:i/>
        </w:rPr>
        <w:t xml:space="preserve"> </w:t>
      </w:r>
    </w:p>
    <w:p w:rsidR="001B30F3" w:rsidRDefault="007415BF" w:rsidP="00BB2846">
      <w:pPr>
        <w:spacing w:before="100" w:beforeAutospacing="1" w:after="100" w:afterAutospacing="1" w:line="360" w:lineRule="auto"/>
        <w:jc w:val="both"/>
        <w:rPr>
          <w:rFonts w:ascii="Arial" w:hAnsi="Arial" w:cs="Arial"/>
        </w:rPr>
      </w:pPr>
      <w:r>
        <w:rPr>
          <w:rFonts w:ascii="Arial" w:hAnsi="Arial" w:cs="Arial"/>
        </w:rPr>
        <w:t xml:space="preserve">6.8 </w:t>
      </w:r>
      <w:bookmarkStart w:id="1" w:name="_Hlk508911917"/>
      <w:r w:rsidR="00485B40">
        <w:rPr>
          <w:rFonts w:ascii="Arial" w:hAnsi="Arial" w:cs="Arial"/>
        </w:rPr>
        <w:t>Aunado a lo anterior, se debe tener en cuenta que l</w:t>
      </w:r>
      <w:r>
        <w:rPr>
          <w:rFonts w:ascii="Arial" w:hAnsi="Arial" w:cs="Arial"/>
        </w:rPr>
        <w:t xml:space="preserve">a SP de la CSJ mediante </w:t>
      </w:r>
      <w:r w:rsidR="003C0B4F">
        <w:rPr>
          <w:rFonts w:ascii="Arial" w:hAnsi="Arial" w:cs="Arial"/>
        </w:rPr>
        <w:t>providencia</w:t>
      </w:r>
      <w:r>
        <w:rPr>
          <w:rFonts w:ascii="Arial" w:hAnsi="Arial" w:cs="Arial"/>
        </w:rPr>
        <w:t xml:space="preserve"> </w:t>
      </w:r>
      <w:r w:rsidR="002C0A77">
        <w:rPr>
          <w:rFonts w:ascii="Arial" w:hAnsi="Arial" w:cs="Arial"/>
        </w:rPr>
        <w:t>AP1413-2017 del 28 de junio de 2017</w:t>
      </w:r>
      <w:r w:rsidR="00306BE3">
        <w:rPr>
          <w:rFonts w:ascii="Arial" w:hAnsi="Arial" w:cs="Arial"/>
        </w:rPr>
        <w:t>, radicado 50386</w:t>
      </w:r>
      <w:r w:rsidR="00D406DF">
        <w:rPr>
          <w:rFonts w:ascii="Arial" w:hAnsi="Arial" w:cs="Arial"/>
        </w:rPr>
        <w:t xml:space="preserve">, </w:t>
      </w:r>
      <w:r w:rsidR="008B465D">
        <w:rPr>
          <w:rFonts w:ascii="Arial" w:hAnsi="Arial" w:cs="Arial"/>
        </w:rPr>
        <w:t xml:space="preserve">citada en la providencia recurrida, </w:t>
      </w:r>
      <w:r w:rsidR="00D406DF">
        <w:rPr>
          <w:rFonts w:ascii="Arial" w:hAnsi="Arial" w:cs="Arial"/>
        </w:rPr>
        <w:t>hizo referencia a</w:t>
      </w:r>
      <w:r w:rsidR="00306BE3">
        <w:rPr>
          <w:rFonts w:ascii="Arial" w:hAnsi="Arial" w:cs="Arial"/>
        </w:rPr>
        <w:t xml:space="preserve"> </w:t>
      </w:r>
      <w:r w:rsidR="001535FD">
        <w:rPr>
          <w:rFonts w:ascii="Arial" w:hAnsi="Arial" w:cs="Arial"/>
        </w:rPr>
        <w:t xml:space="preserve">la competencia </w:t>
      </w:r>
      <w:r w:rsidR="00D406DF">
        <w:rPr>
          <w:rFonts w:ascii="Arial" w:hAnsi="Arial" w:cs="Arial"/>
        </w:rPr>
        <w:t>asignada a</w:t>
      </w:r>
      <w:r w:rsidR="001535FD">
        <w:rPr>
          <w:rFonts w:ascii="Arial" w:hAnsi="Arial" w:cs="Arial"/>
        </w:rPr>
        <w:t xml:space="preserve"> la JEP para </w:t>
      </w:r>
      <w:r w:rsidR="00592917">
        <w:rPr>
          <w:rFonts w:ascii="Arial" w:hAnsi="Arial" w:cs="Arial"/>
        </w:rPr>
        <w:t>resolver</w:t>
      </w:r>
      <w:r>
        <w:rPr>
          <w:rFonts w:ascii="Arial" w:hAnsi="Arial" w:cs="Arial"/>
        </w:rPr>
        <w:t xml:space="preserve"> </w:t>
      </w:r>
      <w:r w:rsidR="001B30F3">
        <w:rPr>
          <w:rFonts w:ascii="Arial" w:hAnsi="Arial" w:cs="Arial"/>
        </w:rPr>
        <w:t>sobre los beneficio</w:t>
      </w:r>
      <w:r w:rsidR="008B465D">
        <w:rPr>
          <w:rFonts w:ascii="Arial" w:hAnsi="Arial" w:cs="Arial"/>
        </w:rPr>
        <w:t>s</w:t>
      </w:r>
      <w:r w:rsidR="001B30F3">
        <w:rPr>
          <w:rFonts w:ascii="Arial" w:hAnsi="Arial" w:cs="Arial"/>
        </w:rPr>
        <w:t xml:space="preserve"> contenidos en la ley 1820 de 2016, advirtiendo en dicho proveído que dichas prerrogativas no son de aplicación inmediata, pues para acceder a los mismos resulta necesario un pronunciamiento previo frente a la conexidad del delito investigado con frente al conflicto armado.</w:t>
      </w:r>
      <w:bookmarkEnd w:id="1"/>
      <w:r w:rsidR="001B30F3">
        <w:rPr>
          <w:rFonts w:ascii="Arial" w:hAnsi="Arial" w:cs="Arial"/>
        </w:rPr>
        <w:t xml:space="preserve"> En aquella oportunidad esa Corporación refirió lo siguiente:  </w:t>
      </w:r>
    </w:p>
    <w:p w:rsidR="000830FE" w:rsidRPr="00485B40" w:rsidRDefault="001B30F3" w:rsidP="00BB2846">
      <w:pPr>
        <w:spacing w:line="360" w:lineRule="auto"/>
        <w:ind w:left="567" w:right="618"/>
        <w:jc w:val="both"/>
        <w:rPr>
          <w:rFonts w:ascii="Arial" w:hAnsi="Arial" w:cs="Arial"/>
          <w:b/>
          <w:bCs/>
          <w:i/>
          <w:sz w:val="20"/>
          <w:szCs w:val="20"/>
          <w:u w:val="single"/>
        </w:rPr>
      </w:pPr>
      <w:r>
        <w:rPr>
          <w:rFonts w:ascii="Arial" w:hAnsi="Arial" w:cs="Arial"/>
          <w:b/>
          <w:bCs/>
          <w:i/>
          <w:sz w:val="20"/>
          <w:szCs w:val="20"/>
          <w:u w:val="single"/>
        </w:rPr>
        <w:t>“(…)</w:t>
      </w:r>
      <w:r w:rsidR="000830FE" w:rsidRPr="00485B40">
        <w:rPr>
          <w:rFonts w:ascii="Arial" w:hAnsi="Arial" w:cs="Arial"/>
          <w:b/>
          <w:bCs/>
          <w:i/>
          <w:sz w:val="20"/>
          <w:szCs w:val="20"/>
          <w:u w:val="single"/>
        </w:rPr>
        <w:t xml:space="preserve"> los beneficios consagrados en la Ley 1820 de 2016 no aplican de forma automática a todos los delitos cometidos por integrantes de las FARC-EP o por los agentes del Estado </w:t>
      </w:r>
      <w:r w:rsidR="000830FE" w:rsidRPr="00485B40">
        <w:rPr>
          <w:rFonts w:ascii="Arial" w:hAnsi="Arial" w:cs="Arial"/>
          <w:b/>
          <w:bCs/>
          <w:i/>
          <w:sz w:val="20"/>
          <w:szCs w:val="20"/>
          <w:u w:val="single"/>
        </w:rPr>
        <w:lastRenderedPageBreak/>
        <w:t xml:space="preserve">sino a los que allí se especifican, los cuales tienen como denominador común que hayan sido cometidos durante y con ocasión del conflicto armado. </w:t>
      </w:r>
    </w:p>
    <w:p w:rsidR="000830FE" w:rsidRPr="00485B40" w:rsidRDefault="000830FE" w:rsidP="00BB2846">
      <w:pPr>
        <w:spacing w:line="360" w:lineRule="auto"/>
        <w:ind w:left="567" w:right="618"/>
        <w:jc w:val="both"/>
        <w:rPr>
          <w:rFonts w:ascii="Arial" w:hAnsi="Arial" w:cs="Arial"/>
          <w:bCs/>
          <w:i/>
          <w:sz w:val="20"/>
          <w:szCs w:val="20"/>
        </w:rPr>
      </w:pPr>
    </w:p>
    <w:p w:rsidR="000830FE" w:rsidRPr="00485B40" w:rsidRDefault="000830FE" w:rsidP="00BB2846">
      <w:pPr>
        <w:spacing w:line="360" w:lineRule="auto"/>
        <w:ind w:left="567" w:right="618"/>
        <w:jc w:val="both"/>
        <w:rPr>
          <w:rFonts w:ascii="Arial" w:hAnsi="Arial" w:cs="Arial"/>
          <w:bCs/>
          <w:i/>
          <w:sz w:val="20"/>
          <w:szCs w:val="20"/>
        </w:rPr>
      </w:pPr>
      <w:r w:rsidRPr="00485B40">
        <w:rPr>
          <w:rFonts w:ascii="Arial" w:hAnsi="Arial" w:cs="Arial"/>
          <w:bCs/>
          <w:i/>
          <w:sz w:val="20"/>
          <w:szCs w:val="20"/>
        </w:rPr>
        <w:t>De esta manera, el funcionario debe verificar los presupuestos establecidos para esas figuras jurídicas, esto es, la calidad de integrante de dicho grupo subversivo o la condición de agente del Estado, la relación del delito investigado o juzgado con el conflicto armado, además de los requisitos puntuales exigidos respecto a cada instituto.</w:t>
      </w:r>
    </w:p>
    <w:p w:rsidR="000830FE" w:rsidRPr="00485B40" w:rsidRDefault="000830FE" w:rsidP="00BB2846">
      <w:pPr>
        <w:spacing w:line="360" w:lineRule="auto"/>
        <w:ind w:left="567" w:right="618"/>
        <w:jc w:val="both"/>
        <w:rPr>
          <w:rFonts w:ascii="Arial" w:hAnsi="Arial" w:cs="Arial"/>
          <w:bCs/>
          <w:i/>
          <w:sz w:val="20"/>
          <w:szCs w:val="20"/>
        </w:rPr>
      </w:pPr>
    </w:p>
    <w:p w:rsidR="000830FE" w:rsidRPr="00485B40" w:rsidRDefault="000830FE" w:rsidP="00BB2846">
      <w:pPr>
        <w:spacing w:line="360" w:lineRule="auto"/>
        <w:ind w:left="567" w:right="618"/>
        <w:jc w:val="both"/>
        <w:rPr>
          <w:rFonts w:ascii="Arial" w:hAnsi="Arial" w:cs="Arial"/>
          <w:bCs/>
          <w:i/>
          <w:sz w:val="20"/>
          <w:szCs w:val="20"/>
        </w:rPr>
      </w:pPr>
      <w:r w:rsidRPr="00485B40">
        <w:rPr>
          <w:rFonts w:ascii="Arial" w:hAnsi="Arial" w:cs="Arial"/>
          <w:bCs/>
          <w:i/>
          <w:sz w:val="20"/>
          <w:szCs w:val="20"/>
        </w:rPr>
        <w:t>El vínculo con el conflicto armado se establecerá provisionalmente para efectos de la libertad condicionada a partir de una inferencia razonable surgida del examen de los hechos informados por la Fiscalía, consignados en las sentencias o en cualquier otra pieza procesal aportada, así como del contexto dentro del cual fueron cometidos.</w:t>
      </w:r>
    </w:p>
    <w:p w:rsidR="000830FE" w:rsidRPr="00485B40" w:rsidRDefault="000830FE" w:rsidP="00BB2846">
      <w:pPr>
        <w:spacing w:line="360" w:lineRule="auto"/>
        <w:ind w:left="567" w:right="618"/>
        <w:jc w:val="both"/>
        <w:rPr>
          <w:rFonts w:ascii="Arial" w:hAnsi="Arial" w:cs="Arial"/>
          <w:bCs/>
          <w:i/>
          <w:sz w:val="20"/>
          <w:szCs w:val="20"/>
        </w:rPr>
      </w:pPr>
    </w:p>
    <w:p w:rsidR="000830FE" w:rsidRPr="00485B40" w:rsidRDefault="000830FE" w:rsidP="00BB2846">
      <w:pPr>
        <w:spacing w:line="360" w:lineRule="auto"/>
        <w:ind w:left="567" w:right="618"/>
        <w:jc w:val="both"/>
        <w:rPr>
          <w:rFonts w:ascii="Arial" w:hAnsi="Arial" w:cs="Arial"/>
          <w:bCs/>
          <w:i/>
          <w:sz w:val="20"/>
          <w:szCs w:val="20"/>
        </w:rPr>
      </w:pPr>
      <w:r w:rsidRPr="00485B40">
        <w:rPr>
          <w:rFonts w:ascii="Arial" w:hAnsi="Arial" w:cs="Arial"/>
          <w:bCs/>
          <w:i/>
          <w:sz w:val="20"/>
          <w:szCs w:val="20"/>
        </w:rPr>
        <w:t xml:space="preserve">Si de acuerdo a la inferencia realizada por el funcionario judicial, todos los hechos punibles atribuidos al interesado están vinculados al conflicto armado, decretará la conexidad procesal y concederá la libertad condicionada, siempre que se haya suscrito el acta de compromiso del artículo 36 de la Ley 1820 de 2016. Si alguno de ellos no tiene relación con el conflicto armado, el funcionario lo excluirá de la acumulación procesal y resolverá la petición de libertad condicionada respecto de los que sí reúnen las condiciones. </w:t>
      </w:r>
    </w:p>
    <w:p w:rsidR="000830FE" w:rsidRPr="00485B40" w:rsidRDefault="000830FE" w:rsidP="00BB2846">
      <w:pPr>
        <w:spacing w:line="360" w:lineRule="auto"/>
        <w:ind w:left="567" w:right="618"/>
        <w:jc w:val="both"/>
        <w:rPr>
          <w:rFonts w:ascii="Arial" w:hAnsi="Arial" w:cs="Arial"/>
          <w:bCs/>
          <w:i/>
          <w:sz w:val="20"/>
          <w:szCs w:val="20"/>
        </w:rPr>
      </w:pPr>
    </w:p>
    <w:p w:rsidR="000830FE" w:rsidRPr="001B30F3" w:rsidRDefault="000830FE" w:rsidP="00BB2846">
      <w:pPr>
        <w:spacing w:line="360" w:lineRule="auto"/>
        <w:ind w:left="567" w:right="618"/>
        <w:jc w:val="both"/>
        <w:rPr>
          <w:rFonts w:ascii="Arial" w:hAnsi="Arial" w:cs="Arial"/>
          <w:b/>
          <w:bCs/>
          <w:i/>
          <w:sz w:val="20"/>
          <w:szCs w:val="20"/>
          <w:u w:val="single"/>
        </w:rPr>
      </w:pPr>
      <w:r w:rsidRPr="001B30F3">
        <w:rPr>
          <w:rFonts w:ascii="Arial" w:hAnsi="Arial" w:cs="Arial"/>
          <w:b/>
          <w:bCs/>
          <w:i/>
          <w:sz w:val="20"/>
          <w:szCs w:val="20"/>
          <w:u w:val="single"/>
        </w:rPr>
        <w:t>La decisión de carácter definitivo sobre la relación de la conducta con el conflicto armado y con el delito político, por mandato legal —arts. 19, 21 y 23C—, le corresponde a la Jurisdicción Especial para la Paz, Sala de Amnistía o Indulto, y a los jueces competentes respecto de la amnistía de iure, porque debe adoptarse en la sentencia o en la determinación que ponga fin al proceso.</w:t>
      </w:r>
      <w:r w:rsidR="00420973">
        <w:rPr>
          <w:rFonts w:ascii="Arial" w:hAnsi="Arial" w:cs="Arial"/>
          <w:b/>
          <w:bCs/>
          <w:i/>
          <w:sz w:val="20"/>
          <w:szCs w:val="20"/>
          <w:u w:val="single"/>
        </w:rPr>
        <w:t>”</w:t>
      </w:r>
    </w:p>
    <w:p w:rsidR="007415BF" w:rsidRDefault="007415BF" w:rsidP="00BB2846">
      <w:pPr>
        <w:pStyle w:val="Sinespaciado"/>
        <w:spacing w:line="360" w:lineRule="auto"/>
        <w:ind w:right="618"/>
        <w:jc w:val="both"/>
        <w:rPr>
          <w:rFonts w:ascii="Arial" w:hAnsi="Arial" w:cs="Arial"/>
          <w:sz w:val="24"/>
          <w:szCs w:val="24"/>
        </w:rPr>
      </w:pPr>
    </w:p>
    <w:p w:rsidR="00CB323F" w:rsidRDefault="00420973" w:rsidP="00BB2846">
      <w:pPr>
        <w:pStyle w:val="Sinespaciado"/>
        <w:spacing w:line="360" w:lineRule="auto"/>
        <w:ind w:right="618"/>
        <w:jc w:val="both"/>
        <w:rPr>
          <w:rFonts w:ascii="Arial" w:hAnsi="Arial" w:cs="Arial"/>
          <w:sz w:val="24"/>
          <w:szCs w:val="24"/>
        </w:rPr>
      </w:pPr>
      <w:r w:rsidRPr="006A3B30">
        <w:rPr>
          <w:rFonts w:ascii="Arial" w:hAnsi="Arial" w:cs="Arial"/>
          <w:sz w:val="24"/>
          <w:szCs w:val="24"/>
        </w:rPr>
        <w:t xml:space="preserve">6.9 </w:t>
      </w:r>
      <w:r w:rsidR="00CB323F">
        <w:rPr>
          <w:rFonts w:ascii="Arial" w:hAnsi="Arial" w:cs="Arial"/>
          <w:sz w:val="24"/>
          <w:szCs w:val="24"/>
        </w:rPr>
        <w:t>Con base en las normas aludidas y la jurisprudencia de la SP de la CSJ, se</w:t>
      </w:r>
      <w:r w:rsidRPr="006A3B30">
        <w:rPr>
          <w:rFonts w:ascii="Arial" w:hAnsi="Arial" w:cs="Arial"/>
          <w:sz w:val="24"/>
          <w:szCs w:val="24"/>
        </w:rPr>
        <w:t xml:space="preserve"> </w:t>
      </w:r>
      <w:r w:rsidR="00CB323F">
        <w:rPr>
          <w:rFonts w:ascii="Arial" w:hAnsi="Arial" w:cs="Arial"/>
          <w:sz w:val="24"/>
          <w:szCs w:val="24"/>
        </w:rPr>
        <w:t xml:space="preserve">puede </w:t>
      </w:r>
      <w:r w:rsidRPr="006A3B30">
        <w:rPr>
          <w:rFonts w:ascii="Arial" w:hAnsi="Arial" w:cs="Arial"/>
          <w:sz w:val="24"/>
          <w:szCs w:val="24"/>
        </w:rPr>
        <w:t xml:space="preserve">inferir que en caso objeto de estudio </w:t>
      </w:r>
      <w:r w:rsidR="00CB323F">
        <w:rPr>
          <w:rFonts w:ascii="Arial" w:hAnsi="Arial" w:cs="Arial"/>
          <w:sz w:val="24"/>
          <w:szCs w:val="24"/>
        </w:rPr>
        <w:t xml:space="preserve">le asistió razón al A quo el haber denegado la suspensión de la pena impuesta al señor Galeano Cruz. </w:t>
      </w:r>
      <w:bookmarkStart w:id="2" w:name="_Hlk508912032"/>
      <w:r w:rsidR="00CB323F">
        <w:rPr>
          <w:rFonts w:ascii="Arial" w:hAnsi="Arial" w:cs="Arial"/>
          <w:sz w:val="24"/>
          <w:szCs w:val="24"/>
        </w:rPr>
        <w:t xml:space="preserve">Sin embargo, es preciso señalar que no era de su </w:t>
      </w:r>
      <w:r w:rsidR="0099059B">
        <w:rPr>
          <w:rFonts w:ascii="Arial" w:hAnsi="Arial" w:cs="Arial"/>
          <w:sz w:val="24"/>
          <w:szCs w:val="24"/>
        </w:rPr>
        <w:t>competencia</w:t>
      </w:r>
      <w:r w:rsidR="00CB323F">
        <w:rPr>
          <w:rFonts w:ascii="Arial" w:hAnsi="Arial" w:cs="Arial"/>
          <w:sz w:val="24"/>
          <w:szCs w:val="24"/>
        </w:rPr>
        <w:t xml:space="preserve"> emitir un juicio de valor frente a la existencia o no de la relación entre los hechos violentos en los que fue víctima el menor J.P.A.P., </w:t>
      </w:r>
      <w:r w:rsidR="0099059B">
        <w:rPr>
          <w:rFonts w:ascii="Arial" w:hAnsi="Arial" w:cs="Arial"/>
          <w:sz w:val="24"/>
          <w:szCs w:val="24"/>
        </w:rPr>
        <w:t xml:space="preserve">atribuidos al procesado y su relación </w:t>
      </w:r>
      <w:r w:rsidR="00CB323F">
        <w:rPr>
          <w:rFonts w:ascii="Arial" w:hAnsi="Arial" w:cs="Arial"/>
          <w:sz w:val="24"/>
          <w:szCs w:val="24"/>
        </w:rPr>
        <w:t>con el conflicto armado, ya que como se advirtió, la única autorida</w:t>
      </w:r>
      <w:r w:rsidR="00CB323F" w:rsidRPr="00B37378">
        <w:rPr>
          <w:rFonts w:ascii="Arial" w:hAnsi="Arial" w:cs="Arial"/>
          <w:sz w:val="24"/>
          <w:szCs w:val="24"/>
        </w:rPr>
        <w:t xml:space="preserve">d competente para emitir un pronunciamiento de fondo al respecto es la JEP a través </w:t>
      </w:r>
      <w:r w:rsidR="0099059B">
        <w:rPr>
          <w:rFonts w:ascii="Arial" w:hAnsi="Arial" w:cs="Arial"/>
          <w:sz w:val="24"/>
          <w:szCs w:val="24"/>
        </w:rPr>
        <w:t>de sus órganos competentes.</w:t>
      </w:r>
      <w:bookmarkEnd w:id="2"/>
    </w:p>
    <w:p w:rsidR="00CB323F" w:rsidRDefault="00CB323F" w:rsidP="00BB2846">
      <w:pPr>
        <w:pStyle w:val="Sinespaciado"/>
        <w:spacing w:line="360" w:lineRule="auto"/>
        <w:ind w:right="618"/>
        <w:jc w:val="both"/>
        <w:rPr>
          <w:rFonts w:ascii="Arial" w:hAnsi="Arial" w:cs="Arial"/>
          <w:sz w:val="24"/>
          <w:szCs w:val="24"/>
        </w:rPr>
      </w:pPr>
    </w:p>
    <w:p w:rsidR="00D22C19" w:rsidRPr="006A3B30" w:rsidRDefault="00CB323F" w:rsidP="00BB2846">
      <w:pPr>
        <w:pStyle w:val="Sinespaciado"/>
        <w:spacing w:line="360" w:lineRule="auto"/>
        <w:ind w:right="618"/>
        <w:jc w:val="both"/>
        <w:rPr>
          <w:rFonts w:ascii="Arial" w:hAnsi="Arial" w:cs="Arial"/>
          <w:sz w:val="24"/>
          <w:szCs w:val="24"/>
        </w:rPr>
      </w:pPr>
      <w:r>
        <w:rPr>
          <w:rFonts w:ascii="Arial" w:hAnsi="Arial" w:cs="Arial"/>
          <w:sz w:val="24"/>
          <w:szCs w:val="24"/>
        </w:rPr>
        <w:t xml:space="preserve">6.10 Por lo anterior </w:t>
      </w:r>
      <w:r w:rsidR="00420973" w:rsidRPr="006A3B30">
        <w:rPr>
          <w:rFonts w:ascii="Arial" w:hAnsi="Arial" w:cs="Arial"/>
          <w:sz w:val="24"/>
          <w:szCs w:val="24"/>
        </w:rPr>
        <w:t xml:space="preserve">el señor Uber Smith Galeano </w:t>
      </w:r>
      <w:r>
        <w:rPr>
          <w:rFonts w:ascii="Arial" w:hAnsi="Arial" w:cs="Arial"/>
          <w:sz w:val="24"/>
          <w:szCs w:val="24"/>
        </w:rPr>
        <w:t>como miembro de las FARC-EP</w:t>
      </w:r>
      <w:r w:rsidR="00205596">
        <w:rPr>
          <w:rFonts w:ascii="Arial" w:hAnsi="Arial" w:cs="Arial"/>
          <w:sz w:val="24"/>
          <w:szCs w:val="24"/>
        </w:rPr>
        <w:t xml:space="preserve"> le asiste el derecho de </w:t>
      </w:r>
      <w:r w:rsidR="00420973" w:rsidRPr="006A3B30">
        <w:rPr>
          <w:rFonts w:ascii="Arial" w:hAnsi="Arial" w:cs="Arial"/>
          <w:sz w:val="24"/>
          <w:szCs w:val="24"/>
        </w:rPr>
        <w:t>acudir ante la JEP con el fin de establecer si los hechos por los cuales viene siendo investigado dentro de la causa de la referencia tienen conexidad o relación directa o ind</w:t>
      </w:r>
      <w:r w:rsidR="00D22C19" w:rsidRPr="006A3B30">
        <w:rPr>
          <w:rFonts w:ascii="Arial" w:hAnsi="Arial" w:cs="Arial"/>
          <w:sz w:val="24"/>
          <w:szCs w:val="24"/>
        </w:rPr>
        <w:t xml:space="preserve">irecta con el conflicto armado, con el fin de que la Sala de </w:t>
      </w:r>
      <w:r w:rsidR="006A3B30" w:rsidRPr="006A3B30">
        <w:rPr>
          <w:rFonts w:ascii="Arial" w:hAnsi="Arial" w:cs="Arial"/>
          <w:sz w:val="24"/>
          <w:szCs w:val="24"/>
        </w:rPr>
        <w:t>Sala de Definición de Situaciones Jurídicas</w:t>
      </w:r>
      <w:r w:rsidR="006A3B30">
        <w:rPr>
          <w:rFonts w:ascii="Arial" w:hAnsi="Arial" w:cs="Arial"/>
          <w:sz w:val="24"/>
          <w:szCs w:val="24"/>
        </w:rPr>
        <w:t xml:space="preserve">, emita la resolución a que haya lugar. </w:t>
      </w:r>
    </w:p>
    <w:p w:rsidR="00D22C19" w:rsidRPr="006A3B30" w:rsidRDefault="00D22C19" w:rsidP="00BB2846">
      <w:pPr>
        <w:pStyle w:val="Sinespaciado"/>
        <w:spacing w:line="360" w:lineRule="auto"/>
        <w:ind w:right="618"/>
        <w:jc w:val="both"/>
        <w:rPr>
          <w:rFonts w:ascii="Arial" w:hAnsi="Arial" w:cs="Arial"/>
          <w:sz w:val="24"/>
          <w:szCs w:val="24"/>
        </w:rPr>
      </w:pPr>
    </w:p>
    <w:p w:rsidR="00205596" w:rsidRDefault="00205596" w:rsidP="00BB2846">
      <w:pPr>
        <w:pStyle w:val="Sinespaciado"/>
        <w:spacing w:line="360" w:lineRule="auto"/>
        <w:ind w:right="618"/>
        <w:jc w:val="both"/>
        <w:rPr>
          <w:rFonts w:ascii="Arial" w:hAnsi="Arial" w:cs="Arial"/>
          <w:sz w:val="24"/>
          <w:szCs w:val="24"/>
        </w:rPr>
      </w:pPr>
      <w:r>
        <w:rPr>
          <w:rFonts w:ascii="Arial" w:hAnsi="Arial" w:cs="Arial"/>
          <w:sz w:val="24"/>
          <w:szCs w:val="24"/>
        </w:rPr>
        <w:lastRenderedPageBreak/>
        <w:t>6.11</w:t>
      </w:r>
      <w:r w:rsidR="005C0140">
        <w:rPr>
          <w:rFonts w:ascii="Arial" w:hAnsi="Arial" w:cs="Arial"/>
          <w:sz w:val="24"/>
          <w:szCs w:val="24"/>
        </w:rPr>
        <w:t xml:space="preserve"> </w:t>
      </w:r>
      <w:r>
        <w:rPr>
          <w:rFonts w:ascii="Arial" w:hAnsi="Arial" w:cs="Arial"/>
          <w:sz w:val="24"/>
          <w:szCs w:val="24"/>
        </w:rPr>
        <w:t>Finalmente se debe señalar que pese a que existe una solicitud directa por parte del Alto Comisionado para la Paz tendiente a la suspensión de las medidas judiciales vigentes a favor del señor Uber Smith Gal</w:t>
      </w:r>
      <w:r w:rsidR="0039210D">
        <w:rPr>
          <w:rFonts w:ascii="Arial" w:hAnsi="Arial" w:cs="Arial"/>
          <w:sz w:val="24"/>
          <w:szCs w:val="24"/>
        </w:rPr>
        <w:t xml:space="preserve">eano Cruz, con el argumento de haber sido designado “gestor de paz” mediante Resolución Nro. 285 del 28 de julio de 2017, aportando para tal fin la documentación que soporta su petitum, no constituye una orden directa </w:t>
      </w:r>
      <w:r w:rsidR="004B74EA">
        <w:rPr>
          <w:rFonts w:ascii="Arial" w:hAnsi="Arial" w:cs="Arial"/>
          <w:sz w:val="24"/>
          <w:szCs w:val="24"/>
        </w:rPr>
        <w:t xml:space="preserve">frente </w:t>
      </w:r>
      <w:r w:rsidR="0039210D">
        <w:rPr>
          <w:rFonts w:ascii="Arial" w:hAnsi="Arial" w:cs="Arial"/>
          <w:sz w:val="24"/>
          <w:szCs w:val="24"/>
        </w:rPr>
        <w:t xml:space="preserve">a los funcionarios judiciales para que se acceda de manera inmediata a los beneficios previstos a favor </w:t>
      </w:r>
      <w:r w:rsidR="004B74EA">
        <w:rPr>
          <w:rFonts w:ascii="Arial" w:hAnsi="Arial" w:cs="Arial"/>
          <w:sz w:val="24"/>
          <w:szCs w:val="24"/>
        </w:rPr>
        <w:t xml:space="preserve">de aquellas personas que han sido reconocidas como miembros de las FARC-EP, pues se itera, existe una jurisdicción con competencia específica para definir todos aquellas situaciones que giran en torno a dichas personas, la cual debe realizar un análisis previo sobre la conexidad de los hechos investigados en la jurisdicción ordinaria con el conflicto armado. </w:t>
      </w:r>
    </w:p>
    <w:p w:rsidR="004B74EA" w:rsidRDefault="004B74EA" w:rsidP="00BB2846">
      <w:pPr>
        <w:pStyle w:val="Sinespaciado"/>
        <w:spacing w:line="360" w:lineRule="auto"/>
        <w:ind w:right="618"/>
        <w:jc w:val="both"/>
        <w:rPr>
          <w:rFonts w:ascii="Arial" w:hAnsi="Arial" w:cs="Arial"/>
          <w:sz w:val="24"/>
          <w:szCs w:val="24"/>
        </w:rPr>
      </w:pPr>
    </w:p>
    <w:p w:rsidR="00BB2846" w:rsidRDefault="00BB2846" w:rsidP="00BB2846">
      <w:pPr>
        <w:pStyle w:val="Sinespaciado"/>
        <w:spacing w:line="360" w:lineRule="auto"/>
        <w:ind w:right="618"/>
        <w:jc w:val="both"/>
        <w:rPr>
          <w:rFonts w:ascii="Arial" w:hAnsi="Arial" w:cs="Arial"/>
          <w:sz w:val="24"/>
          <w:szCs w:val="24"/>
        </w:rPr>
      </w:pPr>
      <w:r>
        <w:rPr>
          <w:rFonts w:ascii="Arial" w:hAnsi="Arial" w:cs="Arial"/>
          <w:sz w:val="24"/>
          <w:szCs w:val="24"/>
        </w:rPr>
        <w:t xml:space="preserve">6.12 En atención a lo enunciado se confirmará de decisión de primera instancia, en lo que fue objeto de impugnación. </w:t>
      </w:r>
    </w:p>
    <w:p w:rsidR="004B74EA" w:rsidRDefault="004B74EA" w:rsidP="00BB2846">
      <w:pPr>
        <w:pStyle w:val="Sinespaciado"/>
        <w:spacing w:line="360" w:lineRule="auto"/>
        <w:ind w:right="618"/>
        <w:jc w:val="both"/>
        <w:rPr>
          <w:rFonts w:ascii="Arial" w:hAnsi="Arial" w:cs="Arial"/>
          <w:sz w:val="24"/>
          <w:szCs w:val="24"/>
        </w:rPr>
      </w:pPr>
    </w:p>
    <w:p w:rsidR="00BB2846" w:rsidRDefault="00BB2846" w:rsidP="00BB2846">
      <w:pPr>
        <w:pStyle w:val="Sinespaciado"/>
        <w:spacing w:line="360" w:lineRule="auto"/>
        <w:jc w:val="both"/>
        <w:rPr>
          <w:rFonts w:ascii="Arial" w:hAnsi="Arial" w:cs="Arial"/>
          <w:spacing w:val="-3"/>
          <w:sz w:val="24"/>
          <w:szCs w:val="24"/>
        </w:rPr>
      </w:pPr>
      <w:r w:rsidRPr="00384D02">
        <w:rPr>
          <w:rFonts w:ascii="Arial" w:hAnsi="Arial" w:cs="Arial"/>
          <w:sz w:val="24"/>
          <w:szCs w:val="24"/>
          <w:lang w:eastAsia="es-ES"/>
        </w:rPr>
        <w:t>C</w:t>
      </w:r>
      <w:r w:rsidRPr="00384D02">
        <w:rPr>
          <w:rFonts w:ascii="Arial" w:hAnsi="Arial" w:cs="Arial"/>
          <w:spacing w:val="-3"/>
          <w:sz w:val="24"/>
          <w:szCs w:val="24"/>
        </w:rPr>
        <w:t xml:space="preserve">on base en lo expuesto en precedencia, la Sala de Decisión Penal del Tribunal Superior de Pereira, </w:t>
      </w:r>
    </w:p>
    <w:p w:rsidR="00BB2846" w:rsidRPr="00384D02" w:rsidRDefault="00BB2846" w:rsidP="00BB2846">
      <w:pPr>
        <w:pStyle w:val="Sinespaciado"/>
        <w:spacing w:line="360" w:lineRule="auto"/>
        <w:jc w:val="both"/>
        <w:rPr>
          <w:rFonts w:ascii="Arial" w:hAnsi="Arial" w:cs="Arial"/>
          <w:spacing w:val="-3"/>
          <w:sz w:val="24"/>
          <w:szCs w:val="24"/>
        </w:rPr>
      </w:pPr>
    </w:p>
    <w:p w:rsidR="00BB2846" w:rsidRPr="00592B93" w:rsidRDefault="00BB2846" w:rsidP="00BB2846">
      <w:pPr>
        <w:tabs>
          <w:tab w:val="left" w:pos="-720"/>
          <w:tab w:val="left" w:pos="8789"/>
        </w:tabs>
        <w:suppressAutoHyphens/>
        <w:spacing w:line="360" w:lineRule="auto"/>
        <w:jc w:val="both"/>
        <w:rPr>
          <w:rFonts w:ascii="Arial" w:hAnsi="Arial" w:cs="Arial"/>
          <w:b/>
          <w:spacing w:val="-3"/>
        </w:rPr>
      </w:pPr>
    </w:p>
    <w:p w:rsidR="00BB2846" w:rsidRPr="00592B93" w:rsidRDefault="00BB2846" w:rsidP="00BB2846">
      <w:pPr>
        <w:tabs>
          <w:tab w:val="left" w:pos="-720"/>
          <w:tab w:val="left" w:pos="8789"/>
        </w:tabs>
        <w:suppressAutoHyphens/>
        <w:spacing w:line="360" w:lineRule="auto"/>
        <w:ind w:right="618"/>
        <w:jc w:val="center"/>
        <w:rPr>
          <w:rFonts w:ascii="Arial" w:hAnsi="Arial" w:cs="Arial"/>
          <w:b/>
          <w:spacing w:val="-3"/>
        </w:rPr>
      </w:pPr>
      <w:r w:rsidRPr="00592B93">
        <w:rPr>
          <w:rFonts w:ascii="Arial" w:hAnsi="Arial" w:cs="Arial"/>
          <w:b/>
          <w:spacing w:val="-3"/>
        </w:rPr>
        <w:t>RESUELVE</w:t>
      </w:r>
    </w:p>
    <w:p w:rsidR="00BB2846" w:rsidRPr="00384D02" w:rsidRDefault="00BB2846" w:rsidP="00BB2846">
      <w:pPr>
        <w:tabs>
          <w:tab w:val="left" w:pos="-720"/>
          <w:tab w:val="left" w:pos="8789"/>
        </w:tabs>
        <w:suppressAutoHyphens/>
        <w:spacing w:line="360" w:lineRule="auto"/>
        <w:ind w:right="618"/>
        <w:rPr>
          <w:rFonts w:ascii="Arial" w:hAnsi="Arial" w:cs="Arial"/>
          <w:spacing w:val="-3"/>
        </w:rPr>
      </w:pPr>
    </w:p>
    <w:p w:rsidR="00BB2846" w:rsidRPr="00384D02" w:rsidRDefault="00BB2846" w:rsidP="00BB2846">
      <w:pPr>
        <w:tabs>
          <w:tab w:val="left" w:pos="-720"/>
          <w:tab w:val="left" w:pos="8789"/>
        </w:tabs>
        <w:suppressAutoHyphens/>
        <w:spacing w:line="360" w:lineRule="auto"/>
        <w:ind w:right="49"/>
        <w:jc w:val="both"/>
        <w:rPr>
          <w:rFonts w:ascii="Arial" w:hAnsi="Arial" w:cs="Arial"/>
          <w:spacing w:val="-3"/>
        </w:rPr>
      </w:pPr>
      <w:r w:rsidRPr="001D4FDE">
        <w:rPr>
          <w:rFonts w:ascii="Arial" w:hAnsi="Arial" w:cs="Arial"/>
          <w:b/>
          <w:spacing w:val="-3"/>
        </w:rPr>
        <w:t>PRIMERO: CONFIRMAR</w:t>
      </w:r>
      <w:r>
        <w:rPr>
          <w:rFonts w:ascii="Arial" w:hAnsi="Arial" w:cs="Arial"/>
          <w:spacing w:val="-3"/>
        </w:rPr>
        <w:t xml:space="preserve"> la decisión proferida por el J</w:t>
      </w:r>
      <w:r w:rsidRPr="00384D02">
        <w:rPr>
          <w:rFonts w:ascii="Arial" w:hAnsi="Arial" w:cs="Arial"/>
          <w:spacing w:val="-3"/>
        </w:rPr>
        <w:t xml:space="preserve">uez Quinto Penal del Circuito de Pereira, </w:t>
      </w:r>
      <w:r>
        <w:rPr>
          <w:rFonts w:ascii="Arial" w:hAnsi="Arial" w:cs="Arial"/>
          <w:spacing w:val="-3"/>
        </w:rPr>
        <w:t>el 4 de septiembre de 2017</w:t>
      </w:r>
      <w:r w:rsidRPr="00384D02">
        <w:rPr>
          <w:rFonts w:ascii="Arial" w:hAnsi="Arial" w:cs="Arial"/>
          <w:spacing w:val="-3"/>
        </w:rPr>
        <w:t>, en lo que fue objeto de impugnación.</w:t>
      </w:r>
    </w:p>
    <w:p w:rsidR="00BB2846" w:rsidRPr="002A1392" w:rsidRDefault="00BB2846" w:rsidP="00BB2846">
      <w:pPr>
        <w:tabs>
          <w:tab w:val="left" w:pos="-720"/>
          <w:tab w:val="left" w:pos="8789"/>
        </w:tabs>
        <w:suppressAutoHyphens/>
        <w:spacing w:line="360" w:lineRule="auto"/>
        <w:ind w:right="49"/>
        <w:jc w:val="both"/>
        <w:rPr>
          <w:rFonts w:ascii="Arial" w:hAnsi="Arial" w:cs="Arial"/>
          <w:spacing w:val="-3"/>
        </w:rPr>
      </w:pPr>
    </w:p>
    <w:p w:rsidR="00BB2846" w:rsidRPr="00384D02" w:rsidRDefault="00BB2846" w:rsidP="00BB2846">
      <w:pPr>
        <w:tabs>
          <w:tab w:val="left" w:pos="-720"/>
          <w:tab w:val="left" w:pos="8789"/>
        </w:tabs>
        <w:suppressAutoHyphens/>
        <w:spacing w:line="360" w:lineRule="auto"/>
        <w:ind w:right="49"/>
        <w:jc w:val="both"/>
        <w:rPr>
          <w:rFonts w:ascii="Arial" w:hAnsi="Arial" w:cs="Arial"/>
          <w:spacing w:val="-3"/>
        </w:rPr>
      </w:pPr>
      <w:r w:rsidRPr="001D4FDE">
        <w:rPr>
          <w:rFonts w:ascii="Arial" w:hAnsi="Arial" w:cs="Arial"/>
          <w:b/>
          <w:spacing w:val="-3"/>
        </w:rPr>
        <w:t>TERCERO</w:t>
      </w:r>
      <w:r w:rsidRPr="00384D02">
        <w:rPr>
          <w:rFonts w:ascii="Arial" w:hAnsi="Arial" w:cs="Arial"/>
          <w:spacing w:val="-3"/>
        </w:rPr>
        <w:t xml:space="preserve">: Contra esta decisión no procede ningún recurso. </w:t>
      </w:r>
    </w:p>
    <w:p w:rsidR="00BB2846" w:rsidRPr="001D4FDE" w:rsidRDefault="00BB2846" w:rsidP="00BB2846">
      <w:pPr>
        <w:tabs>
          <w:tab w:val="left" w:pos="-720"/>
          <w:tab w:val="left" w:pos="8789"/>
        </w:tabs>
        <w:suppressAutoHyphens/>
        <w:spacing w:line="360" w:lineRule="auto"/>
        <w:ind w:right="618"/>
        <w:jc w:val="both"/>
        <w:rPr>
          <w:rFonts w:ascii="Arial" w:hAnsi="Arial" w:cs="Arial"/>
          <w:b/>
          <w:spacing w:val="-3"/>
        </w:rPr>
      </w:pPr>
    </w:p>
    <w:p w:rsidR="00BB2846" w:rsidRPr="001D4FDE" w:rsidRDefault="00BB2846" w:rsidP="00BB2846">
      <w:pPr>
        <w:pStyle w:val="SINESPACIADO0"/>
        <w:jc w:val="center"/>
        <w:rPr>
          <w:rFonts w:ascii="Arial" w:hAnsi="Arial" w:cs="Arial"/>
          <w:color w:val="auto"/>
          <w:sz w:val="24"/>
          <w:szCs w:val="24"/>
        </w:rPr>
      </w:pPr>
    </w:p>
    <w:p w:rsidR="00BB2846" w:rsidRPr="001D4FDE" w:rsidRDefault="00BB2846" w:rsidP="00BB2846">
      <w:pPr>
        <w:pStyle w:val="SINESPACIADO0"/>
        <w:jc w:val="center"/>
        <w:rPr>
          <w:rFonts w:ascii="Arial" w:hAnsi="Arial" w:cs="Arial"/>
          <w:color w:val="auto"/>
          <w:sz w:val="24"/>
          <w:szCs w:val="24"/>
        </w:rPr>
      </w:pPr>
      <w:r w:rsidRPr="001D4FDE">
        <w:rPr>
          <w:rFonts w:ascii="Arial" w:hAnsi="Arial" w:cs="Arial"/>
          <w:color w:val="auto"/>
          <w:sz w:val="24"/>
          <w:szCs w:val="24"/>
        </w:rPr>
        <w:t>NOTIFÍQUESE Y CÚMPLASE</w:t>
      </w:r>
    </w:p>
    <w:p w:rsidR="00BB2846" w:rsidRPr="001D4FDE" w:rsidRDefault="00BB2846" w:rsidP="00BB2846">
      <w:pPr>
        <w:pStyle w:val="SINESPACIADO0"/>
        <w:jc w:val="center"/>
        <w:rPr>
          <w:rFonts w:ascii="Arial" w:hAnsi="Arial" w:cs="Arial"/>
          <w:color w:val="auto"/>
          <w:sz w:val="24"/>
          <w:szCs w:val="24"/>
        </w:rPr>
      </w:pPr>
    </w:p>
    <w:p w:rsidR="00BB2846" w:rsidRPr="001D4FDE" w:rsidRDefault="00BB2846" w:rsidP="00BB2846">
      <w:pPr>
        <w:pStyle w:val="SINESPACIADO0"/>
        <w:jc w:val="center"/>
        <w:rPr>
          <w:rFonts w:ascii="Arial" w:hAnsi="Arial" w:cs="Arial"/>
          <w:color w:val="auto"/>
          <w:sz w:val="24"/>
          <w:szCs w:val="24"/>
        </w:rPr>
      </w:pPr>
    </w:p>
    <w:p w:rsidR="00757A65" w:rsidRPr="001D4FDE" w:rsidRDefault="00757A65" w:rsidP="00757A65">
      <w:pPr>
        <w:pStyle w:val="SINESPACIADO0"/>
        <w:spacing w:line="240" w:lineRule="auto"/>
        <w:jc w:val="center"/>
        <w:rPr>
          <w:rFonts w:ascii="Arial" w:hAnsi="Arial" w:cs="Arial"/>
          <w:color w:val="auto"/>
          <w:sz w:val="24"/>
          <w:szCs w:val="24"/>
        </w:rPr>
      </w:pPr>
    </w:p>
    <w:p w:rsidR="00757A65" w:rsidRPr="001D4FDE" w:rsidRDefault="00757A65" w:rsidP="00757A65">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JAIRO ERNESTO ESCOBAR SANZ</w:t>
      </w:r>
    </w:p>
    <w:p w:rsidR="00757A65" w:rsidRPr="001D4FDE" w:rsidRDefault="00757A65" w:rsidP="00757A65">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Magistrado</w:t>
      </w:r>
    </w:p>
    <w:p w:rsidR="00757A65" w:rsidRPr="001D4FDE" w:rsidRDefault="00757A65" w:rsidP="00757A65">
      <w:pPr>
        <w:pStyle w:val="SINESPACIADO0"/>
        <w:spacing w:line="240" w:lineRule="auto"/>
        <w:jc w:val="center"/>
        <w:rPr>
          <w:rFonts w:ascii="Arial" w:hAnsi="Arial" w:cs="Arial"/>
          <w:color w:val="auto"/>
          <w:sz w:val="24"/>
          <w:szCs w:val="24"/>
        </w:rPr>
      </w:pPr>
    </w:p>
    <w:p w:rsidR="00757A65" w:rsidRPr="001D4FDE" w:rsidRDefault="00757A65" w:rsidP="00757A65">
      <w:pPr>
        <w:pStyle w:val="SINESPACIADO0"/>
        <w:spacing w:line="240" w:lineRule="auto"/>
        <w:jc w:val="center"/>
        <w:rPr>
          <w:rFonts w:ascii="Arial" w:hAnsi="Arial" w:cs="Arial"/>
          <w:color w:val="auto"/>
          <w:sz w:val="24"/>
          <w:szCs w:val="24"/>
        </w:rPr>
      </w:pPr>
    </w:p>
    <w:p w:rsidR="00757A65" w:rsidRPr="001D4FDE" w:rsidRDefault="00757A65" w:rsidP="00757A65">
      <w:pPr>
        <w:pStyle w:val="SINESPACIADO0"/>
        <w:spacing w:line="240" w:lineRule="auto"/>
        <w:jc w:val="center"/>
        <w:rPr>
          <w:rFonts w:ascii="Arial" w:hAnsi="Arial" w:cs="Arial"/>
          <w:color w:val="auto"/>
          <w:sz w:val="24"/>
          <w:szCs w:val="24"/>
        </w:rPr>
      </w:pPr>
    </w:p>
    <w:p w:rsidR="00757A65" w:rsidRPr="001D4FDE" w:rsidRDefault="00757A65" w:rsidP="00757A65">
      <w:pPr>
        <w:pStyle w:val="SINESPACIADO0"/>
        <w:spacing w:line="240" w:lineRule="auto"/>
        <w:jc w:val="center"/>
        <w:rPr>
          <w:rFonts w:ascii="Arial" w:hAnsi="Arial" w:cs="Arial"/>
          <w:color w:val="auto"/>
          <w:sz w:val="24"/>
          <w:szCs w:val="24"/>
        </w:rPr>
      </w:pPr>
    </w:p>
    <w:p w:rsidR="00757A65" w:rsidRPr="001D4FDE" w:rsidRDefault="00757A65" w:rsidP="00757A65">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MANUEL YARZAGARAY BANDERA</w:t>
      </w:r>
    </w:p>
    <w:p w:rsidR="00757A65" w:rsidRPr="001D4FDE" w:rsidRDefault="00757A65" w:rsidP="00757A65">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Magistrado</w:t>
      </w:r>
    </w:p>
    <w:p w:rsidR="00757A65" w:rsidRPr="001D4FDE" w:rsidRDefault="00757A65" w:rsidP="00757A65">
      <w:pPr>
        <w:pStyle w:val="SINESPACIADO0"/>
        <w:spacing w:line="240" w:lineRule="auto"/>
        <w:jc w:val="center"/>
        <w:rPr>
          <w:rFonts w:ascii="Arial" w:hAnsi="Arial" w:cs="Arial"/>
          <w:color w:val="auto"/>
          <w:sz w:val="24"/>
          <w:szCs w:val="24"/>
        </w:rPr>
      </w:pPr>
    </w:p>
    <w:p w:rsidR="00757A65" w:rsidRPr="001D4FDE" w:rsidRDefault="00757A65" w:rsidP="00757A65">
      <w:pPr>
        <w:pStyle w:val="SINESPACIADO0"/>
        <w:spacing w:line="240" w:lineRule="auto"/>
        <w:jc w:val="center"/>
        <w:rPr>
          <w:rFonts w:ascii="Arial" w:hAnsi="Arial" w:cs="Arial"/>
          <w:color w:val="auto"/>
          <w:sz w:val="24"/>
          <w:szCs w:val="24"/>
        </w:rPr>
      </w:pPr>
    </w:p>
    <w:p w:rsidR="00757A65" w:rsidRPr="001D4FDE" w:rsidRDefault="00757A65" w:rsidP="00757A65">
      <w:pPr>
        <w:pStyle w:val="SINESPACIADO0"/>
        <w:spacing w:line="240" w:lineRule="auto"/>
        <w:jc w:val="center"/>
        <w:rPr>
          <w:rFonts w:ascii="Arial" w:hAnsi="Arial" w:cs="Arial"/>
          <w:color w:val="auto"/>
          <w:sz w:val="24"/>
          <w:szCs w:val="24"/>
        </w:rPr>
      </w:pPr>
    </w:p>
    <w:p w:rsidR="00757A65" w:rsidRPr="001D4FDE" w:rsidRDefault="00757A65" w:rsidP="00757A65">
      <w:pPr>
        <w:pStyle w:val="SINESPACIADO0"/>
        <w:spacing w:line="240" w:lineRule="auto"/>
        <w:jc w:val="center"/>
        <w:rPr>
          <w:rFonts w:ascii="Arial" w:hAnsi="Arial" w:cs="Arial"/>
          <w:color w:val="auto"/>
          <w:sz w:val="24"/>
          <w:szCs w:val="24"/>
        </w:rPr>
      </w:pPr>
    </w:p>
    <w:p w:rsidR="00757A65" w:rsidRPr="001D4FDE" w:rsidRDefault="00757A65" w:rsidP="00757A65">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 xml:space="preserve">JORGE ARTURO CASTAÑO DUQUE </w:t>
      </w:r>
    </w:p>
    <w:p w:rsidR="00757A65" w:rsidRPr="001D4FDE" w:rsidRDefault="00757A65" w:rsidP="00757A65">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 xml:space="preserve">Magistrado  </w:t>
      </w:r>
    </w:p>
    <w:p w:rsidR="00757A65" w:rsidRDefault="00757A65" w:rsidP="00757A65">
      <w:pPr>
        <w:pStyle w:val="SINESPACIADO0"/>
        <w:spacing w:line="240" w:lineRule="auto"/>
        <w:jc w:val="center"/>
        <w:rPr>
          <w:rFonts w:ascii="Arial" w:hAnsi="Arial" w:cs="Arial"/>
          <w:color w:val="auto"/>
          <w:sz w:val="24"/>
          <w:szCs w:val="24"/>
        </w:rPr>
      </w:pPr>
    </w:p>
    <w:p w:rsidR="0047217D" w:rsidRPr="001239A0" w:rsidRDefault="0047217D" w:rsidP="00757A65">
      <w:pPr>
        <w:pStyle w:val="SINESPACIADO0"/>
        <w:jc w:val="center"/>
        <w:rPr>
          <w:rFonts w:ascii="Arial" w:hAnsi="Arial" w:cs="Arial"/>
          <w:sz w:val="24"/>
          <w:szCs w:val="24"/>
        </w:rPr>
      </w:pPr>
    </w:p>
    <w:sectPr w:rsidR="0047217D" w:rsidRPr="001239A0" w:rsidSect="0096317E">
      <w:headerReference w:type="default" r:id="rId9"/>
      <w:footerReference w:type="default" r:id="rId10"/>
      <w:headerReference w:type="first" r:id="rId11"/>
      <w:pgSz w:w="12242" w:h="18722" w:code="14"/>
      <w:pgMar w:top="1134" w:right="1134" w:bottom="1134" w:left="1134" w:header="737" w:footer="73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618" w:rsidRDefault="00701618" w:rsidP="00D705E7">
      <w:pPr>
        <w:spacing w:line="240" w:lineRule="auto"/>
      </w:pPr>
      <w:r>
        <w:separator/>
      </w:r>
    </w:p>
  </w:endnote>
  <w:endnote w:type="continuationSeparator" w:id="0">
    <w:p w:rsidR="00701618" w:rsidRDefault="00701618" w:rsidP="00D70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39" w:rsidRPr="00281A03" w:rsidRDefault="001B0139" w:rsidP="005C596F">
    <w:pPr>
      <w:pStyle w:val="Piedepgina"/>
      <w:rPr>
        <w:rFonts w:ascii="Arial" w:hAnsi="Arial" w:cs="Arial"/>
        <w:b/>
        <w:sz w:val="20"/>
        <w:szCs w:val="20"/>
      </w:rPr>
    </w:pPr>
    <w:r w:rsidRPr="00281A03">
      <w:rPr>
        <w:rFonts w:ascii="Arial" w:hAnsi="Arial" w:cs="Arial"/>
        <w:b/>
        <w:sz w:val="20"/>
        <w:szCs w:val="20"/>
      </w:rPr>
      <w:t xml:space="preserve">Página </w:t>
    </w:r>
    <w:r w:rsidRPr="00281A03">
      <w:rPr>
        <w:rFonts w:ascii="Arial" w:hAnsi="Arial" w:cs="Arial"/>
        <w:b/>
        <w:sz w:val="20"/>
        <w:szCs w:val="20"/>
      </w:rPr>
      <w:fldChar w:fldCharType="begin"/>
    </w:r>
    <w:r w:rsidRPr="00281A03">
      <w:rPr>
        <w:rFonts w:ascii="Arial" w:hAnsi="Arial" w:cs="Arial"/>
        <w:b/>
        <w:sz w:val="20"/>
        <w:szCs w:val="20"/>
      </w:rPr>
      <w:instrText>PAGE</w:instrText>
    </w:r>
    <w:r w:rsidRPr="00281A03">
      <w:rPr>
        <w:rFonts w:ascii="Arial" w:hAnsi="Arial" w:cs="Arial"/>
        <w:b/>
        <w:sz w:val="20"/>
        <w:szCs w:val="20"/>
      </w:rPr>
      <w:fldChar w:fldCharType="separate"/>
    </w:r>
    <w:r w:rsidR="0039130B">
      <w:rPr>
        <w:rFonts w:ascii="Arial" w:hAnsi="Arial" w:cs="Arial"/>
        <w:b/>
        <w:noProof/>
        <w:sz w:val="20"/>
        <w:szCs w:val="20"/>
      </w:rPr>
      <w:t>11</w:t>
    </w:r>
    <w:r w:rsidRPr="00281A03">
      <w:rPr>
        <w:rFonts w:ascii="Arial" w:hAnsi="Arial" w:cs="Arial"/>
        <w:b/>
        <w:sz w:val="20"/>
        <w:szCs w:val="20"/>
      </w:rPr>
      <w:fldChar w:fldCharType="end"/>
    </w:r>
    <w:r w:rsidRPr="00281A03">
      <w:rPr>
        <w:rFonts w:ascii="Arial" w:hAnsi="Arial" w:cs="Arial"/>
        <w:b/>
        <w:sz w:val="20"/>
        <w:szCs w:val="20"/>
      </w:rPr>
      <w:t xml:space="preserve"> de </w:t>
    </w:r>
    <w:r w:rsidRPr="00281A03">
      <w:rPr>
        <w:rFonts w:ascii="Arial" w:hAnsi="Arial" w:cs="Arial"/>
        <w:b/>
        <w:sz w:val="20"/>
        <w:szCs w:val="20"/>
      </w:rPr>
      <w:fldChar w:fldCharType="begin"/>
    </w:r>
    <w:r w:rsidRPr="00281A03">
      <w:rPr>
        <w:rFonts w:ascii="Arial" w:hAnsi="Arial" w:cs="Arial"/>
        <w:b/>
        <w:sz w:val="20"/>
        <w:szCs w:val="20"/>
      </w:rPr>
      <w:instrText>NUMPAGES</w:instrText>
    </w:r>
    <w:r w:rsidRPr="00281A03">
      <w:rPr>
        <w:rFonts w:ascii="Arial" w:hAnsi="Arial" w:cs="Arial"/>
        <w:b/>
        <w:sz w:val="20"/>
        <w:szCs w:val="20"/>
      </w:rPr>
      <w:fldChar w:fldCharType="separate"/>
    </w:r>
    <w:r w:rsidR="0039130B">
      <w:rPr>
        <w:rFonts w:ascii="Arial" w:hAnsi="Arial" w:cs="Arial"/>
        <w:b/>
        <w:noProof/>
        <w:sz w:val="20"/>
        <w:szCs w:val="20"/>
      </w:rPr>
      <w:t>11</w:t>
    </w:r>
    <w:r w:rsidRPr="00281A03">
      <w:rPr>
        <w:rFonts w:ascii="Arial" w:hAnsi="Arial" w:cs="Arial"/>
        <w:b/>
        <w:sz w:val="20"/>
        <w:szCs w:val="20"/>
      </w:rPr>
      <w:fldChar w:fldCharType="end"/>
    </w:r>
  </w:p>
  <w:p w:rsidR="001B0139" w:rsidRDefault="001B01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618" w:rsidRDefault="00701618" w:rsidP="00D705E7">
      <w:pPr>
        <w:spacing w:line="240" w:lineRule="auto"/>
      </w:pPr>
      <w:r>
        <w:separator/>
      </w:r>
    </w:p>
  </w:footnote>
  <w:footnote w:type="continuationSeparator" w:id="0">
    <w:p w:rsidR="00701618" w:rsidRDefault="00701618" w:rsidP="00D705E7">
      <w:pPr>
        <w:spacing w:line="240" w:lineRule="auto"/>
      </w:pPr>
      <w:r>
        <w:continuationSeparator/>
      </w:r>
    </w:p>
  </w:footnote>
  <w:footnote w:id="1">
    <w:p w:rsidR="004811ED" w:rsidRPr="004811ED" w:rsidRDefault="004811ED">
      <w:pPr>
        <w:pStyle w:val="Textonotapie"/>
        <w:rPr>
          <w:rFonts w:ascii="Arial" w:hAnsi="Arial" w:cs="Arial"/>
          <w:lang w:val="es-CO"/>
        </w:rPr>
      </w:pPr>
      <w:r w:rsidRPr="004811ED">
        <w:rPr>
          <w:rStyle w:val="Refdenotaalpie"/>
          <w:rFonts w:ascii="Arial" w:hAnsi="Arial" w:cs="Arial"/>
        </w:rPr>
        <w:footnoteRef/>
      </w:r>
      <w:r w:rsidRPr="004811ED">
        <w:rPr>
          <w:rFonts w:ascii="Arial" w:hAnsi="Arial" w:cs="Arial"/>
        </w:rPr>
        <w:t xml:space="preserve"> </w:t>
      </w:r>
      <w:r w:rsidRPr="004811ED">
        <w:rPr>
          <w:rFonts w:ascii="Arial" w:hAnsi="Arial" w:cs="Arial"/>
          <w:lang w:val="es-CO"/>
        </w:rPr>
        <w:t>Folio 112 al 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1E7" w:rsidRPr="00CA5293" w:rsidRDefault="006461E7" w:rsidP="006461E7">
    <w:pPr>
      <w:pStyle w:val="Encabezado"/>
      <w:jc w:val="right"/>
      <w:rPr>
        <w:rFonts w:ascii="Arial" w:hAnsi="Arial" w:cs="Arial"/>
        <w:b/>
        <w:sz w:val="20"/>
        <w:szCs w:val="20"/>
        <w:lang w:val="es-CO"/>
      </w:rPr>
    </w:pPr>
    <w:r w:rsidRPr="00CA5293">
      <w:rPr>
        <w:rFonts w:ascii="Arial" w:hAnsi="Arial" w:cs="Arial"/>
        <w:b/>
        <w:sz w:val="20"/>
        <w:szCs w:val="20"/>
        <w:lang w:val="es-CO"/>
      </w:rPr>
      <w:t>Radicado: 66001 60 00 0035 2012 02138 0</w:t>
    </w:r>
    <w:r>
      <w:rPr>
        <w:rFonts w:ascii="Arial" w:hAnsi="Arial" w:cs="Arial"/>
        <w:b/>
        <w:sz w:val="20"/>
        <w:szCs w:val="20"/>
        <w:lang w:val="es-CO"/>
      </w:rPr>
      <w:t>2</w:t>
    </w:r>
  </w:p>
  <w:p w:rsidR="006461E7" w:rsidRPr="00CA5293" w:rsidRDefault="006461E7" w:rsidP="006461E7">
    <w:pPr>
      <w:pStyle w:val="Encabezado"/>
      <w:jc w:val="right"/>
      <w:rPr>
        <w:rFonts w:ascii="Arial" w:hAnsi="Arial" w:cs="Arial"/>
        <w:b/>
        <w:sz w:val="20"/>
        <w:szCs w:val="20"/>
        <w:lang w:val="es-CO"/>
      </w:rPr>
    </w:pPr>
    <w:r w:rsidRPr="00CA5293">
      <w:rPr>
        <w:rFonts w:ascii="Arial" w:hAnsi="Arial" w:cs="Arial"/>
        <w:b/>
        <w:sz w:val="20"/>
        <w:szCs w:val="20"/>
        <w:lang w:val="es-CO"/>
      </w:rPr>
      <w:t>Acusado: Uber Smith Galeano Cruz</w:t>
    </w:r>
  </w:p>
  <w:p w:rsidR="006461E7" w:rsidRPr="00CA5293" w:rsidRDefault="006461E7" w:rsidP="006461E7">
    <w:pPr>
      <w:pStyle w:val="Encabezado"/>
      <w:jc w:val="right"/>
      <w:rPr>
        <w:rFonts w:ascii="Arial" w:hAnsi="Arial" w:cs="Arial"/>
        <w:b/>
        <w:sz w:val="20"/>
        <w:szCs w:val="20"/>
        <w:lang w:val="es-CO"/>
      </w:rPr>
    </w:pPr>
    <w:r w:rsidRPr="00CA5293">
      <w:rPr>
        <w:rFonts w:ascii="Arial" w:hAnsi="Arial" w:cs="Arial"/>
        <w:b/>
        <w:sz w:val="20"/>
        <w:szCs w:val="20"/>
        <w:lang w:val="es-CO"/>
      </w:rPr>
      <w:t>Delito: Homicidio y otro</w:t>
    </w:r>
  </w:p>
  <w:p w:rsidR="006461E7" w:rsidRPr="00CA5293" w:rsidRDefault="006461E7" w:rsidP="006461E7">
    <w:pPr>
      <w:pStyle w:val="Encabezado"/>
      <w:jc w:val="right"/>
      <w:rPr>
        <w:rFonts w:ascii="Arial" w:hAnsi="Arial" w:cs="Arial"/>
        <w:b/>
        <w:sz w:val="20"/>
        <w:szCs w:val="20"/>
        <w:lang w:val="es-CO"/>
      </w:rPr>
    </w:pPr>
    <w:r w:rsidRPr="00CA5293">
      <w:rPr>
        <w:rFonts w:ascii="Arial" w:hAnsi="Arial" w:cs="Arial"/>
        <w:b/>
        <w:sz w:val="20"/>
        <w:szCs w:val="20"/>
        <w:lang w:val="es-CO"/>
      </w:rPr>
      <w:t xml:space="preserve">Asunto: </w:t>
    </w:r>
    <w:r>
      <w:rPr>
        <w:rFonts w:ascii="Arial" w:hAnsi="Arial" w:cs="Arial"/>
        <w:b/>
        <w:sz w:val="20"/>
        <w:szCs w:val="20"/>
        <w:lang w:val="es-CO"/>
      </w:rPr>
      <w:t xml:space="preserve">Confirma decisión de primera instancia </w:t>
    </w:r>
  </w:p>
  <w:p w:rsidR="006461E7" w:rsidRPr="00CA5293" w:rsidRDefault="006461E7" w:rsidP="006461E7">
    <w:pPr>
      <w:pStyle w:val="Encabezado"/>
      <w:jc w:val="right"/>
      <w:rPr>
        <w:rFonts w:ascii="Arial" w:hAnsi="Arial" w:cs="Arial"/>
        <w:b/>
        <w:sz w:val="20"/>
        <w:szCs w:val="20"/>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39" w:rsidRPr="00CA5293" w:rsidRDefault="00C07B08" w:rsidP="002E1E9F">
    <w:pPr>
      <w:pStyle w:val="Encabezado"/>
      <w:jc w:val="right"/>
      <w:rPr>
        <w:rFonts w:ascii="Arial" w:hAnsi="Arial" w:cs="Arial"/>
        <w:b/>
        <w:sz w:val="20"/>
        <w:szCs w:val="20"/>
        <w:lang w:val="es-CO"/>
      </w:rPr>
    </w:pPr>
    <w:r>
      <w:rPr>
        <w:rFonts w:ascii="Arial" w:hAnsi="Arial" w:cs="Arial"/>
        <w:b/>
        <w:sz w:val="20"/>
        <w:szCs w:val="20"/>
        <w:lang w:val="es-CO"/>
      </w:rPr>
      <w:t xml:space="preserve">Radicado: </w:t>
    </w:r>
    <w:bookmarkStart w:id="3" w:name="_Hlk508911409"/>
    <w:r>
      <w:rPr>
        <w:rFonts w:ascii="Arial" w:hAnsi="Arial" w:cs="Arial"/>
        <w:b/>
        <w:sz w:val="20"/>
        <w:szCs w:val="20"/>
        <w:lang w:val="es-CO"/>
      </w:rPr>
      <w:t>66001 60</w:t>
    </w:r>
    <w:r w:rsidR="001B0139" w:rsidRPr="00CA5293">
      <w:rPr>
        <w:rFonts w:ascii="Arial" w:hAnsi="Arial" w:cs="Arial"/>
        <w:b/>
        <w:sz w:val="20"/>
        <w:szCs w:val="20"/>
        <w:lang w:val="es-CO"/>
      </w:rPr>
      <w:t>00</w:t>
    </w:r>
    <w:r>
      <w:rPr>
        <w:rFonts w:ascii="Arial" w:hAnsi="Arial" w:cs="Arial"/>
        <w:b/>
        <w:sz w:val="20"/>
        <w:szCs w:val="20"/>
        <w:lang w:val="es-CO"/>
      </w:rPr>
      <w:t>0</w:t>
    </w:r>
    <w:r w:rsidR="001B0139" w:rsidRPr="00CA5293">
      <w:rPr>
        <w:rFonts w:ascii="Arial" w:hAnsi="Arial" w:cs="Arial"/>
        <w:b/>
        <w:sz w:val="20"/>
        <w:szCs w:val="20"/>
        <w:lang w:val="es-CO"/>
      </w:rPr>
      <w:t xml:space="preserve"> </w:t>
    </w:r>
    <w:r>
      <w:rPr>
        <w:rFonts w:ascii="Arial" w:hAnsi="Arial" w:cs="Arial"/>
        <w:b/>
        <w:sz w:val="20"/>
        <w:szCs w:val="20"/>
        <w:lang w:val="es-CO"/>
      </w:rPr>
      <w:t>35 2013</w:t>
    </w:r>
    <w:r w:rsidR="001B0139" w:rsidRPr="00CA5293">
      <w:rPr>
        <w:rFonts w:ascii="Arial" w:hAnsi="Arial" w:cs="Arial"/>
        <w:b/>
        <w:sz w:val="20"/>
        <w:szCs w:val="20"/>
        <w:lang w:val="es-CO"/>
      </w:rPr>
      <w:t xml:space="preserve"> 0</w:t>
    </w:r>
    <w:r>
      <w:rPr>
        <w:rFonts w:ascii="Arial" w:hAnsi="Arial" w:cs="Arial"/>
        <w:b/>
        <w:sz w:val="20"/>
        <w:szCs w:val="20"/>
        <w:lang w:val="es-CO"/>
      </w:rPr>
      <w:t>1223</w:t>
    </w:r>
    <w:r w:rsidR="001B0139" w:rsidRPr="00CA5293">
      <w:rPr>
        <w:rFonts w:ascii="Arial" w:hAnsi="Arial" w:cs="Arial"/>
        <w:b/>
        <w:sz w:val="20"/>
        <w:szCs w:val="20"/>
        <w:lang w:val="es-CO"/>
      </w:rPr>
      <w:t xml:space="preserve"> 0</w:t>
    </w:r>
    <w:r>
      <w:rPr>
        <w:rFonts w:ascii="Arial" w:hAnsi="Arial" w:cs="Arial"/>
        <w:b/>
        <w:sz w:val="20"/>
        <w:szCs w:val="20"/>
        <w:lang w:val="es-CO"/>
      </w:rPr>
      <w:t>3</w:t>
    </w:r>
    <w:bookmarkEnd w:id="3"/>
  </w:p>
  <w:p w:rsidR="001B0139" w:rsidRPr="00CA5293" w:rsidRDefault="001B0139" w:rsidP="002E1E9F">
    <w:pPr>
      <w:pStyle w:val="Encabezado"/>
      <w:jc w:val="right"/>
      <w:rPr>
        <w:rFonts w:ascii="Arial" w:hAnsi="Arial" w:cs="Arial"/>
        <w:b/>
        <w:sz w:val="20"/>
        <w:szCs w:val="20"/>
        <w:lang w:val="es-CO"/>
      </w:rPr>
    </w:pPr>
    <w:r w:rsidRPr="00CA5293">
      <w:rPr>
        <w:rFonts w:ascii="Arial" w:hAnsi="Arial" w:cs="Arial"/>
        <w:b/>
        <w:sz w:val="20"/>
        <w:szCs w:val="20"/>
        <w:lang w:val="es-CO"/>
      </w:rPr>
      <w:t>Acusado: Uber Smith Galeano Cruz</w:t>
    </w:r>
  </w:p>
  <w:p w:rsidR="001B0139" w:rsidRPr="00CA5293" w:rsidRDefault="001B0139" w:rsidP="002E1E9F">
    <w:pPr>
      <w:pStyle w:val="Encabezado"/>
      <w:jc w:val="right"/>
      <w:rPr>
        <w:rFonts w:ascii="Arial" w:hAnsi="Arial" w:cs="Arial"/>
        <w:b/>
        <w:sz w:val="20"/>
        <w:szCs w:val="20"/>
        <w:lang w:val="es-CO"/>
      </w:rPr>
    </w:pPr>
    <w:r w:rsidRPr="00CA5293">
      <w:rPr>
        <w:rFonts w:ascii="Arial" w:hAnsi="Arial" w:cs="Arial"/>
        <w:b/>
        <w:sz w:val="20"/>
        <w:szCs w:val="20"/>
        <w:lang w:val="es-CO"/>
      </w:rPr>
      <w:t xml:space="preserve">Delito: Homicidio </w:t>
    </w:r>
    <w:r w:rsidR="00C07B08">
      <w:rPr>
        <w:rFonts w:ascii="Arial" w:hAnsi="Arial" w:cs="Arial"/>
        <w:b/>
        <w:sz w:val="20"/>
        <w:szCs w:val="20"/>
        <w:lang w:val="es-CO"/>
      </w:rPr>
      <w:t xml:space="preserve">agravado </w:t>
    </w:r>
    <w:r w:rsidRPr="00CA5293">
      <w:rPr>
        <w:rFonts w:ascii="Arial" w:hAnsi="Arial" w:cs="Arial"/>
        <w:b/>
        <w:sz w:val="20"/>
        <w:szCs w:val="20"/>
        <w:lang w:val="es-CO"/>
      </w:rPr>
      <w:t>y otro</w:t>
    </w:r>
  </w:p>
  <w:p w:rsidR="00F36FDE" w:rsidRDefault="001B0139" w:rsidP="002E1E9F">
    <w:pPr>
      <w:pStyle w:val="Encabezado"/>
      <w:jc w:val="right"/>
      <w:rPr>
        <w:rFonts w:ascii="Arial" w:hAnsi="Arial" w:cs="Arial"/>
        <w:b/>
        <w:sz w:val="20"/>
        <w:szCs w:val="20"/>
        <w:lang w:val="es-CO"/>
      </w:rPr>
    </w:pPr>
    <w:r w:rsidRPr="00CA5293">
      <w:rPr>
        <w:rFonts w:ascii="Arial" w:hAnsi="Arial" w:cs="Arial"/>
        <w:b/>
        <w:sz w:val="20"/>
        <w:szCs w:val="20"/>
        <w:lang w:val="es-CO"/>
      </w:rPr>
      <w:t xml:space="preserve">Asunto: </w:t>
    </w:r>
    <w:r w:rsidR="006461E7">
      <w:rPr>
        <w:rFonts w:ascii="Arial" w:hAnsi="Arial" w:cs="Arial"/>
        <w:b/>
        <w:sz w:val="20"/>
        <w:szCs w:val="20"/>
        <w:lang w:val="es-CO"/>
      </w:rPr>
      <w:t>Confirma</w:t>
    </w:r>
    <w:r w:rsidR="00F36FDE">
      <w:rPr>
        <w:rFonts w:ascii="Arial" w:hAnsi="Arial" w:cs="Arial"/>
        <w:b/>
        <w:sz w:val="20"/>
        <w:szCs w:val="20"/>
        <w:lang w:val="es-CO"/>
      </w:rPr>
      <w:t xml:space="preserve"> decisión de primera instancia</w:t>
    </w:r>
  </w:p>
  <w:p w:rsidR="001B0139" w:rsidRPr="00CA5293" w:rsidRDefault="00F36FDE" w:rsidP="002E1E9F">
    <w:pPr>
      <w:pStyle w:val="Encabezado"/>
      <w:jc w:val="right"/>
      <w:rPr>
        <w:rFonts w:ascii="Arial" w:hAnsi="Arial" w:cs="Arial"/>
        <w:b/>
        <w:sz w:val="20"/>
        <w:szCs w:val="20"/>
        <w:lang w:val="es-CO"/>
      </w:rPr>
    </w:pPr>
    <w:r w:rsidRPr="00CA5293">
      <w:rPr>
        <w:rFonts w:ascii="Arial" w:hAnsi="Arial" w:cs="Arial"/>
        <w:b/>
        <w:sz w:val="20"/>
        <w:szCs w:val="20"/>
        <w:lang w:val="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1CC983"/>
    <w:multiLevelType w:val="hybridMultilevel"/>
    <w:tmpl w:val="0B0CF0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54335"/>
    <w:multiLevelType w:val="hybridMultilevel"/>
    <w:tmpl w:val="DCCAD22A"/>
    <w:lvl w:ilvl="0" w:tplc="E098B60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9925045"/>
    <w:multiLevelType w:val="hybridMultilevel"/>
    <w:tmpl w:val="AA980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4D15A9"/>
    <w:multiLevelType w:val="hybridMultilevel"/>
    <w:tmpl w:val="4BEE8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EB02AD"/>
    <w:multiLevelType w:val="hybridMultilevel"/>
    <w:tmpl w:val="8DB01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5E4B0E"/>
    <w:multiLevelType w:val="hybridMultilevel"/>
    <w:tmpl w:val="5034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CD67C44"/>
    <w:multiLevelType w:val="hybridMultilevel"/>
    <w:tmpl w:val="28801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425E8C"/>
    <w:multiLevelType w:val="hybridMultilevel"/>
    <w:tmpl w:val="EF508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E21E96"/>
    <w:multiLevelType w:val="hybridMultilevel"/>
    <w:tmpl w:val="2E62B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B2510"/>
    <w:multiLevelType w:val="hybridMultilevel"/>
    <w:tmpl w:val="2CDAFE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B2D210C"/>
    <w:multiLevelType w:val="hybridMultilevel"/>
    <w:tmpl w:val="EA764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0FA1769"/>
    <w:multiLevelType w:val="hybridMultilevel"/>
    <w:tmpl w:val="D5F81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32D0590"/>
    <w:multiLevelType w:val="hybridMultilevel"/>
    <w:tmpl w:val="D4FC5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87F10D8"/>
    <w:multiLevelType w:val="hybridMultilevel"/>
    <w:tmpl w:val="4ABA3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4E1211"/>
    <w:multiLevelType w:val="hybridMultilevel"/>
    <w:tmpl w:val="9FCA9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7FC4B11"/>
    <w:multiLevelType w:val="hybridMultilevel"/>
    <w:tmpl w:val="A3883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84246AB"/>
    <w:multiLevelType w:val="hybridMultilevel"/>
    <w:tmpl w:val="8A904F12"/>
    <w:lvl w:ilvl="0" w:tplc="240A0011">
      <w:start w:val="1"/>
      <w:numFmt w:val="decimal"/>
      <w:lvlText w:val="%1)"/>
      <w:lvlJc w:val="left"/>
      <w:pPr>
        <w:ind w:left="720" w:hanging="360"/>
      </w:pPr>
      <w:rPr>
        <w:rFonts w:cs="Times New Roman"/>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17" w15:restartNumberingAfterBreak="0">
    <w:nsid w:val="4BAD71CE"/>
    <w:multiLevelType w:val="multilevel"/>
    <w:tmpl w:val="7FE640E2"/>
    <w:lvl w:ilvl="0">
      <w:start w:val="2"/>
      <w:numFmt w:val="upperRoman"/>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335091"/>
    <w:multiLevelType w:val="multilevel"/>
    <w:tmpl w:val="FF0899EE"/>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8F0C54"/>
    <w:multiLevelType w:val="hybridMultilevel"/>
    <w:tmpl w:val="6DACE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62343B0"/>
    <w:multiLevelType w:val="hybridMultilevel"/>
    <w:tmpl w:val="E9B43A5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8D240CB"/>
    <w:multiLevelType w:val="hybridMultilevel"/>
    <w:tmpl w:val="F508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C69638A"/>
    <w:multiLevelType w:val="multilevel"/>
    <w:tmpl w:val="C8888C1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start w:val="999"/>
      <w:numFmt w:val="decimal"/>
      <w:lvlText w:val="%1.%2,"/>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7A44BC"/>
    <w:multiLevelType w:val="hybridMultilevel"/>
    <w:tmpl w:val="42DC5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6C1447C"/>
    <w:multiLevelType w:val="hybridMultilevel"/>
    <w:tmpl w:val="F1AAA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1D6E6D"/>
    <w:multiLevelType w:val="multilevel"/>
    <w:tmpl w:val="C8888C1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start w:val="999"/>
      <w:numFmt w:val="decimal"/>
      <w:lvlText w:val="%1.%2,"/>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A72671"/>
    <w:multiLevelType w:val="multilevel"/>
    <w:tmpl w:val="D5A80DB6"/>
    <w:lvl w:ilvl="0">
      <w:start w:val="999"/>
      <w:numFmt w:val="decimal"/>
      <w:lvlText w:val="1.%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B00792"/>
    <w:multiLevelType w:val="hybridMultilevel"/>
    <w:tmpl w:val="23668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C2B40B5"/>
    <w:multiLevelType w:val="hybridMultilevel"/>
    <w:tmpl w:val="5BBA8B7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1"/>
  </w:num>
  <w:num w:numId="3">
    <w:abstractNumId w:val="20"/>
  </w:num>
  <w:num w:numId="4">
    <w:abstractNumId w:val="10"/>
  </w:num>
  <w:num w:numId="5">
    <w:abstractNumId w:val="15"/>
  </w:num>
  <w:num w:numId="6">
    <w:abstractNumId w:val="9"/>
  </w:num>
  <w:num w:numId="7">
    <w:abstractNumId w:val="21"/>
  </w:num>
  <w:num w:numId="8">
    <w:abstractNumId w:val="5"/>
  </w:num>
  <w:num w:numId="9">
    <w:abstractNumId w:val="14"/>
  </w:num>
  <w:num w:numId="10">
    <w:abstractNumId w:val="23"/>
  </w:num>
  <w:num w:numId="11">
    <w:abstractNumId w:val="27"/>
  </w:num>
  <w:num w:numId="12">
    <w:abstractNumId w:val="19"/>
  </w:num>
  <w:num w:numId="13">
    <w:abstractNumId w:val="3"/>
  </w:num>
  <w:num w:numId="14">
    <w:abstractNumId w:val="28"/>
  </w:num>
  <w:num w:numId="15">
    <w:abstractNumId w:val="4"/>
  </w:num>
  <w:num w:numId="16">
    <w:abstractNumId w:val="6"/>
  </w:num>
  <w:num w:numId="17">
    <w:abstractNumId w:val="8"/>
  </w:num>
  <w:num w:numId="18">
    <w:abstractNumId w:val="12"/>
  </w:num>
  <w:num w:numId="19">
    <w:abstractNumId w:val="0"/>
  </w:num>
  <w:num w:numId="20">
    <w:abstractNumId w:val="22"/>
  </w:num>
  <w:num w:numId="21">
    <w:abstractNumId w:val="25"/>
  </w:num>
  <w:num w:numId="22">
    <w:abstractNumId w:val="17"/>
  </w:num>
  <w:num w:numId="23">
    <w:abstractNumId w:val="18"/>
  </w:num>
  <w:num w:numId="24">
    <w:abstractNumId w:val="26"/>
  </w:num>
  <w:num w:numId="25">
    <w:abstractNumId w:val="7"/>
  </w:num>
  <w:num w:numId="26">
    <w:abstractNumId w:val="1"/>
  </w:num>
  <w:num w:numId="27">
    <w:abstractNumId w:val="24"/>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E7"/>
    <w:rsid w:val="00006BAB"/>
    <w:rsid w:val="00011AD6"/>
    <w:rsid w:val="00017A4E"/>
    <w:rsid w:val="000207D7"/>
    <w:rsid w:val="000231F3"/>
    <w:rsid w:val="0003304B"/>
    <w:rsid w:val="000356B7"/>
    <w:rsid w:val="000358AA"/>
    <w:rsid w:val="000434BA"/>
    <w:rsid w:val="0004446F"/>
    <w:rsid w:val="00045207"/>
    <w:rsid w:val="000615B7"/>
    <w:rsid w:val="00073762"/>
    <w:rsid w:val="0007443A"/>
    <w:rsid w:val="00076B1D"/>
    <w:rsid w:val="00082451"/>
    <w:rsid w:val="000830FE"/>
    <w:rsid w:val="000855C1"/>
    <w:rsid w:val="000905EB"/>
    <w:rsid w:val="000914D5"/>
    <w:rsid w:val="000968AA"/>
    <w:rsid w:val="000A1D25"/>
    <w:rsid w:val="000B4BD8"/>
    <w:rsid w:val="000B7F35"/>
    <w:rsid w:val="000D2A2F"/>
    <w:rsid w:val="000D41F4"/>
    <w:rsid w:val="000D7161"/>
    <w:rsid w:val="000E6503"/>
    <w:rsid w:val="000F192C"/>
    <w:rsid w:val="000F4FAC"/>
    <w:rsid w:val="00105B98"/>
    <w:rsid w:val="00115EFD"/>
    <w:rsid w:val="00117408"/>
    <w:rsid w:val="001239A0"/>
    <w:rsid w:val="0012592C"/>
    <w:rsid w:val="00126CB3"/>
    <w:rsid w:val="00130555"/>
    <w:rsid w:val="0014070D"/>
    <w:rsid w:val="001409CB"/>
    <w:rsid w:val="00146E49"/>
    <w:rsid w:val="00150CBC"/>
    <w:rsid w:val="001535FD"/>
    <w:rsid w:val="00161B75"/>
    <w:rsid w:val="00163573"/>
    <w:rsid w:val="001700E1"/>
    <w:rsid w:val="001712E7"/>
    <w:rsid w:val="00174D7C"/>
    <w:rsid w:val="00176D0E"/>
    <w:rsid w:val="00181756"/>
    <w:rsid w:val="0019403B"/>
    <w:rsid w:val="00196F1B"/>
    <w:rsid w:val="001A14DD"/>
    <w:rsid w:val="001A2087"/>
    <w:rsid w:val="001A2355"/>
    <w:rsid w:val="001A29DC"/>
    <w:rsid w:val="001B0139"/>
    <w:rsid w:val="001B30F3"/>
    <w:rsid w:val="001B4FC1"/>
    <w:rsid w:val="001B73F4"/>
    <w:rsid w:val="001B7B8E"/>
    <w:rsid w:val="001C3344"/>
    <w:rsid w:val="001C3D49"/>
    <w:rsid w:val="001C7E11"/>
    <w:rsid w:val="001D4FDE"/>
    <w:rsid w:val="001E3981"/>
    <w:rsid w:val="001E4895"/>
    <w:rsid w:val="001E63BD"/>
    <w:rsid w:val="001F0BA5"/>
    <w:rsid w:val="001F2E94"/>
    <w:rsid w:val="001F6DF2"/>
    <w:rsid w:val="00205596"/>
    <w:rsid w:val="00207086"/>
    <w:rsid w:val="00214AB1"/>
    <w:rsid w:val="002152DD"/>
    <w:rsid w:val="00216AD7"/>
    <w:rsid w:val="00223781"/>
    <w:rsid w:val="00232CFF"/>
    <w:rsid w:val="002351BC"/>
    <w:rsid w:val="00263368"/>
    <w:rsid w:val="00270112"/>
    <w:rsid w:val="002754F4"/>
    <w:rsid w:val="00281864"/>
    <w:rsid w:val="00291A84"/>
    <w:rsid w:val="002A1392"/>
    <w:rsid w:val="002A7759"/>
    <w:rsid w:val="002C0A77"/>
    <w:rsid w:val="002D0C13"/>
    <w:rsid w:val="002E1E9F"/>
    <w:rsid w:val="002E204F"/>
    <w:rsid w:val="002E2298"/>
    <w:rsid w:val="002E7C4A"/>
    <w:rsid w:val="002E7F23"/>
    <w:rsid w:val="002F37C7"/>
    <w:rsid w:val="003045A0"/>
    <w:rsid w:val="00306BE3"/>
    <w:rsid w:val="00323811"/>
    <w:rsid w:val="00324744"/>
    <w:rsid w:val="00326E4B"/>
    <w:rsid w:val="00332616"/>
    <w:rsid w:val="00344459"/>
    <w:rsid w:val="00345C7D"/>
    <w:rsid w:val="00352308"/>
    <w:rsid w:val="00362FBD"/>
    <w:rsid w:val="003669F2"/>
    <w:rsid w:val="00383483"/>
    <w:rsid w:val="00384D02"/>
    <w:rsid w:val="00387EFC"/>
    <w:rsid w:val="0039130B"/>
    <w:rsid w:val="0039210D"/>
    <w:rsid w:val="003B1C9E"/>
    <w:rsid w:val="003B1F21"/>
    <w:rsid w:val="003B3143"/>
    <w:rsid w:val="003B62AC"/>
    <w:rsid w:val="003B6F7E"/>
    <w:rsid w:val="003B7D7B"/>
    <w:rsid w:val="003C0B4F"/>
    <w:rsid w:val="003C54AF"/>
    <w:rsid w:val="003D596F"/>
    <w:rsid w:val="003F532C"/>
    <w:rsid w:val="003F6A7D"/>
    <w:rsid w:val="00403454"/>
    <w:rsid w:val="004054FE"/>
    <w:rsid w:val="00406741"/>
    <w:rsid w:val="00411A84"/>
    <w:rsid w:val="00420973"/>
    <w:rsid w:val="004244E6"/>
    <w:rsid w:val="0042543F"/>
    <w:rsid w:val="00431A48"/>
    <w:rsid w:val="004321C6"/>
    <w:rsid w:val="00432FA9"/>
    <w:rsid w:val="0043663A"/>
    <w:rsid w:val="00447865"/>
    <w:rsid w:val="00447C94"/>
    <w:rsid w:val="00454DBE"/>
    <w:rsid w:val="004608AB"/>
    <w:rsid w:val="004647E5"/>
    <w:rsid w:val="00467E13"/>
    <w:rsid w:val="00470DB6"/>
    <w:rsid w:val="0047217D"/>
    <w:rsid w:val="004811ED"/>
    <w:rsid w:val="004823AA"/>
    <w:rsid w:val="00482575"/>
    <w:rsid w:val="00484BEA"/>
    <w:rsid w:val="0048561F"/>
    <w:rsid w:val="00485B40"/>
    <w:rsid w:val="00487216"/>
    <w:rsid w:val="004947B0"/>
    <w:rsid w:val="004A366B"/>
    <w:rsid w:val="004B00F8"/>
    <w:rsid w:val="004B4E17"/>
    <w:rsid w:val="004B74EA"/>
    <w:rsid w:val="004C3A95"/>
    <w:rsid w:val="004D0539"/>
    <w:rsid w:val="004D4A99"/>
    <w:rsid w:val="004D67FC"/>
    <w:rsid w:val="004E16EB"/>
    <w:rsid w:val="004F1E3A"/>
    <w:rsid w:val="004F399B"/>
    <w:rsid w:val="004F4261"/>
    <w:rsid w:val="00507A7D"/>
    <w:rsid w:val="00516B26"/>
    <w:rsid w:val="0051707C"/>
    <w:rsid w:val="005302F2"/>
    <w:rsid w:val="005324B5"/>
    <w:rsid w:val="00563A5D"/>
    <w:rsid w:val="00570ED5"/>
    <w:rsid w:val="00573972"/>
    <w:rsid w:val="00575EFE"/>
    <w:rsid w:val="00577B53"/>
    <w:rsid w:val="00581715"/>
    <w:rsid w:val="00585D08"/>
    <w:rsid w:val="00585EED"/>
    <w:rsid w:val="00586370"/>
    <w:rsid w:val="00592031"/>
    <w:rsid w:val="00592917"/>
    <w:rsid w:val="00592B93"/>
    <w:rsid w:val="005A614D"/>
    <w:rsid w:val="005A7E42"/>
    <w:rsid w:val="005B287D"/>
    <w:rsid w:val="005B3EDF"/>
    <w:rsid w:val="005B4E6C"/>
    <w:rsid w:val="005C0140"/>
    <w:rsid w:val="005C596F"/>
    <w:rsid w:val="005D32BB"/>
    <w:rsid w:val="005D332A"/>
    <w:rsid w:val="005D6617"/>
    <w:rsid w:val="005D667B"/>
    <w:rsid w:val="005E147E"/>
    <w:rsid w:val="005E3E27"/>
    <w:rsid w:val="005E3EFD"/>
    <w:rsid w:val="00601326"/>
    <w:rsid w:val="00602101"/>
    <w:rsid w:val="00605DC4"/>
    <w:rsid w:val="00605E4D"/>
    <w:rsid w:val="00611852"/>
    <w:rsid w:val="006202DF"/>
    <w:rsid w:val="00620ED4"/>
    <w:rsid w:val="0063336E"/>
    <w:rsid w:val="0064334B"/>
    <w:rsid w:val="00643D3D"/>
    <w:rsid w:val="006461E7"/>
    <w:rsid w:val="00651EAB"/>
    <w:rsid w:val="00656E75"/>
    <w:rsid w:val="0066204F"/>
    <w:rsid w:val="006635A6"/>
    <w:rsid w:val="00663E6B"/>
    <w:rsid w:val="006719A5"/>
    <w:rsid w:val="006729B3"/>
    <w:rsid w:val="00674133"/>
    <w:rsid w:val="00675DB9"/>
    <w:rsid w:val="00681DDB"/>
    <w:rsid w:val="006856A0"/>
    <w:rsid w:val="00691E8F"/>
    <w:rsid w:val="006935D5"/>
    <w:rsid w:val="00696102"/>
    <w:rsid w:val="00697062"/>
    <w:rsid w:val="006A3B30"/>
    <w:rsid w:val="006A5DEC"/>
    <w:rsid w:val="006A67E0"/>
    <w:rsid w:val="006B66D2"/>
    <w:rsid w:val="006B74AE"/>
    <w:rsid w:val="006D0A2C"/>
    <w:rsid w:val="006E33A2"/>
    <w:rsid w:val="006E354B"/>
    <w:rsid w:val="00701618"/>
    <w:rsid w:val="00720A46"/>
    <w:rsid w:val="00732C92"/>
    <w:rsid w:val="00734DC8"/>
    <w:rsid w:val="00736149"/>
    <w:rsid w:val="007415BF"/>
    <w:rsid w:val="0074527C"/>
    <w:rsid w:val="0074665B"/>
    <w:rsid w:val="0075466B"/>
    <w:rsid w:val="00755BA9"/>
    <w:rsid w:val="00757341"/>
    <w:rsid w:val="007579D9"/>
    <w:rsid w:val="00757A65"/>
    <w:rsid w:val="00760AA6"/>
    <w:rsid w:val="00762754"/>
    <w:rsid w:val="00766030"/>
    <w:rsid w:val="0077268D"/>
    <w:rsid w:val="007814D3"/>
    <w:rsid w:val="00792116"/>
    <w:rsid w:val="00793EB8"/>
    <w:rsid w:val="007A6EEA"/>
    <w:rsid w:val="007B22E6"/>
    <w:rsid w:val="007B4445"/>
    <w:rsid w:val="007D31DE"/>
    <w:rsid w:val="008000F9"/>
    <w:rsid w:val="00821F1A"/>
    <w:rsid w:val="00831D40"/>
    <w:rsid w:val="0083477C"/>
    <w:rsid w:val="0083735C"/>
    <w:rsid w:val="00847FC5"/>
    <w:rsid w:val="00850697"/>
    <w:rsid w:val="00853FAC"/>
    <w:rsid w:val="0085552E"/>
    <w:rsid w:val="00863D72"/>
    <w:rsid w:val="00864A0F"/>
    <w:rsid w:val="00871FB9"/>
    <w:rsid w:val="00884F7A"/>
    <w:rsid w:val="00886709"/>
    <w:rsid w:val="00887A19"/>
    <w:rsid w:val="008937A3"/>
    <w:rsid w:val="008A4413"/>
    <w:rsid w:val="008B2282"/>
    <w:rsid w:val="008B2B21"/>
    <w:rsid w:val="008B465D"/>
    <w:rsid w:val="008B4833"/>
    <w:rsid w:val="008B6FD3"/>
    <w:rsid w:val="008C3305"/>
    <w:rsid w:val="008C6453"/>
    <w:rsid w:val="008C64F6"/>
    <w:rsid w:val="008D2493"/>
    <w:rsid w:val="008D5094"/>
    <w:rsid w:val="008D52ED"/>
    <w:rsid w:val="008E420C"/>
    <w:rsid w:val="008E4D00"/>
    <w:rsid w:val="008E6798"/>
    <w:rsid w:val="008F05D0"/>
    <w:rsid w:val="00903A9C"/>
    <w:rsid w:val="00904D8A"/>
    <w:rsid w:val="0090589E"/>
    <w:rsid w:val="00910A3B"/>
    <w:rsid w:val="0091172B"/>
    <w:rsid w:val="00913E94"/>
    <w:rsid w:val="00924417"/>
    <w:rsid w:val="00924E8A"/>
    <w:rsid w:val="00931825"/>
    <w:rsid w:val="00937014"/>
    <w:rsid w:val="00941AD4"/>
    <w:rsid w:val="00954535"/>
    <w:rsid w:val="0095456C"/>
    <w:rsid w:val="00955359"/>
    <w:rsid w:val="00957B53"/>
    <w:rsid w:val="0096033A"/>
    <w:rsid w:val="0096317E"/>
    <w:rsid w:val="00963544"/>
    <w:rsid w:val="0096368F"/>
    <w:rsid w:val="00980F5D"/>
    <w:rsid w:val="00980F8A"/>
    <w:rsid w:val="0098111C"/>
    <w:rsid w:val="00984441"/>
    <w:rsid w:val="0099059B"/>
    <w:rsid w:val="00997A4B"/>
    <w:rsid w:val="009A0FE3"/>
    <w:rsid w:val="009B7E1F"/>
    <w:rsid w:val="009C77BC"/>
    <w:rsid w:val="009D3291"/>
    <w:rsid w:val="009D5413"/>
    <w:rsid w:val="009D5753"/>
    <w:rsid w:val="009E437D"/>
    <w:rsid w:val="009F35F7"/>
    <w:rsid w:val="009F3B2A"/>
    <w:rsid w:val="009F44BD"/>
    <w:rsid w:val="00A04696"/>
    <w:rsid w:val="00A04ADB"/>
    <w:rsid w:val="00A101FF"/>
    <w:rsid w:val="00A109D2"/>
    <w:rsid w:val="00A11D0A"/>
    <w:rsid w:val="00A14EB7"/>
    <w:rsid w:val="00A24731"/>
    <w:rsid w:val="00A27586"/>
    <w:rsid w:val="00A3108C"/>
    <w:rsid w:val="00A421DC"/>
    <w:rsid w:val="00A42F9B"/>
    <w:rsid w:val="00A443C8"/>
    <w:rsid w:val="00A5028C"/>
    <w:rsid w:val="00A67077"/>
    <w:rsid w:val="00A712B7"/>
    <w:rsid w:val="00A91014"/>
    <w:rsid w:val="00A939A8"/>
    <w:rsid w:val="00A93B45"/>
    <w:rsid w:val="00A95D3F"/>
    <w:rsid w:val="00A97801"/>
    <w:rsid w:val="00AB7A92"/>
    <w:rsid w:val="00AC4EC4"/>
    <w:rsid w:val="00AD3A4A"/>
    <w:rsid w:val="00AD58D8"/>
    <w:rsid w:val="00AE2212"/>
    <w:rsid w:val="00AE41EE"/>
    <w:rsid w:val="00AF1ACC"/>
    <w:rsid w:val="00AF3862"/>
    <w:rsid w:val="00B063DE"/>
    <w:rsid w:val="00B13EDF"/>
    <w:rsid w:val="00B143D7"/>
    <w:rsid w:val="00B14A4B"/>
    <w:rsid w:val="00B23A01"/>
    <w:rsid w:val="00B30E9E"/>
    <w:rsid w:val="00B37378"/>
    <w:rsid w:val="00B443F3"/>
    <w:rsid w:val="00B45F50"/>
    <w:rsid w:val="00B46132"/>
    <w:rsid w:val="00B5208B"/>
    <w:rsid w:val="00B53BC9"/>
    <w:rsid w:val="00B546AB"/>
    <w:rsid w:val="00B67CF8"/>
    <w:rsid w:val="00B71C1F"/>
    <w:rsid w:val="00B76BCD"/>
    <w:rsid w:val="00B840C8"/>
    <w:rsid w:val="00B85F7E"/>
    <w:rsid w:val="00B90AC3"/>
    <w:rsid w:val="00B97FCB"/>
    <w:rsid w:val="00BA344F"/>
    <w:rsid w:val="00BA357D"/>
    <w:rsid w:val="00BA4219"/>
    <w:rsid w:val="00BB2846"/>
    <w:rsid w:val="00BB3E7A"/>
    <w:rsid w:val="00BB5A37"/>
    <w:rsid w:val="00BC129D"/>
    <w:rsid w:val="00BC1C2C"/>
    <w:rsid w:val="00BD33AD"/>
    <w:rsid w:val="00BE79FC"/>
    <w:rsid w:val="00BF3D1E"/>
    <w:rsid w:val="00BF625E"/>
    <w:rsid w:val="00C03BBF"/>
    <w:rsid w:val="00C07B08"/>
    <w:rsid w:val="00C07D32"/>
    <w:rsid w:val="00C16FEA"/>
    <w:rsid w:val="00C2175C"/>
    <w:rsid w:val="00C23C39"/>
    <w:rsid w:val="00C24B45"/>
    <w:rsid w:val="00C32C79"/>
    <w:rsid w:val="00C413F8"/>
    <w:rsid w:val="00C478E6"/>
    <w:rsid w:val="00C70C80"/>
    <w:rsid w:val="00C74733"/>
    <w:rsid w:val="00C7699D"/>
    <w:rsid w:val="00C7779D"/>
    <w:rsid w:val="00C85C31"/>
    <w:rsid w:val="00C86C49"/>
    <w:rsid w:val="00C87041"/>
    <w:rsid w:val="00C96526"/>
    <w:rsid w:val="00C9663B"/>
    <w:rsid w:val="00CA5293"/>
    <w:rsid w:val="00CB323F"/>
    <w:rsid w:val="00CC6138"/>
    <w:rsid w:val="00CD2902"/>
    <w:rsid w:val="00CD2C13"/>
    <w:rsid w:val="00CD3943"/>
    <w:rsid w:val="00CE4213"/>
    <w:rsid w:val="00D00007"/>
    <w:rsid w:val="00D10C33"/>
    <w:rsid w:val="00D1232B"/>
    <w:rsid w:val="00D12CFF"/>
    <w:rsid w:val="00D131DC"/>
    <w:rsid w:val="00D20E9C"/>
    <w:rsid w:val="00D22C19"/>
    <w:rsid w:val="00D22DEA"/>
    <w:rsid w:val="00D26245"/>
    <w:rsid w:val="00D274F0"/>
    <w:rsid w:val="00D33B2C"/>
    <w:rsid w:val="00D34BB1"/>
    <w:rsid w:val="00D406DF"/>
    <w:rsid w:val="00D50BC5"/>
    <w:rsid w:val="00D647BA"/>
    <w:rsid w:val="00D705E7"/>
    <w:rsid w:val="00D81A53"/>
    <w:rsid w:val="00D90E2B"/>
    <w:rsid w:val="00D948DC"/>
    <w:rsid w:val="00DA0E66"/>
    <w:rsid w:val="00DA4B3C"/>
    <w:rsid w:val="00DB3EB4"/>
    <w:rsid w:val="00DC0564"/>
    <w:rsid w:val="00DC350A"/>
    <w:rsid w:val="00DD577A"/>
    <w:rsid w:val="00DE6669"/>
    <w:rsid w:val="00DE73B3"/>
    <w:rsid w:val="00DF09D0"/>
    <w:rsid w:val="00DF1B82"/>
    <w:rsid w:val="00DF5CBB"/>
    <w:rsid w:val="00E00C15"/>
    <w:rsid w:val="00E014DA"/>
    <w:rsid w:val="00E02227"/>
    <w:rsid w:val="00E16873"/>
    <w:rsid w:val="00E16AE8"/>
    <w:rsid w:val="00E16B12"/>
    <w:rsid w:val="00E33D8A"/>
    <w:rsid w:val="00E4010F"/>
    <w:rsid w:val="00E41272"/>
    <w:rsid w:val="00E42162"/>
    <w:rsid w:val="00E45AD8"/>
    <w:rsid w:val="00E5202F"/>
    <w:rsid w:val="00E5780B"/>
    <w:rsid w:val="00E62660"/>
    <w:rsid w:val="00E71805"/>
    <w:rsid w:val="00E76407"/>
    <w:rsid w:val="00E80F52"/>
    <w:rsid w:val="00E815EA"/>
    <w:rsid w:val="00E91DDE"/>
    <w:rsid w:val="00E92AC9"/>
    <w:rsid w:val="00E945F7"/>
    <w:rsid w:val="00EA71FB"/>
    <w:rsid w:val="00EA786E"/>
    <w:rsid w:val="00EB0BB7"/>
    <w:rsid w:val="00EB3F1A"/>
    <w:rsid w:val="00EB4C34"/>
    <w:rsid w:val="00EC5293"/>
    <w:rsid w:val="00ED1F1C"/>
    <w:rsid w:val="00ED70A7"/>
    <w:rsid w:val="00EF7EA3"/>
    <w:rsid w:val="00F01884"/>
    <w:rsid w:val="00F03665"/>
    <w:rsid w:val="00F0367A"/>
    <w:rsid w:val="00F04F14"/>
    <w:rsid w:val="00F14601"/>
    <w:rsid w:val="00F14A7E"/>
    <w:rsid w:val="00F15A2C"/>
    <w:rsid w:val="00F31506"/>
    <w:rsid w:val="00F32676"/>
    <w:rsid w:val="00F32EEC"/>
    <w:rsid w:val="00F3672F"/>
    <w:rsid w:val="00F36FDE"/>
    <w:rsid w:val="00F514AF"/>
    <w:rsid w:val="00F518B6"/>
    <w:rsid w:val="00F52277"/>
    <w:rsid w:val="00F5586B"/>
    <w:rsid w:val="00F74B35"/>
    <w:rsid w:val="00F80680"/>
    <w:rsid w:val="00F83C3C"/>
    <w:rsid w:val="00F83DB6"/>
    <w:rsid w:val="00F8553C"/>
    <w:rsid w:val="00F957ED"/>
    <w:rsid w:val="00F97B8D"/>
    <w:rsid w:val="00FA3EE9"/>
    <w:rsid w:val="00FA5444"/>
    <w:rsid w:val="00FB7CE3"/>
    <w:rsid w:val="00FC10EA"/>
    <w:rsid w:val="00FC382E"/>
    <w:rsid w:val="00FC4240"/>
    <w:rsid w:val="00FD1C9E"/>
    <w:rsid w:val="00FD23F3"/>
    <w:rsid w:val="00FE6ABA"/>
    <w:rsid w:val="00FF35AA"/>
    <w:rsid w:val="00FF5D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DF4D"/>
  <w15:chartTrackingRefBased/>
  <w15:docId w15:val="{63DABFD2-0EA7-427D-999A-273E1D3C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5E7"/>
    <w:pPr>
      <w:spacing w:line="240" w:lineRule="atLeast"/>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D705E7"/>
    <w:pPr>
      <w:spacing w:before="100" w:beforeAutospacing="1" w:after="100" w:afterAutospacing="1" w:line="240" w:lineRule="auto"/>
      <w:outlineLvl w:val="0"/>
    </w:pPr>
    <w:rPr>
      <w:b/>
      <w:bCs/>
      <w:kern w:val="36"/>
      <w:sz w:val="48"/>
      <w:szCs w:val="48"/>
      <w:lang w:val="es-CO" w:eastAsia="es-CO"/>
    </w:rPr>
  </w:style>
  <w:style w:type="paragraph" w:styleId="Ttulo2">
    <w:name w:val="heading 2"/>
    <w:basedOn w:val="Normal"/>
    <w:next w:val="Normal"/>
    <w:link w:val="Ttulo2Car"/>
    <w:uiPriority w:val="9"/>
    <w:semiHidden/>
    <w:unhideWhenUsed/>
    <w:qFormat/>
    <w:rsid w:val="00D705E7"/>
    <w:pPr>
      <w:keepNext/>
      <w:spacing w:before="240" w:after="60"/>
      <w:outlineLvl w:val="1"/>
    </w:pPr>
    <w:rPr>
      <w:rFonts w:asciiTheme="majorHAnsi" w:eastAsiaTheme="majorEastAsia" w:hAnsiTheme="majorHAns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Ttulo1Car">
    <w:name w:val="Título 1 Car"/>
    <w:basedOn w:val="Fuentedeprrafopredeter"/>
    <w:link w:val="Ttulo1"/>
    <w:uiPriority w:val="9"/>
    <w:rsid w:val="00D705E7"/>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D705E7"/>
    <w:rPr>
      <w:rFonts w:asciiTheme="majorHAnsi" w:eastAsiaTheme="majorEastAsia" w:hAnsiTheme="majorHAnsi" w:cs="Times New Roman"/>
      <w:b/>
      <w:bCs/>
      <w:i/>
      <w:iCs/>
      <w:lang w:val="es-ES" w:eastAsia="es-ES"/>
    </w:rPr>
  </w:style>
  <w:style w:type="character" w:customStyle="1" w:styleId="SinespaciadoCar">
    <w:name w:val="Sin espaciado Car"/>
    <w:link w:val="Sinespaciado"/>
    <w:uiPriority w:val="1"/>
    <w:locked/>
    <w:rsid w:val="00D705E7"/>
  </w:style>
  <w:style w:type="paragraph" w:styleId="Encabezado">
    <w:name w:val="header"/>
    <w:basedOn w:val="Normal"/>
    <w:link w:val="EncabezadoCar"/>
    <w:uiPriority w:val="99"/>
    <w:rsid w:val="00D705E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705E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705E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05E7"/>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D705E7"/>
    <w:pPr>
      <w:ind w:left="720"/>
    </w:pPr>
  </w:style>
  <w:style w:type="paragraph" w:customStyle="1" w:styleId="Sinespaciado1">
    <w:name w:val="Sin espaciado1"/>
    <w:uiPriority w:val="99"/>
    <w:rsid w:val="00D705E7"/>
    <w:rPr>
      <w:rFonts w:ascii="Verdana" w:eastAsia="Times New Roman" w:hAnsi="Verdana" w:cs="Verdana"/>
      <w:lang w:val="es-ES"/>
    </w:rPr>
  </w:style>
  <w:style w:type="paragraph" w:styleId="Ttulo">
    <w:name w:val="Title"/>
    <w:basedOn w:val="Normal"/>
    <w:link w:val="TtuloCar"/>
    <w:uiPriority w:val="99"/>
    <w:qFormat/>
    <w:rsid w:val="00D705E7"/>
    <w:pPr>
      <w:spacing w:line="480" w:lineRule="auto"/>
      <w:jc w:val="center"/>
    </w:pPr>
    <w:rPr>
      <w:rFonts w:ascii="Arial" w:hAnsi="Arial" w:cs="Arial"/>
      <w:b/>
      <w:bCs/>
      <w:sz w:val="28"/>
      <w:szCs w:val="28"/>
      <w:lang w:val="es-CO"/>
    </w:rPr>
  </w:style>
  <w:style w:type="character" w:customStyle="1" w:styleId="TtuloCar">
    <w:name w:val="Título Car"/>
    <w:basedOn w:val="Fuentedeprrafopredeter"/>
    <w:link w:val="Ttulo"/>
    <w:uiPriority w:val="99"/>
    <w:rsid w:val="00D705E7"/>
    <w:rPr>
      <w:rFonts w:ascii="Arial" w:eastAsia="Times New Roman" w:hAnsi="Arial" w:cs="Arial"/>
      <w:b/>
      <w:bCs/>
      <w:lang w:eastAsia="es-ES"/>
    </w:rPr>
  </w:style>
  <w:style w:type="paragraph" w:styleId="Textonotapie">
    <w:name w:val="footnote text"/>
    <w:aliases w:val="Footnote Text Char Char Char Char Char,Footnote Text Char Char Char Char,Ref. de nota al pie1,FA Fu,Ref. de nota al pie2,Appel note de bas de page,referencia nota al pie,BVI fnr,Footnote symbol,Footnote,Nota de pie,Re,Car"/>
    <w:basedOn w:val="Normal"/>
    <w:link w:val="TextonotapieCar"/>
    <w:qFormat/>
    <w:rsid w:val="00D705E7"/>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Ref. de nota al pie2 Car,Appel note de bas de page Car,referencia nota al pie Car,BVI fnr Car,Footnote symbol Car"/>
    <w:basedOn w:val="Fuentedeprrafopredeter"/>
    <w:link w:val="Textonotapie"/>
    <w:rsid w:val="00D705E7"/>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FC,Ref,de nota al pie,Pie de pagina,Ref. ...,Ref1,Ref. de nota al pie 2,Pie de Página,Texto de nota al pi,Ref. de nota al,F"/>
    <w:basedOn w:val="Fuentedeprrafopredeter"/>
    <w:qFormat/>
    <w:rsid w:val="00D705E7"/>
    <w:rPr>
      <w:rFonts w:cs="Times New Roman"/>
      <w:vertAlign w:val="superscript"/>
    </w:rPr>
  </w:style>
  <w:style w:type="character" w:customStyle="1" w:styleId="TextodegloboCar">
    <w:name w:val="Texto de globo Car"/>
    <w:basedOn w:val="Fuentedeprrafopredeter"/>
    <w:link w:val="Textodeglobo"/>
    <w:uiPriority w:val="99"/>
    <w:semiHidden/>
    <w:rsid w:val="00D705E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rsid w:val="00D705E7"/>
    <w:pPr>
      <w:spacing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D705E7"/>
    <w:rPr>
      <w:rFonts w:ascii="Segoe UI" w:eastAsia="Times New Roman" w:hAnsi="Segoe UI" w:cs="Segoe UI"/>
      <w:sz w:val="18"/>
      <w:szCs w:val="18"/>
      <w:lang w:val="es-ES" w:eastAsia="es-ES"/>
    </w:rPr>
  </w:style>
  <w:style w:type="character" w:customStyle="1" w:styleId="Sangra3detindependienteCar">
    <w:name w:val="Sangría 3 de t. independiente Car"/>
    <w:basedOn w:val="Fuentedeprrafopredeter"/>
    <w:link w:val="Sangra3detindependiente"/>
    <w:uiPriority w:val="99"/>
    <w:semiHidden/>
    <w:rsid w:val="00D705E7"/>
    <w:rPr>
      <w:rFonts w:ascii="Arial" w:eastAsia="Times New Roman" w:hAnsi="Arial" w:cs="Arial"/>
      <w:spacing w:val="-3"/>
      <w:lang w:val="es-ES" w:eastAsia="es-ES"/>
    </w:rPr>
  </w:style>
  <w:style w:type="paragraph" w:styleId="Sangra3detindependiente">
    <w:name w:val="Body Text Indent 3"/>
    <w:basedOn w:val="Normal"/>
    <w:link w:val="Sangra3detindependienteCar"/>
    <w:uiPriority w:val="99"/>
    <w:semiHidden/>
    <w:rsid w:val="00D705E7"/>
    <w:pPr>
      <w:tabs>
        <w:tab w:val="left" w:pos="-720"/>
        <w:tab w:val="left" w:pos="0"/>
      </w:tabs>
      <w:suppressAutoHyphens/>
      <w:spacing w:line="288" w:lineRule="auto"/>
      <w:ind w:left="720" w:hanging="720"/>
      <w:jc w:val="both"/>
    </w:pPr>
    <w:rPr>
      <w:rFonts w:ascii="Arial" w:hAnsi="Arial" w:cs="Arial"/>
      <w:spacing w:val="-3"/>
      <w:sz w:val="28"/>
      <w:szCs w:val="28"/>
    </w:rPr>
  </w:style>
  <w:style w:type="character" w:customStyle="1" w:styleId="Sangra3detindependienteCar1">
    <w:name w:val="Sangría 3 de t. independiente Car1"/>
    <w:basedOn w:val="Fuentedeprrafopredeter"/>
    <w:uiPriority w:val="99"/>
    <w:semiHidden/>
    <w:rsid w:val="00D705E7"/>
    <w:rPr>
      <w:rFonts w:ascii="Times New Roman" w:eastAsia="Times New Roman" w:hAnsi="Times New Roman" w:cs="Times New Roman"/>
      <w:sz w:val="16"/>
      <w:szCs w:val="16"/>
      <w:lang w:val="es-ES" w:eastAsia="es-ES"/>
    </w:rPr>
  </w:style>
  <w:style w:type="paragraph" w:customStyle="1" w:styleId="Sinespaciado11">
    <w:name w:val="Sin espaciado11"/>
    <w:uiPriority w:val="99"/>
    <w:rsid w:val="00D705E7"/>
    <w:rPr>
      <w:rFonts w:ascii="Verdana" w:eastAsia="Times New Roman" w:hAnsi="Verdana" w:cs="Verdana"/>
      <w:lang w:val="es-ES"/>
    </w:rPr>
  </w:style>
  <w:style w:type="character" w:customStyle="1" w:styleId="Cuerpodeltexto">
    <w:name w:val="Cuerpo del texto_"/>
    <w:link w:val="Cuerpodeltexto0"/>
    <w:locked/>
    <w:rsid w:val="00D705E7"/>
    <w:rPr>
      <w:rFonts w:ascii="Arial" w:hAnsi="Arial"/>
      <w:i/>
      <w:sz w:val="19"/>
      <w:shd w:val="clear" w:color="auto" w:fill="FFFFFF"/>
    </w:rPr>
  </w:style>
  <w:style w:type="paragraph" w:customStyle="1" w:styleId="Cuerpodeltexto0">
    <w:name w:val="Cuerpo del texto"/>
    <w:basedOn w:val="Normal"/>
    <w:link w:val="Cuerpodeltexto"/>
    <w:rsid w:val="00D705E7"/>
    <w:pPr>
      <w:widowControl w:val="0"/>
      <w:shd w:val="clear" w:color="auto" w:fill="FFFFFF"/>
      <w:spacing w:line="270" w:lineRule="exact"/>
      <w:jc w:val="both"/>
    </w:pPr>
    <w:rPr>
      <w:rFonts w:ascii="Arial" w:eastAsiaTheme="minorHAnsi" w:hAnsi="Arial" w:cstheme="minorBidi"/>
      <w:i/>
      <w:sz w:val="19"/>
      <w:szCs w:val="28"/>
      <w:lang w:val="es-CO" w:eastAsia="en-US"/>
    </w:rPr>
  </w:style>
  <w:style w:type="character" w:customStyle="1" w:styleId="CuerpodeltextoNegrita">
    <w:name w:val="Cuerpo del texto + Negrita"/>
    <w:rsid w:val="00D705E7"/>
    <w:rPr>
      <w:rFonts w:ascii="Arial" w:hAnsi="Arial"/>
      <w:b/>
      <w:i/>
      <w:color w:val="000000"/>
      <w:spacing w:val="0"/>
      <w:w w:val="100"/>
      <w:position w:val="0"/>
      <w:sz w:val="19"/>
      <w:u w:val="none"/>
      <w:lang w:val="es-ES" w:eastAsia="x-none"/>
    </w:rPr>
  </w:style>
  <w:style w:type="character" w:styleId="nfasis">
    <w:name w:val="Emphasis"/>
    <w:basedOn w:val="Fuentedeprrafopredeter"/>
    <w:uiPriority w:val="20"/>
    <w:qFormat/>
    <w:rsid w:val="00D705E7"/>
    <w:rPr>
      <w:rFonts w:cs="Times New Roman"/>
      <w:i/>
    </w:rPr>
  </w:style>
  <w:style w:type="character" w:styleId="Hipervnculo">
    <w:name w:val="Hyperlink"/>
    <w:basedOn w:val="Fuentedeprrafopredeter"/>
    <w:uiPriority w:val="99"/>
    <w:semiHidden/>
    <w:unhideWhenUsed/>
    <w:rsid w:val="00D705E7"/>
    <w:rPr>
      <w:rFonts w:cs="Times New Roman"/>
      <w:color w:val="0000FF"/>
      <w:u w:val="single"/>
    </w:rPr>
  </w:style>
  <w:style w:type="character" w:customStyle="1" w:styleId="Textoindependiente2Car">
    <w:name w:val="Texto independiente 2 Car"/>
    <w:basedOn w:val="Fuentedeprrafopredeter"/>
    <w:link w:val="Textoindependiente2"/>
    <w:uiPriority w:val="99"/>
    <w:semiHidden/>
    <w:rsid w:val="00D705E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705E7"/>
    <w:pPr>
      <w:spacing w:after="120" w:line="480" w:lineRule="auto"/>
    </w:pPr>
  </w:style>
  <w:style w:type="character" w:customStyle="1" w:styleId="Textoindependiente2Car1">
    <w:name w:val="Texto independiente 2 Car1"/>
    <w:basedOn w:val="Fuentedeprrafopredeter"/>
    <w:uiPriority w:val="99"/>
    <w:semiHidden/>
    <w:rsid w:val="00D705E7"/>
    <w:rPr>
      <w:rFonts w:ascii="Times New Roman" w:eastAsia="Times New Roman" w:hAnsi="Times New Roman" w:cs="Times New Roman"/>
      <w:sz w:val="24"/>
      <w:szCs w:val="24"/>
      <w:lang w:val="es-ES" w:eastAsia="es-ES"/>
    </w:rPr>
  </w:style>
  <w:style w:type="character" w:customStyle="1" w:styleId="negrita1">
    <w:name w:val="negrita1"/>
    <w:rsid w:val="00D705E7"/>
    <w:rPr>
      <w:b/>
    </w:rPr>
  </w:style>
  <w:style w:type="paragraph" w:customStyle="1" w:styleId="Estilo">
    <w:name w:val="Estilo"/>
    <w:uiPriority w:val="99"/>
    <w:rsid w:val="00D705E7"/>
    <w:pPr>
      <w:keepNext/>
      <w:overflowPunct w:val="0"/>
      <w:autoSpaceDE w:val="0"/>
      <w:autoSpaceDN w:val="0"/>
      <w:adjustRightInd w:val="0"/>
      <w:jc w:val="center"/>
      <w:textAlignment w:val="baseline"/>
    </w:pPr>
    <w:rPr>
      <w:rFonts w:ascii="Times New Roman" w:eastAsia="Times New Roman" w:hAnsi="Times New Roman" w:cs="Times New Roman"/>
      <w:b/>
      <w:bCs/>
      <w:lang w:val="en-US" w:eastAsia="es-ES"/>
    </w:rPr>
  </w:style>
  <w:style w:type="paragraph" w:styleId="Textoindependiente">
    <w:name w:val="Body Text"/>
    <w:basedOn w:val="Normal"/>
    <w:link w:val="TextoindependienteCar"/>
    <w:uiPriority w:val="99"/>
    <w:semiHidden/>
    <w:rsid w:val="00D705E7"/>
    <w:pPr>
      <w:spacing w:after="120" w:line="240" w:lineRule="auto"/>
    </w:pPr>
    <w:rPr>
      <w:lang w:val="es-CO"/>
    </w:rPr>
  </w:style>
  <w:style w:type="character" w:customStyle="1" w:styleId="TextoindependienteCar">
    <w:name w:val="Texto independiente Car"/>
    <w:basedOn w:val="Fuentedeprrafopredeter"/>
    <w:link w:val="Textoindependiente"/>
    <w:uiPriority w:val="99"/>
    <w:semiHidden/>
    <w:rsid w:val="00D705E7"/>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C86C49"/>
    <w:pPr>
      <w:spacing w:before="100" w:beforeAutospacing="1" w:after="100" w:afterAutospacing="1" w:line="240" w:lineRule="auto"/>
    </w:pPr>
    <w:rPr>
      <w:lang w:val="es-CO" w:eastAsia="es-CO"/>
    </w:rPr>
  </w:style>
  <w:style w:type="paragraph" w:customStyle="1" w:styleId="Default">
    <w:name w:val="Default"/>
    <w:rsid w:val="00C86C49"/>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C86C49"/>
    <w:pPr>
      <w:spacing w:line="333" w:lineRule="atLeast"/>
    </w:pPr>
    <w:rPr>
      <w:color w:val="auto"/>
    </w:rPr>
  </w:style>
  <w:style w:type="paragraph" w:customStyle="1" w:styleId="CM27">
    <w:name w:val="CM27"/>
    <w:basedOn w:val="Default"/>
    <w:next w:val="Default"/>
    <w:uiPriority w:val="99"/>
    <w:rsid w:val="00C86C49"/>
    <w:rPr>
      <w:color w:val="auto"/>
    </w:rPr>
  </w:style>
  <w:style w:type="paragraph" w:customStyle="1" w:styleId="CM36">
    <w:name w:val="CM36"/>
    <w:basedOn w:val="Default"/>
    <w:next w:val="Default"/>
    <w:uiPriority w:val="99"/>
    <w:rsid w:val="00C86C49"/>
    <w:rPr>
      <w:color w:val="auto"/>
    </w:rPr>
  </w:style>
  <w:style w:type="paragraph" w:customStyle="1" w:styleId="CM2">
    <w:name w:val="CM2"/>
    <w:basedOn w:val="Default"/>
    <w:next w:val="Default"/>
    <w:uiPriority w:val="99"/>
    <w:rsid w:val="00C86C49"/>
    <w:pPr>
      <w:spacing w:line="276" w:lineRule="atLeast"/>
    </w:pPr>
    <w:rPr>
      <w:color w:val="auto"/>
    </w:rPr>
  </w:style>
  <w:style w:type="paragraph" w:customStyle="1" w:styleId="SINESPACIADO0">
    <w:name w:val="SIN ESPACIADO"/>
    <w:basedOn w:val="Sinespaciado"/>
    <w:link w:val="SINESPACIADOCar0"/>
    <w:qFormat/>
    <w:rsid w:val="00D90E2B"/>
    <w:pPr>
      <w:widowControl w:val="0"/>
      <w:autoSpaceDE w:val="0"/>
      <w:autoSpaceDN w:val="0"/>
      <w:adjustRightInd w:val="0"/>
      <w:spacing w:line="360" w:lineRule="auto"/>
      <w:jc w:val="both"/>
    </w:pPr>
    <w:rPr>
      <w:rFonts w:ascii="Tahoma" w:eastAsia="Times New Roman" w:hAnsi="Tahoma" w:cs="Tahoma"/>
      <w:b/>
      <w:color w:val="0000CC"/>
      <w:lang w:val="es-ES" w:eastAsia="es-ES"/>
    </w:rPr>
  </w:style>
  <w:style w:type="character" w:customStyle="1" w:styleId="SINESPACIADOCar0">
    <w:name w:val="SIN ESPACIADO Car"/>
    <w:link w:val="SINESPACIADO0"/>
    <w:locked/>
    <w:rsid w:val="00D90E2B"/>
    <w:rPr>
      <w:rFonts w:ascii="Tahoma" w:eastAsia="Times New Roman" w:hAnsi="Tahoma" w:cs="Tahoma"/>
      <w:b/>
      <w:color w:val="0000CC"/>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5615">
      <w:bodyDiv w:val="1"/>
      <w:marLeft w:val="0"/>
      <w:marRight w:val="0"/>
      <w:marTop w:val="0"/>
      <w:marBottom w:val="0"/>
      <w:divBdr>
        <w:top w:val="none" w:sz="0" w:space="0" w:color="auto"/>
        <w:left w:val="none" w:sz="0" w:space="0" w:color="auto"/>
        <w:bottom w:val="none" w:sz="0" w:space="0" w:color="auto"/>
        <w:right w:val="none" w:sz="0" w:space="0" w:color="auto"/>
      </w:divBdr>
    </w:div>
    <w:div w:id="253710032">
      <w:bodyDiv w:val="1"/>
      <w:marLeft w:val="0"/>
      <w:marRight w:val="0"/>
      <w:marTop w:val="0"/>
      <w:marBottom w:val="0"/>
      <w:divBdr>
        <w:top w:val="none" w:sz="0" w:space="0" w:color="auto"/>
        <w:left w:val="none" w:sz="0" w:space="0" w:color="auto"/>
        <w:bottom w:val="none" w:sz="0" w:space="0" w:color="auto"/>
        <w:right w:val="none" w:sz="0" w:space="0" w:color="auto"/>
      </w:divBdr>
    </w:div>
    <w:div w:id="753281768">
      <w:bodyDiv w:val="1"/>
      <w:marLeft w:val="0"/>
      <w:marRight w:val="0"/>
      <w:marTop w:val="0"/>
      <w:marBottom w:val="0"/>
      <w:divBdr>
        <w:top w:val="none" w:sz="0" w:space="0" w:color="auto"/>
        <w:left w:val="none" w:sz="0" w:space="0" w:color="auto"/>
        <w:bottom w:val="none" w:sz="0" w:space="0" w:color="auto"/>
        <w:right w:val="none" w:sz="0" w:space="0" w:color="auto"/>
      </w:divBdr>
    </w:div>
    <w:div w:id="942761092">
      <w:bodyDiv w:val="1"/>
      <w:marLeft w:val="0"/>
      <w:marRight w:val="0"/>
      <w:marTop w:val="0"/>
      <w:marBottom w:val="0"/>
      <w:divBdr>
        <w:top w:val="none" w:sz="0" w:space="0" w:color="auto"/>
        <w:left w:val="none" w:sz="0" w:space="0" w:color="auto"/>
        <w:bottom w:val="none" w:sz="0" w:space="0" w:color="auto"/>
        <w:right w:val="none" w:sz="0" w:space="0" w:color="auto"/>
      </w:divBdr>
    </w:div>
    <w:div w:id="1074205911">
      <w:bodyDiv w:val="1"/>
      <w:marLeft w:val="0"/>
      <w:marRight w:val="0"/>
      <w:marTop w:val="0"/>
      <w:marBottom w:val="0"/>
      <w:divBdr>
        <w:top w:val="none" w:sz="0" w:space="0" w:color="auto"/>
        <w:left w:val="none" w:sz="0" w:space="0" w:color="auto"/>
        <w:bottom w:val="none" w:sz="0" w:space="0" w:color="auto"/>
        <w:right w:val="none" w:sz="0" w:space="0" w:color="auto"/>
      </w:divBdr>
    </w:div>
    <w:div w:id="1439136870">
      <w:bodyDiv w:val="1"/>
      <w:marLeft w:val="0"/>
      <w:marRight w:val="0"/>
      <w:marTop w:val="0"/>
      <w:marBottom w:val="0"/>
      <w:divBdr>
        <w:top w:val="none" w:sz="0" w:space="0" w:color="auto"/>
        <w:left w:val="none" w:sz="0" w:space="0" w:color="auto"/>
        <w:bottom w:val="none" w:sz="0" w:space="0" w:color="auto"/>
        <w:right w:val="none" w:sz="0" w:space="0" w:color="auto"/>
      </w:divBdr>
    </w:div>
    <w:div w:id="1473674236">
      <w:bodyDiv w:val="1"/>
      <w:marLeft w:val="0"/>
      <w:marRight w:val="0"/>
      <w:marTop w:val="0"/>
      <w:marBottom w:val="0"/>
      <w:divBdr>
        <w:top w:val="none" w:sz="0" w:space="0" w:color="auto"/>
        <w:left w:val="none" w:sz="0" w:space="0" w:color="auto"/>
        <w:bottom w:val="none" w:sz="0" w:space="0" w:color="auto"/>
        <w:right w:val="none" w:sz="0" w:space="0" w:color="auto"/>
      </w:divBdr>
    </w:div>
    <w:div w:id="1641960224">
      <w:bodyDiv w:val="1"/>
      <w:marLeft w:val="0"/>
      <w:marRight w:val="0"/>
      <w:marTop w:val="0"/>
      <w:marBottom w:val="0"/>
      <w:divBdr>
        <w:top w:val="none" w:sz="0" w:space="0" w:color="auto"/>
        <w:left w:val="none" w:sz="0" w:space="0" w:color="auto"/>
        <w:bottom w:val="none" w:sz="0" w:space="0" w:color="auto"/>
        <w:right w:val="none" w:sz="0" w:space="0" w:color="auto"/>
      </w:divBdr>
    </w:div>
    <w:div w:id="2001493777">
      <w:bodyDiv w:val="1"/>
      <w:marLeft w:val="0"/>
      <w:marRight w:val="0"/>
      <w:marTop w:val="0"/>
      <w:marBottom w:val="0"/>
      <w:divBdr>
        <w:top w:val="none" w:sz="0" w:space="0" w:color="auto"/>
        <w:left w:val="none" w:sz="0" w:space="0" w:color="auto"/>
        <w:bottom w:val="none" w:sz="0" w:space="0" w:color="auto"/>
        <w:right w:val="none" w:sz="0" w:space="0" w:color="auto"/>
      </w:divBdr>
    </w:div>
    <w:div w:id="2108230504">
      <w:bodyDiv w:val="1"/>
      <w:marLeft w:val="0"/>
      <w:marRight w:val="0"/>
      <w:marTop w:val="0"/>
      <w:marBottom w:val="0"/>
      <w:divBdr>
        <w:top w:val="none" w:sz="0" w:space="0" w:color="auto"/>
        <w:left w:val="none" w:sz="0" w:space="0" w:color="auto"/>
        <w:bottom w:val="none" w:sz="0" w:space="0" w:color="auto"/>
        <w:right w:val="none" w:sz="0" w:space="0" w:color="auto"/>
      </w:divBdr>
    </w:div>
    <w:div w:id="21187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8B93-EA3C-487E-9177-B88AD2FF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12</Pages>
  <Words>3991</Words>
  <Characters>21956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WALTER MAURICIO ZULUAGA MEJIA</cp:lastModifiedBy>
  <cp:revision>141</cp:revision>
  <cp:lastPrinted>2017-08-14T18:59:00Z</cp:lastPrinted>
  <dcterms:created xsi:type="dcterms:W3CDTF">2018-01-11T14:50:00Z</dcterms:created>
  <dcterms:modified xsi:type="dcterms:W3CDTF">2018-03-16T02:34:00Z</dcterms:modified>
</cp:coreProperties>
</file>