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821" w:rsidRPr="003354DE" w:rsidRDefault="00FA5821" w:rsidP="00FA5821">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r w:rsidRPr="003354DE">
        <w:rPr>
          <w:rFonts w:ascii="Calibri" w:eastAsia="Calibri" w:hAnsi="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FA5821" w:rsidRPr="003354DE" w:rsidRDefault="00FA5821" w:rsidP="00FA5821">
      <w:pPr>
        <w:pBdr>
          <w:top w:val="single" w:sz="4" w:space="1" w:color="auto"/>
          <w:left w:val="single" w:sz="4" w:space="4" w:color="auto"/>
          <w:bottom w:val="single" w:sz="4" w:space="1" w:color="auto"/>
          <w:right w:val="single" w:sz="4" w:space="4" w:color="auto"/>
        </w:pBdr>
        <w:shd w:val="clear" w:color="auto" w:fill="FFFFFF"/>
        <w:spacing w:after="200"/>
        <w:jc w:val="center"/>
        <w:rPr>
          <w:rFonts w:ascii="Times New Roman" w:eastAsia="Calibri" w:hAnsi="Times New Roman"/>
          <w:color w:val="222222"/>
          <w:sz w:val="18"/>
          <w:szCs w:val="18"/>
          <w:lang w:eastAsia="fr-FR"/>
        </w:rPr>
      </w:pPr>
      <w:r w:rsidRPr="003354DE">
        <w:rPr>
          <w:rFonts w:ascii="Calibri" w:eastAsia="Calibri" w:hAnsi="Calibri" w:cs="Calibri"/>
          <w:color w:val="FF0000"/>
          <w:sz w:val="16"/>
          <w:szCs w:val="16"/>
          <w:lang w:eastAsia="fr-FR"/>
        </w:rPr>
        <w:t>El contenido total y fiel de la decisión debe ser verificado en la Secretaría de esta Sala.</w:t>
      </w:r>
    </w:p>
    <w:p w:rsidR="00FA5821" w:rsidRPr="003354DE" w:rsidRDefault="00FA5821" w:rsidP="00FA5821">
      <w:pPr>
        <w:shd w:val="clear" w:color="auto" w:fill="FFFFFF"/>
        <w:rPr>
          <w:rFonts w:ascii="Calibri" w:eastAsia="Calibri" w:hAnsi="Calibri" w:cs="Calibri"/>
          <w:color w:val="222222"/>
          <w:sz w:val="18"/>
          <w:szCs w:val="18"/>
          <w:lang w:eastAsia="fr-FR"/>
        </w:rPr>
      </w:pPr>
      <w:r w:rsidRPr="003354DE">
        <w:rPr>
          <w:rFonts w:ascii="Calibri" w:hAnsi="Calibri" w:cs="Calibri"/>
          <w:color w:val="222222"/>
          <w:sz w:val="18"/>
          <w:szCs w:val="18"/>
          <w:lang w:eastAsia="fr-FR"/>
        </w:rPr>
        <w:t>Providencia:</w:t>
      </w:r>
      <w:r w:rsidRPr="003354DE">
        <w:rPr>
          <w:rFonts w:ascii="Calibri" w:hAnsi="Calibri" w:cs="Calibri"/>
          <w:color w:val="222222"/>
          <w:sz w:val="18"/>
          <w:szCs w:val="18"/>
          <w:lang w:eastAsia="fr-FR"/>
        </w:rPr>
        <w:tab/>
      </w:r>
      <w:r w:rsidRPr="003354DE">
        <w:rPr>
          <w:rFonts w:ascii="Calibri" w:hAnsi="Calibri" w:cs="Calibri"/>
          <w:color w:val="222222"/>
          <w:sz w:val="18"/>
          <w:szCs w:val="18"/>
          <w:lang w:eastAsia="fr-FR"/>
        </w:rPr>
        <w:tab/>
        <w:t xml:space="preserve">Sentencia – 2ª instancia – </w:t>
      </w:r>
      <w:r>
        <w:rPr>
          <w:rFonts w:ascii="Calibri" w:hAnsi="Calibri" w:cs="Calibri"/>
          <w:color w:val="222222"/>
          <w:sz w:val="18"/>
          <w:szCs w:val="18"/>
          <w:lang w:eastAsia="fr-FR"/>
        </w:rPr>
        <w:t>5 de febrero</w:t>
      </w:r>
      <w:r w:rsidRPr="003354DE">
        <w:rPr>
          <w:rFonts w:ascii="Calibri" w:hAnsi="Calibri" w:cs="Calibri"/>
          <w:color w:val="222222"/>
          <w:sz w:val="18"/>
          <w:szCs w:val="18"/>
          <w:lang w:eastAsia="fr-FR"/>
        </w:rPr>
        <w:t xml:space="preserve"> de 2018</w:t>
      </w:r>
    </w:p>
    <w:p w:rsidR="00FA5821" w:rsidRPr="003354DE" w:rsidRDefault="00FA5821" w:rsidP="00FA5821">
      <w:pPr>
        <w:shd w:val="clear" w:color="auto" w:fill="FFFFFF"/>
        <w:tabs>
          <w:tab w:val="left" w:pos="1418"/>
        </w:tabs>
        <w:rPr>
          <w:rFonts w:ascii="Calibri" w:eastAsia="Calibri" w:hAnsi="Calibri" w:cs="Calibri"/>
          <w:color w:val="222222"/>
          <w:sz w:val="18"/>
          <w:szCs w:val="18"/>
          <w:lang w:eastAsia="fr-FR"/>
        </w:rPr>
      </w:pPr>
      <w:r w:rsidRPr="003354DE">
        <w:rPr>
          <w:rFonts w:ascii="Calibri" w:eastAsia="Calibri" w:hAnsi="Calibri" w:cs="Calibri"/>
          <w:color w:val="222222"/>
          <w:sz w:val="18"/>
          <w:szCs w:val="18"/>
          <w:lang w:eastAsia="fr-FR"/>
        </w:rPr>
        <w:t>Proceso:                </w:t>
      </w:r>
      <w:r w:rsidRPr="003354DE">
        <w:rPr>
          <w:rFonts w:ascii="Calibri" w:eastAsia="Calibri" w:hAnsi="Calibri" w:cs="Calibri"/>
          <w:color w:val="222222"/>
          <w:sz w:val="18"/>
          <w:szCs w:val="18"/>
          <w:lang w:eastAsia="fr-FR"/>
        </w:rPr>
        <w:tab/>
      </w:r>
      <w:r w:rsidRPr="003354DE">
        <w:rPr>
          <w:rFonts w:ascii="Calibri" w:eastAsia="Calibri" w:hAnsi="Calibri" w:cs="Calibri"/>
          <w:color w:val="222222"/>
          <w:sz w:val="18"/>
          <w:szCs w:val="18"/>
          <w:lang w:eastAsia="fr-FR"/>
        </w:rPr>
        <w:tab/>
        <w:t xml:space="preserve">Penal </w:t>
      </w:r>
      <w:r w:rsidRPr="003354DE">
        <w:rPr>
          <w:rFonts w:ascii="Calibri" w:eastAsia="Calibri" w:hAnsi="Calibri" w:cs="Calibri"/>
          <w:color w:val="222222"/>
          <w:spacing w:val="-20"/>
          <w:sz w:val="18"/>
          <w:szCs w:val="18"/>
          <w:lang w:eastAsia="fr-FR"/>
        </w:rPr>
        <w:t xml:space="preserve">-  </w:t>
      </w:r>
      <w:r>
        <w:rPr>
          <w:rFonts w:ascii="Calibri" w:eastAsia="Calibri" w:hAnsi="Calibri" w:cs="Calibri"/>
          <w:color w:val="222222"/>
          <w:sz w:val="18"/>
          <w:szCs w:val="18"/>
          <w:lang w:eastAsia="fr-FR"/>
        </w:rPr>
        <w:t>Acción de Revisión – Declara fundado</w:t>
      </w:r>
    </w:p>
    <w:p w:rsidR="00FA5821" w:rsidRPr="003354DE" w:rsidRDefault="00FA5821" w:rsidP="00FA5821">
      <w:pPr>
        <w:shd w:val="clear" w:color="auto" w:fill="FFFFFF"/>
        <w:tabs>
          <w:tab w:val="left" w:pos="1418"/>
        </w:tabs>
        <w:rPr>
          <w:rFonts w:ascii="Calibri" w:eastAsia="Calibri" w:hAnsi="Calibri" w:cs="Calibri"/>
          <w:bCs/>
          <w:iCs/>
          <w:color w:val="222222"/>
          <w:sz w:val="18"/>
          <w:szCs w:val="18"/>
          <w:lang w:eastAsia="fr-FR"/>
        </w:rPr>
      </w:pPr>
      <w:r>
        <w:rPr>
          <w:rFonts w:ascii="Calibri" w:eastAsia="Calibri" w:hAnsi="Calibri" w:cs="Calibri"/>
          <w:color w:val="222222"/>
          <w:sz w:val="18"/>
          <w:szCs w:val="18"/>
          <w:lang w:eastAsia="fr-FR"/>
        </w:rPr>
        <w:t>Radicación Nro.</w:t>
      </w:r>
      <w:r w:rsidRPr="003354DE">
        <w:rPr>
          <w:rFonts w:ascii="Calibri" w:eastAsia="Calibri" w:hAnsi="Calibri" w:cs="Calibri"/>
          <w:color w:val="222222"/>
          <w:sz w:val="18"/>
          <w:szCs w:val="18"/>
          <w:lang w:eastAsia="fr-FR"/>
        </w:rPr>
        <w:t>:</w:t>
      </w:r>
      <w:proofErr w:type="gramStart"/>
      <w:r w:rsidRPr="003354DE">
        <w:rPr>
          <w:rFonts w:ascii="Calibri" w:eastAsia="Calibri" w:hAnsi="Calibri" w:cs="Calibri"/>
          <w:color w:val="222222"/>
          <w:sz w:val="18"/>
          <w:szCs w:val="18"/>
          <w:lang w:eastAsia="fr-FR"/>
        </w:rPr>
        <w:tab/>
        <w:t xml:space="preserve">  </w:t>
      </w:r>
      <w:r w:rsidRPr="003354DE">
        <w:rPr>
          <w:rFonts w:ascii="Calibri" w:eastAsia="Calibri" w:hAnsi="Calibri" w:cs="Calibri"/>
          <w:color w:val="222222"/>
          <w:sz w:val="18"/>
          <w:szCs w:val="18"/>
          <w:lang w:eastAsia="fr-FR"/>
        </w:rPr>
        <w:tab/>
      </w:r>
      <w:proofErr w:type="gramEnd"/>
      <w:r>
        <w:rPr>
          <w:rFonts w:ascii="Calibri" w:eastAsia="Calibri" w:hAnsi="Calibri" w:cs="Calibri"/>
          <w:bCs/>
          <w:iCs/>
          <w:color w:val="222222"/>
          <w:sz w:val="18"/>
          <w:szCs w:val="18"/>
          <w:lang w:val="es-MX" w:eastAsia="fr-FR"/>
        </w:rPr>
        <w:t>660012204-003-2017-00110-</w:t>
      </w:r>
      <w:r w:rsidRPr="00FA5821">
        <w:rPr>
          <w:rFonts w:ascii="Calibri" w:eastAsia="Calibri" w:hAnsi="Calibri" w:cs="Calibri"/>
          <w:bCs/>
          <w:iCs/>
          <w:color w:val="222222"/>
          <w:sz w:val="18"/>
          <w:szCs w:val="18"/>
          <w:lang w:val="es-MX" w:eastAsia="fr-FR"/>
        </w:rPr>
        <w:t>00</w:t>
      </w:r>
    </w:p>
    <w:p w:rsidR="00FA5821" w:rsidRDefault="00FA5821" w:rsidP="00FA5821">
      <w:pPr>
        <w:shd w:val="clear" w:color="auto" w:fill="FFFFFF"/>
        <w:tabs>
          <w:tab w:val="left" w:pos="1418"/>
        </w:tabs>
        <w:rPr>
          <w:rFonts w:ascii="Calibri" w:eastAsia="Batang" w:hAnsi="Calibri" w:cs="Calibri"/>
          <w:bCs/>
          <w:sz w:val="18"/>
          <w:szCs w:val="18"/>
        </w:rPr>
      </w:pPr>
      <w:r>
        <w:rPr>
          <w:rFonts w:ascii="Calibri" w:eastAsia="Batang" w:hAnsi="Calibri" w:cs="Calibri"/>
          <w:bCs/>
          <w:sz w:val="18"/>
          <w:szCs w:val="18"/>
        </w:rPr>
        <w:t>Accionante</w:t>
      </w:r>
      <w:r w:rsidRPr="003354DE">
        <w:rPr>
          <w:rFonts w:ascii="Calibri" w:eastAsia="Batang" w:hAnsi="Calibri" w:cs="Calibri"/>
          <w:bCs/>
          <w:sz w:val="18"/>
          <w:szCs w:val="18"/>
        </w:rPr>
        <w:t xml:space="preserve">:   </w:t>
      </w:r>
      <w:r w:rsidRPr="003354DE">
        <w:rPr>
          <w:rFonts w:ascii="Calibri" w:eastAsia="Batang" w:hAnsi="Calibri" w:cs="Calibri"/>
          <w:bCs/>
          <w:sz w:val="18"/>
          <w:szCs w:val="18"/>
        </w:rPr>
        <w:tab/>
      </w:r>
      <w:r w:rsidRPr="003354DE">
        <w:rPr>
          <w:rFonts w:ascii="Calibri" w:eastAsia="Batang" w:hAnsi="Calibri" w:cs="Calibri"/>
          <w:bCs/>
          <w:sz w:val="18"/>
          <w:szCs w:val="18"/>
        </w:rPr>
        <w:tab/>
      </w:r>
      <w:r>
        <w:rPr>
          <w:rFonts w:ascii="Calibri" w:eastAsia="Batang" w:hAnsi="Calibri" w:cs="Calibri"/>
          <w:bCs/>
          <w:sz w:val="18"/>
          <w:szCs w:val="18"/>
        </w:rPr>
        <w:t>EDISON LOPEZ OSORIO</w:t>
      </w:r>
    </w:p>
    <w:p w:rsidR="00FA5821" w:rsidRPr="002B615C" w:rsidRDefault="00FA5821" w:rsidP="00FA5821">
      <w:pPr>
        <w:shd w:val="clear" w:color="auto" w:fill="FFFFFF"/>
        <w:tabs>
          <w:tab w:val="left" w:pos="1418"/>
        </w:tabs>
        <w:rPr>
          <w:rFonts w:ascii="Calibri" w:eastAsia="Batang" w:hAnsi="Calibri" w:cs="Calibri"/>
          <w:b/>
          <w:bCs/>
          <w:sz w:val="18"/>
          <w:szCs w:val="18"/>
        </w:rPr>
      </w:pPr>
      <w:r>
        <w:rPr>
          <w:rFonts w:ascii="Calibri" w:eastAsia="Batang" w:hAnsi="Calibri" w:cs="Calibri"/>
          <w:bCs/>
          <w:sz w:val="18"/>
          <w:szCs w:val="18"/>
        </w:rPr>
        <w:t xml:space="preserve">Accionado: </w:t>
      </w:r>
      <w:r>
        <w:rPr>
          <w:rFonts w:ascii="Calibri" w:eastAsia="Batang" w:hAnsi="Calibri" w:cs="Calibri"/>
          <w:bCs/>
          <w:sz w:val="18"/>
          <w:szCs w:val="18"/>
        </w:rPr>
        <w:tab/>
      </w:r>
      <w:r>
        <w:rPr>
          <w:rFonts w:ascii="Calibri" w:eastAsia="Batang" w:hAnsi="Calibri" w:cs="Calibri"/>
          <w:bCs/>
          <w:sz w:val="18"/>
          <w:szCs w:val="18"/>
        </w:rPr>
        <w:tab/>
        <w:t>Juzgado 2º Municipal de Pereira</w:t>
      </w:r>
    </w:p>
    <w:p w:rsidR="00FA5821" w:rsidRDefault="00FA5821" w:rsidP="00FA5821">
      <w:pPr>
        <w:shd w:val="clear" w:color="auto" w:fill="FFFFFF"/>
        <w:tabs>
          <w:tab w:val="left" w:pos="1418"/>
        </w:tabs>
        <w:rPr>
          <w:rFonts w:ascii="Calibri" w:eastAsia="Calibri" w:hAnsi="Calibri" w:cs="Calibri"/>
          <w:bCs/>
          <w:iCs/>
          <w:color w:val="222222"/>
          <w:sz w:val="18"/>
          <w:szCs w:val="18"/>
          <w:lang w:eastAsia="fr-FR"/>
        </w:rPr>
      </w:pPr>
      <w:r w:rsidRPr="003354DE">
        <w:rPr>
          <w:rFonts w:ascii="Calibri" w:eastAsia="Calibri" w:hAnsi="Calibri" w:cs="Calibri"/>
          <w:color w:val="222222"/>
          <w:sz w:val="18"/>
          <w:szCs w:val="18"/>
          <w:lang w:eastAsia="fr-FR"/>
        </w:rPr>
        <w:t>Magistrado Ponente: </w:t>
      </w:r>
      <w:r w:rsidRPr="003354DE">
        <w:rPr>
          <w:rFonts w:ascii="Calibri" w:eastAsia="Calibri" w:hAnsi="Calibri" w:cs="Calibri"/>
          <w:color w:val="222222"/>
          <w:sz w:val="18"/>
          <w:szCs w:val="18"/>
          <w:lang w:eastAsia="fr-FR"/>
        </w:rPr>
        <w:tab/>
      </w:r>
      <w:r w:rsidRPr="00FA5821">
        <w:rPr>
          <w:rFonts w:ascii="Calibri" w:eastAsia="Calibri" w:hAnsi="Calibri" w:cs="Calibri"/>
          <w:color w:val="222222"/>
          <w:sz w:val="18"/>
          <w:szCs w:val="18"/>
          <w:lang w:eastAsia="fr-FR"/>
        </w:rPr>
        <w:t>JAIRO ERNESTO ESCOBAR SANZ</w:t>
      </w:r>
    </w:p>
    <w:p w:rsidR="00FA5821" w:rsidRDefault="00FA5821" w:rsidP="00FA5821">
      <w:pPr>
        <w:shd w:val="clear" w:color="auto" w:fill="FFFFFF"/>
        <w:tabs>
          <w:tab w:val="left" w:pos="1418"/>
        </w:tabs>
        <w:rPr>
          <w:rFonts w:ascii="Calibri" w:eastAsia="Calibri" w:hAnsi="Calibri" w:cs="Calibri"/>
          <w:bCs/>
          <w:iCs/>
          <w:color w:val="222222"/>
          <w:sz w:val="18"/>
          <w:szCs w:val="18"/>
          <w:lang w:eastAsia="fr-FR"/>
        </w:rPr>
      </w:pPr>
    </w:p>
    <w:p w:rsidR="00FA5821" w:rsidRDefault="00FA5821" w:rsidP="00FA5821">
      <w:pPr>
        <w:jc w:val="both"/>
        <w:rPr>
          <w:rFonts w:ascii="Calibri" w:eastAsia="Calibri" w:hAnsi="Calibri" w:cs="Calibri"/>
          <w:bCs/>
          <w:iCs/>
          <w:color w:val="222222"/>
          <w:sz w:val="18"/>
          <w:szCs w:val="18"/>
          <w:lang w:eastAsia="fr-FR"/>
        </w:rPr>
      </w:pPr>
      <w:r>
        <w:rPr>
          <w:rFonts w:ascii="Calibri" w:eastAsia="Calibri" w:hAnsi="Calibri" w:cs="Calibri"/>
          <w:b/>
          <w:bCs/>
          <w:iCs/>
          <w:color w:val="222222"/>
          <w:sz w:val="18"/>
          <w:szCs w:val="18"/>
          <w:lang w:eastAsia="fr-FR"/>
        </w:rPr>
        <w:t xml:space="preserve">TEMA: </w:t>
      </w:r>
      <w:r>
        <w:rPr>
          <w:rFonts w:ascii="Calibri" w:eastAsia="Calibri" w:hAnsi="Calibri" w:cs="Calibri"/>
          <w:b/>
          <w:bCs/>
          <w:iCs/>
          <w:color w:val="222222"/>
          <w:sz w:val="18"/>
          <w:szCs w:val="18"/>
          <w:lang w:eastAsia="fr-FR"/>
        </w:rPr>
        <w:t>ACCION DE REVISION</w:t>
      </w:r>
      <w:r>
        <w:rPr>
          <w:rFonts w:ascii="Calibri" w:eastAsia="Calibri" w:hAnsi="Calibri" w:cs="Calibri"/>
          <w:b/>
          <w:bCs/>
          <w:iCs/>
          <w:color w:val="222222"/>
          <w:sz w:val="18"/>
          <w:szCs w:val="18"/>
          <w:lang w:eastAsia="fr-FR"/>
        </w:rPr>
        <w:t xml:space="preserve">/ </w:t>
      </w:r>
      <w:r>
        <w:rPr>
          <w:rFonts w:ascii="Calibri" w:eastAsia="Calibri" w:hAnsi="Calibri" w:cs="Calibri"/>
          <w:b/>
          <w:bCs/>
          <w:iCs/>
          <w:color w:val="222222"/>
          <w:sz w:val="18"/>
          <w:szCs w:val="18"/>
          <w:lang w:eastAsia="fr-FR"/>
        </w:rPr>
        <w:t>EXTORSION AGRAVADA Y HURTO CALIFICADO Y AGRAVADO</w:t>
      </w:r>
      <w:r>
        <w:rPr>
          <w:rFonts w:ascii="Calibri" w:eastAsia="Calibri" w:hAnsi="Calibri" w:cs="Calibri"/>
          <w:b/>
          <w:bCs/>
          <w:iCs/>
          <w:color w:val="222222"/>
          <w:sz w:val="18"/>
          <w:szCs w:val="18"/>
          <w:lang w:eastAsia="fr-FR"/>
        </w:rPr>
        <w:t xml:space="preserve">/ </w:t>
      </w:r>
      <w:r w:rsidR="00831783">
        <w:rPr>
          <w:rFonts w:ascii="Calibri" w:eastAsia="Calibri" w:hAnsi="Calibri" w:cs="Calibri"/>
          <w:b/>
          <w:bCs/>
          <w:iCs/>
          <w:color w:val="222222"/>
          <w:sz w:val="18"/>
          <w:szCs w:val="18"/>
          <w:lang w:eastAsia="fr-FR"/>
        </w:rPr>
        <w:t xml:space="preserve">REDOSIFICACIÓN DE PENA / </w:t>
      </w:r>
      <w:r w:rsidR="00F517D9">
        <w:rPr>
          <w:rFonts w:ascii="Calibri" w:eastAsia="Calibri" w:hAnsi="Calibri" w:cs="Calibri"/>
          <w:b/>
          <w:bCs/>
          <w:iCs/>
          <w:color w:val="222222"/>
          <w:sz w:val="18"/>
          <w:szCs w:val="18"/>
          <w:lang w:eastAsia="fr-FR"/>
        </w:rPr>
        <w:t>NO APLICA</w:t>
      </w:r>
      <w:r w:rsidR="00247CC8">
        <w:rPr>
          <w:rFonts w:ascii="Calibri" w:eastAsia="Calibri" w:hAnsi="Calibri" w:cs="Calibri"/>
          <w:b/>
          <w:bCs/>
          <w:iCs/>
          <w:color w:val="222222"/>
          <w:sz w:val="18"/>
          <w:szCs w:val="18"/>
          <w:lang w:eastAsia="fr-FR"/>
        </w:rPr>
        <w:t xml:space="preserve"> INCREMENTO PUNITIVO DE LEY 890 DE 2004 </w:t>
      </w:r>
      <w:r w:rsidR="00F517D9">
        <w:rPr>
          <w:rFonts w:ascii="Calibri" w:eastAsia="Calibri" w:hAnsi="Calibri" w:cs="Calibri"/>
          <w:b/>
          <w:bCs/>
          <w:iCs/>
          <w:color w:val="222222"/>
          <w:sz w:val="18"/>
          <w:szCs w:val="18"/>
          <w:lang w:eastAsia="fr-FR"/>
        </w:rPr>
        <w:t>CUANDO EXISTE ALLANAMIENTO A CARGOS</w:t>
      </w:r>
      <w:r w:rsidR="0002763F">
        <w:rPr>
          <w:rFonts w:ascii="Calibri" w:eastAsia="Calibri" w:hAnsi="Calibri" w:cs="Calibri"/>
          <w:b/>
          <w:bCs/>
          <w:iCs/>
          <w:color w:val="222222"/>
          <w:sz w:val="18"/>
          <w:szCs w:val="18"/>
          <w:lang w:eastAsia="fr-FR"/>
        </w:rPr>
        <w:t xml:space="preserve"> Y SE TRATA DE DELITOS REGULADOS EN LEY 1121 DE 2006 </w:t>
      </w:r>
      <w:bookmarkStart w:id="0" w:name="_GoBack"/>
      <w:bookmarkEnd w:id="0"/>
      <w:r w:rsidR="00F517D9">
        <w:rPr>
          <w:rFonts w:ascii="Calibri" w:eastAsia="Calibri" w:hAnsi="Calibri" w:cs="Calibri"/>
          <w:b/>
          <w:bCs/>
          <w:iCs/>
          <w:color w:val="222222"/>
          <w:sz w:val="18"/>
          <w:szCs w:val="18"/>
          <w:lang w:eastAsia="fr-FR"/>
        </w:rPr>
        <w:t xml:space="preserve">/ </w:t>
      </w:r>
      <w:r w:rsidR="00831783">
        <w:rPr>
          <w:rFonts w:ascii="Calibri" w:eastAsia="Calibri" w:hAnsi="Calibri" w:cs="Calibri"/>
          <w:b/>
          <w:bCs/>
          <w:iCs/>
          <w:color w:val="222222"/>
          <w:sz w:val="18"/>
          <w:szCs w:val="18"/>
          <w:lang w:eastAsia="fr-FR"/>
        </w:rPr>
        <w:t>REITERACIÓN DE PRECEDENTE</w:t>
      </w:r>
      <w:r>
        <w:rPr>
          <w:rFonts w:ascii="Calibri" w:eastAsia="Calibri" w:hAnsi="Calibri" w:cs="Calibri"/>
          <w:b/>
          <w:bCs/>
          <w:iCs/>
          <w:color w:val="222222"/>
          <w:sz w:val="18"/>
          <w:szCs w:val="18"/>
          <w:lang w:eastAsia="fr-FR"/>
        </w:rPr>
        <w:t xml:space="preserve"> / </w:t>
      </w:r>
      <w:r w:rsidR="00D42A1F" w:rsidRPr="00D42A1F">
        <w:rPr>
          <w:rFonts w:ascii="Calibri" w:eastAsia="Calibri" w:hAnsi="Calibri" w:cs="Calibri"/>
          <w:bCs/>
          <w:iCs/>
          <w:color w:val="222222"/>
          <w:sz w:val="18"/>
          <w:szCs w:val="18"/>
          <w:lang w:eastAsia="fr-FR"/>
        </w:rPr>
        <w:t xml:space="preserve">Sobre el tema existe un pronunciamiento puntual de esta Sala </w:t>
      </w:r>
      <w:r w:rsidR="00D42A1F">
        <w:rPr>
          <w:rFonts w:ascii="Calibri" w:eastAsia="Calibri" w:hAnsi="Calibri" w:cs="Calibri"/>
          <w:bCs/>
          <w:iCs/>
          <w:color w:val="222222"/>
          <w:sz w:val="18"/>
          <w:szCs w:val="18"/>
          <w:lang w:eastAsia="fr-FR"/>
        </w:rPr>
        <w:t>d</w:t>
      </w:r>
      <w:r w:rsidR="00D42A1F" w:rsidRPr="00D42A1F">
        <w:rPr>
          <w:rFonts w:ascii="Calibri" w:eastAsia="Calibri" w:hAnsi="Calibri" w:cs="Calibri"/>
          <w:bCs/>
          <w:iCs/>
          <w:color w:val="222222"/>
          <w:sz w:val="18"/>
          <w:szCs w:val="18"/>
          <w:lang w:eastAsia="fr-FR"/>
        </w:rPr>
        <w:t xml:space="preserve">entro de la acción de revisión promovida por </w:t>
      </w:r>
      <w:r w:rsidR="00D42A1F">
        <w:rPr>
          <w:rFonts w:ascii="Calibri" w:eastAsia="Calibri" w:hAnsi="Calibri" w:cs="Calibri"/>
          <w:bCs/>
          <w:iCs/>
          <w:color w:val="222222"/>
          <w:sz w:val="18"/>
          <w:szCs w:val="18"/>
          <w:lang w:eastAsia="fr-FR"/>
        </w:rPr>
        <w:t>RJGR</w:t>
      </w:r>
      <w:r w:rsidR="00D42A1F" w:rsidRPr="00D42A1F">
        <w:rPr>
          <w:rFonts w:ascii="Calibri" w:eastAsia="Calibri" w:hAnsi="Calibri" w:cs="Calibri"/>
          <w:bCs/>
          <w:iCs/>
          <w:color w:val="222222"/>
          <w:sz w:val="18"/>
          <w:szCs w:val="18"/>
          <w:lang w:eastAsia="fr-FR"/>
        </w:rPr>
        <w:t xml:space="preserve">, decisión del 24 de noviembre de 2015 M.P. Manuel </w:t>
      </w:r>
      <w:proofErr w:type="spellStart"/>
      <w:r w:rsidR="00D42A1F" w:rsidRPr="00D42A1F">
        <w:rPr>
          <w:rFonts w:ascii="Calibri" w:eastAsia="Calibri" w:hAnsi="Calibri" w:cs="Calibri"/>
          <w:bCs/>
          <w:iCs/>
          <w:color w:val="222222"/>
          <w:sz w:val="18"/>
          <w:szCs w:val="18"/>
          <w:lang w:eastAsia="fr-FR"/>
        </w:rPr>
        <w:t>Yarzagaray</w:t>
      </w:r>
      <w:proofErr w:type="spellEnd"/>
      <w:r w:rsidR="00D42A1F" w:rsidRPr="00D42A1F">
        <w:rPr>
          <w:rFonts w:ascii="Calibri" w:eastAsia="Calibri" w:hAnsi="Calibri" w:cs="Calibri"/>
          <w:bCs/>
          <w:iCs/>
          <w:color w:val="222222"/>
          <w:sz w:val="18"/>
          <w:szCs w:val="18"/>
          <w:lang w:eastAsia="fr-FR"/>
        </w:rPr>
        <w:t xml:space="preserve"> Bandera, en la cual se dijo lo siguiente:</w:t>
      </w:r>
      <w:r w:rsidR="00D42A1F" w:rsidRPr="00D42A1F">
        <w:rPr>
          <w:rFonts w:ascii="Calibri" w:eastAsia="Calibri" w:hAnsi="Calibri" w:cs="Calibri"/>
          <w:b/>
          <w:bCs/>
          <w:iCs/>
          <w:color w:val="222222"/>
          <w:sz w:val="18"/>
          <w:szCs w:val="18"/>
          <w:lang w:eastAsia="fr-FR"/>
        </w:rPr>
        <w:t xml:space="preserve"> </w:t>
      </w:r>
      <w:r w:rsidR="00831783">
        <w:rPr>
          <w:rFonts w:ascii="Calibri" w:eastAsia="Calibri" w:hAnsi="Calibri" w:cs="Calibri"/>
          <w:b/>
          <w:bCs/>
          <w:iCs/>
          <w:color w:val="222222"/>
          <w:sz w:val="18"/>
          <w:szCs w:val="18"/>
          <w:lang w:eastAsia="fr-FR"/>
        </w:rPr>
        <w:t>“…</w:t>
      </w:r>
      <w:r w:rsidR="00D42A1F" w:rsidRPr="00D42A1F">
        <w:rPr>
          <w:rFonts w:ascii="Calibri" w:eastAsia="Calibri" w:hAnsi="Calibri" w:cs="Calibri"/>
          <w:bCs/>
          <w:iCs/>
          <w:color w:val="222222"/>
          <w:sz w:val="18"/>
          <w:szCs w:val="18"/>
          <w:lang w:eastAsia="fr-FR"/>
        </w:rPr>
        <w:t>Pero posteriormente la Sala de Casación Penal de la Corte Suprema de Justicia, a partir de la sentencia del 27 de febrero de 2.013, Rad. # 33.254, varió un tanto dicha línea de pensamiento, al considerar que en los delitos regulados por la Ley # 1121 de 2006 que eran susceptibles de la prohibición de una serie de beneficios y que serían objeto de incrementos punitivos acorde con lo reglado por la ley 890 de 2.004, dichos incrementos punitivos perderían su razón de ser en aquellos eventos en los cuales el encausado se allanaba a los cargos, porque con los mismos se generaban unas sanciones excesivas que atentaban en contra de los postulados que orientan el  principio de proporcionalidad de la pena.</w:t>
      </w:r>
      <w:r w:rsidR="00831783">
        <w:rPr>
          <w:rFonts w:ascii="Calibri" w:eastAsia="Calibri" w:hAnsi="Calibri" w:cs="Calibri"/>
          <w:bCs/>
          <w:iCs/>
          <w:color w:val="222222"/>
          <w:sz w:val="18"/>
          <w:szCs w:val="18"/>
          <w:lang w:eastAsia="fr-FR"/>
        </w:rPr>
        <w:t>”</w:t>
      </w:r>
    </w:p>
    <w:p w:rsidR="00FA5821" w:rsidRPr="002903F5" w:rsidRDefault="00FA5821" w:rsidP="00FA5821">
      <w:pPr>
        <w:rPr>
          <w:rFonts w:ascii="Calibri" w:eastAsia="Calibri" w:hAnsi="Calibri" w:cs="Calibri"/>
          <w:bCs/>
          <w:iCs/>
          <w:color w:val="222222"/>
          <w:sz w:val="18"/>
          <w:szCs w:val="18"/>
          <w:lang w:eastAsia="fr-FR"/>
        </w:rPr>
      </w:pPr>
    </w:p>
    <w:p w:rsidR="00FA5821" w:rsidRDefault="00FA5821" w:rsidP="00005078">
      <w:pPr>
        <w:spacing w:line="360" w:lineRule="auto"/>
        <w:jc w:val="center"/>
        <w:rPr>
          <w:rFonts w:eastAsia="Adobe Gothic Std B"/>
          <w:b/>
          <w:bCs/>
          <w:sz w:val="24"/>
          <w:szCs w:val="24"/>
          <w:lang w:eastAsia="en-US"/>
        </w:rPr>
      </w:pPr>
    </w:p>
    <w:p w:rsidR="00AA0CC2" w:rsidRPr="00695E4B" w:rsidRDefault="00AA0CC2" w:rsidP="00005078">
      <w:pPr>
        <w:spacing w:line="360" w:lineRule="auto"/>
        <w:jc w:val="center"/>
        <w:rPr>
          <w:rFonts w:eastAsia="Adobe Gothic Std B"/>
          <w:b/>
          <w:bCs/>
          <w:sz w:val="24"/>
          <w:szCs w:val="24"/>
          <w:lang w:eastAsia="en-US"/>
        </w:rPr>
      </w:pPr>
      <w:r w:rsidRPr="00695E4B">
        <w:rPr>
          <w:rFonts w:eastAsia="Adobe Gothic Std B"/>
          <w:b/>
          <w:bCs/>
          <w:sz w:val="24"/>
          <w:szCs w:val="24"/>
          <w:lang w:eastAsia="en-US"/>
        </w:rPr>
        <w:t>REPÚBLICA DE COLOMBIA</w:t>
      </w:r>
    </w:p>
    <w:p w:rsidR="00AA0CC2" w:rsidRPr="00695E4B" w:rsidRDefault="00AA0CC2" w:rsidP="00005078">
      <w:pPr>
        <w:spacing w:line="360" w:lineRule="auto"/>
        <w:jc w:val="center"/>
        <w:rPr>
          <w:rFonts w:eastAsia="Adobe Gothic Std B"/>
          <w:b/>
          <w:bCs/>
          <w:sz w:val="24"/>
          <w:szCs w:val="24"/>
          <w:lang w:eastAsia="en-US"/>
        </w:rPr>
      </w:pPr>
      <w:r w:rsidRPr="00695E4B">
        <w:rPr>
          <w:rFonts w:eastAsia="Adobe Gothic Std B"/>
          <w:b/>
          <w:bCs/>
          <w:sz w:val="24"/>
          <w:szCs w:val="24"/>
          <w:lang w:eastAsia="en-US"/>
        </w:rPr>
        <w:t>RAMA JUDICIAL DEL PODER PÚBLICO</w:t>
      </w:r>
    </w:p>
    <w:p w:rsidR="00AA0CC2" w:rsidRPr="00695E4B" w:rsidRDefault="00AA0CC2" w:rsidP="00005078">
      <w:pPr>
        <w:spacing w:line="360" w:lineRule="auto"/>
        <w:jc w:val="center"/>
        <w:rPr>
          <w:rFonts w:eastAsia="Adobe Gothic Std B"/>
          <w:b/>
          <w:bCs/>
          <w:sz w:val="24"/>
          <w:szCs w:val="24"/>
          <w:lang w:eastAsia="en-US"/>
        </w:rPr>
      </w:pPr>
      <w:r w:rsidRPr="00695E4B">
        <w:rPr>
          <w:rFonts w:eastAsia="Adobe Gothic Std B"/>
          <w:b/>
          <w:noProof/>
          <w:sz w:val="24"/>
          <w:szCs w:val="24"/>
          <w:lang w:val="es-ES"/>
        </w:rPr>
        <w:drawing>
          <wp:inline distT="0" distB="0" distL="0" distR="0" wp14:anchorId="3DA1C86E" wp14:editId="02930B71">
            <wp:extent cx="675640" cy="642620"/>
            <wp:effectExtent l="0" t="0" r="0" b="0"/>
            <wp:docPr id="1" name="Imagen 10"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642620"/>
                    </a:xfrm>
                    <a:prstGeom prst="rect">
                      <a:avLst/>
                    </a:prstGeom>
                    <a:noFill/>
                    <a:ln>
                      <a:noFill/>
                    </a:ln>
                  </pic:spPr>
                </pic:pic>
              </a:graphicData>
            </a:graphic>
          </wp:inline>
        </w:drawing>
      </w:r>
    </w:p>
    <w:p w:rsidR="00AA0CC2" w:rsidRPr="00695E4B" w:rsidRDefault="00AA0CC2" w:rsidP="00005078">
      <w:pPr>
        <w:spacing w:line="360" w:lineRule="auto"/>
        <w:jc w:val="center"/>
        <w:rPr>
          <w:rFonts w:eastAsia="Adobe Gothic Std B"/>
          <w:b/>
          <w:bCs/>
          <w:sz w:val="24"/>
          <w:szCs w:val="24"/>
          <w:lang w:eastAsia="en-US"/>
        </w:rPr>
      </w:pPr>
      <w:r w:rsidRPr="00695E4B">
        <w:rPr>
          <w:rFonts w:eastAsia="Adobe Gothic Std B"/>
          <w:b/>
          <w:bCs/>
          <w:sz w:val="24"/>
          <w:szCs w:val="24"/>
          <w:lang w:eastAsia="en-US"/>
        </w:rPr>
        <w:t>TRIBUNAL SUPERIOR DEL DISTRITO JUDICIAL DE PEREIRA</w:t>
      </w:r>
    </w:p>
    <w:p w:rsidR="00AA0CC2" w:rsidRPr="003B5BA0" w:rsidRDefault="00AA0CC2" w:rsidP="003B5BA0">
      <w:pPr>
        <w:spacing w:line="360" w:lineRule="auto"/>
        <w:jc w:val="center"/>
        <w:rPr>
          <w:rFonts w:eastAsia="Adobe Gothic Std B"/>
          <w:b/>
          <w:sz w:val="24"/>
          <w:szCs w:val="24"/>
          <w:lang w:eastAsia="en-US"/>
        </w:rPr>
      </w:pPr>
      <w:r w:rsidRPr="00695E4B">
        <w:rPr>
          <w:rFonts w:eastAsia="Adobe Gothic Std B"/>
          <w:b/>
          <w:bCs/>
          <w:sz w:val="24"/>
          <w:szCs w:val="24"/>
          <w:lang w:eastAsia="en-US"/>
        </w:rPr>
        <w:t>SALA DE DECISIÓN PENAL</w:t>
      </w:r>
    </w:p>
    <w:p w:rsidR="00AA0CC2" w:rsidRPr="00695E4B" w:rsidRDefault="00AA0CC2" w:rsidP="00724277">
      <w:pPr>
        <w:spacing w:line="360" w:lineRule="auto"/>
        <w:jc w:val="center"/>
        <w:rPr>
          <w:rFonts w:eastAsia="Adobe Gothic Std B"/>
          <w:b/>
          <w:bCs/>
          <w:sz w:val="24"/>
          <w:szCs w:val="24"/>
        </w:rPr>
      </w:pPr>
      <w:r w:rsidRPr="00695E4B">
        <w:rPr>
          <w:rFonts w:eastAsia="Adobe Gothic Std B"/>
          <w:b/>
          <w:bCs/>
          <w:sz w:val="24"/>
          <w:szCs w:val="24"/>
        </w:rPr>
        <w:t xml:space="preserve">M.P. </w:t>
      </w:r>
      <w:bookmarkStart w:id="1" w:name="_Hlk508702013"/>
      <w:r w:rsidR="00C504B6" w:rsidRPr="00695E4B">
        <w:rPr>
          <w:rFonts w:eastAsia="Adobe Gothic Std B"/>
          <w:b/>
          <w:bCs/>
          <w:sz w:val="24"/>
          <w:szCs w:val="24"/>
        </w:rPr>
        <w:t xml:space="preserve">JAIRO </w:t>
      </w:r>
      <w:r w:rsidR="00056D81" w:rsidRPr="00695E4B">
        <w:rPr>
          <w:rFonts w:eastAsia="Adobe Gothic Std B"/>
          <w:b/>
          <w:bCs/>
          <w:sz w:val="24"/>
          <w:szCs w:val="24"/>
        </w:rPr>
        <w:t>ERNESTO ESCOBAR SANZ</w:t>
      </w:r>
      <w:bookmarkEnd w:id="1"/>
      <w:r w:rsidR="00056D81" w:rsidRPr="00695E4B">
        <w:rPr>
          <w:rFonts w:eastAsia="Adobe Gothic Std B"/>
          <w:b/>
          <w:bCs/>
          <w:sz w:val="24"/>
          <w:szCs w:val="24"/>
        </w:rPr>
        <w:t xml:space="preserve"> </w:t>
      </w:r>
    </w:p>
    <w:p w:rsidR="00AA0CC2" w:rsidRPr="00724277" w:rsidRDefault="00AA0CC2" w:rsidP="00724277">
      <w:pPr>
        <w:spacing w:line="360" w:lineRule="auto"/>
        <w:rPr>
          <w:rFonts w:eastAsia="Adobe Gothic Std B"/>
          <w:bCs/>
          <w:sz w:val="24"/>
          <w:szCs w:val="24"/>
        </w:rPr>
      </w:pPr>
    </w:p>
    <w:p w:rsidR="00AA0CC2" w:rsidRPr="00724277" w:rsidRDefault="00F62347" w:rsidP="00F62347">
      <w:pPr>
        <w:spacing w:line="360" w:lineRule="auto"/>
        <w:jc w:val="both"/>
        <w:rPr>
          <w:rFonts w:eastAsia="Adobe Gothic Std B"/>
          <w:sz w:val="24"/>
          <w:szCs w:val="24"/>
        </w:rPr>
      </w:pPr>
      <w:r>
        <w:rPr>
          <w:rFonts w:eastAsia="Adobe Gothic Std B"/>
          <w:sz w:val="24"/>
          <w:szCs w:val="24"/>
        </w:rPr>
        <w:t>Proyecto aprobado mediante acta Nro. 108 del cinco (5) de febrero de dos mil dieciocho (2018)</w:t>
      </w:r>
    </w:p>
    <w:p w:rsidR="00AA0CC2" w:rsidRPr="00724277" w:rsidRDefault="00F62347" w:rsidP="00F62347">
      <w:pPr>
        <w:spacing w:line="360" w:lineRule="auto"/>
        <w:jc w:val="both"/>
        <w:rPr>
          <w:rFonts w:eastAsia="Adobe Gothic Std B"/>
          <w:sz w:val="24"/>
          <w:szCs w:val="24"/>
        </w:rPr>
      </w:pPr>
      <w:r>
        <w:rPr>
          <w:rFonts w:eastAsia="Adobe Gothic Std B"/>
          <w:sz w:val="24"/>
          <w:szCs w:val="24"/>
        </w:rPr>
        <w:t>Pereira, ocho (8) de febrero de dos mil dieciocho (2018)</w:t>
      </w:r>
    </w:p>
    <w:p w:rsidR="00AA0CC2" w:rsidRPr="00724277" w:rsidRDefault="00F62347" w:rsidP="00F62347">
      <w:pPr>
        <w:spacing w:line="360" w:lineRule="auto"/>
        <w:jc w:val="both"/>
        <w:rPr>
          <w:rFonts w:eastAsia="Adobe Gothic Std B"/>
          <w:sz w:val="24"/>
          <w:szCs w:val="24"/>
        </w:rPr>
      </w:pPr>
      <w:r>
        <w:rPr>
          <w:rFonts w:eastAsia="Adobe Gothic Std B"/>
          <w:sz w:val="24"/>
          <w:szCs w:val="24"/>
        </w:rPr>
        <w:t xml:space="preserve">Hora: 9:03 a.m. </w:t>
      </w:r>
    </w:p>
    <w:p w:rsidR="00AA0CC2" w:rsidRDefault="00AA0CC2" w:rsidP="00D2247B">
      <w:pPr>
        <w:spacing w:line="360" w:lineRule="auto"/>
        <w:rPr>
          <w:rFonts w:eastAsia="Adobe Gothic Std B"/>
          <w:sz w:val="24"/>
          <w:szCs w:val="24"/>
        </w:rPr>
      </w:pPr>
    </w:p>
    <w:tbl>
      <w:tblPr>
        <w:tblW w:w="8820" w:type="dxa"/>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866"/>
        <w:gridCol w:w="5954"/>
      </w:tblGrid>
      <w:tr w:rsidR="00695E4B" w:rsidRPr="004220C2" w:rsidTr="00EE0947">
        <w:trPr>
          <w:trHeight w:val="271"/>
        </w:trPr>
        <w:tc>
          <w:tcPr>
            <w:tcW w:w="2866" w:type="dxa"/>
            <w:tcBorders>
              <w:top w:val="thinThickSmallGap" w:sz="24" w:space="0" w:color="auto"/>
              <w:left w:val="thinThickSmallGap" w:sz="24" w:space="0" w:color="auto"/>
              <w:bottom w:val="single" w:sz="4" w:space="0" w:color="auto"/>
              <w:right w:val="single" w:sz="4" w:space="0" w:color="auto"/>
            </w:tcBorders>
          </w:tcPr>
          <w:p w:rsidR="00695E4B" w:rsidRPr="004220C2" w:rsidRDefault="00695E4B" w:rsidP="00EE0947">
            <w:pPr>
              <w:ind w:right="51"/>
              <w:jc w:val="both"/>
              <w:rPr>
                <w:sz w:val="24"/>
                <w:szCs w:val="24"/>
              </w:rPr>
            </w:pPr>
            <w:r w:rsidRPr="004220C2">
              <w:rPr>
                <w:sz w:val="24"/>
                <w:szCs w:val="24"/>
              </w:rPr>
              <w:t>Radicación</w:t>
            </w:r>
          </w:p>
        </w:tc>
        <w:tc>
          <w:tcPr>
            <w:tcW w:w="5954" w:type="dxa"/>
            <w:tcBorders>
              <w:top w:val="thinThickSmallGap" w:sz="24" w:space="0" w:color="auto"/>
              <w:left w:val="single" w:sz="4" w:space="0" w:color="auto"/>
              <w:bottom w:val="single" w:sz="4" w:space="0" w:color="auto"/>
              <w:right w:val="thickThinSmallGap" w:sz="24" w:space="0" w:color="auto"/>
            </w:tcBorders>
          </w:tcPr>
          <w:p w:rsidR="00695E4B" w:rsidRPr="004220C2" w:rsidRDefault="00695E4B" w:rsidP="00EE0947">
            <w:pPr>
              <w:ind w:right="51"/>
              <w:jc w:val="both"/>
              <w:rPr>
                <w:sz w:val="24"/>
                <w:szCs w:val="24"/>
              </w:rPr>
            </w:pPr>
            <w:r>
              <w:rPr>
                <w:sz w:val="24"/>
                <w:szCs w:val="24"/>
                <w:lang w:val="es-SV"/>
              </w:rPr>
              <w:t>66001 22 04 003 2017 00</w:t>
            </w:r>
          </w:p>
        </w:tc>
      </w:tr>
      <w:tr w:rsidR="00695E4B" w:rsidRPr="004220C2" w:rsidTr="00EE0947">
        <w:trPr>
          <w:trHeight w:val="417"/>
        </w:trPr>
        <w:tc>
          <w:tcPr>
            <w:tcW w:w="2866" w:type="dxa"/>
            <w:tcBorders>
              <w:top w:val="single" w:sz="4" w:space="0" w:color="auto"/>
              <w:left w:val="thinThickSmallGap" w:sz="24" w:space="0" w:color="auto"/>
              <w:bottom w:val="single" w:sz="4" w:space="0" w:color="auto"/>
              <w:right w:val="single" w:sz="4" w:space="0" w:color="auto"/>
            </w:tcBorders>
          </w:tcPr>
          <w:p w:rsidR="00695E4B" w:rsidRPr="004220C2" w:rsidRDefault="00695E4B" w:rsidP="00695E4B">
            <w:pPr>
              <w:ind w:right="51"/>
              <w:jc w:val="both"/>
              <w:rPr>
                <w:sz w:val="24"/>
                <w:szCs w:val="24"/>
              </w:rPr>
            </w:pPr>
            <w:r>
              <w:rPr>
                <w:sz w:val="24"/>
                <w:szCs w:val="24"/>
              </w:rPr>
              <w:t xml:space="preserve">Accionante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4220C2" w:rsidRDefault="00211704" w:rsidP="00EE0947">
            <w:pPr>
              <w:ind w:right="51"/>
              <w:jc w:val="both"/>
              <w:rPr>
                <w:sz w:val="24"/>
                <w:szCs w:val="24"/>
              </w:rPr>
            </w:pPr>
            <w:r>
              <w:rPr>
                <w:sz w:val="24"/>
                <w:szCs w:val="24"/>
              </w:rPr>
              <w:t>Edison López Osorio</w:t>
            </w:r>
          </w:p>
        </w:tc>
      </w:tr>
      <w:tr w:rsidR="00695E4B" w:rsidRPr="004220C2" w:rsidTr="00EE0947">
        <w:trPr>
          <w:trHeight w:val="366"/>
        </w:trPr>
        <w:tc>
          <w:tcPr>
            <w:tcW w:w="2866" w:type="dxa"/>
            <w:tcBorders>
              <w:top w:val="single" w:sz="4" w:space="0" w:color="auto"/>
              <w:left w:val="thinThickSmallGap" w:sz="24" w:space="0" w:color="auto"/>
              <w:bottom w:val="single" w:sz="4" w:space="0" w:color="auto"/>
              <w:right w:val="single" w:sz="4" w:space="0" w:color="auto"/>
            </w:tcBorders>
          </w:tcPr>
          <w:p w:rsidR="00695E4B" w:rsidRPr="004220C2" w:rsidRDefault="00695E4B" w:rsidP="00EE0947">
            <w:pPr>
              <w:ind w:right="51"/>
              <w:jc w:val="both"/>
              <w:rPr>
                <w:sz w:val="24"/>
                <w:szCs w:val="24"/>
              </w:rPr>
            </w:pPr>
            <w:r w:rsidRPr="004220C2">
              <w:rPr>
                <w:sz w:val="24"/>
                <w:szCs w:val="24"/>
              </w:rPr>
              <w:t>Delito</w:t>
            </w:r>
          </w:p>
        </w:tc>
        <w:tc>
          <w:tcPr>
            <w:tcW w:w="5954" w:type="dxa"/>
            <w:tcBorders>
              <w:top w:val="single" w:sz="4" w:space="0" w:color="auto"/>
              <w:left w:val="single" w:sz="4" w:space="0" w:color="auto"/>
              <w:bottom w:val="single" w:sz="4" w:space="0" w:color="auto"/>
              <w:right w:val="thickThinSmallGap" w:sz="24" w:space="0" w:color="auto"/>
            </w:tcBorders>
          </w:tcPr>
          <w:p w:rsidR="00695E4B" w:rsidRPr="004220C2" w:rsidRDefault="00A6539B" w:rsidP="00EE0947">
            <w:pPr>
              <w:ind w:right="51"/>
              <w:jc w:val="both"/>
              <w:rPr>
                <w:sz w:val="24"/>
                <w:szCs w:val="24"/>
              </w:rPr>
            </w:pPr>
            <w:r>
              <w:rPr>
                <w:sz w:val="24"/>
                <w:szCs w:val="24"/>
              </w:rPr>
              <w:t>Extorsión agravada en grado de tentativa y otro</w:t>
            </w:r>
            <w:r w:rsidR="00695E4B" w:rsidRPr="004220C2">
              <w:rPr>
                <w:sz w:val="24"/>
                <w:szCs w:val="24"/>
              </w:rPr>
              <w:t xml:space="preserve"> </w:t>
            </w:r>
          </w:p>
        </w:tc>
      </w:tr>
      <w:tr w:rsidR="00695E4B" w:rsidRPr="004220C2" w:rsidTr="00EE0947">
        <w:trPr>
          <w:trHeight w:val="311"/>
        </w:trPr>
        <w:tc>
          <w:tcPr>
            <w:tcW w:w="2866" w:type="dxa"/>
            <w:tcBorders>
              <w:top w:val="single" w:sz="4" w:space="0" w:color="auto"/>
              <w:left w:val="thinThickSmallGap" w:sz="24" w:space="0" w:color="auto"/>
              <w:bottom w:val="single" w:sz="4" w:space="0" w:color="auto"/>
              <w:right w:val="single" w:sz="4" w:space="0" w:color="auto"/>
            </w:tcBorders>
          </w:tcPr>
          <w:p w:rsidR="00695E4B" w:rsidRPr="004220C2" w:rsidRDefault="00695E4B" w:rsidP="00211704">
            <w:pPr>
              <w:ind w:right="51"/>
              <w:rPr>
                <w:sz w:val="24"/>
                <w:szCs w:val="24"/>
              </w:rPr>
            </w:pPr>
            <w:r w:rsidRPr="004220C2">
              <w:rPr>
                <w:sz w:val="24"/>
                <w:szCs w:val="24"/>
              </w:rPr>
              <w:t xml:space="preserve">Juzgado </w:t>
            </w:r>
            <w:r w:rsidR="00211704">
              <w:rPr>
                <w:sz w:val="24"/>
                <w:szCs w:val="24"/>
              </w:rPr>
              <w:t xml:space="preserve">Accionado </w:t>
            </w:r>
            <w:r w:rsidRPr="004220C2">
              <w:rPr>
                <w:sz w:val="24"/>
                <w:szCs w:val="24"/>
              </w:rPr>
              <w:t xml:space="preserve"> </w:t>
            </w:r>
          </w:p>
        </w:tc>
        <w:tc>
          <w:tcPr>
            <w:tcW w:w="5954" w:type="dxa"/>
            <w:tcBorders>
              <w:top w:val="single" w:sz="4" w:space="0" w:color="auto"/>
              <w:left w:val="single" w:sz="4" w:space="0" w:color="auto"/>
              <w:bottom w:val="single" w:sz="4" w:space="0" w:color="auto"/>
              <w:right w:val="thickThinSmallGap" w:sz="24" w:space="0" w:color="auto"/>
            </w:tcBorders>
          </w:tcPr>
          <w:p w:rsidR="00695E4B" w:rsidRPr="004220C2" w:rsidRDefault="00695E4B" w:rsidP="00211704">
            <w:pPr>
              <w:ind w:right="51"/>
              <w:jc w:val="both"/>
              <w:rPr>
                <w:sz w:val="24"/>
                <w:szCs w:val="24"/>
              </w:rPr>
            </w:pPr>
            <w:r w:rsidRPr="004220C2">
              <w:rPr>
                <w:sz w:val="24"/>
                <w:szCs w:val="24"/>
              </w:rPr>
              <w:t xml:space="preserve">Juzgado </w:t>
            </w:r>
            <w:r>
              <w:rPr>
                <w:sz w:val="24"/>
                <w:szCs w:val="24"/>
              </w:rPr>
              <w:t xml:space="preserve">Segundo </w:t>
            </w:r>
            <w:r w:rsidRPr="004220C2">
              <w:rPr>
                <w:sz w:val="24"/>
                <w:szCs w:val="24"/>
              </w:rPr>
              <w:t xml:space="preserve">Penal del </w:t>
            </w:r>
            <w:r w:rsidR="00211704">
              <w:rPr>
                <w:sz w:val="24"/>
                <w:szCs w:val="24"/>
              </w:rPr>
              <w:t xml:space="preserve">Municipal </w:t>
            </w:r>
            <w:r w:rsidRPr="004220C2">
              <w:rPr>
                <w:sz w:val="24"/>
                <w:szCs w:val="24"/>
              </w:rPr>
              <w:t xml:space="preserve">de </w:t>
            </w:r>
            <w:r>
              <w:rPr>
                <w:sz w:val="24"/>
                <w:szCs w:val="24"/>
              </w:rPr>
              <w:t>Pereira Risaralda</w:t>
            </w:r>
            <w:r w:rsidRPr="004220C2">
              <w:rPr>
                <w:sz w:val="24"/>
                <w:szCs w:val="24"/>
              </w:rPr>
              <w:t xml:space="preserve"> </w:t>
            </w:r>
          </w:p>
        </w:tc>
      </w:tr>
      <w:tr w:rsidR="00695E4B" w:rsidRPr="004220C2" w:rsidTr="00EE0947">
        <w:trPr>
          <w:trHeight w:val="589"/>
        </w:trPr>
        <w:tc>
          <w:tcPr>
            <w:tcW w:w="2866" w:type="dxa"/>
            <w:tcBorders>
              <w:top w:val="single" w:sz="4" w:space="0" w:color="auto"/>
              <w:left w:val="thinThickSmallGap" w:sz="24" w:space="0" w:color="auto"/>
              <w:bottom w:val="thickThinSmallGap" w:sz="24" w:space="0" w:color="auto"/>
              <w:right w:val="single" w:sz="4" w:space="0" w:color="auto"/>
            </w:tcBorders>
          </w:tcPr>
          <w:p w:rsidR="00695E4B" w:rsidRPr="004220C2" w:rsidRDefault="00695E4B" w:rsidP="00EE0947">
            <w:pPr>
              <w:ind w:right="51"/>
              <w:jc w:val="both"/>
              <w:rPr>
                <w:sz w:val="24"/>
                <w:szCs w:val="24"/>
              </w:rPr>
            </w:pPr>
            <w:r w:rsidRPr="004220C2">
              <w:rPr>
                <w:sz w:val="24"/>
                <w:szCs w:val="24"/>
              </w:rPr>
              <w:t xml:space="preserve">Asunto </w:t>
            </w:r>
          </w:p>
        </w:tc>
        <w:tc>
          <w:tcPr>
            <w:tcW w:w="5954" w:type="dxa"/>
            <w:tcBorders>
              <w:top w:val="single" w:sz="4" w:space="0" w:color="auto"/>
              <w:left w:val="single" w:sz="4" w:space="0" w:color="auto"/>
              <w:bottom w:val="thickThinSmallGap" w:sz="24" w:space="0" w:color="auto"/>
              <w:right w:val="thickThinSmallGap" w:sz="24" w:space="0" w:color="auto"/>
            </w:tcBorders>
          </w:tcPr>
          <w:p w:rsidR="00695E4B" w:rsidRPr="004220C2" w:rsidRDefault="00695E4B" w:rsidP="00211704">
            <w:pPr>
              <w:ind w:right="51"/>
              <w:jc w:val="both"/>
              <w:rPr>
                <w:sz w:val="24"/>
                <w:szCs w:val="24"/>
              </w:rPr>
            </w:pPr>
            <w:r>
              <w:rPr>
                <w:sz w:val="24"/>
                <w:szCs w:val="24"/>
              </w:rPr>
              <w:t xml:space="preserve">Resolver </w:t>
            </w:r>
            <w:r w:rsidR="00211704">
              <w:rPr>
                <w:sz w:val="24"/>
                <w:szCs w:val="24"/>
              </w:rPr>
              <w:t>la acción de revisión interpuesta en</w:t>
            </w:r>
            <w:r>
              <w:rPr>
                <w:sz w:val="24"/>
                <w:szCs w:val="24"/>
              </w:rPr>
              <w:t xml:space="preserve"> contra por el Juzgado Segundo Penal </w:t>
            </w:r>
            <w:r w:rsidR="00211704">
              <w:rPr>
                <w:sz w:val="24"/>
                <w:szCs w:val="24"/>
              </w:rPr>
              <w:t>Municipal</w:t>
            </w:r>
            <w:r>
              <w:rPr>
                <w:sz w:val="24"/>
                <w:szCs w:val="24"/>
              </w:rPr>
              <w:t xml:space="preserve"> de Pereira.</w:t>
            </w:r>
          </w:p>
        </w:tc>
      </w:tr>
    </w:tbl>
    <w:p w:rsidR="00D2247B" w:rsidRDefault="00D2247B" w:rsidP="00D2247B">
      <w:pPr>
        <w:spacing w:line="360" w:lineRule="auto"/>
        <w:rPr>
          <w:rFonts w:eastAsia="Adobe Gothic Std B"/>
          <w:sz w:val="24"/>
          <w:szCs w:val="24"/>
        </w:rPr>
      </w:pPr>
    </w:p>
    <w:p w:rsidR="00724277" w:rsidRPr="00724277" w:rsidRDefault="00724277" w:rsidP="00724277">
      <w:pPr>
        <w:spacing w:line="360" w:lineRule="auto"/>
        <w:rPr>
          <w:rFonts w:eastAsia="Adobe Gothic Std B"/>
          <w:sz w:val="24"/>
          <w:szCs w:val="24"/>
        </w:rPr>
      </w:pPr>
    </w:p>
    <w:p w:rsidR="00AA0CC2" w:rsidRPr="005C12CC" w:rsidRDefault="00056D81" w:rsidP="00724277">
      <w:pPr>
        <w:spacing w:line="360" w:lineRule="auto"/>
        <w:jc w:val="center"/>
        <w:rPr>
          <w:rFonts w:eastAsia="Adobe Gothic Std B"/>
          <w:b/>
          <w:sz w:val="24"/>
          <w:szCs w:val="24"/>
        </w:rPr>
      </w:pPr>
      <w:r w:rsidRPr="005C12CC">
        <w:rPr>
          <w:rFonts w:eastAsia="Adobe Gothic Std B"/>
          <w:b/>
          <w:sz w:val="24"/>
          <w:szCs w:val="24"/>
        </w:rPr>
        <w:t xml:space="preserve">1. ASUNTO A DECIDIR </w:t>
      </w:r>
    </w:p>
    <w:p w:rsidR="00AA0CC2" w:rsidRPr="00724277" w:rsidRDefault="00AA0CC2" w:rsidP="00724277">
      <w:pPr>
        <w:spacing w:line="360" w:lineRule="auto"/>
        <w:jc w:val="both"/>
        <w:rPr>
          <w:rFonts w:eastAsia="Adobe Gothic Std B"/>
          <w:sz w:val="24"/>
          <w:szCs w:val="24"/>
        </w:rPr>
      </w:pPr>
    </w:p>
    <w:p w:rsidR="00AA0CC2" w:rsidRPr="00724277" w:rsidRDefault="00AA0CC2" w:rsidP="00724277">
      <w:pPr>
        <w:spacing w:line="360" w:lineRule="auto"/>
        <w:jc w:val="both"/>
        <w:rPr>
          <w:rFonts w:eastAsia="Adobe Gothic Std B"/>
          <w:sz w:val="24"/>
          <w:szCs w:val="24"/>
        </w:rPr>
      </w:pPr>
      <w:r w:rsidRPr="00724277">
        <w:rPr>
          <w:rFonts w:eastAsia="Adobe Gothic Std B"/>
          <w:sz w:val="24"/>
          <w:szCs w:val="24"/>
        </w:rPr>
        <w:lastRenderedPageBreak/>
        <w:t>Procede la Sala de Decisión del Tribunal Superior de este Distrito Judicial a proferir el correspondie</w:t>
      </w:r>
      <w:r w:rsidR="00172B6C">
        <w:rPr>
          <w:rFonts w:eastAsia="Adobe Gothic Std B"/>
          <w:sz w:val="24"/>
          <w:szCs w:val="24"/>
        </w:rPr>
        <w:t>nte fallo en el cual se resuelve</w:t>
      </w:r>
      <w:r w:rsidRPr="00724277">
        <w:rPr>
          <w:rFonts w:eastAsia="Adobe Gothic Std B"/>
          <w:sz w:val="24"/>
          <w:szCs w:val="24"/>
        </w:rPr>
        <w:t xml:space="preserve"> lo relacionado con la Acción de Revisión impetrada por </w:t>
      </w:r>
      <w:r w:rsidR="00056D81" w:rsidRPr="00724277">
        <w:rPr>
          <w:rFonts w:eastAsia="Adobe Gothic Std B"/>
          <w:sz w:val="24"/>
          <w:szCs w:val="24"/>
        </w:rPr>
        <w:t xml:space="preserve">la defensora del señor Edison Osorio López, en </w:t>
      </w:r>
      <w:r w:rsidRPr="00724277">
        <w:rPr>
          <w:rFonts w:eastAsia="Adobe Gothic Std B"/>
          <w:sz w:val="24"/>
          <w:szCs w:val="24"/>
        </w:rPr>
        <w:t xml:space="preserve">contra de la </w:t>
      </w:r>
      <w:r w:rsidR="00056D81" w:rsidRPr="00724277">
        <w:rPr>
          <w:rFonts w:eastAsia="Adobe Gothic Std B"/>
          <w:sz w:val="24"/>
          <w:szCs w:val="24"/>
        </w:rPr>
        <w:t>s</w:t>
      </w:r>
      <w:r w:rsidR="006B7F55" w:rsidRPr="00724277">
        <w:rPr>
          <w:rFonts w:eastAsia="Adobe Gothic Std B"/>
          <w:sz w:val="24"/>
          <w:szCs w:val="24"/>
        </w:rPr>
        <w:t>e</w:t>
      </w:r>
      <w:r w:rsidRPr="00724277">
        <w:rPr>
          <w:rFonts w:eastAsia="Adobe Gothic Std B"/>
          <w:sz w:val="24"/>
          <w:szCs w:val="24"/>
        </w:rPr>
        <w:t xml:space="preserve">ntencia proferida por el Juzgado </w:t>
      </w:r>
      <w:r w:rsidR="006B7F55" w:rsidRPr="00724277">
        <w:rPr>
          <w:rFonts w:eastAsia="Adobe Gothic Std B"/>
          <w:sz w:val="24"/>
          <w:szCs w:val="24"/>
        </w:rPr>
        <w:t xml:space="preserve">2º Penal Municipal con </w:t>
      </w:r>
      <w:r w:rsidR="00BE49C2">
        <w:rPr>
          <w:rFonts w:eastAsia="Adobe Gothic Std B"/>
          <w:sz w:val="24"/>
          <w:szCs w:val="24"/>
        </w:rPr>
        <w:t>Función de C</w:t>
      </w:r>
      <w:r w:rsidR="006B7F55" w:rsidRPr="00724277">
        <w:rPr>
          <w:rFonts w:eastAsia="Adobe Gothic Std B"/>
          <w:sz w:val="24"/>
          <w:szCs w:val="24"/>
        </w:rPr>
        <w:t>onocimiento</w:t>
      </w:r>
      <w:r w:rsidR="00BE49C2">
        <w:rPr>
          <w:rFonts w:eastAsia="Adobe Gothic Std B"/>
          <w:sz w:val="24"/>
          <w:szCs w:val="24"/>
        </w:rPr>
        <w:t xml:space="preserve"> de Pereira</w:t>
      </w:r>
      <w:r w:rsidR="006B7F55" w:rsidRPr="00724277">
        <w:rPr>
          <w:rFonts w:eastAsia="Adobe Gothic Std B"/>
          <w:sz w:val="24"/>
          <w:szCs w:val="24"/>
        </w:rPr>
        <w:t>, en la cual se declaró la responsabilidad del citado ciudadano y del señor Juan Walter Vallejo Carmona, como co</w:t>
      </w:r>
      <w:r w:rsidR="00172B6C">
        <w:rPr>
          <w:rFonts w:eastAsia="Adobe Gothic Std B"/>
          <w:sz w:val="24"/>
          <w:szCs w:val="24"/>
        </w:rPr>
        <w:t>a</w:t>
      </w:r>
      <w:r w:rsidR="006B7F55" w:rsidRPr="00724277">
        <w:rPr>
          <w:rFonts w:eastAsia="Adobe Gothic Std B"/>
          <w:sz w:val="24"/>
          <w:szCs w:val="24"/>
        </w:rPr>
        <w:t>utores de</w:t>
      </w:r>
      <w:r w:rsidR="001F65A4" w:rsidRPr="00724277">
        <w:rPr>
          <w:rFonts w:eastAsia="Adobe Gothic Std B"/>
          <w:sz w:val="24"/>
          <w:szCs w:val="24"/>
        </w:rPr>
        <w:t xml:space="preserve"> un concurso de delitos de extorsión agravada en grado de tentativa y hurto calificado agravado, donde resultó afectada la señora Beatriz Eugenia López</w:t>
      </w:r>
      <w:r w:rsidR="00A0530B" w:rsidRPr="00724277">
        <w:rPr>
          <w:rFonts w:eastAsia="Adobe Gothic Std B"/>
          <w:sz w:val="24"/>
          <w:szCs w:val="24"/>
        </w:rPr>
        <w:t xml:space="preserve"> </w:t>
      </w:r>
      <w:proofErr w:type="spellStart"/>
      <w:r w:rsidR="00A0530B" w:rsidRPr="00724277">
        <w:rPr>
          <w:rFonts w:eastAsia="Adobe Gothic Std B"/>
          <w:sz w:val="24"/>
          <w:szCs w:val="24"/>
        </w:rPr>
        <w:t>Guarnica</w:t>
      </w:r>
      <w:proofErr w:type="spellEnd"/>
      <w:r w:rsidR="00A0530B" w:rsidRPr="00724277">
        <w:rPr>
          <w:rFonts w:eastAsia="Adobe Gothic Std B"/>
          <w:sz w:val="24"/>
          <w:szCs w:val="24"/>
        </w:rPr>
        <w:t>.</w:t>
      </w:r>
    </w:p>
    <w:p w:rsidR="00EF04A4" w:rsidRDefault="00EF04A4" w:rsidP="00172B6C">
      <w:pPr>
        <w:spacing w:line="360" w:lineRule="auto"/>
        <w:rPr>
          <w:sz w:val="24"/>
          <w:szCs w:val="24"/>
          <w:highlight w:val="green"/>
          <w:u w:val="single"/>
        </w:rPr>
      </w:pPr>
    </w:p>
    <w:p w:rsidR="00BE49C2" w:rsidRPr="00724277" w:rsidRDefault="00BE49C2" w:rsidP="00172B6C">
      <w:pPr>
        <w:spacing w:line="360" w:lineRule="auto"/>
        <w:rPr>
          <w:sz w:val="24"/>
          <w:szCs w:val="24"/>
          <w:highlight w:val="green"/>
          <w:u w:val="single"/>
        </w:rPr>
      </w:pPr>
    </w:p>
    <w:p w:rsidR="004B1AE1" w:rsidRPr="005C12CC" w:rsidRDefault="00EF04A4" w:rsidP="00724277">
      <w:pPr>
        <w:pStyle w:val="Sinespaciado"/>
        <w:spacing w:line="360" w:lineRule="auto"/>
        <w:jc w:val="center"/>
        <w:rPr>
          <w:rFonts w:ascii="Arial" w:hAnsi="Arial" w:cs="Arial"/>
          <w:b/>
          <w:sz w:val="24"/>
          <w:szCs w:val="24"/>
        </w:rPr>
      </w:pPr>
      <w:r w:rsidRPr="005C12CC">
        <w:rPr>
          <w:rFonts w:ascii="Arial" w:hAnsi="Arial" w:cs="Arial"/>
          <w:b/>
          <w:sz w:val="24"/>
          <w:szCs w:val="24"/>
        </w:rPr>
        <w:t>2</w:t>
      </w:r>
      <w:r w:rsidR="000C613C" w:rsidRPr="005C12CC">
        <w:rPr>
          <w:rFonts w:ascii="Arial" w:hAnsi="Arial" w:cs="Arial"/>
          <w:b/>
          <w:sz w:val="24"/>
          <w:szCs w:val="24"/>
        </w:rPr>
        <w:t xml:space="preserve">. </w:t>
      </w:r>
      <w:r w:rsidR="004B1AE1" w:rsidRPr="005C12CC">
        <w:rPr>
          <w:rFonts w:ascii="Arial" w:hAnsi="Arial" w:cs="Arial"/>
          <w:b/>
          <w:sz w:val="24"/>
          <w:szCs w:val="24"/>
        </w:rPr>
        <w:t xml:space="preserve">SOBRE </w:t>
      </w:r>
      <w:r w:rsidR="00724277" w:rsidRPr="005C12CC">
        <w:rPr>
          <w:rFonts w:ascii="Arial" w:hAnsi="Arial" w:cs="Arial"/>
          <w:b/>
          <w:sz w:val="24"/>
          <w:szCs w:val="24"/>
        </w:rPr>
        <w:t>LA SUSTENTACIÓN DE LA ACCIÓ</w:t>
      </w:r>
      <w:r w:rsidR="00FB3F81" w:rsidRPr="005C12CC">
        <w:rPr>
          <w:rFonts w:ascii="Arial" w:hAnsi="Arial" w:cs="Arial"/>
          <w:b/>
          <w:sz w:val="24"/>
          <w:szCs w:val="24"/>
        </w:rPr>
        <w:t>N DE REVI</w:t>
      </w:r>
      <w:r w:rsidR="00724277" w:rsidRPr="005C12CC">
        <w:rPr>
          <w:rFonts w:ascii="Arial" w:hAnsi="Arial" w:cs="Arial"/>
          <w:b/>
          <w:sz w:val="24"/>
          <w:szCs w:val="24"/>
        </w:rPr>
        <w:t>SIÓ</w:t>
      </w:r>
      <w:r w:rsidRPr="005C12CC">
        <w:rPr>
          <w:rFonts w:ascii="Arial" w:hAnsi="Arial" w:cs="Arial"/>
          <w:b/>
          <w:sz w:val="24"/>
          <w:szCs w:val="24"/>
        </w:rPr>
        <w:t>N</w:t>
      </w:r>
      <w:r w:rsidR="00FB3F81" w:rsidRPr="005C12CC">
        <w:rPr>
          <w:rFonts w:ascii="Arial" w:hAnsi="Arial" w:cs="Arial"/>
          <w:b/>
          <w:sz w:val="24"/>
          <w:szCs w:val="24"/>
        </w:rPr>
        <w:t xml:space="preserve"> PROPUESTA.</w:t>
      </w:r>
      <w:r w:rsidR="004B1AE1" w:rsidRPr="005C12CC">
        <w:rPr>
          <w:rFonts w:ascii="Arial" w:hAnsi="Arial" w:cs="Arial"/>
          <w:b/>
          <w:sz w:val="24"/>
          <w:szCs w:val="24"/>
        </w:rPr>
        <w:t xml:space="preserve"> </w:t>
      </w:r>
    </w:p>
    <w:p w:rsidR="00FB3F81" w:rsidRPr="00724277" w:rsidRDefault="00FB3F81" w:rsidP="00724277">
      <w:pPr>
        <w:pStyle w:val="Sinespaciado"/>
        <w:spacing w:line="360" w:lineRule="auto"/>
        <w:jc w:val="both"/>
        <w:rPr>
          <w:rFonts w:ascii="Arial" w:hAnsi="Arial" w:cs="Arial"/>
          <w:sz w:val="24"/>
          <w:szCs w:val="24"/>
        </w:rPr>
      </w:pPr>
    </w:p>
    <w:p w:rsidR="00FB3F81" w:rsidRPr="00724277" w:rsidRDefault="00FB3F81" w:rsidP="00724277">
      <w:pPr>
        <w:pStyle w:val="Sinespaciado"/>
        <w:spacing w:line="360" w:lineRule="auto"/>
        <w:jc w:val="both"/>
        <w:rPr>
          <w:rFonts w:ascii="Arial" w:hAnsi="Arial" w:cs="Arial"/>
          <w:sz w:val="24"/>
          <w:szCs w:val="24"/>
        </w:rPr>
      </w:pPr>
      <w:r w:rsidRPr="00724277">
        <w:rPr>
          <w:rFonts w:ascii="Arial" w:hAnsi="Arial" w:cs="Arial"/>
          <w:sz w:val="24"/>
          <w:szCs w:val="24"/>
        </w:rPr>
        <w:t>En la audiencia adelantada el 14 de diciembre de 2017, se presentaron</w:t>
      </w:r>
      <w:r w:rsidR="00172B6C">
        <w:rPr>
          <w:rFonts w:ascii="Arial" w:hAnsi="Arial" w:cs="Arial"/>
          <w:sz w:val="24"/>
          <w:szCs w:val="24"/>
        </w:rPr>
        <w:t xml:space="preserve"> las </w:t>
      </w:r>
      <w:r w:rsidR="00724277">
        <w:rPr>
          <w:rFonts w:ascii="Arial" w:hAnsi="Arial" w:cs="Arial"/>
          <w:sz w:val="24"/>
          <w:szCs w:val="24"/>
        </w:rPr>
        <w:t>siguientes intervenciones:</w:t>
      </w:r>
    </w:p>
    <w:p w:rsidR="004B1AE1" w:rsidRPr="00724277" w:rsidRDefault="007E7A94" w:rsidP="00724277">
      <w:pPr>
        <w:pStyle w:val="Sinespaciado"/>
        <w:spacing w:line="360" w:lineRule="auto"/>
        <w:jc w:val="both"/>
        <w:rPr>
          <w:rFonts w:ascii="Arial" w:hAnsi="Arial" w:cs="Arial"/>
          <w:sz w:val="24"/>
          <w:szCs w:val="24"/>
          <w:u w:val="single"/>
        </w:rPr>
      </w:pPr>
      <w:r>
        <w:rPr>
          <w:rFonts w:ascii="Arial" w:hAnsi="Arial" w:cs="Arial"/>
          <w:sz w:val="24"/>
          <w:szCs w:val="24"/>
          <w:u w:val="single"/>
        </w:rPr>
        <w:t>3.1</w:t>
      </w:r>
      <w:r w:rsidR="000C613C" w:rsidRPr="00724277">
        <w:rPr>
          <w:rFonts w:ascii="Arial" w:hAnsi="Arial" w:cs="Arial"/>
          <w:sz w:val="24"/>
          <w:szCs w:val="24"/>
          <w:u w:val="single"/>
        </w:rPr>
        <w:t xml:space="preserve"> </w:t>
      </w:r>
      <w:r w:rsidR="004B1AE1" w:rsidRPr="00724277">
        <w:rPr>
          <w:rFonts w:ascii="Arial" w:hAnsi="Arial" w:cs="Arial"/>
          <w:sz w:val="24"/>
          <w:szCs w:val="24"/>
          <w:u w:val="single"/>
        </w:rPr>
        <w:t>APODERADA DEL ACUSADO</w:t>
      </w:r>
    </w:p>
    <w:p w:rsidR="004B1AE1" w:rsidRPr="00724277" w:rsidRDefault="004B1AE1" w:rsidP="00724277">
      <w:pPr>
        <w:pStyle w:val="Sinespaciado"/>
        <w:spacing w:line="360" w:lineRule="auto"/>
        <w:jc w:val="both"/>
        <w:rPr>
          <w:rFonts w:ascii="Arial" w:hAnsi="Arial" w:cs="Arial"/>
          <w:sz w:val="24"/>
          <w:szCs w:val="24"/>
        </w:rPr>
      </w:pPr>
    </w:p>
    <w:p w:rsidR="000C613C" w:rsidRPr="00724277" w:rsidRDefault="00724277" w:rsidP="00724277">
      <w:pPr>
        <w:pStyle w:val="Sinespaciado"/>
        <w:numPr>
          <w:ilvl w:val="0"/>
          <w:numId w:val="3"/>
        </w:numPr>
        <w:spacing w:line="360" w:lineRule="auto"/>
        <w:jc w:val="both"/>
        <w:rPr>
          <w:rFonts w:ascii="Arial" w:hAnsi="Arial" w:cs="Arial"/>
          <w:sz w:val="24"/>
          <w:szCs w:val="24"/>
        </w:rPr>
      </w:pPr>
      <w:r>
        <w:rPr>
          <w:rFonts w:ascii="Arial" w:hAnsi="Arial" w:cs="Arial"/>
          <w:sz w:val="24"/>
          <w:szCs w:val="24"/>
        </w:rPr>
        <w:t xml:space="preserve">Pretende que se </w:t>
      </w:r>
      <w:r w:rsidR="000C613C" w:rsidRPr="00724277">
        <w:rPr>
          <w:rFonts w:ascii="Arial" w:hAnsi="Arial" w:cs="Arial"/>
          <w:sz w:val="24"/>
          <w:szCs w:val="24"/>
        </w:rPr>
        <w:t>re</w:t>
      </w:r>
      <w:r w:rsidR="00172B6C">
        <w:rPr>
          <w:rFonts w:ascii="Arial" w:hAnsi="Arial" w:cs="Arial"/>
          <w:sz w:val="24"/>
          <w:szCs w:val="24"/>
        </w:rPr>
        <w:t xml:space="preserve"> </w:t>
      </w:r>
      <w:r w:rsidR="000C613C" w:rsidRPr="00724277">
        <w:rPr>
          <w:rFonts w:ascii="Arial" w:hAnsi="Arial" w:cs="Arial"/>
          <w:sz w:val="24"/>
          <w:szCs w:val="24"/>
        </w:rPr>
        <w:t xml:space="preserve">dosifique la pena de </w:t>
      </w:r>
      <w:r w:rsidR="004B1AE1" w:rsidRPr="00724277">
        <w:rPr>
          <w:rFonts w:ascii="Arial" w:hAnsi="Arial" w:cs="Arial"/>
          <w:sz w:val="24"/>
          <w:szCs w:val="24"/>
        </w:rPr>
        <w:t>120 meses de prisión que se le impuso al señor Edison López Osorio</w:t>
      </w:r>
      <w:r w:rsidR="00172B6C">
        <w:rPr>
          <w:rFonts w:ascii="Arial" w:hAnsi="Arial" w:cs="Arial"/>
          <w:sz w:val="24"/>
          <w:szCs w:val="24"/>
        </w:rPr>
        <w:t>,</w:t>
      </w:r>
      <w:r w:rsidR="004B1AE1" w:rsidRPr="00724277">
        <w:rPr>
          <w:rFonts w:ascii="Arial" w:hAnsi="Arial" w:cs="Arial"/>
          <w:sz w:val="24"/>
          <w:szCs w:val="24"/>
        </w:rPr>
        <w:t xml:space="preserve"> por </w:t>
      </w:r>
      <w:r w:rsidR="00131C61" w:rsidRPr="00724277">
        <w:rPr>
          <w:rFonts w:ascii="Arial" w:hAnsi="Arial" w:cs="Arial"/>
          <w:sz w:val="24"/>
          <w:szCs w:val="24"/>
        </w:rPr>
        <w:t xml:space="preserve">los delitos de </w:t>
      </w:r>
      <w:r w:rsidR="004B1AE1" w:rsidRPr="00724277">
        <w:rPr>
          <w:rFonts w:ascii="Arial" w:hAnsi="Arial" w:cs="Arial"/>
          <w:sz w:val="24"/>
          <w:szCs w:val="24"/>
        </w:rPr>
        <w:t xml:space="preserve">extorsión y </w:t>
      </w:r>
      <w:r w:rsidR="00131C61" w:rsidRPr="00724277">
        <w:rPr>
          <w:rFonts w:ascii="Arial" w:hAnsi="Arial" w:cs="Arial"/>
          <w:sz w:val="24"/>
          <w:szCs w:val="24"/>
        </w:rPr>
        <w:t xml:space="preserve">de </w:t>
      </w:r>
      <w:r w:rsidR="004B1AE1" w:rsidRPr="00724277">
        <w:rPr>
          <w:rFonts w:ascii="Arial" w:hAnsi="Arial" w:cs="Arial"/>
          <w:sz w:val="24"/>
          <w:szCs w:val="24"/>
        </w:rPr>
        <w:t>hurto</w:t>
      </w:r>
      <w:r w:rsidR="00172B6C" w:rsidRPr="00172B6C">
        <w:rPr>
          <w:rFonts w:ascii="Arial" w:hAnsi="Arial" w:cs="Arial"/>
          <w:sz w:val="24"/>
          <w:szCs w:val="24"/>
        </w:rPr>
        <w:t xml:space="preserve"> </w:t>
      </w:r>
      <w:r w:rsidR="00172B6C" w:rsidRPr="00724277">
        <w:rPr>
          <w:rFonts w:ascii="Arial" w:hAnsi="Arial" w:cs="Arial"/>
          <w:sz w:val="24"/>
          <w:szCs w:val="24"/>
        </w:rPr>
        <w:t>entre otros</w:t>
      </w:r>
      <w:r w:rsidR="000C613C" w:rsidRPr="00724277">
        <w:rPr>
          <w:rFonts w:ascii="Arial" w:hAnsi="Arial" w:cs="Arial"/>
          <w:sz w:val="24"/>
          <w:szCs w:val="24"/>
        </w:rPr>
        <w:t>.</w:t>
      </w:r>
    </w:p>
    <w:p w:rsidR="000C613C" w:rsidRPr="00724277" w:rsidRDefault="000C613C" w:rsidP="00724277">
      <w:pPr>
        <w:pStyle w:val="Sinespaciado"/>
        <w:spacing w:line="360" w:lineRule="auto"/>
        <w:jc w:val="both"/>
        <w:rPr>
          <w:rFonts w:ascii="Arial" w:hAnsi="Arial" w:cs="Arial"/>
          <w:sz w:val="24"/>
          <w:szCs w:val="24"/>
        </w:rPr>
      </w:pPr>
    </w:p>
    <w:p w:rsidR="00131C61" w:rsidRPr="00724277" w:rsidRDefault="000C613C" w:rsidP="00724277">
      <w:pPr>
        <w:pStyle w:val="Sinespaciado"/>
        <w:numPr>
          <w:ilvl w:val="0"/>
          <w:numId w:val="3"/>
        </w:numPr>
        <w:spacing w:line="360" w:lineRule="auto"/>
        <w:jc w:val="both"/>
        <w:rPr>
          <w:rFonts w:ascii="Arial" w:hAnsi="Arial" w:cs="Arial"/>
          <w:sz w:val="24"/>
          <w:szCs w:val="24"/>
        </w:rPr>
      </w:pPr>
      <w:r w:rsidRPr="00724277">
        <w:rPr>
          <w:rFonts w:ascii="Arial" w:hAnsi="Arial" w:cs="Arial"/>
          <w:sz w:val="24"/>
          <w:szCs w:val="24"/>
        </w:rPr>
        <w:t xml:space="preserve">Antes de la sentencia del </w:t>
      </w:r>
      <w:r w:rsidR="00131C61" w:rsidRPr="00724277">
        <w:rPr>
          <w:rFonts w:ascii="Arial" w:hAnsi="Arial" w:cs="Arial"/>
          <w:sz w:val="24"/>
          <w:szCs w:val="24"/>
        </w:rPr>
        <w:t xml:space="preserve">27 de </w:t>
      </w:r>
      <w:r w:rsidR="004B1AE1" w:rsidRPr="00724277">
        <w:rPr>
          <w:rFonts w:ascii="Arial" w:hAnsi="Arial" w:cs="Arial"/>
          <w:sz w:val="24"/>
          <w:szCs w:val="24"/>
        </w:rPr>
        <w:t xml:space="preserve">febrero de 2013, </w:t>
      </w:r>
      <w:r w:rsidR="00131C61" w:rsidRPr="00724277">
        <w:rPr>
          <w:rFonts w:ascii="Arial" w:hAnsi="Arial" w:cs="Arial"/>
          <w:sz w:val="24"/>
          <w:szCs w:val="24"/>
        </w:rPr>
        <w:t xml:space="preserve">de la SP de la CSJ, esa </w:t>
      </w:r>
      <w:r w:rsidR="004B1AE1" w:rsidRPr="00724277">
        <w:rPr>
          <w:rFonts w:ascii="Arial" w:hAnsi="Arial" w:cs="Arial"/>
          <w:sz w:val="24"/>
          <w:szCs w:val="24"/>
        </w:rPr>
        <w:t xml:space="preserve">actividad de </w:t>
      </w:r>
      <w:proofErr w:type="spellStart"/>
      <w:r w:rsidR="00ED28C7" w:rsidRPr="00724277">
        <w:rPr>
          <w:rFonts w:ascii="Arial" w:hAnsi="Arial" w:cs="Arial"/>
          <w:sz w:val="24"/>
          <w:szCs w:val="24"/>
        </w:rPr>
        <w:t>re</w:t>
      </w:r>
      <w:r w:rsidR="004B1AE1" w:rsidRPr="00724277">
        <w:rPr>
          <w:rFonts w:ascii="Arial" w:hAnsi="Arial" w:cs="Arial"/>
          <w:sz w:val="24"/>
          <w:szCs w:val="24"/>
        </w:rPr>
        <w:t>dosificación</w:t>
      </w:r>
      <w:proofErr w:type="spellEnd"/>
      <w:r w:rsidR="004B1AE1" w:rsidRPr="00724277">
        <w:rPr>
          <w:rFonts w:ascii="Arial" w:hAnsi="Arial" w:cs="Arial"/>
          <w:sz w:val="24"/>
          <w:szCs w:val="24"/>
        </w:rPr>
        <w:t xml:space="preserve"> de pena se venía haciendo por parte de los jueces de </w:t>
      </w:r>
      <w:r w:rsidR="00131C61" w:rsidRPr="00724277">
        <w:rPr>
          <w:rFonts w:ascii="Arial" w:hAnsi="Arial" w:cs="Arial"/>
          <w:sz w:val="24"/>
          <w:szCs w:val="24"/>
        </w:rPr>
        <w:t>E.P.M.S., hasta que se produjo la decisión del órgano de cierre en materia penal, que indicó que se debía tramitar a través de una acción de revisión.</w:t>
      </w:r>
    </w:p>
    <w:p w:rsidR="004B1AE1" w:rsidRPr="00724277" w:rsidRDefault="004B1AE1" w:rsidP="00724277">
      <w:pPr>
        <w:pStyle w:val="Sinespaciado"/>
        <w:spacing w:line="360" w:lineRule="auto"/>
        <w:jc w:val="both"/>
        <w:rPr>
          <w:rFonts w:ascii="Arial" w:hAnsi="Arial" w:cs="Arial"/>
          <w:sz w:val="24"/>
          <w:szCs w:val="24"/>
        </w:rPr>
      </w:pPr>
    </w:p>
    <w:p w:rsidR="00EC127F" w:rsidRPr="00724277" w:rsidRDefault="003017A2" w:rsidP="00724277">
      <w:pPr>
        <w:pStyle w:val="Sinespaciado"/>
        <w:numPr>
          <w:ilvl w:val="0"/>
          <w:numId w:val="3"/>
        </w:numPr>
        <w:spacing w:line="360" w:lineRule="auto"/>
        <w:jc w:val="both"/>
        <w:rPr>
          <w:rFonts w:ascii="Arial" w:hAnsi="Arial" w:cs="Arial"/>
          <w:sz w:val="24"/>
          <w:szCs w:val="24"/>
        </w:rPr>
      </w:pPr>
      <w:r w:rsidRPr="00724277">
        <w:rPr>
          <w:rFonts w:ascii="Arial" w:hAnsi="Arial" w:cs="Arial"/>
          <w:sz w:val="24"/>
          <w:szCs w:val="24"/>
        </w:rPr>
        <w:t xml:space="preserve">Su </w:t>
      </w:r>
      <w:r w:rsidR="00131C61" w:rsidRPr="00724277">
        <w:rPr>
          <w:rFonts w:ascii="Arial" w:hAnsi="Arial" w:cs="Arial"/>
          <w:sz w:val="24"/>
          <w:szCs w:val="24"/>
        </w:rPr>
        <w:t xml:space="preserve">representado fue condenado a una pena de 120 </w:t>
      </w:r>
      <w:r w:rsidR="004B1AE1" w:rsidRPr="00724277">
        <w:rPr>
          <w:rFonts w:ascii="Arial" w:hAnsi="Arial" w:cs="Arial"/>
          <w:sz w:val="24"/>
          <w:szCs w:val="24"/>
        </w:rPr>
        <w:t>meses de pri</w:t>
      </w:r>
      <w:r w:rsidR="007642E3">
        <w:rPr>
          <w:rFonts w:ascii="Arial" w:hAnsi="Arial" w:cs="Arial"/>
          <w:sz w:val="24"/>
          <w:szCs w:val="24"/>
        </w:rPr>
        <w:t>sión por los delitos de hurto y</w:t>
      </w:r>
      <w:r w:rsidR="004B1AE1" w:rsidRPr="00724277">
        <w:rPr>
          <w:rFonts w:ascii="Arial" w:hAnsi="Arial" w:cs="Arial"/>
          <w:sz w:val="24"/>
          <w:szCs w:val="24"/>
        </w:rPr>
        <w:t xml:space="preserve"> extorsió</w:t>
      </w:r>
      <w:r w:rsidRPr="00724277">
        <w:rPr>
          <w:rFonts w:ascii="Arial" w:hAnsi="Arial" w:cs="Arial"/>
          <w:sz w:val="24"/>
          <w:szCs w:val="24"/>
        </w:rPr>
        <w:t>n</w:t>
      </w:r>
      <w:r w:rsidR="00131C61" w:rsidRPr="00724277">
        <w:rPr>
          <w:rFonts w:ascii="Arial" w:hAnsi="Arial" w:cs="Arial"/>
          <w:sz w:val="24"/>
          <w:szCs w:val="24"/>
        </w:rPr>
        <w:t xml:space="preserve">. Solicita la </w:t>
      </w:r>
      <w:proofErr w:type="spellStart"/>
      <w:r w:rsidR="004B1AE1" w:rsidRPr="00724277">
        <w:rPr>
          <w:rFonts w:ascii="Arial" w:hAnsi="Arial" w:cs="Arial"/>
          <w:sz w:val="24"/>
          <w:szCs w:val="24"/>
        </w:rPr>
        <w:t>redosificación</w:t>
      </w:r>
      <w:proofErr w:type="spellEnd"/>
      <w:r w:rsidR="004B1AE1" w:rsidRPr="00724277">
        <w:rPr>
          <w:rFonts w:ascii="Arial" w:hAnsi="Arial" w:cs="Arial"/>
          <w:sz w:val="24"/>
          <w:szCs w:val="24"/>
        </w:rPr>
        <w:t xml:space="preserve"> de esa sanción con el fin de obtener una rebaja de pena y en lo posible</w:t>
      </w:r>
      <w:r w:rsidR="007642E3">
        <w:rPr>
          <w:rFonts w:ascii="Arial" w:hAnsi="Arial" w:cs="Arial"/>
          <w:sz w:val="24"/>
          <w:szCs w:val="24"/>
        </w:rPr>
        <w:t xml:space="preserve"> pedir al juez de EPMS la</w:t>
      </w:r>
      <w:r w:rsidR="004B1AE1" w:rsidRPr="00724277">
        <w:rPr>
          <w:rFonts w:ascii="Arial" w:hAnsi="Arial" w:cs="Arial"/>
          <w:sz w:val="24"/>
          <w:szCs w:val="24"/>
        </w:rPr>
        <w:t xml:space="preserve"> libertad por pena cumplida de su representado</w:t>
      </w:r>
      <w:r w:rsidR="00823639">
        <w:rPr>
          <w:rFonts w:ascii="Arial" w:hAnsi="Arial" w:cs="Arial"/>
          <w:sz w:val="24"/>
          <w:szCs w:val="24"/>
        </w:rPr>
        <w:t>,</w:t>
      </w:r>
      <w:r w:rsidR="004B1AE1" w:rsidRPr="00724277">
        <w:rPr>
          <w:rFonts w:ascii="Arial" w:hAnsi="Arial" w:cs="Arial"/>
          <w:sz w:val="24"/>
          <w:szCs w:val="24"/>
        </w:rPr>
        <w:t xml:space="preserve"> en virtud de la decisión del 26 de febrero de 2013 de la Corte Suprema de Justicia </w:t>
      </w:r>
      <w:r w:rsidR="00131C61" w:rsidRPr="00724277">
        <w:rPr>
          <w:rFonts w:ascii="Arial" w:hAnsi="Arial" w:cs="Arial"/>
          <w:sz w:val="24"/>
          <w:szCs w:val="24"/>
        </w:rPr>
        <w:t xml:space="preserve">M.P. </w:t>
      </w:r>
      <w:r w:rsidR="004B1AE1" w:rsidRPr="00724277">
        <w:rPr>
          <w:rFonts w:ascii="Arial" w:hAnsi="Arial" w:cs="Arial"/>
          <w:sz w:val="24"/>
          <w:szCs w:val="24"/>
        </w:rPr>
        <w:t xml:space="preserve">José </w:t>
      </w:r>
      <w:r w:rsidR="00297057" w:rsidRPr="00724277">
        <w:rPr>
          <w:rFonts w:ascii="Arial" w:hAnsi="Arial" w:cs="Arial"/>
          <w:sz w:val="24"/>
          <w:szCs w:val="24"/>
        </w:rPr>
        <w:t>Leónidas</w:t>
      </w:r>
      <w:r w:rsidR="004B1AE1" w:rsidRPr="00724277">
        <w:rPr>
          <w:rFonts w:ascii="Arial" w:hAnsi="Arial" w:cs="Arial"/>
          <w:sz w:val="24"/>
          <w:szCs w:val="24"/>
        </w:rPr>
        <w:t xml:space="preserve"> Bustos Martínez</w:t>
      </w:r>
      <w:r w:rsidR="000532EE" w:rsidRPr="00724277">
        <w:rPr>
          <w:rFonts w:ascii="Arial" w:hAnsi="Arial" w:cs="Arial"/>
          <w:sz w:val="24"/>
          <w:szCs w:val="24"/>
        </w:rPr>
        <w:t>.</w:t>
      </w:r>
    </w:p>
    <w:p w:rsidR="00EC127F" w:rsidRPr="00724277" w:rsidRDefault="00EC127F" w:rsidP="00724277">
      <w:pPr>
        <w:pStyle w:val="Sinespaciado"/>
        <w:spacing w:line="360" w:lineRule="auto"/>
        <w:jc w:val="both"/>
        <w:rPr>
          <w:rFonts w:ascii="Arial" w:hAnsi="Arial" w:cs="Arial"/>
          <w:sz w:val="24"/>
          <w:szCs w:val="24"/>
        </w:rPr>
      </w:pPr>
    </w:p>
    <w:p w:rsidR="004B1AE1" w:rsidRPr="00724277" w:rsidRDefault="00131C61" w:rsidP="00724277">
      <w:pPr>
        <w:pStyle w:val="Sinespaciado"/>
        <w:spacing w:line="360" w:lineRule="auto"/>
        <w:jc w:val="both"/>
        <w:rPr>
          <w:rFonts w:ascii="Arial" w:hAnsi="Arial" w:cs="Arial"/>
          <w:sz w:val="24"/>
          <w:szCs w:val="24"/>
          <w:u w:val="single"/>
        </w:rPr>
      </w:pPr>
      <w:r w:rsidRPr="00724277">
        <w:rPr>
          <w:rFonts w:ascii="Arial" w:hAnsi="Arial" w:cs="Arial"/>
          <w:sz w:val="24"/>
          <w:szCs w:val="24"/>
          <w:u w:val="single"/>
        </w:rPr>
        <w:t xml:space="preserve">3.2 </w:t>
      </w:r>
      <w:r w:rsidR="000532EE" w:rsidRPr="00724277">
        <w:rPr>
          <w:rFonts w:ascii="Arial" w:hAnsi="Arial" w:cs="Arial"/>
          <w:sz w:val="24"/>
          <w:szCs w:val="24"/>
          <w:u w:val="single"/>
        </w:rPr>
        <w:t xml:space="preserve">DELEGADO DE LA F.G.N </w:t>
      </w:r>
    </w:p>
    <w:p w:rsidR="00837E39" w:rsidRPr="00724277" w:rsidRDefault="00837E39" w:rsidP="00724277">
      <w:pPr>
        <w:pStyle w:val="Sinespaciado"/>
        <w:spacing w:line="360" w:lineRule="auto"/>
        <w:jc w:val="both"/>
        <w:rPr>
          <w:rFonts w:ascii="Arial" w:hAnsi="Arial" w:cs="Arial"/>
          <w:sz w:val="24"/>
          <w:szCs w:val="24"/>
        </w:rPr>
      </w:pPr>
    </w:p>
    <w:p w:rsidR="00AA4127" w:rsidRPr="00724277" w:rsidRDefault="00837E39" w:rsidP="00724277">
      <w:pPr>
        <w:pStyle w:val="Sinespaciado"/>
        <w:numPr>
          <w:ilvl w:val="0"/>
          <w:numId w:val="4"/>
        </w:numPr>
        <w:spacing w:line="360" w:lineRule="auto"/>
        <w:jc w:val="both"/>
        <w:rPr>
          <w:rFonts w:ascii="Arial" w:hAnsi="Arial" w:cs="Arial"/>
          <w:sz w:val="24"/>
          <w:szCs w:val="24"/>
        </w:rPr>
      </w:pPr>
      <w:r w:rsidRPr="00724277">
        <w:rPr>
          <w:rFonts w:ascii="Arial" w:hAnsi="Arial" w:cs="Arial"/>
          <w:sz w:val="24"/>
          <w:szCs w:val="24"/>
        </w:rPr>
        <w:t xml:space="preserve">La </w:t>
      </w:r>
      <w:r w:rsidR="000532EE" w:rsidRPr="00724277">
        <w:rPr>
          <w:rFonts w:ascii="Arial" w:hAnsi="Arial" w:cs="Arial"/>
          <w:sz w:val="24"/>
          <w:szCs w:val="24"/>
        </w:rPr>
        <w:t xml:space="preserve">petición de la defensora está </w:t>
      </w:r>
      <w:r w:rsidRPr="00724277">
        <w:rPr>
          <w:rFonts w:ascii="Arial" w:hAnsi="Arial" w:cs="Arial"/>
          <w:sz w:val="24"/>
          <w:szCs w:val="24"/>
        </w:rPr>
        <w:t xml:space="preserve">sustentada esencialmente en </w:t>
      </w:r>
      <w:r w:rsidR="00823639">
        <w:rPr>
          <w:rFonts w:ascii="Arial" w:hAnsi="Arial" w:cs="Arial"/>
          <w:sz w:val="24"/>
          <w:szCs w:val="24"/>
        </w:rPr>
        <w:t xml:space="preserve">una decisión del </w:t>
      </w:r>
      <w:r w:rsidRPr="00724277">
        <w:rPr>
          <w:rFonts w:ascii="Arial" w:hAnsi="Arial" w:cs="Arial"/>
          <w:sz w:val="24"/>
          <w:szCs w:val="24"/>
        </w:rPr>
        <w:t>27 de febrero de 2013 de la</w:t>
      </w:r>
      <w:r w:rsidR="00823639">
        <w:rPr>
          <w:rFonts w:ascii="Arial" w:hAnsi="Arial" w:cs="Arial"/>
          <w:sz w:val="24"/>
          <w:szCs w:val="24"/>
        </w:rPr>
        <w:t xml:space="preserve"> SP de la CSJ, radicado 33254, </w:t>
      </w:r>
      <w:r w:rsidRPr="00724277">
        <w:rPr>
          <w:rFonts w:ascii="Arial" w:hAnsi="Arial" w:cs="Arial"/>
          <w:sz w:val="24"/>
          <w:szCs w:val="24"/>
        </w:rPr>
        <w:t xml:space="preserve">pronunciamiento que es posterior a la sentencia </w:t>
      </w:r>
      <w:r w:rsidR="00AA4127" w:rsidRPr="00724277">
        <w:rPr>
          <w:rFonts w:ascii="Arial" w:hAnsi="Arial" w:cs="Arial"/>
          <w:sz w:val="24"/>
          <w:szCs w:val="24"/>
        </w:rPr>
        <w:t>dictada en contra del señor López Osorio.</w:t>
      </w:r>
    </w:p>
    <w:p w:rsidR="00AA4127" w:rsidRPr="00724277" w:rsidRDefault="00AA4127" w:rsidP="00724277">
      <w:pPr>
        <w:pStyle w:val="Sinespaciado"/>
        <w:spacing w:line="360" w:lineRule="auto"/>
        <w:jc w:val="both"/>
        <w:rPr>
          <w:rFonts w:ascii="Arial" w:hAnsi="Arial" w:cs="Arial"/>
          <w:sz w:val="24"/>
          <w:szCs w:val="24"/>
        </w:rPr>
      </w:pPr>
    </w:p>
    <w:p w:rsidR="00352C94" w:rsidRPr="00724277" w:rsidRDefault="00352C94" w:rsidP="00724277">
      <w:pPr>
        <w:pStyle w:val="Sinespaciado"/>
        <w:numPr>
          <w:ilvl w:val="0"/>
          <w:numId w:val="4"/>
        </w:numPr>
        <w:spacing w:line="360" w:lineRule="auto"/>
        <w:jc w:val="both"/>
        <w:rPr>
          <w:rFonts w:ascii="Arial" w:hAnsi="Arial" w:cs="Arial"/>
          <w:sz w:val="24"/>
          <w:szCs w:val="24"/>
        </w:rPr>
      </w:pPr>
      <w:r w:rsidRPr="00724277">
        <w:rPr>
          <w:rFonts w:ascii="Arial" w:hAnsi="Arial" w:cs="Arial"/>
          <w:sz w:val="24"/>
          <w:szCs w:val="24"/>
        </w:rPr>
        <w:t>La sentencia CSJ SP del 2</w:t>
      </w:r>
      <w:r w:rsidR="000532EE" w:rsidRPr="00724277">
        <w:rPr>
          <w:rFonts w:ascii="Arial" w:hAnsi="Arial" w:cs="Arial"/>
          <w:sz w:val="24"/>
          <w:szCs w:val="24"/>
        </w:rPr>
        <w:t>7 de febrero de 2013</w:t>
      </w:r>
      <w:r w:rsidR="001C2462" w:rsidRPr="00724277">
        <w:rPr>
          <w:rFonts w:ascii="Arial" w:hAnsi="Arial" w:cs="Arial"/>
          <w:sz w:val="24"/>
          <w:szCs w:val="24"/>
        </w:rPr>
        <w:t xml:space="preserve"> </w:t>
      </w:r>
      <w:r w:rsidR="00823639">
        <w:rPr>
          <w:rFonts w:ascii="Arial" w:hAnsi="Arial" w:cs="Arial"/>
          <w:sz w:val="24"/>
          <w:szCs w:val="24"/>
        </w:rPr>
        <w:t>radicado 33254, es</w:t>
      </w:r>
      <w:r w:rsidR="000532EE" w:rsidRPr="00724277">
        <w:rPr>
          <w:rFonts w:ascii="Arial" w:hAnsi="Arial" w:cs="Arial"/>
          <w:sz w:val="24"/>
          <w:szCs w:val="24"/>
        </w:rPr>
        <w:t xml:space="preserve"> posterior a la </w:t>
      </w:r>
      <w:r w:rsidRPr="00724277">
        <w:rPr>
          <w:rFonts w:ascii="Arial" w:hAnsi="Arial" w:cs="Arial"/>
          <w:sz w:val="24"/>
          <w:szCs w:val="24"/>
        </w:rPr>
        <w:t>que se di</w:t>
      </w:r>
      <w:r w:rsidR="009239D6" w:rsidRPr="00724277">
        <w:rPr>
          <w:rFonts w:ascii="Arial" w:hAnsi="Arial" w:cs="Arial"/>
          <w:sz w:val="24"/>
          <w:szCs w:val="24"/>
        </w:rPr>
        <w:t xml:space="preserve">ctó contra el señor </w:t>
      </w:r>
      <w:r w:rsidR="000532EE" w:rsidRPr="00724277">
        <w:rPr>
          <w:rFonts w:ascii="Arial" w:hAnsi="Arial" w:cs="Arial"/>
          <w:sz w:val="24"/>
          <w:szCs w:val="24"/>
        </w:rPr>
        <w:t xml:space="preserve">Edison </w:t>
      </w:r>
      <w:r w:rsidR="001C2807" w:rsidRPr="00724277">
        <w:rPr>
          <w:rFonts w:ascii="Arial" w:hAnsi="Arial" w:cs="Arial"/>
          <w:sz w:val="24"/>
          <w:szCs w:val="24"/>
        </w:rPr>
        <w:t>López</w:t>
      </w:r>
      <w:r w:rsidR="000532EE" w:rsidRPr="00724277">
        <w:rPr>
          <w:rFonts w:ascii="Arial" w:hAnsi="Arial" w:cs="Arial"/>
          <w:sz w:val="24"/>
          <w:szCs w:val="24"/>
        </w:rPr>
        <w:t xml:space="preserve"> Osorio. Esa sentencia da a enten</w:t>
      </w:r>
      <w:r w:rsidR="00297057" w:rsidRPr="00724277">
        <w:rPr>
          <w:rFonts w:ascii="Arial" w:hAnsi="Arial" w:cs="Arial"/>
          <w:sz w:val="24"/>
          <w:szCs w:val="24"/>
        </w:rPr>
        <w:t xml:space="preserve">der que no </w:t>
      </w:r>
      <w:r w:rsidR="00823639">
        <w:rPr>
          <w:rFonts w:ascii="Arial" w:hAnsi="Arial" w:cs="Arial"/>
          <w:sz w:val="24"/>
          <w:szCs w:val="24"/>
        </w:rPr>
        <w:t>se deben aplicar los</w:t>
      </w:r>
      <w:r w:rsidR="000532EE" w:rsidRPr="00724277">
        <w:rPr>
          <w:rFonts w:ascii="Arial" w:hAnsi="Arial" w:cs="Arial"/>
          <w:sz w:val="24"/>
          <w:szCs w:val="24"/>
        </w:rPr>
        <w:t xml:space="preserve"> increme</w:t>
      </w:r>
      <w:r w:rsidR="001C2807" w:rsidRPr="00724277">
        <w:rPr>
          <w:rFonts w:ascii="Arial" w:hAnsi="Arial" w:cs="Arial"/>
          <w:sz w:val="24"/>
          <w:szCs w:val="24"/>
        </w:rPr>
        <w:t xml:space="preserve">ntos </w:t>
      </w:r>
      <w:r w:rsidR="00823639">
        <w:rPr>
          <w:rFonts w:ascii="Arial" w:hAnsi="Arial" w:cs="Arial"/>
          <w:sz w:val="24"/>
          <w:szCs w:val="24"/>
        </w:rPr>
        <w:t>previstos en la</w:t>
      </w:r>
      <w:r w:rsidR="001C2807" w:rsidRPr="00724277">
        <w:rPr>
          <w:rFonts w:ascii="Arial" w:hAnsi="Arial" w:cs="Arial"/>
          <w:sz w:val="24"/>
          <w:szCs w:val="24"/>
        </w:rPr>
        <w:t xml:space="preserve"> ley 890</w:t>
      </w:r>
      <w:r w:rsidR="00823639">
        <w:rPr>
          <w:rFonts w:ascii="Arial" w:hAnsi="Arial" w:cs="Arial"/>
          <w:sz w:val="24"/>
          <w:szCs w:val="24"/>
        </w:rPr>
        <w:t xml:space="preserve"> de 2004, </w:t>
      </w:r>
      <w:r w:rsidR="001C2807" w:rsidRPr="00724277">
        <w:rPr>
          <w:rFonts w:ascii="Arial" w:hAnsi="Arial" w:cs="Arial"/>
          <w:sz w:val="24"/>
          <w:szCs w:val="24"/>
        </w:rPr>
        <w:t xml:space="preserve">cuando </w:t>
      </w:r>
      <w:r w:rsidR="00AA4127" w:rsidRPr="00724277">
        <w:rPr>
          <w:rFonts w:ascii="Arial" w:hAnsi="Arial" w:cs="Arial"/>
          <w:sz w:val="24"/>
          <w:szCs w:val="24"/>
        </w:rPr>
        <w:t>se presentan dos situaciones fundamentales: i) la primera que no se haya hecho ningún tipo de rebaja al procesado</w:t>
      </w:r>
      <w:r w:rsidR="007642E3">
        <w:rPr>
          <w:rFonts w:ascii="Arial" w:hAnsi="Arial" w:cs="Arial"/>
          <w:sz w:val="24"/>
          <w:szCs w:val="24"/>
        </w:rPr>
        <w:t>;</w:t>
      </w:r>
      <w:r w:rsidR="00823639">
        <w:rPr>
          <w:rFonts w:ascii="Arial" w:hAnsi="Arial" w:cs="Arial"/>
          <w:sz w:val="24"/>
          <w:szCs w:val="24"/>
        </w:rPr>
        <w:t xml:space="preserve"> y</w:t>
      </w:r>
      <w:r w:rsidR="00AA4127" w:rsidRPr="00724277">
        <w:rPr>
          <w:rFonts w:ascii="Arial" w:hAnsi="Arial" w:cs="Arial"/>
          <w:sz w:val="24"/>
          <w:szCs w:val="24"/>
        </w:rPr>
        <w:t xml:space="preserve"> ii) que no se hubiera </w:t>
      </w:r>
      <w:r w:rsidR="001C2807" w:rsidRPr="00724277">
        <w:rPr>
          <w:rFonts w:ascii="Arial" w:hAnsi="Arial" w:cs="Arial"/>
          <w:sz w:val="24"/>
          <w:szCs w:val="24"/>
        </w:rPr>
        <w:t>presentado un preacuerdo del cual se hubiera podido derivar alguna situación f</w:t>
      </w:r>
      <w:r w:rsidR="005914C9" w:rsidRPr="00724277">
        <w:rPr>
          <w:rFonts w:ascii="Arial" w:hAnsi="Arial" w:cs="Arial"/>
          <w:sz w:val="24"/>
          <w:szCs w:val="24"/>
        </w:rPr>
        <w:t>avorable</w:t>
      </w:r>
      <w:r w:rsidRPr="00724277">
        <w:rPr>
          <w:rFonts w:ascii="Arial" w:hAnsi="Arial" w:cs="Arial"/>
          <w:sz w:val="24"/>
          <w:szCs w:val="24"/>
        </w:rPr>
        <w:t xml:space="preserve"> para el incriminado.</w:t>
      </w:r>
    </w:p>
    <w:p w:rsidR="00352C94" w:rsidRPr="00724277" w:rsidRDefault="00352C94" w:rsidP="00724277">
      <w:pPr>
        <w:pStyle w:val="Sinespaciado"/>
        <w:spacing w:line="360" w:lineRule="auto"/>
        <w:jc w:val="both"/>
        <w:rPr>
          <w:rFonts w:ascii="Arial" w:hAnsi="Arial" w:cs="Arial"/>
          <w:sz w:val="24"/>
          <w:szCs w:val="24"/>
        </w:rPr>
      </w:pPr>
    </w:p>
    <w:p w:rsidR="0027471A" w:rsidRDefault="009239D6" w:rsidP="00724277">
      <w:pPr>
        <w:pStyle w:val="Sinespaciado"/>
        <w:numPr>
          <w:ilvl w:val="0"/>
          <w:numId w:val="4"/>
        </w:numPr>
        <w:spacing w:line="360" w:lineRule="auto"/>
        <w:jc w:val="both"/>
        <w:rPr>
          <w:rFonts w:ascii="Arial" w:hAnsi="Arial" w:cs="Arial"/>
          <w:sz w:val="24"/>
          <w:szCs w:val="24"/>
        </w:rPr>
      </w:pPr>
      <w:r w:rsidRPr="00724277">
        <w:rPr>
          <w:rFonts w:ascii="Arial" w:hAnsi="Arial" w:cs="Arial"/>
          <w:sz w:val="24"/>
          <w:szCs w:val="24"/>
        </w:rPr>
        <w:t>Existen sentencias posteriores como CSJ SP del 30 de abril de 2014, radicado 41157, donde se expuso que el incremento punitivo establecido en el ar</w:t>
      </w:r>
      <w:r w:rsidR="00EF47D0">
        <w:rPr>
          <w:rFonts w:ascii="Arial" w:hAnsi="Arial" w:cs="Arial"/>
          <w:sz w:val="24"/>
          <w:szCs w:val="24"/>
        </w:rPr>
        <w:t>tículo 14 de la ley 890 de 2004</w:t>
      </w:r>
      <w:r w:rsidRPr="00724277">
        <w:rPr>
          <w:rFonts w:ascii="Arial" w:hAnsi="Arial" w:cs="Arial"/>
          <w:sz w:val="24"/>
          <w:szCs w:val="24"/>
        </w:rPr>
        <w:t xml:space="preserve">, se </w:t>
      </w:r>
      <w:r w:rsidR="001C2807" w:rsidRPr="00724277">
        <w:rPr>
          <w:rFonts w:ascii="Arial" w:hAnsi="Arial" w:cs="Arial"/>
          <w:sz w:val="24"/>
          <w:szCs w:val="24"/>
        </w:rPr>
        <w:t>justifi</w:t>
      </w:r>
      <w:r w:rsidR="002D0150" w:rsidRPr="00724277">
        <w:rPr>
          <w:rFonts w:ascii="Arial" w:hAnsi="Arial" w:cs="Arial"/>
          <w:sz w:val="24"/>
          <w:szCs w:val="24"/>
        </w:rPr>
        <w:t>ca</w:t>
      </w:r>
      <w:r w:rsidRPr="00724277">
        <w:rPr>
          <w:rFonts w:ascii="Arial" w:hAnsi="Arial" w:cs="Arial"/>
          <w:sz w:val="24"/>
          <w:szCs w:val="24"/>
        </w:rPr>
        <w:t xml:space="preserve"> por la existencia de un </w:t>
      </w:r>
      <w:r w:rsidR="002D0150" w:rsidRPr="00724277">
        <w:rPr>
          <w:rFonts w:ascii="Arial" w:hAnsi="Arial" w:cs="Arial"/>
          <w:sz w:val="24"/>
          <w:szCs w:val="24"/>
        </w:rPr>
        <w:t xml:space="preserve">sistema </w:t>
      </w:r>
      <w:r w:rsidRPr="00724277">
        <w:rPr>
          <w:rFonts w:ascii="Arial" w:hAnsi="Arial" w:cs="Arial"/>
          <w:sz w:val="24"/>
          <w:szCs w:val="24"/>
        </w:rPr>
        <w:t xml:space="preserve">de derecho premial, en el cual se </w:t>
      </w:r>
      <w:r w:rsidR="001C2807" w:rsidRPr="00724277">
        <w:rPr>
          <w:rFonts w:ascii="Arial" w:hAnsi="Arial" w:cs="Arial"/>
          <w:sz w:val="24"/>
          <w:szCs w:val="24"/>
        </w:rPr>
        <w:t>aplica</w:t>
      </w:r>
      <w:r w:rsidR="0027471A" w:rsidRPr="00724277">
        <w:rPr>
          <w:rFonts w:ascii="Arial" w:hAnsi="Arial" w:cs="Arial"/>
          <w:sz w:val="24"/>
          <w:szCs w:val="24"/>
        </w:rPr>
        <w:t>n mecanismos como el p</w:t>
      </w:r>
      <w:r w:rsidR="001C2807" w:rsidRPr="00724277">
        <w:rPr>
          <w:rFonts w:ascii="Arial" w:hAnsi="Arial" w:cs="Arial"/>
          <w:sz w:val="24"/>
          <w:szCs w:val="24"/>
        </w:rPr>
        <w:t>rincipio de oportunidad, la reducción de pena por a</w:t>
      </w:r>
      <w:r w:rsidR="002D0150" w:rsidRPr="00724277">
        <w:rPr>
          <w:rFonts w:ascii="Arial" w:hAnsi="Arial" w:cs="Arial"/>
          <w:sz w:val="24"/>
          <w:szCs w:val="24"/>
        </w:rPr>
        <w:t>llanamiento a cargos, etc</w:t>
      </w:r>
      <w:r w:rsidR="0027471A" w:rsidRPr="00724277">
        <w:rPr>
          <w:rFonts w:ascii="Arial" w:hAnsi="Arial" w:cs="Arial"/>
          <w:sz w:val="24"/>
          <w:szCs w:val="24"/>
        </w:rPr>
        <w:t>.</w:t>
      </w:r>
    </w:p>
    <w:p w:rsidR="007642E3" w:rsidRPr="00724277" w:rsidRDefault="007642E3" w:rsidP="007642E3">
      <w:pPr>
        <w:pStyle w:val="Sinespaciado"/>
        <w:spacing w:line="360" w:lineRule="auto"/>
        <w:jc w:val="both"/>
        <w:rPr>
          <w:rFonts w:ascii="Arial" w:hAnsi="Arial" w:cs="Arial"/>
          <w:sz w:val="24"/>
          <w:szCs w:val="24"/>
        </w:rPr>
      </w:pPr>
    </w:p>
    <w:p w:rsidR="00444F32" w:rsidRPr="00724277" w:rsidRDefault="0027471A" w:rsidP="00724277">
      <w:pPr>
        <w:pStyle w:val="Sinespaciado"/>
        <w:numPr>
          <w:ilvl w:val="0"/>
          <w:numId w:val="4"/>
        </w:numPr>
        <w:spacing w:line="360" w:lineRule="auto"/>
        <w:jc w:val="both"/>
        <w:rPr>
          <w:rFonts w:ascii="Arial" w:hAnsi="Arial" w:cs="Arial"/>
          <w:sz w:val="24"/>
          <w:szCs w:val="24"/>
        </w:rPr>
      </w:pPr>
      <w:r w:rsidRPr="00724277">
        <w:rPr>
          <w:rFonts w:ascii="Arial" w:hAnsi="Arial" w:cs="Arial"/>
          <w:sz w:val="24"/>
          <w:szCs w:val="24"/>
        </w:rPr>
        <w:t>En el presente caso</w:t>
      </w:r>
      <w:r w:rsidR="00EF04A4" w:rsidRPr="00724277">
        <w:rPr>
          <w:rFonts w:ascii="Arial" w:hAnsi="Arial" w:cs="Arial"/>
          <w:sz w:val="24"/>
          <w:szCs w:val="24"/>
        </w:rPr>
        <w:t xml:space="preserve"> se advierte que al procesado no se le reconoció ninguna rebaja como consecuencia de su aceptación de cargos</w:t>
      </w:r>
      <w:r w:rsidR="001C2462" w:rsidRPr="00724277">
        <w:rPr>
          <w:rFonts w:ascii="Arial" w:hAnsi="Arial" w:cs="Arial"/>
          <w:sz w:val="24"/>
          <w:szCs w:val="24"/>
        </w:rPr>
        <w:t xml:space="preserve">, </w:t>
      </w:r>
      <w:r w:rsidR="00444F32" w:rsidRPr="00724277">
        <w:rPr>
          <w:rFonts w:ascii="Arial" w:hAnsi="Arial" w:cs="Arial"/>
          <w:sz w:val="24"/>
          <w:szCs w:val="24"/>
        </w:rPr>
        <w:t xml:space="preserve">y por el contrario se le aplicó el incremento punitivo previsto en la ley 890 de </w:t>
      </w:r>
      <w:r w:rsidR="000F3092" w:rsidRPr="00724277">
        <w:rPr>
          <w:rFonts w:ascii="Arial" w:hAnsi="Arial" w:cs="Arial"/>
          <w:sz w:val="24"/>
          <w:szCs w:val="24"/>
        </w:rPr>
        <w:t>2004.</w:t>
      </w:r>
    </w:p>
    <w:p w:rsidR="00444F32" w:rsidRPr="00724277" w:rsidRDefault="00444F32" w:rsidP="00724277">
      <w:pPr>
        <w:pStyle w:val="Sinespaciado"/>
        <w:spacing w:line="360" w:lineRule="auto"/>
        <w:jc w:val="both"/>
        <w:rPr>
          <w:rFonts w:ascii="Arial" w:hAnsi="Arial" w:cs="Arial"/>
          <w:sz w:val="24"/>
          <w:szCs w:val="24"/>
        </w:rPr>
      </w:pPr>
    </w:p>
    <w:p w:rsidR="00EC127F" w:rsidRPr="00EE6245" w:rsidRDefault="00444F32" w:rsidP="00724277">
      <w:pPr>
        <w:pStyle w:val="Sinespaciado"/>
        <w:numPr>
          <w:ilvl w:val="0"/>
          <w:numId w:val="4"/>
        </w:numPr>
        <w:spacing w:line="360" w:lineRule="auto"/>
        <w:jc w:val="both"/>
        <w:rPr>
          <w:rFonts w:ascii="Arial" w:hAnsi="Arial" w:cs="Arial"/>
          <w:sz w:val="24"/>
          <w:szCs w:val="24"/>
        </w:rPr>
      </w:pPr>
      <w:r w:rsidRPr="00724277">
        <w:rPr>
          <w:rFonts w:ascii="Arial" w:hAnsi="Arial" w:cs="Arial"/>
          <w:sz w:val="24"/>
          <w:szCs w:val="24"/>
        </w:rPr>
        <w:t>Como c</w:t>
      </w:r>
      <w:r w:rsidR="001C2807" w:rsidRPr="00724277">
        <w:rPr>
          <w:rFonts w:ascii="Arial" w:hAnsi="Arial" w:cs="Arial"/>
          <w:sz w:val="24"/>
          <w:szCs w:val="24"/>
        </w:rPr>
        <w:t xml:space="preserve">onsecuencia de la solicitud de </w:t>
      </w:r>
      <w:r w:rsidRPr="00724277">
        <w:rPr>
          <w:rFonts w:ascii="Arial" w:hAnsi="Arial" w:cs="Arial"/>
          <w:sz w:val="24"/>
          <w:szCs w:val="24"/>
        </w:rPr>
        <w:t xml:space="preserve">su defensora se puede acceder a la </w:t>
      </w:r>
      <w:proofErr w:type="spellStart"/>
      <w:r w:rsidRPr="00724277">
        <w:rPr>
          <w:rFonts w:ascii="Arial" w:hAnsi="Arial" w:cs="Arial"/>
          <w:sz w:val="24"/>
          <w:szCs w:val="24"/>
        </w:rPr>
        <w:t>redosificación</w:t>
      </w:r>
      <w:proofErr w:type="spellEnd"/>
      <w:r w:rsidRPr="00724277">
        <w:rPr>
          <w:rFonts w:ascii="Arial" w:hAnsi="Arial" w:cs="Arial"/>
          <w:sz w:val="24"/>
          <w:szCs w:val="24"/>
        </w:rPr>
        <w:t xml:space="preserve"> de la pena impuesta al procesado, sin que sea posible la concesi</w:t>
      </w:r>
      <w:r w:rsidR="00EE6245">
        <w:rPr>
          <w:rFonts w:ascii="Arial" w:hAnsi="Arial" w:cs="Arial"/>
          <w:sz w:val="24"/>
          <w:szCs w:val="24"/>
        </w:rPr>
        <w:t>ón de subrogados penales ya que</w:t>
      </w:r>
      <w:r w:rsidRPr="00724277">
        <w:rPr>
          <w:rFonts w:ascii="Arial" w:hAnsi="Arial" w:cs="Arial"/>
          <w:sz w:val="24"/>
          <w:szCs w:val="24"/>
        </w:rPr>
        <w:t xml:space="preserve"> se supera el factor objetivo previsto en el artículo 63 del </w:t>
      </w:r>
      <w:r w:rsidR="004A0285" w:rsidRPr="00724277">
        <w:rPr>
          <w:rFonts w:ascii="Arial" w:hAnsi="Arial" w:cs="Arial"/>
          <w:sz w:val="24"/>
          <w:szCs w:val="24"/>
        </w:rPr>
        <w:t>C</w:t>
      </w:r>
      <w:r w:rsidRPr="00724277">
        <w:rPr>
          <w:rFonts w:ascii="Arial" w:hAnsi="Arial" w:cs="Arial"/>
          <w:sz w:val="24"/>
          <w:szCs w:val="24"/>
        </w:rPr>
        <w:t>.P.</w:t>
      </w:r>
    </w:p>
    <w:p w:rsidR="00EC127F" w:rsidRPr="00724277" w:rsidRDefault="00EC127F" w:rsidP="00724277">
      <w:pPr>
        <w:pStyle w:val="Sinespaciado"/>
        <w:spacing w:line="360" w:lineRule="auto"/>
        <w:jc w:val="both"/>
        <w:rPr>
          <w:rFonts w:ascii="Arial" w:hAnsi="Arial" w:cs="Arial"/>
          <w:sz w:val="24"/>
          <w:szCs w:val="24"/>
        </w:rPr>
      </w:pPr>
    </w:p>
    <w:p w:rsidR="000532EE" w:rsidRPr="00724277" w:rsidRDefault="00444F32" w:rsidP="00724277">
      <w:pPr>
        <w:pStyle w:val="Sinespaciado"/>
        <w:spacing w:line="360" w:lineRule="auto"/>
        <w:jc w:val="both"/>
        <w:rPr>
          <w:rFonts w:ascii="Arial" w:hAnsi="Arial" w:cs="Arial"/>
          <w:sz w:val="24"/>
          <w:szCs w:val="24"/>
          <w:u w:val="single"/>
        </w:rPr>
      </w:pPr>
      <w:r w:rsidRPr="00724277">
        <w:rPr>
          <w:rFonts w:ascii="Arial" w:hAnsi="Arial" w:cs="Arial"/>
          <w:sz w:val="24"/>
          <w:szCs w:val="24"/>
          <w:u w:val="single"/>
        </w:rPr>
        <w:t xml:space="preserve">3.3 </w:t>
      </w:r>
      <w:r w:rsidR="004A0285" w:rsidRPr="00724277">
        <w:rPr>
          <w:rFonts w:ascii="Arial" w:hAnsi="Arial" w:cs="Arial"/>
          <w:sz w:val="24"/>
          <w:szCs w:val="24"/>
          <w:u w:val="single"/>
        </w:rPr>
        <w:t>DELEGADO DEL MINISTERIO PÚBLICO</w:t>
      </w:r>
    </w:p>
    <w:p w:rsidR="004A0285" w:rsidRPr="00724277" w:rsidRDefault="004A0285" w:rsidP="00724277">
      <w:pPr>
        <w:pStyle w:val="Sinespaciado"/>
        <w:spacing w:line="360" w:lineRule="auto"/>
        <w:jc w:val="both"/>
        <w:rPr>
          <w:rFonts w:ascii="Arial" w:hAnsi="Arial" w:cs="Arial"/>
          <w:sz w:val="24"/>
          <w:szCs w:val="24"/>
        </w:rPr>
      </w:pPr>
    </w:p>
    <w:p w:rsidR="001E1D67" w:rsidRPr="00EE6245" w:rsidRDefault="00C0167E" w:rsidP="00724277">
      <w:pPr>
        <w:pStyle w:val="Sinespaciado"/>
        <w:numPr>
          <w:ilvl w:val="0"/>
          <w:numId w:val="10"/>
        </w:numPr>
        <w:spacing w:line="360" w:lineRule="auto"/>
        <w:jc w:val="both"/>
        <w:rPr>
          <w:rFonts w:ascii="Arial" w:hAnsi="Arial" w:cs="Arial"/>
          <w:sz w:val="24"/>
          <w:szCs w:val="24"/>
        </w:rPr>
      </w:pPr>
      <w:r w:rsidRPr="00724277">
        <w:rPr>
          <w:rFonts w:ascii="Arial" w:hAnsi="Arial" w:cs="Arial"/>
          <w:sz w:val="24"/>
          <w:szCs w:val="24"/>
        </w:rPr>
        <w:t>Indicó que l</w:t>
      </w:r>
      <w:r w:rsidR="004A0285" w:rsidRPr="00724277">
        <w:rPr>
          <w:rFonts w:ascii="Arial" w:hAnsi="Arial" w:cs="Arial"/>
          <w:sz w:val="24"/>
          <w:szCs w:val="24"/>
        </w:rPr>
        <w:t xml:space="preserve">a </w:t>
      </w:r>
      <w:r w:rsidRPr="00724277">
        <w:rPr>
          <w:rFonts w:ascii="Arial" w:hAnsi="Arial" w:cs="Arial"/>
          <w:sz w:val="24"/>
          <w:szCs w:val="24"/>
        </w:rPr>
        <w:t>acción</w:t>
      </w:r>
      <w:r w:rsidR="004A0285" w:rsidRPr="00724277">
        <w:rPr>
          <w:rFonts w:ascii="Arial" w:hAnsi="Arial" w:cs="Arial"/>
          <w:sz w:val="24"/>
          <w:szCs w:val="24"/>
        </w:rPr>
        <w:t xml:space="preserve"> de revisión</w:t>
      </w:r>
      <w:r w:rsidR="001E1D67" w:rsidRPr="00724277">
        <w:rPr>
          <w:rFonts w:ascii="Arial" w:hAnsi="Arial" w:cs="Arial"/>
          <w:sz w:val="24"/>
          <w:szCs w:val="24"/>
        </w:rPr>
        <w:t xml:space="preserve">, constituye una excepción al </w:t>
      </w:r>
      <w:r w:rsidR="004A0285" w:rsidRPr="00724277">
        <w:rPr>
          <w:rFonts w:ascii="Arial" w:hAnsi="Arial" w:cs="Arial"/>
          <w:sz w:val="24"/>
          <w:szCs w:val="24"/>
        </w:rPr>
        <w:t>principio de cosa juzgada</w:t>
      </w:r>
      <w:r w:rsidR="001E1D67" w:rsidRPr="00724277">
        <w:rPr>
          <w:rFonts w:ascii="Arial" w:hAnsi="Arial" w:cs="Arial"/>
          <w:sz w:val="24"/>
          <w:szCs w:val="24"/>
        </w:rPr>
        <w:t xml:space="preserve">, por lo cual su solicitud no es </w:t>
      </w:r>
      <w:r w:rsidR="004A0285" w:rsidRPr="00724277">
        <w:rPr>
          <w:rFonts w:ascii="Arial" w:hAnsi="Arial" w:cs="Arial"/>
          <w:sz w:val="24"/>
          <w:szCs w:val="24"/>
        </w:rPr>
        <w:t xml:space="preserve">un escrito </w:t>
      </w:r>
      <w:r w:rsidR="001E1D67" w:rsidRPr="00724277">
        <w:rPr>
          <w:rFonts w:ascii="Arial" w:hAnsi="Arial" w:cs="Arial"/>
          <w:sz w:val="24"/>
          <w:szCs w:val="24"/>
        </w:rPr>
        <w:t>de creación libre, sino que exige tener en cuenta unos requisitos formales.</w:t>
      </w:r>
    </w:p>
    <w:p w:rsidR="001E1D67" w:rsidRPr="00724277" w:rsidRDefault="001E1D67" w:rsidP="00724277">
      <w:pPr>
        <w:pStyle w:val="Sinespaciado"/>
        <w:spacing w:line="360" w:lineRule="auto"/>
        <w:ind w:firstLine="105"/>
        <w:jc w:val="both"/>
        <w:rPr>
          <w:rFonts w:ascii="Arial" w:hAnsi="Arial" w:cs="Arial"/>
          <w:sz w:val="24"/>
          <w:szCs w:val="24"/>
        </w:rPr>
      </w:pPr>
    </w:p>
    <w:p w:rsidR="001E1D67" w:rsidRPr="00724277" w:rsidRDefault="001E1D67" w:rsidP="00724277">
      <w:pPr>
        <w:pStyle w:val="Sinespaciado"/>
        <w:numPr>
          <w:ilvl w:val="0"/>
          <w:numId w:val="10"/>
        </w:numPr>
        <w:spacing w:line="360" w:lineRule="auto"/>
        <w:jc w:val="both"/>
        <w:rPr>
          <w:rFonts w:ascii="Arial" w:hAnsi="Arial" w:cs="Arial"/>
          <w:sz w:val="24"/>
          <w:szCs w:val="24"/>
        </w:rPr>
      </w:pPr>
      <w:r w:rsidRPr="00724277">
        <w:rPr>
          <w:rFonts w:ascii="Arial" w:hAnsi="Arial" w:cs="Arial"/>
          <w:sz w:val="24"/>
          <w:szCs w:val="24"/>
        </w:rPr>
        <w:t xml:space="preserve">Aunque en ese caso ya se admitió la acción propuesta, debe tenerse en cuenta que la misma tiene dos </w:t>
      </w:r>
      <w:r w:rsidR="004A0285" w:rsidRPr="00724277">
        <w:rPr>
          <w:rFonts w:ascii="Arial" w:hAnsi="Arial" w:cs="Arial"/>
          <w:sz w:val="24"/>
          <w:szCs w:val="24"/>
        </w:rPr>
        <w:t>componentes</w:t>
      </w:r>
      <w:r w:rsidRPr="00724277">
        <w:rPr>
          <w:rFonts w:ascii="Arial" w:hAnsi="Arial" w:cs="Arial"/>
          <w:sz w:val="24"/>
          <w:szCs w:val="24"/>
        </w:rPr>
        <w:t>: i) uno literal</w:t>
      </w:r>
      <w:r w:rsidR="0041558F">
        <w:rPr>
          <w:rFonts w:ascii="Arial" w:hAnsi="Arial" w:cs="Arial"/>
          <w:sz w:val="24"/>
          <w:szCs w:val="24"/>
        </w:rPr>
        <w:t>;</w:t>
      </w:r>
      <w:r w:rsidRPr="00724277">
        <w:rPr>
          <w:rFonts w:ascii="Arial" w:hAnsi="Arial" w:cs="Arial"/>
          <w:sz w:val="24"/>
          <w:szCs w:val="24"/>
        </w:rPr>
        <w:t xml:space="preserve"> y ii) otro oral que son </w:t>
      </w:r>
      <w:r w:rsidR="004A0285" w:rsidRPr="00724277">
        <w:rPr>
          <w:rFonts w:ascii="Arial" w:hAnsi="Arial" w:cs="Arial"/>
          <w:sz w:val="24"/>
          <w:szCs w:val="24"/>
        </w:rPr>
        <w:t>complementario</w:t>
      </w:r>
      <w:r w:rsidRPr="00724277">
        <w:rPr>
          <w:rFonts w:ascii="Arial" w:hAnsi="Arial" w:cs="Arial"/>
          <w:sz w:val="24"/>
          <w:szCs w:val="24"/>
        </w:rPr>
        <w:t>s.</w:t>
      </w:r>
    </w:p>
    <w:p w:rsidR="001E1D67" w:rsidRPr="00724277" w:rsidRDefault="001E1D67" w:rsidP="00724277">
      <w:pPr>
        <w:pStyle w:val="Sinespaciado"/>
        <w:spacing w:line="360" w:lineRule="auto"/>
        <w:jc w:val="both"/>
        <w:rPr>
          <w:rFonts w:ascii="Arial" w:hAnsi="Arial" w:cs="Arial"/>
          <w:sz w:val="24"/>
          <w:szCs w:val="24"/>
        </w:rPr>
      </w:pPr>
    </w:p>
    <w:p w:rsidR="001E1D67" w:rsidRDefault="001E1D67" w:rsidP="00724277">
      <w:pPr>
        <w:pStyle w:val="Sinespaciado"/>
        <w:numPr>
          <w:ilvl w:val="0"/>
          <w:numId w:val="10"/>
        </w:numPr>
        <w:spacing w:line="360" w:lineRule="auto"/>
        <w:jc w:val="both"/>
        <w:rPr>
          <w:rFonts w:ascii="Arial" w:hAnsi="Arial" w:cs="Arial"/>
          <w:sz w:val="24"/>
          <w:szCs w:val="24"/>
        </w:rPr>
      </w:pPr>
      <w:r w:rsidRPr="00724277">
        <w:rPr>
          <w:rFonts w:ascii="Arial" w:hAnsi="Arial" w:cs="Arial"/>
          <w:sz w:val="24"/>
          <w:szCs w:val="24"/>
        </w:rPr>
        <w:t xml:space="preserve">La </w:t>
      </w:r>
      <w:r w:rsidR="001C2462" w:rsidRPr="00724277">
        <w:rPr>
          <w:rFonts w:ascii="Arial" w:hAnsi="Arial" w:cs="Arial"/>
          <w:sz w:val="24"/>
          <w:szCs w:val="24"/>
        </w:rPr>
        <w:t xml:space="preserve">pretensión </w:t>
      </w:r>
      <w:r w:rsidRPr="00724277">
        <w:rPr>
          <w:rFonts w:ascii="Arial" w:hAnsi="Arial" w:cs="Arial"/>
          <w:sz w:val="24"/>
          <w:szCs w:val="24"/>
        </w:rPr>
        <w:t>no fue sustentada debidamente y</w:t>
      </w:r>
      <w:r w:rsidR="00EE6245">
        <w:rPr>
          <w:rFonts w:ascii="Arial" w:hAnsi="Arial" w:cs="Arial"/>
          <w:sz w:val="24"/>
          <w:szCs w:val="24"/>
        </w:rPr>
        <w:t>a que la peticionaria solamente</w:t>
      </w:r>
      <w:r w:rsidR="004A0285" w:rsidRPr="00724277">
        <w:rPr>
          <w:rFonts w:ascii="Arial" w:hAnsi="Arial" w:cs="Arial"/>
          <w:sz w:val="24"/>
          <w:szCs w:val="24"/>
        </w:rPr>
        <w:t xml:space="preserve"> hizo referencia a una sentencia, a una pena, a unos delitos y a un precedente jurisprudencial que </w:t>
      </w:r>
      <w:r w:rsidR="001C2462" w:rsidRPr="00724277">
        <w:rPr>
          <w:rFonts w:ascii="Arial" w:hAnsi="Arial" w:cs="Arial"/>
          <w:sz w:val="24"/>
          <w:szCs w:val="24"/>
        </w:rPr>
        <w:t xml:space="preserve">podría ser aplicado </w:t>
      </w:r>
      <w:r w:rsidR="004A0285" w:rsidRPr="00724277">
        <w:rPr>
          <w:rFonts w:ascii="Arial" w:hAnsi="Arial" w:cs="Arial"/>
          <w:sz w:val="24"/>
          <w:szCs w:val="24"/>
        </w:rPr>
        <w:t>al caso que nos ocupa</w:t>
      </w:r>
      <w:r w:rsidRPr="00724277">
        <w:rPr>
          <w:rFonts w:ascii="Arial" w:hAnsi="Arial" w:cs="Arial"/>
          <w:sz w:val="24"/>
          <w:szCs w:val="24"/>
        </w:rPr>
        <w:t>.</w:t>
      </w:r>
    </w:p>
    <w:p w:rsidR="00EE6245" w:rsidRPr="00724277" w:rsidRDefault="00EE6245" w:rsidP="00EE6245">
      <w:pPr>
        <w:pStyle w:val="Sinespaciado"/>
        <w:spacing w:line="360" w:lineRule="auto"/>
        <w:jc w:val="both"/>
        <w:rPr>
          <w:rFonts w:ascii="Arial" w:hAnsi="Arial" w:cs="Arial"/>
          <w:sz w:val="24"/>
          <w:szCs w:val="24"/>
        </w:rPr>
      </w:pPr>
    </w:p>
    <w:p w:rsidR="00460B45" w:rsidRPr="00724277" w:rsidRDefault="001E1D67" w:rsidP="00724277">
      <w:pPr>
        <w:pStyle w:val="Sinespaciado"/>
        <w:numPr>
          <w:ilvl w:val="0"/>
          <w:numId w:val="10"/>
        </w:numPr>
        <w:spacing w:line="360" w:lineRule="auto"/>
        <w:jc w:val="both"/>
        <w:rPr>
          <w:rFonts w:ascii="Arial" w:hAnsi="Arial" w:cs="Arial"/>
          <w:sz w:val="24"/>
          <w:szCs w:val="24"/>
        </w:rPr>
      </w:pPr>
      <w:r w:rsidRPr="00724277">
        <w:rPr>
          <w:rFonts w:ascii="Arial" w:hAnsi="Arial" w:cs="Arial"/>
          <w:sz w:val="24"/>
          <w:szCs w:val="24"/>
        </w:rPr>
        <w:t xml:space="preserve">Pese a que el delegado de la FGN </w:t>
      </w:r>
      <w:r w:rsidR="004A0285" w:rsidRPr="00724277">
        <w:rPr>
          <w:rFonts w:ascii="Arial" w:hAnsi="Arial" w:cs="Arial"/>
          <w:sz w:val="24"/>
          <w:szCs w:val="24"/>
        </w:rPr>
        <w:t>trat</w:t>
      </w:r>
      <w:r w:rsidRPr="00724277">
        <w:rPr>
          <w:rFonts w:ascii="Arial" w:hAnsi="Arial" w:cs="Arial"/>
          <w:sz w:val="24"/>
          <w:szCs w:val="24"/>
        </w:rPr>
        <w:t xml:space="preserve">ó de subsanar esa falencia </w:t>
      </w:r>
      <w:r w:rsidR="00460B45" w:rsidRPr="00724277">
        <w:rPr>
          <w:rFonts w:ascii="Arial" w:hAnsi="Arial" w:cs="Arial"/>
          <w:sz w:val="24"/>
          <w:szCs w:val="24"/>
        </w:rPr>
        <w:t>de la a</w:t>
      </w:r>
      <w:r w:rsidR="004A0285" w:rsidRPr="00724277">
        <w:rPr>
          <w:rFonts w:ascii="Arial" w:hAnsi="Arial" w:cs="Arial"/>
          <w:sz w:val="24"/>
          <w:szCs w:val="24"/>
        </w:rPr>
        <w:t xml:space="preserve">ccionante, </w:t>
      </w:r>
      <w:r w:rsidR="00460B45" w:rsidRPr="00724277">
        <w:rPr>
          <w:rFonts w:ascii="Arial" w:hAnsi="Arial" w:cs="Arial"/>
          <w:sz w:val="24"/>
          <w:szCs w:val="24"/>
        </w:rPr>
        <w:t xml:space="preserve">no se cumplió con esa exigencia, ya que la SP de la CSJ ha manifestado que </w:t>
      </w:r>
      <w:r w:rsidR="004A0285" w:rsidRPr="00724277">
        <w:rPr>
          <w:rFonts w:ascii="Arial" w:hAnsi="Arial" w:cs="Arial"/>
          <w:sz w:val="24"/>
          <w:szCs w:val="24"/>
        </w:rPr>
        <w:t xml:space="preserve">no basta </w:t>
      </w:r>
      <w:r w:rsidR="00460B45" w:rsidRPr="00724277">
        <w:rPr>
          <w:rFonts w:ascii="Arial" w:hAnsi="Arial" w:cs="Arial"/>
          <w:sz w:val="24"/>
          <w:szCs w:val="24"/>
        </w:rPr>
        <w:t>con invocar de manera abstracta un prec</w:t>
      </w:r>
      <w:r w:rsidR="00EE6245">
        <w:rPr>
          <w:rFonts w:ascii="Arial" w:hAnsi="Arial" w:cs="Arial"/>
          <w:sz w:val="24"/>
          <w:szCs w:val="24"/>
        </w:rPr>
        <w:t>edente como la sentencia CSJ SP</w:t>
      </w:r>
      <w:r w:rsidR="00AE13F8" w:rsidRPr="00724277">
        <w:rPr>
          <w:rFonts w:ascii="Arial" w:hAnsi="Arial" w:cs="Arial"/>
          <w:sz w:val="24"/>
          <w:szCs w:val="24"/>
        </w:rPr>
        <w:t xml:space="preserve"> 33254 del 27 de febrero de 2013</w:t>
      </w:r>
      <w:r w:rsidR="00EE6245">
        <w:rPr>
          <w:rFonts w:ascii="Arial" w:hAnsi="Arial" w:cs="Arial"/>
          <w:sz w:val="24"/>
          <w:szCs w:val="24"/>
        </w:rPr>
        <w:t>,</w:t>
      </w:r>
      <w:r w:rsidR="00AE13F8" w:rsidRPr="00724277">
        <w:rPr>
          <w:rFonts w:ascii="Arial" w:hAnsi="Arial" w:cs="Arial"/>
          <w:sz w:val="24"/>
          <w:szCs w:val="24"/>
        </w:rPr>
        <w:t xml:space="preserve"> o exponer el caso de manera general, </w:t>
      </w:r>
      <w:r w:rsidR="00460B45" w:rsidRPr="00724277">
        <w:rPr>
          <w:rFonts w:ascii="Arial" w:hAnsi="Arial" w:cs="Arial"/>
          <w:sz w:val="24"/>
          <w:szCs w:val="24"/>
        </w:rPr>
        <w:t xml:space="preserve">ya que se debe plantear porque razón ese pronunciamiento se adecua al caso </w:t>
      </w:r>
      <w:r w:rsidR="00460B45" w:rsidRPr="00724277">
        <w:rPr>
          <w:rFonts w:ascii="Arial" w:hAnsi="Arial" w:cs="Arial"/>
          <w:i/>
          <w:sz w:val="24"/>
          <w:szCs w:val="24"/>
        </w:rPr>
        <w:t xml:space="preserve">sub examen, </w:t>
      </w:r>
      <w:r w:rsidR="00460B45" w:rsidRPr="00724277">
        <w:rPr>
          <w:rFonts w:ascii="Arial" w:hAnsi="Arial" w:cs="Arial"/>
          <w:sz w:val="24"/>
          <w:szCs w:val="24"/>
        </w:rPr>
        <w:t xml:space="preserve">para buscar la </w:t>
      </w:r>
      <w:r w:rsidR="000466AF" w:rsidRPr="00724277">
        <w:rPr>
          <w:rFonts w:ascii="Arial" w:hAnsi="Arial" w:cs="Arial"/>
          <w:sz w:val="24"/>
          <w:szCs w:val="24"/>
        </w:rPr>
        <w:t xml:space="preserve">declinación de </w:t>
      </w:r>
      <w:r w:rsidR="00014D8B">
        <w:rPr>
          <w:rFonts w:ascii="Arial" w:hAnsi="Arial" w:cs="Arial"/>
          <w:sz w:val="24"/>
          <w:szCs w:val="24"/>
        </w:rPr>
        <w:t>la</w:t>
      </w:r>
      <w:r w:rsidR="000466AF" w:rsidRPr="00724277">
        <w:rPr>
          <w:rFonts w:ascii="Arial" w:hAnsi="Arial" w:cs="Arial"/>
          <w:sz w:val="24"/>
          <w:szCs w:val="24"/>
        </w:rPr>
        <w:t xml:space="preserve"> sentencia</w:t>
      </w:r>
      <w:r w:rsidR="00460B45" w:rsidRPr="00724277">
        <w:rPr>
          <w:rFonts w:ascii="Arial" w:hAnsi="Arial" w:cs="Arial"/>
          <w:sz w:val="24"/>
          <w:szCs w:val="24"/>
        </w:rPr>
        <w:t xml:space="preserve"> dictada contra el acusado.</w:t>
      </w:r>
    </w:p>
    <w:p w:rsidR="00460B45" w:rsidRPr="00724277" w:rsidRDefault="00460B45" w:rsidP="00724277">
      <w:pPr>
        <w:pStyle w:val="Sinespaciado"/>
        <w:spacing w:line="360" w:lineRule="auto"/>
        <w:jc w:val="both"/>
        <w:rPr>
          <w:rFonts w:ascii="Arial" w:hAnsi="Arial" w:cs="Arial"/>
          <w:sz w:val="24"/>
          <w:szCs w:val="24"/>
        </w:rPr>
      </w:pPr>
    </w:p>
    <w:p w:rsidR="009C25B9" w:rsidRPr="00724277" w:rsidRDefault="001C2462" w:rsidP="00724277">
      <w:pPr>
        <w:pStyle w:val="Sinespaciado"/>
        <w:numPr>
          <w:ilvl w:val="0"/>
          <w:numId w:val="10"/>
        </w:numPr>
        <w:spacing w:line="360" w:lineRule="auto"/>
        <w:jc w:val="both"/>
        <w:rPr>
          <w:rFonts w:ascii="Arial" w:hAnsi="Arial" w:cs="Arial"/>
          <w:sz w:val="24"/>
          <w:szCs w:val="24"/>
        </w:rPr>
      </w:pPr>
      <w:r w:rsidRPr="00724277">
        <w:rPr>
          <w:rFonts w:ascii="Arial" w:hAnsi="Arial" w:cs="Arial"/>
          <w:sz w:val="24"/>
          <w:szCs w:val="24"/>
        </w:rPr>
        <w:t>Sin embargo y al a</w:t>
      </w:r>
      <w:r w:rsidR="00460B45" w:rsidRPr="00724277">
        <w:rPr>
          <w:rFonts w:ascii="Arial" w:hAnsi="Arial" w:cs="Arial"/>
          <w:sz w:val="24"/>
          <w:szCs w:val="24"/>
        </w:rPr>
        <w:t>plicarse un concepto de justicia</w:t>
      </w:r>
      <w:r w:rsidRPr="00724277">
        <w:rPr>
          <w:rFonts w:ascii="Arial" w:hAnsi="Arial" w:cs="Arial"/>
          <w:sz w:val="24"/>
          <w:szCs w:val="24"/>
        </w:rPr>
        <w:t xml:space="preserve">, debe </w:t>
      </w:r>
      <w:r w:rsidR="00460B45" w:rsidRPr="00724277">
        <w:rPr>
          <w:rFonts w:ascii="Arial" w:hAnsi="Arial" w:cs="Arial"/>
          <w:sz w:val="24"/>
          <w:szCs w:val="24"/>
        </w:rPr>
        <w:t xml:space="preserve">entenderse </w:t>
      </w:r>
      <w:proofErr w:type="gramStart"/>
      <w:r w:rsidR="00460B45" w:rsidRPr="00724277">
        <w:rPr>
          <w:rFonts w:ascii="Arial" w:hAnsi="Arial" w:cs="Arial"/>
          <w:sz w:val="24"/>
          <w:szCs w:val="24"/>
        </w:rPr>
        <w:t>que</w:t>
      </w:r>
      <w:proofErr w:type="gramEnd"/>
      <w:r w:rsidR="00460B45" w:rsidRPr="00724277">
        <w:rPr>
          <w:rFonts w:ascii="Arial" w:hAnsi="Arial" w:cs="Arial"/>
          <w:sz w:val="24"/>
          <w:szCs w:val="24"/>
        </w:rPr>
        <w:t xml:space="preserve"> en este caso por causa del allanamiento a car</w:t>
      </w:r>
      <w:r w:rsidR="009C25B9" w:rsidRPr="00724277">
        <w:rPr>
          <w:rFonts w:ascii="Arial" w:hAnsi="Arial" w:cs="Arial"/>
          <w:sz w:val="24"/>
          <w:szCs w:val="24"/>
        </w:rPr>
        <w:t xml:space="preserve">gos del procesado, no resultaba aplicable el incremento punitivo </w:t>
      </w:r>
      <w:r w:rsidR="00460B45" w:rsidRPr="00724277">
        <w:rPr>
          <w:rFonts w:ascii="Arial" w:hAnsi="Arial" w:cs="Arial"/>
          <w:sz w:val="24"/>
          <w:szCs w:val="24"/>
        </w:rPr>
        <w:t xml:space="preserve">previsto en la ley 890 de 2004, </w:t>
      </w:r>
      <w:r w:rsidR="001B02A6" w:rsidRPr="00724277">
        <w:rPr>
          <w:rFonts w:ascii="Arial" w:hAnsi="Arial" w:cs="Arial"/>
          <w:sz w:val="24"/>
          <w:szCs w:val="24"/>
        </w:rPr>
        <w:t xml:space="preserve">según el </w:t>
      </w:r>
      <w:r w:rsidR="009C25B9" w:rsidRPr="00724277">
        <w:rPr>
          <w:rFonts w:ascii="Arial" w:hAnsi="Arial" w:cs="Arial"/>
          <w:sz w:val="24"/>
          <w:szCs w:val="24"/>
        </w:rPr>
        <w:t>pr</w:t>
      </w:r>
      <w:r w:rsidR="001B02A6" w:rsidRPr="00724277">
        <w:rPr>
          <w:rFonts w:ascii="Arial" w:hAnsi="Arial" w:cs="Arial"/>
          <w:sz w:val="24"/>
          <w:szCs w:val="24"/>
        </w:rPr>
        <w:t>e</w:t>
      </w:r>
      <w:r w:rsidR="009C25B9" w:rsidRPr="00724277">
        <w:rPr>
          <w:rFonts w:ascii="Arial" w:hAnsi="Arial" w:cs="Arial"/>
          <w:sz w:val="24"/>
          <w:szCs w:val="24"/>
        </w:rPr>
        <w:t xml:space="preserve">cedente </w:t>
      </w:r>
      <w:r w:rsidR="001B02A6" w:rsidRPr="00724277">
        <w:rPr>
          <w:rFonts w:ascii="Arial" w:hAnsi="Arial" w:cs="Arial"/>
          <w:sz w:val="24"/>
          <w:szCs w:val="24"/>
        </w:rPr>
        <w:t>citado.</w:t>
      </w:r>
    </w:p>
    <w:p w:rsidR="009C25B9" w:rsidRPr="00724277" w:rsidRDefault="009C25B9" w:rsidP="00724277">
      <w:pPr>
        <w:pStyle w:val="Sinespaciado"/>
        <w:spacing w:line="360" w:lineRule="auto"/>
        <w:jc w:val="both"/>
        <w:rPr>
          <w:rFonts w:ascii="Arial" w:hAnsi="Arial" w:cs="Arial"/>
          <w:sz w:val="24"/>
          <w:szCs w:val="24"/>
        </w:rPr>
      </w:pPr>
    </w:p>
    <w:p w:rsidR="009C25B9" w:rsidRPr="00724277" w:rsidRDefault="001B02A6" w:rsidP="00724277">
      <w:pPr>
        <w:pStyle w:val="Sinespaciado"/>
        <w:numPr>
          <w:ilvl w:val="0"/>
          <w:numId w:val="10"/>
        </w:numPr>
        <w:spacing w:line="360" w:lineRule="auto"/>
        <w:jc w:val="both"/>
        <w:rPr>
          <w:rFonts w:ascii="Arial" w:hAnsi="Arial" w:cs="Arial"/>
          <w:sz w:val="24"/>
          <w:szCs w:val="24"/>
        </w:rPr>
      </w:pPr>
      <w:r w:rsidRPr="00724277">
        <w:rPr>
          <w:rFonts w:ascii="Arial" w:hAnsi="Arial" w:cs="Arial"/>
          <w:sz w:val="24"/>
          <w:szCs w:val="24"/>
        </w:rPr>
        <w:t>Pese a ello</w:t>
      </w:r>
      <w:r w:rsidR="00014D8B">
        <w:rPr>
          <w:rFonts w:ascii="Arial" w:hAnsi="Arial" w:cs="Arial"/>
          <w:sz w:val="24"/>
          <w:szCs w:val="24"/>
        </w:rPr>
        <w:t xml:space="preserve"> cabe </w:t>
      </w:r>
      <w:r w:rsidR="00A44475">
        <w:rPr>
          <w:rFonts w:ascii="Arial" w:hAnsi="Arial" w:cs="Arial"/>
          <w:sz w:val="24"/>
          <w:szCs w:val="24"/>
        </w:rPr>
        <w:t>preguntarse</w:t>
      </w:r>
      <w:r w:rsidR="000F3092">
        <w:rPr>
          <w:rFonts w:ascii="Arial" w:hAnsi="Arial" w:cs="Arial"/>
          <w:sz w:val="24"/>
          <w:szCs w:val="24"/>
        </w:rPr>
        <w:t>: ¿</w:t>
      </w:r>
      <w:r w:rsidR="000E4389" w:rsidRPr="00724277">
        <w:rPr>
          <w:rFonts w:ascii="Arial" w:hAnsi="Arial" w:cs="Arial"/>
          <w:sz w:val="24"/>
          <w:szCs w:val="24"/>
        </w:rPr>
        <w:t xml:space="preserve">en </w:t>
      </w:r>
      <w:r w:rsidR="009A70DC" w:rsidRPr="00724277">
        <w:rPr>
          <w:rFonts w:ascii="Arial" w:hAnsi="Arial" w:cs="Arial"/>
          <w:sz w:val="24"/>
          <w:szCs w:val="24"/>
        </w:rPr>
        <w:t>qué</w:t>
      </w:r>
      <w:r w:rsidR="000E4389" w:rsidRPr="00724277">
        <w:rPr>
          <w:rFonts w:ascii="Arial" w:hAnsi="Arial" w:cs="Arial"/>
          <w:sz w:val="24"/>
          <w:szCs w:val="24"/>
        </w:rPr>
        <w:t xml:space="preserve"> sentido se debe re</w:t>
      </w:r>
      <w:r w:rsidR="00014D8B">
        <w:rPr>
          <w:rFonts w:ascii="Arial" w:hAnsi="Arial" w:cs="Arial"/>
          <w:sz w:val="24"/>
          <w:szCs w:val="24"/>
        </w:rPr>
        <w:t xml:space="preserve"> </w:t>
      </w:r>
      <w:r w:rsidR="000E4389" w:rsidRPr="00724277">
        <w:rPr>
          <w:rFonts w:ascii="Arial" w:hAnsi="Arial" w:cs="Arial"/>
          <w:sz w:val="24"/>
          <w:szCs w:val="24"/>
        </w:rPr>
        <w:t xml:space="preserve">dosificar la sanción y </w:t>
      </w:r>
      <w:r w:rsidR="00872C82" w:rsidRPr="00724277">
        <w:rPr>
          <w:rFonts w:ascii="Arial" w:hAnsi="Arial" w:cs="Arial"/>
          <w:sz w:val="24"/>
          <w:szCs w:val="24"/>
        </w:rPr>
        <w:t>cuáles</w:t>
      </w:r>
      <w:r w:rsidR="000E4389" w:rsidRPr="00724277">
        <w:rPr>
          <w:rFonts w:ascii="Arial" w:hAnsi="Arial" w:cs="Arial"/>
          <w:sz w:val="24"/>
          <w:szCs w:val="24"/>
        </w:rPr>
        <w:t xml:space="preserve"> son las con</w:t>
      </w:r>
      <w:r w:rsidR="00872C82" w:rsidRPr="00724277">
        <w:rPr>
          <w:rFonts w:ascii="Arial" w:hAnsi="Arial" w:cs="Arial"/>
          <w:sz w:val="24"/>
          <w:szCs w:val="24"/>
        </w:rPr>
        <w:t>secuencias de la misma</w:t>
      </w:r>
      <w:r w:rsidR="000F3092" w:rsidRPr="00724277">
        <w:rPr>
          <w:rFonts w:ascii="Arial" w:hAnsi="Arial" w:cs="Arial"/>
          <w:sz w:val="24"/>
          <w:szCs w:val="24"/>
        </w:rPr>
        <w:t>?</w:t>
      </w:r>
    </w:p>
    <w:p w:rsidR="009C25B9" w:rsidRPr="00724277" w:rsidRDefault="009C25B9" w:rsidP="00724277">
      <w:pPr>
        <w:pStyle w:val="Sinespaciado"/>
        <w:spacing w:line="360" w:lineRule="auto"/>
        <w:jc w:val="both"/>
        <w:rPr>
          <w:rFonts w:ascii="Arial" w:hAnsi="Arial" w:cs="Arial"/>
          <w:sz w:val="24"/>
          <w:szCs w:val="24"/>
        </w:rPr>
      </w:pPr>
    </w:p>
    <w:p w:rsidR="00AA6411" w:rsidRDefault="009C25B9" w:rsidP="00724277">
      <w:pPr>
        <w:pStyle w:val="Sinespaciado"/>
        <w:numPr>
          <w:ilvl w:val="0"/>
          <w:numId w:val="10"/>
        </w:numPr>
        <w:spacing w:line="360" w:lineRule="auto"/>
        <w:jc w:val="both"/>
        <w:rPr>
          <w:rFonts w:ascii="Arial" w:hAnsi="Arial" w:cs="Arial"/>
          <w:sz w:val="24"/>
          <w:szCs w:val="24"/>
        </w:rPr>
      </w:pPr>
      <w:r w:rsidRPr="00724277">
        <w:rPr>
          <w:rFonts w:ascii="Arial" w:hAnsi="Arial" w:cs="Arial"/>
          <w:sz w:val="24"/>
          <w:szCs w:val="24"/>
        </w:rPr>
        <w:t xml:space="preserve">La causal invocada se debe declarar fundada. Sin </w:t>
      </w:r>
      <w:proofErr w:type="gramStart"/>
      <w:r w:rsidRPr="00724277">
        <w:rPr>
          <w:rFonts w:ascii="Arial" w:hAnsi="Arial" w:cs="Arial"/>
          <w:sz w:val="24"/>
          <w:szCs w:val="24"/>
        </w:rPr>
        <w:t>embargo</w:t>
      </w:r>
      <w:proofErr w:type="gramEnd"/>
      <w:r w:rsidRPr="00724277">
        <w:rPr>
          <w:rFonts w:ascii="Arial" w:hAnsi="Arial" w:cs="Arial"/>
          <w:sz w:val="24"/>
          <w:szCs w:val="24"/>
        </w:rPr>
        <w:t xml:space="preserve"> de prosperar la acción se debe dejar sin efectos el ejercicio de </w:t>
      </w:r>
      <w:r w:rsidR="00811902" w:rsidRPr="00724277">
        <w:rPr>
          <w:rFonts w:ascii="Arial" w:hAnsi="Arial" w:cs="Arial"/>
          <w:sz w:val="24"/>
          <w:szCs w:val="24"/>
        </w:rPr>
        <w:t>dosificación</w:t>
      </w:r>
      <w:r w:rsidR="00872C82" w:rsidRPr="00724277">
        <w:rPr>
          <w:rFonts w:ascii="Arial" w:hAnsi="Arial" w:cs="Arial"/>
          <w:sz w:val="24"/>
          <w:szCs w:val="24"/>
        </w:rPr>
        <w:t xml:space="preserve"> punitiva </w:t>
      </w:r>
      <w:r w:rsidRPr="00724277">
        <w:rPr>
          <w:rFonts w:ascii="Arial" w:hAnsi="Arial" w:cs="Arial"/>
          <w:sz w:val="24"/>
          <w:szCs w:val="24"/>
        </w:rPr>
        <w:t>contenido en el fallo de primera insta</w:t>
      </w:r>
      <w:r w:rsidR="00AA6411" w:rsidRPr="00724277">
        <w:rPr>
          <w:rFonts w:ascii="Arial" w:hAnsi="Arial" w:cs="Arial"/>
          <w:sz w:val="24"/>
          <w:szCs w:val="24"/>
        </w:rPr>
        <w:t>n</w:t>
      </w:r>
      <w:r w:rsidRPr="00724277">
        <w:rPr>
          <w:rFonts w:ascii="Arial" w:hAnsi="Arial" w:cs="Arial"/>
          <w:sz w:val="24"/>
          <w:szCs w:val="24"/>
        </w:rPr>
        <w:t>ci</w:t>
      </w:r>
      <w:r w:rsidR="00AA6411" w:rsidRPr="00724277">
        <w:rPr>
          <w:rFonts w:ascii="Arial" w:hAnsi="Arial" w:cs="Arial"/>
          <w:sz w:val="24"/>
          <w:szCs w:val="24"/>
        </w:rPr>
        <w:t xml:space="preserve">a, ya que el señor López fue condenado por un concurso de delitos de </w:t>
      </w:r>
      <w:r w:rsidR="00D50FC4" w:rsidRPr="00724277">
        <w:rPr>
          <w:rFonts w:ascii="Arial" w:hAnsi="Arial" w:cs="Arial"/>
          <w:sz w:val="24"/>
          <w:szCs w:val="24"/>
        </w:rPr>
        <w:t xml:space="preserve">hurto calificado y agravado consumado y </w:t>
      </w:r>
      <w:r w:rsidR="00AA6411" w:rsidRPr="00724277">
        <w:rPr>
          <w:rFonts w:ascii="Arial" w:hAnsi="Arial" w:cs="Arial"/>
          <w:sz w:val="24"/>
          <w:szCs w:val="24"/>
        </w:rPr>
        <w:t xml:space="preserve">de </w:t>
      </w:r>
      <w:r w:rsidR="009A70DC" w:rsidRPr="00724277">
        <w:rPr>
          <w:rFonts w:ascii="Arial" w:hAnsi="Arial" w:cs="Arial"/>
          <w:sz w:val="24"/>
          <w:szCs w:val="24"/>
        </w:rPr>
        <w:t>extorsión</w:t>
      </w:r>
      <w:r w:rsidR="00D50FC4" w:rsidRPr="00724277">
        <w:rPr>
          <w:rFonts w:ascii="Arial" w:hAnsi="Arial" w:cs="Arial"/>
          <w:sz w:val="24"/>
          <w:szCs w:val="24"/>
        </w:rPr>
        <w:t xml:space="preserve"> agravada en </w:t>
      </w:r>
      <w:r w:rsidR="00AA6411" w:rsidRPr="00724277">
        <w:rPr>
          <w:rFonts w:ascii="Arial" w:hAnsi="Arial" w:cs="Arial"/>
          <w:sz w:val="24"/>
          <w:szCs w:val="24"/>
        </w:rPr>
        <w:t>modalidad tentada</w:t>
      </w:r>
      <w:r w:rsidR="001B02A6" w:rsidRPr="00724277">
        <w:rPr>
          <w:rFonts w:ascii="Arial" w:hAnsi="Arial" w:cs="Arial"/>
          <w:sz w:val="24"/>
          <w:szCs w:val="24"/>
        </w:rPr>
        <w:t>, lo que genera una situación particular.</w:t>
      </w:r>
    </w:p>
    <w:p w:rsidR="00CC446F" w:rsidRPr="00724277" w:rsidRDefault="00CC446F" w:rsidP="00CC446F">
      <w:pPr>
        <w:pStyle w:val="Sinespaciado"/>
        <w:spacing w:line="360" w:lineRule="auto"/>
        <w:jc w:val="both"/>
        <w:rPr>
          <w:rFonts w:ascii="Arial" w:hAnsi="Arial" w:cs="Arial"/>
          <w:sz w:val="24"/>
          <w:szCs w:val="24"/>
        </w:rPr>
      </w:pPr>
    </w:p>
    <w:p w:rsidR="004971C7" w:rsidRPr="00724277" w:rsidRDefault="00AA6411" w:rsidP="00724277">
      <w:pPr>
        <w:pStyle w:val="Sinespaciado"/>
        <w:numPr>
          <w:ilvl w:val="0"/>
          <w:numId w:val="10"/>
        </w:numPr>
        <w:spacing w:line="360" w:lineRule="auto"/>
        <w:jc w:val="both"/>
        <w:rPr>
          <w:rFonts w:ascii="Arial" w:hAnsi="Arial" w:cs="Arial"/>
          <w:sz w:val="24"/>
          <w:szCs w:val="24"/>
        </w:rPr>
      </w:pPr>
      <w:r w:rsidRPr="00724277">
        <w:rPr>
          <w:rFonts w:ascii="Arial" w:hAnsi="Arial" w:cs="Arial"/>
          <w:sz w:val="24"/>
          <w:szCs w:val="24"/>
        </w:rPr>
        <w:t xml:space="preserve">Si se </w:t>
      </w:r>
      <w:proofErr w:type="spellStart"/>
      <w:r w:rsidR="00F728BE" w:rsidRPr="00724277">
        <w:rPr>
          <w:rFonts w:ascii="Arial" w:hAnsi="Arial" w:cs="Arial"/>
          <w:sz w:val="24"/>
          <w:szCs w:val="24"/>
        </w:rPr>
        <w:t>redosifican</w:t>
      </w:r>
      <w:proofErr w:type="spellEnd"/>
      <w:r w:rsidR="00D50FC4" w:rsidRPr="00724277">
        <w:rPr>
          <w:rFonts w:ascii="Arial" w:hAnsi="Arial" w:cs="Arial"/>
          <w:sz w:val="24"/>
          <w:szCs w:val="24"/>
        </w:rPr>
        <w:t xml:space="preserve"> la</w:t>
      </w:r>
      <w:r w:rsidRPr="00724277">
        <w:rPr>
          <w:rFonts w:ascii="Arial" w:hAnsi="Arial" w:cs="Arial"/>
          <w:sz w:val="24"/>
          <w:szCs w:val="24"/>
        </w:rPr>
        <w:t>s</w:t>
      </w:r>
      <w:r w:rsidR="00D50FC4" w:rsidRPr="00724277">
        <w:rPr>
          <w:rFonts w:ascii="Arial" w:hAnsi="Arial" w:cs="Arial"/>
          <w:sz w:val="24"/>
          <w:szCs w:val="24"/>
        </w:rPr>
        <w:t xml:space="preserve"> penas </w:t>
      </w:r>
      <w:r w:rsidRPr="00724277">
        <w:rPr>
          <w:rFonts w:ascii="Arial" w:hAnsi="Arial" w:cs="Arial"/>
          <w:sz w:val="24"/>
          <w:szCs w:val="24"/>
        </w:rPr>
        <w:t>para es</w:t>
      </w:r>
      <w:r w:rsidR="00D50FC4" w:rsidRPr="00724277">
        <w:rPr>
          <w:rFonts w:ascii="Arial" w:hAnsi="Arial" w:cs="Arial"/>
          <w:sz w:val="24"/>
          <w:szCs w:val="24"/>
        </w:rPr>
        <w:t xml:space="preserve">tas conductas se </w:t>
      </w:r>
      <w:r w:rsidRPr="00724277">
        <w:rPr>
          <w:rFonts w:ascii="Arial" w:hAnsi="Arial" w:cs="Arial"/>
          <w:sz w:val="24"/>
          <w:szCs w:val="24"/>
        </w:rPr>
        <w:t>advierte lo siguiente: i) para el</w:t>
      </w:r>
      <w:r w:rsidR="00D50FC4" w:rsidRPr="00724277">
        <w:rPr>
          <w:rFonts w:ascii="Arial" w:hAnsi="Arial" w:cs="Arial"/>
          <w:sz w:val="24"/>
          <w:szCs w:val="24"/>
        </w:rPr>
        <w:t xml:space="preserve"> delito de extorsión agravada tentada sin el incremento de la ley 890</w:t>
      </w:r>
      <w:r w:rsidR="00F728BE">
        <w:rPr>
          <w:rFonts w:ascii="Arial" w:hAnsi="Arial" w:cs="Arial"/>
          <w:sz w:val="24"/>
          <w:szCs w:val="24"/>
        </w:rPr>
        <w:t xml:space="preserve"> de 2004</w:t>
      </w:r>
      <w:r w:rsidR="00D50FC4" w:rsidRPr="00724277">
        <w:rPr>
          <w:rFonts w:ascii="Arial" w:hAnsi="Arial" w:cs="Arial"/>
          <w:sz w:val="24"/>
          <w:szCs w:val="24"/>
        </w:rPr>
        <w:t xml:space="preserve"> se estaría entre </w:t>
      </w:r>
      <w:r w:rsidR="00F728BE">
        <w:rPr>
          <w:rFonts w:ascii="Arial" w:hAnsi="Arial" w:cs="Arial"/>
          <w:sz w:val="24"/>
          <w:szCs w:val="24"/>
        </w:rPr>
        <w:t xml:space="preserve">los baremos de </w:t>
      </w:r>
      <w:r w:rsidR="00D50FC4" w:rsidRPr="00724277">
        <w:rPr>
          <w:rFonts w:ascii="Arial" w:hAnsi="Arial" w:cs="Arial"/>
          <w:sz w:val="24"/>
          <w:szCs w:val="24"/>
        </w:rPr>
        <w:t xml:space="preserve">144 a 192 meses de prisión, </w:t>
      </w:r>
      <w:r w:rsidRPr="00724277">
        <w:rPr>
          <w:rFonts w:ascii="Arial" w:hAnsi="Arial" w:cs="Arial"/>
          <w:sz w:val="24"/>
          <w:szCs w:val="24"/>
        </w:rPr>
        <w:t xml:space="preserve">que el ser </w:t>
      </w:r>
      <w:r w:rsidR="00D50FC4" w:rsidRPr="00724277">
        <w:rPr>
          <w:rFonts w:ascii="Arial" w:hAnsi="Arial" w:cs="Arial"/>
          <w:sz w:val="24"/>
          <w:szCs w:val="24"/>
        </w:rPr>
        <w:t>incrementa</w:t>
      </w:r>
      <w:r w:rsidR="00F728BE">
        <w:rPr>
          <w:rFonts w:ascii="Arial" w:hAnsi="Arial" w:cs="Arial"/>
          <w:sz w:val="24"/>
          <w:szCs w:val="24"/>
        </w:rPr>
        <w:t>dos</w:t>
      </w:r>
      <w:r w:rsidR="00D50FC4" w:rsidRPr="00724277">
        <w:rPr>
          <w:rFonts w:ascii="Arial" w:hAnsi="Arial" w:cs="Arial"/>
          <w:sz w:val="24"/>
          <w:szCs w:val="24"/>
        </w:rPr>
        <w:t xml:space="preserve"> por virtud </w:t>
      </w:r>
      <w:r w:rsidR="00C83E88" w:rsidRPr="00724277">
        <w:rPr>
          <w:rFonts w:ascii="Arial" w:hAnsi="Arial" w:cs="Arial"/>
          <w:sz w:val="24"/>
          <w:szCs w:val="24"/>
        </w:rPr>
        <w:t>del numeral 3</w:t>
      </w:r>
      <w:r w:rsidR="00F728BE">
        <w:rPr>
          <w:rFonts w:ascii="Arial" w:hAnsi="Arial" w:cs="Arial"/>
          <w:sz w:val="24"/>
          <w:szCs w:val="24"/>
        </w:rPr>
        <w:t>º</w:t>
      </w:r>
      <w:r w:rsidR="00C83E88" w:rsidRPr="00724277">
        <w:rPr>
          <w:rFonts w:ascii="Arial" w:hAnsi="Arial" w:cs="Arial"/>
          <w:sz w:val="24"/>
          <w:szCs w:val="24"/>
        </w:rPr>
        <w:t xml:space="preserve"> del artículo 345 </w:t>
      </w:r>
      <w:r w:rsidR="00F728BE">
        <w:rPr>
          <w:rFonts w:ascii="Arial" w:hAnsi="Arial" w:cs="Arial"/>
          <w:sz w:val="24"/>
          <w:szCs w:val="24"/>
        </w:rPr>
        <w:t>del C.P.</w:t>
      </w:r>
      <w:r w:rsidRPr="00724277">
        <w:rPr>
          <w:rFonts w:ascii="Arial" w:hAnsi="Arial" w:cs="Arial"/>
          <w:sz w:val="24"/>
          <w:szCs w:val="24"/>
        </w:rPr>
        <w:t xml:space="preserve"> </w:t>
      </w:r>
      <w:r w:rsidR="00C83E88" w:rsidRPr="00724277">
        <w:rPr>
          <w:rFonts w:ascii="Arial" w:hAnsi="Arial" w:cs="Arial"/>
          <w:sz w:val="24"/>
          <w:szCs w:val="24"/>
        </w:rPr>
        <w:t xml:space="preserve">tendría un </w:t>
      </w:r>
      <w:r w:rsidRPr="00724277">
        <w:rPr>
          <w:rFonts w:ascii="Arial" w:hAnsi="Arial" w:cs="Arial"/>
          <w:sz w:val="24"/>
          <w:szCs w:val="24"/>
        </w:rPr>
        <w:t xml:space="preserve">aumento de </w:t>
      </w:r>
      <w:r w:rsidR="00C83E88" w:rsidRPr="00724277">
        <w:rPr>
          <w:rFonts w:ascii="Arial" w:hAnsi="Arial" w:cs="Arial"/>
          <w:sz w:val="24"/>
          <w:szCs w:val="24"/>
        </w:rPr>
        <w:t>la tercera parte</w:t>
      </w:r>
      <w:r w:rsidR="00BA4A95">
        <w:rPr>
          <w:rFonts w:ascii="Arial" w:hAnsi="Arial" w:cs="Arial"/>
          <w:sz w:val="24"/>
          <w:szCs w:val="24"/>
        </w:rPr>
        <w:t>;</w:t>
      </w:r>
      <w:r w:rsidR="00C83E88" w:rsidRPr="00724277">
        <w:rPr>
          <w:rFonts w:ascii="Arial" w:hAnsi="Arial" w:cs="Arial"/>
          <w:sz w:val="24"/>
          <w:szCs w:val="24"/>
        </w:rPr>
        <w:t xml:space="preserve"> </w:t>
      </w:r>
      <w:r w:rsidRPr="00724277">
        <w:rPr>
          <w:rFonts w:ascii="Arial" w:hAnsi="Arial" w:cs="Arial"/>
          <w:sz w:val="24"/>
          <w:szCs w:val="24"/>
        </w:rPr>
        <w:t xml:space="preserve">ii) </w:t>
      </w:r>
      <w:r w:rsidR="00C83E88" w:rsidRPr="00724277">
        <w:rPr>
          <w:rFonts w:ascii="Arial" w:hAnsi="Arial" w:cs="Arial"/>
          <w:sz w:val="24"/>
          <w:szCs w:val="24"/>
        </w:rPr>
        <w:t xml:space="preserve">como quiera que </w:t>
      </w:r>
      <w:r w:rsidRPr="00724277">
        <w:rPr>
          <w:rFonts w:ascii="Arial" w:hAnsi="Arial" w:cs="Arial"/>
          <w:sz w:val="24"/>
          <w:szCs w:val="24"/>
        </w:rPr>
        <w:t xml:space="preserve">se trata de </w:t>
      </w:r>
      <w:r w:rsidR="00C83E88" w:rsidRPr="00724277">
        <w:rPr>
          <w:rFonts w:ascii="Arial" w:hAnsi="Arial" w:cs="Arial"/>
          <w:sz w:val="24"/>
          <w:szCs w:val="24"/>
        </w:rPr>
        <w:t xml:space="preserve">un incremento </w:t>
      </w:r>
      <w:r w:rsidRPr="00724277">
        <w:rPr>
          <w:rFonts w:ascii="Arial" w:hAnsi="Arial" w:cs="Arial"/>
          <w:sz w:val="24"/>
          <w:szCs w:val="24"/>
        </w:rPr>
        <w:t xml:space="preserve">en </w:t>
      </w:r>
      <w:r w:rsidR="00C83E88" w:rsidRPr="00724277">
        <w:rPr>
          <w:rFonts w:ascii="Arial" w:hAnsi="Arial" w:cs="Arial"/>
          <w:sz w:val="24"/>
          <w:szCs w:val="24"/>
        </w:rPr>
        <w:t>una proporción</w:t>
      </w:r>
      <w:r w:rsidR="00F728BE">
        <w:rPr>
          <w:rFonts w:ascii="Arial" w:hAnsi="Arial" w:cs="Arial"/>
          <w:sz w:val="24"/>
          <w:szCs w:val="24"/>
        </w:rPr>
        <w:t>,</w:t>
      </w:r>
      <w:r w:rsidR="00C83E88" w:rsidRPr="00724277">
        <w:rPr>
          <w:rFonts w:ascii="Arial" w:hAnsi="Arial" w:cs="Arial"/>
          <w:sz w:val="24"/>
          <w:szCs w:val="24"/>
        </w:rPr>
        <w:t xml:space="preserve"> </w:t>
      </w:r>
      <w:r w:rsidR="00856CA8" w:rsidRPr="00724277">
        <w:rPr>
          <w:rFonts w:ascii="Arial" w:hAnsi="Arial" w:cs="Arial"/>
          <w:sz w:val="24"/>
          <w:szCs w:val="24"/>
        </w:rPr>
        <w:t>é</w:t>
      </w:r>
      <w:r w:rsidR="009A70DC" w:rsidRPr="00724277">
        <w:rPr>
          <w:rFonts w:ascii="Arial" w:hAnsi="Arial" w:cs="Arial"/>
          <w:sz w:val="24"/>
          <w:szCs w:val="24"/>
        </w:rPr>
        <w:t xml:space="preserve">sta </w:t>
      </w:r>
      <w:r w:rsidR="00C83E88" w:rsidRPr="00724277">
        <w:rPr>
          <w:rFonts w:ascii="Arial" w:hAnsi="Arial" w:cs="Arial"/>
          <w:sz w:val="24"/>
          <w:szCs w:val="24"/>
        </w:rPr>
        <w:t xml:space="preserve">afectaría al extremo </w:t>
      </w:r>
      <w:r w:rsidR="00BA4A95">
        <w:rPr>
          <w:rFonts w:ascii="Arial" w:hAnsi="Arial" w:cs="Arial"/>
          <w:sz w:val="24"/>
          <w:szCs w:val="24"/>
        </w:rPr>
        <w:t>máximo</w:t>
      </w:r>
      <w:r w:rsidRPr="00724277">
        <w:rPr>
          <w:rFonts w:ascii="Arial" w:hAnsi="Arial" w:cs="Arial"/>
          <w:sz w:val="24"/>
          <w:szCs w:val="24"/>
        </w:rPr>
        <w:t xml:space="preserve">; iii) </w:t>
      </w:r>
      <w:r w:rsidR="009A70DC" w:rsidRPr="00724277">
        <w:rPr>
          <w:rFonts w:ascii="Arial" w:hAnsi="Arial" w:cs="Arial"/>
          <w:sz w:val="24"/>
          <w:szCs w:val="24"/>
        </w:rPr>
        <w:t>en ese entendido la pena básica para el delito de extorsión agravada iría de 144 a 256 meses</w:t>
      </w:r>
      <w:r w:rsidRPr="00724277">
        <w:rPr>
          <w:rFonts w:ascii="Arial" w:hAnsi="Arial" w:cs="Arial"/>
          <w:sz w:val="24"/>
          <w:szCs w:val="24"/>
        </w:rPr>
        <w:t xml:space="preserve">; iv) por tratarse de un </w:t>
      </w:r>
      <w:r w:rsidR="009A70DC" w:rsidRPr="00724277">
        <w:rPr>
          <w:rFonts w:ascii="Arial" w:hAnsi="Arial" w:cs="Arial"/>
          <w:sz w:val="24"/>
          <w:szCs w:val="24"/>
        </w:rPr>
        <w:t xml:space="preserve">delito imperfecto </w:t>
      </w:r>
      <w:r w:rsidRPr="00724277">
        <w:rPr>
          <w:rFonts w:ascii="Arial" w:hAnsi="Arial" w:cs="Arial"/>
          <w:sz w:val="24"/>
          <w:szCs w:val="24"/>
        </w:rPr>
        <w:t>debe reconocerse la</w:t>
      </w:r>
      <w:r w:rsidR="009A70DC" w:rsidRPr="00724277">
        <w:rPr>
          <w:rFonts w:ascii="Arial" w:hAnsi="Arial" w:cs="Arial"/>
          <w:sz w:val="24"/>
          <w:szCs w:val="24"/>
        </w:rPr>
        <w:t xml:space="preserve"> disminución </w:t>
      </w:r>
      <w:r w:rsidR="001B02A6" w:rsidRPr="00724277">
        <w:rPr>
          <w:rFonts w:ascii="Arial" w:hAnsi="Arial" w:cs="Arial"/>
          <w:sz w:val="24"/>
          <w:szCs w:val="24"/>
        </w:rPr>
        <w:t>punitiva prevista</w:t>
      </w:r>
      <w:r w:rsidR="00F728BE">
        <w:rPr>
          <w:rFonts w:ascii="Arial" w:hAnsi="Arial" w:cs="Arial"/>
          <w:sz w:val="24"/>
          <w:szCs w:val="24"/>
        </w:rPr>
        <w:t xml:space="preserve"> en el</w:t>
      </w:r>
      <w:r w:rsidR="009A70DC" w:rsidRPr="00724277">
        <w:rPr>
          <w:rFonts w:ascii="Arial" w:hAnsi="Arial" w:cs="Arial"/>
          <w:sz w:val="24"/>
          <w:szCs w:val="24"/>
        </w:rPr>
        <w:t xml:space="preserve"> </w:t>
      </w:r>
      <w:r w:rsidR="00AF5108" w:rsidRPr="00724277">
        <w:rPr>
          <w:rFonts w:ascii="Arial" w:hAnsi="Arial" w:cs="Arial"/>
          <w:sz w:val="24"/>
          <w:szCs w:val="24"/>
        </w:rPr>
        <w:t>artículo</w:t>
      </w:r>
      <w:r w:rsidR="009A70DC" w:rsidRPr="00724277">
        <w:rPr>
          <w:rFonts w:ascii="Arial" w:hAnsi="Arial" w:cs="Arial"/>
          <w:sz w:val="24"/>
          <w:szCs w:val="24"/>
        </w:rPr>
        <w:t xml:space="preserve"> 27</w:t>
      </w:r>
      <w:r w:rsidR="001B02A6" w:rsidRPr="00724277">
        <w:rPr>
          <w:rFonts w:ascii="Arial" w:hAnsi="Arial" w:cs="Arial"/>
          <w:sz w:val="24"/>
          <w:szCs w:val="24"/>
        </w:rPr>
        <w:t xml:space="preserve"> </w:t>
      </w:r>
      <w:r w:rsidR="00BA4A95">
        <w:rPr>
          <w:rFonts w:ascii="Arial" w:hAnsi="Arial" w:cs="Arial"/>
          <w:sz w:val="24"/>
          <w:szCs w:val="24"/>
        </w:rPr>
        <w:t>del C.P.</w:t>
      </w:r>
      <w:r w:rsidR="00F728BE">
        <w:rPr>
          <w:rFonts w:ascii="Arial" w:hAnsi="Arial" w:cs="Arial"/>
          <w:sz w:val="24"/>
          <w:szCs w:val="24"/>
        </w:rPr>
        <w:t>;</w:t>
      </w:r>
      <w:r w:rsidR="00BA4A95">
        <w:rPr>
          <w:rFonts w:ascii="Arial" w:hAnsi="Arial" w:cs="Arial"/>
          <w:sz w:val="24"/>
          <w:szCs w:val="24"/>
        </w:rPr>
        <w:t xml:space="preserve"> </w:t>
      </w:r>
      <w:r w:rsidR="00F728BE">
        <w:rPr>
          <w:rFonts w:ascii="Arial" w:hAnsi="Arial" w:cs="Arial"/>
          <w:sz w:val="24"/>
          <w:szCs w:val="24"/>
        </w:rPr>
        <w:t>v)</w:t>
      </w:r>
      <w:r w:rsidR="009A70DC" w:rsidRPr="00724277">
        <w:rPr>
          <w:rFonts w:ascii="Arial" w:hAnsi="Arial" w:cs="Arial"/>
          <w:sz w:val="24"/>
          <w:szCs w:val="24"/>
        </w:rPr>
        <w:t xml:space="preserve"> para el caso concreto</w:t>
      </w:r>
      <w:r w:rsidR="00BA4A95">
        <w:rPr>
          <w:rFonts w:ascii="Arial" w:hAnsi="Arial" w:cs="Arial"/>
          <w:sz w:val="24"/>
          <w:szCs w:val="24"/>
        </w:rPr>
        <w:t xml:space="preserve"> del señor López</w:t>
      </w:r>
      <w:r w:rsidR="009A70DC" w:rsidRPr="00724277">
        <w:rPr>
          <w:rFonts w:ascii="Arial" w:hAnsi="Arial" w:cs="Arial"/>
          <w:sz w:val="24"/>
          <w:szCs w:val="24"/>
        </w:rPr>
        <w:t xml:space="preserve">, la pena para el delito de extorsión agravada tentada </w:t>
      </w:r>
      <w:r w:rsidR="00AF5108" w:rsidRPr="00724277">
        <w:rPr>
          <w:rFonts w:ascii="Arial" w:hAnsi="Arial" w:cs="Arial"/>
          <w:sz w:val="24"/>
          <w:szCs w:val="24"/>
        </w:rPr>
        <w:t>varía</w:t>
      </w:r>
      <w:r w:rsidR="009A70DC" w:rsidRPr="00724277">
        <w:rPr>
          <w:rFonts w:ascii="Arial" w:hAnsi="Arial" w:cs="Arial"/>
          <w:sz w:val="24"/>
          <w:szCs w:val="24"/>
        </w:rPr>
        <w:t xml:space="preserve"> entre 72 y 192 meses de prisión y la multa que sería entre 300 a 900 </w:t>
      </w:r>
      <w:r w:rsidR="001B02A6" w:rsidRPr="00724277">
        <w:rPr>
          <w:rFonts w:ascii="Arial" w:hAnsi="Arial" w:cs="Arial"/>
          <w:sz w:val="24"/>
          <w:szCs w:val="24"/>
        </w:rPr>
        <w:t xml:space="preserve">SMLMV; vi ) en </w:t>
      </w:r>
      <w:r w:rsidR="009A70DC" w:rsidRPr="00724277">
        <w:rPr>
          <w:rFonts w:ascii="Arial" w:hAnsi="Arial" w:cs="Arial"/>
          <w:sz w:val="24"/>
          <w:szCs w:val="24"/>
        </w:rPr>
        <w:t xml:space="preserve">cuanto al delito de hurto calificado y agravado </w:t>
      </w:r>
      <w:r w:rsidRPr="00724277">
        <w:rPr>
          <w:rFonts w:ascii="Arial" w:hAnsi="Arial" w:cs="Arial"/>
          <w:sz w:val="24"/>
          <w:szCs w:val="24"/>
        </w:rPr>
        <w:t>de</w:t>
      </w:r>
      <w:r w:rsidR="009A70DC" w:rsidRPr="00724277">
        <w:rPr>
          <w:rFonts w:ascii="Arial" w:hAnsi="Arial" w:cs="Arial"/>
          <w:sz w:val="24"/>
          <w:szCs w:val="24"/>
        </w:rPr>
        <w:t xml:space="preserve"> acuerdo al </w:t>
      </w:r>
      <w:r w:rsidR="00AF5108" w:rsidRPr="00724277">
        <w:rPr>
          <w:rFonts w:ascii="Arial" w:hAnsi="Arial" w:cs="Arial"/>
          <w:sz w:val="24"/>
          <w:szCs w:val="24"/>
        </w:rPr>
        <w:t>artículo</w:t>
      </w:r>
      <w:r w:rsidR="009A70DC" w:rsidRPr="00724277">
        <w:rPr>
          <w:rFonts w:ascii="Arial" w:hAnsi="Arial" w:cs="Arial"/>
          <w:sz w:val="24"/>
          <w:szCs w:val="24"/>
        </w:rPr>
        <w:t xml:space="preserve"> 240 inciso 2</w:t>
      </w:r>
      <w:r w:rsidRPr="00724277">
        <w:rPr>
          <w:rFonts w:ascii="Arial" w:hAnsi="Arial" w:cs="Arial"/>
          <w:sz w:val="24"/>
          <w:szCs w:val="24"/>
        </w:rPr>
        <w:t xml:space="preserve">º C.P. </w:t>
      </w:r>
      <w:r w:rsidR="009A70DC" w:rsidRPr="00724277">
        <w:rPr>
          <w:rFonts w:ascii="Arial" w:hAnsi="Arial" w:cs="Arial"/>
          <w:sz w:val="24"/>
          <w:szCs w:val="24"/>
        </w:rPr>
        <w:t xml:space="preserve">se </w:t>
      </w:r>
      <w:r w:rsidR="00AF5108" w:rsidRPr="00724277">
        <w:rPr>
          <w:rFonts w:ascii="Arial" w:hAnsi="Arial" w:cs="Arial"/>
          <w:sz w:val="24"/>
          <w:szCs w:val="24"/>
        </w:rPr>
        <w:t>trató</w:t>
      </w:r>
      <w:r w:rsidR="009A70DC" w:rsidRPr="00724277">
        <w:rPr>
          <w:rFonts w:ascii="Arial" w:hAnsi="Arial" w:cs="Arial"/>
          <w:sz w:val="24"/>
          <w:szCs w:val="24"/>
        </w:rPr>
        <w:t xml:space="preserve"> de un hurto consumado con violencia sobre las personas</w:t>
      </w:r>
      <w:r w:rsidR="001B02A6" w:rsidRPr="00724277">
        <w:rPr>
          <w:rFonts w:ascii="Arial" w:hAnsi="Arial" w:cs="Arial"/>
          <w:sz w:val="24"/>
          <w:szCs w:val="24"/>
        </w:rPr>
        <w:t xml:space="preserve">. En </w:t>
      </w:r>
      <w:r w:rsidR="009A70DC" w:rsidRPr="00724277">
        <w:rPr>
          <w:rFonts w:ascii="Arial" w:hAnsi="Arial" w:cs="Arial"/>
          <w:sz w:val="24"/>
          <w:szCs w:val="24"/>
        </w:rPr>
        <w:t xml:space="preserve">este caso la pena </w:t>
      </w:r>
      <w:r w:rsidR="00AF5108" w:rsidRPr="00724277">
        <w:rPr>
          <w:rFonts w:ascii="Arial" w:hAnsi="Arial" w:cs="Arial"/>
          <w:sz w:val="24"/>
          <w:szCs w:val="24"/>
        </w:rPr>
        <w:t>oscilaría</w:t>
      </w:r>
      <w:r w:rsidR="009A70DC" w:rsidRPr="00724277">
        <w:rPr>
          <w:rFonts w:ascii="Arial" w:hAnsi="Arial" w:cs="Arial"/>
          <w:sz w:val="24"/>
          <w:szCs w:val="24"/>
        </w:rPr>
        <w:t xml:space="preserve"> entre 96</w:t>
      </w:r>
      <w:r w:rsidR="00AF5108" w:rsidRPr="00724277">
        <w:rPr>
          <w:rFonts w:ascii="Arial" w:hAnsi="Arial" w:cs="Arial"/>
          <w:sz w:val="24"/>
          <w:szCs w:val="24"/>
        </w:rPr>
        <w:t xml:space="preserve"> a 192 meses </w:t>
      </w:r>
      <w:r w:rsidR="005E30CE" w:rsidRPr="00724277">
        <w:rPr>
          <w:rFonts w:ascii="Arial" w:hAnsi="Arial" w:cs="Arial"/>
          <w:sz w:val="24"/>
          <w:szCs w:val="24"/>
        </w:rPr>
        <w:t xml:space="preserve">y </w:t>
      </w:r>
      <w:r w:rsidR="00AF5108" w:rsidRPr="00724277">
        <w:rPr>
          <w:rFonts w:ascii="Arial" w:hAnsi="Arial" w:cs="Arial"/>
          <w:sz w:val="24"/>
          <w:szCs w:val="24"/>
        </w:rPr>
        <w:t xml:space="preserve">como quiera que se está </w:t>
      </w:r>
      <w:r w:rsidR="00AF5108" w:rsidRPr="00724277">
        <w:rPr>
          <w:rFonts w:ascii="Arial" w:hAnsi="Arial" w:cs="Arial"/>
          <w:sz w:val="24"/>
          <w:szCs w:val="24"/>
        </w:rPr>
        <w:lastRenderedPageBreak/>
        <w:t xml:space="preserve">hablando de una </w:t>
      </w:r>
      <w:r w:rsidR="005E30CE" w:rsidRPr="00724277">
        <w:rPr>
          <w:rFonts w:ascii="Arial" w:hAnsi="Arial" w:cs="Arial"/>
          <w:sz w:val="24"/>
          <w:szCs w:val="24"/>
        </w:rPr>
        <w:t xml:space="preserve">causal de </w:t>
      </w:r>
      <w:r w:rsidR="00AF5108" w:rsidRPr="00724277">
        <w:rPr>
          <w:rFonts w:ascii="Arial" w:hAnsi="Arial" w:cs="Arial"/>
          <w:sz w:val="24"/>
          <w:szCs w:val="24"/>
        </w:rPr>
        <w:t xml:space="preserve">agravación </w:t>
      </w:r>
      <w:r w:rsidR="005E30CE" w:rsidRPr="00724277">
        <w:rPr>
          <w:rFonts w:ascii="Arial" w:hAnsi="Arial" w:cs="Arial"/>
          <w:sz w:val="24"/>
          <w:szCs w:val="24"/>
        </w:rPr>
        <w:t xml:space="preserve">por el </w:t>
      </w:r>
      <w:r w:rsidR="00AF5108" w:rsidRPr="00724277">
        <w:rPr>
          <w:rFonts w:ascii="Arial" w:hAnsi="Arial" w:cs="Arial"/>
          <w:sz w:val="24"/>
          <w:szCs w:val="24"/>
        </w:rPr>
        <w:t>artículo 241</w:t>
      </w:r>
      <w:r w:rsidR="001B02A6" w:rsidRPr="00724277">
        <w:rPr>
          <w:rFonts w:ascii="Arial" w:hAnsi="Arial" w:cs="Arial"/>
          <w:sz w:val="24"/>
          <w:szCs w:val="24"/>
        </w:rPr>
        <w:t xml:space="preserve"> </w:t>
      </w:r>
      <w:proofErr w:type="spellStart"/>
      <w:r w:rsidR="000F3092" w:rsidRPr="00724277">
        <w:rPr>
          <w:rFonts w:ascii="Arial" w:hAnsi="Arial" w:cs="Arial"/>
          <w:i/>
          <w:sz w:val="24"/>
          <w:szCs w:val="24"/>
        </w:rPr>
        <w:t>ibídem</w:t>
      </w:r>
      <w:proofErr w:type="spellEnd"/>
      <w:r w:rsidR="000F3092" w:rsidRPr="00724277">
        <w:rPr>
          <w:rFonts w:ascii="Arial" w:hAnsi="Arial" w:cs="Arial"/>
          <w:i/>
          <w:sz w:val="24"/>
          <w:szCs w:val="24"/>
        </w:rPr>
        <w:t>,</w:t>
      </w:r>
      <w:r w:rsidR="00AF5108" w:rsidRPr="00724277">
        <w:rPr>
          <w:rFonts w:ascii="Arial" w:hAnsi="Arial" w:cs="Arial"/>
          <w:sz w:val="24"/>
          <w:szCs w:val="24"/>
        </w:rPr>
        <w:t xml:space="preserve"> la pena se </w:t>
      </w:r>
      <w:r w:rsidR="005E30CE" w:rsidRPr="00724277">
        <w:rPr>
          <w:rFonts w:ascii="Arial" w:hAnsi="Arial" w:cs="Arial"/>
          <w:sz w:val="24"/>
          <w:szCs w:val="24"/>
        </w:rPr>
        <w:t xml:space="preserve">incrementaría de la </w:t>
      </w:r>
      <w:r w:rsidR="00AF5108" w:rsidRPr="00724277">
        <w:rPr>
          <w:rFonts w:ascii="Arial" w:hAnsi="Arial" w:cs="Arial"/>
          <w:sz w:val="24"/>
          <w:szCs w:val="24"/>
        </w:rPr>
        <w:t>mitad a las tres cuarta</w:t>
      </w:r>
      <w:r w:rsidR="004971C7" w:rsidRPr="00724277">
        <w:rPr>
          <w:rFonts w:ascii="Arial" w:hAnsi="Arial" w:cs="Arial"/>
          <w:sz w:val="24"/>
          <w:szCs w:val="24"/>
        </w:rPr>
        <w:t xml:space="preserve">s </w:t>
      </w:r>
      <w:r w:rsidR="005E30CE" w:rsidRPr="00724277">
        <w:rPr>
          <w:rFonts w:ascii="Arial" w:hAnsi="Arial" w:cs="Arial"/>
          <w:sz w:val="24"/>
          <w:szCs w:val="24"/>
        </w:rPr>
        <w:t>partes.</w:t>
      </w:r>
    </w:p>
    <w:p w:rsidR="004971C7" w:rsidRPr="00724277" w:rsidRDefault="004971C7" w:rsidP="00724277">
      <w:pPr>
        <w:pStyle w:val="Sinespaciado"/>
        <w:spacing w:line="360" w:lineRule="auto"/>
        <w:jc w:val="both"/>
        <w:rPr>
          <w:rFonts w:ascii="Arial" w:hAnsi="Arial" w:cs="Arial"/>
          <w:sz w:val="24"/>
          <w:szCs w:val="24"/>
        </w:rPr>
      </w:pPr>
    </w:p>
    <w:p w:rsidR="005E30CE" w:rsidRPr="00724277" w:rsidRDefault="004971C7" w:rsidP="00724277">
      <w:pPr>
        <w:pStyle w:val="Sinespaciado"/>
        <w:numPr>
          <w:ilvl w:val="0"/>
          <w:numId w:val="10"/>
        </w:numPr>
        <w:spacing w:line="360" w:lineRule="auto"/>
        <w:jc w:val="both"/>
        <w:rPr>
          <w:rFonts w:ascii="Arial" w:hAnsi="Arial" w:cs="Arial"/>
          <w:sz w:val="24"/>
          <w:szCs w:val="24"/>
        </w:rPr>
      </w:pPr>
      <w:r w:rsidRPr="00724277">
        <w:rPr>
          <w:rFonts w:ascii="Arial" w:hAnsi="Arial" w:cs="Arial"/>
          <w:sz w:val="24"/>
          <w:szCs w:val="24"/>
        </w:rPr>
        <w:t>A</w:t>
      </w:r>
      <w:r w:rsidR="000134A3" w:rsidRPr="00724277">
        <w:rPr>
          <w:rFonts w:ascii="Arial" w:hAnsi="Arial" w:cs="Arial"/>
          <w:sz w:val="24"/>
          <w:szCs w:val="24"/>
        </w:rPr>
        <w:t xml:space="preserve">hora </w:t>
      </w:r>
      <w:proofErr w:type="gramStart"/>
      <w:r w:rsidR="000134A3" w:rsidRPr="00724277">
        <w:rPr>
          <w:rFonts w:ascii="Arial" w:hAnsi="Arial" w:cs="Arial"/>
          <w:sz w:val="24"/>
          <w:szCs w:val="24"/>
        </w:rPr>
        <w:t>bien</w:t>
      </w:r>
      <w:proofErr w:type="gramEnd"/>
      <w:r w:rsidR="000134A3" w:rsidRPr="00724277">
        <w:rPr>
          <w:rFonts w:ascii="Arial" w:hAnsi="Arial" w:cs="Arial"/>
          <w:sz w:val="24"/>
          <w:szCs w:val="24"/>
        </w:rPr>
        <w:t xml:space="preserve"> por tratar</w:t>
      </w:r>
      <w:r w:rsidR="00AF5108" w:rsidRPr="00724277">
        <w:rPr>
          <w:rFonts w:ascii="Arial" w:hAnsi="Arial" w:cs="Arial"/>
          <w:sz w:val="24"/>
          <w:szCs w:val="24"/>
        </w:rPr>
        <w:t xml:space="preserve">se de dos extremos en incremento, el menor </w:t>
      </w:r>
      <w:r w:rsidR="005E30CE" w:rsidRPr="00724277">
        <w:rPr>
          <w:rFonts w:ascii="Arial" w:hAnsi="Arial" w:cs="Arial"/>
          <w:sz w:val="24"/>
          <w:szCs w:val="24"/>
        </w:rPr>
        <w:t xml:space="preserve">aumento se </w:t>
      </w:r>
      <w:r w:rsidR="00AF5108" w:rsidRPr="00724277">
        <w:rPr>
          <w:rFonts w:ascii="Arial" w:hAnsi="Arial" w:cs="Arial"/>
          <w:sz w:val="24"/>
          <w:szCs w:val="24"/>
        </w:rPr>
        <w:t>aplicar</w:t>
      </w:r>
      <w:r w:rsidR="005E30CE" w:rsidRPr="00724277">
        <w:rPr>
          <w:rFonts w:ascii="Arial" w:hAnsi="Arial" w:cs="Arial"/>
          <w:sz w:val="24"/>
          <w:szCs w:val="24"/>
        </w:rPr>
        <w:t xml:space="preserve">á a la pena mínima y el </w:t>
      </w:r>
      <w:r w:rsidR="00AF5108" w:rsidRPr="00724277">
        <w:rPr>
          <w:rFonts w:ascii="Arial" w:hAnsi="Arial" w:cs="Arial"/>
          <w:sz w:val="24"/>
          <w:szCs w:val="24"/>
        </w:rPr>
        <w:t xml:space="preserve">mayor incremento a la </w:t>
      </w:r>
      <w:r w:rsidR="001E2E43" w:rsidRPr="00724277">
        <w:rPr>
          <w:rFonts w:ascii="Arial" w:hAnsi="Arial" w:cs="Arial"/>
          <w:sz w:val="24"/>
          <w:szCs w:val="24"/>
        </w:rPr>
        <w:t>máxima</w:t>
      </w:r>
      <w:r w:rsidR="00F728BE">
        <w:rPr>
          <w:rFonts w:ascii="Arial" w:hAnsi="Arial" w:cs="Arial"/>
          <w:sz w:val="24"/>
          <w:szCs w:val="24"/>
        </w:rPr>
        <w:t>. En consecuencia, la</w:t>
      </w:r>
      <w:r w:rsidR="00AF5108" w:rsidRPr="00724277">
        <w:rPr>
          <w:rFonts w:ascii="Arial" w:hAnsi="Arial" w:cs="Arial"/>
          <w:sz w:val="24"/>
          <w:szCs w:val="24"/>
        </w:rPr>
        <w:t xml:space="preserve"> pena </w:t>
      </w:r>
      <w:r w:rsidR="001E2E43" w:rsidRPr="00724277">
        <w:rPr>
          <w:rFonts w:ascii="Arial" w:hAnsi="Arial" w:cs="Arial"/>
          <w:sz w:val="24"/>
          <w:szCs w:val="24"/>
        </w:rPr>
        <w:t>mínima</w:t>
      </w:r>
      <w:r w:rsidR="00AF5108" w:rsidRPr="00724277">
        <w:rPr>
          <w:rFonts w:ascii="Arial" w:hAnsi="Arial" w:cs="Arial"/>
          <w:sz w:val="24"/>
          <w:szCs w:val="24"/>
        </w:rPr>
        <w:t xml:space="preserve"> </w:t>
      </w:r>
      <w:r w:rsidR="001E2E43" w:rsidRPr="00724277">
        <w:rPr>
          <w:rFonts w:ascii="Arial" w:hAnsi="Arial" w:cs="Arial"/>
          <w:sz w:val="24"/>
          <w:szCs w:val="24"/>
        </w:rPr>
        <w:t>partiría</w:t>
      </w:r>
      <w:r w:rsidR="00AF5108" w:rsidRPr="00724277">
        <w:rPr>
          <w:rFonts w:ascii="Arial" w:hAnsi="Arial" w:cs="Arial"/>
          <w:sz w:val="24"/>
          <w:szCs w:val="24"/>
        </w:rPr>
        <w:t xml:space="preserve"> de 96 </w:t>
      </w:r>
      <w:r w:rsidR="001E2E43" w:rsidRPr="00724277">
        <w:rPr>
          <w:rFonts w:ascii="Arial" w:hAnsi="Arial" w:cs="Arial"/>
          <w:sz w:val="24"/>
          <w:szCs w:val="24"/>
        </w:rPr>
        <w:t>más</w:t>
      </w:r>
      <w:r w:rsidR="00AF5108" w:rsidRPr="00724277">
        <w:rPr>
          <w:rFonts w:ascii="Arial" w:hAnsi="Arial" w:cs="Arial"/>
          <w:sz w:val="24"/>
          <w:szCs w:val="24"/>
        </w:rPr>
        <w:t xml:space="preserve"> 48 que </w:t>
      </w:r>
      <w:r w:rsidR="00D94001" w:rsidRPr="00724277">
        <w:rPr>
          <w:rFonts w:ascii="Arial" w:hAnsi="Arial" w:cs="Arial"/>
          <w:sz w:val="24"/>
          <w:szCs w:val="24"/>
        </w:rPr>
        <w:t>sería</w:t>
      </w:r>
      <w:r w:rsidR="00AF5108" w:rsidRPr="00724277">
        <w:rPr>
          <w:rFonts w:ascii="Arial" w:hAnsi="Arial" w:cs="Arial"/>
          <w:sz w:val="24"/>
          <w:szCs w:val="24"/>
        </w:rPr>
        <w:t xml:space="preserve"> la mitad de 144 meses y la </w:t>
      </w:r>
      <w:r w:rsidR="001E2E43" w:rsidRPr="00724277">
        <w:rPr>
          <w:rFonts w:ascii="Arial" w:hAnsi="Arial" w:cs="Arial"/>
          <w:sz w:val="24"/>
          <w:szCs w:val="24"/>
        </w:rPr>
        <w:t>máxima</w:t>
      </w:r>
      <w:r w:rsidR="00AF5108" w:rsidRPr="00724277">
        <w:rPr>
          <w:rFonts w:ascii="Arial" w:hAnsi="Arial" w:cs="Arial"/>
          <w:sz w:val="24"/>
          <w:szCs w:val="24"/>
        </w:rPr>
        <w:t xml:space="preserve"> de 192 </w:t>
      </w:r>
      <w:r w:rsidR="00E122F5" w:rsidRPr="00724277">
        <w:rPr>
          <w:rFonts w:ascii="Arial" w:hAnsi="Arial" w:cs="Arial"/>
          <w:sz w:val="24"/>
          <w:szCs w:val="24"/>
        </w:rPr>
        <w:t>más</w:t>
      </w:r>
      <w:r w:rsidR="00AF5108" w:rsidRPr="00724277">
        <w:rPr>
          <w:rFonts w:ascii="Arial" w:hAnsi="Arial" w:cs="Arial"/>
          <w:sz w:val="24"/>
          <w:szCs w:val="24"/>
        </w:rPr>
        <w:t xml:space="preserve"> las tres cuartas partes que </w:t>
      </w:r>
      <w:r w:rsidR="00D94001" w:rsidRPr="00724277">
        <w:rPr>
          <w:rFonts w:ascii="Arial" w:hAnsi="Arial" w:cs="Arial"/>
          <w:sz w:val="24"/>
          <w:szCs w:val="24"/>
        </w:rPr>
        <w:t>serían</w:t>
      </w:r>
      <w:r w:rsidR="00AF5108" w:rsidRPr="00724277">
        <w:rPr>
          <w:rFonts w:ascii="Arial" w:hAnsi="Arial" w:cs="Arial"/>
          <w:sz w:val="24"/>
          <w:szCs w:val="24"/>
        </w:rPr>
        <w:t xml:space="preserve"> 144, </w:t>
      </w:r>
      <w:r w:rsidR="005E30CE" w:rsidRPr="00724277">
        <w:rPr>
          <w:rFonts w:ascii="Arial" w:hAnsi="Arial" w:cs="Arial"/>
          <w:sz w:val="24"/>
          <w:szCs w:val="24"/>
        </w:rPr>
        <w:t xml:space="preserve">y se fijaría en </w:t>
      </w:r>
      <w:r w:rsidR="00830EA5" w:rsidRPr="00724277">
        <w:rPr>
          <w:rFonts w:ascii="Arial" w:hAnsi="Arial" w:cs="Arial"/>
          <w:sz w:val="24"/>
          <w:szCs w:val="24"/>
        </w:rPr>
        <w:t>3</w:t>
      </w:r>
      <w:r w:rsidR="005E30CE" w:rsidRPr="00724277">
        <w:rPr>
          <w:rFonts w:ascii="Arial" w:hAnsi="Arial" w:cs="Arial"/>
          <w:sz w:val="24"/>
          <w:szCs w:val="24"/>
        </w:rPr>
        <w:t>36 meses</w:t>
      </w:r>
      <w:r w:rsidR="00830EA5" w:rsidRPr="00724277">
        <w:rPr>
          <w:rFonts w:ascii="Arial" w:hAnsi="Arial" w:cs="Arial"/>
          <w:sz w:val="24"/>
          <w:szCs w:val="24"/>
        </w:rPr>
        <w:t>.</w:t>
      </w:r>
    </w:p>
    <w:p w:rsidR="005E30CE" w:rsidRPr="00724277" w:rsidRDefault="005E30CE" w:rsidP="00724277">
      <w:pPr>
        <w:pStyle w:val="Prrafodelista"/>
        <w:spacing w:line="360" w:lineRule="auto"/>
        <w:rPr>
          <w:sz w:val="24"/>
          <w:szCs w:val="24"/>
        </w:rPr>
      </w:pPr>
    </w:p>
    <w:p w:rsidR="00830EA5" w:rsidRPr="00724277" w:rsidRDefault="005E30CE" w:rsidP="00724277">
      <w:pPr>
        <w:pStyle w:val="Sinespaciado"/>
        <w:numPr>
          <w:ilvl w:val="0"/>
          <w:numId w:val="10"/>
        </w:numPr>
        <w:spacing w:line="360" w:lineRule="auto"/>
        <w:jc w:val="both"/>
        <w:rPr>
          <w:rFonts w:ascii="Arial" w:hAnsi="Arial" w:cs="Arial"/>
          <w:sz w:val="24"/>
          <w:szCs w:val="24"/>
        </w:rPr>
      </w:pPr>
      <w:r w:rsidRPr="00724277">
        <w:rPr>
          <w:rFonts w:ascii="Arial" w:hAnsi="Arial" w:cs="Arial"/>
          <w:sz w:val="24"/>
          <w:szCs w:val="24"/>
        </w:rPr>
        <w:t xml:space="preserve">Con esa tasación </w:t>
      </w:r>
      <w:r w:rsidR="00AF5108" w:rsidRPr="00724277">
        <w:rPr>
          <w:rFonts w:ascii="Arial" w:hAnsi="Arial" w:cs="Arial"/>
          <w:sz w:val="24"/>
          <w:szCs w:val="24"/>
        </w:rPr>
        <w:t xml:space="preserve">el delito con mayor sanción </w:t>
      </w:r>
      <w:proofErr w:type="gramStart"/>
      <w:r w:rsidR="00AF5108" w:rsidRPr="00724277">
        <w:rPr>
          <w:rFonts w:ascii="Arial" w:hAnsi="Arial" w:cs="Arial"/>
          <w:sz w:val="24"/>
          <w:szCs w:val="24"/>
        </w:rPr>
        <w:t>seria</w:t>
      </w:r>
      <w:proofErr w:type="gramEnd"/>
      <w:r w:rsidR="00AF5108" w:rsidRPr="00724277">
        <w:rPr>
          <w:rFonts w:ascii="Arial" w:hAnsi="Arial" w:cs="Arial"/>
          <w:sz w:val="24"/>
          <w:szCs w:val="24"/>
        </w:rPr>
        <w:t xml:space="preserve"> el hurto calificado y agravado, </w:t>
      </w:r>
      <w:r w:rsidRPr="00724277">
        <w:rPr>
          <w:rFonts w:ascii="Arial" w:hAnsi="Arial" w:cs="Arial"/>
          <w:sz w:val="24"/>
          <w:szCs w:val="24"/>
        </w:rPr>
        <w:t xml:space="preserve">cuya </w:t>
      </w:r>
      <w:r w:rsidR="00830EA5" w:rsidRPr="00724277">
        <w:rPr>
          <w:rFonts w:ascii="Arial" w:hAnsi="Arial" w:cs="Arial"/>
          <w:sz w:val="24"/>
          <w:szCs w:val="24"/>
        </w:rPr>
        <w:t xml:space="preserve">pena </w:t>
      </w:r>
      <w:r w:rsidRPr="00724277">
        <w:rPr>
          <w:rFonts w:ascii="Arial" w:hAnsi="Arial" w:cs="Arial"/>
          <w:sz w:val="24"/>
          <w:szCs w:val="24"/>
        </w:rPr>
        <w:t xml:space="preserve">oscilaría entre </w:t>
      </w:r>
      <w:r w:rsidR="00AF5108" w:rsidRPr="00724277">
        <w:rPr>
          <w:rFonts w:ascii="Arial" w:hAnsi="Arial" w:cs="Arial"/>
          <w:sz w:val="24"/>
          <w:szCs w:val="24"/>
        </w:rPr>
        <w:t>144 y 336 meses</w:t>
      </w:r>
      <w:r w:rsidR="00830EA5" w:rsidRPr="00724277">
        <w:rPr>
          <w:rFonts w:ascii="Arial" w:hAnsi="Arial" w:cs="Arial"/>
          <w:sz w:val="24"/>
          <w:szCs w:val="24"/>
        </w:rPr>
        <w:t>.</w:t>
      </w:r>
    </w:p>
    <w:p w:rsidR="00830EA5" w:rsidRPr="00724277" w:rsidRDefault="00830EA5" w:rsidP="00724277">
      <w:pPr>
        <w:pStyle w:val="Prrafodelista"/>
        <w:spacing w:line="360" w:lineRule="auto"/>
        <w:rPr>
          <w:sz w:val="24"/>
          <w:szCs w:val="24"/>
        </w:rPr>
      </w:pPr>
    </w:p>
    <w:p w:rsidR="00033D2D" w:rsidRPr="00724277" w:rsidRDefault="00830EA5" w:rsidP="00724277">
      <w:pPr>
        <w:pStyle w:val="Sinespaciado"/>
        <w:numPr>
          <w:ilvl w:val="0"/>
          <w:numId w:val="10"/>
        </w:numPr>
        <w:spacing w:line="360" w:lineRule="auto"/>
        <w:jc w:val="both"/>
        <w:rPr>
          <w:rFonts w:ascii="Arial" w:hAnsi="Arial" w:cs="Arial"/>
          <w:sz w:val="24"/>
          <w:szCs w:val="24"/>
        </w:rPr>
      </w:pPr>
      <w:r w:rsidRPr="00724277">
        <w:rPr>
          <w:rFonts w:ascii="Arial" w:hAnsi="Arial" w:cs="Arial"/>
          <w:sz w:val="24"/>
          <w:szCs w:val="24"/>
        </w:rPr>
        <w:t xml:space="preserve">Si se </w:t>
      </w:r>
      <w:r w:rsidR="00AF5108" w:rsidRPr="00724277">
        <w:rPr>
          <w:rFonts w:ascii="Arial" w:hAnsi="Arial" w:cs="Arial"/>
          <w:sz w:val="24"/>
          <w:szCs w:val="24"/>
        </w:rPr>
        <w:t>manejan los mismos criterios que tuvo en cuenta el juez al momento de dictar la sentencia</w:t>
      </w:r>
      <w:r w:rsidR="005C12CC">
        <w:rPr>
          <w:rFonts w:ascii="Arial" w:hAnsi="Arial" w:cs="Arial"/>
          <w:sz w:val="24"/>
          <w:szCs w:val="24"/>
        </w:rPr>
        <w:t xml:space="preserve"> de</w:t>
      </w:r>
      <w:r w:rsidRPr="00724277">
        <w:rPr>
          <w:rFonts w:ascii="Arial" w:hAnsi="Arial" w:cs="Arial"/>
          <w:sz w:val="24"/>
          <w:szCs w:val="24"/>
        </w:rPr>
        <w:t xml:space="preserve"> </w:t>
      </w:r>
      <w:r w:rsidR="00033D2D" w:rsidRPr="00724277">
        <w:rPr>
          <w:rFonts w:ascii="Arial" w:hAnsi="Arial" w:cs="Arial"/>
          <w:sz w:val="24"/>
          <w:szCs w:val="24"/>
        </w:rPr>
        <w:t xml:space="preserve">aplicar la </w:t>
      </w:r>
      <w:r w:rsidR="005C12CC">
        <w:rPr>
          <w:rFonts w:ascii="Arial" w:hAnsi="Arial" w:cs="Arial"/>
          <w:sz w:val="24"/>
          <w:szCs w:val="24"/>
        </w:rPr>
        <w:t>sanción</w:t>
      </w:r>
      <w:r w:rsidR="00AF5108" w:rsidRPr="00724277">
        <w:rPr>
          <w:rFonts w:ascii="Arial" w:hAnsi="Arial" w:cs="Arial"/>
          <w:sz w:val="24"/>
          <w:szCs w:val="24"/>
        </w:rPr>
        <w:t xml:space="preserve"> </w:t>
      </w:r>
      <w:r w:rsidR="00D94001" w:rsidRPr="00724277">
        <w:rPr>
          <w:rFonts w:ascii="Arial" w:hAnsi="Arial" w:cs="Arial"/>
          <w:sz w:val="24"/>
          <w:szCs w:val="24"/>
        </w:rPr>
        <w:t>mínima</w:t>
      </w:r>
      <w:r w:rsidR="00AF5108" w:rsidRPr="00724277">
        <w:rPr>
          <w:rFonts w:ascii="Arial" w:hAnsi="Arial" w:cs="Arial"/>
          <w:sz w:val="24"/>
          <w:szCs w:val="24"/>
        </w:rPr>
        <w:t xml:space="preserve"> al delito </w:t>
      </w:r>
      <w:r w:rsidR="00D94001" w:rsidRPr="00724277">
        <w:rPr>
          <w:rFonts w:ascii="Arial" w:hAnsi="Arial" w:cs="Arial"/>
          <w:sz w:val="24"/>
          <w:szCs w:val="24"/>
        </w:rPr>
        <w:t>más</w:t>
      </w:r>
      <w:r w:rsidR="00AF5108" w:rsidRPr="00724277">
        <w:rPr>
          <w:rFonts w:ascii="Arial" w:hAnsi="Arial" w:cs="Arial"/>
          <w:sz w:val="24"/>
          <w:szCs w:val="24"/>
        </w:rPr>
        <w:t xml:space="preserve"> grave </w:t>
      </w:r>
      <w:r w:rsidR="00ED1F5D" w:rsidRPr="00724277">
        <w:rPr>
          <w:rFonts w:ascii="Arial" w:hAnsi="Arial" w:cs="Arial"/>
          <w:sz w:val="24"/>
          <w:szCs w:val="24"/>
        </w:rPr>
        <w:t>tendríamos</w:t>
      </w:r>
      <w:r w:rsidR="00AF5108" w:rsidRPr="00724277">
        <w:rPr>
          <w:rFonts w:ascii="Arial" w:hAnsi="Arial" w:cs="Arial"/>
          <w:sz w:val="24"/>
          <w:szCs w:val="24"/>
        </w:rPr>
        <w:t xml:space="preserve"> que la pena </w:t>
      </w:r>
      <w:r w:rsidR="00ED1F5D" w:rsidRPr="00724277">
        <w:rPr>
          <w:rFonts w:ascii="Arial" w:hAnsi="Arial" w:cs="Arial"/>
          <w:sz w:val="24"/>
          <w:szCs w:val="24"/>
        </w:rPr>
        <w:t>mínima</w:t>
      </w:r>
      <w:r w:rsidR="00AF5108" w:rsidRPr="00724277">
        <w:rPr>
          <w:rFonts w:ascii="Arial" w:hAnsi="Arial" w:cs="Arial"/>
          <w:sz w:val="24"/>
          <w:szCs w:val="24"/>
        </w:rPr>
        <w:t xml:space="preserve"> </w:t>
      </w:r>
      <w:r w:rsidR="001A7738">
        <w:rPr>
          <w:rFonts w:ascii="Arial" w:hAnsi="Arial" w:cs="Arial"/>
          <w:sz w:val="24"/>
          <w:szCs w:val="24"/>
        </w:rPr>
        <w:t>para el delito de</w:t>
      </w:r>
      <w:r w:rsidR="00AF5108" w:rsidRPr="00724277">
        <w:rPr>
          <w:rFonts w:ascii="Arial" w:hAnsi="Arial" w:cs="Arial"/>
          <w:sz w:val="24"/>
          <w:szCs w:val="24"/>
        </w:rPr>
        <w:t xml:space="preserve"> hurto calificado y agravado </w:t>
      </w:r>
      <w:r w:rsidR="005C12CC">
        <w:rPr>
          <w:rFonts w:ascii="Arial" w:hAnsi="Arial" w:cs="Arial"/>
          <w:sz w:val="24"/>
          <w:szCs w:val="24"/>
        </w:rPr>
        <w:t>serí</w:t>
      </w:r>
      <w:r w:rsidR="00ED1F5D" w:rsidRPr="00724277">
        <w:rPr>
          <w:rFonts w:ascii="Arial" w:hAnsi="Arial" w:cs="Arial"/>
          <w:sz w:val="24"/>
          <w:szCs w:val="24"/>
        </w:rPr>
        <w:t>a</w:t>
      </w:r>
      <w:r w:rsidR="00F728BE">
        <w:rPr>
          <w:rFonts w:ascii="Arial" w:hAnsi="Arial" w:cs="Arial"/>
          <w:sz w:val="24"/>
          <w:szCs w:val="24"/>
        </w:rPr>
        <w:t xml:space="preserve"> de</w:t>
      </w:r>
      <w:r w:rsidR="00ED1F5D" w:rsidRPr="00724277">
        <w:rPr>
          <w:rFonts w:ascii="Arial" w:hAnsi="Arial" w:cs="Arial"/>
          <w:sz w:val="24"/>
          <w:szCs w:val="24"/>
        </w:rPr>
        <w:t xml:space="preserve"> 144</w:t>
      </w:r>
      <w:r w:rsidR="00033D2D" w:rsidRPr="00724277">
        <w:rPr>
          <w:rFonts w:ascii="Arial" w:hAnsi="Arial" w:cs="Arial"/>
          <w:sz w:val="24"/>
          <w:szCs w:val="24"/>
        </w:rPr>
        <w:t xml:space="preserve"> meses que </w:t>
      </w:r>
      <w:r w:rsidR="00ED1F5D" w:rsidRPr="00724277">
        <w:rPr>
          <w:rFonts w:ascii="Arial" w:hAnsi="Arial" w:cs="Arial"/>
          <w:sz w:val="24"/>
          <w:szCs w:val="24"/>
        </w:rPr>
        <w:t xml:space="preserve">supera la </w:t>
      </w:r>
      <w:r w:rsidRPr="00724277">
        <w:rPr>
          <w:rFonts w:ascii="Arial" w:hAnsi="Arial" w:cs="Arial"/>
          <w:sz w:val="24"/>
          <w:szCs w:val="24"/>
        </w:rPr>
        <w:t xml:space="preserve">sanción </w:t>
      </w:r>
      <w:r w:rsidR="00ED1F5D" w:rsidRPr="00724277">
        <w:rPr>
          <w:rFonts w:ascii="Arial" w:hAnsi="Arial" w:cs="Arial"/>
          <w:sz w:val="24"/>
          <w:szCs w:val="24"/>
        </w:rPr>
        <w:t xml:space="preserve">impuesta que fue de 120 meses y entonces no se </w:t>
      </w:r>
      <w:r w:rsidR="00D94001" w:rsidRPr="00724277">
        <w:rPr>
          <w:rFonts w:ascii="Arial" w:hAnsi="Arial" w:cs="Arial"/>
          <w:sz w:val="24"/>
          <w:szCs w:val="24"/>
        </w:rPr>
        <w:t>estaría</w:t>
      </w:r>
      <w:r w:rsidR="00ED1F5D" w:rsidRPr="00724277">
        <w:rPr>
          <w:rFonts w:ascii="Arial" w:hAnsi="Arial" w:cs="Arial"/>
          <w:sz w:val="24"/>
          <w:szCs w:val="24"/>
        </w:rPr>
        <w:t xml:space="preserve"> respetando el principio de justicia</w:t>
      </w:r>
      <w:r w:rsidR="00033D2D" w:rsidRPr="00724277">
        <w:rPr>
          <w:rFonts w:ascii="Arial" w:hAnsi="Arial" w:cs="Arial"/>
          <w:sz w:val="24"/>
          <w:szCs w:val="24"/>
        </w:rPr>
        <w:t>.</w:t>
      </w:r>
    </w:p>
    <w:p w:rsidR="00033D2D" w:rsidRPr="00724277" w:rsidRDefault="00033D2D" w:rsidP="00724277">
      <w:pPr>
        <w:pStyle w:val="Prrafodelista"/>
        <w:spacing w:line="360" w:lineRule="auto"/>
        <w:rPr>
          <w:sz w:val="24"/>
          <w:szCs w:val="24"/>
        </w:rPr>
      </w:pPr>
    </w:p>
    <w:p w:rsidR="00A54D73" w:rsidRPr="00724277" w:rsidRDefault="00F728BE" w:rsidP="00724277">
      <w:pPr>
        <w:pStyle w:val="Sinespaciado"/>
        <w:numPr>
          <w:ilvl w:val="0"/>
          <w:numId w:val="10"/>
        </w:numPr>
        <w:spacing w:line="360" w:lineRule="auto"/>
        <w:jc w:val="both"/>
        <w:rPr>
          <w:rFonts w:ascii="Arial" w:hAnsi="Arial" w:cs="Arial"/>
          <w:sz w:val="24"/>
          <w:szCs w:val="24"/>
        </w:rPr>
      </w:pPr>
      <w:r>
        <w:rPr>
          <w:rFonts w:ascii="Arial" w:hAnsi="Arial" w:cs="Arial"/>
          <w:sz w:val="24"/>
          <w:szCs w:val="24"/>
        </w:rPr>
        <w:t xml:space="preserve">Sin embargo, </w:t>
      </w:r>
      <w:r w:rsidR="00033D2D" w:rsidRPr="00724277">
        <w:rPr>
          <w:rFonts w:ascii="Arial" w:hAnsi="Arial" w:cs="Arial"/>
          <w:sz w:val="24"/>
          <w:szCs w:val="24"/>
        </w:rPr>
        <w:t xml:space="preserve">en la </w:t>
      </w:r>
      <w:r w:rsidR="00D94001" w:rsidRPr="00724277">
        <w:rPr>
          <w:rFonts w:ascii="Arial" w:hAnsi="Arial" w:cs="Arial"/>
          <w:sz w:val="24"/>
          <w:szCs w:val="24"/>
        </w:rPr>
        <w:t>s</w:t>
      </w:r>
      <w:r w:rsidR="00ED1F5D" w:rsidRPr="00724277">
        <w:rPr>
          <w:rFonts w:ascii="Arial" w:hAnsi="Arial" w:cs="Arial"/>
          <w:sz w:val="24"/>
          <w:szCs w:val="24"/>
        </w:rPr>
        <w:t xml:space="preserve">entencia no se hizo referencia a esa situación </w:t>
      </w:r>
      <w:r w:rsidR="000911AD" w:rsidRPr="00724277">
        <w:rPr>
          <w:rFonts w:ascii="Arial" w:hAnsi="Arial" w:cs="Arial"/>
          <w:sz w:val="24"/>
          <w:szCs w:val="24"/>
        </w:rPr>
        <w:t>particular</w:t>
      </w:r>
      <w:r w:rsidR="00033D2D" w:rsidRPr="00724277">
        <w:rPr>
          <w:rFonts w:ascii="Arial" w:hAnsi="Arial" w:cs="Arial"/>
          <w:sz w:val="24"/>
          <w:szCs w:val="24"/>
        </w:rPr>
        <w:t xml:space="preserve">, </w:t>
      </w:r>
      <w:r w:rsidR="00830EA5" w:rsidRPr="00724277">
        <w:rPr>
          <w:rFonts w:ascii="Arial" w:hAnsi="Arial" w:cs="Arial"/>
          <w:sz w:val="24"/>
          <w:szCs w:val="24"/>
        </w:rPr>
        <w:t xml:space="preserve">ya que </w:t>
      </w:r>
      <w:r>
        <w:rPr>
          <w:rFonts w:ascii="Arial" w:hAnsi="Arial" w:cs="Arial"/>
          <w:sz w:val="24"/>
          <w:szCs w:val="24"/>
        </w:rPr>
        <w:t>el juez</w:t>
      </w:r>
      <w:r w:rsidR="00033D2D" w:rsidRPr="00724277">
        <w:rPr>
          <w:rFonts w:ascii="Arial" w:hAnsi="Arial" w:cs="Arial"/>
          <w:sz w:val="24"/>
          <w:szCs w:val="24"/>
        </w:rPr>
        <w:t xml:space="preserve"> </w:t>
      </w:r>
      <w:r w:rsidR="000911AD" w:rsidRPr="00724277">
        <w:rPr>
          <w:rFonts w:ascii="Arial" w:hAnsi="Arial" w:cs="Arial"/>
          <w:sz w:val="24"/>
          <w:szCs w:val="24"/>
        </w:rPr>
        <w:t xml:space="preserve">simplemente </w:t>
      </w:r>
      <w:r w:rsidR="00033D2D" w:rsidRPr="00724277">
        <w:rPr>
          <w:rFonts w:ascii="Arial" w:hAnsi="Arial" w:cs="Arial"/>
          <w:sz w:val="24"/>
          <w:szCs w:val="24"/>
        </w:rPr>
        <w:t xml:space="preserve">se limitó a </w:t>
      </w:r>
      <w:r w:rsidR="00240855" w:rsidRPr="00724277">
        <w:rPr>
          <w:rFonts w:ascii="Arial" w:hAnsi="Arial" w:cs="Arial"/>
          <w:sz w:val="24"/>
          <w:szCs w:val="24"/>
        </w:rPr>
        <w:t xml:space="preserve">dictar </w:t>
      </w:r>
      <w:r w:rsidR="00033D2D" w:rsidRPr="00724277">
        <w:rPr>
          <w:rFonts w:ascii="Arial" w:hAnsi="Arial" w:cs="Arial"/>
          <w:sz w:val="24"/>
          <w:szCs w:val="24"/>
        </w:rPr>
        <w:t xml:space="preserve">su fallo </w:t>
      </w:r>
      <w:r w:rsidR="000911AD" w:rsidRPr="00724277">
        <w:rPr>
          <w:rFonts w:ascii="Arial" w:hAnsi="Arial" w:cs="Arial"/>
          <w:sz w:val="24"/>
          <w:szCs w:val="24"/>
        </w:rPr>
        <w:t>y a inaplicar</w:t>
      </w:r>
      <w:r w:rsidR="00240855" w:rsidRPr="00724277">
        <w:rPr>
          <w:rFonts w:ascii="Arial" w:hAnsi="Arial" w:cs="Arial"/>
          <w:sz w:val="24"/>
          <w:szCs w:val="24"/>
        </w:rPr>
        <w:t xml:space="preserve"> la </w:t>
      </w:r>
      <w:r w:rsidR="00A54D73" w:rsidRPr="00724277">
        <w:rPr>
          <w:rFonts w:ascii="Arial" w:hAnsi="Arial" w:cs="Arial"/>
          <w:sz w:val="24"/>
          <w:szCs w:val="24"/>
        </w:rPr>
        <w:t>normatividad</w:t>
      </w:r>
      <w:r w:rsidR="00240855" w:rsidRPr="00724277">
        <w:rPr>
          <w:rFonts w:ascii="Arial" w:hAnsi="Arial" w:cs="Arial"/>
          <w:sz w:val="24"/>
          <w:szCs w:val="24"/>
        </w:rPr>
        <w:t xml:space="preserve"> del sistema premial que </w:t>
      </w:r>
      <w:r w:rsidR="00033D2D" w:rsidRPr="00724277">
        <w:rPr>
          <w:rFonts w:ascii="Arial" w:hAnsi="Arial" w:cs="Arial"/>
          <w:sz w:val="24"/>
          <w:szCs w:val="24"/>
        </w:rPr>
        <w:t xml:space="preserve">favorecía al procesado, porque frente al delito de </w:t>
      </w:r>
      <w:r w:rsidR="0091067D" w:rsidRPr="00724277">
        <w:rPr>
          <w:rFonts w:ascii="Arial" w:hAnsi="Arial" w:cs="Arial"/>
          <w:sz w:val="24"/>
          <w:szCs w:val="24"/>
        </w:rPr>
        <w:t>hurto calificado y agravado</w:t>
      </w:r>
      <w:r w:rsidR="00033D2D" w:rsidRPr="00724277">
        <w:rPr>
          <w:rFonts w:ascii="Arial" w:hAnsi="Arial" w:cs="Arial"/>
          <w:sz w:val="24"/>
          <w:szCs w:val="24"/>
        </w:rPr>
        <w:t xml:space="preserve">, no operaba ninguna </w:t>
      </w:r>
      <w:r w:rsidR="0091067D" w:rsidRPr="00724277">
        <w:rPr>
          <w:rFonts w:ascii="Arial" w:hAnsi="Arial" w:cs="Arial"/>
          <w:sz w:val="24"/>
          <w:szCs w:val="24"/>
        </w:rPr>
        <w:t xml:space="preserve">restricción </w:t>
      </w:r>
      <w:r w:rsidR="00033D2D" w:rsidRPr="00724277">
        <w:rPr>
          <w:rFonts w:ascii="Arial" w:hAnsi="Arial" w:cs="Arial"/>
          <w:sz w:val="24"/>
          <w:szCs w:val="24"/>
        </w:rPr>
        <w:t xml:space="preserve">para </w:t>
      </w:r>
      <w:r w:rsidR="0091067D" w:rsidRPr="00724277">
        <w:rPr>
          <w:rFonts w:ascii="Arial" w:hAnsi="Arial" w:cs="Arial"/>
          <w:sz w:val="24"/>
          <w:szCs w:val="24"/>
        </w:rPr>
        <w:t xml:space="preserve">reconocerle </w:t>
      </w:r>
      <w:r>
        <w:rPr>
          <w:rFonts w:ascii="Arial" w:hAnsi="Arial" w:cs="Arial"/>
          <w:sz w:val="24"/>
          <w:szCs w:val="24"/>
        </w:rPr>
        <w:t>la rebaja de que trata el</w:t>
      </w:r>
      <w:r w:rsidR="0091067D" w:rsidRPr="00724277">
        <w:rPr>
          <w:rFonts w:ascii="Arial" w:hAnsi="Arial" w:cs="Arial"/>
          <w:sz w:val="24"/>
          <w:szCs w:val="24"/>
        </w:rPr>
        <w:t xml:space="preserve"> </w:t>
      </w:r>
      <w:r w:rsidR="00A54D73" w:rsidRPr="00724277">
        <w:rPr>
          <w:rFonts w:ascii="Arial" w:hAnsi="Arial" w:cs="Arial"/>
          <w:sz w:val="24"/>
          <w:szCs w:val="24"/>
        </w:rPr>
        <w:t xml:space="preserve">inciso </w:t>
      </w:r>
      <w:r w:rsidR="0091067D" w:rsidRPr="00724277">
        <w:rPr>
          <w:rFonts w:ascii="Arial" w:hAnsi="Arial" w:cs="Arial"/>
          <w:sz w:val="24"/>
          <w:szCs w:val="24"/>
        </w:rPr>
        <w:t>2</w:t>
      </w:r>
      <w:r>
        <w:rPr>
          <w:rFonts w:ascii="Arial" w:hAnsi="Arial" w:cs="Arial"/>
          <w:sz w:val="24"/>
          <w:szCs w:val="24"/>
        </w:rPr>
        <w:t>º</w:t>
      </w:r>
      <w:r w:rsidR="0091067D" w:rsidRPr="00724277">
        <w:rPr>
          <w:rFonts w:ascii="Arial" w:hAnsi="Arial" w:cs="Arial"/>
          <w:sz w:val="24"/>
          <w:szCs w:val="24"/>
        </w:rPr>
        <w:t xml:space="preserve"> del </w:t>
      </w:r>
      <w:r w:rsidR="00A54D73" w:rsidRPr="00724277">
        <w:rPr>
          <w:rFonts w:ascii="Arial" w:hAnsi="Arial" w:cs="Arial"/>
          <w:sz w:val="24"/>
          <w:szCs w:val="24"/>
        </w:rPr>
        <w:t>artículo</w:t>
      </w:r>
      <w:r w:rsidR="0091067D" w:rsidRPr="00724277">
        <w:rPr>
          <w:rFonts w:ascii="Arial" w:hAnsi="Arial" w:cs="Arial"/>
          <w:sz w:val="24"/>
          <w:szCs w:val="24"/>
        </w:rPr>
        <w:t xml:space="preserve"> 3</w:t>
      </w:r>
      <w:r w:rsidR="00830EA5" w:rsidRPr="00724277">
        <w:rPr>
          <w:rFonts w:ascii="Arial" w:hAnsi="Arial" w:cs="Arial"/>
          <w:sz w:val="24"/>
          <w:szCs w:val="24"/>
        </w:rPr>
        <w:t>5</w:t>
      </w:r>
      <w:r w:rsidR="00A54D73" w:rsidRPr="00724277">
        <w:rPr>
          <w:rFonts w:ascii="Arial" w:hAnsi="Arial" w:cs="Arial"/>
          <w:sz w:val="24"/>
          <w:szCs w:val="24"/>
        </w:rPr>
        <w:t>2</w:t>
      </w:r>
      <w:r w:rsidR="00033D2D" w:rsidRPr="00724277">
        <w:rPr>
          <w:rFonts w:ascii="Arial" w:hAnsi="Arial" w:cs="Arial"/>
          <w:sz w:val="24"/>
          <w:szCs w:val="24"/>
        </w:rPr>
        <w:t xml:space="preserve"> del C.P.</w:t>
      </w:r>
    </w:p>
    <w:p w:rsidR="00A54D73" w:rsidRPr="00724277" w:rsidRDefault="00A54D73" w:rsidP="00724277">
      <w:pPr>
        <w:pStyle w:val="Sinespaciado"/>
        <w:spacing w:line="360" w:lineRule="auto"/>
        <w:jc w:val="both"/>
        <w:rPr>
          <w:rFonts w:ascii="Arial" w:hAnsi="Arial" w:cs="Arial"/>
          <w:sz w:val="24"/>
          <w:szCs w:val="24"/>
        </w:rPr>
      </w:pPr>
    </w:p>
    <w:p w:rsidR="00B22C12" w:rsidRPr="00724277" w:rsidRDefault="00033D2D" w:rsidP="00724277">
      <w:pPr>
        <w:pStyle w:val="Sinespaciado"/>
        <w:numPr>
          <w:ilvl w:val="0"/>
          <w:numId w:val="10"/>
        </w:numPr>
        <w:spacing w:line="360" w:lineRule="auto"/>
        <w:jc w:val="both"/>
        <w:rPr>
          <w:rFonts w:ascii="Arial" w:hAnsi="Arial" w:cs="Arial"/>
          <w:sz w:val="24"/>
          <w:szCs w:val="24"/>
        </w:rPr>
      </w:pPr>
      <w:r w:rsidRPr="00724277">
        <w:rPr>
          <w:rFonts w:ascii="Arial" w:hAnsi="Arial" w:cs="Arial"/>
          <w:sz w:val="24"/>
          <w:szCs w:val="24"/>
        </w:rPr>
        <w:t xml:space="preserve">De </w:t>
      </w:r>
      <w:r w:rsidR="0091067D" w:rsidRPr="00724277">
        <w:rPr>
          <w:rFonts w:ascii="Arial" w:hAnsi="Arial" w:cs="Arial"/>
          <w:sz w:val="24"/>
          <w:szCs w:val="24"/>
        </w:rPr>
        <w:t xml:space="preserve">cara al inciso final del </w:t>
      </w:r>
      <w:r w:rsidR="00F728BE" w:rsidRPr="00724277">
        <w:rPr>
          <w:rFonts w:ascii="Arial" w:hAnsi="Arial" w:cs="Arial"/>
          <w:sz w:val="24"/>
          <w:szCs w:val="24"/>
        </w:rPr>
        <w:t>artículo</w:t>
      </w:r>
      <w:r w:rsidR="0091067D" w:rsidRPr="00724277">
        <w:rPr>
          <w:rFonts w:ascii="Arial" w:hAnsi="Arial" w:cs="Arial"/>
          <w:sz w:val="24"/>
          <w:szCs w:val="24"/>
        </w:rPr>
        <w:t xml:space="preserve"> 352</w:t>
      </w:r>
      <w:r w:rsidRPr="00724277">
        <w:rPr>
          <w:rFonts w:ascii="Arial" w:hAnsi="Arial" w:cs="Arial"/>
          <w:sz w:val="24"/>
          <w:szCs w:val="24"/>
        </w:rPr>
        <w:t xml:space="preserve"> del CPP, frente al delito de hurto calificado y agravado habría que </w:t>
      </w:r>
      <w:r w:rsidR="0091067D" w:rsidRPr="00724277">
        <w:rPr>
          <w:rFonts w:ascii="Arial" w:hAnsi="Arial" w:cs="Arial"/>
          <w:sz w:val="24"/>
          <w:szCs w:val="24"/>
        </w:rPr>
        <w:t xml:space="preserve">reconocerle </w:t>
      </w:r>
      <w:r w:rsidR="00F728BE">
        <w:rPr>
          <w:rFonts w:ascii="Arial" w:hAnsi="Arial" w:cs="Arial"/>
          <w:sz w:val="24"/>
          <w:szCs w:val="24"/>
        </w:rPr>
        <w:t>al procesado una</w:t>
      </w:r>
      <w:r w:rsidR="0091067D" w:rsidRPr="00724277">
        <w:rPr>
          <w:rFonts w:ascii="Arial" w:hAnsi="Arial" w:cs="Arial"/>
          <w:sz w:val="24"/>
          <w:szCs w:val="24"/>
        </w:rPr>
        <w:t xml:space="preserve"> rebaja de una tercera parte</w:t>
      </w:r>
      <w:r w:rsidR="00045E53" w:rsidRPr="00724277">
        <w:rPr>
          <w:rFonts w:ascii="Arial" w:hAnsi="Arial" w:cs="Arial"/>
          <w:sz w:val="24"/>
          <w:szCs w:val="24"/>
        </w:rPr>
        <w:t xml:space="preserve"> de la </w:t>
      </w:r>
      <w:r w:rsidR="000B2B08" w:rsidRPr="00724277">
        <w:rPr>
          <w:rFonts w:ascii="Arial" w:hAnsi="Arial" w:cs="Arial"/>
          <w:sz w:val="24"/>
          <w:szCs w:val="24"/>
        </w:rPr>
        <w:t xml:space="preserve">pena. </w:t>
      </w:r>
      <w:r w:rsidR="00830EA5" w:rsidRPr="00724277">
        <w:rPr>
          <w:rFonts w:ascii="Arial" w:hAnsi="Arial" w:cs="Arial"/>
          <w:sz w:val="24"/>
          <w:szCs w:val="24"/>
        </w:rPr>
        <w:t xml:space="preserve">En ese caso entonces, </w:t>
      </w:r>
      <w:r w:rsidR="0091067D" w:rsidRPr="00724277">
        <w:rPr>
          <w:rFonts w:ascii="Arial" w:hAnsi="Arial" w:cs="Arial"/>
          <w:sz w:val="24"/>
          <w:szCs w:val="24"/>
        </w:rPr>
        <w:t xml:space="preserve">como se </w:t>
      </w:r>
      <w:r w:rsidR="00A54D73" w:rsidRPr="00724277">
        <w:rPr>
          <w:rFonts w:ascii="Arial" w:hAnsi="Arial" w:cs="Arial"/>
          <w:sz w:val="24"/>
          <w:szCs w:val="24"/>
        </w:rPr>
        <w:t>partió</w:t>
      </w:r>
      <w:r w:rsidR="0091067D" w:rsidRPr="00724277">
        <w:rPr>
          <w:rFonts w:ascii="Arial" w:hAnsi="Arial" w:cs="Arial"/>
          <w:sz w:val="24"/>
          <w:szCs w:val="24"/>
        </w:rPr>
        <w:t xml:space="preserve"> del </w:t>
      </w:r>
      <w:r w:rsidR="00A54D73" w:rsidRPr="00724277">
        <w:rPr>
          <w:rFonts w:ascii="Arial" w:hAnsi="Arial" w:cs="Arial"/>
          <w:sz w:val="24"/>
          <w:szCs w:val="24"/>
        </w:rPr>
        <w:t>mínimo</w:t>
      </w:r>
      <w:r w:rsidR="0091067D" w:rsidRPr="00724277">
        <w:rPr>
          <w:rFonts w:ascii="Arial" w:hAnsi="Arial" w:cs="Arial"/>
          <w:sz w:val="24"/>
          <w:szCs w:val="24"/>
        </w:rPr>
        <w:t xml:space="preserve"> para el caso concreto que era 144</w:t>
      </w:r>
      <w:r w:rsidRPr="00724277">
        <w:rPr>
          <w:rFonts w:ascii="Arial" w:hAnsi="Arial" w:cs="Arial"/>
          <w:sz w:val="24"/>
          <w:szCs w:val="24"/>
        </w:rPr>
        <w:t xml:space="preserve"> meses</w:t>
      </w:r>
      <w:r w:rsidR="00045E53" w:rsidRPr="00724277">
        <w:rPr>
          <w:rFonts w:ascii="Arial" w:hAnsi="Arial" w:cs="Arial"/>
          <w:sz w:val="24"/>
          <w:szCs w:val="24"/>
        </w:rPr>
        <w:t>,</w:t>
      </w:r>
      <w:r w:rsidR="005C12CC">
        <w:rPr>
          <w:rFonts w:ascii="Arial" w:hAnsi="Arial" w:cs="Arial"/>
          <w:sz w:val="24"/>
          <w:szCs w:val="24"/>
        </w:rPr>
        <w:t xml:space="preserve"> la tercera parte sería</w:t>
      </w:r>
      <w:r w:rsidR="0091067D" w:rsidRPr="00724277">
        <w:rPr>
          <w:rFonts w:ascii="Arial" w:hAnsi="Arial" w:cs="Arial"/>
          <w:sz w:val="24"/>
          <w:szCs w:val="24"/>
        </w:rPr>
        <w:t xml:space="preserve"> </w:t>
      </w:r>
      <w:r w:rsidR="000B2B08">
        <w:rPr>
          <w:rFonts w:ascii="Arial" w:hAnsi="Arial" w:cs="Arial"/>
          <w:sz w:val="24"/>
          <w:szCs w:val="24"/>
        </w:rPr>
        <w:t xml:space="preserve">48 </w:t>
      </w:r>
      <w:r w:rsidR="0091067D" w:rsidRPr="00724277">
        <w:rPr>
          <w:rFonts w:ascii="Arial" w:hAnsi="Arial" w:cs="Arial"/>
          <w:sz w:val="24"/>
          <w:szCs w:val="24"/>
        </w:rPr>
        <w:t xml:space="preserve">quedando la pena </w:t>
      </w:r>
      <w:r w:rsidR="00045E53" w:rsidRPr="00724277">
        <w:rPr>
          <w:rFonts w:ascii="Arial" w:hAnsi="Arial" w:cs="Arial"/>
          <w:sz w:val="24"/>
          <w:szCs w:val="24"/>
        </w:rPr>
        <w:t xml:space="preserve">para ese delito </w:t>
      </w:r>
      <w:r w:rsidR="0091067D" w:rsidRPr="00724277">
        <w:rPr>
          <w:rFonts w:ascii="Arial" w:hAnsi="Arial" w:cs="Arial"/>
          <w:sz w:val="24"/>
          <w:szCs w:val="24"/>
        </w:rPr>
        <w:t>en 96</w:t>
      </w:r>
      <w:r w:rsidRPr="00724277">
        <w:rPr>
          <w:rFonts w:ascii="Arial" w:hAnsi="Arial" w:cs="Arial"/>
          <w:sz w:val="24"/>
          <w:szCs w:val="24"/>
        </w:rPr>
        <w:t xml:space="preserve"> meses.</w:t>
      </w:r>
    </w:p>
    <w:p w:rsidR="00B22C12" w:rsidRPr="000B2B08" w:rsidRDefault="00B22C12" w:rsidP="000B2B08">
      <w:pPr>
        <w:spacing w:line="360" w:lineRule="auto"/>
        <w:rPr>
          <w:sz w:val="24"/>
          <w:szCs w:val="24"/>
        </w:rPr>
      </w:pPr>
    </w:p>
    <w:p w:rsidR="004A0285" w:rsidRPr="00724277" w:rsidRDefault="00033D2D" w:rsidP="00724277">
      <w:pPr>
        <w:pStyle w:val="Sinespaciado"/>
        <w:numPr>
          <w:ilvl w:val="0"/>
          <w:numId w:val="10"/>
        </w:numPr>
        <w:spacing w:line="360" w:lineRule="auto"/>
        <w:jc w:val="both"/>
        <w:rPr>
          <w:rFonts w:ascii="Arial" w:hAnsi="Arial" w:cs="Arial"/>
          <w:sz w:val="24"/>
          <w:szCs w:val="24"/>
        </w:rPr>
      </w:pPr>
      <w:r w:rsidRPr="00724277">
        <w:rPr>
          <w:rFonts w:ascii="Arial" w:hAnsi="Arial" w:cs="Arial"/>
          <w:sz w:val="24"/>
          <w:szCs w:val="24"/>
        </w:rPr>
        <w:t xml:space="preserve"> Así las </w:t>
      </w:r>
      <w:r w:rsidR="0091067D" w:rsidRPr="00724277">
        <w:rPr>
          <w:rFonts w:ascii="Arial" w:hAnsi="Arial" w:cs="Arial"/>
          <w:sz w:val="24"/>
          <w:szCs w:val="24"/>
        </w:rPr>
        <w:t>cosas lo que se ha</w:t>
      </w:r>
      <w:r w:rsidR="00D9175B" w:rsidRPr="00724277">
        <w:rPr>
          <w:rFonts w:ascii="Arial" w:hAnsi="Arial" w:cs="Arial"/>
          <w:sz w:val="24"/>
          <w:szCs w:val="24"/>
        </w:rPr>
        <w:t>ría es una m</w:t>
      </w:r>
      <w:r w:rsidR="0091067D" w:rsidRPr="00724277">
        <w:rPr>
          <w:rFonts w:ascii="Arial" w:hAnsi="Arial" w:cs="Arial"/>
          <w:sz w:val="24"/>
          <w:szCs w:val="24"/>
        </w:rPr>
        <w:t xml:space="preserve">utación de los </w:t>
      </w:r>
      <w:r w:rsidR="0061376D" w:rsidRPr="00724277">
        <w:rPr>
          <w:rFonts w:ascii="Arial" w:hAnsi="Arial" w:cs="Arial"/>
          <w:sz w:val="24"/>
          <w:szCs w:val="24"/>
        </w:rPr>
        <w:t>órdenes</w:t>
      </w:r>
      <w:r w:rsidR="0091067D" w:rsidRPr="00724277">
        <w:rPr>
          <w:rFonts w:ascii="Arial" w:hAnsi="Arial" w:cs="Arial"/>
          <w:sz w:val="24"/>
          <w:szCs w:val="24"/>
        </w:rPr>
        <w:t xml:space="preserve"> de los delitos sin que ello vaya a </w:t>
      </w:r>
      <w:r w:rsidR="00A54D73" w:rsidRPr="00724277">
        <w:rPr>
          <w:rFonts w:ascii="Arial" w:hAnsi="Arial" w:cs="Arial"/>
          <w:sz w:val="24"/>
          <w:szCs w:val="24"/>
        </w:rPr>
        <w:t>afectar</w:t>
      </w:r>
      <w:r w:rsidR="0091067D" w:rsidRPr="00724277">
        <w:rPr>
          <w:rFonts w:ascii="Arial" w:hAnsi="Arial" w:cs="Arial"/>
          <w:sz w:val="24"/>
          <w:szCs w:val="24"/>
        </w:rPr>
        <w:t xml:space="preserve"> finalm</w:t>
      </w:r>
      <w:r w:rsidR="00A54D73" w:rsidRPr="00724277">
        <w:rPr>
          <w:rFonts w:ascii="Arial" w:hAnsi="Arial" w:cs="Arial"/>
          <w:sz w:val="24"/>
          <w:szCs w:val="24"/>
        </w:rPr>
        <w:t>ente la</w:t>
      </w:r>
      <w:r w:rsidR="0091067D" w:rsidRPr="00724277">
        <w:rPr>
          <w:rFonts w:ascii="Arial" w:hAnsi="Arial" w:cs="Arial"/>
          <w:sz w:val="24"/>
          <w:szCs w:val="24"/>
        </w:rPr>
        <w:t xml:space="preserve"> dosificación punitiva</w:t>
      </w:r>
      <w:r w:rsidR="00045E53" w:rsidRPr="00724277">
        <w:rPr>
          <w:rFonts w:ascii="Arial" w:hAnsi="Arial" w:cs="Arial"/>
          <w:sz w:val="24"/>
          <w:szCs w:val="24"/>
        </w:rPr>
        <w:t xml:space="preserve"> impuesta en el fallo original, ya que en </w:t>
      </w:r>
      <w:r w:rsidR="00D9175B" w:rsidRPr="00724277">
        <w:rPr>
          <w:rFonts w:ascii="Arial" w:hAnsi="Arial" w:cs="Arial"/>
          <w:sz w:val="24"/>
          <w:szCs w:val="24"/>
        </w:rPr>
        <w:t xml:space="preserve">la </w:t>
      </w:r>
      <w:r w:rsidR="0091067D" w:rsidRPr="00724277">
        <w:rPr>
          <w:rFonts w:ascii="Arial" w:hAnsi="Arial" w:cs="Arial"/>
          <w:sz w:val="24"/>
          <w:szCs w:val="24"/>
        </w:rPr>
        <w:t xml:space="preserve">sentencia el señor Edison </w:t>
      </w:r>
      <w:r w:rsidR="0061376D" w:rsidRPr="00724277">
        <w:rPr>
          <w:rFonts w:ascii="Arial" w:hAnsi="Arial" w:cs="Arial"/>
          <w:sz w:val="24"/>
          <w:szCs w:val="24"/>
        </w:rPr>
        <w:t xml:space="preserve">López Osorio </w:t>
      </w:r>
      <w:r w:rsidR="0091067D" w:rsidRPr="00724277">
        <w:rPr>
          <w:rFonts w:ascii="Arial" w:hAnsi="Arial" w:cs="Arial"/>
          <w:sz w:val="24"/>
          <w:szCs w:val="24"/>
        </w:rPr>
        <w:t>recibió una condena de 96 meses por la extorsión tentada y 24 meses por el concu</w:t>
      </w:r>
      <w:r w:rsidR="00A54D73" w:rsidRPr="00724277">
        <w:rPr>
          <w:rFonts w:ascii="Arial" w:hAnsi="Arial" w:cs="Arial"/>
          <w:sz w:val="24"/>
          <w:szCs w:val="24"/>
        </w:rPr>
        <w:t>rso con el hurto</w:t>
      </w:r>
      <w:r w:rsidR="00D9175B" w:rsidRPr="00724277">
        <w:rPr>
          <w:rFonts w:ascii="Arial" w:hAnsi="Arial" w:cs="Arial"/>
          <w:sz w:val="24"/>
          <w:szCs w:val="24"/>
        </w:rPr>
        <w:t xml:space="preserve"> calificado y agravado, </w:t>
      </w:r>
      <w:r w:rsidR="00A54D73" w:rsidRPr="00724277">
        <w:rPr>
          <w:rFonts w:ascii="Arial" w:hAnsi="Arial" w:cs="Arial"/>
          <w:sz w:val="24"/>
          <w:szCs w:val="24"/>
        </w:rPr>
        <w:t>en este caso</w:t>
      </w:r>
      <w:r w:rsidR="00D9175B" w:rsidRPr="00724277">
        <w:rPr>
          <w:rFonts w:ascii="Arial" w:hAnsi="Arial" w:cs="Arial"/>
          <w:sz w:val="24"/>
          <w:szCs w:val="24"/>
        </w:rPr>
        <w:t xml:space="preserve"> la </w:t>
      </w:r>
      <w:proofErr w:type="spellStart"/>
      <w:r w:rsidR="00B22C12" w:rsidRPr="00724277">
        <w:rPr>
          <w:rFonts w:ascii="Arial" w:hAnsi="Arial" w:cs="Arial"/>
          <w:sz w:val="24"/>
          <w:szCs w:val="24"/>
        </w:rPr>
        <w:t>re</w:t>
      </w:r>
      <w:r w:rsidR="00C11B86">
        <w:rPr>
          <w:rFonts w:ascii="Arial" w:hAnsi="Arial" w:cs="Arial"/>
          <w:sz w:val="24"/>
          <w:szCs w:val="24"/>
        </w:rPr>
        <w:t>d</w:t>
      </w:r>
      <w:r w:rsidR="0091067D" w:rsidRPr="00724277">
        <w:rPr>
          <w:rFonts w:ascii="Arial" w:hAnsi="Arial" w:cs="Arial"/>
          <w:sz w:val="24"/>
          <w:szCs w:val="24"/>
        </w:rPr>
        <w:t>osificación</w:t>
      </w:r>
      <w:proofErr w:type="spellEnd"/>
      <w:r w:rsidR="0091067D" w:rsidRPr="00724277">
        <w:rPr>
          <w:rFonts w:ascii="Arial" w:hAnsi="Arial" w:cs="Arial"/>
          <w:sz w:val="24"/>
          <w:szCs w:val="24"/>
        </w:rPr>
        <w:t xml:space="preserve"> </w:t>
      </w:r>
      <w:r w:rsidR="00D9175B" w:rsidRPr="00724277">
        <w:rPr>
          <w:rFonts w:ascii="Arial" w:hAnsi="Arial" w:cs="Arial"/>
          <w:sz w:val="24"/>
          <w:szCs w:val="24"/>
        </w:rPr>
        <w:t xml:space="preserve">punitiva de ambas </w:t>
      </w:r>
      <w:r w:rsidR="00A27E02" w:rsidRPr="00724277">
        <w:rPr>
          <w:rFonts w:ascii="Arial" w:hAnsi="Arial" w:cs="Arial"/>
          <w:sz w:val="24"/>
          <w:szCs w:val="24"/>
        </w:rPr>
        <w:t>conductas</w:t>
      </w:r>
      <w:r w:rsidR="00AC25A6" w:rsidRPr="00724277">
        <w:rPr>
          <w:rFonts w:ascii="Arial" w:hAnsi="Arial" w:cs="Arial"/>
          <w:sz w:val="24"/>
          <w:szCs w:val="24"/>
        </w:rPr>
        <w:t xml:space="preserve"> se invierte</w:t>
      </w:r>
      <w:r w:rsidR="00D9175B" w:rsidRPr="00724277">
        <w:rPr>
          <w:rFonts w:ascii="Arial" w:hAnsi="Arial" w:cs="Arial"/>
          <w:sz w:val="24"/>
          <w:szCs w:val="24"/>
        </w:rPr>
        <w:t>,</w:t>
      </w:r>
      <w:r w:rsidR="00AC25A6" w:rsidRPr="00724277">
        <w:rPr>
          <w:rFonts w:ascii="Arial" w:hAnsi="Arial" w:cs="Arial"/>
          <w:sz w:val="24"/>
          <w:szCs w:val="24"/>
        </w:rPr>
        <w:t xml:space="preserve"> </w:t>
      </w:r>
      <w:r w:rsidR="0091067D" w:rsidRPr="00724277">
        <w:rPr>
          <w:rFonts w:ascii="Arial" w:hAnsi="Arial" w:cs="Arial"/>
          <w:sz w:val="24"/>
          <w:szCs w:val="24"/>
        </w:rPr>
        <w:t xml:space="preserve">de modo que el hurto calificado y agravado </w:t>
      </w:r>
      <w:r w:rsidR="00623C0A" w:rsidRPr="00724277">
        <w:rPr>
          <w:rFonts w:ascii="Arial" w:hAnsi="Arial" w:cs="Arial"/>
          <w:sz w:val="24"/>
          <w:szCs w:val="24"/>
        </w:rPr>
        <w:t>tendría</w:t>
      </w:r>
      <w:r w:rsidR="0091067D" w:rsidRPr="00724277">
        <w:rPr>
          <w:rFonts w:ascii="Arial" w:hAnsi="Arial" w:cs="Arial"/>
          <w:sz w:val="24"/>
          <w:szCs w:val="24"/>
        </w:rPr>
        <w:t xml:space="preserve"> una pena </w:t>
      </w:r>
      <w:r w:rsidR="00AC25A6" w:rsidRPr="00724277">
        <w:rPr>
          <w:rFonts w:ascii="Arial" w:hAnsi="Arial" w:cs="Arial"/>
          <w:sz w:val="24"/>
          <w:szCs w:val="24"/>
        </w:rPr>
        <w:t xml:space="preserve">de 96 meses, </w:t>
      </w:r>
      <w:r w:rsidR="00623C0A" w:rsidRPr="00724277">
        <w:rPr>
          <w:rFonts w:ascii="Arial" w:hAnsi="Arial" w:cs="Arial"/>
          <w:sz w:val="24"/>
          <w:szCs w:val="24"/>
        </w:rPr>
        <w:t xml:space="preserve">en tanto que </w:t>
      </w:r>
      <w:r w:rsidR="00B22C12" w:rsidRPr="00724277">
        <w:rPr>
          <w:rFonts w:ascii="Arial" w:hAnsi="Arial" w:cs="Arial"/>
          <w:sz w:val="24"/>
          <w:szCs w:val="24"/>
        </w:rPr>
        <w:t xml:space="preserve">por </w:t>
      </w:r>
      <w:r w:rsidR="00623C0A" w:rsidRPr="00724277">
        <w:rPr>
          <w:rFonts w:ascii="Arial" w:hAnsi="Arial" w:cs="Arial"/>
          <w:sz w:val="24"/>
          <w:szCs w:val="24"/>
        </w:rPr>
        <w:t xml:space="preserve">el concurso </w:t>
      </w:r>
      <w:r w:rsidR="006F502F">
        <w:rPr>
          <w:rFonts w:ascii="Arial" w:hAnsi="Arial" w:cs="Arial"/>
          <w:sz w:val="24"/>
          <w:szCs w:val="24"/>
        </w:rPr>
        <w:t>con</w:t>
      </w:r>
      <w:r w:rsidR="00623C0A" w:rsidRPr="00724277">
        <w:rPr>
          <w:rFonts w:ascii="Arial" w:hAnsi="Arial" w:cs="Arial"/>
          <w:sz w:val="24"/>
          <w:szCs w:val="24"/>
        </w:rPr>
        <w:t xml:space="preserve"> la extorsión </w:t>
      </w:r>
      <w:r w:rsidR="00623C0A" w:rsidRPr="00724277">
        <w:rPr>
          <w:rFonts w:ascii="Arial" w:hAnsi="Arial" w:cs="Arial"/>
          <w:sz w:val="24"/>
          <w:szCs w:val="24"/>
        </w:rPr>
        <w:lastRenderedPageBreak/>
        <w:t xml:space="preserve">agravada se respetaría el margen </w:t>
      </w:r>
      <w:r w:rsidR="006F502F">
        <w:rPr>
          <w:rFonts w:ascii="Arial" w:hAnsi="Arial" w:cs="Arial"/>
          <w:sz w:val="24"/>
          <w:szCs w:val="24"/>
        </w:rPr>
        <w:t>de discrecionalidad que</w:t>
      </w:r>
      <w:r w:rsidR="00AC25A6" w:rsidRPr="00724277">
        <w:rPr>
          <w:rFonts w:ascii="Arial" w:hAnsi="Arial" w:cs="Arial"/>
          <w:sz w:val="24"/>
          <w:szCs w:val="24"/>
        </w:rPr>
        <w:t xml:space="preserve"> tuvo el juez </w:t>
      </w:r>
      <w:r w:rsidR="00623C0A" w:rsidRPr="00724277">
        <w:rPr>
          <w:rFonts w:ascii="Arial" w:hAnsi="Arial" w:cs="Arial"/>
          <w:sz w:val="24"/>
          <w:szCs w:val="24"/>
        </w:rPr>
        <w:t xml:space="preserve">de acuerdo al </w:t>
      </w:r>
      <w:r w:rsidR="00AC25A6" w:rsidRPr="00724277">
        <w:rPr>
          <w:rFonts w:ascii="Arial" w:hAnsi="Arial" w:cs="Arial"/>
          <w:sz w:val="24"/>
          <w:szCs w:val="24"/>
        </w:rPr>
        <w:t>artículo</w:t>
      </w:r>
      <w:r w:rsidR="00623C0A" w:rsidRPr="00724277">
        <w:rPr>
          <w:rFonts w:ascii="Arial" w:hAnsi="Arial" w:cs="Arial"/>
          <w:sz w:val="24"/>
          <w:szCs w:val="24"/>
        </w:rPr>
        <w:t xml:space="preserve"> </w:t>
      </w:r>
      <w:r w:rsidR="00AC25A6" w:rsidRPr="00724277">
        <w:rPr>
          <w:rFonts w:ascii="Arial" w:hAnsi="Arial" w:cs="Arial"/>
          <w:sz w:val="24"/>
          <w:szCs w:val="24"/>
        </w:rPr>
        <w:t>31</w:t>
      </w:r>
      <w:r w:rsidR="00A017E6">
        <w:rPr>
          <w:rFonts w:ascii="Arial" w:hAnsi="Arial" w:cs="Arial"/>
          <w:sz w:val="24"/>
          <w:szCs w:val="24"/>
        </w:rPr>
        <w:t xml:space="preserve"> del C.P.</w:t>
      </w:r>
      <w:r w:rsidR="00D9175B" w:rsidRPr="00724277">
        <w:rPr>
          <w:rFonts w:ascii="Arial" w:hAnsi="Arial" w:cs="Arial"/>
          <w:sz w:val="24"/>
          <w:szCs w:val="24"/>
        </w:rPr>
        <w:t xml:space="preserve">, lo que significa que se </w:t>
      </w:r>
      <w:r w:rsidR="00AC25A6" w:rsidRPr="00724277">
        <w:rPr>
          <w:rFonts w:ascii="Arial" w:hAnsi="Arial" w:cs="Arial"/>
          <w:sz w:val="24"/>
          <w:szCs w:val="24"/>
        </w:rPr>
        <w:t>conservarían</w:t>
      </w:r>
      <w:r w:rsidR="00623C0A" w:rsidRPr="00724277">
        <w:rPr>
          <w:rFonts w:ascii="Arial" w:hAnsi="Arial" w:cs="Arial"/>
          <w:sz w:val="24"/>
          <w:szCs w:val="24"/>
        </w:rPr>
        <w:t xml:space="preserve"> los mismo</w:t>
      </w:r>
      <w:r w:rsidR="00AC25A6" w:rsidRPr="00724277">
        <w:rPr>
          <w:rFonts w:ascii="Arial" w:hAnsi="Arial" w:cs="Arial"/>
          <w:sz w:val="24"/>
          <w:szCs w:val="24"/>
        </w:rPr>
        <w:t xml:space="preserve">s 24 meses </w:t>
      </w:r>
      <w:r w:rsidR="00045E53" w:rsidRPr="00724277">
        <w:rPr>
          <w:rFonts w:ascii="Arial" w:hAnsi="Arial" w:cs="Arial"/>
          <w:sz w:val="24"/>
          <w:szCs w:val="24"/>
        </w:rPr>
        <w:t>frente al</w:t>
      </w:r>
      <w:r w:rsidR="00045E53" w:rsidRPr="00724277">
        <w:rPr>
          <w:rFonts w:ascii="Arial" w:hAnsi="Arial" w:cs="Arial"/>
          <w:i/>
          <w:sz w:val="24"/>
          <w:szCs w:val="24"/>
        </w:rPr>
        <w:t xml:space="preserve"> contra </w:t>
      </w:r>
      <w:proofErr w:type="spellStart"/>
      <w:r w:rsidR="00045E53" w:rsidRPr="00724277">
        <w:rPr>
          <w:rFonts w:ascii="Arial" w:hAnsi="Arial" w:cs="Arial"/>
          <w:i/>
          <w:sz w:val="24"/>
          <w:szCs w:val="24"/>
        </w:rPr>
        <w:t>jus</w:t>
      </w:r>
      <w:proofErr w:type="spellEnd"/>
      <w:r w:rsidR="00045E53" w:rsidRPr="00724277">
        <w:rPr>
          <w:rFonts w:ascii="Arial" w:hAnsi="Arial" w:cs="Arial"/>
          <w:i/>
          <w:sz w:val="24"/>
          <w:szCs w:val="24"/>
        </w:rPr>
        <w:t xml:space="preserve"> </w:t>
      </w:r>
      <w:r w:rsidR="00045E53" w:rsidRPr="00724277">
        <w:rPr>
          <w:rFonts w:ascii="Arial" w:hAnsi="Arial" w:cs="Arial"/>
          <w:sz w:val="24"/>
          <w:szCs w:val="24"/>
        </w:rPr>
        <w:t xml:space="preserve">de extorsión, </w:t>
      </w:r>
      <w:r w:rsidR="00B22C12" w:rsidRPr="00724277">
        <w:rPr>
          <w:rFonts w:ascii="Arial" w:hAnsi="Arial" w:cs="Arial"/>
          <w:sz w:val="24"/>
          <w:szCs w:val="24"/>
        </w:rPr>
        <w:t xml:space="preserve">situación que deja </w:t>
      </w:r>
      <w:r w:rsidR="00AC25A6" w:rsidRPr="00724277">
        <w:rPr>
          <w:rFonts w:ascii="Arial" w:hAnsi="Arial" w:cs="Arial"/>
          <w:sz w:val="24"/>
          <w:szCs w:val="24"/>
        </w:rPr>
        <w:t xml:space="preserve">incólume la </w:t>
      </w:r>
      <w:r w:rsidR="00623C0A" w:rsidRPr="00724277">
        <w:rPr>
          <w:rFonts w:ascii="Arial" w:hAnsi="Arial" w:cs="Arial"/>
          <w:sz w:val="24"/>
          <w:szCs w:val="24"/>
        </w:rPr>
        <w:t>sentencia que se pide revisar.</w:t>
      </w:r>
    </w:p>
    <w:p w:rsidR="00623C0A" w:rsidRPr="00724277" w:rsidRDefault="00623C0A" w:rsidP="00724277">
      <w:pPr>
        <w:pStyle w:val="Sinespaciado"/>
        <w:spacing w:line="360" w:lineRule="auto"/>
        <w:jc w:val="both"/>
        <w:rPr>
          <w:rFonts w:ascii="Arial" w:hAnsi="Arial" w:cs="Arial"/>
          <w:sz w:val="24"/>
          <w:szCs w:val="24"/>
        </w:rPr>
      </w:pPr>
    </w:p>
    <w:p w:rsidR="005C12CC" w:rsidRDefault="00623C0A" w:rsidP="00724277">
      <w:pPr>
        <w:pStyle w:val="Sinespaciado"/>
        <w:numPr>
          <w:ilvl w:val="0"/>
          <w:numId w:val="10"/>
        </w:numPr>
        <w:spacing w:line="360" w:lineRule="auto"/>
        <w:jc w:val="both"/>
        <w:rPr>
          <w:rFonts w:ascii="Arial" w:hAnsi="Arial" w:cs="Arial"/>
          <w:sz w:val="24"/>
          <w:szCs w:val="24"/>
        </w:rPr>
      </w:pPr>
      <w:r w:rsidRPr="00724277">
        <w:rPr>
          <w:rFonts w:ascii="Arial" w:hAnsi="Arial" w:cs="Arial"/>
          <w:sz w:val="24"/>
          <w:szCs w:val="24"/>
        </w:rPr>
        <w:t xml:space="preserve">En </w:t>
      </w:r>
      <w:r w:rsidR="00D9175B" w:rsidRPr="00724277">
        <w:rPr>
          <w:rFonts w:ascii="Arial" w:hAnsi="Arial" w:cs="Arial"/>
          <w:sz w:val="24"/>
          <w:szCs w:val="24"/>
        </w:rPr>
        <w:t xml:space="preserve">conclusión, según el concepto del delegado del </w:t>
      </w:r>
      <w:r w:rsidR="00D92AD8" w:rsidRPr="00724277">
        <w:rPr>
          <w:rFonts w:ascii="Arial" w:hAnsi="Arial" w:cs="Arial"/>
          <w:sz w:val="24"/>
          <w:szCs w:val="24"/>
        </w:rPr>
        <w:t>Ministerio P</w:t>
      </w:r>
      <w:r w:rsidRPr="00724277">
        <w:rPr>
          <w:rFonts w:ascii="Arial" w:hAnsi="Arial" w:cs="Arial"/>
          <w:sz w:val="24"/>
          <w:szCs w:val="24"/>
        </w:rPr>
        <w:t>ublico</w:t>
      </w:r>
      <w:r w:rsidR="00D9175B" w:rsidRPr="00724277">
        <w:rPr>
          <w:rFonts w:ascii="Arial" w:hAnsi="Arial" w:cs="Arial"/>
          <w:sz w:val="24"/>
          <w:szCs w:val="24"/>
        </w:rPr>
        <w:t xml:space="preserve">, resulta </w:t>
      </w:r>
      <w:r w:rsidR="00D92AD8" w:rsidRPr="00724277">
        <w:rPr>
          <w:rFonts w:ascii="Arial" w:hAnsi="Arial" w:cs="Arial"/>
          <w:sz w:val="24"/>
          <w:szCs w:val="24"/>
        </w:rPr>
        <w:t>innecesario</w:t>
      </w:r>
      <w:r w:rsidRPr="00724277">
        <w:rPr>
          <w:rFonts w:ascii="Arial" w:hAnsi="Arial" w:cs="Arial"/>
          <w:sz w:val="24"/>
          <w:szCs w:val="24"/>
        </w:rPr>
        <w:t xml:space="preserve"> </w:t>
      </w:r>
      <w:r w:rsidR="00D92AD8" w:rsidRPr="00724277">
        <w:rPr>
          <w:rFonts w:ascii="Arial" w:hAnsi="Arial" w:cs="Arial"/>
          <w:sz w:val="24"/>
          <w:szCs w:val="24"/>
        </w:rPr>
        <w:t>sustituir</w:t>
      </w:r>
      <w:r w:rsidRPr="00724277">
        <w:rPr>
          <w:rFonts w:ascii="Arial" w:hAnsi="Arial" w:cs="Arial"/>
          <w:sz w:val="24"/>
          <w:szCs w:val="24"/>
        </w:rPr>
        <w:t xml:space="preserve"> la pena principal de </w:t>
      </w:r>
      <w:r w:rsidR="00D92AD8" w:rsidRPr="00724277">
        <w:rPr>
          <w:rFonts w:ascii="Arial" w:hAnsi="Arial" w:cs="Arial"/>
          <w:sz w:val="24"/>
          <w:szCs w:val="24"/>
        </w:rPr>
        <w:t>prisión</w:t>
      </w:r>
      <w:r w:rsidRPr="00724277">
        <w:rPr>
          <w:rFonts w:ascii="Arial" w:hAnsi="Arial" w:cs="Arial"/>
          <w:sz w:val="24"/>
          <w:szCs w:val="24"/>
        </w:rPr>
        <w:t xml:space="preserve"> y entonces se verificaría si la pena de multa que le fue impuesta </w:t>
      </w:r>
      <w:r w:rsidR="00D9175B" w:rsidRPr="00724277">
        <w:rPr>
          <w:rFonts w:ascii="Arial" w:hAnsi="Arial" w:cs="Arial"/>
          <w:sz w:val="24"/>
          <w:szCs w:val="24"/>
        </w:rPr>
        <w:t xml:space="preserve">al acusado </w:t>
      </w:r>
      <w:r w:rsidRPr="00724277">
        <w:rPr>
          <w:rFonts w:ascii="Arial" w:hAnsi="Arial" w:cs="Arial"/>
          <w:sz w:val="24"/>
          <w:szCs w:val="24"/>
        </w:rPr>
        <w:t xml:space="preserve">por el delito de </w:t>
      </w:r>
      <w:r w:rsidR="00D92AD8" w:rsidRPr="00724277">
        <w:rPr>
          <w:rFonts w:ascii="Arial" w:hAnsi="Arial" w:cs="Arial"/>
          <w:sz w:val="24"/>
          <w:szCs w:val="24"/>
        </w:rPr>
        <w:t>extorsión</w:t>
      </w:r>
      <w:r w:rsidRPr="00724277">
        <w:rPr>
          <w:rFonts w:ascii="Arial" w:hAnsi="Arial" w:cs="Arial"/>
          <w:sz w:val="24"/>
          <w:szCs w:val="24"/>
        </w:rPr>
        <w:t xml:space="preserve"> </w:t>
      </w:r>
      <w:r w:rsidR="00C93100" w:rsidRPr="00724277">
        <w:rPr>
          <w:rFonts w:ascii="Arial" w:hAnsi="Arial" w:cs="Arial"/>
          <w:sz w:val="24"/>
          <w:szCs w:val="24"/>
        </w:rPr>
        <w:t>sufriría</w:t>
      </w:r>
      <w:r w:rsidRPr="00724277">
        <w:rPr>
          <w:rFonts w:ascii="Arial" w:hAnsi="Arial" w:cs="Arial"/>
          <w:sz w:val="24"/>
          <w:szCs w:val="24"/>
        </w:rPr>
        <w:t xml:space="preserve"> alguna </w:t>
      </w:r>
      <w:r w:rsidR="00D92AD8" w:rsidRPr="00724277">
        <w:rPr>
          <w:rFonts w:ascii="Arial" w:hAnsi="Arial" w:cs="Arial"/>
          <w:sz w:val="24"/>
          <w:szCs w:val="24"/>
        </w:rPr>
        <w:t>modificación</w:t>
      </w:r>
      <w:r w:rsidR="00B22C12" w:rsidRPr="00724277">
        <w:rPr>
          <w:rFonts w:ascii="Arial" w:hAnsi="Arial" w:cs="Arial"/>
          <w:sz w:val="24"/>
          <w:szCs w:val="24"/>
        </w:rPr>
        <w:t xml:space="preserve">, </w:t>
      </w:r>
      <w:r w:rsidRPr="00724277">
        <w:rPr>
          <w:rFonts w:ascii="Arial" w:hAnsi="Arial" w:cs="Arial"/>
          <w:sz w:val="24"/>
          <w:szCs w:val="24"/>
        </w:rPr>
        <w:t xml:space="preserve">y es </w:t>
      </w:r>
      <w:r w:rsidR="00D92AD8" w:rsidRPr="00724277">
        <w:rPr>
          <w:rFonts w:ascii="Arial" w:hAnsi="Arial" w:cs="Arial"/>
          <w:sz w:val="24"/>
          <w:szCs w:val="24"/>
        </w:rPr>
        <w:t>allí</w:t>
      </w:r>
      <w:r w:rsidRPr="00724277">
        <w:rPr>
          <w:rFonts w:ascii="Arial" w:hAnsi="Arial" w:cs="Arial"/>
          <w:sz w:val="24"/>
          <w:szCs w:val="24"/>
        </w:rPr>
        <w:t xml:space="preserve"> cuando haciendo la </w:t>
      </w:r>
      <w:r w:rsidR="00D92AD8" w:rsidRPr="00724277">
        <w:rPr>
          <w:rFonts w:ascii="Arial" w:hAnsi="Arial" w:cs="Arial"/>
          <w:sz w:val="24"/>
          <w:szCs w:val="24"/>
        </w:rPr>
        <w:t>revisión puntual de la p</w:t>
      </w:r>
      <w:r w:rsidRPr="00724277">
        <w:rPr>
          <w:rFonts w:ascii="Arial" w:hAnsi="Arial" w:cs="Arial"/>
          <w:sz w:val="24"/>
          <w:szCs w:val="24"/>
        </w:rPr>
        <w:t>ena de multa c</w:t>
      </w:r>
      <w:r w:rsidR="00D92AD8" w:rsidRPr="00724277">
        <w:rPr>
          <w:rFonts w:ascii="Arial" w:hAnsi="Arial" w:cs="Arial"/>
          <w:sz w:val="24"/>
          <w:szCs w:val="24"/>
        </w:rPr>
        <w:t>omo principal,</w:t>
      </w:r>
      <w:r w:rsidR="00D9175B" w:rsidRPr="00724277">
        <w:rPr>
          <w:rFonts w:ascii="Arial" w:hAnsi="Arial" w:cs="Arial"/>
          <w:sz w:val="24"/>
          <w:szCs w:val="24"/>
        </w:rPr>
        <w:t xml:space="preserve"> que </w:t>
      </w:r>
      <w:r w:rsidRPr="00724277">
        <w:rPr>
          <w:rFonts w:ascii="Arial" w:hAnsi="Arial" w:cs="Arial"/>
          <w:sz w:val="24"/>
          <w:szCs w:val="24"/>
        </w:rPr>
        <w:t>en el cas</w:t>
      </w:r>
      <w:r w:rsidR="00D92AD8" w:rsidRPr="00724277">
        <w:rPr>
          <w:rFonts w:ascii="Arial" w:hAnsi="Arial" w:cs="Arial"/>
          <w:sz w:val="24"/>
          <w:szCs w:val="24"/>
        </w:rPr>
        <w:t>o</w:t>
      </w:r>
      <w:r w:rsidRPr="00724277">
        <w:rPr>
          <w:rFonts w:ascii="Arial" w:hAnsi="Arial" w:cs="Arial"/>
          <w:sz w:val="24"/>
          <w:szCs w:val="24"/>
        </w:rPr>
        <w:t xml:space="preserve"> c</w:t>
      </w:r>
      <w:r w:rsidR="00D92AD8" w:rsidRPr="00724277">
        <w:rPr>
          <w:rFonts w:ascii="Arial" w:hAnsi="Arial" w:cs="Arial"/>
          <w:sz w:val="24"/>
          <w:szCs w:val="24"/>
        </w:rPr>
        <w:t>o</w:t>
      </w:r>
      <w:r w:rsidRPr="00724277">
        <w:rPr>
          <w:rFonts w:ascii="Arial" w:hAnsi="Arial" w:cs="Arial"/>
          <w:sz w:val="24"/>
          <w:szCs w:val="24"/>
        </w:rPr>
        <w:t xml:space="preserve">ncreto fue </w:t>
      </w:r>
      <w:r w:rsidR="00045E53" w:rsidRPr="00724277">
        <w:rPr>
          <w:rFonts w:ascii="Arial" w:hAnsi="Arial" w:cs="Arial"/>
          <w:sz w:val="24"/>
          <w:szCs w:val="24"/>
        </w:rPr>
        <w:t xml:space="preserve">fijada en </w:t>
      </w:r>
      <w:r w:rsidRPr="00724277">
        <w:rPr>
          <w:rFonts w:ascii="Arial" w:hAnsi="Arial" w:cs="Arial"/>
          <w:sz w:val="24"/>
          <w:szCs w:val="24"/>
        </w:rPr>
        <w:t xml:space="preserve">535 </w:t>
      </w:r>
      <w:r w:rsidR="00C93100">
        <w:rPr>
          <w:rFonts w:ascii="Arial" w:hAnsi="Arial" w:cs="Arial"/>
          <w:sz w:val="24"/>
          <w:szCs w:val="24"/>
        </w:rPr>
        <w:t xml:space="preserve">SMLMV, </w:t>
      </w:r>
      <w:r w:rsidR="00D9175B" w:rsidRPr="00724277">
        <w:rPr>
          <w:rFonts w:ascii="Arial" w:hAnsi="Arial" w:cs="Arial"/>
          <w:sz w:val="24"/>
          <w:szCs w:val="24"/>
        </w:rPr>
        <w:t xml:space="preserve">este valor no podría ser </w:t>
      </w:r>
      <w:r w:rsidRPr="00724277">
        <w:rPr>
          <w:rFonts w:ascii="Arial" w:hAnsi="Arial" w:cs="Arial"/>
          <w:sz w:val="24"/>
          <w:szCs w:val="24"/>
        </w:rPr>
        <w:t xml:space="preserve">superior a </w:t>
      </w:r>
      <w:r w:rsidR="00D9175B" w:rsidRPr="00724277">
        <w:rPr>
          <w:rFonts w:ascii="Arial" w:hAnsi="Arial" w:cs="Arial"/>
          <w:sz w:val="24"/>
          <w:szCs w:val="24"/>
        </w:rPr>
        <w:t>100 SMLMV.</w:t>
      </w:r>
    </w:p>
    <w:p w:rsidR="005C12CC" w:rsidRDefault="005C12CC" w:rsidP="005C12CC">
      <w:pPr>
        <w:pStyle w:val="Prrafodelista"/>
        <w:rPr>
          <w:sz w:val="24"/>
          <w:szCs w:val="24"/>
        </w:rPr>
      </w:pPr>
    </w:p>
    <w:p w:rsidR="004A0285" w:rsidRPr="005C12CC" w:rsidRDefault="00D9175B" w:rsidP="00724277">
      <w:pPr>
        <w:pStyle w:val="Sinespaciado"/>
        <w:numPr>
          <w:ilvl w:val="0"/>
          <w:numId w:val="10"/>
        </w:numPr>
        <w:spacing w:line="360" w:lineRule="auto"/>
        <w:jc w:val="both"/>
        <w:rPr>
          <w:rFonts w:ascii="Arial" w:hAnsi="Arial" w:cs="Arial"/>
          <w:sz w:val="24"/>
          <w:szCs w:val="24"/>
        </w:rPr>
      </w:pPr>
      <w:r w:rsidRPr="005C12CC">
        <w:rPr>
          <w:rFonts w:ascii="Arial" w:hAnsi="Arial" w:cs="Arial"/>
          <w:sz w:val="24"/>
          <w:szCs w:val="24"/>
        </w:rPr>
        <w:t xml:space="preserve">En </w:t>
      </w:r>
      <w:proofErr w:type="gramStart"/>
      <w:r w:rsidRPr="005C12CC">
        <w:rPr>
          <w:rFonts w:ascii="Arial" w:hAnsi="Arial" w:cs="Arial"/>
          <w:sz w:val="24"/>
          <w:szCs w:val="24"/>
        </w:rPr>
        <w:t>cons</w:t>
      </w:r>
      <w:r w:rsidR="00DE3F93" w:rsidRPr="005C12CC">
        <w:rPr>
          <w:rFonts w:ascii="Arial" w:hAnsi="Arial" w:cs="Arial"/>
          <w:sz w:val="24"/>
          <w:szCs w:val="24"/>
        </w:rPr>
        <w:t>ecuencia</w:t>
      </w:r>
      <w:proofErr w:type="gramEnd"/>
      <w:r w:rsidR="00DE3F93" w:rsidRPr="005C12CC">
        <w:rPr>
          <w:rFonts w:ascii="Arial" w:hAnsi="Arial" w:cs="Arial"/>
          <w:sz w:val="24"/>
          <w:szCs w:val="24"/>
        </w:rPr>
        <w:t xml:space="preserve"> su solicitud es que se</w:t>
      </w:r>
      <w:r w:rsidR="00623C0A" w:rsidRPr="005C12CC">
        <w:rPr>
          <w:rFonts w:ascii="Arial" w:hAnsi="Arial" w:cs="Arial"/>
          <w:sz w:val="24"/>
          <w:szCs w:val="24"/>
        </w:rPr>
        <w:t xml:space="preserve"> declare fundada la causal</w:t>
      </w:r>
      <w:r w:rsidR="00B22C12" w:rsidRPr="005C12CC">
        <w:rPr>
          <w:rFonts w:ascii="Arial" w:hAnsi="Arial" w:cs="Arial"/>
          <w:sz w:val="24"/>
          <w:szCs w:val="24"/>
        </w:rPr>
        <w:t xml:space="preserve"> de revisión invocada, </w:t>
      </w:r>
      <w:r w:rsidRPr="005C12CC">
        <w:rPr>
          <w:rFonts w:ascii="Arial" w:hAnsi="Arial" w:cs="Arial"/>
          <w:sz w:val="24"/>
          <w:szCs w:val="24"/>
        </w:rPr>
        <w:t xml:space="preserve">sin que haya lugar a dejar sin efecto el ejercicio de </w:t>
      </w:r>
      <w:r w:rsidR="00623C0A" w:rsidRPr="005C12CC">
        <w:rPr>
          <w:rFonts w:ascii="Arial" w:hAnsi="Arial" w:cs="Arial"/>
          <w:sz w:val="24"/>
          <w:szCs w:val="24"/>
        </w:rPr>
        <w:t>do</w:t>
      </w:r>
      <w:r w:rsidR="00122034" w:rsidRPr="005C12CC">
        <w:rPr>
          <w:rFonts w:ascii="Arial" w:hAnsi="Arial" w:cs="Arial"/>
          <w:sz w:val="24"/>
          <w:szCs w:val="24"/>
        </w:rPr>
        <w:t>sificación punitiva porque no s</w:t>
      </w:r>
      <w:r w:rsidR="00623C0A" w:rsidRPr="005C12CC">
        <w:rPr>
          <w:rFonts w:ascii="Arial" w:hAnsi="Arial" w:cs="Arial"/>
          <w:sz w:val="24"/>
          <w:szCs w:val="24"/>
        </w:rPr>
        <w:t>e</w:t>
      </w:r>
      <w:r w:rsidR="00122034" w:rsidRPr="005C12CC">
        <w:rPr>
          <w:rFonts w:ascii="Arial" w:hAnsi="Arial" w:cs="Arial"/>
          <w:sz w:val="24"/>
          <w:szCs w:val="24"/>
        </w:rPr>
        <w:t xml:space="preserve"> </w:t>
      </w:r>
      <w:r w:rsidR="00623C0A" w:rsidRPr="005C12CC">
        <w:rPr>
          <w:rFonts w:ascii="Arial" w:hAnsi="Arial" w:cs="Arial"/>
          <w:sz w:val="24"/>
          <w:szCs w:val="24"/>
        </w:rPr>
        <w:t xml:space="preserve">puede </w:t>
      </w:r>
      <w:r w:rsidR="00122034" w:rsidRPr="005C12CC">
        <w:rPr>
          <w:rFonts w:ascii="Arial" w:hAnsi="Arial" w:cs="Arial"/>
          <w:sz w:val="24"/>
          <w:szCs w:val="24"/>
        </w:rPr>
        <w:t>sustituir</w:t>
      </w:r>
      <w:r w:rsidR="00623C0A" w:rsidRPr="005C12CC">
        <w:rPr>
          <w:rFonts w:ascii="Arial" w:hAnsi="Arial" w:cs="Arial"/>
          <w:sz w:val="24"/>
          <w:szCs w:val="24"/>
        </w:rPr>
        <w:t xml:space="preserve"> la </w:t>
      </w:r>
      <w:r w:rsidR="00122034" w:rsidRPr="005C12CC">
        <w:rPr>
          <w:rFonts w:ascii="Arial" w:hAnsi="Arial" w:cs="Arial"/>
          <w:sz w:val="24"/>
          <w:szCs w:val="24"/>
        </w:rPr>
        <w:t>sanción</w:t>
      </w:r>
      <w:r w:rsidR="00623C0A" w:rsidRPr="005C12CC">
        <w:rPr>
          <w:rFonts w:ascii="Arial" w:hAnsi="Arial" w:cs="Arial"/>
          <w:sz w:val="24"/>
          <w:szCs w:val="24"/>
        </w:rPr>
        <w:t xml:space="preserve"> </w:t>
      </w:r>
      <w:r w:rsidRPr="005C12CC">
        <w:rPr>
          <w:rFonts w:ascii="Arial" w:hAnsi="Arial" w:cs="Arial"/>
          <w:sz w:val="24"/>
          <w:szCs w:val="24"/>
        </w:rPr>
        <w:t>que no sufriría variación</w:t>
      </w:r>
      <w:r w:rsidR="003F271F" w:rsidRPr="005C12CC">
        <w:rPr>
          <w:rFonts w:ascii="Arial" w:hAnsi="Arial" w:cs="Arial"/>
          <w:sz w:val="24"/>
          <w:szCs w:val="24"/>
        </w:rPr>
        <w:t>, ya que a la postre se llegaría a la fijación de la misma pena.</w:t>
      </w:r>
    </w:p>
    <w:p w:rsidR="004A0285" w:rsidRDefault="004A0285" w:rsidP="00724277">
      <w:pPr>
        <w:pStyle w:val="Sinespaciado"/>
        <w:spacing w:line="360" w:lineRule="auto"/>
        <w:jc w:val="both"/>
        <w:rPr>
          <w:rFonts w:ascii="Arial" w:hAnsi="Arial" w:cs="Arial"/>
          <w:sz w:val="24"/>
          <w:szCs w:val="24"/>
        </w:rPr>
      </w:pPr>
    </w:p>
    <w:p w:rsidR="00742D85" w:rsidRPr="00724277" w:rsidRDefault="00742D85" w:rsidP="00724277">
      <w:pPr>
        <w:pStyle w:val="Sinespaciado"/>
        <w:spacing w:line="360" w:lineRule="auto"/>
        <w:jc w:val="both"/>
        <w:rPr>
          <w:rFonts w:ascii="Arial" w:hAnsi="Arial" w:cs="Arial"/>
          <w:sz w:val="24"/>
          <w:szCs w:val="24"/>
        </w:rPr>
      </w:pPr>
    </w:p>
    <w:p w:rsidR="003F271F" w:rsidRPr="005C12CC" w:rsidRDefault="003F271F" w:rsidP="005C12CC">
      <w:pPr>
        <w:spacing w:line="360" w:lineRule="auto"/>
        <w:jc w:val="center"/>
        <w:rPr>
          <w:b/>
          <w:sz w:val="24"/>
          <w:szCs w:val="24"/>
        </w:rPr>
      </w:pPr>
      <w:r w:rsidRPr="005C12CC">
        <w:rPr>
          <w:b/>
          <w:sz w:val="24"/>
          <w:szCs w:val="24"/>
        </w:rPr>
        <w:t>4. CONSIDERACIONES LEGALES.</w:t>
      </w:r>
    </w:p>
    <w:p w:rsidR="00B22C12" w:rsidRPr="00724277" w:rsidRDefault="003F271F" w:rsidP="00724277">
      <w:pPr>
        <w:spacing w:line="360" w:lineRule="auto"/>
        <w:rPr>
          <w:sz w:val="24"/>
          <w:szCs w:val="24"/>
        </w:rPr>
      </w:pPr>
      <w:r w:rsidRPr="00724277">
        <w:rPr>
          <w:sz w:val="24"/>
          <w:szCs w:val="24"/>
        </w:rPr>
        <w:t xml:space="preserve"> </w:t>
      </w:r>
    </w:p>
    <w:p w:rsidR="00236AC1" w:rsidRPr="00724277" w:rsidRDefault="00B22C12" w:rsidP="00724277">
      <w:pPr>
        <w:spacing w:line="360" w:lineRule="auto"/>
        <w:jc w:val="both"/>
        <w:rPr>
          <w:rFonts w:eastAsia="Adobe Gothic Std B"/>
          <w:sz w:val="24"/>
          <w:szCs w:val="24"/>
        </w:rPr>
      </w:pPr>
      <w:r w:rsidRPr="00724277">
        <w:rPr>
          <w:sz w:val="24"/>
          <w:szCs w:val="24"/>
        </w:rPr>
        <w:t xml:space="preserve">4.1 Esta Colegiatura es competente para decidir la presente </w:t>
      </w:r>
      <w:r w:rsidR="00236AC1" w:rsidRPr="00724277">
        <w:rPr>
          <w:sz w:val="24"/>
          <w:szCs w:val="24"/>
        </w:rPr>
        <w:t xml:space="preserve">acción, con base en lo dispuesto en el numeral 3º </w:t>
      </w:r>
      <w:r w:rsidR="00ED28C7" w:rsidRPr="00724277">
        <w:rPr>
          <w:rFonts w:eastAsia="Adobe Gothic Std B"/>
          <w:sz w:val="24"/>
          <w:szCs w:val="24"/>
        </w:rPr>
        <w:t>del artículo 34 del C.P.P.,</w:t>
      </w:r>
      <w:r w:rsidR="00236AC1" w:rsidRPr="00724277">
        <w:rPr>
          <w:rFonts w:eastAsia="Adobe Gothic Std B"/>
          <w:sz w:val="24"/>
          <w:szCs w:val="24"/>
        </w:rPr>
        <w:t xml:space="preserve"> ya que la sentencia cuya revisión se solicita fue dictada por el Juzgado 2º </w:t>
      </w:r>
      <w:r w:rsidR="001C4823">
        <w:rPr>
          <w:rFonts w:eastAsia="Adobe Gothic Std B"/>
          <w:sz w:val="24"/>
          <w:szCs w:val="24"/>
        </w:rPr>
        <w:t>Penal Municipal con Función de C</w:t>
      </w:r>
      <w:r w:rsidR="00236AC1" w:rsidRPr="00724277">
        <w:rPr>
          <w:rFonts w:eastAsia="Adobe Gothic Std B"/>
          <w:sz w:val="24"/>
          <w:szCs w:val="24"/>
        </w:rPr>
        <w:t>onocimiento de esta ciudad, el 6 de marzo de 2012.</w:t>
      </w:r>
    </w:p>
    <w:p w:rsidR="00ED28C7" w:rsidRPr="00724277" w:rsidRDefault="00ED28C7" w:rsidP="00724277">
      <w:pPr>
        <w:spacing w:line="360" w:lineRule="auto"/>
        <w:jc w:val="both"/>
        <w:rPr>
          <w:rFonts w:eastAsia="Adobe Gothic Std B"/>
          <w:sz w:val="24"/>
          <w:szCs w:val="24"/>
        </w:rPr>
      </w:pPr>
    </w:p>
    <w:p w:rsidR="00864522" w:rsidRPr="00724277" w:rsidRDefault="00236AC1" w:rsidP="00724277">
      <w:pPr>
        <w:spacing w:line="360" w:lineRule="auto"/>
        <w:jc w:val="both"/>
        <w:rPr>
          <w:rFonts w:eastAsia="Adobe Gothic Std B"/>
          <w:sz w:val="24"/>
          <w:szCs w:val="24"/>
          <w:lang w:val="es-ES"/>
        </w:rPr>
      </w:pPr>
      <w:r w:rsidRPr="00724277">
        <w:rPr>
          <w:rFonts w:eastAsia="Adobe Gothic Std B"/>
          <w:sz w:val="24"/>
          <w:szCs w:val="24"/>
        </w:rPr>
        <w:t xml:space="preserve">4.2 En consecuencia se debe decidir si en el caso </w:t>
      </w:r>
      <w:r w:rsidRPr="00724277">
        <w:rPr>
          <w:rFonts w:eastAsia="Adobe Gothic Std B"/>
          <w:i/>
          <w:sz w:val="24"/>
          <w:szCs w:val="24"/>
        </w:rPr>
        <w:t xml:space="preserve">sub lite </w:t>
      </w:r>
      <w:r w:rsidRPr="00724277">
        <w:rPr>
          <w:rFonts w:eastAsia="Adobe Gothic Std B"/>
          <w:sz w:val="24"/>
          <w:szCs w:val="24"/>
        </w:rPr>
        <w:t xml:space="preserve">resulta aplicable la causal establecida en el numeral </w:t>
      </w:r>
      <w:r w:rsidR="00ED28C7" w:rsidRPr="00724277">
        <w:rPr>
          <w:rFonts w:eastAsia="Adobe Gothic Std B"/>
          <w:sz w:val="24"/>
          <w:szCs w:val="24"/>
          <w:lang w:val="es-ES"/>
        </w:rPr>
        <w:t xml:space="preserve">7º del artículo 192 C.P.P. para la procedencia de la acción de revisión </w:t>
      </w:r>
      <w:r w:rsidR="00864522" w:rsidRPr="00724277">
        <w:rPr>
          <w:rFonts w:eastAsia="Adobe Gothic Std B"/>
          <w:sz w:val="24"/>
          <w:szCs w:val="24"/>
          <w:lang w:val="es-ES"/>
        </w:rPr>
        <w:t xml:space="preserve">presentada </w:t>
      </w:r>
      <w:r w:rsidR="00ED28C7" w:rsidRPr="00724277">
        <w:rPr>
          <w:rFonts w:eastAsia="Adobe Gothic Std B"/>
          <w:sz w:val="24"/>
          <w:szCs w:val="24"/>
          <w:lang w:val="es-ES"/>
        </w:rPr>
        <w:t xml:space="preserve">contra de la sentencia </w:t>
      </w:r>
      <w:r w:rsidRPr="00724277">
        <w:rPr>
          <w:rFonts w:eastAsia="Adobe Gothic Std B"/>
          <w:sz w:val="24"/>
          <w:szCs w:val="24"/>
          <w:lang w:val="es-ES"/>
        </w:rPr>
        <w:t>en mención</w:t>
      </w:r>
      <w:r w:rsidR="00864522" w:rsidRPr="00724277">
        <w:rPr>
          <w:rFonts w:eastAsia="Adobe Gothic Std B"/>
          <w:sz w:val="24"/>
          <w:szCs w:val="24"/>
          <w:lang w:val="es-ES"/>
        </w:rPr>
        <w:t>.</w:t>
      </w:r>
    </w:p>
    <w:p w:rsidR="00864522" w:rsidRPr="00724277" w:rsidRDefault="00864522" w:rsidP="00724277">
      <w:pPr>
        <w:spacing w:line="360" w:lineRule="auto"/>
        <w:jc w:val="both"/>
        <w:rPr>
          <w:rFonts w:eastAsia="Adobe Gothic Std B"/>
          <w:sz w:val="24"/>
          <w:szCs w:val="24"/>
          <w:lang w:val="es-ES"/>
        </w:rPr>
      </w:pPr>
    </w:p>
    <w:p w:rsidR="00864522" w:rsidRPr="00724277" w:rsidRDefault="00864522" w:rsidP="00724277">
      <w:pPr>
        <w:spacing w:line="360" w:lineRule="auto"/>
        <w:jc w:val="both"/>
        <w:rPr>
          <w:rFonts w:eastAsia="Adobe Gothic Std B"/>
          <w:sz w:val="24"/>
          <w:szCs w:val="24"/>
          <w:lang w:val="es-ES"/>
        </w:rPr>
      </w:pPr>
      <w:r w:rsidRPr="00724277">
        <w:rPr>
          <w:rFonts w:eastAsia="Adobe Gothic Std B"/>
          <w:sz w:val="24"/>
          <w:szCs w:val="24"/>
          <w:lang w:val="es-ES"/>
        </w:rPr>
        <w:t xml:space="preserve">4.3 En el caso </w:t>
      </w:r>
      <w:r w:rsidRPr="00724277">
        <w:rPr>
          <w:rFonts w:eastAsia="Adobe Gothic Std B"/>
          <w:i/>
          <w:sz w:val="24"/>
          <w:szCs w:val="24"/>
          <w:lang w:val="es-ES"/>
        </w:rPr>
        <w:t xml:space="preserve">sub examen, </w:t>
      </w:r>
      <w:r w:rsidRPr="00724277">
        <w:rPr>
          <w:rFonts w:eastAsia="Adobe Gothic Std B"/>
          <w:sz w:val="24"/>
          <w:szCs w:val="24"/>
          <w:lang w:val="es-ES"/>
        </w:rPr>
        <w:t>se parte de los siguientes hechos probados:</w:t>
      </w:r>
    </w:p>
    <w:p w:rsidR="00864522" w:rsidRPr="00724277" w:rsidRDefault="00864522" w:rsidP="00724277">
      <w:pPr>
        <w:spacing w:line="360" w:lineRule="auto"/>
        <w:jc w:val="both"/>
        <w:rPr>
          <w:rFonts w:eastAsia="Adobe Gothic Std B"/>
          <w:sz w:val="24"/>
          <w:szCs w:val="24"/>
          <w:lang w:val="es-ES"/>
        </w:rPr>
      </w:pPr>
    </w:p>
    <w:p w:rsidR="00A11398" w:rsidRPr="00724277" w:rsidRDefault="004321CF" w:rsidP="00724277">
      <w:pPr>
        <w:spacing w:line="360" w:lineRule="auto"/>
        <w:jc w:val="both"/>
        <w:rPr>
          <w:rFonts w:eastAsia="Adobe Gothic Std B"/>
          <w:sz w:val="24"/>
          <w:szCs w:val="24"/>
          <w:lang w:val="es-ES"/>
        </w:rPr>
      </w:pPr>
      <w:r>
        <w:rPr>
          <w:rFonts w:eastAsia="Adobe Gothic Std B"/>
          <w:sz w:val="24"/>
          <w:szCs w:val="24"/>
          <w:lang w:val="es-ES"/>
        </w:rPr>
        <w:t>4.3.1</w:t>
      </w:r>
      <w:r w:rsidR="00864522" w:rsidRPr="00724277">
        <w:rPr>
          <w:rFonts w:eastAsia="Adobe Gothic Std B"/>
          <w:sz w:val="24"/>
          <w:szCs w:val="24"/>
          <w:lang w:val="es-ES"/>
        </w:rPr>
        <w:t xml:space="preserve"> El señor Ediso</w:t>
      </w:r>
      <w:r w:rsidR="004C6C7A" w:rsidRPr="00724277">
        <w:rPr>
          <w:rFonts w:eastAsia="Adobe Gothic Std B"/>
          <w:sz w:val="24"/>
          <w:szCs w:val="24"/>
          <w:lang w:val="es-ES"/>
        </w:rPr>
        <w:t xml:space="preserve">n López fue condenado por el Juzgado 2º Penal Municipal con </w:t>
      </w:r>
      <w:r w:rsidR="00323DC3">
        <w:rPr>
          <w:rFonts w:eastAsia="Adobe Gothic Std B"/>
          <w:sz w:val="24"/>
          <w:szCs w:val="24"/>
          <w:lang w:val="es-ES"/>
        </w:rPr>
        <w:t>Función de Conocimiento de Pereira</w:t>
      </w:r>
      <w:r w:rsidR="004C6C7A" w:rsidRPr="00724277">
        <w:rPr>
          <w:rFonts w:eastAsia="Adobe Gothic Std B"/>
          <w:sz w:val="24"/>
          <w:szCs w:val="24"/>
          <w:lang w:val="es-ES"/>
        </w:rPr>
        <w:t xml:space="preserve">, el seis de marzo de 2012 a la pena </w:t>
      </w:r>
      <w:r w:rsidR="00A11398" w:rsidRPr="00724277">
        <w:rPr>
          <w:rFonts w:eastAsia="Adobe Gothic Std B"/>
          <w:sz w:val="24"/>
          <w:szCs w:val="24"/>
          <w:lang w:val="es-ES"/>
        </w:rPr>
        <w:t xml:space="preserve">de </w:t>
      </w:r>
      <w:r w:rsidR="00323DC3">
        <w:rPr>
          <w:rFonts w:eastAsia="Adobe Gothic Std B"/>
          <w:sz w:val="24"/>
          <w:szCs w:val="24"/>
          <w:lang w:val="es-ES"/>
        </w:rPr>
        <w:t>c</w:t>
      </w:r>
      <w:r w:rsidR="00A11398" w:rsidRPr="00724277">
        <w:rPr>
          <w:rFonts w:eastAsia="Adobe Gothic Std B"/>
          <w:sz w:val="24"/>
          <w:szCs w:val="24"/>
          <w:lang w:val="es-ES"/>
        </w:rPr>
        <w:t xml:space="preserve">iento veinte </w:t>
      </w:r>
      <w:r w:rsidR="001E29D5" w:rsidRPr="00724277">
        <w:rPr>
          <w:rFonts w:eastAsia="Adobe Gothic Std B"/>
          <w:sz w:val="24"/>
          <w:szCs w:val="24"/>
          <w:lang w:val="es-ES"/>
        </w:rPr>
        <w:t>(120)</w:t>
      </w:r>
      <w:r w:rsidR="00A11398" w:rsidRPr="00724277">
        <w:rPr>
          <w:rFonts w:eastAsia="Adobe Gothic Std B"/>
          <w:sz w:val="24"/>
          <w:szCs w:val="24"/>
          <w:lang w:val="es-ES"/>
        </w:rPr>
        <w:t xml:space="preserve"> meses de prisión</w:t>
      </w:r>
      <w:r w:rsidR="00A11398" w:rsidRPr="00724277">
        <w:rPr>
          <w:rStyle w:val="Refdenotaalpie"/>
          <w:rFonts w:eastAsia="Adobe Gothic Std B"/>
          <w:sz w:val="24"/>
          <w:szCs w:val="24"/>
          <w:lang w:val="es-ES"/>
        </w:rPr>
        <w:footnoteReference w:id="1"/>
      </w:r>
      <w:r w:rsidR="00A0530B" w:rsidRPr="00724277">
        <w:rPr>
          <w:rFonts w:eastAsia="Adobe Gothic Std B"/>
          <w:sz w:val="24"/>
          <w:szCs w:val="24"/>
          <w:lang w:val="es-ES"/>
        </w:rPr>
        <w:t>como responsable del concurso de condu</w:t>
      </w:r>
      <w:r w:rsidR="00025843">
        <w:rPr>
          <w:rFonts w:eastAsia="Adobe Gothic Std B"/>
          <w:sz w:val="24"/>
          <w:szCs w:val="24"/>
          <w:lang w:val="es-ES"/>
        </w:rPr>
        <w:t>ctas punibles antes mencionado.</w:t>
      </w:r>
    </w:p>
    <w:p w:rsidR="00A11398" w:rsidRPr="00724277" w:rsidRDefault="00A11398" w:rsidP="00724277">
      <w:pPr>
        <w:spacing w:line="360" w:lineRule="auto"/>
        <w:jc w:val="both"/>
        <w:rPr>
          <w:rFonts w:eastAsia="Adobe Gothic Std B"/>
          <w:sz w:val="24"/>
          <w:szCs w:val="24"/>
          <w:lang w:val="es-ES"/>
        </w:rPr>
      </w:pPr>
    </w:p>
    <w:p w:rsidR="00A11398" w:rsidRPr="00724277" w:rsidRDefault="00A11398" w:rsidP="00724277">
      <w:pPr>
        <w:spacing w:line="360" w:lineRule="auto"/>
        <w:jc w:val="both"/>
        <w:rPr>
          <w:rFonts w:eastAsia="Adobe Gothic Std B"/>
          <w:sz w:val="24"/>
          <w:szCs w:val="24"/>
          <w:lang w:val="es-ES"/>
        </w:rPr>
      </w:pPr>
      <w:r w:rsidRPr="00724277">
        <w:rPr>
          <w:rFonts w:eastAsia="Adobe Gothic Std B"/>
          <w:sz w:val="24"/>
          <w:szCs w:val="24"/>
          <w:lang w:val="es-ES"/>
        </w:rPr>
        <w:lastRenderedPageBreak/>
        <w:t xml:space="preserve">4.3.2 La sentencia en mención tuvo como fundamento el allanamiento a cargos del señor López Osorio, que se hizo efectivo en la audiencia preparatoria que se </w:t>
      </w:r>
      <w:r w:rsidR="00EF2A27">
        <w:rPr>
          <w:rFonts w:eastAsia="Adobe Gothic Std B"/>
          <w:sz w:val="24"/>
          <w:szCs w:val="24"/>
          <w:lang w:val="es-ES"/>
        </w:rPr>
        <w:t>adelantó el 29 de abril de 2011.</w:t>
      </w:r>
      <w:r w:rsidRPr="00724277">
        <w:rPr>
          <w:rStyle w:val="Refdenotaalpie"/>
          <w:rFonts w:eastAsia="Adobe Gothic Std B"/>
          <w:sz w:val="24"/>
          <w:szCs w:val="24"/>
          <w:lang w:val="es-ES"/>
        </w:rPr>
        <w:footnoteReference w:id="2"/>
      </w:r>
    </w:p>
    <w:p w:rsidR="00A11398" w:rsidRPr="00724277" w:rsidRDefault="00A11398" w:rsidP="00724277">
      <w:pPr>
        <w:spacing w:line="360" w:lineRule="auto"/>
        <w:jc w:val="both"/>
        <w:rPr>
          <w:rFonts w:eastAsia="Adobe Gothic Std B"/>
          <w:sz w:val="24"/>
          <w:szCs w:val="24"/>
          <w:lang w:val="es-ES"/>
        </w:rPr>
      </w:pPr>
    </w:p>
    <w:p w:rsidR="005D0CBF" w:rsidRPr="00724277" w:rsidRDefault="00A11398" w:rsidP="00724277">
      <w:pPr>
        <w:spacing w:line="360" w:lineRule="auto"/>
        <w:jc w:val="both"/>
        <w:rPr>
          <w:rFonts w:eastAsia="Adobe Gothic Std B"/>
          <w:sz w:val="24"/>
          <w:szCs w:val="24"/>
          <w:lang w:val="es-ES"/>
        </w:rPr>
      </w:pPr>
      <w:r w:rsidRPr="00724277">
        <w:rPr>
          <w:rFonts w:eastAsia="Adobe Gothic Std B"/>
          <w:sz w:val="24"/>
          <w:szCs w:val="24"/>
          <w:lang w:val="es-ES"/>
        </w:rPr>
        <w:t>4.3.3 Al hacer el ejercicio de dosimetría penal frente al del</w:t>
      </w:r>
      <w:r w:rsidR="00D940F3" w:rsidRPr="00724277">
        <w:rPr>
          <w:rFonts w:eastAsia="Adobe Gothic Std B"/>
          <w:sz w:val="24"/>
          <w:szCs w:val="24"/>
          <w:lang w:val="es-ES"/>
        </w:rPr>
        <w:t>ito de extorsión agravada en grado de tentativa, el fallador tuvo como base la pena estable</w:t>
      </w:r>
      <w:r w:rsidR="00025843">
        <w:rPr>
          <w:rFonts w:eastAsia="Adobe Gothic Std B"/>
          <w:sz w:val="24"/>
          <w:szCs w:val="24"/>
          <w:lang w:val="es-ES"/>
        </w:rPr>
        <w:t xml:space="preserve">cida en el artículo 244 del C.P, con la circunstancia </w:t>
      </w:r>
      <w:r w:rsidR="00D940F3" w:rsidRPr="00724277">
        <w:rPr>
          <w:rFonts w:eastAsia="Adobe Gothic Std B"/>
          <w:sz w:val="24"/>
          <w:szCs w:val="24"/>
          <w:lang w:val="es-ES"/>
        </w:rPr>
        <w:t xml:space="preserve">de agravación específica prevista en el artículo 245 </w:t>
      </w:r>
      <w:proofErr w:type="spellStart"/>
      <w:r w:rsidR="000F3092">
        <w:rPr>
          <w:rFonts w:eastAsia="Adobe Gothic Std B"/>
          <w:i/>
          <w:sz w:val="24"/>
          <w:szCs w:val="24"/>
          <w:lang w:val="es-ES"/>
        </w:rPr>
        <w:t>ibídem</w:t>
      </w:r>
      <w:proofErr w:type="spellEnd"/>
      <w:r w:rsidR="000F3092">
        <w:rPr>
          <w:rFonts w:eastAsia="Adobe Gothic Std B"/>
          <w:i/>
          <w:sz w:val="24"/>
          <w:szCs w:val="24"/>
          <w:lang w:val="es-ES"/>
        </w:rPr>
        <w:t>.</w:t>
      </w:r>
      <w:r w:rsidR="000F3092" w:rsidRPr="00724277">
        <w:rPr>
          <w:rFonts w:eastAsia="Adobe Gothic Std B"/>
          <w:sz w:val="24"/>
          <w:szCs w:val="24"/>
          <w:lang w:val="es-ES"/>
        </w:rPr>
        <w:t xml:space="preserve"> La</w:t>
      </w:r>
      <w:r w:rsidR="00D940F3" w:rsidRPr="00724277">
        <w:rPr>
          <w:rFonts w:eastAsia="Adobe Gothic Std B"/>
          <w:sz w:val="24"/>
          <w:szCs w:val="24"/>
          <w:lang w:val="es-ES"/>
        </w:rPr>
        <w:t xml:space="preserve"> sanción se fijó con base en el </w:t>
      </w:r>
      <w:r w:rsidR="00D940F3" w:rsidRPr="00724277">
        <w:rPr>
          <w:rFonts w:eastAsia="Adobe Gothic Std B"/>
          <w:i/>
          <w:sz w:val="24"/>
          <w:szCs w:val="24"/>
          <w:lang w:val="es-ES"/>
        </w:rPr>
        <w:t xml:space="preserve">plus </w:t>
      </w:r>
      <w:r w:rsidR="00D940F3" w:rsidRPr="00724277">
        <w:rPr>
          <w:rFonts w:eastAsia="Adobe Gothic Std B"/>
          <w:sz w:val="24"/>
          <w:szCs w:val="24"/>
          <w:lang w:val="es-ES"/>
        </w:rPr>
        <w:t>punitivo establecido para este delito en el artículo 14 de la ley 890 de 2004, sin que se le reconociera al procesado ningún descuento por causa de su avenimiento a los cargos</w:t>
      </w:r>
      <w:r w:rsidR="005D0CBF" w:rsidRPr="00724277">
        <w:rPr>
          <w:rFonts w:eastAsia="Adobe Gothic Std B"/>
          <w:sz w:val="24"/>
          <w:szCs w:val="24"/>
          <w:lang w:val="es-ES"/>
        </w:rPr>
        <w:t>.</w:t>
      </w:r>
    </w:p>
    <w:p w:rsidR="005D0CBF" w:rsidRPr="00724277" w:rsidRDefault="005D0CBF" w:rsidP="00724277">
      <w:pPr>
        <w:spacing w:line="360" w:lineRule="auto"/>
        <w:jc w:val="both"/>
        <w:rPr>
          <w:rFonts w:eastAsia="Adobe Gothic Std B"/>
          <w:sz w:val="24"/>
          <w:szCs w:val="24"/>
          <w:lang w:val="es-ES"/>
        </w:rPr>
      </w:pPr>
    </w:p>
    <w:p w:rsidR="00601139" w:rsidRPr="004D3F3B" w:rsidRDefault="00FC5922" w:rsidP="004D3F3B">
      <w:pPr>
        <w:spacing w:line="360" w:lineRule="auto"/>
        <w:jc w:val="both"/>
        <w:rPr>
          <w:rStyle w:val="FontStyle11"/>
          <w:rFonts w:eastAsia="Adobe Gothic Std B"/>
          <w:color w:val="auto"/>
          <w:lang w:val="es-ES"/>
        </w:rPr>
      </w:pPr>
      <w:r w:rsidRPr="00724277">
        <w:rPr>
          <w:rFonts w:eastAsia="Adobe Gothic Std B"/>
          <w:sz w:val="24"/>
          <w:szCs w:val="24"/>
          <w:lang w:val="es-ES"/>
        </w:rPr>
        <w:t>En ese sentido se expuso lo siguiente en el fallo de primer grado:</w:t>
      </w:r>
    </w:p>
    <w:p w:rsidR="00EA5EEF" w:rsidRPr="0038723D" w:rsidRDefault="0038723D" w:rsidP="00724277">
      <w:pPr>
        <w:spacing w:line="360" w:lineRule="auto"/>
        <w:ind w:left="567" w:right="616"/>
        <w:jc w:val="both"/>
        <w:rPr>
          <w:rStyle w:val="FontStyle11"/>
          <w:i/>
          <w:color w:val="auto"/>
          <w:sz w:val="20"/>
          <w:szCs w:val="20"/>
          <w:lang w:val="es-ES_tradnl" w:eastAsia="es-ES_tradnl"/>
        </w:rPr>
      </w:pPr>
      <w:r w:rsidRPr="0038723D">
        <w:rPr>
          <w:rStyle w:val="FontStyle11"/>
          <w:i/>
          <w:color w:val="auto"/>
          <w:sz w:val="20"/>
          <w:szCs w:val="20"/>
          <w:lang w:val="es-ES_tradnl" w:eastAsia="es-ES_tradnl"/>
        </w:rPr>
        <w:t>“</w:t>
      </w:r>
      <w:r w:rsidR="000D3D94" w:rsidRPr="0038723D">
        <w:rPr>
          <w:rStyle w:val="FontStyle11"/>
          <w:i/>
          <w:color w:val="auto"/>
          <w:sz w:val="20"/>
          <w:szCs w:val="20"/>
          <w:lang w:val="es-ES_tradnl" w:eastAsia="es-ES_tradnl"/>
        </w:rPr>
        <w:t>(...)</w:t>
      </w:r>
      <w:r>
        <w:rPr>
          <w:rStyle w:val="FontStyle11"/>
          <w:i/>
          <w:color w:val="auto"/>
          <w:sz w:val="20"/>
          <w:szCs w:val="20"/>
          <w:lang w:val="es-ES_tradnl" w:eastAsia="es-ES_tradnl"/>
        </w:rPr>
        <w:t xml:space="preserve"> </w:t>
      </w:r>
      <w:r w:rsidR="00601139" w:rsidRPr="0038723D">
        <w:rPr>
          <w:i/>
          <w:sz w:val="20"/>
          <w:szCs w:val="20"/>
        </w:rPr>
        <w:t xml:space="preserve">Como claramente se ha planteado, al implicado en la ilicitud se le formularon </w:t>
      </w:r>
      <w:r>
        <w:rPr>
          <w:i/>
          <w:sz w:val="20"/>
          <w:szCs w:val="20"/>
        </w:rPr>
        <w:t>cargos por el delito de EXTORSIÓ</w:t>
      </w:r>
      <w:r w:rsidR="00601139" w:rsidRPr="0038723D">
        <w:rPr>
          <w:i/>
          <w:sz w:val="20"/>
          <w:szCs w:val="20"/>
        </w:rPr>
        <w:t>N, en el grado de ten tentativa.  Dicha conducta es regulada y sancionada por el artículo 244 del  Código Penal, que establece una pena a imponer que oscila entre 144 y 192 meses de prisión y multa de 600 a 1200 salarios mínimos legales mensuales vigentes, sanción que, de conformidad con  el artículo 14 de  la Ley 890 de 2004, debe incrementarse en una tercera parte el mínimo y en la mitad el máximo, quedando como sanción para esa ilicitud, la que oscila entre 192 y 288 meses de prisión y multa de 800 a 1800 salario</w:t>
      </w:r>
      <w:r w:rsidR="00F62DC2">
        <w:rPr>
          <w:i/>
          <w:sz w:val="20"/>
          <w:szCs w:val="20"/>
        </w:rPr>
        <w:t>s</w:t>
      </w:r>
      <w:r w:rsidR="00601139" w:rsidRPr="0038723D">
        <w:rPr>
          <w:i/>
          <w:sz w:val="20"/>
          <w:szCs w:val="20"/>
        </w:rPr>
        <w:t xml:space="preserve"> mínimos mensuales legales vigentes, misma que por razón a la circunstancia de agravación punitiva debe aume</w:t>
      </w:r>
      <w:r w:rsidR="00120860">
        <w:rPr>
          <w:i/>
          <w:sz w:val="20"/>
          <w:szCs w:val="20"/>
        </w:rPr>
        <w:t xml:space="preserve">ntarse conforme al artículo 245 </w:t>
      </w:r>
      <w:r w:rsidR="00601139" w:rsidRPr="0038723D">
        <w:rPr>
          <w:i/>
          <w:sz w:val="20"/>
          <w:szCs w:val="20"/>
        </w:rPr>
        <w:t>del Código Penal (hasta en un</w:t>
      </w:r>
      <w:r w:rsidR="00FC5922" w:rsidRPr="0038723D">
        <w:rPr>
          <w:i/>
          <w:sz w:val="20"/>
          <w:szCs w:val="20"/>
        </w:rPr>
        <w:t>a</w:t>
      </w:r>
      <w:r w:rsidR="00601139" w:rsidRPr="0038723D">
        <w:rPr>
          <w:i/>
          <w:sz w:val="20"/>
          <w:szCs w:val="20"/>
        </w:rPr>
        <w:t xml:space="preserve"> tercera parte), que deberá i</w:t>
      </w:r>
      <w:r w:rsidR="00FC5922" w:rsidRPr="0038723D">
        <w:rPr>
          <w:i/>
          <w:sz w:val="20"/>
          <w:szCs w:val="20"/>
        </w:rPr>
        <w:t>mputársele al</w:t>
      </w:r>
      <w:r w:rsidR="00601139" w:rsidRPr="0038723D">
        <w:rPr>
          <w:i/>
          <w:sz w:val="20"/>
          <w:szCs w:val="20"/>
        </w:rPr>
        <w:t xml:space="preserve"> máximo de la sanción a imponer, conforme al artículo 60 ídem, por lo que se obtiene como pena la que oscila entre</w:t>
      </w:r>
      <w:r w:rsidR="00EA5EEF" w:rsidRPr="0038723D">
        <w:rPr>
          <w:rStyle w:val="FontStyle11"/>
          <w:i/>
          <w:color w:val="auto"/>
          <w:sz w:val="20"/>
          <w:szCs w:val="20"/>
          <w:lang w:val="es-ES_tradnl" w:eastAsia="es-ES_tradnl"/>
        </w:rPr>
        <w:t>192 y 384 meses de prisión, la multa será de cuatro mil (4.000) a nueve mil (9.000) salarios mínimos legales mensuales vigentes. Sin embargo, como la ilicitud se calificó en el grado de tentativa, se dará aplicación a lo reglado por el artículo 27 del Código Penal, o sea, la penalidad no podrá ser inferior a la mitad del mínimo, ni mayor de las tres cuartas partes del máximo, es decir, se obtiene como pena a determinar la que oscila entre 96 a 288 meses de prisión y multa de 2000 a 6750 salarios mínimos legales mensuales vigentes. Por lo tanto, conforme a los lineamientos del artículo 61 del Código Penal, los cuartos para la pena de prisión, quedarán así:</w:t>
      </w:r>
    </w:p>
    <w:p w:rsidR="00EA5EEF" w:rsidRPr="0038723D" w:rsidRDefault="00EA5EEF" w:rsidP="005C733B">
      <w:pPr>
        <w:pStyle w:val="Style3"/>
        <w:widowControl/>
        <w:spacing w:line="360" w:lineRule="auto"/>
        <w:ind w:right="616"/>
        <w:jc w:val="left"/>
        <w:rPr>
          <w:i/>
          <w:sz w:val="20"/>
          <w:szCs w:val="20"/>
        </w:rPr>
      </w:pPr>
    </w:p>
    <w:p w:rsidR="00EA5EEF" w:rsidRPr="0038723D" w:rsidRDefault="00EA5EEF" w:rsidP="00724277">
      <w:pPr>
        <w:pStyle w:val="Style3"/>
        <w:widowControl/>
        <w:tabs>
          <w:tab w:val="left" w:pos="3434"/>
        </w:tabs>
        <w:spacing w:before="89" w:line="360" w:lineRule="auto"/>
        <w:ind w:left="567" w:right="616"/>
        <w:jc w:val="left"/>
        <w:rPr>
          <w:rStyle w:val="FontStyle11"/>
          <w:i/>
          <w:color w:val="auto"/>
          <w:sz w:val="20"/>
          <w:szCs w:val="20"/>
          <w:lang w:val="es-ES_tradnl" w:eastAsia="es-ES_tradnl"/>
        </w:rPr>
      </w:pPr>
      <w:r w:rsidRPr="0038723D">
        <w:rPr>
          <w:rStyle w:val="FontStyle15"/>
          <w:b w:val="0"/>
          <w:i/>
          <w:color w:val="auto"/>
          <w:sz w:val="20"/>
          <w:szCs w:val="20"/>
          <w:lang w:val="es-ES_tradnl" w:eastAsia="es-ES_tradnl"/>
        </w:rPr>
        <w:t>4to. Mínimo:</w:t>
      </w:r>
      <w:r w:rsidRPr="0038723D">
        <w:rPr>
          <w:rStyle w:val="FontStyle15"/>
          <w:b w:val="0"/>
          <w:i/>
          <w:color w:val="auto"/>
          <w:sz w:val="20"/>
          <w:szCs w:val="20"/>
          <w:lang w:val="es-ES_tradnl" w:eastAsia="es-ES_tradnl"/>
        </w:rPr>
        <w:tab/>
      </w:r>
      <w:r w:rsidRPr="0038723D">
        <w:rPr>
          <w:rStyle w:val="FontStyle11"/>
          <w:i/>
          <w:color w:val="auto"/>
          <w:sz w:val="20"/>
          <w:szCs w:val="20"/>
          <w:lang w:val="es-ES_tradnl" w:eastAsia="es-ES_tradnl"/>
        </w:rPr>
        <w:t>De 96 a 144 meses de prisión.</w:t>
      </w:r>
    </w:p>
    <w:p w:rsidR="00EA5EEF" w:rsidRPr="0038723D" w:rsidRDefault="00EA5EEF" w:rsidP="00724277">
      <w:pPr>
        <w:pStyle w:val="Style3"/>
        <w:widowControl/>
        <w:tabs>
          <w:tab w:val="left" w:pos="3427"/>
        </w:tabs>
        <w:spacing w:line="360" w:lineRule="auto"/>
        <w:ind w:left="567" w:right="616"/>
        <w:rPr>
          <w:rStyle w:val="FontStyle11"/>
          <w:i/>
          <w:color w:val="auto"/>
          <w:sz w:val="20"/>
          <w:szCs w:val="20"/>
          <w:lang w:val="es-ES_tradnl" w:eastAsia="es-ES_tradnl"/>
        </w:rPr>
      </w:pPr>
      <w:r w:rsidRPr="0038723D">
        <w:rPr>
          <w:rStyle w:val="FontStyle15"/>
          <w:b w:val="0"/>
          <w:i/>
          <w:color w:val="auto"/>
          <w:sz w:val="20"/>
          <w:szCs w:val="20"/>
          <w:lang w:val="es-ES_tradnl" w:eastAsia="es-ES_tradnl"/>
        </w:rPr>
        <w:t>1er. Cuarto medio:</w:t>
      </w:r>
      <w:r w:rsidRPr="0038723D">
        <w:rPr>
          <w:rStyle w:val="FontStyle15"/>
          <w:b w:val="0"/>
          <w:i/>
          <w:color w:val="auto"/>
          <w:sz w:val="20"/>
          <w:szCs w:val="20"/>
          <w:lang w:val="es-ES_tradnl" w:eastAsia="es-ES_tradnl"/>
        </w:rPr>
        <w:tab/>
      </w:r>
      <w:r w:rsidRPr="0038723D">
        <w:rPr>
          <w:rStyle w:val="FontStyle11"/>
          <w:i/>
          <w:color w:val="auto"/>
          <w:sz w:val="20"/>
          <w:szCs w:val="20"/>
          <w:lang w:val="es-ES_tradnl" w:eastAsia="es-ES_tradnl"/>
        </w:rPr>
        <w:t>De 144 meses y 1 día a 192 meses.</w:t>
      </w:r>
    </w:p>
    <w:p w:rsidR="00EA5EEF" w:rsidRPr="0038723D" w:rsidRDefault="00EA5EEF" w:rsidP="00724277">
      <w:pPr>
        <w:pStyle w:val="Style3"/>
        <w:widowControl/>
        <w:tabs>
          <w:tab w:val="left" w:pos="3434"/>
        </w:tabs>
        <w:spacing w:line="360" w:lineRule="auto"/>
        <w:ind w:left="567" w:right="616"/>
        <w:rPr>
          <w:rStyle w:val="FontStyle11"/>
          <w:i/>
          <w:color w:val="auto"/>
          <w:sz w:val="20"/>
          <w:szCs w:val="20"/>
          <w:lang w:val="es-ES_tradnl" w:eastAsia="es-ES_tradnl"/>
        </w:rPr>
      </w:pPr>
      <w:r w:rsidRPr="0038723D">
        <w:rPr>
          <w:rStyle w:val="FontStyle15"/>
          <w:b w:val="0"/>
          <w:i/>
          <w:color w:val="auto"/>
          <w:sz w:val="20"/>
          <w:szCs w:val="20"/>
          <w:lang w:val="es-ES_tradnl" w:eastAsia="es-ES_tradnl"/>
        </w:rPr>
        <w:t>2do. Cuarto medio:</w:t>
      </w:r>
      <w:r w:rsidRPr="0038723D">
        <w:rPr>
          <w:rStyle w:val="FontStyle15"/>
          <w:b w:val="0"/>
          <w:i/>
          <w:color w:val="auto"/>
          <w:sz w:val="20"/>
          <w:szCs w:val="20"/>
          <w:lang w:val="es-ES_tradnl" w:eastAsia="es-ES_tradnl"/>
        </w:rPr>
        <w:tab/>
      </w:r>
      <w:r w:rsidRPr="0038723D">
        <w:rPr>
          <w:rStyle w:val="FontStyle11"/>
          <w:i/>
          <w:color w:val="auto"/>
          <w:sz w:val="20"/>
          <w:szCs w:val="20"/>
          <w:lang w:val="es-ES_tradnl" w:eastAsia="es-ES_tradnl"/>
        </w:rPr>
        <w:t>De 192 meses y 1 día a 240 meses.</w:t>
      </w:r>
    </w:p>
    <w:p w:rsidR="00EA5EEF" w:rsidRPr="0038723D" w:rsidRDefault="00EA5EEF" w:rsidP="00724277">
      <w:pPr>
        <w:pStyle w:val="Style3"/>
        <w:widowControl/>
        <w:tabs>
          <w:tab w:val="left" w:pos="3442"/>
        </w:tabs>
        <w:spacing w:line="360" w:lineRule="auto"/>
        <w:ind w:left="567" w:right="616"/>
        <w:rPr>
          <w:rStyle w:val="FontStyle11"/>
          <w:i/>
          <w:color w:val="auto"/>
          <w:sz w:val="20"/>
          <w:szCs w:val="20"/>
          <w:lang w:val="es-ES_tradnl" w:eastAsia="es-ES_tradnl"/>
        </w:rPr>
      </w:pPr>
      <w:r w:rsidRPr="0038723D">
        <w:rPr>
          <w:rStyle w:val="FontStyle15"/>
          <w:b w:val="0"/>
          <w:i/>
          <w:color w:val="auto"/>
          <w:sz w:val="20"/>
          <w:szCs w:val="20"/>
          <w:lang w:val="es-ES_tradnl" w:eastAsia="es-ES_tradnl"/>
        </w:rPr>
        <w:t>4to. Máximo:</w:t>
      </w:r>
      <w:r w:rsidRPr="0038723D">
        <w:rPr>
          <w:rStyle w:val="FontStyle15"/>
          <w:b w:val="0"/>
          <w:i/>
          <w:color w:val="auto"/>
          <w:sz w:val="20"/>
          <w:szCs w:val="20"/>
          <w:lang w:val="es-ES_tradnl" w:eastAsia="es-ES_tradnl"/>
        </w:rPr>
        <w:tab/>
      </w:r>
      <w:r w:rsidRPr="0038723D">
        <w:rPr>
          <w:rStyle w:val="FontStyle11"/>
          <w:i/>
          <w:color w:val="auto"/>
          <w:sz w:val="20"/>
          <w:szCs w:val="20"/>
          <w:lang w:val="es-ES_tradnl" w:eastAsia="es-ES_tradnl"/>
        </w:rPr>
        <w:t>De 240 meses y 1 día a 288 meses.</w:t>
      </w:r>
    </w:p>
    <w:p w:rsidR="00EA5EEF" w:rsidRPr="0038723D" w:rsidRDefault="00EA5EEF" w:rsidP="005C733B">
      <w:pPr>
        <w:pStyle w:val="Style3"/>
        <w:widowControl/>
        <w:spacing w:line="360" w:lineRule="auto"/>
        <w:ind w:right="616"/>
        <w:rPr>
          <w:i/>
          <w:sz w:val="20"/>
          <w:szCs w:val="20"/>
        </w:rPr>
      </w:pPr>
    </w:p>
    <w:p w:rsidR="00EA5EEF" w:rsidRPr="0038723D" w:rsidRDefault="00EA5EEF" w:rsidP="00724277">
      <w:pPr>
        <w:pStyle w:val="Style3"/>
        <w:widowControl/>
        <w:spacing w:before="31" w:line="360" w:lineRule="auto"/>
        <w:ind w:left="567" w:right="616"/>
        <w:rPr>
          <w:rStyle w:val="FontStyle11"/>
          <w:i/>
          <w:color w:val="auto"/>
          <w:sz w:val="20"/>
          <w:szCs w:val="20"/>
          <w:lang w:val="es-ES_tradnl" w:eastAsia="es-ES_tradnl"/>
        </w:rPr>
      </w:pPr>
      <w:r w:rsidRPr="0038723D">
        <w:rPr>
          <w:rStyle w:val="FontStyle11"/>
          <w:i/>
          <w:color w:val="auto"/>
          <w:sz w:val="20"/>
          <w:szCs w:val="20"/>
          <w:lang w:val="es-ES_tradnl" w:eastAsia="es-ES_tradnl"/>
        </w:rPr>
        <w:t>En cuanto a la multa, quedarán los cuartos así:</w:t>
      </w:r>
    </w:p>
    <w:p w:rsidR="00EA5EEF" w:rsidRPr="0038723D" w:rsidRDefault="00EA5EEF" w:rsidP="00724277">
      <w:pPr>
        <w:pStyle w:val="Style3"/>
        <w:widowControl/>
        <w:spacing w:line="360" w:lineRule="auto"/>
        <w:ind w:left="567" w:right="616"/>
        <w:jc w:val="left"/>
        <w:rPr>
          <w:i/>
          <w:sz w:val="20"/>
          <w:szCs w:val="20"/>
        </w:rPr>
      </w:pPr>
    </w:p>
    <w:p w:rsidR="00EA5EEF" w:rsidRPr="0038723D" w:rsidRDefault="00E57077" w:rsidP="00724277">
      <w:pPr>
        <w:pStyle w:val="Style3"/>
        <w:widowControl/>
        <w:tabs>
          <w:tab w:val="left" w:pos="3478"/>
        </w:tabs>
        <w:spacing w:before="199" w:line="360" w:lineRule="auto"/>
        <w:ind w:left="567" w:right="616"/>
        <w:jc w:val="left"/>
        <w:rPr>
          <w:rStyle w:val="FontStyle11"/>
          <w:i/>
          <w:color w:val="auto"/>
          <w:sz w:val="20"/>
          <w:szCs w:val="20"/>
          <w:lang w:val="es-ES_tradnl" w:eastAsia="es-ES_tradnl"/>
        </w:rPr>
      </w:pPr>
      <w:r w:rsidRPr="0038723D">
        <w:rPr>
          <w:rStyle w:val="FontStyle15"/>
          <w:b w:val="0"/>
          <w:i/>
          <w:color w:val="auto"/>
          <w:sz w:val="20"/>
          <w:szCs w:val="20"/>
          <w:lang w:val="es-ES_tradnl" w:eastAsia="es-ES_tradnl"/>
        </w:rPr>
        <w:lastRenderedPageBreak/>
        <w:t>4to.</w:t>
      </w:r>
      <w:r w:rsidR="00EA5EEF" w:rsidRPr="0038723D">
        <w:rPr>
          <w:rStyle w:val="FontStyle15"/>
          <w:b w:val="0"/>
          <w:i/>
          <w:color w:val="auto"/>
          <w:sz w:val="20"/>
          <w:szCs w:val="20"/>
          <w:lang w:val="es-ES_tradnl" w:eastAsia="es-ES_tradnl"/>
        </w:rPr>
        <w:t>Mínimo:</w:t>
      </w:r>
      <w:r w:rsidR="00EA5EEF" w:rsidRPr="0038723D">
        <w:rPr>
          <w:rStyle w:val="FontStyle15"/>
          <w:b w:val="0"/>
          <w:i/>
          <w:color w:val="auto"/>
          <w:sz w:val="20"/>
          <w:szCs w:val="20"/>
          <w:lang w:val="es-ES_tradnl" w:eastAsia="es-ES_tradnl"/>
        </w:rPr>
        <w:tab/>
      </w:r>
      <w:r w:rsidR="00EA5EEF" w:rsidRPr="0038723D">
        <w:rPr>
          <w:rStyle w:val="FontStyle11"/>
          <w:i/>
          <w:color w:val="auto"/>
          <w:sz w:val="20"/>
          <w:szCs w:val="20"/>
          <w:lang w:val="es-ES_tradnl" w:eastAsia="es-ES_tradnl"/>
        </w:rPr>
        <w:t xml:space="preserve">De 2000 a 3187.5 </w:t>
      </w:r>
      <w:proofErr w:type="spellStart"/>
      <w:r w:rsidR="00EA5EEF" w:rsidRPr="0038723D">
        <w:rPr>
          <w:rStyle w:val="FontStyle11"/>
          <w:i/>
          <w:color w:val="auto"/>
          <w:sz w:val="20"/>
          <w:szCs w:val="20"/>
          <w:lang w:val="es-ES_tradnl" w:eastAsia="es-ES_tradnl"/>
        </w:rPr>
        <w:t>s.m.l.m.v</w:t>
      </w:r>
      <w:proofErr w:type="spellEnd"/>
      <w:r w:rsidR="00EA5EEF" w:rsidRPr="0038723D">
        <w:rPr>
          <w:rStyle w:val="FontStyle11"/>
          <w:i/>
          <w:color w:val="auto"/>
          <w:sz w:val="20"/>
          <w:szCs w:val="20"/>
          <w:lang w:val="es-ES_tradnl" w:eastAsia="es-ES_tradnl"/>
        </w:rPr>
        <w:t>.</w:t>
      </w:r>
    </w:p>
    <w:p w:rsidR="00EA5EEF" w:rsidRPr="0038723D" w:rsidRDefault="00E57077" w:rsidP="00724277">
      <w:pPr>
        <w:pStyle w:val="Style3"/>
        <w:widowControl/>
        <w:tabs>
          <w:tab w:val="left" w:pos="3463"/>
        </w:tabs>
        <w:spacing w:line="360" w:lineRule="auto"/>
        <w:ind w:left="567" w:right="616"/>
        <w:rPr>
          <w:rStyle w:val="FontStyle11"/>
          <w:i/>
          <w:color w:val="auto"/>
          <w:sz w:val="20"/>
          <w:szCs w:val="20"/>
          <w:lang w:val="es-ES_tradnl" w:eastAsia="es-ES_tradnl"/>
        </w:rPr>
      </w:pPr>
      <w:r w:rsidRPr="0038723D">
        <w:rPr>
          <w:rStyle w:val="FontStyle15"/>
          <w:b w:val="0"/>
          <w:i/>
          <w:color w:val="auto"/>
          <w:sz w:val="20"/>
          <w:szCs w:val="20"/>
          <w:lang w:val="es-ES_tradnl" w:eastAsia="es-ES_tradnl"/>
        </w:rPr>
        <w:t>1er.</w:t>
      </w:r>
      <w:r w:rsidR="00EA5EEF" w:rsidRPr="0038723D">
        <w:rPr>
          <w:rStyle w:val="FontStyle15"/>
          <w:b w:val="0"/>
          <w:i/>
          <w:color w:val="auto"/>
          <w:sz w:val="20"/>
          <w:szCs w:val="20"/>
          <w:lang w:val="es-ES_tradnl" w:eastAsia="es-ES_tradnl"/>
        </w:rPr>
        <w:t>Cuarto medio:</w:t>
      </w:r>
      <w:r w:rsidR="00EA5EEF" w:rsidRPr="0038723D">
        <w:rPr>
          <w:rStyle w:val="FontStyle15"/>
          <w:b w:val="0"/>
          <w:i/>
          <w:color w:val="auto"/>
          <w:sz w:val="20"/>
          <w:szCs w:val="20"/>
          <w:lang w:val="es-ES_tradnl" w:eastAsia="es-ES_tradnl"/>
        </w:rPr>
        <w:tab/>
      </w:r>
      <w:r w:rsidR="005C733B" w:rsidRPr="0038723D">
        <w:rPr>
          <w:rStyle w:val="FontStyle11"/>
          <w:i/>
          <w:color w:val="auto"/>
          <w:sz w:val="20"/>
          <w:szCs w:val="20"/>
          <w:lang w:val="es-ES_tradnl" w:eastAsia="es-ES_tradnl"/>
        </w:rPr>
        <w:t xml:space="preserve">De 3.187.5 a 4.375 </w:t>
      </w:r>
      <w:proofErr w:type="spellStart"/>
      <w:r w:rsidR="005C733B" w:rsidRPr="0038723D">
        <w:rPr>
          <w:rStyle w:val="FontStyle11"/>
          <w:i/>
          <w:color w:val="auto"/>
          <w:sz w:val="20"/>
          <w:szCs w:val="20"/>
          <w:lang w:val="es-ES_tradnl" w:eastAsia="es-ES_tradnl"/>
        </w:rPr>
        <w:t>s.m.l.</w:t>
      </w:r>
      <w:proofErr w:type="gramStart"/>
      <w:r w:rsidR="005C733B" w:rsidRPr="0038723D">
        <w:rPr>
          <w:rStyle w:val="FontStyle11"/>
          <w:i/>
          <w:color w:val="auto"/>
          <w:sz w:val="20"/>
          <w:szCs w:val="20"/>
          <w:lang w:val="es-ES_tradnl" w:eastAsia="es-ES_tradnl"/>
        </w:rPr>
        <w:t>m.v</w:t>
      </w:r>
      <w:proofErr w:type="spellEnd"/>
      <w:proofErr w:type="gramEnd"/>
      <w:r w:rsidR="005C733B" w:rsidRPr="0038723D">
        <w:rPr>
          <w:rStyle w:val="FontStyle11"/>
          <w:i/>
          <w:color w:val="auto"/>
          <w:sz w:val="20"/>
          <w:szCs w:val="20"/>
          <w:lang w:val="es-ES_tradnl" w:eastAsia="es-ES_tradnl"/>
        </w:rPr>
        <w:t xml:space="preserve"> </w:t>
      </w:r>
    </w:p>
    <w:p w:rsidR="00EA5EEF" w:rsidRPr="0038723D" w:rsidRDefault="00E57077" w:rsidP="00724277">
      <w:pPr>
        <w:pStyle w:val="Style3"/>
        <w:widowControl/>
        <w:tabs>
          <w:tab w:val="left" w:pos="3470"/>
        </w:tabs>
        <w:spacing w:line="360" w:lineRule="auto"/>
        <w:ind w:left="567" w:right="616"/>
        <w:rPr>
          <w:rStyle w:val="FontStyle11"/>
          <w:i/>
          <w:color w:val="auto"/>
          <w:sz w:val="20"/>
          <w:szCs w:val="20"/>
          <w:lang w:val="es-ES_tradnl" w:eastAsia="es-ES_tradnl"/>
        </w:rPr>
      </w:pPr>
      <w:r w:rsidRPr="0038723D">
        <w:rPr>
          <w:rStyle w:val="FontStyle15"/>
          <w:b w:val="0"/>
          <w:i/>
          <w:color w:val="auto"/>
          <w:sz w:val="20"/>
          <w:szCs w:val="20"/>
          <w:lang w:val="es-ES_tradnl" w:eastAsia="es-ES_tradnl"/>
        </w:rPr>
        <w:t>2do.</w:t>
      </w:r>
      <w:r w:rsidR="006F3269" w:rsidRPr="0038723D">
        <w:rPr>
          <w:rStyle w:val="FontStyle15"/>
          <w:b w:val="0"/>
          <w:i/>
          <w:color w:val="auto"/>
          <w:sz w:val="20"/>
          <w:szCs w:val="20"/>
          <w:lang w:val="es-ES_tradnl" w:eastAsia="es-ES_tradnl"/>
        </w:rPr>
        <w:t>Cuarto medio</w:t>
      </w:r>
      <w:r w:rsidR="00EA5EEF" w:rsidRPr="0038723D">
        <w:rPr>
          <w:rStyle w:val="FontStyle15"/>
          <w:b w:val="0"/>
          <w:i/>
          <w:color w:val="auto"/>
          <w:sz w:val="20"/>
          <w:szCs w:val="20"/>
          <w:lang w:val="es-ES_tradnl" w:eastAsia="es-ES_tradnl"/>
        </w:rPr>
        <w:t>:</w:t>
      </w:r>
      <w:r w:rsidR="00EA5EEF" w:rsidRPr="0038723D">
        <w:rPr>
          <w:rStyle w:val="FontStyle15"/>
          <w:b w:val="0"/>
          <w:i/>
          <w:color w:val="auto"/>
          <w:sz w:val="20"/>
          <w:szCs w:val="20"/>
          <w:lang w:val="es-ES_tradnl" w:eastAsia="es-ES_tradnl"/>
        </w:rPr>
        <w:tab/>
      </w:r>
      <w:r w:rsidR="00EA5EEF" w:rsidRPr="0038723D">
        <w:rPr>
          <w:rStyle w:val="FontStyle11"/>
          <w:i/>
          <w:color w:val="auto"/>
          <w:sz w:val="20"/>
          <w:szCs w:val="20"/>
          <w:lang w:val="es-ES_tradnl" w:eastAsia="es-ES_tradnl"/>
        </w:rPr>
        <w:t xml:space="preserve">De 4.375 a 5.562.5 </w:t>
      </w:r>
      <w:proofErr w:type="spellStart"/>
      <w:r w:rsidR="00EA5EEF" w:rsidRPr="0038723D">
        <w:rPr>
          <w:rStyle w:val="FontStyle11"/>
          <w:i/>
          <w:color w:val="auto"/>
          <w:sz w:val="20"/>
          <w:szCs w:val="20"/>
          <w:lang w:val="es-ES_tradnl" w:eastAsia="es-ES_tradnl"/>
        </w:rPr>
        <w:t>s.m.l.</w:t>
      </w:r>
      <w:proofErr w:type="gramStart"/>
      <w:r w:rsidR="00EA5EEF" w:rsidRPr="0038723D">
        <w:rPr>
          <w:rStyle w:val="FontStyle11"/>
          <w:i/>
          <w:color w:val="auto"/>
          <w:sz w:val="20"/>
          <w:szCs w:val="20"/>
          <w:lang w:val="es-ES_tradnl" w:eastAsia="es-ES_tradnl"/>
        </w:rPr>
        <w:t>m.v</w:t>
      </w:r>
      <w:proofErr w:type="spellEnd"/>
      <w:proofErr w:type="gramEnd"/>
    </w:p>
    <w:p w:rsidR="00EA5EEF" w:rsidRPr="0038723D" w:rsidRDefault="00E57077" w:rsidP="00724277">
      <w:pPr>
        <w:pStyle w:val="Style3"/>
        <w:widowControl/>
        <w:tabs>
          <w:tab w:val="left" w:pos="3485"/>
        </w:tabs>
        <w:spacing w:line="360" w:lineRule="auto"/>
        <w:ind w:left="567" w:right="616"/>
        <w:rPr>
          <w:rStyle w:val="FontStyle11"/>
          <w:i/>
          <w:color w:val="auto"/>
          <w:sz w:val="20"/>
          <w:szCs w:val="20"/>
          <w:lang w:val="es-ES_tradnl" w:eastAsia="es-ES_tradnl"/>
        </w:rPr>
      </w:pPr>
      <w:r w:rsidRPr="0038723D">
        <w:rPr>
          <w:rStyle w:val="FontStyle15"/>
          <w:b w:val="0"/>
          <w:i/>
          <w:color w:val="auto"/>
          <w:sz w:val="20"/>
          <w:szCs w:val="20"/>
          <w:lang w:val="es-ES_tradnl" w:eastAsia="es-ES_tradnl"/>
        </w:rPr>
        <w:t>4to.</w:t>
      </w:r>
      <w:r w:rsidR="00EA5EEF" w:rsidRPr="0038723D">
        <w:rPr>
          <w:rStyle w:val="FontStyle15"/>
          <w:b w:val="0"/>
          <w:i/>
          <w:color w:val="auto"/>
          <w:sz w:val="20"/>
          <w:szCs w:val="20"/>
          <w:lang w:val="es-ES_tradnl" w:eastAsia="es-ES_tradnl"/>
        </w:rPr>
        <w:t>Máximo:</w:t>
      </w:r>
      <w:r w:rsidR="00EA5EEF" w:rsidRPr="0038723D">
        <w:rPr>
          <w:rStyle w:val="FontStyle15"/>
          <w:b w:val="0"/>
          <w:i/>
          <w:color w:val="auto"/>
          <w:sz w:val="20"/>
          <w:szCs w:val="20"/>
          <w:lang w:val="es-ES_tradnl" w:eastAsia="es-ES_tradnl"/>
        </w:rPr>
        <w:tab/>
      </w:r>
      <w:r w:rsidR="00EA5EEF" w:rsidRPr="0038723D">
        <w:rPr>
          <w:rStyle w:val="FontStyle11"/>
          <w:i/>
          <w:color w:val="auto"/>
          <w:sz w:val="20"/>
          <w:szCs w:val="20"/>
          <w:lang w:val="es-ES_tradnl" w:eastAsia="es-ES_tradnl"/>
        </w:rPr>
        <w:t xml:space="preserve">De 5.562.5 a 6.750 </w:t>
      </w:r>
      <w:proofErr w:type="spellStart"/>
      <w:r w:rsidR="00EA5EEF" w:rsidRPr="0038723D">
        <w:rPr>
          <w:rStyle w:val="FontStyle11"/>
          <w:i/>
          <w:color w:val="auto"/>
          <w:sz w:val="20"/>
          <w:szCs w:val="20"/>
          <w:lang w:val="es-ES_tradnl" w:eastAsia="es-ES_tradnl"/>
        </w:rPr>
        <w:t>s.m.l.m.v</w:t>
      </w:r>
      <w:proofErr w:type="spellEnd"/>
      <w:r w:rsidR="00EA5EEF" w:rsidRPr="0038723D">
        <w:rPr>
          <w:rStyle w:val="FontStyle11"/>
          <w:i/>
          <w:color w:val="auto"/>
          <w:sz w:val="20"/>
          <w:szCs w:val="20"/>
          <w:lang w:val="es-ES_tradnl" w:eastAsia="es-ES_tradnl"/>
        </w:rPr>
        <w:t>.</w:t>
      </w:r>
    </w:p>
    <w:p w:rsidR="00EA5EEF" w:rsidRPr="0038723D" w:rsidRDefault="00EA5EEF" w:rsidP="004D3F3B">
      <w:pPr>
        <w:pStyle w:val="Style1"/>
        <w:widowControl/>
        <w:spacing w:line="360" w:lineRule="auto"/>
        <w:ind w:right="616"/>
        <w:rPr>
          <w:i/>
          <w:sz w:val="20"/>
          <w:szCs w:val="20"/>
        </w:rPr>
      </w:pPr>
    </w:p>
    <w:p w:rsidR="00EA5EEF" w:rsidRPr="0038723D" w:rsidRDefault="00EA5EEF" w:rsidP="00724277">
      <w:pPr>
        <w:pStyle w:val="Style1"/>
        <w:widowControl/>
        <w:spacing w:before="175" w:line="360" w:lineRule="auto"/>
        <w:ind w:left="567" w:right="616"/>
        <w:jc w:val="both"/>
        <w:rPr>
          <w:rStyle w:val="FontStyle11"/>
          <w:i/>
          <w:color w:val="auto"/>
          <w:sz w:val="20"/>
          <w:szCs w:val="20"/>
          <w:u w:val="single"/>
          <w:lang w:val="es-ES_tradnl" w:eastAsia="es-ES_tradnl"/>
        </w:rPr>
      </w:pPr>
      <w:r w:rsidRPr="0038723D">
        <w:rPr>
          <w:rStyle w:val="FontStyle11"/>
          <w:i/>
          <w:color w:val="auto"/>
          <w:sz w:val="20"/>
          <w:szCs w:val="20"/>
          <w:lang w:val="es-ES_tradnl" w:eastAsia="es-ES_tradnl"/>
        </w:rPr>
        <w:t xml:space="preserve">Debe el despacho ubicarse dentro del cuarto mínimo por cuanto no le figuran a </w:t>
      </w:r>
      <w:r w:rsidRPr="0038723D">
        <w:rPr>
          <w:rStyle w:val="FontStyle15"/>
          <w:b w:val="0"/>
          <w:i/>
          <w:color w:val="auto"/>
          <w:sz w:val="20"/>
          <w:szCs w:val="20"/>
          <w:lang w:val="es-ES_tradnl" w:eastAsia="es-ES_tradnl"/>
        </w:rPr>
        <w:t>JUAN -WALTER VALLE</w:t>
      </w:r>
      <w:r w:rsidR="00120860">
        <w:rPr>
          <w:rStyle w:val="FontStyle15"/>
          <w:b w:val="0"/>
          <w:i/>
          <w:color w:val="auto"/>
          <w:sz w:val="20"/>
          <w:szCs w:val="20"/>
          <w:lang w:val="es-ES_tradnl" w:eastAsia="es-ES_tradnl"/>
        </w:rPr>
        <w:t>JO</w:t>
      </w:r>
      <w:r w:rsidRPr="0038723D">
        <w:rPr>
          <w:rStyle w:val="FontStyle15"/>
          <w:b w:val="0"/>
          <w:i/>
          <w:color w:val="auto"/>
          <w:sz w:val="20"/>
          <w:szCs w:val="20"/>
          <w:lang w:val="es-ES_tradnl" w:eastAsia="es-ES_tradnl"/>
        </w:rPr>
        <w:t xml:space="preserve"> CARMONA Y EDISON LÓPEZ OSORIO </w:t>
      </w:r>
      <w:r w:rsidRPr="0038723D">
        <w:rPr>
          <w:rStyle w:val="FontStyle11"/>
          <w:i/>
          <w:color w:val="auto"/>
          <w:sz w:val="20"/>
          <w:szCs w:val="20"/>
          <w:lang w:val="es-ES_tradnl" w:eastAsia="es-ES_tradnl"/>
        </w:rPr>
        <w:t xml:space="preserve">circunstancias de mayor punibilidad. De allí este juzgador considera viable escoger el tope menor, o sea, </w:t>
      </w:r>
      <w:r w:rsidRPr="0038723D">
        <w:rPr>
          <w:rStyle w:val="FontStyle15"/>
          <w:b w:val="0"/>
          <w:i/>
          <w:color w:val="auto"/>
          <w:sz w:val="20"/>
          <w:szCs w:val="20"/>
          <w:lang w:val="es-ES_tradnl" w:eastAsia="es-ES_tradnl"/>
        </w:rPr>
        <w:t>96 meses de prisión y multa de 2000 salarios mínimos legales mensuales vigentes (para la época de los hechos - año 2011</w:t>
      </w:r>
      <w:r w:rsidR="003A46F9" w:rsidRPr="0038723D">
        <w:rPr>
          <w:rStyle w:val="FontStyle15"/>
          <w:b w:val="0"/>
          <w:i/>
          <w:color w:val="auto"/>
          <w:sz w:val="20"/>
          <w:szCs w:val="20"/>
          <w:lang w:val="es-ES_tradnl" w:eastAsia="es-ES_tradnl"/>
        </w:rPr>
        <w:t>-</w:t>
      </w:r>
      <w:r w:rsidR="003A46F9" w:rsidRPr="0038723D">
        <w:rPr>
          <w:rStyle w:val="FontStyle11"/>
          <w:i/>
          <w:color w:val="auto"/>
          <w:sz w:val="20"/>
          <w:szCs w:val="20"/>
          <w:lang w:val="es-ES_tradnl" w:eastAsia="es-ES_tradnl"/>
        </w:rPr>
        <w:t xml:space="preserve"> )</w:t>
      </w:r>
      <w:r w:rsidRPr="0038723D">
        <w:rPr>
          <w:rStyle w:val="FontStyle11"/>
          <w:i/>
          <w:color w:val="auto"/>
          <w:sz w:val="20"/>
          <w:szCs w:val="20"/>
          <w:lang w:val="es-ES_tradnl" w:eastAsia="es-ES_tradnl"/>
        </w:rPr>
        <w:t xml:space="preserve">. Se parte de la pena mínima porque si bien es cierto estamos frente a una ilicitud que despierta ostensible zozobra en la sociedad, por su gravedad, también hay que tener en cuenta que </w:t>
      </w:r>
      <w:r w:rsidRPr="0038723D">
        <w:rPr>
          <w:rStyle w:val="FontStyle15"/>
          <w:b w:val="0"/>
          <w:i/>
          <w:color w:val="auto"/>
          <w:sz w:val="20"/>
          <w:szCs w:val="20"/>
          <w:lang w:val="es-ES_tradnl" w:eastAsia="es-ES_tradnl"/>
        </w:rPr>
        <w:t xml:space="preserve">JUAN WALTER VALLEJO CARMONA </w:t>
      </w:r>
      <w:r w:rsidRPr="0038723D">
        <w:rPr>
          <w:rStyle w:val="FontStyle15"/>
          <w:b w:val="0"/>
          <w:i/>
          <w:color w:val="auto"/>
          <w:spacing w:val="30"/>
          <w:sz w:val="20"/>
          <w:szCs w:val="20"/>
          <w:lang w:val="es-ES_tradnl" w:eastAsia="es-ES_tradnl"/>
        </w:rPr>
        <w:t xml:space="preserve">Y, </w:t>
      </w:r>
      <w:r w:rsidRPr="0038723D">
        <w:rPr>
          <w:rStyle w:val="FontStyle15"/>
          <w:b w:val="0"/>
          <w:i/>
          <w:color w:val="auto"/>
          <w:sz w:val="20"/>
          <w:szCs w:val="20"/>
          <w:lang w:val="es-ES_tradnl" w:eastAsia="es-ES_tradnl"/>
        </w:rPr>
        <w:t xml:space="preserve">EDISON LÓPEZ OSORIO </w:t>
      </w:r>
      <w:r w:rsidRPr="0038723D">
        <w:rPr>
          <w:rStyle w:val="FontStyle11"/>
          <w:i/>
          <w:color w:val="auto"/>
          <w:sz w:val="20"/>
          <w:szCs w:val="20"/>
          <w:lang w:val="es-ES_tradnl" w:eastAsia="es-ES_tradnl"/>
        </w:rPr>
        <w:t>de cierta manera colaboraron con la judicatura, por lo menos al considerarse culpables de las ilicitudes y con ello evitaron el trámite de un juicio oral, o-, sea, al aceptar los cargos de la Fiscalía, dejaron  expedito el camino para que este juzgado diera fin al proceso, con la emisión de la sentencia que en derecho y en primera instancia corresponde, como se hace en esta oportunidad. Además de esa situación hay que decir, que el legislador instituyó para la ilicitud cometida una sanción y prohibición de  otorgar beneficios; lo que da a entender que lleva su propio escarmiento, aunado a ello, se sabe que el delito</w:t>
      </w:r>
      <w:r w:rsidR="00195D11" w:rsidRPr="0038723D">
        <w:rPr>
          <w:rStyle w:val="FontStyle11"/>
          <w:i/>
          <w:color w:val="auto"/>
          <w:sz w:val="20"/>
          <w:szCs w:val="20"/>
          <w:lang w:val="es-ES_tradnl" w:eastAsia="es-ES_tradnl"/>
        </w:rPr>
        <w:t xml:space="preserve">  d</w:t>
      </w:r>
      <w:r w:rsidRPr="0038723D">
        <w:rPr>
          <w:rStyle w:val="FontStyle11"/>
          <w:i/>
          <w:color w:val="auto"/>
          <w:sz w:val="20"/>
          <w:szCs w:val="20"/>
          <w:lang w:val="es-ES_tradnl" w:eastAsia="es-ES_tradnl"/>
        </w:rPr>
        <w:t xml:space="preserve">e Extorsión, se cometió en afluencia con el de Hurto Calificado y Agravado, por lo cual habrá de aumentarse aquella sanción hasta en otro tanto; como lo dispone el artículo 31 del Código de Penas, para ello, hay que decir que las circunstancias que rodearon aquella conducta punible, valga decir, la del hurto, fueron ostensiblemente graves, pues, no solamente se usurpó el patrimonio económico de la víctima, sino que la violencia contra ella ejercida no solamente fue síquica o moral sino de connotaciones  físicas, que aunque no se cuenta con un dictamen médico legal que certifique ese menoscabo en su cuerpo y salud, sí ha de decirse que claramente esa violencia física fue  </w:t>
      </w:r>
      <w:r w:rsidR="000D3D94" w:rsidRPr="0038723D">
        <w:rPr>
          <w:rStyle w:val="FontStyle11"/>
          <w:i/>
          <w:color w:val="auto"/>
          <w:sz w:val="20"/>
          <w:szCs w:val="20"/>
          <w:lang w:val="es-ES_tradnl" w:eastAsia="es-ES_tradnl"/>
        </w:rPr>
        <w:t xml:space="preserve"> </w:t>
      </w:r>
      <w:r w:rsidRPr="0038723D">
        <w:rPr>
          <w:rStyle w:val="FontStyle11"/>
          <w:i/>
          <w:color w:val="auto"/>
          <w:sz w:val="20"/>
          <w:szCs w:val="20"/>
          <w:lang w:val="es-ES_tradnl" w:eastAsia="es-ES_tradnl"/>
        </w:rPr>
        <w:t xml:space="preserve">expuesta por La Fiscalía que adelantó el caso y admitida por los encartados, violencia que tal vez ni hubiera tenido que haberse presentado, pues hay que tener en cuenta que la víctima era una indefensa dama y que quienes actuaron en la ilicitud era un número plural de sujetos activos. </w:t>
      </w:r>
      <w:r w:rsidRPr="0038723D">
        <w:rPr>
          <w:rStyle w:val="FontStyle11"/>
          <w:i/>
          <w:color w:val="auto"/>
          <w:sz w:val="20"/>
          <w:szCs w:val="20"/>
          <w:u w:val="single"/>
          <w:lang w:val="es-ES_tradnl" w:eastAsia="es-ES_tradnl"/>
        </w:rPr>
        <w:t>Por lo anterior, considera el despacho viable aumentar la pena a imponer, por ese concurso de delitos, en 24 meses más, para quedar como sanción que en definitiva se impondrá la de 120 meses de prisión, la multa no se aumentará, porque como viene de verse el concurso se dio con una conducta que sólo conlleva como sanción pena privativa de la libertad.</w:t>
      </w:r>
    </w:p>
    <w:p w:rsidR="00EA5EEF" w:rsidRPr="0038723D" w:rsidRDefault="00EA5EEF" w:rsidP="00724277">
      <w:pPr>
        <w:pStyle w:val="Style3"/>
        <w:widowControl/>
        <w:spacing w:line="360" w:lineRule="auto"/>
        <w:ind w:left="567" w:right="616"/>
        <w:rPr>
          <w:i/>
          <w:sz w:val="20"/>
          <w:szCs w:val="20"/>
        </w:rPr>
      </w:pPr>
    </w:p>
    <w:p w:rsidR="00EA5EEF" w:rsidRPr="0038723D" w:rsidRDefault="00EA5EEF" w:rsidP="00724277">
      <w:pPr>
        <w:pStyle w:val="Style3"/>
        <w:widowControl/>
        <w:spacing w:before="26" w:line="360" w:lineRule="auto"/>
        <w:ind w:left="567" w:right="616"/>
        <w:rPr>
          <w:rStyle w:val="FontStyle11"/>
          <w:i/>
          <w:color w:val="auto"/>
          <w:sz w:val="20"/>
          <w:szCs w:val="20"/>
          <w:lang w:val="es-ES_tradnl" w:eastAsia="es-ES_tradnl"/>
        </w:rPr>
      </w:pPr>
      <w:r w:rsidRPr="0038723D">
        <w:rPr>
          <w:rStyle w:val="FontStyle11"/>
          <w:i/>
          <w:color w:val="auto"/>
          <w:sz w:val="20"/>
          <w:szCs w:val="20"/>
          <w:lang w:val="es-ES_tradnl" w:eastAsia="es-ES_tradnl"/>
        </w:rPr>
        <w:t>Es de reiterar la advertencia que cuando se hizo la imputación efectuó la Fiscalía del caso y este juzgado a los implicados, en cuanto a que no les asiste ningún beneficio por motivo de la aceptación de los cargos, en razón a la clase de ilícito cometido, tal y como lo ordenó el legislador en el artículo 26 de la Ley 1121 de 2006.</w:t>
      </w:r>
    </w:p>
    <w:p w:rsidR="00EA5EEF" w:rsidRPr="0038723D" w:rsidRDefault="00EA5EEF" w:rsidP="00724277">
      <w:pPr>
        <w:pStyle w:val="Style3"/>
        <w:widowControl/>
        <w:spacing w:line="360" w:lineRule="auto"/>
        <w:ind w:left="567" w:right="616"/>
        <w:rPr>
          <w:i/>
          <w:sz w:val="20"/>
          <w:szCs w:val="20"/>
        </w:rPr>
      </w:pPr>
    </w:p>
    <w:p w:rsidR="00EA5EEF" w:rsidRPr="0038723D" w:rsidRDefault="00EA5EEF" w:rsidP="003A46F9">
      <w:pPr>
        <w:pStyle w:val="Style3"/>
        <w:widowControl/>
        <w:spacing w:before="19" w:line="360" w:lineRule="auto"/>
        <w:ind w:left="567" w:right="616"/>
        <w:rPr>
          <w:rStyle w:val="FontStyle11"/>
          <w:i/>
          <w:color w:val="auto"/>
          <w:sz w:val="20"/>
          <w:szCs w:val="20"/>
          <w:lang w:val="es-ES_tradnl" w:eastAsia="es-ES_tradnl"/>
        </w:rPr>
      </w:pPr>
      <w:r w:rsidRPr="0038723D">
        <w:rPr>
          <w:rStyle w:val="FontStyle11"/>
          <w:i/>
          <w:color w:val="auto"/>
          <w:sz w:val="20"/>
          <w:szCs w:val="20"/>
          <w:lang w:val="es-ES_tradnl" w:eastAsia="es-ES_tradnl"/>
        </w:rPr>
        <w:t>Como pena accesoria, se le impondrá la inhabilitación para el ejercicio de derechos y funciones públicas, por un tiempo igual al de la pena de prisión.</w:t>
      </w:r>
    </w:p>
    <w:p w:rsidR="003A46F9" w:rsidRPr="0038723D" w:rsidRDefault="003A46F9" w:rsidP="003A46F9">
      <w:pPr>
        <w:pStyle w:val="Style3"/>
        <w:widowControl/>
        <w:spacing w:before="19" w:line="360" w:lineRule="auto"/>
        <w:ind w:left="567" w:right="616"/>
        <w:rPr>
          <w:i/>
          <w:sz w:val="20"/>
          <w:szCs w:val="20"/>
          <w:lang w:val="es-ES_tradnl" w:eastAsia="es-ES_tradnl"/>
        </w:rPr>
      </w:pPr>
    </w:p>
    <w:p w:rsidR="00EA5EEF" w:rsidRPr="0038723D" w:rsidRDefault="00195D11" w:rsidP="00724277">
      <w:pPr>
        <w:pStyle w:val="Style6"/>
        <w:widowControl/>
        <w:spacing w:line="360" w:lineRule="auto"/>
        <w:ind w:left="567" w:right="616"/>
        <w:jc w:val="left"/>
        <w:rPr>
          <w:i/>
          <w:sz w:val="20"/>
          <w:szCs w:val="20"/>
          <w:u w:val="single"/>
        </w:rPr>
      </w:pPr>
      <w:r w:rsidRPr="0038723D">
        <w:rPr>
          <w:i/>
          <w:sz w:val="20"/>
          <w:szCs w:val="20"/>
          <w:u w:val="single"/>
        </w:rPr>
        <w:lastRenderedPageBreak/>
        <w:t xml:space="preserve">En la parte resolutiva se dijo:  </w:t>
      </w:r>
    </w:p>
    <w:p w:rsidR="00EA5EEF" w:rsidRPr="0038723D" w:rsidRDefault="00EA5EEF" w:rsidP="004D3F3B">
      <w:pPr>
        <w:pStyle w:val="Style3"/>
        <w:widowControl/>
        <w:spacing w:line="360" w:lineRule="auto"/>
        <w:ind w:right="616"/>
        <w:rPr>
          <w:i/>
          <w:sz w:val="20"/>
          <w:szCs w:val="20"/>
        </w:rPr>
      </w:pPr>
    </w:p>
    <w:p w:rsidR="00EA5EEF" w:rsidRPr="0038723D" w:rsidRDefault="00EA5EEF" w:rsidP="00724277">
      <w:pPr>
        <w:pStyle w:val="Style3"/>
        <w:widowControl/>
        <w:spacing w:before="34" w:line="360" w:lineRule="auto"/>
        <w:ind w:left="567" w:right="616"/>
        <w:rPr>
          <w:rStyle w:val="FontStyle15"/>
          <w:b w:val="0"/>
          <w:i/>
          <w:color w:val="auto"/>
          <w:sz w:val="20"/>
          <w:szCs w:val="20"/>
          <w:lang w:val="es-ES_tradnl" w:eastAsia="es-ES_tradnl"/>
        </w:rPr>
      </w:pPr>
      <w:r w:rsidRPr="0038723D">
        <w:rPr>
          <w:rStyle w:val="FontStyle15"/>
          <w:b w:val="0"/>
          <w:i/>
          <w:color w:val="auto"/>
          <w:sz w:val="20"/>
          <w:szCs w:val="20"/>
          <w:lang w:val="es-ES_tradnl" w:eastAsia="es-ES_tradnl"/>
        </w:rPr>
        <w:t xml:space="preserve">PRIMERO: CONDENAR </w:t>
      </w:r>
      <w:r w:rsidRPr="0038723D">
        <w:rPr>
          <w:rStyle w:val="FontStyle11"/>
          <w:i/>
          <w:color w:val="auto"/>
          <w:sz w:val="20"/>
          <w:szCs w:val="20"/>
          <w:lang w:val="es-ES_tradnl" w:eastAsia="es-ES_tradnl"/>
        </w:rPr>
        <w:t xml:space="preserve">a </w:t>
      </w:r>
      <w:r w:rsidRPr="0038723D">
        <w:rPr>
          <w:rStyle w:val="FontStyle15"/>
          <w:b w:val="0"/>
          <w:i/>
          <w:color w:val="auto"/>
          <w:sz w:val="20"/>
          <w:szCs w:val="20"/>
          <w:lang w:val="es-ES_tradnl" w:eastAsia="es-ES_tradnl"/>
        </w:rPr>
        <w:t xml:space="preserve">JUAN WALTER VALLEJO CARMONA, </w:t>
      </w:r>
      <w:r w:rsidRPr="0038723D">
        <w:rPr>
          <w:rStyle w:val="FontStyle11"/>
          <w:i/>
          <w:color w:val="auto"/>
          <w:sz w:val="20"/>
          <w:szCs w:val="20"/>
          <w:lang w:val="es-ES_tradnl" w:eastAsia="es-ES_tradnl"/>
        </w:rPr>
        <w:t>identificado con la CC No. 6.162.766 expedida en Buenaventura; Valle,</w:t>
      </w:r>
      <w:r w:rsidRPr="0038723D">
        <w:rPr>
          <w:rStyle w:val="FontStyle11"/>
          <w:i/>
          <w:color w:val="auto"/>
          <w:sz w:val="20"/>
          <w:szCs w:val="20"/>
          <w:u w:val="single"/>
          <w:lang w:val="es-ES_tradnl" w:eastAsia="es-ES_tradnl"/>
        </w:rPr>
        <w:t xml:space="preserve"> y </w:t>
      </w:r>
      <w:r w:rsidRPr="0038723D">
        <w:rPr>
          <w:rStyle w:val="FontStyle15"/>
          <w:b w:val="0"/>
          <w:i/>
          <w:color w:val="auto"/>
          <w:sz w:val="20"/>
          <w:szCs w:val="20"/>
          <w:u w:val="single"/>
          <w:lang w:val="es-ES_tradnl" w:eastAsia="es-ES_tradnl"/>
        </w:rPr>
        <w:t xml:space="preserve">EDISON LÓPEZ OSORIO, </w:t>
      </w:r>
      <w:r w:rsidRPr="0038723D">
        <w:rPr>
          <w:rStyle w:val="FontStyle11"/>
          <w:i/>
          <w:color w:val="auto"/>
          <w:sz w:val="20"/>
          <w:szCs w:val="20"/>
          <w:u w:val="single"/>
          <w:lang w:val="es-ES_tradnl" w:eastAsia="es-ES_tradnl"/>
        </w:rPr>
        <w:t xml:space="preserve">identificado con la cédula de ciudadanía número 1.004.767.540, expedida en Marsella; Risaralda, a la pena principal de </w:t>
      </w:r>
      <w:r w:rsidRPr="0038723D">
        <w:rPr>
          <w:rStyle w:val="FontStyle15"/>
          <w:b w:val="0"/>
          <w:i/>
          <w:color w:val="auto"/>
          <w:sz w:val="20"/>
          <w:szCs w:val="20"/>
          <w:u w:val="single"/>
          <w:lang w:val="es-ES_tradnl" w:eastAsia="es-ES_tradnl"/>
        </w:rPr>
        <w:t xml:space="preserve">CIENTO VEINTE (120) MESES DE PRISIÓN Y MULTA equivalente a 3000 salarios mínimos legales mensuales vigentes para la época de los hechos (2011, $ 535.600.oo), esto es por valor de $ 1.606.800.000.oo </w:t>
      </w:r>
      <w:r w:rsidR="00120860">
        <w:rPr>
          <w:rStyle w:val="FontStyle11"/>
          <w:i/>
          <w:color w:val="auto"/>
          <w:sz w:val="20"/>
          <w:szCs w:val="20"/>
          <w:lang w:val="es-ES_tradnl" w:eastAsia="es-ES_tradnl"/>
        </w:rPr>
        <w:t>en favor del Consejo Superior d</w:t>
      </w:r>
      <w:r w:rsidRPr="0038723D">
        <w:rPr>
          <w:rStyle w:val="FontStyle11"/>
          <w:i/>
          <w:color w:val="auto"/>
          <w:sz w:val="20"/>
          <w:szCs w:val="20"/>
          <w:lang w:val="es-ES_tradnl" w:eastAsia="es-ES_tradnl"/>
        </w:rPr>
        <w:t xml:space="preserve">e la Judicatura, la que deberá ser consignada en la cuenta del Banco Agrario número 3- 0070-000030-4 multas y cauciones efectivas, dentro de los cinco días siguientes a la ejecutoria del presente fallo, como coautores responsables del delito de extorsión en el grado de tentativa en concurso con Hurto Calificado y Agravado, realizado en contra de la señora </w:t>
      </w:r>
      <w:r w:rsidRPr="0038723D">
        <w:rPr>
          <w:rStyle w:val="FontStyle15"/>
          <w:b w:val="0"/>
          <w:i/>
          <w:color w:val="auto"/>
          <w:sz w:val="20"/>
          <w:szCs w:val="20"/>
          <w:lang w:val="es-ES_tradnl" w:eastAsia="es-ES_tradnl"/>
        </w:rPr>
        <w:t>BEATRIZ EUGENIA LÓPEZ GUARNICA.</w:t>
      </w:r>
    </w:p>
    <w:p w:rsidR="00EA5EEF" w:rsidRPr="0038723D" w:rsidRDefault="00EA5EEF" w:rsidP="00724277">
      <w:pPr>
        <w:pStyle w:val="Style3"/>
        <w:widowControl/>
        <w:spacing w:before="34" w:line="360" w:lineRule="auto"/>
        <w:ind w:left="567" w:right="616"/>
        <w:rPr>
          <w:rStyle w:val="FontStyle11"/>
          <w:i/>
          <w:color w:val="auto"/>
          <w:sz w:val="20"/>
          <w:szCs w:val="20"/>
          <w:lang w:val="es-ES_tradnl" w:eastAsia="es-ES_tradnl"/>
        </w:rPr>
      </w:pPr>
      <w:r w:rsidRPr="0038723D">
        <w:rPr>
          <w:rStyle w:val="FontStyle15"/>
          <w:b w:val="0"/>
          <w:i/>
          <w:color w:val="auto"/>
          <w:sz w:val="20"/>
          <w:szCs w:val="20"/>
          <w:lang w:val="es-ES_tradnl" w:eastAsia="es-ES_tradnl"/>
        </w:rPr>
        <w:t xml:space="preserve">SEGUNDO: CONDENAR </w:t>
      </w:r>
      <w:r w:rsidRPr="0038723D">
        <w:rPr>
          <w:rStyle w:val="FontStyle11"/>
          <w:i/>
          <w:color w:val="auto"/>
          <w:sz w:val="20"/>
          <w:szCs w:val="20"/>
          <w:lang w:val="es-ES_tradnl" w:eastAsia="es-ES_tradnl"/>
        </w:rPr>
        <w:t xml:space="preserve">a los mismos ciudadanos </w:t>
      </w:r>
      <w:r w:rsidRPr="0038723D">
        <w:rPr>
          <w:rStyle w:val="FontStyle15"/>
          <w:b w:val="0"/>
          <w:i/>
          <w:color w:val="auto"/>
          <w:sz w:val="20"/>
          <w:szCs w:val="20"/>
          <w:lang w:val="es-ES_tradnl" w:eastAsia="es-ES_tradnl"/>
        </w:rPr>
        <w:t xml:space="preserve">JUAN WALTER VALLEJO CARMONA Y EDISON LÓPEZ OSORIO </w:t>
      </w:r>
      <w:r w:rsidRPr="0038723D">
        <w:rPr>
          <w:rStyle w:val="FontStyle11"/>
          <w:i/>
          <w:color w:val="auto"/>
          <w:sz w:val="20"/>
          <w:szCs w:val="20"/>
          <w:lang w:val="es-ES_tradnl" w:eastAsia="es-ES_tradnl"/>
        </w:rPr>
        <w:t>a la pena accesoria de inhabilitación en el ejercicio de derechos y funciones públicas, por un tiempo igual al de la pena de prisión.</w:t>
      </w:r>
    </w:p>
    <w:p w:rsidR="00393C97" w:rsidRPr="00724277" w:rsidRDefault="005D0CBF" w:rsidP="00724277">
      <w:pPr>
        <w:spacing w:line="360" w:lineRule="auto"/>
        <w:jc w:val="both"/>
        <w:rPr>
          <w:rFonts w:eastAsia="Adobe Gothic Std B"/>
          <w:sz w:val="24"/>
          <w:szCs w:val="24"/>
        </w:rPr>
      </w:pPr>
      <w:r w:rsidRPr="00724277">
        <w:rPr>
          <w:rFonts w:eastAsia="Adobe Gothic Std B"/>
          <w:sz w:val="24"/>
          <w:szCs w:val="24"/>
          <w:lang w:val="es-ES"/>
        </w:rPr>
        <w:t xml:space="preserve">4.3.4 La causal de revisión por cambio de jurisprudencia </w:t>
      </w:r>
      <w:r w:rsidR="003A46F9" w:rsidRPr="00724277">
        <w:rPr>
          <w:rFonts w:eastAsia="Adobe Gothic Std B"/>
          <w:sz w:val="24"/>
          <w:szCs w:val="24"/>
          <w:lang w:val="es-ES"/>
        </w:rPr>
        <w:t>más</w:t>
      </w:r>
      <w:r w:rsidR="003A46F9">
        <w:rPr>
          <w:rFonts w:eastAsia="Adobe Gothic Std B"/>
          <w:sz w:val="24"/>
          <w:szCs w:val="24"/>
          <w:lang w:val="es-ES"/>
        </w:rPr>
        <w:t xml:space="preserve"> </w:t>
      </w:r>
      <w:r w:rsidR="000F3092">
        <w:rPr>
          <w:rFonts w:eastAsia="Adobe Gothic Std B"/>
          <w:sz w:val="24"/>
          <w:szCs w:val="24"/>
          <w:lang w:val="es-ES"/>
        </w:rPr>
        <w:t>favorable,</w:t>
      </w:r>
      <w:r w:rsidR="000F3092" w:rsidRPr="00724277">
        <w:rPr>
          <w:rFonts w:eastAsia="Adobe Gothic Std B"/>
          <w:sz w:val="24"/>
          <w:szCs w:val="24"/>
          <w:lang w:val="es-ES"/>
        </w:rPr>
        <w:t xml:space="preserve"> se</w:t>
      </w:r>
      <w:r w:rsidRPr="00724277">
        <w:rPr>
          <w:rFonts w:eastAsia="Adobe Gothic Std B"/>
          <w:sz w:val="24"/>
          <w:szCs w:val="24"/>
          <w:lang w:val="es-ES"/>
        </w:rPr>
        <w:t xml:space="preserve"> encuentra establecida en el numeral 7º del </w:t>
      </w:r>
      <w:r w:rsidR="00ED28C7" w:rsidRPr="00724277">
        <w:rPr>
          <w:rFonts w:eastAsia="Adobe Gothic Std B"/>
          <w:sz w:val="24"/>
          <w:szCs w:val="24"/>
        </w:rPr>
        <w:t xml:space="preserve">del artículo 192 </w:t>
      </w:r>
      <w:proofErr w:type="spellStart"/>
      <w:r w:rsidR="00ED28C7" w:rsidRPr="00724277">
        <w:rPr>
          <w:rFonts w:eastAsia="Adobe Gothic Std B"/>
          <w:sz w:val="24"/>
          <w:szCs w:val="24"/>
        </w:rPr>
        <w:t>C.P.</w:t>
      </w:r>
      <w:proofErr w:type="gramStart"/>
      <w:r w:rsidR="00ED28C7" w:rsidRPr="00724277">
        <w:rPr>
          <w:rFonts w:eastAsia="Adobe Gothic Std B"/>
          <w:sz w:val="24"/>
          <w:szCs w:val="24"/>
        </w:rPr>
        <w:t>P</w:t>
      </w:r>
      <w:r w:rsidR="003A46F9">
        <w:rPr>
          <w:rFonts w:eastAsia="Adobe Gothic Std B"/>
          <w:sz w:val="24"/>
          <w:szCs w:val="24"/>
        </w:rPr>
        <w:t>.</w:t>
      </w:r>
      <w:r w:rsidRPr="00724277">
        <w:rPr>
          <w:rFonts w:eastAsia="Adobe Gothic Std B"/>
          <w:sz w:val="24"/>
          <w:szCs w:val="24"/>
        </w:rPr>
        <w:t>Sus</w:t>
      </w:r>
      <w:proofErr w:type="spellEnd"/>
      <w:proofErr w:type="gramEnd"/>
      <w:r w:rsidRPr="00724277">
        <w:rPr>
          <w:rFonts w:eastAsia="Adobe Gothic Std B"/>
          <w:sz w:val="24"/>
          <w:szCs w:val="24"/>
        </w:rPr>
        <w:t xml:space="preserve"> requisitos fueron definidos en CSJ SP del 15 de agosto de 2013, radicado 40093</w:t>
      </w:r>
      <w:r w:rsidR="003A36EF" w:rsidRPr="00724277">
        <w:rPr>
          <w:rFonts w:eastAsia="Adobe Gothic Std B"/>
          <w:sz w:val="24"/>
          <w:szCs w:val="24"/>
        </w:rPr>
        <w:t xml:space="preserve">, donde se </w:t>
      </w:r>
      <w:r w:rsidR="00393C97" w:rsidRPr="00724277">
        <w:rPr>
          <w:rFonts w:eastAsia="Adobe Gothic Std B"/>
          <w:sz w:val="24"/>
          <w:szCs w:val="24"/>
        </w:rPr>
        <w:t>dijo lo siguiente:</w:t>
      </w:r>
    </w:p>
    <w:p w:rsidR="00BE06D5" w:rsidRPr="00724277" w:rsidRDefault="00BE06D5" w:rsidP="003A46F9">
      <w:pPr>
        <w:spacing w:line="360" w:lineRule="auto"/>
        <w:jc w:val="both"/>
        <w:rPr>
          <w:i/>
          <w:sz w:val="24"/>
          <w:szCs w:val="24"/>
          <w:lang w:val="es-ES"/>
        </w:rPr>
      </w:pPr>
    </w:p>
    <w:p w:rsidR="00BE06D5" w:rsidRPr="003A46F9" w:rsidRDefault="00393C97" w:rsidP="003A46F9">
      <w:pPr>
        <w:spacing w:line="360" w:lineRule="auto"/>
        <w:ind w:left="709" w:right="333" w:hanging="4"/>
        <w:jc w:val="both"/>
        <w:rPr>
          <w:i/>
          <w:sz w:val="20"/>
          <w:szCs w:val="24"/>
          <w:lang w:val="es-ES"/>
        </w:rPr>
      </w:pPr>
      <w:r w:rsidRPr="003A46F9">
        <w:rPr>
          <w:i/>
          <w:sz w:val="20"/>
          <w:szCs w:val="24"/>
          <w:lang w:val="es-ES"/>
        </w:rPr>
        <w:t xml:space="preserve">“... </w:t>
      </w:r>
      <w:r w:rsidR="00BE06D5" w:rsidRPr="003A46F9">
        <w:rPr>
          <w:i/>
          <w:sz w:val="20"/>
          <w:szCs w:val="24"/>
          <w:lang w:val="es-ES"/>
        </w:rPr>
        <w:t>La Sala ha determinado que la alegación de la causal 7ª del artículo 192 de la Ley 906 de 2004, según la cual la acción de revisión procede “</w:t>
      </w:r>
      <w:r w:rsidR="00BE06D5" w:rsidRPr="003A46F9">
        <w:rPr>
          <w:i/>
          <w:iCs/>
          <w:sz w:val="20"/>
          <w:szCs w:val="24"/>
          <w:lang w:val="es-ES"/>
        </w:rPr>
        <w:t>cuando mediante pronunciamiento judicial, la Corte haya cambiado favorablemente el criterio jurídico que sirvió para sustentar la sentencia condenatoria, tanto respecto de la responsabilidad como de la punibilidad</w:t>
      </w:r>
      <w:r w:rsidR="00BE06D5" w:rsidRPr="003A46F9">
        <w:rPr>
          <w:i/>
          <w:sz w:val="20"/>
          <w:szCs w:val="24"/>
          <w:lang w:val="es-ES"/>
        </w:rPr>
        <w:t>”, debe cumplir como mínimo los siguientes requisitos:</w:t>
      </w:r>
    </w:p>
    <w:p w:rsidR="00BE06D5" w:rsidRPr="003A46F9" w:rsidRDefault="00BE06D5" w:rsidP="003A46F9">
      <w:pPr>
        <w:spacing w:line="360" w:lineRule="auto"/>
        <w:ind w:left="709" w:right="333" w:hanging="4"/>
        <w:jc w:val="both"/>
        <w:rPr>
          <w:i/>
          <w:sz w:val="20"/>
          <w:szCs w:val="24"/>
          <w:lang w:val="es-ES"/>
        </w:rPr>
      </w:pPr>
    </w:p>
    <w:p w:rsidR="00BE06D5" w:rsidRPr="00264BD6" w:rsidRDefault="00BE06D5" w:rsidP="003A46F9">
      <w:pPr>
        <w:numPr>
          <w:ilvl w:val="0"/>
          <w:numId w:val="11"/>
        </w:numPr>
        <w:spacing w:line="360" w:lineRule="auto"/>
        <w:ind w:left="709" w:right="333" w:hanging="4"/>
        <w:jc w:val="both"/>
        <w:rPr>
          <w:i/>
          <w:sz w:val="20"/>
          <w:szCs w:val="24"/>
          <w:lang w:val="es-ES"/>
        </w:rPr>
      </w:pPr>
      <w:r w:rsidRPr="003A46F9">
        <w:rPr>
          <w:i/>
          <w:iCs/>
          <w:sz w:val="20"/>
          <w:szCs w:val="24"/>
          <w:lang w:val="es-ES"/>
        </w:rPr>
        <w:t>Que se dirija contra una sentencia ejecutoriada cuya condena se haya fundamentado en un criterio jurisprudencial específico de la Corte Suprema de Justicia, Sala de Casación Penal;</w:t>
      </w:r>
    </w:p>
    <w:p w:rsidR="00264BD6" w:rsidRPr="003A46F9" w:rsidRDefault="00264BD6" w:rsidP="00264BD6">
      <w:pPr>
        <w:spacing w:line="360" w:lineRule="auto"/>
        <w:ind w:left="709" w:right="333"/>
        <w:jc w:val="both"/>
        <w:rPr>
          <w:i/>
          <w:sz w:val="20"/>
          <w:szCs w:val="24"/>
          <w:lang w:val="es-ES"/>
        </w:rPr>
      </w:pPr>
    </w:p>
    <w:p w:rsidR="00BE06D5" w:rsidRPr="00264BD6" w:rsidRDefault="00BE06D5" w:rsidP="003A46F9">
      <w:pPr>
        <w:numPr>
          <w:ilvl w:val="0"/>
          <w:numId w:val="12"/>
        </w:numPr>
        <w:spacing w:line="360" w:lineRule="auto"/>
        <w:ind w:left="709" w:right="333" w:hanging="4"/>
        <w:jc w:val="both"/>
        <w:rPr>
          <w:i/>
          <w:sz w:val="20"/>
          <w:szCs w:val="24"/>
          <w:lang w:val="es-ES"/>
        </w:rPr>
      </w:pPr>
      <w:r w:rsidRPr="003A46F9">
        <w:rPr>
          <w:i/>
          <w:iCs/>
          <w:sz w:val="20"/>
          <w:szCs w:val="24"/>
          <w:lang w:val="es-ES"/>
        </w:rPr>
        <w:t>Que el referente jurisprudencial de la Sala Penal se cambie mediante un fallo proferido con posterioridad a la providencia que se revisa;</w:t>
      </w:r>
    </w:p>
    <w:p w:rsidR="00264BD6" w:rsidRPr="003A46F9" w:rsidRDefault="00264BD6" w:rsidP="00264BD6">
      <w:pPr>
        <w:spacing w:line="360" w:lineRule="auto"/>
        <w:ind w:left="705" w:right="333"/>
        <w:jc w:val="both"/>
        <w:rPr>
          <w:i/>
          <w:sz w:val="20"/>
          <w:szCs w:val="24"/>
          <w:lang w:val="es-ES"/>
        </w:rPr>
      </w:pPr>
    </w:p>
    <w:p w:rsidR="00BE06D5" w:rsidRPr="003A46F9" w:rsidRDefault="00BE06D5" w:rsidP="003A46F9">
      <w:pPr>
        <w:numPr>
          <w:ilvl w:val="0"/>
          <w:numId w:val="13"/>
        </w:numPr>
        <w:spacing w:line="360" w:lineRule="auto"/>
        <w:ind w:left="709" w:right="333" w:hanging="4"/>
        <w:jc w:val="both"/>
        <w:rPr>
          <w:i/>
          <w:sz w:val="20"/>
          <w:szCs w:val="24"/>
          <w:lang w:val="es-ES"/>
        </w:rPr>
      </w:pPr>
      <w:r w:rsidRPr="003A46F9">
        <w:rPr>
          <w:i/>
          <w:iCs/>
          <w:sz w:val="20"/>
          <w:szCs w:val="24"/>
          <w:lang w:val="es-ES"/>
        </w:rPr>
        <w:t>Que a través de un análisis comparativo se pueda demostrar que fundamentado en el nuevo razonamiento jurídico el proveído atacado habría sido más beneficioso para el demandante.</w:t>
      </w:r>
    </w:p>
    <w:p w:rsidR="00BE06D5" w:rsidRPr="003A46F9" w:rsidRDefault="00BE06D5" w:rsidP="003A46F9">
      <w:pPr>
        <w:spacing w:line="360" w:lineRule="auto"/>
        <w:ind w:left="709" w:right="333" w:hanging="4"/>
        <w:jc w:val="both"/>
        <w:rPr>
          <w:i/>
          <w:sz w:val="20"/>
          <w:szCs w:val="24"/>
          <w:lang w:val="es-ES"/>
        </w:rPr>
      </w:pPr>
    </w:p>
    <w:p w:rsidR="00BE06D5" w:rsidRPr="003A46F9" w:rsidRDefault="00BE06D5" w:rsidP="003A46F9">
      <w:pPr>
        <w:spacing w:line="360" w:lineRule="auto"/>
        <w:ind w:left="709" w:right="333" w:hanging="4"/>
        <w:jc w:val="both"/>
        <w:rPr>
          <w:i/>
          <w:sz w:val="20"/>
          <w:szCs w:val="24"/>
          <w:lang w:val="es-ES"/>
        </w:rPr>
      </w:pPr>
      <w:r w:rsidRPr="003A46F9">
        <w:rPr>
          <w:i/>
          <w:sz w:val="20"/>
          <w:szCs w:val="24"/>
          <w:lang w:val="es-ES"/>
        </w:rPr>
        <w:t>Sobre esta causal, en vigencia de la Ley 600 de 2000, que la consagraba en el numeral 6º del artículo 220, señaló la Sala que </w:t>
      </w:r>
      <w:r w:rsidRPr="003A46F9">
        <w:rPr>
          <w:i/>
          <w:iCs/>
          <w:sz w:val="20"/>
          <w:szCs w:val="24"/>
          <w:lang w:val="es-ES"/>
        </w:rPr>
        <w:t xml:space="preserve">“es indispensable que el actor no solamente demuestre cómo el fundamento de la sentencia cuya remoción se persigue es entendido por la jurisprudencia de modo diferente, sino que, de mantenerse, comportaría una clara situación de injusticia, pues la nueva solución ofrecida por la doctrina de la Corte conduciría a la sustitución del fallo”, y que por tanto, “no resulta suficiente invocar </w:t>
      </w:r>
      <w:r w:rsidRPr="003A46F9">
        <w:rPr>
          <w:i/>
          <w:iCs/>
          <w:sz w:val="20"/>
          <w:szCs w:val="24"/>
          <w:lang w:val="es-ES"/>
        </w:rPr>
        <w:lastRenderedPageBreak/>
        <w:t>abstractamente la existencia de un pronunciamiento del máximo tribunal de la jurisdicción ordinaria, o de señalar uno concreto pero desconectado de la solución del caso, sino que resulta indispensable, además, demostrar cómo de haberse conocido oportunamente por los juzgadores la nueva doctrina sobre el punto, el fallo cuya rescisión se persigue habría sido distinto”</w:t>
      </w:r>
      <w:hyperlink r:id="rId9" w:anchor="footnote1" w:history="1">
        <w:r w:rsidRPr="003A46F9">
          <w:rPr>
            <w:i/>
            <w:sz w:val="20"/>
            <w:szCs w:val="24"/>
            <w:u w:val="single"/>
            <w:vertAlign w:val="superscript"/>
            <w:lang w:val="es-ES"/>
          </w:rPr>
          <w:t>2</w:t>
        </w:r>
      </w:hyperlink>
      <w:r w:rsidRPr="003A46F9">
        <w:rPr>
          <w:i/>
          <w:iCs/>
          <w:sz w:val="20"/>
          <w:szCs w:val="24"/>
          <w:lang w:val="es-ES"/>
        </w:rPr>
        <w:t>, </w:t>
      </w:r>
      <w:r w:rsidRPr="003A46F9">
        <w:rPr>
          <w:i/>
          <w:sz w:val="20"/>
          <w:szCs w:val="24"/>
          <w:lang w:val="es-ES"/>
        </w:rPr>
        <w:t>criterio que</w:t>
      </w:r>
      <w:r w:rsidRPr="003A46F9">
        <w:rPr>
          <w:i/>
          <w:iCs/>
          <w:sz w:val="20"/>
          <w:szCs w:val="24"/>
          <w:lang w:val="es-ES"/>
        </w:rPr>
        <w:t> </w:t>
      </w:r>
      <w:r w:rsidRPr="003A46F9">
        <w:rPr>
          <w:i/>
          <w:sz w:val="20"/>
          <w:szCs w:val="24"/>
          <w:lang w:val="es-ES"/>
        </w:rPr>
        <w:t>cabe reiterar frente al mismo supuesto establecido ahora en el numeral 7º del artículo 192 de la Ley 906 de 2004.</w:t>
      </w:r>
    </w:p>
    <w:p w:rsidR="00BE06D5" w:rsidRPr="003A46F9" w:rsidRDefault="00BE06D5" w:rsidP="00724277">
      <w:pPr>
        <w:spacing w:line="360" w:lineRule="auto"/>
        <w:ind w:firstLine="705"/>
        <w:jc w:val="both"/>
        <w:rPr>
          <w:i/>
          <w:sz w:val="22"/>
          <w:szCs w:val="24"/>
          <w:lang w:val="es-ES"/>
        </w:rPr>
      </w:pPr>
    </w:p>
    <w:p w:rsidR="00E46B9A" w:rsidRPr="00724277" w:rsidRDefault="00E46B9A" w:rsidP="00724277">
      <w:pPr>
        <w:spacing w:line="360" w:lineRule="auto"/>
        <w:jc w:val="both"/>
        <w:rPr>
          <w:rFonts w:eastAsia="Adobe Gothic Std B"/>
          <w:sz w:val="24"/>
          <w:szCs w:val="24"/>
        </w:rPr>
      </w:pPr>
      <w:r w:rsidRPr="00724277">
        <w:rPr>
          <w:rFonts w:eastAsia="Adobe Gothic Std B"/>
          <w:sz w:val="24"/>
          <w:szCs w:val="24"/>
        </w:rPr>
        <w:t xml:space="preserve">4.3.5 </w:t>
      </w:r>
      <w:r w:rsidR="00ED28C7" w:rsidRPr="00724277">
        <w:rPr>
          <w:rFonts w:eastAsia="Adobe Gothic Std B"/>
          <w:sz w:val="24"/>
          <w:szCs w:val="24"/>
        </w:rPr>
        <w:t xml:space="preserve">Al aplicar lo antes enunciado al caso en estudio podemos observar que se cumplen a cabalidad </w:t>
      </w:r>
      <w:r w:rsidRPr="00724277">
        <w:rPr>
          <w:rFonts w:eastAsia="Adobe Gothic Std B"/>
          <w:sz w:val="24"/>
          <w:szCs w:val="24"/>
        </w:rPr>
        <w:t>esos r</w:t>
      </w:r>
      <w:r w:rsidR="00ED28C7" w:rsidRPr="00724277">
        <w:rPr>
          <w:rFonts w:eastAsia="Adobe Gothic Std B"/>
          <w:sz w:val="24"/>
          <w:szCs w:val="24"/>
        </w:rPr>
        <w:t xml:space="preserve">equisitos, </w:t>
      </w:r>
      <w:r w:rsidRPr="00724277">
        <w:rPr>
          <w:rFonts w:eastAsia="Adobe Gothic Std B"/>
          <w:sz w:val="24"/>
          <w:szCs w:val="24"/>
        </w:rPr>
        <w:t>en razón a lo siguiente: i) la sentencia contra Edison López Osorio se dictó el 6 de marzo de 2012</w:t>
      </w:r>
      <w:r w:rsidR="00142488" w:rsidRPr="00724277">
        <w:rPr>
          <w:rFonts w:eastAsia="Adobe Gothic Std B"/>
          <w:sz w:val="24"/>
          <w:szCs w:val="24"/>
        </w:rPr>
        <w:t xml:space="preserve"> y se encuentra en firme;</w:t>
      </w:r>
      <w:r w:rsidRPr="00724277">
        <w:rPr>
          <w:rFonts w:eastAsia="Adobe Gothic Std B"/>
          <w:sz w:val="24"/>
          <w:szCs w:val="24"/>
        </w:rPr>
        <w:t xml:space="preserve"> ii) el procesado aceptó cargos por los delitos de extorsión agravada tentada y hurto calificado agravado; iii) no se le hizo ninguna reducción de pena como consecuencia de su avenimiento a la acusación</w:t>
      </w:r>
      <w:r w:rsidR="00264BD6">
        <w:rPr>
          <w:rFonts w:eastAsia="Adobe Gothic Std B"/>
          <w:sz w:val="24"/>
          <w:szCs w:val="24"/>
        </w:rPr>
        <w:t>;</w:t>
      </w:r>
      <w:r w:rsidRPr="00724277">
        <w:rPr>
          <w:rFonts w:eastAsia="Adobe Gothic Std B"/>
          <w:sz w:val="24"/>
          <w:szCs w:val="24"/>
        </w:rPr>
        <w:t xml:space="preserve"> y iv) con posterioridad la SP de la CSJ adoptó un criterio </w:t>
      </w:r>
      <w:r w:rsidR="000F3092" w:rsidRPr="00724277">
        <w:rPr>
          <w:rFonts w:eastAsia="Adobe Gothic Std B"/>
          <w:sz w:val="24"/>
          <w:szCs w:val="24"/>
        </w:rPr>
        <w:t>más</w:t>
      </w:r>
      <w:r w:rsidRPr="00724277">
        <w:rPr>
          <w:rFonts w:eastAsia="Adobe Gothic Std B"/>
          <w:sz w:val="24"/>
          <w:szCs w:val="24"/>
        </w:rPr>
        <w:t xml:space="preserve"> favorable en lo relativo a la inaplicación de los incrementos punitivos establecidos en el artículo 14 de la ley 890 de 2004, para el caso de personas que tenían restricción para reducirles pena, con base en figuras propias del derecho premial, de acuerdo a lo dispuesto en la </w:t>
      </w:r>
      <w:r w:rsidRPr="00264BD6">
        <w:rPr>
          <w:rFonts w:eastAsia="Adobe Gothic Std B"/>
          <w:sz w:val="24"/>
          <w:szCs w:val="24"/>
        </w:rPr>
        <w:t>ley 1121 de 2006.</w:t>
      </w:r>
    </w:p>
    <w:p w:rsidR="00E46B9A" w:rsidRPr="00724277" w:rsidRDefault="00E46B9A" w:rsidP="00724277">
      <w:pPr>
        <w:spacing w:line="360" w:lineRule="auto"/>
        <w:jc w:val="both"/>
        <w:rPr>
          <w:rFonts w:eastAsia="Adobe Gothic Std B"/>
          <w:sz w:val="24"/>
          <w:szCs w:val="24"/>
        </w:rPr>
      </w:pPr>
    </w:p>
    <w:p w:rsidR="00005266" w:rsidRPr="00724277" w:rsidRDefault="001B5A41" w:rsidP="00724277">
      <w:pPr>
        <w:spacing w:line="360" w:lineRule="auto"/>
        <w:jc w:val="both"/>
        <w:rPr>
          <w:rFonts w:eastAsia="Adobe Gothic Std B"/>
          <w:sz w:val="24"/>
          <w:szCs w:val="24"/>
        </w:rPr>
      </w:pPr>
      <w:r w:rsidRPr="00724277">
        <w:rPr>
          <w:rFonts w:eastAsia="Adobe Gothic Std B"/>
          <w:sz w:val="24"/>
          <w:szCs w:val="24"/>
        </w:rPr>
        <w:t xml:space="preserve">4.3.6 </w:t>
      </w:r>
      <w:bookmarkStart w:id="2" w:name="_Hlk508703210"/>
      <w:r w:rsidRPr="00724277">
        <w:rPr>
          <w:rFonts w:eastAsia="Adobe Gothic Std B"/>
          <w:sz w:val="24"/>
          <w:szCs w:val="24"/>
        </w:rPr>
        <w:t xml:space="preserve">Sobre el tema existe un pronunciamiento puntual de esta Sala entro de la acción de revisión promovida por Rubiel de J. Gallego Ramírez, decisión del </w:t>
      </w:r>
      <w:r w:rsidR="00393C97" w:rsidRPr="00724277">
        <w:rPr>
          <w:rFonts w:eastAsia="Adobe Gothic Std B"/>
          <w:sz w:val="24"/>
          <w:szCs w:val="24"/>
        </w:rPr>
        <w:t xml:space="preserve">24 de noviembre de 2015 </w:t>
      </w:r>
      <w:r w:rsidRPr="00724277">
        <w:rPr>
          <w:rFonts w:eastAsia="Adobe Gothic Std B"/>
          <w:sz w:val="24"/>
          <w:szCs w:val="24"/>
        </w:rPr>
        <w:t xml:space="preserve">M.P. Manuel </w:t>
      </w:r>
      <w:proofErr w:type="spellStart"/>
      <w:r w:rsidRPr="00724277">
        <w:rPr>
          <w:rFonts w:eastAsia="Adobe Gothic Std B"/>
          <w:sz w:val="24"/>
          <w:szCs w:val="24"/>
        </w:rPr>
        <w:t>Yarzagaray</w:t>
      </w:r>
      <w:proofErr w:type="spellEnd"/>
      <w:r w:rsidRPr="00724277">
        <w:rPr>
          <w:rFonts w:eastAsia="Adobe Gothic Std B"/>
          <w:sz w:val="24"/>
          <w:szCs w:val="24"/>
        </w:rPr>
        <w:t xml:space="preserve"> Bandera</w:t>
      </w:r>
      <w:r w:rsidR="00393C97" w:rsidRPr="00724277">
        <w:rPr>
          <w:rFonts w:eastAsia="Adobe Gothic Std B"/>
          <w:sz w:val="24"/>
          <w:szCs w:val="24"/>
        </w:rPr>
        <w:t>, en la cual se dijo lo siguiente:</w:t>
      </w:r>
      <w:bookmarkEnd w:id="2"/>
    </w:p>
    <w:p w:rsidR="00005266" w:rsidRPr="002D6F31" w:rsidRDefault="00264BD6" w:rsidP="00264BD6">
      <w:pPr>
        <w:spacing w:line="360" w:lineRule="auto"/>
        <w:ind w:left="567" w:right="616"/>
        <w:jc w:val="both"/>
        <w:rPr>
          <w:rFonts w:eastAsia="Adobe Gothic Std B"/>
          <w:i/>
          <w:sz w:val="20"/>
          <w:szCs w:val="24"/>
        </w:rPr>
      </w:pPr>
      <w:r>
        <w:rPr>
          <w:rFonts w:eastAsia="Adobe Gothic Std B"/>
          <w:i/>
          <w:sz w:val="20"/>
          <w:szCs w:val="24"/>
        </w:rPr>
        <w:t>“</w:t>
      </w:r>
      <w:r w:rsidR="00005266" w:rsidRPr="002D6F31">
        <w:rPr>
          <w:rFonts w:eastAsia="Adobe Gothic Std B"/>
          <w:i/>
          <w:sz w:val="20"/>
          <w:szCs w:val="24"/>
        </w:rPr>
        <w:t xml:space="preserve">(...) </w:t>
      </w:r>
    </w:p>
    <w:p w:rsidR="00005266" w:rsidRPr="002D6F31" w:rsidRDefault="00005266" w:rsidP="00264BD6">
      <w:pPr>
        <w:spacing w:line="360" w:lineRule="auto"/>
        <w:ind w:left="567" w:right="616"/>
        <w:jc w:val="both"/>
        <w:rPr>
          <w:rFonts w:eastAsia="Adobe Gothic Std B"/>
          <w:i/>
          <w:sz w:val="20"/>
          <w:szCs w:val="24"/>
        </w:rPr>
      </w:pPr>
    </w:p>
    <w:p w:rsidR="00855450" w:rsidRPr="002D6F31" w:rsidRDefault="00005266" w:rsidP="00264BD6">
      <w:pPr>
        <w:spacing w:line="360" w:lineRule="auto"/>
        <w:ind w:left="567" w:right="616"/>
        <w:jc w:val="both"/>
        <w:rPr>
          <w:i/>
          <w:sz w:val="20"/>
          <w:szCs w:val="24"/>
        </w:rPr>
      </w:pPr>
      <w:r w:rsidRPr="002D6F31">
        <w:rPr>
          <w:rFonts w:eastAsia="Adobe Gothic Std B"/>
          <w:i/>
          <w:sz w:val="20"/>
          <w:szCs w:val="24"/>
        </w:rPr>
        <w:t>“...</w:t>
      </w:r>
      <w:r w:rsidR="00855450" w:rsidRPr="002D6F31">
        <w:rPr>
          <w:rFonts w:eastAsia="Adobe Gothic Std B"/>
          <w:i/>
          <w:sz w:val="20"/>
          <w:szCs w:val="24"/>
        </w:rPr>
        <w:t xml:space="preserve">en la actuación se demostró que el otrora enjuiciado RUBIEL DE JESÚS GALLEGO RAMÍREZ unilateralmente aceptó los cargos que le fueron endilgados en la audiencia de formulación de la imputación, pero que al momento de dosificar la pena, el Juez del Conocimiento no aplicó los descuentos punitivos que por regla general operarían en favor de GALLEGO RAMÍREZ por haberse allanado a los cargos, lo cual era una consecuencia de las prohibiciones del </w:t>
      </w:r>
      <w:r w:rsidR="00855450" w:rsidRPr="002D6F31">
        <w:rPr>
          <w:i/>
          <w:sz w:val="20"/>
          <w:szCs w:val="24"/>
        </w:rPr>
        <w:t xml:space="preserve">artículo 26 de la Ley 1121 de 2006 debido a que </w:t>
      </w:r>
      <w:r w:rsidR="00855450" w:rsidRPr="002D6F31">
        <w:rPr>
          <w:rFonts w:eastAsia="Adobe Gothic Std B"/>
          <w:i/>
          <w:sz w:val="20"/>
          <w:szCs w:val="24"/>
        </w:rPr>
        <w:t xml:space="preserve">uno de los delitos por el cual el encartado se allanó a los cargos era el reato de extorsión. De igual forma, el Juez Cognoscente al momento de dosificar las penas lo hizo en consonancia con los incrementos punitivos </w:t>
      </w:r>
      <w:r w:rsidR="00855450" w:rsidRPr="002D6F31">
        <w:rPr>
          <w:i/>
          <w:sz w:val="20"/>
          <w:szCs w:val="24"/>
        </w:rPr>
        <w:t>consagrados en el artículo 14 de la Ley 890 de 2004.</w:t>
      </w:r>
    </w:p>
    <w:p w:rsidR="00855450" w:rsidRPr="002D6F31" w:rsidRDefault="00855450" w:rsidP="00264BD6">
      <w:pPr>
        <w:spacing w:line="360" w:lineRule="auto"/>
        <w:ind w:left="567" w:right="616"/>
        <w:jc w:val="both"/>
        <w:rPr>
          <w:i/>
          <w:sz w:val="20"/>
          <w:szCs w:val="24"/>
        </w:rPr>
      </w:pPr>
    </w:p>
    <w:p w:rsidR="00855450" w:rsidRPr="002D6F31" w:rsidRDefault="00855450" w:rsidP="00264BD6">
      <w:pPr>
        <w:spacing w:line="360" w:lineRule="auto"/>
        <w:ind w:left="567" w:right="616"/>
        <w:jc w:val="both"/>
        <w:rPr>
          <w:i/>
          <w:sz w:val="20"/>
          <w:szCs w:val="24"/>
        </w:rPr>
      </w:pPr>
      <w:r w:rsidRPr="002D6F31">
        <w:rPr>
          <w:i/>
          <w:sz w:val="20"/>
          <w:szCs w:val="24"/>
        </w:rPr>
        <w:t>Para la Sala, en un principio lo acontecido en el ámbito de la punibilidad tasada en el fallo cuestionado por el accionante, bien puede ser catalogado como correcto, debido a que la línea jurisprudencial que estaba vigente para esa época, consignada a partir de la sentencia del 21 de marzo de 2.007. Rad. # 2.606, era la del criterio consistente en que los postulados punitivos de la Ley 890 de 2004 se aplicaban de manera indiscriminada para todos los procesos penales que se regían bajo la egida de la ley 906 de 2.004 que implementó en nuestro país el sistema penal de corte acusatorio.</w:t>
      </w:r>
    </w:p>
    <w:p w:rsidR="00855450" w:rsidRPr="002D6F31" w:rsidRDefault="00855450" w:rsidP="00264BD6">
      <w:pPr>
        <w:spacing w:line="360" w:lineRule="auto"/>
        <w:ind w:left="567" w:right="616"/>
        <w:jc w:val="both"/>
        <w:rPr>
          <w:i/>
          <w:sz w:val="20"/>
          <w:szCs w:val="24"/>
        </w:rPr>
      </w:pPr>
    </w:p>
    <w:p w:rsidR="00855450" w:rsidRPr="002D6F31" w:rsidRDefault="00855450" w:rsidP="00264BD6">
      <w:pPr>
        <w:spacing w:line="360" w:lineRule="auto"/>
        <w:ind w:left="567" w:right="616"/>
        <w:jc w:val="both"/>
        <w:rPr>
          <w:i/>
          <w:sz w:val="20"/>
          <w:szCs w:val="24"/>
        </w:rPr>
      </w:pPr>
      <w:bookmarkStart w:id="3" w:name="_Hlk508703268"/>
      <w:r w:rsidRPr="002D6F31">
        <w:rPr>
          <w:i/>
          <w:sz w:val="20"/>
          <w:szCs w:val="24"/>
        </w:rPr>
        <w:lastRenderedPageBreak/>
        <w:t>Pero posteriormente la Sala de Casación Penal de la Corte Suprema de Justicia, a partir de la sentencia del 27 de febrero de 2.013, Rad. # 33.254, varió un tanto dicha línea de pensamiento, al considerar que en los delitos regulados por la Ley # 1121 de 2006 que eran susceptibles de la prohibición de una serie de beneficios y que serían objeto de incrementos punitivos acorde con lo reglado por la ley 890 de 2.004, dichos incrementos punitivos perderían su razón de ser en aquellos eventos en los cuales el encausado se allanaba a los cargos, porque con los mismos se generaban unas sanciones excesivas que atentaban en contra de los postulados que orientan el  principio de proporcionalidad de la pena.</w:t>
      </w:r>
    </w:p>
    <w:bookmarkEnd w:id="3"/>
    <w:p w:rsidR="00855450" w:rsidRPr="002D6F31" w:rsidRDefault="00855450" w:rsidP="00264BD6">
      <w:pPr>
        <w:spacing w:line="360" w:lineRule="auto"/>
        <w:ind w:left="567" w:right="616"/>
        <w:jc w:val="both"/>
        <w:rPr>
          <w:i/>
          <w:sz w:val="20"/>
          <w:szCs w:val="24"/>
        </w:rPr>
      </w:pPr>
    </w:p>
    <w:p w:rsidR="00855450" w:rsidRDefault="00855450" w:rsidP="00264BD6">
      <w:pPr>
        <w:spacing w:line="360" w:lineRule="auto"/>
        <w:ind w:left="567" w:right="616"/>
        <w:jc w:val="both"/>
        <w:rPr>
          <w:i/>
          <w:sz w:val="20"/>
          <w:szCs w:val="24"/>
        </w:rPr>
      </w:pPr>
      <w:r w:rsidRPr="002D6F31">
        <w:rPr>
          <w:i/>
          <w:sz w:val="20"/>
          <w:szCs w:val="24"/>
        </w:rPr>
        <w:t>Para una mejor comprensión, consideramos de utilidad traer a colación lo que la Corte dijo en dicho precedente sobre este tópico:</w:t>
      </w:r>
    </w:p>
    <w:p w:rsidR="00030498" w:rsidRPr="002D6F31" w:rsidRDefault="00030498" w:rsidP="00264BD6">
      <w:pPr>
        <w:spacing w:line="360" w:lineRule="auto"/>
        <w:ind w:left="567" w:right="616"/>
        <w:jc w:val="both"/>
        <w:rPr>
          <w:i/>
          <w:sz w:val="20"/>
          <w:szCs w:val="24"/>
        </w:rPr>
      </w:pPr>
    </w:p>
    <w:p w:rsidR="00855450" w:rsidRPr="002D6F31" w:rsidRDefault="00855450" w:rsidP="00264BD6">
      <w:pPr>
        <w:tabs>
          <w:tab w:val="left" w:pos="8647"/>
        </w:tabs>
        <w:spacing w:line="360" w:lineRule="auto"/>
        <w:ind w:left="567" w:right="616"/>
        <w:jc w:val="both"/>
        <w:rPr>
          <w:i/>
          <w:sz w:val="20"/>
          <w:szCs w:val="24"/>
        </w:rPr>
      </w:pPr>
      <w:r w:rsidRPr="002D6F31">
        <w:rPr>
          <w:i/>
          <w:sz w:val="20"/>
          <w:szCs w:val="24"/>
        </w:rPr>
        <w:t>“Pues bien, a partir de la reseña normativa y jurisprudencial efectuada en el acápite inmediatamente anterior, la Sala reitera que el aumento genérico de penas incorporado al ordenamiento jurídico a través del art. 14 de la Ley 890 de 2004, únicamente encuentra justificación en la concesión de rebajas de pena por la vía de los allanamientos o preacuerdos, regulados en la Ley 906 de 2004.</w:t>
      </w:r>
    </w:p>
    <w:p w:rsidR="00855450" w:rsidRPr="002D6F31" w:rsidRDefault="00855450" w:rsidP="00264BD6">
      <w:pPr>
        <w:tabs>
          <w:tab w:val="left" w:pos="8647"/>
        </w:tabs>
        <w:spacing w:line="360" w:lineRule="auto"/>
        <w:ind w:left="567" w:right="616"/>
        <w:jc w:val="both"/>
        <w:rPr>
          <w:i/>
          <w:sz w:val="20"/>
          <w:szCs w:val="24"/>
        </w:rPr>
      </w:pPr>
    </w:p>
    <w:p w:rsidR="00855450" w:rsidRPr="002D6F31" w:rsidRDefault="00855450" w:rsidP="00264BD6">
      <w:pPr>
        <w:tabs>
          <w:tab w:val="left" w:pos="8647"/>
        </w:tabs>
        <w:spacing w:line="360" w:lineRule="auto"/>
        <w:ind w:left="567" w:right="616"/>
        <w:jc w:val="both"/>
        <w:rPr>
          <w:i/>
          <w:sz w:val="20"/>
          <w:szCs w:val="24"/>
        </w:rPr>
      </w:pPr>
      <w:r w:rsidRPr="002D6F31">
        <w:rPr>
          <w:i/>
          <w:sz w:val="20"/>
          <w:szCs w:val="24"/>
        </w:rPr>
        <w:t xml:space="preserve">Las disminuciones de pena a las que se llegaría por la aplicación de tales mecanismos de justicia premial </w:t>
      </w:r>
      <w:proofErr w:type="gramStart"/>
      <w:r w:rsidRPr="002D6F31">
        <w:rPr>
          <w:i/>
          <w:sz w:val="20"/>
          <w:szCs w:val="24"/>
        </w:rPr>
        <w:t>justificó</w:t>
      </w:r>
      <w:proofErr w:type="gramEnd"/>
      <w:r w:rsidRPr="002D6F31">
        <w:rPr>
          <w:i/>
          <w:sz w:val="20"/>
          <w:szCs w:val="24"/>
        </w:rPr>
        <w:t xml:space="preserve"> que el legislador, desde la óptica del principio de proporcionalidad, ajustara los límites punitivos a fin de mantener la consonancia entre la gravedad de los delitos y las consecuentes penas, conforme a lo estimado a la hora de expedir el Código Penal y sus respectivas reformas. </w:t>
      </w:r>
    </w:p>
    <w:p w:rsidR="00855450" w:rsidRPr="002D6F31" w:rsidRDefault="00855450" w:rsidP="00264BD6">
      <w:pPr>
        <w:tabs>
          <w:tab w:val="left" w:pos="8647"/>
        </w:tabs>
        <w:spacing w:line="360" w:lineRule="auto"/>
        <w:ind w:left="567" w:right="616"/>
        <w:jc w:val="both"/>
        <w:rPr>
          <w:i/>
          <w:sz w:val="20"/>
          <w:szCs w:val="24"/>
        </w:rPr>
      </w:pPr>
    </w:p>
    <w:p w:rsidR="00855450" w:rsidRPr="002D6F31" w:rsidRDefault="00855450" w:rsidP="00264BD6">
      <w:pPr>
        <w:tabs>
          <w:tab w:val="left" w:pos="8647"/>
        </w:tabs>
        <w:spacing w:line="360" w:lineRule="auto"/>
        <w:ind w:left="567" w:right="616"/>
        <w:jc w:val="both"/>
        <w:rPr>
          <w:i/>
          <w:sz w:val="20"/>
          <w:szCs w:val="24"/>
        </w:rPr>
      </w:pPr>
      <w:r w:rsidRPr="002D6F31">
        <w:rPr>
          <w:i/>
          <w:sz w:val="20"/>
          <w:szCs w:val="24"/>
        </w:rPr>
        <w:t>De otro lado, el art. 14 de la Ley 890 de 2004, como lo declaró la sentencia C-238 de 2005, se ajusta a la Constitución, apreciación que, salvo las precisiones que a continuación se realizarán, esta Corte comparte; pues habiendo examinado los antecedentes de la Ley, encuentra que, en su momento, en el concreto ejercicio de fijación de las sanciones punitivas el legislador justificó la necesidad de la medida en términos de política criminal, con respeto a los límites dictados por el principio de proporcionalidad.</w:t>
      </w:r>
    </w:p>
    <w:p w:rsidR="00855450" w:rsidRPr="002D6F31" w:rsidRDefault="00855450" w:rsidP="00264BD6">
      <w:pPr>
        <w:tabs>
          <w:tab w:val="left" w:pos="8647"/>
        </w:tabs>
        <w:spacing w:line="360" w:lineRule="auto"/>
        <w:ind w:left="567" w:right="616"/>
        <w:jc w:val="both"/>
        <w:rPr>
          <w:i/>
          <w:sz w:val="20"/>
          <w:szCs w:val="24"/>
        </w:rPr>
      </w:pPr>
    </w:p>
    <w:p w:rsidR="00855450" w:rsidRPr="002D6F31" w:rsidRDefault="00855450" w:rsidP="00264BD6">
      <w:pPr>
        <w:tabs>
          <w:tab w:val="left" w:pos="8647"/>
        </w:tabs>
        <w:spacing w:line="360" w:lineRule="auto"/>
        <w:ind w:left="567" w:right="616"/>
        <w:jc w:val="both"/>
        <w:rPr>
          <w:i/>
          <w:sz w:val="20"/>
          <w:szCs w:val="24"/>
        </w:rPr>
      </w:pPr>
      <w:r w:rsidRPr="002D6F31">
        <w:rPr>
          <w:i/>
          <w:sz w:val="20"/>
          <w:szCs w:val="24"/>
        </w:rPr>
        <w:t xml:space="preserve">No obstante, a la hora de conjugar su aplicación con la prohibición de descuentos punitivos, incorporada a través del art. 26 de la Ley 1121 de 2006, salta a la vista la vulneración del principio de proporcionalidad de la pena. </w:t>
      </w:r>
    </w:p>
    <w:p w:rsidR="00855450" w:rsidRPr="002D6F31" w:rsidRDefault="00855450" w:rsidP="00264BD6">
      <w:pPr>
        <w:tabs>
          <w:tab w:val="left" w:pos="8647"/>
        </w:tabs>
        <w:spacing w:line="360" w:lineRule="auto"/>
        <w:ind w:left="567" w:right="616"/>
        <w:jc w:val="both"/>
        <w:rPr>
          <w:i/>
          <w:sz w:val="20"/>
          <w:szCs w:val="24"/>
        </w:rPr>
      </w:pPr>
    </w:p>
    <w:p w:rsidR="00855450" w:rsidRPr="002D6F31" w:rsidRDefault="00855450" w:rsidP="00264BD6">
      <w:pPr>
        <w:tabs>
          <w:tab w:val="left" w:pos="8647"/>
        </w:tabs>
        <w:spacing w:line="360" w:lineRule="auto"/>
        <w:ind w:left="567" w:right="616"/>
        <w:jc w:val="both"/>
        <w:rPr>
          <w:i/>
          <w:sz w:val="20"/>
          <w:szCs w:val="24"/>
        </w:rPr>
      </w:pPr>
      <w:r w:rsidRPr="002D6F31">
        <w:rPr>
          <w:i/>
          <w:sz w:val="20"/>
          <w:szCs w:val="24"/>
        </w:rPr>
        <w:t xml:space="preserve">En efecto, al vincular la norma con la realidad que en la actualidad pretende regular, se presenta la siguiente situación: el fundamento del aumento genérico de penas estriba en la aplicación de beneficios punitivos por aceptación de cargos. Sin embargo, el art. 26 de la Ley 1121 de 2006 impide cualquier forma de rebaja, tanto por allanamiento como por preacuerdo. </w:t>
      </w:r>
    </w:p>
    <w:p w:rsidR="00855450" w:rsidRPr="002D6F31" w:rsidRDefault="00855450" w:rsidP="00264BD6">
      <w:pPr>
        <w:tabs>
          <w:tab w:val="left" w:pos="8647"/>
        </w:tabs>
        <w:spacing w:line="360" w:lineRule="auto"/>
        <w:ind w:left="567" w:right="616"/>
        <w:jc w:val="both"/>
        <w:rPr>
          <w:i/>
          <w:sz w:val="20"/>
          <w:szCs w:val="24"/>
        </w:rPr>
      </w:pPr>
    </w:p>
    <w:p w:rsidR="00855450" w:rsidRPr="002D6F31" w:rsidRDefault="00855450" w:rsidP="00264BD6">
      <w:pPr>
        <w:tabs>
          <w:tab w:val="left" w:pos="8647"/>
        </w:tabs>
        <w:spacing w:line="360" w:lineRule="auto"/>
        <w:ind w:left="567" w:right="616"/>
        <w:jc w:val="both"/>
        <w:rPr>
          <w:i/>
          <w:sz w:val="20"/>
          <w:szCs w:val="24"/>
        </w:rPr>
      </w:pPr>
      <w:r w:rsidRPr="002D6F31">
        <w:rPr>
          <w:i/>
          <w:sz w:val="20"/>
          <w:szCs w:val="24"/>
        </w:rPr>
        <w:t xml:space="preserve">Bajo ese panorama, pese a admitirse la legitimidad de la prohibición de descuentos punitivos (art. 26 de la Ley 1121 de 2006), en tanto medida de política criminal en lo </w:t>
      </w:r>
      <w:r w:rsidRPr="002D6F31">
        <w:rPr>
          <w:i/>
          <w:sz w:val="20"/>
          <w:szCs w:val="24"/>
        </w:rPr>
        <w:lastRenderedPageBreak/>
        <w:t xml:space="preserve">procesal, salta a la vista una inocultable y nefasta consecuencia, a saber, el decaimiento de la justificación del aumento de penas introducido mediante el art. 14 de la Ley 890 de 2004 o, lo que es lo mismo, la desaparición de los fundamentos del </w:t>
      </w:r>
      <w:proofErr w:type="spellStart"/>
      <w:r w:rsidRPr="002D6F31">
        <w:rPr>
          <w:i/>
          <w:sz w:val="20"/>
          <w:szCs w:val="24"/>
        </w:rPr>
        <w:t>plurimencionado</w:t>
      </w:r>
      <w:proofErr w:type="spellEnd"/>
      <w:r w:rsidRPr="002D6F31">
        <w:rPr>
          <w:i/>
          <w:sz w:val="20"/>
          <w:szCs w:val="24"/>
        </w:rPr>
        <w:t xml:space="preserve"> incremento punitivo. </w:t>
      </w:r>
    </w:p>
    <w:p w:rsidR="00855450" w:rsidRPr="002D6F31" w:rsidRDefault="00855450" w:rsidP="00264BD6">
      <w:pPr>
        <w:tabs>
          <w:tab w:val="left" w:pos="8647"/>
        </w:tabs>
        <w:spacing w:line="360" w:lineRule="auto"/>
        <w:ind w:left="567" w:right="616"/>
        <w:jc w:val="both"/>
        <w:rPr>
          <w:i/>
          <w:sz w:val="20"/>
          <w:szCs w:val="24"/>
        </w:rPr>
      </w:pPr>
    </w:p>
    <w:p w:rsidR="00855450" w:rsidRPr="002D6F31" w:rsidRDefault="00855450" w:rsidP="00264BD6">
      <w:pPr>
        <w:tabs>
          <w:tab w:val="left" w:pos="8647"/>
        </w:tabs>
        <w:spacing w:line="360" w:lineRule="auto"/>
        <w:ind w:left="567" w:right="616"/>
        <w:jc w:val="both"/>
        <w:rPr>
          <w:i/>
          <w:sz w:val="20"/>
          <w:szCs w:val="24"/>
        </w:rPr>
      </w:pPr>
      <w:r w:rsidRPr="002D6F31">
        <w:rPr>
          <w:i/>
          <w:sz w:val="20"/>
          <w:szCs w:val="24"/>
        </w:rPr>
        <w:t xml:space="preserve">Esa consecuencia implica, pues, afirmar que en relación con los delitos enlistados en el art. 26 de la Ley 1121 de 2006 –en eventos cuyo juzgamiento se gobierna por la Ley 906 de 2004--, el aumento de penas de la Ley 890 se ofrece injustificado en la actualidad, en tanto el legislador únicamente lo motivó en las antedichas razones, de orden meramente procesal, sin ninguna otra consideración de naturaleza penal sustancial o constitucional. </w:t>
      </w:r>
    </w:p>
    <w:p w:rsidR="00855450" w:rsidRPr="002D6F31" w:rsidRDefault="00855450" w:rsidP="00264BD6">
      <w:pPr>
        <w:tabs>
          <w:tab w:val="left" w:pos="8647"/>
        </w:tabs>
        <w:spacing w:line="360" w:lineRule="auto"/>
        <w:ind w:left="567" w:right="616"/>
        <w:jc w:val="both"/>
        <w:rPr>
          <w:i/>
          <w:sz w:val="20"/>
          <w:szCs w:val="24"/>
        </w:rPr>
      </w:pPr>
    </w:p>
    <w:p w:rsidR="00855450" w:rsidRPr="002D6F31" w:rsidRDefault="00855450" w:rsidP="00264BD6">
      <w:pPr>
        <w:tabs>
          <w:tab w:val="left" w:pos="8647"/>
        </w:tabs>
        <w:spacing w:line="360" w:lineRule="auto"/>
        <w:ind w:left="567" w:right="616"/>
        <w:jc w:val="both"/>
        <w:rPr>
          <w:i/>
          <w:sz w:val="20"/>
          <w:szCs w:val="24"/>
        </w:rPr>
      </w:pPr>
      <w:r w:rsidRPr="002D6F31">
        <w:rPr>
          <w:i/>
          <w:sz w:val="20"/>
          <w:szCs w:val="24"/>
        </w:rPr>
        <w:t xml:space="preserve">De manera pues </w:t>
      </w:r>
      <w:proofErr w:type="gramStart"/>
      <w:r w:rsidRPr="002D6F31">
        <w:rPr>
          <w:i/>
          <w:sz w:val="20"/>
          <w:szCs w:val="24"/>
        </w:rPr>
        <w:t>que</w:t>
      </w:r>
      <w:proofErr w:type="gramEnd"/>
      <w:r w:rsidRPr="002D6F31">
        <w:rPr>
          <w:i/>
          <w:sz w:val="20"/>
          <w:szCs w:val="24"/>
        </w:rPr>
        <w:t xml:space="preserve"> si un aumento de penas carente de justificación se traduce en una medida arbitraria, la aplicación del incremento genérico del art. 14 de la Ley 890 de </w:t>
      </w:r>
      <w:smartTag w:uri="urn:schemas-microsoft-com:office:smarttags" w:element="metricconverter">
        <w:smartTagPr>
          <w:attr w:name="ProductID" w:val="2004 a"/>
        </w:smartTagPr>
        <w:r w:rsidRPr="002D6F31">
          <w:rPr>
            <w:i/>
            <w:sz w:val="20"/>
            <w:szCs w:val="24"/>
          </w:rPr>
          <w:t>2004 a</w:t>
        </w:r>
      </w:smartTag>
      <w:r w:rsidRPr="002D6F31">
        <w:rPr>
          <w:i/>
          <w:sz w:val="20"/>
          <w:szCs w:val="24"/>
        </w:rPr>
        <w:t xml:space="preserve"> los delitos previstos en el art. 26 de la Ley 1121 de 2006 deviene en desproporcionada. </w:t>
      </w:r>
    </w:p>
    <w:p w:rsidR="00855450" w:rsidRPr="002D6F31" w:rsidRDefault="00855450" w:rsidP="00264BD6">
      <w:pPr>
        <w:tabs>
          <w:tab w:val="left" w:pos="8647"/>
        </w:tabs>
        <w:spacing w:line="360" w:lineRule="auto"/>
        <w:ind w:left="567" w:right="616"/>
        <w:jc w:val="both"/>
        <w:rPr>
          <w:i/>
          <w:sz w:val="20"/>
          <w:szCs w:val="24"/>
        </w:rPr>
      </w:pPr>
      <w:r w:rsidRPr="002D6F31">
        <w:rPr>
          <w:i/>
          <w:sz w:val="20"/>
          <w:szCs w:val="24"/>
        </w:rPr>
        <w:t>(…)</w:t>
      </w:r>
    </w:p>
    <w:p w:rsidR="00855450" w:rsidRPr="002D6F31" w:rsidRDefault="00855450" w:rsidP="00264BD6">
      <w:pPr>
        <w:tabs>
          <w:tab w:val="left" w:pos="8647"/>
        </w:tabs>
        <w:spacing w:line="360" w:lineRule="auto"/>
        <w:ind w:left="567" w:right="616"/>
        <w:jc w:val="both"/>
        <w:rPr>
          <w:i/>
          <w:sz w:val="20"/>
          <w:szCs w:val="24"/>
        </w:rPr>
      </w:pPr>
    </w:p>
    <w:p w:rsidR="00855450" w:rsidRPr="002D6F31" w:rsidRDefault="00855450" w:rsidP="00264BD6">
      <w:pPr>
        <w:tabs>
          <w:tab w:val="left" w:pos="8647"/>
        </w:tabs>
        <w:spacing w:line="360" w:lineRule="auto"/>
        <w:ind w:left="567" w:right="616"/>
        <w:jc w:val="both"/>
        <w:rPr>
          <w:i/>
          <w:sz w:val="20"/>
          <w:szCs w:val="24"/>
        </w:rPr>
      </w:pPr>
      <w:r w:rsidRPr="002D6F31">
        <w:rPr>
          <w:i/>
          <w:sz w:val="20"/>
          <w:szCs w:val="24"/>
        </w:rPr>
        <w:t>Por consiguiente, a la luz de la argumentación aquí desarrollada, fuerza concluir que habiendo decaído la justificación del aumento de penas del art. 14 de la Ley 890 de 2004, en relación con los delitos incluidos en el art. 26 de la Ley 1121 de 2006 --para los que no proceden rebajas de pena por allanamiento o preacuerdo--, tal incremento punitivo, además de resultar injusto y contrario a la dignidad humana, queda carente de fundamentación, conculcándose de esta manera la garantía de proporcionalidad de la pena…”</w:t>
      </w:r>
      <w:r w:rsidRPr="002D6F31">
        <w:rPr>
          <w:i/>
          <w:sz w:val="20"/>
          <w:szCs w:val="24"/>
          <w:vertAlign w:val="superscript"/>
        </w:rPr>
        <w:footnoteReference w:id="3"/>
      </w:r>
      <w:r w:rsidRPr="002D6F31">
        <w:rPr>
          <w:i/>
          <w:sz w:val="20"/>
          <w:szCs w:val="24"/>
        </w:rPr>
        <w:t>.</w:t>
      </w:r>
    </w:p>
    <w:p w:rsidR="00855450" w:rsidRPr="002D6F31" w:rsidRDefault="00855450" w:rsidP="00264BD6">
      <w:pPr>
        <w:spacing w:line="360" w:lineRule="auto"/>
        <w:ind w:left="567" w:right="616"/>
        <w:jc w:val="both"/>
        <w:rPr>
          <w:i/>
          <w:sz w:val="20"/>
          <w:szCs w:val="24"/>
        </w:rPr>
      </w:pPr>
    </w:p>
    <w:p w:rsidR="00855450" w:rsidRPr="002D6F31" w:rsidRDefault="00855450" w:rsidP="00264BD6">
      <w:pPr>
        <w:spacing w:line="360" w:lineRule="auto"/>
        <w:ind w:left="567" w:right="616"/>
        <w:jc w:val="both"/>
        <w:rPr>
          <w:i/>
          <w:sz w:val="20"/>
          <w:szCs w:val="24"/>
        </w:rPr>
      </w:pPr>
      <w:r w:rsidRPr="002D6F31">
        <w:rPr>
          <w:i/>
          <w:sz w:val="20"/>
          <w:szCs w:val="24"/>
        </w:rPr>
        <w:t xml:space="preserve">Es de anotar que el precedente antes enunciado -que se puede catalogar como el fundante de una nueva línea jurisprudencial- hasta el momento se ha mantenido vigente como bien lo ha destacado la Corte de la siguiente manera: </w:t>
      </w:r>
    </w:p>
    <w:p w:rsidR="00855450" w:rsidRPr="002D6F31" w:rsidRDefault="00855450" w:rsidP="00264BD6">
      <w:pPr>
        <w:spacing w:line="360" w:lineRule="auto"/>
        <w:ind w:left="567" w:right="616"/>
        <w:jc w:val="both"/>
        <w:rPr>
          <w:i/>
          <w:sz w:val="20"/>
          <w:szCs w:val="24"/>
        </w:rPr>
      </w:pPr>
    </w:p>
    <w:p w:rsidR="00855450" w:rsidRPr="002D6F31" w:rsidRDefault="00855450" w:rsidP="00264BD6">
      <w:pPr>
        <w:tabs>
          <w:tab w:val="left" w:pos="3707"/>
        </w:tabs>
        <w:spacing w:line="360" w:lineRule="auto"/>
        <w:ind w:left="567" w:right="616"/>
        <w:jc w:val="both"/>
        <w:rPr>
          <w:i/>
          <w:sz w:val="20"/>
          <w:szCs w:val="24"/>
        </w:rPr>
      </w:pPr>
      <w:r w:rsidRPr="002D6F31">
        <w:rPr>
          <w:i/>
          <w:sz w:val="20"/>
          <w:szCs w:val="24"/>
        </w:rPr>
        <w:t>“Esta línea de interpretación ha venido siendo acogida en diversos pronunciamientos de la Sala (CSJ SP 19 Jun 2013, Rad. 39719; CSJ AP 11 Nov 2013, Rad. 36400), no solo en sede de casación, sino especialmente en revisión (CSJ SP 12 Dic 2013, Rad. 41152; CSJ SP 11 Dic 2013 Rad. 42041), en casos en los que ha tenido que removerse la cosa juzgada ante el cambio de jurisprudencia, lo que a su turno ha conllevado a la re</w:t>
      </w:r>
      <w:r w:rsidR="003A46F9" w:rsidRPr="002D6F31">
        <w:rPr>
          <w:i/>
          <w:sz w:val="20"/>
          <w:szCs w:val="24"/>
        </w:rPr>
        <w:t xml:space="preserve"> </w:t>
      </w:r>
      <w:r w:rsidRPr="002D6F31">
        <w:rPr>
          <w:i/>
          <w:sz w:val="20"/>
          <w:szCs w:val="24"/>
        </w:rPr>
        <w:t>dosificación de la pena prescindiendo del incremento sancionatorio del artículo 14 de la Ley 890 de 2004, pero manteniendo la proscripción de cualquier tipo de reducción de pena por aceptación de responsabilidad, ya sea por la vía de los preacuerdos, negociaciones o allanamientos a cargos…”</w:t>
      </w:r>
      <w:r w:rsidRPr="002D6F31">
        <w:rPr>
          <w:i/>
          <w:sz w:val="20"/>
          <w:szCs w:val="24"/>
          <w:vertAlign w:val="superscript"/>
        </w:rPr>
        <w:footnoteReference w:id="4"/>
      </w:r>
      <w:r w:rsidRPr="002D6F31">
        <w:rPr>
          <w:i/>
          <w:sz w:val="20"/>
          <w:szCs w:val="24"/>
        </w:rPr>
        <w:t>.</w:t>
      </w:r>
    </w:p>
    <w:p w:rsidR="00855450" w:rsidRPr="002D6F31" w:rsidRDefault="00855450" w:rsidP="00264BD6">
      <w:pPr>
        <w:spacing w:line="360" w:lineRule="auto"/>
        <w:ind w:left="567" w:right="616"/>
        <w:jc w:val="both"/>
        <w:rPr>
          <w:i/>
          <w:sz w:val="20"/>
          <w:szCs w:val="24"/>
        </w:rPr>
      </w:pPr>
    </w:p>
    <w:p w:rsidR="00855450" w:rsidRPr="002D6F31" w:rsidRDefault="00855450" w:rsidP="00264BD6">
      <w:pPr>
        <w:spacing w:line="360" w:lineRule="auto"/>
        <w:ind w:left="567" w:right="616"/>
        <w:jc w:val="both"/>
        <w:rPr>
          <w:i/>
          <w:sz w:val="20"/>
          <w:szCs w:val="24"/>
        </w:rPr>
      </w:pPr>
      <w:r w:rsidRPr="002D6F31">
        <w:rPr>
          <w:i/>
          <w:sz w:val="20"/>
          <w:szCs w:val="24"/>
        </w:rPr>
        <w:lastRenderedPageBreak/>
        <w:t>En consecuencia, todo lo antes enunciado nos indica que en el presente asunto está plenamente demostrada la causal de la acción de revisión aludida por el libelista, porque en efecto el reo RUBIEL DE JESÚS GALLEGO RAMÍREZ, como consecuencia de su deseo de allanarse a los cargos, fue condenado con base en una serie de lineamientos jurisprudenciales que posteriormente fueron variados de manera favorable a sus intereses, que implicó una nueva forma de pensar a la que llegó la Sala de Casación Penal de la Corte Suprema de Justicia que envolvía la inaplicación de los incrementos punitivos de la ley 890 de 2.004 en aquellos delitos en los que los procesados se hayan allanado a cargos que serían susceptibles de las prohibiciones consignadas en la Ley # 1121 de 2006.</w:t>
      </w:r>
    </w:p>
    <w:p w:rsidR="00005266" w:rsidRPr="00724277" w:rsidRDefault="00005266" w:rsidP="00724277">
      <w:pPr>
        <w:spacing w:line="360" w:lineRule="auto"/>
        <w:jc w:val="both"/>
        <w:rPr>
          <w:i/>
          <w:sz w:val="24"/>
          <w:szCs w:val="24"/>
        </w:rPr>
      </w:pPr>
    </w:p>
    <w:p w:rsidR="00855450" w:rsidRPr="00724277" w:rsidRDefault="002D6F31" w:rsidP="00724277">
      <w:pPr>
        <w:spacing w:line="360" w:lineRule="auto"/>
        <w:jc w:val="both"/>
        <w:rPr>
          <w:sz w:val="24"/>
          <w:szCs w:val="24"/>
        </w:rPr>
      </w:pPr>
      <w:r w:rsidRPr="002D6F31">
        <w:rPr>
          <w:sz w:val="24"/>
          <w:szCs w:val="24"/>
        </w:rPr>
        <w:t>4.3.7</w:t>
      </w:r>
      <w:r w:rsidR="0086186E" w:rsidRPr="002D6F31">
        <w:rPr>
          <w:sz w:val="24"/>
          <w:szCs w:val="24"/>
        </w:rPr>
        <w:t>P</w:t>
      </w:r>
      <w:r w:rsidR="00855450" w:rsidRPr="002D6F31">
        <w:rPr>
          <w:sz w:val="24"/>
          <w:szCs w:val="24"/>
        </w:rPr>
        <w:t>or</w:t>
      </w:r>
      <w:r w:rsidR="00855450" w:rsidRPr="00724277">
        <w:rPr>
          <w:sz w:val="24"/>
          <w:szCs w:val="24"/>
        </w:rPr>
        <w:t xml:space="preserve"> su parte la SP de la CSJ en reciente pronunciamien</w:t>
      </w:r>
      <w:r>
        <w:rPr>
          <w:sz w:val="24"/>
          <w:szCs w:val="24"/>
        </w:rPr>
        <w:t xml:space="preserve">to del 29 de noviembre de 2017, radicación </w:t>
      </w:r>
      <w:r w:rsidR="00855450" w:rsidRPr="00724277">
        <w:rPr>
          <w:sz w:val="24"/>
          <w:szCs w:val="24"/>
        </w:rPr>
        <w:t xml:space="preserve">50165 manifestó lo </w:t>
      </w:r>
      <w:r w:rsidRPr="00724277">
        <w:rPr>
          <w:sz w:val="24"/>
          <w:szCs w:val="24"/>
        </w:rPr>
        <w:t>siguiente:</w:t>
      </w:r>
    </w:p>
    <w:p w:rsidR="0086186E" w:rsidRPr="002D6F31" w:rsidRDefault="002D6F31" w:rsidP="00264BD6">
      <w:pPr>
        <w:spacing w:line="360" w:lineRule="auto"/>
        <w:ind w:left="567" w:right="616"/>
        <w:jc w:val="both"/>
        <w:rPr>
          <w:i/>
          <w:sz w:val="20"/>
          <w:szCs w:val="24"/>
        </w:rPr>
      </w:pPr>
      <w:r w:rsidRPr="002D6F31">
        <w:rPr>
          <w:i/>
          <w:sz w:val="20"/>
          <w:szCs w:val="24"/>
        </w:rPr>
        <w:t>(...)</w:t>
      </w:r>
    </w:p>
    <w:p w:rsidR="0086186E" w:rsidRPr="002D6F31" w:rsidRDefault="0086186E" w:rsidP="00264BD6">
      <w:pPr>
        <w:spacing w:line="360" w:lineRule="auto"/>
        <w:ind w:left="567" w:right="616"/>
        <w:jc w:val="both"/>
        <w:rPr>
          <w:i/>
          <w:sz w:val="20"/>
          <w:szCs w:val="24"/>
        </w:rPr>
      </w:pPr>
    </w:p>
    <w:p w:rsidR="00047C58" w:rsidRPr="002D6F31" w:rsidRDefault="00047C58" w:rsidP="00264BD6">
      <w:pPr>
        <w:spacing w:line="360" w:lineRule="auto"/>
        <w:ind w:left="567" w:right="616"/>
        <w:jc w:val="both"/>
        <w:rPr>
          <w:i/>
          <w:sz w:val="20"/>
          <w:szCs w:val="24"/>
        </w:rPr>
      </w:pPr>
      <w:r w:rsidRPr="002D6F31">
        <w:rPr>
          <w:i/>
          <w:sz w:val="20"/>
          <w:szCs w:val="24"/>
        </w:rPr>
        <w:t xml:space="preserve"> Se observa en la carpeta contentiva de las diligencias que WILSON ÁVILA fue condenado como autor del delito de extorsión agravada en concurso homogéneo sucesivo en razón de la aceptación libre y voluntaria de los cargos ocurrida en audiencia de formulación de imputación celebrada el 13 de noviembre de 2009 ante el Juzgado 53 Penal Municipal con Función de Control de Garantías</w:t>
      </w:r>
      <w:r w:rsidRPr="002D6F31">
        <w:rPr>
          <w:i/>
          <w:sz w:val="20"/>
          <w:szCs w:val="24"/>
        </w:rPr>
        <w:footnoteReference w:id="5"/>
      </w:r>
      <w:r w:rsidRPr="002D6F31">
        <w:rPr>
          <w:i/>
          <w:sz w:val="20"/>
          <w:szCs w:val="24"/>
        </w:rPr>
        <w:t>.</w:t>
      </w:r>
    </w:p>
    <w:p w:rsidR="00047C58" w:rsidRPr="002D6F31" w:rsidRDefault="00047C58" w:rsidP="00264BD6">
      <w:pPr>
        <w:spacing w:line="360" w:lineRule="auto"/>
        <w:ind w:left="567" w:right="616"/>
        <w:jc w:val="both"/>
        <w:rPr>
          <w:i/>
          <w:sz w:val="20"/>
          <w:szCs w:val="24"/>
        </w:rPr>
      </w:pPr>
    </w:p>
    <w:p w:rsidR="00047C58" w:rsidRPr="002D6F31" w:rsidRDefault="00047C58" w:rsidP="00264BD6">
      <w:pPr>
        <w:spacing w:line="360" w:lineRule="auto"/>
        <w:ind w:left="567" w:right="616"/>
        <w:jc w:val="both"/>
        <w:rPr>
          <w:i/>
          <w:sz w:val="20"/>
          <w:szCs w:val="24"/>
        </w:rPr>
      </w:pPr>
      <w:r w:rsidRPr="002D6F31">
        <w:rPr>
          <w:i/>
          <w:sz w:val="20"/>
          <w:szCs w:val="24"/>
        </w:rPr>
        <w:t xml:space="preserve"> Con todo, las instancias no le reconocieron al sentenciado ningún descuento punitivo como consecuencia del allanamiento, pues al tenor del artículo 26 de la Ley 1121 de 2006, respecto del delito de extorsión no proceden rebajas de pena por ese motivo. </w:t>
      </w:r>
    </w:p>
    <w:p w:rsidR="00047C58" w:rsidRPr="002D6F31" w:rsidRDefault="00047C58" w:rsidP="00264BD6">
      <w:pPr>
        <w:spacing w:line="360" w:lineRule="auto"/>
        <w:ind w:left="567" w:right="616"/>
        <w:jc w:val="both"/>
        <w:rPr>
          <w:i/>
          <w:sz w:val="20"/>
          <w:szCs w:val="24"/>
        </w:rPr>
      </w:pPr>
      <w:r w:rsidRPr="002D6F31">
        <w:rPr>
          <w:i/>
          <w:sz w:val="20"/>
          <w:szCs w:val="24"/>
        </w:rPr>
        <w:t xml:space="preserve">Sin perjuicio de lo anterior, al dosificar la pena imponible, el fallador de primera instancia, con la aquiescencia del Tribunal, tuvo en cuenta y aplicó el aumento genérico de penas del artículo 14 de la Ley 890 de 2004. </w:t>
      </w:r>
    </w:p>
    <w:p w:rsidR="00047C58" w:rsidRPr="002D6F31" w:rsidRDefault="00047C58" w:rsidP="00264BD6">
      <w:pPr>
        <w:spacing w:line="360" w:lineRule="auto"/>
        <w:ind w:left="567" w:right="616"/>
        <w:jc w:val="both"/>
        <w:rPr>
          <w:i/>
          <w:sz w:val="20"/>
          <w:szCs w:val="24"/>
        </w:rPr>
      </w:pPr>
    </w:p>
    <w:p w:rsidR="00047C58" w:rsidRPr="002D6F31" w:rsidRDefault="00047C58" w:rsidP="00264BD6">
      <w:pPr>
        <w:spacing w:line="360" w:lineRule="auto"/>
        <w:ind w:left="567" w:right="616"/>
        <w:jc w:val="both"/>
        <w:rPr>
          <w:i/>
          <w:sz w:val="20"/>
          <w:szCs w:val="24"/>
        </w:rPr>
      </w:pPr>
      <w:r w:rsidRPr="002D6F31">
        <w:rPr>
          <w:i/>
          <w:sz w:val="20"/>
          <w:szCs w:val="24"/>
        </w:rPr>
        <w:t>3. Aunque esa decisión no merecía ningún reproche al momento de ser proferida, pues se ajustó en su integridad a las normas legales y jurisprudenciales entonces vigentes, es lo cierto que el 27 de febrero de 2013, la Sala de Casación Penal de la Corte Suprema de Justicia, en el proceso con radicado 33254, profirió la sentencia en la que se estableció como regla jurisprudencial que al dosificar la sanción no resulta admisible considerar el incremento genérico de penas de la Ley 890 de 2004 cuando quiera que i) el procesado se allane a cargos o celebre un preacuerdo con la Fiscalía, y; ii) se proceda respecto alguna de las conductas punibles frente a las cuales, por mandato del artículo 26 de la Ley 1121 de 2006, no proceden rebajas de pena por aceptación de cargos:</w:t>
      </w:r>
    </w:p>
    <w:p w:rsidR="00047C58" w:rsidRPr="002D6F31" w:rsidRDefault="00047C58" w:rsidP="00264BD6">
      <w:pPr>
        <w:spacing w:line="360" w:lineRule="auto"/>
        <w:ind w:left="567" w:right="616"/>
        <w:jc w:val="both"/>
        <w:rPr>
          <w:i/>
          <w:sz w:val="20"/>
          <w:szCs w:val="24"/>
        </w:rPr>
      </w:pPr>
    </w:p>
    <w:p w:rsidR="00047C58" w:rsidRPr="002D6F31" w:rsidRDefault="00047C58" w:rsidP="00264BD6">
      <w:pPr>
        <w:spacing w:line="360" w:lineRule="auto"/>
        <w:ind w:left="567" w:right="616"/>
        <w:jc w:val="both"/>
        <w:rPr>
          <w:i/>
          <w:sz w:val="20"/>
          <w:szCs w:val="24"/>
        </w:rPr>
      </w:pPr>
      <w:r w:rsidRPr="002D6F31">
        <w:rPr>
          <w:i/>
          <w:sz w:val="20"/>
          <w:szCs w:val="24"/>
        </w:rPr>
        <w:t xml:space="preserve">Por consiguiente, a la luz de la argumentación aquí desarrollada, fuerza concluir que habiendo decaído la justificación del aumento de penas del art. 14 de la Ley 890 de 2004, en relación con los delitos incluidos en el art. 26 de la Ley 1121 de 2006 --para los que no proceden rebajas de pena por allanamiento o preacuerdo-, tal incremento </w:t>
      </w:r>
      <w:r w:rsidRPr="002D6F31">
        <w:rPr>
          <w:i/>
          <w:sz w:val="20"/>
          <w:szCs w:val="24"/>
        </w:rPr>
        <w:lastRenderedPageBreak/>
        <w:t>punitivo, además de resultar injusto y contrario a la dignidad humana, queda carente de fundamentación, conculcándose de esta manera la garantía de proporcionalidad de la pena…</w:t>
      </w:r>
    </w:p>
    <w:p w:rsidR="00047C58" w:rsidRPr="002D6F31" w:rsidRDefault="00047C58" w:rsidP="00264BD6">
      <w:pPr>
        <w:spacing w:line="360" w:lineRule="auto"/>
        <w:ind w:left="567" w:right="616"/>
        <w:jc w:val="both"/>
        <w:rPr>
          <w:i/>
          <w:sz w:val="20"/>
          <w:szCs w:val="24"/>
        </w:rPr>
      </w:pPr>
    </w:p>
    <w:p w:rsidR="0086186E" w:rsidRPr="002D6F31" w:rsidRDefault="00047C58" w:rsidP="00264BD6">
      <w:pPr>
        <w:spacing w:line="360" w:lineRule="auto"/>
        <w:ind w:left="567" w:right="616"/>
        <w:jc w:val="both"/>
        <w:rPr>
          <w:i/>
          <w:sz w:val="20"/>
          <w:szCs w:val="24"/>
        </w:rPr>
      </w:pPr>
      <w:bookmarkStart w:id="4" w:name="_Hlk508702621"/>
      <w:r w:rsidRPr="002D6F31">
        <w:rPr>
          <w:i/>
          <w:sz w:val="20"/>
          <w:szCs w:val="24"/>
        </w:rPr>
        <w:t>Así mismo, en ejercicio de su función de unificación de la jurisprudencia, la Sala advierte que, en lo sucesivo, una hermenéutica constitucional apunta a afirmar que los aumentos de pena previstos en el art. 14 de la Ley 890 de 2004 son inaplicables frente a los delitos reseñados en el art. 26 de la Ley 1121 de 2006</w:t>
      </w:r>
      <w:bookmarkEnd w:id="4"/>
      <w:r w:rsidRPr="002D6F31">
        <w:rPr>
          <w:i/>
          <w:sz w:val="20"/>
          <w:szCs w:val="24"/>
        </w:rPr>
        <w:t>. No sin antes advertir que tal determinación de ninguna manera comporta una discriminación injustificada, en relación con los acusados por otros delitos que sí admiten rebajas de pena por allanamiento y preacuerdo, como quiera que, en eventos de condenas precedidas del juicio oral, la mayor intensidad punitiva no sería el producto de una distinción arbitraria en el momento de la tipificación legal, ajustada por la Corte, sino el resultado de haber sido vencido el procesado en el juicio, sin haber optado por el acogimiento a los incentivos procesales ofrecidos por el legislador; mientras que, frente a sentencias condenatorias por aceptación de cargos, la menor punibilidad, precisamente, sería la consecuencia de haberse acudido a ese margen de negociación, actualmente inaccesible a los delitos referidos en el art. 26 de la Ley 1121 de 2006</w:t>
      </w:r>
      <w:r w:rsidR="0086186E" w:rsidRPr="002D6F31">
        <w:rPr>
          <w:i/>
          <w:sz w:val="20"/>
          <w:szCs w:val="24"/>
        </w:rPr>
        <w:t xml:space="preserve">...” </w:t>
      </w:r>
    </w:p>
    <w:p w:rsidR="0086186E" w:rsidRPr="002D6F31" w:rsidRDefault="0086186E" w:rsidP="00264BD6">
      <w:pPr>
        <w:spacing w:line="360" w:lineRule="auto"/>
        <w:ind w:right="616"/>
        <w:jc w:val="both"/>
        <w:rPr>
          <w:i/>
          <w:sz w:val="20"/>
          <w:szCs w:val="24"/>
        </w:rPr>
      </w:pPr>
    </w:p>
    <w:p w:rsidR="00047C58" w:rsidRPr="002D6F31" w:rsidRDefault="0086186E" w:rsidP="00264BD6">
      <w:pPr>
        <w:spacing w:line="360" w:lineRule="auto"/>
        <w:ind w:left="567" w:right="616"/>
        <w:jc w:val="both"/>
        <w:rPr>
          <w:i/>
          <w:sz w:val="20"/>
          <w:szCs w:val="24"/>
        </w:rPr>
      </w:pPr>
      <w:r w:rsidRPr="002D6F31">
        <w:rPr>
          <w:i/>
          <w:sz w:val="20"/>
          <w:szCs w:val="24"/>
        </w:rPr>
        <w:t xml:space="preserve">(...) </w:t>
      </w:r>
      <w:r w:rsidR="00047C58" w:rsidRPr="002D6F31">
        <w:rPr>
          <w:i/>
          <w:sz w:val="20"/>
          <w:szCs w:val="24"/>
        </w:rPr>
        <w:t xml:space="preserve"> </w:t>
      </w:r>
    </w:p>
    <w:p w:rsidR="00047C58" w:rsidRPr="002D6F31" w:rsidRDefault="00047C58" w:rsidP="00264BD6">
      <w:pPr>
        <w:spacing w:line="360" w:lineRule="auto"/>
        <w:ind w:right="616"/>
        <w:jc w:val="both"/>
        <w:rPr>
          <w:i/>
          <w:sz w:val="20"/>
          <w:szCs w:val="24"/>
        </w:rPr>
      </w:pPr>
    </w:p>
    <w:p w:rsidR="00047C58" w:rsidRPr="002D6F31" w:rsidRDefault="00047C58" w:rsidP="00264BD6">
      <w:pPr>
        <w:spacing w:line="360" w:lineRule="auto"/>
        <w:ind w:left="567" w:right="616"/>
        <w:jc w:val="both"/>
        <w:rPr>
          <w:i/>
          <w:sz w:val="20"/>
          <w:szCs w:val="24"/>
        </w:rPr>
      </w:pPr>
      <w:r w:rsidRPr="002D6F31">
        <w:rPr>
          <w:i/>
          <w:sz w:val="20"/>
          <w:szCs w:val="24"/>
        </w:rPr>
        <w:t>En ese orden de ideas, resulta evidente que con posterioridad a la ejecutoria de los fallos de instancia se produjo un cambio jurisprudencial que es aplicable al caso del accionante y le resulta favorable; por ende, ninguna controversia suscita la efectiva configuración de la causal de revisión invocada y se hace necesario, entonces, ajustar la pena que se le irrogó.</w:t>
      </w:r>
    </w:p>
    <w:p w:rsidR="000966FE" w:rsidRPr="00724277" w:rsidRDefault="000966FE" w:rsidP="00724277">
      <w:pPr>
        <w:spacing w:line="360" w:lineRule="auto"/>
        <w:jc w:val="both"/>
        <w:rPr>
          <w:sz w:val="24"/>
          <w:szCs w:val="24"/>
        </w:rPr>
      </w:pPr>
    </w:p>
    <w:p w:rsidR="00A07195" w:rsidRDefault="00047C58" w:rsidP="00A07195">
      <w:pPr>
        <w:spacing w:line="360" w:lineRule="auto"/>
        <w:jc w:val="both"/>
        <w:rPr>
          <w:sz w:val="24"/>
          <w:szCs w:val="24"/>
        </w:rPr>
      </w:pPr>
      <w:r w:rsidRPr="00724277">
        <w:rPr>
          <w:sz w:val="24"/>
          <w:szCs w:val="24"/>
        </w:rPr>
        <w:t>4</w:t>
      </w:r>
      <w:r w:rsidR="00E9292C">
        <w:rPr>
          <w:sz w:val="24"/>
          <w:szCs w:val="24"/>
        </w:rPr>
        <w:t>.3.8</w:t>
      </w:r>
      <w:r w:rsidR="00A96D18" w:rsidRPr="00724277">
        <w:rPr>
          <w:sz w:val="24"/>
          <w:szCs w:val="24"/>
        </w:rPr>
        <w:t xml:space="preserve"> </w:t>
      </w:r>
      <w:r w:rsidR="00FC58E7" w:rsidRPr="00724277">
        <w:rPr>
          <w:sz w:val="24"/>
          <w:szCs w:val="24"/>
        </w:rPr>
        <w:t xml:space="preserve">Por lo tanto se debe </w:t>
      </w:r>
      <w:r w:rsidR="00A96D18" w:rsidRPr="00724277">
        <w:rPr>
          <w:sz w:val="24"/>
          <w:szCs w:val="24"/>
        </w:rPr>
        <w:t xml:space="preserve">tener en cuenta que en el caso </w:t>
      </w:r>
      <w:r w:rsidR="00A96D18" w:rsidRPr="00724277">
        <w:rPr>
          <w:i/>
          <w:sz w:val="24"/>
          <w:szCs w:val="24"/>
        </w:rPr>
        <w:t xml:space="preserve">sub lite, </w:t>
      </w:r>
      <w:r w:rsidR="00A96D18" w:rsidRPr="00724277">
        <w:rPr>
          <w:sz w:val="24"/>
          <w:szCs w:val="24"/>
        </w:rPr>
        <w:t xml:space="preserve">la pena a aplicar </w:t>
      </w:r>
      <w:r w:rsidR="00FC58E7" w:rsidRPr="00724277">
        <w:rPr>
          <w:sz w:val="24"/>
          <w:szCs w:val="24"/>
        </w:rPr>
        <w:t xml:space="preserve">para el delito de extorsión </w:t>
      </w:r>
      <w:r w:rsidR="00E9292C">
        <w:rPr>
          <w:sz w:val="24"/>
          <w:szCs w:val="24"/>
        </w:rPr>
        <w:t>serí</w:t>
      </w:r>
      <w:r w:rsidR="00A96D18" w:rsidRPr="00724277">
        <w:rPr>
          <w:sz w:val="24"/>
          <w:szCs w:val="24"/>
        </w:rPr>
        <w:t>a la prevista originalmente</w:t>
      </w:r>
      <w:r w:rsidR="00C04ECB" w:rsidRPr="00724277">
        <w:rPr>
          <w:sz w:val="24"/>
          <w:szCs w:val="24"/>
        </w:rPr>
        <w:t xml:space="preserve"> en el </w:t>
      </w:r>
      <w:r w:rsidR="004051F4" w:rsidRPr="00724277">
        <w:rPr>
          <w:sz w:val="24"/>
          <w:szCs w:val="24"/>
        </w:rPr>
        <w:t>artículo</w:t>
      </w:r>
      <w:r w:rsidR="00C04ECB" w:rsidRPr="00724277">
        <w:rPr>
          <w:sz w:val="24"/>
          <w:szCs w:val="24"/>
        </w:rPr>
        <w:t xml:space="preserve"> 244 del </w:t>
      </w:r>
      <w:r w:rsidR="004051F4">
        <w:rPr>
          <w:sz w:val="24"/>
          <w:szCs w:val="24"/>
        </w:rPr>
        <w:t>C.P</w:t>
      </w:r>
      <w:r w:rsidR="00FC58E7" w:rsidRPr="00724277">
        <w:rPr>
          <w:sz w:val="24"/>
          <w:szCs w:val="24"/>
        </w:rPr>
        <w:t>,</w:t>
      </w:r>
      <w:r w:rsidR="00E9292C">
        <w:rPr>
          <w:sz w:val="24"/>
          <w:szCs w:val="24"/>
        </w:rPr>
        <w:t xml:space="preserve"> </w:t>
      </w:r>
      <w:r w:rsidR="00FC58E7" w:rsidRPr="00724277">
        <w:rPr>
          <w:sz w:val="24"/>
          <w:szCs w:val="24"/>
        </w:rPr>
        <w:t>es decir p</w:t>
      </w:r>
      <w:r w:rsidR="00C04ECB" w:rsidRPr="00724277">
        <w:rPr>
          <w:sz w:val="24"/>
          <w:szCs w:val="24"/>
        </w:rPr>
        <w:t>risión de 144 a 19</w:t>
      </w:r>
      <w:r w:rsidR="003478B5">
        <w:rPr>
          <w:sz w:val="24"/>
          <w:szCs w:val="24"/>
        </w:rPr>
        <w:t>2</w:t>
      </w:r>
      <w:r w:rsidR="00C04ECB" w:rsidRPr="00724277">
        <w:rPr>
          <w:sz w:val="24"/>
          <w:szCs w:val="24"/>
        </w:rPr>
        <w:t xml:space="preserve"> meses de </w:t>
      </w:r>
      <w:r w:rsidR="00084912" w:rsidRPr="00724277">
        <w:rPr>
          <w:sz w:val="24"/>
          <w:szCs w:val="24"/>
        </w:rPr>
        <w:t>prisión</w:t>
      </w:r>
      <w:r w:rsidR="00FC58E7" w:rsidRPr="00724277">
        <w:rPr>
          <w:sz w:val="24"/>
          <w:szCs w:val="24"/>
        </w:rPr>
        <w:t>,</w:t>
      </w:r>
      <w:r w:rsidR="00C04ECB" w:rsidRPr="00724277">
        <w:rPr>
          <w:sz w:val="24"/>
          <w:szCs w:val="24"/>
        </w:rPr>
        <w:t xml:space="preserve"> que se</w:t>
      </w:r>
      <w:r w:rsidR="004051F4">
        <w:rPr>
          <w:sz w:val="24"/>
          <w:szCs w:val="24"/>
        </w:rPr>
        <w:t xml:space="preserve"> debe incrementar hasta en una </w:t>
      </w:r>
      <w:r w:rsidR="00C04ECB" w:rsidRPr="00724277">
        <w:rPr>
          <w:sz w:val="24"/>
          <w:szCs w:val="24"/>
        </w:rPr>
        <w:t xml:space="preserve">tercera parte por aplicación del </w:t>
      </w:r>
      <w:r w:rsidR="004051F4" w:rsidRPr="00724277">
        <w:rPr>
          <w:sz w:val="24"/>
          <w:szCs w:val="24"/>
        </w:rPr>
        <w:t>artículo</w:t>
      </w:r>
      <w:r w:rsidR="00C04ECB" w:rsidRPr="00724277">
        <w:rPr>
          <w:sz w:val="24"/>
          <w:szCs w:val="24"/>
        </w:rPr>
        <w:t xml:space="preserve"> 245 </w:t>
      </w:r>
      <w:proofErr w:type="spellStart"/>
      <w:r w:rsidR="004051F4" w:rsidRPr="00724277">
        <w:rPr>
          <w:i/>
          <w:sz w:val="24"/>
          <w:szCs w:val="24"/>
        </w:rPr>
        <w:t>ibídem</w:t>
      </w:r>
      <w:proofErr w:type="spellEnd"/>
      <w:r w:rsidR="00C04ECB" w:rsidRPr="00724277">
        <w:rPr>
          <w:i/>
          <w:sz w:val="24"/>
          <w:szCs w:val="24"/>
        </w:rPr>
        <w:t>.</w:t>
      </w:r>
      <w:r w:rsidR="00A07195">
        <w:rPr>
          <w:i/>
          <w:sz w:val="24"/>
          <w:szCs w:val="24"/>
        </w:rPr>
        <w:t xml:space="preserve"> </w:t>
      </w:r>
      <w:r w:rsidR="00C04ECB" w:rsidRPr="00724277">
        <w:rPr>
          <w:sz w:val="24"/>
          <w:szCs w:val="24"/>
        </w:rPr>
        <w:t xml:space="preserve">Ahora bien, </w:t>
      </w:r>
      <w:r w:rsidR="00084912" w:rsidRPr="00724277">
        <w:rPr>
          <w:sz w:val="24"/>
          <w:szCs w:val="24"/>
        </w:rPr>
        <w:t xml:space="preserve">el </w:t>
      </w:r>
      <w:r w:rsidR="00C04ECB" w:rsidRPr="00724277">
        <w:rPr>
          <w:sz w:val="24"/>
          <w:szCs w:val="24"/>
        </w:rPr>
        <w:t xml:space="preserve">inciso 3º del </w:t>
      </w:r>
      <w:r w:rsidR="00A07195" w:rsidRPr="00724277">
        <w:rPr>
          <w:sz w:val="24"/>
          <w:szCs w:val="24"/>
        </w:rPr>
        <w:t>artículo</w:t>
      </w:r>
      <w:r w:rsidR="00C04ECB" w:rsidRPr="00724277">
        <w:rPr>
          <w:sz w:val="24"/>
          <w:szCs w:val="24"/>
        </w:rPr>
        <w:t xml:space="preserve"> 60 del C.P. dispone que:</w:t>
      </w:r>
    </w:p>
    <w:p w:rsidR="00E9292C" w:rsidRDefault="00E9292C" w:rsidP="00E9292C">
      <w:pPr>
        <w:spacing w:line="360" w:lineRule="auto"/>
        <w:ind w:right="616"/>
        <w:jc w:val="both"/>
        <w:rPr>
          <w:sz w:val="24"/>
          <w:szCs w:val="24"/>
        </w:rPr>
      </w:pPr>
    </w:p>
    <w:p w:rsidR="00E9292C" w:rsidRDefault="000F3092" w:rsidP="00E9292C">
      <w:pPr>
        <w:spacing w:line="360" w:lineRule="auto"/>
        <w:ind w:left="567" w:right="616"/>
        <w:jc w:val="both"/>
        <w:rPr>
          <w:i/>
          <w:sz w:val="20"/>
          <w:szCs w:val="24"/>
        </w:rPr>
      </w:pPr>
      <w:r w:rsidRPr="00A07195">
        <w:rPr>
          <w:i/>
          <w:sz w:val="20"/>
          <w:szCs w:val="24"/>
        </w:rPr>
        <w:t>“Si</w:t>
      </w:r>
      <w:r w:rsidR="00A07195" w:rsidRPr="00A07195">
        <w:rPr>
          <w:i/>
          <w:sz w:val="20"/>
          <w:szCs w:val="24"/>
        </w:rPr>
        <w:t xml:space="preserve"> la pena se aumenta </w:t>
      </w:r>
      <w:r w:rsidR="00C04ECB" w:rsidRPr="00A07195">
        <w:rPr>
          <w:i/>
          <w:sz w:val="20"/>
          <w:szCs w:val="24"/>
        </w:rPr>
        <w:t xml:space="preserve">hasta en una proporción, esta se aplicara al máximo de </w:t>
      </w:r>
      <w:r w:rsidR="00084912" w:rsidRPr="00A07195">
        <w:rPr>
          <w:i/>
          <w:sz w:val="20"/>
          <w:szCs w:val="24"/>
        </w:rPr>
        <w:t xml:space="preserve">la </w:t>
      </w:r>
      <w:r w:rsidR="00A07195" w:rsidRPr="00A07195">
        <w:rPr>
          <w:i/>
          <w:sz w:val="20"/>
          <w:szCs w:val="24"/>
        </w:rPr>
        <w:t>infracción</w:t>
      </w:r>
      <w:r w:rsidR="00E9292C">
        <w:rPr>
          <w:i/>
          <w:sz w:val="20"/>
          <w:szCs w:val="24"/>
        </w:rPr>
        <w:t xml:space="preserve"> básica”</w:t>
      </w:r>
      <w:r w:rsidR="000966FE" w:rsidRPr="00A07195">
        <w:rPr>
          <w:i/>
          <w:sz w:val="20"/>
          <w:szCs w:val="24"/>
        </w:rPr>
        <w:t xml:space="preserve">. </w:t>
      </w:r>
    </w:p>
    <w:p w:rsidR="00E9292C" w:rsidRPr="00E9292C" w:rsidRDefault="00E9292C" w:rsidP="00E9292C">
      <w:pPr>
        <w:spacing w:line="360" w:lineRule="auto"/>
        <w:ind w:right="616"/>
        <w:jc w:val="both"/>
        <w:rPr>
          <w:sz w:val="24"/>
          <w:szCs w:val="24"/>
        </w:rPr>
      </w:pPr>
    </w:p>
    <w:p w:rsidR="00084912" w:rsidRPr="00E9292C" w:rsidRDefault="000966FE" w:rsidP="00E9292C">
      <w:pPr>
        <w:spacing w:line="360" w:lineRule="auto"/>
        <w:jc w:val="both"/>
        <w:rPr>
          <w:sz w:val="24"/>
          <w:szCs w:val="24"/>
        </w:rPr>
      </w:pPr>
      <w:r w:rsidRPr="00E9292C">
        <w:rPr>
          <w:sz w:val="24"/>
          <w:szCs w:val="24"/>
        </w:rPr>
        <w:t xml:space="preserve">En </w:t>
      </w:r>
      <w:r w:rsidR="00084912" w:rsidRPr="00E9292C">
        <w:rPr>
          <w:sz w:val="24"/>
          <w:szCs w:val="24"/>
        </w:rPr>
        <w:t xml:space="preserve">consecuencia se entiende que la pena para el contra </w:t>
      </w:r>
      <w:proofErr w:type="spellStart"/>
      <w:r w:rsidR="00084912" w:rsidRPr="00E9292C">
        <w:rPr>
          <w:sz w:val="24"/>
          <w:szCs w:val="24"/>
        </w:rPr>
        <w:t>jus</w:t>
      </w:r>
      <w:proofErr w:type="spellEnd"/>
      <w:r w:rsidR="00084912" w:rsidRPr="00E9292C">
        <w:rPr>
          <w:sz w:val="24"/>
          <w:szCs w:val="24"/>
        </w:rPr>
        <w:t xml:space="preserve"> de </w:t>
      </w:r>
      <w:r w:rsidR="00A07195" w:rsidRPr="00E9292C">
        <w:rPr>
          <w:sz w:val="24"/>
          <w:szCs w:val="24"/>
        </w:rPr>
        <w:t>extorsión</w:t>
      </w:r>
      <w:r w:rsidR="00E9292C">
        <w:rPr>
          <w:sz w:val="24"/>
          <w:szCs w:val="24"/>
        </w:rPr>
        <w:t xml:space="preserve"> agravada, oscilaría entre 144 y </w:t>
      </w:r>
      <w:r w:rsidR="003478B5">
        <w:rPr>
          <w:sz w:val="24"/>
          <w:szCs w:val="24"/>
        </w:rPr>
        <w:t>256</w:t>
      </w:r>
      <w:r w:rsidR="00084912" w:rsidRPr="00E9292C">
        <w:rPr>
          <w:sz w:val="24"/>
          <w:szCs w:val="24"/>
        </w:rPr>
        <w:t xml:space="preserve"> meses de prisi</w:t>
      </w:r>
      <w:r w:rsidR="00142488" w:rsidRPr="00E9292C">
        <w:rPr>
          <w:sz w:val="24"/>
          <w:szCs w:val="24"/>
        </w:rPr>
        <w:t>ón.</w:t>
      </w:r>
    </w:p>
    <w:p w:rsidR="00084912" w:rsidRPr="00E9292C" w:rsidRDefault="00084912" w:rsidP="00A07195">
      <w:pPr>
        <w:spacing w:line="360" w:lineRule="auto"/>
        <w:ind w:left="567"/>
        <w:jc w:val="both"/>
        <w:rPr>
          <w:sz w:val="24"/>
          <w:szCs w:val="24"/>
        </w:rPr>
      </w:pPr>
    </w:p>
    <w:p w:rsidR="0087249B" w:rsidRPr="00724277" w:rsidRDefault="00FC58E7" w:rsidP="007470D3">
      <w:pPr>
        <w:spacing w:line="360" w:lineRule="auto"/>
        <w:jc w:val="both"/>
        <w:rPr>
          <w:sz w:val="24"/>
          <w:szCs w:val="24"/>
        </w:rPr>
      </w:pPr>
      <w:r w:rsidRPr="00724277">
        <w:rPr>
          <w:sz w:val="24"/>
          <w:szCs w:val="24"/>
        </w:rPr>
        <w:t xml:space="preserve">Por </w:t>
      </w:r>
      <w:r w:rsidR="00084912" w:rsidRPr="00724277">
        <w:rPr>
          <w:sz w:val="24"/>
          <w:szCs w:val="24"/>
        </w:rPr>
        <w:t xml:space="preserve">tratarse de un </w:t>
      </w:r>
      <w:proofErr w:type="spellStart"/>
      <w:r w:rsidR="00084912" w:rsidRPr="00724277">
        <w:rPr>
          <w:i/>
          <w:sz w:val="24"/>
          <w:szCs w:val="24"/>
        </w:rPr>
        <w:t>conatus</w:t>
      </w:r>
      <w:proofErr w:type="spellEnd"/>
      <w:r w:rsidR="00084912" w:rsidRPr="00724277">
        <w:rPr>
          <w:i/>
          <w:sz w:val="24"/>
          <w:szCs w:val="24"/>
        </w:rPr>
        <w:t xml:space="preserve">, </w:t>
      </w:r>
      <w:r w:rsidR="00084912" w:rsidRPr="00724277">
        <w:rPr>
          <w:sz w:val="24"/>
          <w:szCs w:val="24"/>
        </w:rPr>
        <w:t xml:space="preserve">la pena </w:t>
      </w:r>
      <w:r w:rsidR="0087249B" w:rsidRPr="00724277">
        <w:rPr>
          <w:sz w:val="24"/>
          <w:szCs w:val="24"/>
        </w:rPr>
        <w:t xml:space="preserve">corporal </w:t>
      </w:r>
      <w:r w:rsidR="00084912" w:rsidRPr="00724277">
        <w:rPr>
          <w:sz w:val="24"/>
          <w:szCs w:val="24"/>
        </w:rPr>
        <w:t xml:space="preserve">no puede ser inferior a la mitad del </w:t>
      </w:r>
      <w:r w:rsidR="00F40BD2" w:rsidRPr="00724277">
        <w:rPr>
          <w:sz w:val="24"/>
          <w:szCs w:val="24"/>
        </w:rPr>
        <w:t>míni</w:t>
      </w:r>
      <w:r w:rsidR="00F40BD2">
        <w:rPr>
          <w:sz w:val="24"/>
          <w:szCs w:val="24"/>
        </w:rPr>
        <w:t>mo</w:t>
      </w:r>
      <w:r w:rsidR="0087711B">
        <w:rPr>
          <w:sz w:val="24"/>
          <w:szCs w:val="24"/>
        </w:rPr>
        <w:t xml:space="preserve"> (</w:t>
      </w:r>
      <w:r w:rsidR="00A07195">
        <w:rPr>
          <w:sz w:val="24"/>
          <w:szCs w:val="24"/>
        </w:rPr>
        <w:t xml:space="preserve">72 meses de </w:t>
      </w:r>
      <w:r w:rsidR="00F40BD2">
        <w:rPr>
          <w:sz w:val="24"/>
          <w:szCs w:val="24"/>
        </w:rPr>
        <w:t>prisión)</w:t>
      </w:r>
      <w:r w:rsidR="00A07195">
        <w:rPr>
          <w:sz w:val="24"/>
          <w:szCs w:val="24"/>
        </w:rPr>
        <w:t xml:space="preserve">, ni </w:t>
      </w:r>
      <w:r w:rsidR="00084912" w:rsidRPr="00724277">
        <w:rPr>
          <w:sz w:val="24"/>
          <w:szCs w:val="24"/>
        </w:rPr>
        <w:t xml:space="preserve">mayor de las tres cuartas partes del </w:t>
      </w:r>
      <w:r w:rsidR="007470D3">
        <w:rPr>
          <w:sz w:val="24"/>
          <w:szCs w:val="24"/>
        </w:rPr>
        <w:t>máximo (</w:t>
      </w:r>
      <w:r w:rsidR="0087249B" w:rsidRPr="00724277">
        <w:rPr>
          <w:sz w:val="24"/>
          <w:szCs w:val="24"/>
        </w:rPr>
        <w:t>1</w:t>
      </w:r>
      <w:r w:rsidR="003E06BF">
        <w:rPr>
          <w:sz w:val="24"/>
          <w:szCs w:val="24"/>
        </w:rPr>
        <w:t>92</w:t>
      </w:r>
      <w:r w:rsidR="0087249B" w:rsidRPr="00724277">
        <w:rPr>
          <w:sz w:val="24"/>
          <w:szCs w:val="24"/>
        </w:rPr>
        <w:t xml:space="preserve"> meses de prisión.</w:t>
      </w:r>
      <w:r w:rsidR="007F037B">
        <w:rPr>
          <w:sz w:val="24"/>
          <w:szCs w:val="24"/>
        </w:rPr>
        <w:t xml:space="preserve"> </w:t>
      </w:r>
      <w:r w:rsidR="0087249B" w:rsidRPr="00724277">
        <w:rPr>
          <w:sz w:val="24"/>
          <w:szCs w:val="24"/>
        </w:rPr>
        <w:t xml:space="preserve">En cuanto a la pena de multa se tiene que la misma estaba fijada </w:t>
      </w:r>
      <w:r w:rsidR="0087249B" w:rsidRPr="00724277">
        <w:rPr>
          <w:sz w:val="24"/>
          <w:szCs w:val="24"/>
        </w:rPr>
        <w:lastRenderedPageBreak/>
        <w:t xml:space="preserve">inicialmente entre 600 </w:t>
      </w:r>
      <w:r w:rsidR="007470D3">
        <w:rPr>
          <w:sz w:val="24"/>
          <w:szCs w:val="24"/>
        </w:rPr>
        <w:t xml:space="preserve">a 1.200 SMLMV. </w:t>
      </w:r>
      <w:r w:rsidR="0087249B" w:rsidRPr="00724277">
        <w:rPr>
          <w:sz w:val="24"/>
          <w:szCs w:val="24"/>
        </w:rPr>
        <w:t xml:space="preserve">Al hacerse la reducción en virtud de lo dispuesto en el </w:t>
      </w:r>
      <w:r w:rsidR="00F40BD2" w:rsidRPr="00724277">
        <w:rPr>
          <w:sz w:val="24"/>
          <w:szCs w:val="24"/>
        </w:rPr>
        <w:t>artículo</w:t>
      </w:r>
      <w:r w:rsidR="0087249B" w:rsidRPr="00724277">
        <w:rPr>
          <w:sz w:val="24"/>
          <w:szCs w:val="24"/>
        </w:rPr>
        <w:t xml:space="preserve"> 27 del C.P., la sanci</w:t>
      </w:r>
      <w:r w:rsidR="00142488" w:rsidRPr="00724277">
        <w:rPr>
          <w:sz w:val="24"/>
          <w:szCs w:val="24"/>
        </w:rPr>
        <w:t>ón</w:t>
      </w:r>
      <w:r w:rsidR="0087249B" w:rsidRPr="00724277">
        <w:rPr>
          <w:sz w:val="24"/>
          <w:szCs w:val="24"/>
        </w:rPr>
        <w:t xml:space="preserve"> pecuniaria oscilaría entre 300 SMLMV y 900 SMLMV.</w:t>
      </w:r>
    </w:p>
    <w:p w:rsidR="0087249B" w:rsidRPr="00724277" w:rsidRDefault="0087249B" w:rsidP="00724277">
      <w:pPr>
        <w:spacing w:line="360" w:lineRule="auto"/>
        <w:jc w:val="both"/>
        <w:rPr>
          <w:sz w:val="24"/>
          <w:szCs w:val="24"/>
        </w:rPr>
      </w:pPr>
    </w:p>
    <w:p w:rsidR="00E85BB4" w:rsidRPr="00724277" w:rsidRDefault="0087249B" w:rsidP="00724277">
      <w:pPr>
        <w:spacing w:line="360" w:lineRule="auto"/>
        <w:jc w:val="both"/>
        <w:rPr>
          <w:sz w:val="24"/>
          <w:szCs w:val="24"/>
        </w:rPr>
      </w:pPr>
      <w:r w:rsidRPr="00724277">
        <w:rPr>
          <w:sz w:val="24"/>
          <w:szCs w:val="24"/>
        </w:rPr>
        <w:t>4.3.9 Ahora bien, siguiendo los derroteros del fallo de primera instancia, en lo que atañe al delito de extorsi</w:t>
      </w:r>
      <w:r w:rsidR="00142488" w:rsidRPr="00724277">
        <w:rPr>
          <w:sz w:val="24"/>
          <w:szCs w:val="24"/>
        </w:rPr>
        <w:t xml:space="preserve">ón se </w:t>
      </w:r>
      <w:r w:rsidR="00E85BB4" w:rsidRPr="00724277">
        <w:rPr>
          <w:sz w:val="24"/>
          <w:szCs w:val="24"/>
        </w:rPr>
        <w:t xml:space="preserve">aplicaría la pena </w:t>
      </w:r>
      <w:r w:rsidR="007F037B" w:rsidRPr="00724277">
        <w:rPr>
          <w:sz w:val="24"/>
          <w:szCs w:val="24"/>
        </w:rPr>
        <w:t>mínima</w:t>
      </w:r>
      <w:r w:rsidR="003F287F">
        <w:rPr>
          <w:sz w:val="24"/>
          <w:szCs w:val="24"/>
        </w:rPr>
        <w:t xml:space="preserve"> es decir </w:t>
      </w:r>
      <w:r w:rsidR="00E85BB4" w:rsidRPr="00724277">
        <w:rPr>
          <w:sz w:val="24"/>
          <w:szCs w:val="24"/>
        </w:rPr>
        <w:t xml:space="preserve">72 meses de prisión y multa de 300 SMLMV, que es la que se debe fijar al procesado como consecuencia de la prosperidad de la acción de revisión propuesta con base en la causal 7ª del </w:t>
      </w:r>
      <w:r w:rsidR="000F3092" w:rsidRPr="00724277">
        <w:rPr>
          <w:sz w:val="24"/>
          <w:szCs w:val="24"/>
        </w:rPr>
        <w:t>artículo</w:t>
      </w:r>
      <w:r w:rsidR="00E85BB4" w:rsidRPr="00724277">
        <w:rPr>
          <w:sz w:val="24"/>
          <w:szCs w:val="24"/>
        </w:rPr>
        <w:t xml:space="preserve"> 192 del CPP.</w:t>
      </w:r>
    </w:p>
    <w:p w:rsidR="00E85BB4" w:rsidRPr="00724277" w:rsidRDefault="00E85BB4" w:rsidP="00724277">
      <w:pPr>
        <w:spacing w:line="360" w:lineRule="auto"/>
        <w:jc w:val="both"/>
        <w:rPr>
          <w:sz w:val="24"/>
          <w:szCs w:val="24"/>
        </w:rPr>
      </w:pPr>
    </w:p>
    <w:p w:rsidR="001C5342" w:rsidRPr="00724277" w:rsidRDefault="00E85BB4" w:rsidP="00724277">
      <w:pPr>
        <w:spacing w:line="360" w:lineRule="auto"/>
        <w:jc w:val="both"/>
        <w:rPr>
          <w:sz w:val="24"/>
          <w:szCs w:val="24"/>
        </w:rPr>
      </w:pPr>
      <w:r w:rsidRPr="00724277">
        <w:rPr>
          <w:sz w:val="24"/>
          <w:szCs w:val="24"/>
        </w:rPr>
        <w:t xml:space="preserve">4.3.8 Sin embargo, en el caso en estudio se presenta </w:t>
      </w:r>
      <w:r w:rsidR="00E9292C">
        <w:rPr>
          <w:sz w:val="24"/>
          <w:szCs w:val="24"/>
        </w:rPr>
        <w:t xml:space="preserve">una situación compleja que fue </w:t>
      </w:r>
      <w:r w:rsidRPr="00724277">
        <w:rPr>
          <w:sz w:val="24"/>
          <w:szCs w:val="24"/>
        </w:rPr>
        <w:t xml:space="preserve">puesta de presente por el señor delegado del Ministerio Publico, </w:t>
      </w:r>
      <w:r w:rsidR="00E9292C">
        <w:rPr>
          <w:sz w:val="24"/>
          <w:szCs w:val="24"/>
        </w:rPr>
        <w:t xml:space="preserve">en su ponderada intervención, </w:t>
      </w:r>
      <w:r w:rsidRPr="00724277">
        <w:rPr>
          <w:sz w:val="24"/>
          <w:szCs w:val="24"/>
        </w:rPr>
        <w:t>ya que en este caso se procedi</w:t>
      </w:r>
      <w:r w:rsidR="00142488" w:rsidRPr="00724277">
        <w:rPr>
          <w:sz w:val="24"/>
          <w:szCs w:val="24"/>
        </w:rPr>
        <w:t>ó</w:t>
      </w:r>
      <w:r w:rsidRPr="00724277">
        <w:rPr>
          <w:sz w:val="24"/>
          <w:szCs w:val="24"/>
        </w:rPr>
        <w:t xml:space="preserve"> por un concurso de delitos de </w:t>
      </w:r>
      <w:r w:rsidR="00B7569C" w:rsidRPr="00724277">
        <w:rPr>
          <w:sz w:val="24"/>
          <w:szCs w:val="24"/>
        </w:rPr>
        <w:t>extorsión</w:t>
      </w:r>
      <w:r w:rsidR="001C5342" w:rsidRPr="00724277">
        <w:rPr>
          <w:sz w:val="24"/>
          <w:szCs w:val="24"/>
        </w:rPr>
        <w:t xml:space="preserve"> tentada y hurto calificado agravado </w:t>
      </w:r>
      <w:r w:rsidR="00B7569C" w:rsidRPr="00724277">
        <w:rPr>
          <w:sz w:val="24"/>
          <w:szCs w:val="24"/>
        </w:rPr>
        <w:t>(consumado)</w:t>
      </w:r>
      <w:r w:rsidR="001C5342" w:rsidRPr="00724277">
        <w:rPr>
          <w:sz w:val="24"/>
          <w:szCs w:val="24"/>
        </w:rPr>
        <w:t>, artículos 40 inciso 2º y 241, numeral 10, que genera el siguiente cuadro punitivo:</w:t>
      </w:r>
    </w:p>
    <w:p w:rsidR="001C5342" w:rsidRPr="00724277" w:rsidRDefault="001C5342" w:rsidP="00724277">
      <w:pPr>
        <w:spacing w:line="360" w:lineRule="auto"/>
        <w:jc w:val="both"/>
        <w:rPr>
          <w:sz w:val="24"/>
          <w:szCs w:val="24"/>
        </w:rPr>
      </w:pPr>
    </w:p>
    <w:p w:rsidR="00551250" w:rsidRDefault="001C5342" w:rsidP="00724277">
      <w:pPr>
        <w:spacing w:line="360" w:lineRule="auto"/>
        <w:jc w:val="both"/>
        <w:rPr>
          <w:sz w:val="24"/>
          <w:szCs w:val="24"/>
        </w:rPr>
      </w:pPr>
      <w:r w:rsidRPr="00724277">
        <w:rPr>
          <w:sz w:val="24"/>
          <w:szCs w:val="24"/>
        </w:rPr>
        <w:t xml:space="preserve">Por el hurto calificado previsto en el </w:t>
      </w:r>
      <w:r w:rsidR="00B7569C" w:rsidRPr="00724277">
        <w:rPr>
          <w:sz w:val="24"/>
          <w:szCs w:val="24"/>
        </w:rPr>
        <w:t>artículo</w:t>
      </w:r>
      <w:r w:rsidR="00B7569C">
        <w:rPr>
          <w:sz w:val="24"/>
          <w:szCs w:val="24"/>
        </w:rPr>
        <w:t xml:space="preserve"> 240, inciso 2º del C.P, </w:t>
      </w:r>
      <w:r w:rsidRPr="00724277">
        <w:rPr>
          <w:sz w:val="24"/>
          <w:szCs w:val="24"/>
        </w:rPr>
        <w:t xml:space="preserve">la pena a imponer oscila entre </w:t>
      </w:r>
      <w:r w:rsidR="00551250" w:rsidRPr="00724277">
        <w:rPr>
          <w:sz w:val="24"/>
          <w:szCs w:val="24"/>
        </w:rPr>
        <w:t>96 a 192 meses de prisión.</w:t>
      </w:r>
      <w:r w:rsidR="00B7569C">
        <w:rPr>
          <w:sz w:val="24"/>
          <w:szCs w:val="24"/>
        </w:rPr>
        <w:t xml:space="preserve"> Al ser </w:t>
      </w:r>
      <w:r w:rsidRPr="00724277">
        <w:rPr>
          <w:sz w:val="24"/>
          <w:szCs w:val="24"/>
        </w:rPr>
        <w:t>agravado por la intervenci</w:t>
      </w:r>
      <w:r w:rsidR="00B7569C">
        <w:rPr>
          <w:sz w:val="24"/>
          <w:szCs w:val="24"/>
        </w:rPr>
        <w:t>ón de un sujeto activo plural (artículo 241 -10 C.P</w:t>
      </w:r>
      <w:r w:rsidRPr="00724277">
        <w:rPr>
          <w:sz w:val="24"/>
          <w:szCs w:val="24"/>
        </w:rPr>
        <w:t>), esa pena s</w:t>
      </w:r>
      <w:r w:rsidR="00551250" w:rsidRPr="00724277">
        <w:rPr>
          <w:sz w:val="24"/>
          <w:szCs w:val="24"/>
        </w:rPr>
        <w:t xml:space="preserve">e incrementaría de la mitad a las ¾ partes. </w:t>
      </w:r>
    </w:p>
    <w:p w:rsidR="00E9292C" w:rsidRPr="00724277" w:rsidRDefault="00E9292C" w:rsidP="00724277">
      <w:pPr>
        <w:spacing w:line="360" w:lineRule="auto"/>
        <w:jc w:val="both"/>
        <w:rPr>
          <w:sz w:val="24"/>
          <w:szCs w:val="24"/>
        </w:rPr>
      </w:pPr>
    </w:p>
    <w:p w:rsidR="00E815D6" w:rsidRPr="00724277" w:rsidRDefault="00551250" w:rsidP="00724277">
      <w:pPr>
        <w:spacing w:line="360" w:lineRule="auto"/>
        <w:jc w:val="both"/>
        <w:rPr>
          <w:sz w:val="24"/>
          <w:szCs w:val="24"/>
        </w:rPr>
      </w:pPr>
      <w:r w:rsidRPr="00724277">
        <w:rPr>
          <w:sz w:val="24"/>
          <w:szCs w:val="24"/>
        </w:rPr>
        <w:t xml:space="preserve">Como el </w:t>
      </w:r>
      <w:r w:rsidR="003B41F2" w:rsidRPr="00724277">
        <w:rPr>
          <w:sz w:val="24"/>
          <w:szCs w:val="24"/>
        </w:rPr>
        <w:t>art</w:t>
      </w:r>
      <w:r w:rsidR="003B41F2">
        <w:rPr>
          <w:sz w:val="24"/>
          <w:szCs w:val="24"/>
        </w:rPr>
        <w:t>ículo 60 del C.P. establece que</w:t>
      </w:r>
      <w:r w:rsidRPr="00724277">
        <w:rPr>
          <w:sz w:val="24"/>
          <w:szCs w:val="24"/>
        </w:rPr>
        <w:t xml:space="preserve">: </w:t>
      </w:r>
      <w:r w:rsidR="003B41F2">
        <w:rPr>
          <w:i/>
          <w:sz w:val="24"/>
          <w:szCs w:val="24"/>
        </w:rPr>
        <w:t xml:space="preserve">“Si la pena se aumenta </w:t>
      </w:r>
      <w:r w:rsidRPr="00724277">
        <w:rPr>
          <w:i/>
          <w:sz w:val="24"/>
          <w:szCs w:val="24"/>
        </w:rPr>
        <w:t xml:space="preserve">en dos proporciones, la menor se aplicara al </w:t>
      </w:r>
      <w:r w:rsidR="003B41F2" w:rsidRPr="00724277">
        <w:rPr>
          <w:i/>
          <w:sz w:val="24"/>
          <w:szCs w:val="24"/>
        </w:rPr>
        <w:t>mínimo</w:t>
      </w:r>
      <w:r w:rsidRPr="00724277">
        <w:rPr>
          <w:i/>
          <w:sz w:val="24"/>
          <w:szCs w:val="24"/>
        </w:rPr>
        <w:t xml:space="preserve"> y la mayor al máximo de la </w:t>
      </w:r>
      <w:r w:rsidR="003B41F2" w:rsidRPr="00724277">
        <w:rPr>
          <w:i/>
          <w:sz w:val="24"/>
          <w:szCs w:val="24"/>
        </w:rPr>
        <w:t>infracción</w:t>
      </w:r>
      <w:r w:rsidR="003B41F2">
        <w:rPr>
          <w:i/>
          <w:sz w:val="24"/>
          <w:szCs w:val="24"/>
        </w:rPr>
        <w:t xml:space="preserve"> básica”</w:t>
      </w:r>
      <w:r w:rsidRPr="00724277">
        <w:rPr>
          <w:i/>
          <w:sz w:val="24"/>
          <w:szCs w:val="24"/>
        </w:rPr>
        <w:t xml:space="preserve">, </w:t>
      </w:r>
      <w:r w:rsidRPr="00724277">
        <w:rPr>
          <w:sz w:val="24"/>
          <w:szCs w:val="24"/>
        </w:rPr>
        <w:t xml:space="preserve">el ejercicio de dosimetría penal para este delito llevaría a una pena que se fijaría entre 144 meses de prisión </w:t>
      </w:r>
      <w:r w:rsidR="00E815D6" w:rsidRPr="00724277">
        <w:rPr>
          <w:sz w:val="24"/>
          <w:szCs w:val="24"/>
        </w:rPr>
        <w:t>y 336 meses de prisión.</w:t>
      </w:r>
    </w:p>
    <w:p w:rsidR="00E815D6" w:rsidRPr="00724277" w:rsidRDefault="00E815D6" w:rsidP="00724277">
      <w:pPr>
        <w:spacing w:line="360" w:lineRule="auto"/>
        <w:jc w:val="both"/>
        <w:rPr>
          <w:sz w:val="24"/>
          <w:szCs w:val="24"/>
        </w:rPr>
      </w:pPr>
    </w:p>
    <w:p w:rsidR="00326BB3" w:rsidRPr="00724277" w:rsidRDefault="00B55B46" w:rsidP="00724277">
      <w:pPr>
        <w:spacing w:line="360" w:lineRule="auto"/>
        <w:jc w:val="both"/>
        <w:rPr>
          <w:sz w:val="24"/>
          <w:szCs w:val="24"/>
        </w:rPr>
      </w:pPr>
      <w:r w:rsidRPr="00724277">
        <w:rPr>
          <w:sz w:val="24"/>
          <w:szCs w:val="24"/>
        </w:rPr>
        <w:t xml:space="preserve">4.3.9 </w:t>
      </w:r>
      <w:r w:rsidR="00E815D6" w:rsidRPr="00724277">
        <w:rPr>
          <w:sz w:val="24"/>
          <w:szCs w:val="24"/>
        </w:rPr>
        <w:t xml:space="preserve">Como en el caso </w:t>
      </w:r>
      <w:r w:rsidR="00E815D6" w:rsidRPr="00724277">
        <w:rPr>
          <w:i/>
          <w:sz w:val="24"/>
          <w:szCs w:val="24"/>
        </w:rPr>
        <w:t xml:space="preserve">sub examen </w:t>
      </w:r>
      <w:r w:rsidR="00E815D6" w:rsidRPr="00724277">
        <w:rPr>
          <w:sz w:val="24"/>
          <w:szCs w:val="24"/>
        </w:rPr>
        <w:t>se parti</w:t>
      </w:r>
      <w:r w:rsidR="00326BB3" w:rsidRPr="00724277">
        <w:rPr>
          <w:sz w:val="24"/>
          <w:szCs w:val="24"/>
        </w:rPr>
        <w:t>ó</w:t>
      </w:r>
      <w:r w:rsidR="00E815D6" w:rsidRPr="00724277">
        <w:rPr>
          <w:sz w:val="24"/>
          <w:szCs w:val="24"/>
        </w:rPr>
        <w:t xml:space="preserve"> del </w:t>
      </w:r>
      <w:r w:rsidR="003B41F2" w:rsidRPr="00724277">
        <w:rPr>
          <w:sz w:val="24"/>
          <w:szCs w:val="24"/>
        </w:rPr>
        <w:t>mínimo</w:t>
      </w:r>
      <w:r w:rsidR="00E815D6" w:rsidRPr="00724277">
        <w:rPr>
          <w:sz w:val="24"/>
          <w:szCs w:val="24"/>
        </w:rPr>
        <w:t xml:space="preserve"> del primer cuarto de pena frente al </w:t>
      </w:r>
      <w:proofErr w:type="spellStart"/>
      <w:r w:rsidR="003B41F2">
        <w:rPr>
          <w:i/>
          <w:sz w:val="24"/>
          <w:szCs w:val="24"/>
        </w:rPr>
        <w:t>actus</w:t>
      </w:r>
      <w:proofErr w:type="spellEnd"/>
      <w:r w:rsidR="00E815D6" w:rsidRPr="00724277">
        <w:rPr>
          <w:i/>
          <w:sz w:val="24"/>
          <w:szCs w:val="24"/>
        </w:rPr>
        <w:t xml:space="preserve"> </w:t>
      </w:r>
      <w:proofErr w:type="spellStart"/>
      <w:r w:rsidR="00E815D6" w:rsidRPr="00724277">
        <w:rPr>
          <w:i/>
          <w:sz w:val="24"/>
          <w:szCs w:val="24"/>
        </w:rPr>
        <w:t>reus</w:t>
      </w:r>
      <w:proofErr w:type="spellEnd"/>
      <w:r w:rsidR="00E815D6" w:rsidRPr="00724277">
        <w:rPr>
          <w:i/>
          <w:sz w:val="24"/>
          <w:szCs w:val="24"/>
        </w:rPr>
        <w:t xml:space="preserve"> </w:t>
      </w:r>
      <w:r w:rsidR="00E815D6" w:rsidRPr="00724277">
        <w:rPr>
          <w:sz w:val="24"/>
          <w:szCs w:val="24"/>
        </w:rPr>
        <w:t xml:space="preserve">de </w:t>
      </w:r>
      <w:r w:rsidR="003B41F2" w:rsidRPr="00724277">
        <w:rPr>
          <w:sz w:val="24"/>
          <w:szCs w:val="24"/>
        </w:rPr>
        <w:t>extorsión</w:t>
      </w:r>
      <w:r w:rsidR="00E815D6" w:rsidRPr="00724277">
        <w:rPr>
          <w:sz w:val="24"/>
          <w:szCs w:val="24"/>
        </w:rPr>
        <w:t xml:space="preserve"> agravada, hay que manifestar que </w:t>
      </w:r>
      <w:proofErr w:type="spellStart"/>
      <w:r w:rsidR="00E815D6" w:rsidRPr="00724277">
        <w:rPr>
          <w:sz w:val="24"/>
          <w:szCs w:val="24"/>
        </w:rPr>
        <w:t>traspolando</w:t>
      </w:r>
      <w:proofErr w:type="spellEnd"/>
      <w:r w:rsidR="00E815D6" w:rsidRPr="00724277">
        <w:rPr>
          <w:sz w:val="24"/>
          <w:szCs w:val="24"/>
        </w:rPr>
        <w:t xml:space="preserve"> la decisión del juez de primer grado sobre ese tópico, al hacer la reducción para el tipo de extorsi</w:t>
      </w:r>
      <w:r w:rsidR="00601139" w:rsidRPr="00724277">
        <w:rPr>
          <w:sz w:val="24"/>
          <w:szCs w:val="24"/>
        </w:rPr>
        <w:t>ón</w:t>
      </w:r>
      <w:r w:rsidR="00E815D6" w:rsidRPr="00724277">
        <w:rPr>
          <w:sz w:val="24"/>
          <w:szCs w:val="24"/>
        </w:rPr>
        <w:t xml:space="preserve"> con base en la acción de revisión prop</w:t>
      </w:r>
      <w:r w:rsidRPr="00724277">
        <w:rPr>
          <w:sz w:val="24"/>
          <w:szCs w:val="24"/>
        </w:rPr>
        <w:t xml:space="preserve">uesta, y siguiendo las reglas del </w:t>
      </w:r>
      <w:r w:rsidR="003B41F2" w:rsidRPr="00724277">
        <w:rPr>
          <w:sz w:val="24"/>
          <w:szCs w:val="24"/>
        </w:rPr>
        <w:t>artículo</w:t>
      </w:r>
      <w:r w:rsidRPr="00724277">
        <w:rPr>
          <w:sz w:val="24"/>
          <w:szCs w:val="24"/>
        </w:rPr>
        <w:t xml:space="preserve"> 31 del C.P, habría que partir de la pena concreta </w:t>
      </w:r>
      <w:r w:rsidR="003B41F2" w:rsidRPr="00724277">
        <w:rPr>
          <w:sz w:val="24"/>
          <w:szCs w:val="24"/>
        </w:rPr>
        <w:t>más</w:t>
      </w:r>
      <w:r w:rsidR="003B41F2">
        <w:rPr>
          <w:sz w:val="24"/>
          <w:szCs w:val="24"/>
        </w:rPr>
        <w:t xml:space="preserve"> alta (</w:t>
      </w:r>
      <w:r w:rsidR="00030498">
        <w:rPr>
          <w:sz w:val="24"/>
          <w:szCs w:val="24"/>
        </w:rPr>
        <w:t>144 meses de prisión</w:t>
      </w:r>
      <w:r w:rsidRPr="00724277">
        <w:rPr>
          <w:sz w:val="24"/>
          <w:szCs w:val="24"/>
        </w:rPr>
        <w:t>)</w:t>
      </w:r>
      <w:r w:rsidR="00030498">
        <w:rPr>
          <w:sz w:val="24"/>
          <w:szCs w:val="24"/>
        </w:rPr>
        <w:t xml:space="preserve"> </w:t>
      </w:r>
      <w:r w:rsidR="00326BB3" w:rsidRPr="00724277">
        <w:rPr>
          <w:sz w:val="24"/>
          <w:szCs w:val="24"/>
        </w:rPr>
        <w:t xml:space="preserve">que es la fijada para el </w:t>
      </w:r>
      <w:r w:rsidR="00601139" w:rsidRPr="00724277">
        <w:rPr>
          <w:sz w:val="24"/>
          <w:szCs w:val="24"/>
        </w:rPr>
        <w:t xml:space="preserve">tipo de </w:t>
      </w:r>
      <w:r w:rsidR="00326BB3" w:rsidRPr="00724277">
        <w:rPr>
          <w:sz w:val="24"/>
          <w:szCs w:val="24"/>
        </w:rPr>
        <w:t xml:space="preserve">hurto calificado agravado y que de reconocerse </w:t>
      </w:r>
      <w:r w:rsidR="00601139" w:rsidRPr="00724277">
        <w:rPr>
          <w:sz w:val="24"/>
          <w:szCs w:val="24"/>
        </w:rPr>
        <w:t xml:space="preserve">oficiosamente </w:t>
      </w:r>
      <w:r w:rsidR="00326BB3" w:rsidRPr="00724277">
        <w:rPr>
          <w:sz w:val="24"/>
          <w:szCs w:val="24"/>
        </w:rPr>
        <w:t xml:space="preserve">la </w:t>
      </w:r>
      <w:r w:rsidR="00326BB3" w:rsidRPr="002128BD">
        <w:rPr>
          <w:sz w:val="24"/>
          <w:szCs w:val="24"/>
        </w:rPr>
        <w:t>rebaja de la tercera</w:t>
      </w:r>
      <w:r w:rsidR="00326BB3" w:rsidRPr="00724277">
        <w:rPr>
          <w:sz w:val="24"/>
          <w:szCs w:val="24"/>
        </w:rPr>
        <w:t xml:space="preserve"> parte de esta pena en virtud del allanamiento a cargos del procesado frente a este delito, conforme al artículo 352 del CPP quedaría en 96 meses de prisión.</w:t>
      </w:r>
    </w:p>
    <w:p w:rsidR="00B55B46" w:rsidRPr="00724277" w:rsidRDefault="00B55B46" w:rsidP="00724277">
      <w:pPr>
        <w:spacing w:line="360" w:lineRule="auto"/>
        <w:jc w:val="both"/>
        <w:rPr>
          <w:sz w:val="24"/>
          <w:szCs w:val="24"/>
        </w:rPr>
      </w:pPr>
    </w:p>
    <w:p w:rsidR="001C2A57" w:rsidRPr="00724277" w:rsidRDefault="00B55B46" w:rsidP="00724277">
      <w:pPr>
        <w:spacing w:line="360" w:lineRule="auto"/>
        <w:jc w:val="both"/>
        <w:rPr>
          <w:sz w:val="24"/>
          <w:szCs w:val="24"/>
        </w:rPr>
      </w:pPr>
      <w:r w:rsidRPr="00724277">
        <w:rPr>
          <w:sz w:val="24"/>
          <w:szCs w:val="24"/>
        </w:rPr>
        <w:t xml:space="preserve">4.3.10 Sin embargo este ejercicio resultaría notoriamente desfavorable para el acusado Edison </w:t>
      </w:r>
      <w:r w:rsidR="003B41F2" w:rsidRPr="00724277">
        <w:rPr>
          <w:sz w:val="24"/>
          <w:szCs w:val="24"/>
        </w:rPr>
        <w:t>López</w:t>
      </w:r>
      <w:r w:rsidRPr="00724277">
        <w:rPr>
          <w:sz w:val="24"/>
          <w:szCs w:val="24"/>
        </w:rPr>
        <w:t xml:space="preserve"> Osorio</w:t>
      </w:r>
      <w:r w:rsidR="00120860">
        <w:rPr>
          <w:sz w:val="24"/>
          <w:szCs w:val="24"/>
        </w:rPr>
        <w:t xml:space="preserve"> ya que se debe incrementar la pena por el </w:t>
      </w:r>
      <w:proofErr w:type="spellStart"/>
      <w:r w:rsidR="00120860">
        <w:rPr>
          <w:sz w:val="24"/>
          <w:szCs w:val="24"/>
        </w:rPr>
        <w:t>conatus</w:t>
      </w:r>
      <w:proofErr w:type="spellEnd"/>
      <w:r w:rsidR="007D358D">
        <w:rPr>
          <w:sz w:val="24"/>
          <w:szCs w:val="24"/>
        </w:rPr>
        <w:t xml:space="preserve"> </w:t>
      </w:r>
      <w:r w:rsidR="007D358D">
        <w:rPr>
          <w:sz w:val="24"/>
          <w:szCs w:val="24"/>
        </w:rPr>
        <w:lastRenderedPageBreak/>
        <w:t>de extorsión agravada</w:t>
      </w:r>
      <w:r w:rsidRPr="00724277">
        <w:rPr>
          <w:sz w:val="24"/>
          <w:szCs w:val="24"/>
        </w:rPr>
        <w:t xml:space="preserve">, quien fue sentenciado a la pena de 120 meses de </w:t>
      </w:r>
      <w:r w:rsidR="001C2A57" w:rsidRPr="00724277">
        <w:rPr>
          <w:sz w:val="24"/>
          <w:szCs w:val="24"/>
        </w:rPr>
        <w:t xml:space="preserve">prisión y multa equivalente a 3.000 SMLMV, mediante sentencia que </w:t>
      </w:r>
      <w:r w:rsidR="003B41F2" w:rsidRPr="00724277">
        <w:rPr>
          <w:sz w:val="24"/>
          <w:szCs w:val="24"/>
        </w:rPr>
        <w:t>adquirió</w:t>
      </w:r>
      <w:r w:rsidR="003B41F2">
        <w:rPr>
          <w:sz w:val="24"/>
          <w:szCs w:val="24"/>
        </w:rPr>
        <w:t xml:space="preserve"> firmeza, </w:t>
      </w:r>
      <w:r w:rsidR="001C2A57" w:rsidRPr="00724277">
        <w:rPr>
          <w:sz w:val="24"/>
          <w:szCs w:val="24"/>
        </w:rPr>
        <w:t>por lo cual de manera paradójica resultaría desfavorecido como consecuencia de la prosperidad de la presente acción de revisión.</w:t>
      </w:r>
    </w:p>
    <w:p w:rsidR="001C2A57" w:rsidRPr="00724277" w:rsidRDefault="001C2A57" w:rsidP="00724277">
      <w:pPr>
        <w:spacing w:line="360" w:lineRule="auto"/>
        <w:jc w:val="both"/>
        <w:rPr>
          <w:sz w:val="24"/>
          <w:szCs w:val="24"/>
        </w:rPr>
      </w:pPr>
    </w:p>
    <w:p w:rsidR="004F3564" w:rsidRDefault="001C2A57" w:rsidP="00724277">
      <w:pPr>
        <w:spacing w:line="360" w:lineRule="auto"/>
        <w:jc w:val="both"/>
        <w:rPr>
          <w:sz w:val="24"/>
          <w:szCs w:val="24"/>
        </w:rPr>
      </w:pPr>
      <w:r w:rsidRPr="00724277">
        <w:rPr>
          <w:sz w:val="24"/>
          <w:szCs w:val="24"/>
        </w:rPr>
        <w:t xml:space="preserve">4.3.11 Frente a esta situación la Sala estima </w:t>
      </w:r>
      <w:r w:rsidR="000966FE" w:rsidRPr="00724277">
        <w:rPr>
          <w:sz w:val="24"/>
          <w:szCs w:val="24"/>
        </w:rPr>
        <w:t xml:space="preserve">que </w:t>
      </w:r>
      <w:r w:rsidR="003B41F2">
        <w:rPr>
          <w:sz w:val="24"/>
          <w:szCs w:val="24"/>
        </w:rPr>
        <w:t xml:space="preserve">como no se puede negar la </w:t>
      </w:r>
      <w:r w:rsidR="004F3564" w:rsidRPr="00724277">
        <w:rPr>
          <w:sz w:val="24"/>
          <w:szCs w:val="24"/>
        </w:rPr>
        <w:t xml:space="preserve">revisión del fallo atacado al cumplirse los presupuestos del numeral 7º del artículo 192 del CPP, la única opción posible vendría a ser </w:t>
      </w:r>
      <w:r w:rsidRPr="00724277">
        <w:rPr>
          <w:sz w:val="24"/>
          <w:szCs w:val="24"/>
        </w:rPr>
        <w:t xml:space="preserve">retomar los derroteros del fallo de primera instancia, y al hacer la reducción punitiva derivada de la </w:t>
      </w:r>
      <w:r w:rsidR="004F3564" w:rsidRPr="00724277">
        <w:rPr>
          <w:sz w:val="24"/>
          <w:szCs w:val="24"/>
        </w:rPr>
        <w:t xml:space="preserve">jurisprudencia invocada por la accionante, se </w:t>
      </w:r>
      <w:r w:rsidR="00FC58E7" w:rsidRPr="00724277">
        <w:rPr>
          <w:sz w:val="24"/>
          <w:szCs w:val="24"/>
        </w:rPr>
        <w:t xml:space="preserve">debe </w:t>
      </w:r>
      <w:r w:rsidRPr="00724277">
        <w:rPr>
          <w:sz w:val="24"/>
          <w:szCs w:val="24"/>
        </w:rPr>
        <w:t>fijar la pena para la extorsi</w:t>
      </w:r>
      <w:r w:rsidR="004F3564" w:rsidRPr="00724277">
        <w:rPr>
          <w:sz w:val="24"/>
          <w:szCs w:val="24"/>
        </w:rPr>
        <w:t>ón</w:t>
      </w:r>
      <w:r w:rsidRPr="00724277">
        <w:rPr>
          <w:sz w:val="24"/>
          <w:szCs w:val="24"/>
        </w:rPr>
        <w:t xml:space="preserve"> agravada tentada en 72 meses de prisión y multa de 300 SMLMV</w:t>
      </w:r>
      <w:r w:rsidR="004F3564" w:rsidRPr="00724277">
        <w:rPr>
          <w:sz w:val="24"/>
          <w:szCs w:val="24"/>
        </w:rPr>
        <w:t>.</w:t>
      </w:r>
    </w:p>
    <w:p w:rsidR="00110179" w:rsidRPr="00724277" w:rsidRDefault="00110179" w:rsidP="00724277">
      <w:pPr>
        <w:spacing w:line="360" w:lineRule="auto"/>
        <w:jc w:val="both"/>
        <w:rPr>
          <w:sz w:val="24"/>
          <w:szCs w:val="24"/>
        </w:rPr>
      </w:pPr>
    </w:p>
    <w:p w:rsidR="00EA26FC" w:rsidRPr="00724277" w:rsidRDefault="004F3564" w:rsidP="00724277">
      <w:pPr>
        <w:spacing w:line="360" w:lineRule="auto"/>
        <w:jc w:val="both"/>
        <w:rPr>
          <w:sz w:val="24"/>
          <w:szCs w:val="24"/>
        </w:rPr>
      </w:pPr>
      <w:r w:rsidRPr="00724277">
        <w:rPr>
          <w:sz w:val="24"/>
          <w:szCs w:val="24"/>
        </w:rPr>
        <w:t xml:space="preserve">Igualmente se debe dejar vigente </w:t>
      </w:r>
      <w:r w:rsidR="000324C1" w:rsidRPr="00724277">
        <w:rPr>
          <w:sz w:val="24"/>
          <w:szCs w:val="24"/>
        </w:rPr>
        <w:t>el aumento de los 24 meses de pena que se impuso en primera instancia por el deli</w:t>
      </w:r>
      <w:r w:rsidR="00030498">
        <w:rPr>
          <w:sz w:val="24"/>
          <w:szCs w:val="24"/>
        </w:rPr>
        <w:t>to de hurto calificado agravado</w:t>
      </w:r>
      <w:r w:rsidR="000324C1" w:rsidRPr="00724277">
        <w:rPr>
          <w:sz w:val="24"/>
          <w:szCs w:val="24"/>
        </w:rPr>
        <w:t xml:space="preserve"> </w:t>
      </w:r>
      <w:r w:rsidR="000F3092" w:rsidRPr="00724277">
        <w:rPr>
          <w:sz w:val="24"/>
          <w:szCs w:val="24"/>
        </w:rPr>
        <w:t>(que</w:t>
      </w:r>
      <w:r w:rsidR="000324C1" w:rsidRPr="00724277">
        <w:rPr>
          <w:sz w:val="24"/>
          <w:szCs w:val="24"/>
        </w:rPr>
        <w:t xml:space="preserve"> no acarrea </w:t>
      </w:r>
      <w:r w:rsidR="003B41F2">
        <w:rPr>
          <w:sz w:val="24"/>
          <w:szCs w:val="24"/>
        </w:rPr>
        <w:t xml:space="preserve">sanción </w:t>
      </w:r>
      <w:r w:rsidR="000F3092">
        <w:rPr>
          <w:sz w:val="24"/>
          <w:szCs w:val="24"/>
        </w:rPr>
        <w:t>pecuniaria)</w:t>
      </w:r>
      <w:r w:rsidR="003B41F2">
        <w:rPr>
          <w:sz w:val="24"/>
          <w:szCs w:val="24"/>
        </w:rPr>
        <w:t xml:space="preserve">, </w:t>
      </w:r>
      <w:r w:rsidR="00EA26FC" w:rsidRPr="00724277">
        <w:rPr>
          <w:sz w:val="24"/>
          <w:szCs w:val="24"/>
        </w:rPr>
        <w:t xml:space="preserve">aclarando que seguramente por haberse adoptado esa sanción como incremento concursal por el delito de hurto calificado agravado, el </w:t>
      </w:r>
      <w:r w:rsidR="00EA26FC" w:rsidRPr="00724277">
        <w:rPr>
          <w:i/>
          <w:sz w:val="24"/>
          <w:szCs w:val="24"/>
        </w:rPr>
        <w:t xml:space="preserve">A quo </w:t>
      </w:r>
      <w:r w:rsidR="00EA26FC" w:rsidRPr="00724277">
        <w:rPr>
          <w:sz w:val="24"/>
          <w:szCs w:val="24"/>
        </w:rPr>
        <w:t xml:space="preserve">prescindió de hacer alguna consideración </w:t>
      </w:r>
      <w:r w:rsidR="00FC58E7" w:rsidRPr="00724277">
        <w:rPr>
          <w:sz w:val="24"/>
          <w:szCs w:val="24"/>
        </w:rPr>
        <w:t>sobre la reducción de pena para ese delito derivada del allanamiento a cargos del procesado</w:t>
      </w:r>
      <w:r w:rsidR="00EA26FC" w:rsidRPr="00724277">
        <w:rPr>
          <w:sz w:val="24"/>
          <w:szCs w:val="24"/>
        </w:rPr>
        <w:t>.</w:t>
      </w:r>
    </w:p>
    <w:p w:rsidR="00EA26FC" w:rsidRPr="00724277" w:rsidRDefault="00EA26FC" w:rsidP="00724277">
      <w:pPr>
        <w:spacing w:line="360" w:lineRule="auto"/>
        <w:jc w:val="both"/>
        <w:rPr>
          <w:sz w:val="24"/>
          <w:szCs w:val="24"/>
        </w:rPr>
      </w:pPr>
    </w:p>
    <w:p w:rsidR="001C2A57" w:rsidRPr="00724277" w:rsidRDefault="00EA26FC" w:rsidP="00724277">
      <w:pPr>
        <w:spacing w:line="360" w:lineRule="auto"/>
        <w:jc w:val="both"/>
        <w:rPr>
          <w:sz w:val="24"/>
          <w:szCs w:val="24"/>
        </w:rPr>
      </w:pPr>
      <w:r w:rsidRPr="00724277">
        <w:rPr>
          <w:sz w:val="24"/>
          <w:szCs w:val="24"/>
        </w:rPr>
        <w:t xml:space="preserve">4.3.12 En consecuencia se </w:t>
      </w:r>
      <w:r w:rsidR="000324C1" w:rsidRPr="00724277">
        <w:rPr>
          <w:sz w:val="24"/>
          <w:szCs w:val="24"/>
          <w:u w:val="single"/>
        </w:rPr>
        <w:t>fijar</w:t>
      </w:r>
      <w:r w:rsidRPr="00724277">
        <w:rPr>
          <w:sz w:val="24"/>
          <w:szCs w:val="24"/>
          <w:u w:val="single"/>
        </w:rPr>
        <w:t>á al</w:t>
      </w:r>
      <w:r w:rsidR="00277899">
        <w:rPr>
          <w:sz w:val="24"/>
          <w:szCs w:val="24"/>
          <w:u w:val="single"/>
        </w:rPr>
        <w:t xml:space="preserve"> señor Edison López Osorio, </w:t>
      </w:r>
      <w:r w:rsidR="000324C1" w:rsidRPr="00724277">
        <w:rPr>
          <w:sz w:val="24"/>
          <w:szCs w:val="24"/>
          <w:u w:val="single"/>
        </w:rPr>
        <w:t xml:space="preserve">una pena definitiva de noventa y seis </w:t>
      </w:r>
      <w:r w:rsidR="000F3092" w:rsidRPr="00724277">
        <w:rPr>
          <w:sz w:val="24"/>
          <w:szCs w:val="24"/>
          <w:u w:val="single"/>
        </w:rPr>
        <w:t>(96)</w:t>
      </w:r>
      <w:r w:rsidR="000324C1" w:rsidRPr="00724277">
        <w:rPr>
          <w:sz w:val="24"/>
          <w:szCs w:val="24"/>
          <w:u w:val="single"/>
        </w:rPr>
        <w:t xml:space="preserve"> meses de prisión y multa de 300 SMLMV,</w:t>
      </w:r>
      <w:r w:rsidR="000324C1" w:rsidRPr="00724277">
        <w:rPr>
          <w:sz w:val="24"/>
          <w:szCs w:val="24"/>
        </w:rPr>
        <w:t xml:space="preserve"> </w:t>
      </w:r>
      <w:r w:rsidRPr="00724277">
        <w:rPr>
          <w:sz w:val="24"/>
          <w:szCs w:val="24"/>
        </w:rPr>
        <w:t xml:space="preserve">la cual </w:t>
      </w:r>
      <w:r w:rsidR="000A4094">
        <w:rPr>
          <w:sz w:val="24"/>
          <w:szCs w:val="24"/>
        </w:rPr>
        <w:t>no excede el té</w:t>
      </w:r>
      <w:r w:rsidR="000324C1" w:rsidRPr="00724277">
        <w:rPr>
          <w:sz w:val="24"/>
          <w:szCs w:val="24"/>
        </w:rPr>
        <w:t>rmino de privación física de la libertad que lleva el procesado, quien fue de</w:t>
      </w:r>
      <w:r w:rsidR="00030498">
        <w:rPr>
          <w:sz w:val="24"/>
          <w:szCs w:val="24"/>
        </w:rPr>
        <w:t>tenido el 12 de febrero de 2011</w:t>
      </w:r>
      <w:r w:rsidR="000324C1" w:rsidRPr="00724277">
        <w:rPr>
          <w:rStyle w:val="Refdenotaalpie"/>
          <w:sz w:val="24"/>
          <w:szCs w:val="24"/>
        </w:rPr>
        <w:footnoteReference w:id="6"/>
      </w:r>
      <w:r w:rsidR="000324C1" w:rsidRPr="00724277">
        <w:rPr>
          <w:sz w:val="24"/>
          <w:szCs w:val="24"/>
        </w:rPr>
        <w:t xml:space="preserve"> y a quien se le impuso medida de aseguramiento de </w:t>
      </w:r>
      <w:r w:rsidR="0066236F" w:rsidRPr="00724277">
        <w:rPr>
          <w:sz w:val="24"/>
          <w:szCs w:val="24"/>
        </w:rPr>
        <w:t>detención preventiva en local carcelario el 13 de febrero de 2011</w:t>
      </w:r>
      <w:r w:rsidR="0066236F" w:rsidRPr="00724277">
        <w:rPr>
          <w:rStyle w:val="Refdenotaalpie"/>
          <w:sz w:val="24"/>
          <w:szCs w:val="24"/>
        </w:rPr>
        <w:footnoteReference w:id="7"/>
      </w:r>
      <w:r w:rsidR="0066236F" w:rsidRPr="00724277">
        <w:rPr>
          <w:sz w:val="24"/>
          <w:szCs w:val="24"/>
        </w:rPr>
        <w:t xml:space="preserve"> </w:t>
      </w:r>
    </w:p>
    <w:p w:rsidR="006610F0" w:rsidRPr="00724277" w:rsidRDefault="006610F0" w:rsidP="00724277">
      <w:pPr>
        <w:spacing w:line="360" w:lineRule="auto"/>
        <w:jc w:val="both"/>
        <w:rPr>
          <w:sz w:val="24"/>
          <w:szCs w:val="24"/>
        </w:rPr>
      </w:pPr>
    </w:p>
    <w:p w:rsidR="006610F0" w:rsidRPr="00724277" w:rsidRDefault="006610F0" w:rsidP="00724277">
      <w:pPr>
        <w:spacing w:line="360" w:lineRule="auto"/>
        <w:jc w:val="both"/>
        <w:rPr>
          <w:sz w:val="24"/>
          <w:szCs w:val="24"/>
        </w:rPr>
      </w:pPr>
      <w:r w:rsidRPr="00724277">
        <w:rPr>
          <w:sz w:val="24"/>
          <w:szCs w:val="24"/>
        </w:rPr>
        <w:t>4.3.1</w:t>
      </w:r>
      <w:r w:rsidR="00EA26FC" w:rsidRPr="00724277">
        <w:rPr>
          <w:sz w:val="24"/>
          <w:szCs w:val="24"/>
        </w:rPr>
        <w:t>3</w:t>
      </w:r>
      <w:r w:rsidRPr="00724277">
        <w:rPr>
          <w:sz w:val="24"/>
          <w:szCs w:val="24"/>
        </w:rPr>
        <w:t xml:space="preserve"> En lo que atañe a los r</w:t>
      </w:r>
      <w:r w:rsidR="0002576F">
        <w:rPr>
          <w:sz w:val="24"/>
          <w:szCs w:val="24"/>
        </w:rPr>
        <w:t xml:space="preserve">ecursos que proceden contra la </w:t>
      </w:r>
      <w:r w:rsidRPr="00724277">
        <w:rPr>
          <w:sz w:val="24"/>
          <w:szCs w:val="24"/>
        </w:rPr>
        <w:t>decisión que se a</w:t>
      </w:r>
      <w:r w:rsidR="00AE231E">
        <w:rPr>
          <w:sz w:val="24"/>
          <w:szCs w:val="24"/>
        </w:rPr>
        <w:t xml:space="preserve">dopta en este paradójico caso, </w:t>
      </w:r>
      <w:r w:rsidRPr="00724277">
        <w:rPr>
          <w:sz w:val="24"/>
          <w:szCs w:val="24"/>
        </w:rPr>
        <w:t>se cita lo expuesto en la providencia de esta Sala</w:t>
      </w:r>
      <w:r w:rsidR="00EA26FC" w:rsidRPr="00724277">
        <w:rPr>
          <w:sz w:val="24"/>
          <w:szCs w:val="24"/>
        </w:rPr>
        <w:t xml:space="preserve"> de la cual fue pone</w:t>
      </w:r>
      <w:r w:rsidR="00AE231E">
        <w:rPr>
          <w:sz w:val="24"/>
          <w:szCs w:val="24"/>
        </w:rPr>
        <w:t xml:space="preserve">nte el Dr. </w:t>
      </w:r>
      <w:proofErr w:type="spellStart"/>
      <w:r w:rsidR="00AE231E">
        <w:rPr>
          <w:sz w:val="24"/>
          <w:szCs w:val="24"/>
        </w:rPr>
        <w:t>Yarzagaray</w:t>
      </w:r>
      <w:proofErr w:type="spellEnd"/>
      <w:r w:rsidR="00AE231E">
        <w:rPr>
          <w:sz w:val="24"/>
          <w:szCs w:val="24"/>
        </w:rPr>
        <w:t xml:space="preserve"> Bandera (</w:t>
      </w:r>
      <w:r w:rsidR="00FC5922" w:rsidRPr="00724277">
        <w:rPr>
          <w:sz w:val="24"/>
          <w:szCs w:val="24"/>
        </w:rPr>
        <w:t xml:space="preserve">ver </w:t>
      </w:r>
      <w:r w:rsidR="00AE231E">
        <w:rPr>
          <w:sz w:val="24"/>
          <w:szCs w:val="24"/>
        </w:rPr>
        <w:t>apartado 4.3.6</w:t>
      </w:r>
      <w:r w:rsidR="00EA26FC" w:rsidRPr="00724277">
        <w:rPr>
          <w:sz w:val="24"/>
          <w:szCs w:val="24"/>
        </w:rPr>
        <w:t>)</w:t>
      </w:r>
      <w:r w:rsidR="00FC5922" w:rsidRPr="00724277">
        <w:rPr>
          <w:sz w:val="24"/>
          <w:szCs w:val="24"/>
        </w:rPr>
        <w:t xml:space="preserve">, </w:t>
      </w:r>
      <w:r w:rsidR="00AE231E">
        <w:rPr>
          <w:sz w:val="24"/>
          <w:szCs w:val="24"/>
        </w:rPr>
        <w:t>donde se dijo lo siguiente</w:t>
      </w:r>
      <w:r w:rsidRPr="00724277">
        <w:rPr>
          <w:sz w:val="24"/>
          <w:szCs w:val="24"/>
        </w:rPr>
        <w:t>:</w:t>
      </w:r>
    </w:p>
    <w:p w:rsidR="006610F0" w:rsidRPr="00724277" w:rsidRDefault="006610F0" w:rsidP="00724277">
      <w:pPr>
        <w:spacing w:line="360" w:lineRule="auto"/>
        <w:jc w:val="both"/>
        <w:rPr>
          <w:rFonts w:eastAsia="Adobe Gothic Std B"/>
          <w:i/>
          <w:sz w:val="24"/>
          <w:szCs w:val="24"/>
        </w:rPr>
      </w:pPr>
    </w:p>
    <w:p w:rsidR="006610F0" w:rsidRPr="00AE231E" w:rsidRDefault="00FC5922" w:rsidP="00030498">
      <w:pPr>
        <w:tabs>
          <w:tab w:val="left" w:pos="8222"/>
        </w:tabs>
        <w:spacing w:line="360" w:lineRule="auto"/>
        <w:ind w:left="567" w:right="616"/>
        <w:jc w:val="both"/>
        <w:rPr>
          <w:rFonts w:eastAsia="Adobe Gothic Std B"/>
          <w:i/>
          <w:sz w:val="20"/>
          <w:szCs w:val="24"/>
        </w:rPr>
      </w:pPr>
      <w:r w:rsidRPr="00AE231E">
        <w:rPr>
          <w:rFonts w:eastAsia="Adobe Gothic Std B"/>
          <w:i/>
          <w:sz w:val="20"/>
          <w:szCs w:val="24"/>
        </w:rPr>
        <w:t xml:space="preserve">“... </w:t>
      </w:r>
      <w:r w:rsidR="006610F0" w:rsidRPr="00AE231E">
        <w:rPr>
          <w:rFonts w:eastAsia="Adobe Gothic Std B"/>
          <w:i/>
          <w:sz w:val="20"/>
          <w:szCs w:val="24"/>
        </w:rPr>
        <w:t xml:space="preserve">Para concluir, en lo que respecta a los eventuales recursos que procedan en contra de esta decisión, la Sala, después de realizar un análisis de las disposiciones consagradas en los artículos 20, 32, 176 y 177 del Código de Procedimiento Penal, ha llegado a la conclusión que la providencia que resuelve la acción de revisión no tiene las características de sentencia y por ello no es susceptible del recurso de apelación, debido a que las sentencias se caracterizan por ser un acto procesal con el cual se clausura o finaliza una actuación </w:t>
      </w:r>
      <w:proofErr w:type="spellStart"/>
      <w:r w:rsidR="006610F0" w:rsidRPr="00AE231E">
        <w:rPr>
          <w:rFonts w:eastAsia="Adobe Gothic Std B"/>
          <w:i/>
          <w:sz w:val="20"/>
          <w:szCs w:val="24"/>
        </w:rPr>
        <w:t>pr</w:t>
      </w:r>
      <w:proofErr w:type="spellEnd"/>
      <w:r w:rsidR="003A7918">
        <w:rPr>
          <w:rFonts w:eastAsia="Adobe Gothic Std B"/>
          <w:i/>
          <w:sz w:val="20"/>
          <w:szCs w:val="24"/>
        </w:rPr>
        <w:t xml:space="preserve"> </w:t>
      </w:r>
      <w:proofErr w:type="spellStart"/>
      <w:r w:rsidR="006610F0" w:rsidRPr="00AE231E">
        <w:rPr>
          <w:rFonts w:eastAsia="Adobe Gothic Std B"/>
          <w:i/>
          <w:sz w:val="20"/>
          <w:szCs w:val="24"/>
        </w:rPr>
        <w:t>ocesal</w:t>
      </w:r>
      <w:proofErr w:type="spellEnd"/>
      <w:r w:rsidR="006610F0" w:rsidRPr="00AE231E">
        <w:rPr>
          <w:rFonts w:eastAsia="Adobe Gothic Std B"/>
          <w:i/>
          <w:sz w:val="20"/>
          <w:szCs w:val="24"/>
        </w:rPr>
        <w:t xml:space="preserve"> vigente, situación que no acontece con la </w:t>
      </w:r>
      <w:r w:rsidR="006610F0" w:rsidRPr="00AE231E">
        <w:rPr>
          <w:rFonts w:eastAsia="Adobe Gothic Std B"/>
          <w:i/>
          <w:sz w:val="20"/>
          <w:szCs w:val="24"/>
        </w:rPr>
        <w:lastRenderedPageBreak/>
        <w:t>acción de revisión, en la cual se cuestiona es una actuación judicial finiquitada que se encuentra bajo el amparo de la cosa juzgada; por lo tanto, la decisión con la cual se resuelve la acción de revisión, es un acto procesal de naturaleza interlocutoria solo susceptible del recurso de reposición, como lo ordena el artículo 176 del C.P.P.</w:t>
      </w:r>
    </w:p>
    <w:p w:rsidR="006610F0" w:rsidRPr="00AE231E" w:rsidRDefault="006610F0" w:rsidP="00030498">
      <w:pPr>
        <w:tabs>
          <w:tab w:val="left" w:pos="8222"/>
        </w:tabs>
        <w:spacing w:line="360" w:lineRule="auto"/>
        <w:ind w:left="567" w:right="616"/>
        <w:jc w:val="both"/>
        <w:rPr>
          <w:rFonts w:eastAsia="Adobe Gothic Std B"/>
          <w:i/>
          <w:sz w:val="20"/>
          <w:szCs w:val="24"/>
        </w:rPr>
      </w:pPr>
    </w:p>
    <w:p w:rsidR="006610F0" w:rsidRPr="00AE231E" w:rsidRDefault="006610F0" w:rsidP="00030498">
      <w:pPr>
        <w:tabs>
          <w:tab w:val="left" w:pos="8222"/>
        </w:tabs>
        <w:spacing w:line="360" w:lineRule="auto"/>
        <w:ind w:left="567" w:right="616"/>
        <w:jc w:val="both"/>
        <w:rPr>
          <w:rFonts w:eastAsia="Adobe Gothic Std B"/>
          <w:i/>
          <w:sz w:val="20"/>
          <w:szCs w:val="24"/>
        </w:rPr>
      </w:pPr>
      <w:r w:rsidRPr="00AE231E">
        <w:rPr>
          <w:rFonts w:eastAsia="Adobe Gothic Std B"/>
          <w:i/>
          <w:sz w:val="20"/>
          <w:szCs w:val="24"/>
        </w:rPr>
        <w:t>Sumado a lo anterior esta Sala de Decisión verifica que la decisión con la cual se resuelve una acción de revisión, no se encuentra enlistada dentro de los actos procesales consagrados en el artículo 177 del Código Procesal Penal, ley 906 de 2004, actos estos que si son susceptibles del recurso de apelación</w:t>
      </w:r>
      <w:r w:rsidR="00FC5922" w:rsidRPr="00AE231E">
        <w:rPr>
          <w:rFonts w:eastAsia="Adobe Gothic Std B"/>
          <w:i/>
          <w:sz w:val="20"/>
          <w:szCs w:val="24"/>
        </w:rPr>
        <w:t xml:space="preserve">...” </w:t>
      </w:r>
      <w:r w:rsidRPr="00AE231E">
        <w:rPr>
          <w:rFonts w:eastAsia="Adobe Gothic Std B"/>
          <w:i/>
          <w:sz w:val="20"/>
          <w:szCs w:val="24"/>
        </w:rPr>
        <w:t xml:space="preserve">.  </w:t>
      </w:r>
    </w:p>
    <w:p w:rsidR="006610F0" w:rsidRPr="00724277" w:rsidRDefault="006610F0" w:rsidP="00724277">
      <w:pPr>
        <w:spacing w:line="360" w:lineRule="auto"/>
        <w:jc w:val="both"/>
        <w:rPr>
          <w:rFonts w:eastAsia="Adobe Gothic Std B"/>
          <w:sz w:val="24"/>
          <w:szCs w:val="24"/>
        </w:rPr>
      </w:pPr>
    </w:p>
    <w:p w:rsidR="006610F0" w:rsidRPr="00724277" w:rsidRDefault="00FC5922" w:rsidP="00724277">
      <w:pPr>
        <w:spacing w:line="360" w:lineRule="auto"/>
        <w:jc w:val="both"/>
        <w:rPr>
          <w:sz w:val="24"/>
          <w:szCs w:val="24"/>
          <w:lang w:val="es-ES"/>
        </w:rPr>
      </w:pPr>
      <w:r w:rsidRPr="00724277">
        <w:rPr>
          <w:sz w:val="24"/>
          <w:szCs w:val="24"/>
          <w:lang w:val="es-ES"/>
        </w:rPr>
        <w:t xml:space="preserve">Con base en lo expuesto en precedencia, la </w:t>
      </w:r>
      <w:r w:rsidR="006610F0" w:rsidRPr="00724277">
        <w:rPr>
          <w:sz w:val="24"/>
          <w:szCs w:val="24"/>
          <w:lang w:val="es-ES"/>
        </w:rPr>
        <w:t>Sala de Decisión Penal del T</w:t>
      </w:r>
      <w:r w:rsidR="00AE231E">
        <w:rPr>
          <w:sz w:val="24"/>
          <w:szCs w:val="24"/>
          <w:lang w:val="es-ES"/>
        </w:rPr>
        <w:t xml:space="preserve">ribunal </w:t>
      </w:r>
      <w:r w:rsidR="006610F0" w:rsidRPr="00724277">
        <w:rPr>
          <w:sz w:val="24"/>
          <w:szCs w:val="24"/>
          <w:lang w:val="es-ES"/>
        </w:rPr>
        <w:t>S</w:t>
      </w:r>
      <w:r w:rsidR="00AE231E">
        <w:rPr>
          <w:sz w:val="24"/>
          <w:szCs w:val="24"/>
          <w:lang w:val="es-ES"/>
        </w:rPr>
        <w:t>uperior</w:t>
      </w:r>
      <w:r w:rsidR="006610F0" w:rsidRPr="00724277">
        <w:rPr>
          <w:sz w:val="24"/>
          <w:szCs w:val="24"/>
          <w:lang w:val="es-ES"/>
        </w:rPr>
        <w:t xml:space="preserve"> del Distrito Judicial de Pereira, Administrando Justicia en nombre de la Republica y por Autoridad de la Ley,</w:t>
      </w:r>
    </w:p>
    <w:p w:rsidR="006610F0" w:rsidRPr="00724277" w:rsidRDefault="006610F0" w:rsidP="00724277">
      <w:pPr>
        <w:spacing w:line="360" w:lineRule="auto"/>
        <w:jc w:val="center"/>
        <w:rPr>
          <w:rFonts w:eastAsia="Adobe Gothic Std B"/>
          <w:sz w:val="24"/>
          <w:szCs w:val="24"/>
        </w:rPr>
      </w:pPr>
      <w:r w:rsidRPr="00724277">
        <w:rPr>
          <w:rFonts w:eastAsia="Adobe Gothic Std B"/>
          <w:sz w:val="24"/>
          <w:szCs w:val="24"/>
        </w:rPr>
        <w:t>RESUELVE:</w:t>
      </w:r>
    </w:p>
    <w:p w:rsidR="006610F0" w:rsidRPr="00724277" w:rsidRDefault="006610F0" w:rsidP="00724277">
      <w:pPr>
        <w:spacing w:line="360" w:lineRule="auto"/>
        <w:jc w:val="both"/>
        <w:rPr>
          <w:rFonts w:eastAsia="Adobe Gothic Std B"/>
          <w:sz w:val="24"/>
          <w:szCs w:val="24"/>
        </w:rPr>
      </w:pPr>
    </w:p>
    <w:p w:rsidR="00027D3A" w:rsidRPr="00724277" w:rsidRDefault="006610F0" w:rsidP="00724277">
      <w:pPr>
        <w:spacing w:line="360" w:lineRule="auto"/>
        <w:jc w:val="both"/>
        <w:rPr>
          <w:sz w:val="24"/>
          <w:szCs w:val="24"/>
        </w:rPr>
      </w:pPr>
      <w:r w:rsidRPr="00724277">
        <w:rPr>
          <w:rFonts w:eastAsia="Adobe Gothic Std B"/>
          <w:sz w:val="24"/>
          <w:szCs w:val="24"/>
        </w:rPr>
        <w:t xml:space="preserve">PRIMERO: </w:t>
      </w:r>
      <w:r w:rsidRPr="00724277">
        <w:rPr>
          <w:sz w:val="24"/>
          <w:szCs w:val="24"/>
        </w:rPr>
        <w:t xml:space="preserve">DECLARAR fundada la causal de la acción de revisión impetrada por la accionante, con base en la causal 7ª del </w:t>
      </w:r>
      <w:r w:rsidR="00AE231E" w:rsidRPr="00724277">
        <w:rPr>
          <w:sz w:val="24"/>
          <w:szCs w:val="24"/>
        </w:rPr>
        <w:t>artículo</w:t>
      </w:r>
      <w:r w:rsidRPr="00724277">
        <w:rPr>
          <w:sz w:val="24"/>
          <w:szCs w:val="24"/>
        </w:rPr>
        <w:t xml:space="preserve"> 192 del </w:t>
      </w:r>
      <w:r w:rsidR="00027D3A" w:rsidRPr="00724277">
        <w:rPr>
          <w:sz w:val="24"/>
          <w:szCs w:val="24"/>
        </w:rPr>
        <w:t>CPP.</w:t>
      </w:r>
    </w:p>
    <w:p w:rsidR="00027D3A" w:rsidRPr="00724277" w:rsidRDefault="00027D3A" w:rsidP="00724277">
      <w:pPr>
        <w:spacing w:line="360" w:lineRule="auto"/>
        <w:jc w:val="both"/>
        <w:rPr>
          <w:sz w:val="24"/>
          <w:szCs w:val="24"/>
        </w:rPr>
      </w:pPr>
    </w:p>
    <w:p w:rsidR="00027D3A" w:rsidRPr="00724277" w:rsidRDefault="000F3092" w:rsidP="00724277">
      <w:pPr>
        <w:spacing w:line="360" w:lineRule="auto"/>
        <w:jc w:val="both"/>
        <w:rPr>
          <w:sz w:val="24"/>
          <w:szCs w:val="24"/>
        </w:rPr>
      </w:pPr>
      <w:r>
        <w:rPr>
          <w:sz w:val="24"/>
          <w:szCs w:val="24"/>
        </w:rPr>
        <w:t>SEGUNDO:</w:t>
      </w:r>
      <w:r w:rsidRPr="00724277">
        <w:rPr>
          <w:sz w:val="24"/>
          <w:szCs w:val="24"/>
        </w:rPr>
        <w:t xml:space="preserve"> En</w:t>
      </w:r>
      <w:r w:rsidR="00027D3A" w:rsidRPr="00724277">
        <w:rPr>
          <w:sz w:val="24"/>
          <w:szCs w:val="24"/>
        </w:rPr>
        <w:t xml:space="preserve"> consecuencia se dejara sin efecto el numeral PRIMERO de la sentencia dictada el 6 de marzo de 2012, por el Juzgado 2º Penal Municipal con función de conocimiento, </w:t>
      </w:r>
      <w:r w:rsidR="00A81A0A" w:rsidRPr="00724277">
        <w:rPr>
          <w:sz w:val="24"/>
          <w:szCs w:val="24"/>
        </w:rPr>
        <w:t>de esta ciudad.</w:t>
      </w:r>
    </w:p>
    <w:p w:rsidR="00027D3A" w:rsidRPr="00724277" w:rsidRDefault="00027D3A" w:rsidP="00724277">
      <w:pPr>
        <w:spacing w:line="360" w:lineRule="auto"/>
        <w:jc w:val="both"/>
        <w:rPr>
          <w:sz w:val="24"/>
          <w:szCs w:val="24"/>
        </w:rPr>
      </w:pPr>
    </w:p>
    <w:p w:rsidR="00027D3A" w:rsidRPr="00724277" w:rsidRDefault="000F3092" w:rsidP="00724277">
      <w:pPr>
        <w:spacing w:line="360" w:lineRule="auto"/>
        <w:jc w:val="both"/>
        <w:rPr>
          <w:sz w:val="24"/>
          <w:szCs w:val="24"/>
        </w:rPr>
      </w:pPr>
      <w:r w:rsidRPr="00724277">
        <w:rPr>
          <w:sz w:val="24"/>
          <w:szCs w:val="24"/>
        </w:rPr>
        <w:t>TERCERO:</w:t>
      </w:r>
      <w:r w:rsidR="00027D3A" w:rsidRPr="00724277">
        <w:rPr>
          <w:sz w:val="24"/>
          <w:szCs w:val="24"/>
        </w:rPr>
        <w:t xml:space="preserve"> Por lo tanto la pena definitiva que debe descontar el procesado </w:t>
      </w:r>
      <w:r w:rsidR="00AE231E">
        <w:rPr>
          <w:sz w:val="24"/>
          <w:szCs w:val="24"/>
        </w:rPr>
        <w:t xml:space="preserve">Edison López Osorio </w:t>
      </w:r>
      <w:r w:rsidR="00027D3A" w:rsidRPr="00724277">
        <w:rPr>
          <w:sz w:val="24"/>
          <w:szCs w:val="24"/>
        </w:rPr>
        <w:t>por los delitos de extorsi</w:t>
      </w:r>
      <w:r w:rsidR="000966FE" w:rsidRPr="00724277">
        <w:rPr>
          <w:sz w:val="24"/>
          <w:szCs w:val="24"/>
        </w:rPr>
        <w:t>ón</w:t>
      </w:r>
      <w:r w:rsidR="00027D3A" w:rsidRPr="00724277">
        <w:rPr>
          <w:sz w:val="24"/>
          <w:szCs w:val="24"/>
        </w:rPr>
        <w:t xml:space="preserve"> agravada en grado de tentativa y de hurto calificado agrava</w:t>
      </w:r>
      <w:r w:rsidR="00AE231E">
        <w:rPr>
          <w:sz w:val="24"/>
          <w:szCs w:val="24"/>
        </w:rPr>
        <w:t>do, se fija en noventa y seis (</w:t>
      </w:r>
      <w:r w:rsidR="00027D3A" w:rsidRPr="00724277">
        <w:rPr>
          <w:sz w:val="24"/>
          <w:szCs w:val="24"/>
        </w:rPr>
        <w:t>96) meses de prisión y multa equivalente a 300 SMLMV</w:t>
      </w:r>
      <w:r w:rsidR="00A81A0A" w:rsidRPr="00724277">
        <w:rPr>
          <w:sz w:val="24"/>
          <w:szCs w:val="24"/>
        </w:rPr>
        <w:t>, conforme a lo explicado en el apartado 4.3.1</w:t>
      </w:r>
      <w:r w:rsidR="00FC5922" w:rsidRPr="00724277">
        <w:rPr>
          <w:sz w:val="24"/>
          <w:szCs w:val="24"/>
        </w:rPr>
        <w:t>2</w:t>
      </w:r>
      <w:r w:rsidR="00A81A0A" w:rsidRPr="00724277">
        <w:rPr>
          <w:sz w:val="24"/>
          <w:szCs w:val="24"/>
        </w:rPr>
        <w:t xml:space="preserve"> de esta decisión.</w:t>
      </w:r>
      <w:r w:rsidR="00734387" w:rsidRPr="00724277">
        <w:rPr>
          <w:sz w:val="24"/>
          <w:szCs w:val="24"/>
        </w:rPr>
        <w:t xml:space="preserve"> Por el mismo t</w:t>
      </w:r>
      <w:r w:rsidR="00FC5922" w:rsidRPr="00724277">
        <w:rPr>
          <w:sz w:val="24"/>
          <w:szCs w:val="24"/>
        </w:rPr>
        <w:t xml:space="preserve">érmino </w:t>
      </w:r>
      <w:r w:rsidR="00734387" w:rsidRPr="00724277">
        <w:rPr>
          <w:sz w:val="24"/>
          <w:szCs w:val="24"/>
        </w:rPr>
        <w:t>se fija la pena de in</w:t>
      </w:r>
      <w:r w:rsidR="00FC5922" w:rsidRPr="00724277">
        <w:rPr>
          <w:sz w:val="24"/>
          <w:szCs w:val="24"/>
        </w:rPr>
        <w:t xml:space="preserve">habilitación </w:t>
      </w:r>
      <w:r w:rsidR="00734387" w:rsidRPr="00724277">
        <w:rPr>
          <w:sz w:val="24"/>
          <w:szCs w:val="24"/>
        </w:rPr>
        <w:t xml:space="preserve">para el ejercicio de derechos y funciones </w:t>
      </w:r>
      <w:r w:rsidR="00AE231E" w:rsidRPr="00724277">
        <w:rPr>
          <w:sz w:val="24"/>
          <w:szCs w:val="24"/>
        </w:rPr>
        <w:t>públicas</w:t>
      </w:r>
      <w:r w:rsidR="00734387" w:rsidRPr="00724277">
        <w:rPr>
          <w:sz w:val="24"/>
          <w:szCs w:val="24"/>
        </w:rPr>
        <w:t xml:space="preserve">. </w:t>
      </w:r>
    </w:p>
    <w:p w:rsidR="00027D3A" w:rsidRPr="00724277" w:rsidRDefault="00027D3A" w:rsidP="00724277">
      <w:pPr>
        <w:spacing w:line="360" w:lineRule="auto"/>
        <w:jc w:val="both"/>
        <w:rPr>
          <w:sz w:val="24"/>
          <w:szCs w:val="24"/>
        </w:rPr>
      </w:pPr>
    </w:p>
    <w:p w:rsidR="00734387" w:rsidRPr="00724277" w:rsidRDefault="00027D3A" w:rsidP="00724277">
      <w:pPr>
        <w:spacing w:line="360" w:lineRule="auto"/>
        <w:jc w:val="both"/>
        <w:rPr>
          <w:sz w:val="24"/>
          <w:szCs w:val="24"/>
        </w:rPr>
      </w:pPr>
      <w:r w:rsidRPr="00724277">
        <w:rPr>
          <w:sz w:val="24"/>
          <w:szCs w:val="24"/>
        </w:rPr>
        <w:t>CUART</w:t>
      </w:r>
      <w:r w:rsidR="00AE231E">
        <w:rPr>
          <w:sz w:val="24"/>
          <w:szCs w:val="24"/>
        </w:rPr>
        <w:t xml:space="preserve">O: </w:t>
      </w:r>
      <w:r w:rsidR="00A81A0A" w:rsidRPr="00724277">
        <w:rPr>
          <w:sz w:val="24"/>
          <w:szCs w:val="24"/>
        </w:rPr>
        <w:t xml:space="preserve">Con base en lo dispuesto en el </w:t>
      </w:r>
      <w:r w:rsidR="00AE231E" w:rsidRPr="00724277">
        <w:rPr>
          <w:sz w:val="24"/>
          <w:szCs w:val="24"/>
        </w:rPr>
        <w:t>artículo</w:t>
      </w:r>
      <w:r w:rsidR="00A81A0A" w:rsidRPr="00724277">
        <w:rPr>
          <w:sz w:val="24"/>
          <w:szCs w:val="24"/>
        </w:rPr>
        <w:t xml:space="preserve"> 198 del CPP, los efectos de esta decisión se extienden al </w:t>
      </w:r>
      <w:proofErr w:type="spellStart"/>
      <w:r w:rsidR="00A81A0A" w:rsidRPr="00724277">
        <w:rPr>
          <w:sz w:val="24"/>
          <w:szCs w:val="24"/>
        </w:rPr>
        <w:t>coprocesado</w:t>
      </w:r>
      <w:proofErr w:type="spellEnd"/>
      <w:r w:rsidR="00A81A0A" w:rsidRPr="00724277">
        <w:rPr>
          <w:sz w:val="24"/>
          <w:szCs w:val="24"/>
        </w:rPr>
        <w:t xml:space="preserve"> Juan Walter Vallejo Carmona, quien fue condenado conjuntamente con el señor Edison </w:t>
      </w:r>
      <w:r w:rsidR="00AE231E" w:rsidRPr="00724277">
        <w:rPr>
          <w:sz w:val="24"/>
          <w:szCs w:val="24"/>
        </w:rPr>
        <w:t>López</w:t>
      </w:r>
      <w:r w:rsidR="00A5321A">
        <w:rPr>
          <w:sz w:val="24"/>
          <w:szCs w:val="24"/>
        </w:rPr>
        <w:t xml:space="preserve"> Osorio</w:t>
      </w:r>
      <w:r w:rsidR="00A81A0A" w:rsidRPr="00724277">
        <w:rPr>
          <w:sz w:val="24"/>
          <w:szCs w:val="24"/>
        </w:rPr>
        <w:t>, por las mismas conductas punibles. Se informara lo pertinente al juez de EPMS que cono</w:t>
      </w:r>
      <w:r w:rsidR="00AE231E">
        <w:rPr>
          <w:sz w:val="24"/>
          <w:szCs w:val="24"/>
        </w:rPr>
        <w:t>ce</w:t>
      </w:r>
      <w:r w:rsidR="00A81A0A" w:rsidRPr="00724277">
        <w:rPr>
          <w:sz w:val="24"/>
          <w:szCs w:val="24"/>
        </w:rPr>
        <w:t xml:space="preserve"> de su caso</w:t>
      </w:r>
      <w:r w:rsidR="00734387" w:rsidRPr="00724277">
        <w:rPr>
          <w:sz w:val="24"/>
          <w:szCs w:val="24"/>
        </w:rPr>
        <w:t xml:space="preserve">, al igual que el del señor Osorio </w:t>
      </w:r>
      <w:r w:rsidR="000F3092" w:rsidRPr="00724277">
        <w:rPr>
          <w:sz w:val="24"/>
          <w:szCs w:val="24"/>
        </w:rPr>
        <w:t>López</w:t>
      </w:r>
      <w:r w:rsidR="00734387" w:rsidRPr="00724277">
        <w:rPr>
          <w:sz w:val="24"/>
          <w:szCs w:val="24"/>
        </w:rPr>
        <w:t>.</w:t>
      </w:r>
    </w:p>
    <w:p w:rsidR="00734387" w:rsidRPr="00724277" w:rsidRDefault="00734387" w:rsidP="00724277">
      <w:pPr>
        <w:spacing w:line="360" w:lineRule="auto"/>
        <w:jc w:val="both"/>
        <w:rPr>
          <w:sz w:val="24"/>
          <w:szCs w:val="24"/>
        </w:rPr>
      </w:pPr>
    </w:p>
    <w:p w:rsidR="006610F0" w:rsidRPr="00724277" w:rsidRDefault="00734387" w:rsidP="00724277">
      <w:pPr>
        <w:spacing w:line="360" w:lineRule="auto"/>
        <w:jc w:val="both"/>
        <w:rPr>
          <w:rFonts w:eastAsia="Adobe Gothic Std B"/>
          <w:sz w:val="24"/>
          <w:szCs w:val="24"/>
        </w:rPr>
      </w:pPr>
      <w:r w:rsidRPr="00724277">
        <w:rPr>
          <w:sz w:val="24"/>
          <w:szCs w:val="24"/>
        </w:rPr>
        <w:t>QUINTO :</w:t>
      </w:r>
      <w:r w:rsidR="006610F0" w:rsidRPr="00724277">
        <w:rPr>
          <w:rFonts w:eastAsia="Adobe Gothic Std B"/>
          <w:sz w:val="24"/>
          <w:szCs w:val="24"/>
        </w:rPr>
        <w:t xml:space="preserve">Contra la presente decisión solo procede el recurso de reposición, el cual se deberá interponer dentro de los términos de ley. </w:t>
      </w:r>
    </w:p>
    <w:p w:rsidR="006610F0" w:rsidRPr="00030498" w:rsidRDefault="006610F0" w:rsidP="00030498">
      <w:pPr>
        <w:jc w:val="both"/>
        <w:rPr>
          <w:rFonts w:eastAsia="Adobe Gothic Std B"/>
          <w:b/>
          <w:sz w:val="24"/>
          <w:szCs w:val="24"/>
        </w:rPr>
      </w:pPr>
    </w:p>
    <w:p w:rsidR="006610F0" w:rsidRPr="00030498" w:rsidRDefault="006610F0" w:rsidP="00030498">
      <w:pPr>
        <w:jc w:val="center"/>
        <w:rPr>
          <w:rFonts w:eastAsia="Adobe Gothic Std B"/>
          <w:b/>
          <w:sz w:val="24"/>
          <w:szCs w:val="24"/>
        </w:rPr>
      </w:pPr>
      <w:r w:rsidRPr="00030498">
        <w:rPr>
          <w:rFonts w:eastAsia="Adobe Gothic Std B"/>
          <w:b/>
          <w:sz w:val="24"/>
          <w:szCs w:val="24"/>
        </w:rPr>
        <w:t>NOTIFÍQUESE Y CÚMPLASE.</w:t>
      </w:r>
    </w:p>
    <w:p w:rsidR="006610F0" w:rsidRDefault="006610F0" w:rsidP="00030498">
      <w:pPr>
        <w:rPr>
          <w:rFonts w:eastAsia="Adobe Gothic Std B"/>
          <w:b/>
          <w:sz w:val="24"/>
          <w:szCs w:val="24"/>
        </w:rPr>
      </w:pPr>
    </w:p>
    <w:p w:rsidR="00030498" w:rsidRPr="00030498" w:rsidRDefault="00030498" w:rsidP="00030498">
      <w:pPr>
        <w:rPr>
          <w:rFonts w:eastAsia="Adobe Gothic Std B"/>
          <w:b/>
          <w:sz w:val="24"/>
          <w:szCs w:val="24"/>
        </w:rPr>
      </w:pPr>
    </w:p>
    <w:p w:rsidR="006610F0" w:rsidRPr="00030498" w:rsidRDefault="006610F0" w:rsidP="00030498">
      <w:pPr>
        <w:rPr>
          <w:rFonts w:eastAsia="Adobe Gothic Std B"/>
          <w:b/>
          <w:sz w:val="24"/>
          <w:szCs w:val="24"/>
        </w:rPr>
      </w:pPr>
    </w:p>
    <w:p w:rsidR="00734387" w:rsidRPr="00030498" w:rsidRDefault="00734387" w:rsidP="00030498">
      <w:pPr>
        <w:jc w:val="center"/>
        <w:rPr>
          <w:rFonts w:eastAsia="Adobe Gothic Std B"/>
          <w:b/>
          <w:sz w:val="24"/>
          <w:szCs w:val="24"/>
          <w:lang w:val="es-ES"/>
        </w:rPr>
      </w:pPr>
      <w:r w:rsidRPr="00030498">
        <w:rPr>
          <w:rFonts w:eastAsia="Adobe Gothic Std B"/>
          <w:b/>
          <w:sz w:val="24"/>
          <w:szCs w:val="24"/>
          <w:lang w:val="es-ES"/>
        </w:rPr>
        <w:t>JAIRO ERNESTO ESCO</w:t>
      </w:r>
      <w:r w:rsidR="000F3092" w:rsidRPr="00030498">
        <w:rPr>
          <w:rFonts w:eastAsia="Adobe Gothic Std B"/>
          <w:b/>
          <w:sz w:val="24"/>
          <w:szCs w:val="24"/>
          <w:lang w:val="es-ES"/>
        </w:rPr>
        <w:t>BAR SANZ</w:t>
      </w:r>
    </w:p>
    <w:p w:rsidR="00734387" w:rsidRPr="00030498" w:rsidRDefault="000F3092" w:rsidP="00030498">
      <w:pPr>
        <w:jc w:val="center"/>
        <w:rPr>
          <w:rFonts w:eastAsia="Adobe Gothic Std B"/>
          <w:b/>
          <w:sz w:val="24"/>
          <w:szCs w:val="24"/>
          <w:lang w:val="es-ES"/>
        </w:rPr>
      </w:pPr>
      <w:r w:rsidRPr="00030498">
        <w:rPr>
          <w:rFonts w:eastAsia="Adobe Gothic Std B"/>
          <w:b/>
          <w:sz w:val="24"/>
          <w:szCs w:val="24"/>
          <w:lang w:val="es-ES"/>
        </w:rPr>
        <w:t>Magistrado</w:t>
      </w:r>
    </w:p>
    <w:p w:rsidR="000F3092" w:rsidRDefault="000F3092" w:rsidP="00030498">
      <w:pPr>
        <w:rPr>
          <w:rFonts w:eastAsia="Adobe Gothic Std B"/>
          <w:b/>
          <w:sz w:val="24"/>
          <w:szCs w:val="24"/>
          <w:lang w:val="es-ES"/>
        </w:rPr>
      </w:pPr>
    </w:p>
    <w:p w:rsidR="00030498" w:rsidRPr="00030498" w:rsidRDefault="00030498" w:rsidP="00030498">
      <w:pPr>
        <w:rPr>
          <w:rFonts w:eastAsia="Adobe Gothic Std B"/>
          <w:b/>
          <w:sz w:val="24"/>
          <w:szCs w:val="24"/>
          <w:lang w:val="es-ES"/>
        </w:rPr>
      </w:pPr>
    </w:p>
    <w:p w:rsidR="000F3092" w:rsidRPr="00030498" w:rsidRDefault="000F3092" w:rsidP="00030498">
      <w:pPr>
        <w:jc w:val="center"/>
        <w:rPr>
          <w:rFonts w:eastAsia="Adobe Gothic Std B"/>
          <w:b/>
          <w:sz w:val="24"/>
          <w:szCs w:val="24"/>
          <w:lang w:val="es-ES"/>
        </w:rPr>
      </w:pPr>
    </w:p>
    <w:p w:rsidR="006610F0" w:rsidRPr="00030498" w:rsidRDefault="006610F0" w:rsidP="00030498">
      <w:pPr>
        <w:jc w:val="center"/>
        <w:rPr>
          <w:rFonts w:eastAsia="Adobe Gothic Std B"/>
          <w:b/>
          <w:sz w:val="24"/>
          <w:szCs w:val="24"/>
          <w:lang w:val="es-ES"/>
        </w:rPr>
      </w:pPr>
      <w:r w:rsidRPr="00030498">
        <w:rPr>
          <w:rFonts w:eastAsia="Adobe Gothic Std B"/>
          <w:b/>
          <w:sz w:val="24"/>
          <w:szCs w:val="24"/>
          <w:lang w:val="es-ES"/>
        </w:rPr>
        <w:t>MANUEL YARZAGARAY BANDERA</w:t>
      </w:r>
    </w:p>
    <w:p w:rsidR="000F3092" w:rsidRPr="00030498" w:rsidRDefault="006610F0" w:rsidP="00030498">
      <w:pPr>
        <w:jc w:val="center"/>
        <w:rPr>
          <w:rFonts w:eastAsia="Adobe Gothic Std B"/>
          <w:b/>
          <w:sz w:val="24"/>
          <w:szCs w:val="24"/>
          <w:lang w:val="es-ES"/>
        </w:rPr>
      </w:pPr>
      <w:r w:rsidRPr="00030498">
        <w:rPr>
          <w:rFonts w:eastAsia="Adobe Gothic Std B"/>
          <w:b/>
          <w:sz w:val="24"/>
          <w:szCs w:val="24"/>
          <w:lang w:val="es-ES"/>
        </w:rPr>
        <w:t>Magistrado</w:t>
      </w:r>
    </w:p>
    <w:p w:rsidR="000F3092" w:rsidRDefault="000F3092" w:rsidP="00030498">
      <w:pPr>
        <w:jc w:val="center"/>
        <w:rPr>
          <w:rFonts w:eastAsia="Adobe Gothic Std B"/>
          <w:b/>
          <w:sz w:val="24"/>
          <w:szCs w:val="24"/>
          <w:lang w:val="es-ES"/>
        </w:rPr>
      </w:pPr>
    </w:p>
    <w:p w:rsidR="00030498" w:rsidRPr="00030498" w:rsidRDefault="00030498" w:rsidP="00030498">
      <w:pPr>
        <w:jc w:val="center"/>
        <w:rPr>
          <w:rFonts w:eastAsia="Adobe Gothic Std B"/>
          <w:b/>
          <w:sz w:val="24"/>
          <w:szCs w:val="24"/>
          <w:lang w:val="es-ES"/>
        </w:rPr>
      </w:pPr>
    </w:p>
    <w:p w:rsidR="006610F0" w:rsidRPr="00030498" w:rsidRDefault="006610F0" w:rsidP="00030498">
      <w:pPr>
        <w:jc w:val="both"/>
        <w:rPr>
          <w:rFonts w:eastAsia="Adobe Gothic Std B"/>
          <w:b/>
          <w:sz w:val="24"/>
          <w:szCs w:val="24"/>
          <w:lang w:val="es-ES"/>
        </w:rPr>
      </w:pPr>
    </w:p>
    <w:p w:rsidR="006610F0" w:rsidRPr="00030498" w:rsidRDefault="006610F0" w:rsidP="00030498">
      <w:pPr>
        <w:jc w:val="center"/>
        <w:rPr>
          <w:rFonts w:eastAsia="Adobe Gothic Std B"/>
          <w:b/>
          <w:sz w:val="24"/>
          <w:szCs w:val="24"/>
          <w:lang w:val="es-ES"/>
        </w:rPr>
      </w:pPr>
      <w:r w:rsidRPr="00030498">
        <w:rPr>
          <w:rFonts w:eastAsia="Adobe Gothic Std B"/>
          <w:b/>
          <w:sz w:val="24"/>
          <w:szCs w:val="24"/>
          <w:lang w:val="es-ES"/>
        </w:rPr>
        <w:t>JORGE ARTURO CASTAÑO DUQUE</w:t>
      </w:r>
    </w:p>
    <w:p w:rsidR="006610F0" w:rsidRPr="00030498" w:rsidRDefault="006610F0" w:rsidP="00030498">
      <w:pPr>
        <w:jc w:val="center"/>
        <w:rPr>
          <w:rFonts w:eastAsia="Adobe Gothic Std B"/>
          <w:b/>
          <w:sz w:val="24"/>
          <w:szCs w:val="24"/>
          <w:lang w:val="es-ES"/>
        </w:rPr>
      </w:pPr>
      <w:r w:rsidRPr="00030498">
        <w:rPr>
          <w:rFonts w:eastAsia="Adobe Gothic Std B"/>
          <w:b/>
          <w:sz w:val="24"/>
          <w:szCs w:val="24"/>
          <w:lang w:val="es-ES"/>
        </w:rPr>
        <w:t>Magistrado</w:t>
      </w:r>
    </w:p>
    <w:p w:rsidR="006610F0" w:rsidRPr="00030498" w:rsidRDefault="006610F0" w:rsidP="00030498">
      <w:pPr>
        <w:jc w:val="both"/>
        <w:rPr>
          <w:rFonts w:eastAsia="Adobe Gothic Std B"/>
          <w:b/>
          <w:sz w:val="24"/>
          <w:szCs w:val="24"/>
          <w:lang w:val="es-ES"/>
        </w:rPr>
      </w:pPr>
    </w:p>
    <w:p w:rsidR="006610F0" w:rsidRPr="00030498" w:rsidRDefault="006610F0" w:rsidP="00030498">
      <w:pPr>
        <w:jc w:val="both"/>
        <w:rPr>
          <w:rFonts w:eastAsia="Adobe Gothic Std B"/>
          <w:b/>
          <w:sz w:val="24"/>
          <w:szCs w:val="24"/>
          <w:lang w:val="es-ES"/>
        </w:rPr>
      </w:pPr>
    </w:p>
    <w:p w:rsidR="00047C58" w:rsidRPr="00724277" w:rsidRDefault="00047C58" w:rsidP="00724277">
      <w:pPr>
        <w:spacing w:line="360" w:lineRule="auto"/>
        <w:rPr>
          <w:sz w:val="24"/>
          <w:szCs w:val="24"/>
        </w:rPr>
      </w:pPr>
    </w:p>
    <w:sectPr w:rsidR="00047C58" w:rsidRPr="00724277" w:rsidSect="00724277">
      <w:headerReference w:type="default" r:id="rId10"/>
      <w:footerReference w:type="default" r:id="rId11"/>
      <w:pgSz w:w="12240" w:h="18720" w:code="14"/>
      <w:pgMar w:top="1417" w:right="1701" w:bottom="1417"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93F" w:rsidRDefault="001E193F" w:rsidP="00047C58">
      <w:r>
        <w:separator/>
      </w:r>
    </w:p>
  </w:endnote>
  <w:endnote w:type="continuationSeparator" w:id="0">
    <w:p w:rsidR="001E193F" w:rsidRDefault="001E193F" w:rsidP="0004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10230145"/>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rsidR="00030498" w:rsidRPr="00030498" w:rsidRDefault="00030498">
            <w:pPr>
              <w:pStyle w:val="Piedepgina"/>
              <w:rPr>
                <w:sz w:val="20"/>
                <w:szCs w:val="20"/>
              </w:rPr>
            </w:pPr>
            <w:r w:rsidRPr="00030498">
              <w:rPr>
                <w:sz w:val="20"/>
                <w:szCs w:val="20"/>
                <w:lang w:val="es-ES"/>
              </w:rPr>
              <w:t xml:space="preserve">Página </w:t>
            </w:r>
            <w:r w:rsidRPr="00030498">
              <w:rPr>
                <w:b/>
                <w:bCs/>
                <w:sz w:val="20"/>
                <w:szCs w:val="20"/>
              </w:rPr>
              <w:fldChar w:fldCharType="begin"/>
            </w:r>
            <w:r w:rsidRPr="00030498">
              <w:rPr>
                <w:b/>
                <w:bCs/>
                <w:sz w:val="20"/>
                <w:szCs w:val="20"/>
              </w:rPr>
              <w:instrText>PAGE</w:instrText>
            </w:r>
            <w:r w:rsidRPr="00030498">
              <w:rPr>
                <w:b/>
                <w:bCs/>
                <w:sz w:val="20"/>
                <w:szCs w:val="20"/>
              </w:rPr>
              <w:fldChar w:fldCharType="separate"/>
            </w:r>
            <w:r w:rsidR="00005078">
              <w:rPr>
                <w:b/>
                <w:bCs/>
                <w:noProof/>
                <w:sz w:val="20"/>
                <w:szCs w:val="20"/>
              </w:rPr>
              <w:t>1</w:t>
            </w:r>
            <w:r w:rsidRPr="00030498">
              <w:rPr>
                <w:b/>
                <w:bCs/>
                <w:sz w:val="20"/>
                <w:szCs w:val="20"/>
              </w:rPr>
              <w:fldChar w:fldCharType="end"/>
            </w:r>
            <w:r w:rsidRPr="00030498">
              <w:rPr>
                <w:sz w:val="20"/>
                <w:szCs w:val="20"/>
                <w:lang w:val="es-ES"/>
              </w:rPr>
              <w:t xml:space="preserve"> de </w:t>
            </w:r>
            <w:r w:rsidRPr="00030498">
              <w:rPr>
                <w:b/>
                <w:bCs/>
                <w:sz w:val="20"/>
                <w:szCs w:val="20"/>
              </w:rPr>
              <w:fldChar w:fldCharType="begin"/>
            </w:r>
            <w:r w:rsidRPr="00030498">
              <w:rPr>
                <w:b/>
                <w:bCs/>
                <w:sz w:val="20"/>
                <w:szCs w:val="20"/>
              </w:rPr>
              <w:instrText>NUMPAGES</w:instrText>
            </w:r>
            <w:r w:rsidRPr="00030498">
              <w:rPr>
                <w:b/>
                <w:bCs/>
                <w:sz w:val="20"/>
                <w:szCs w:val="20"/>
              </w:rPr>
              <w:fldChar w:fldCharType="separate"/>
            </w:r>
            <w:r w:rsidR="00005078">
              <w:rPr>
                <w:b/>
                <w:bCs/>
                <w:noProof/>
                <w:sz w:val="20"/>
                <w:szCs w:val="20"/>
              </w:rPr>
              <w:t>17</w:t>
            </w:r>
            <w:r w:rsidRPr="00030498">
              <w:rPr>
                <w:b/>
                <w:bCs/>
                <w:sz w:val="20"/>
                <w:szCs w:val="20"/>
              </w:rPr>
              <w:fldChar w:fldCharType="end"/>
            </w:r>
          </w:p>
        </w:sdtContent>
      </w:sdt>
    </w:sdtContent>
  </w:sdt>
  <w:p w:rsidR="00EA5EEF" w:rsidRDefault="00EA5EEF">
    <w:pPr>
      <w:pStyle w:val="Style2"/>
      <w:widowControl/>
      <w:ind w:right="58"/>
      <w:jc w:val="right"/>
      <w:rPr>
        <w:rStyle w:val="FontStyle12"/>
        <w:lang w:val="es-ES_tradnl" w:eastAsia="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93F" w:rsidRDefault="001E193F" w:rsidP="00047C58">
      <w:r>
        <w:separator/>
      </w:r>
    </w:p>
  </w:footnote>
  <w:footnote w:type="continuationSeparator" w:id="0">
    <w:p w:rsidR="001E193F" w:rsidRDefault="001E193F" w:rsidP="00047C58">
      <w:r>
        <w:continuationSeparator/>
      </w:r>
    </w:p>
  </w:footnote>
  <w:footnote w:id="1">
    <w:p w:rsidR="00027D3A" w:rsidRPr="00030498" w:rsidRDefault="00027D3A">
      <w:pPr>
        <w:pStyle w:val="Textonotapie"/>
        <w:rPr>
          <w:rFonts w:ascii="Arial" w:hAnsi="Arial" w:cs="Arial"/>
          <w:sz w:val="16"/>
          <w:szCs w:val="16"/>
        </w:rPr>
      </w:pPr>
      <w:r w:rsidRPr="00030498">
        <w:rPr>
          <w:rStyle w:val="Refdenotaalpie"/>
          <w:rFonts w:ascii="Arial" w:hAnsi="Arial" w:cs="Arial"/>
          <w:sz w:val="16"/>
          <w:szCs w:val="16"/>
        </w:rPr>
        <w:footnoteRef/>
      </w:r>
      <w:r w:rsidRPr="00030498">
        <w:rPr>
          <w:rFonts w:ascii="Arial" w:hAnsi="Arial" w:cs="Arial"/>
          <w:sz w:val="16"/>
          <w:szCs w:val="16"/>
        </w:rPr>
        <w:t xml:space="preserve"> Folios </w:t>
      </w:r>
    </w:p>
  </w:footnote>
  <w:footnote w:id="2">
    <w:p w:rsidR="00027D3A" w:rsidRPr="00030498" w:rsidRDefault="00027D3A">
      <w:pPr>
        <w:pStyle w:val="Textonotapie"/>
        <w:rPr>
          <w:rFonts w:ascii="Arial" w:hAnsi="Arial" w:cs="Arial"/>
          <w:sz w:val="16"/>
          <w:szCs w:val="16"/>
        </w:rPr>
      </w:pPr>
      <w:r w:rsidRPr="00030498">
        <w:rPr>
          <w:rStyle w:val="Refdenotaalpie"/>
          <w:rFonts w:ascii="Arial" w:hAnsi="Arial" w:cs="Arial"/>
          <w:sz w:val="16"/>
          <w:szCs w:val="16"/>
        </w:rPr>
        <w:footnoteRef/>
      </w:r>
      <w:r w:rsidRPr="00030498">
        <w:rPr>
          <w:rFonts w:ascii="Arial" w:hAnsi="Arial" w:cs="Arial"/>
          <w:sz w:val="16"/>
          <w:szCs w:val="16"/>
        </w:rPr>
        <w:t xml:space="preserve"> Folios 41 y 42 </w:t>
      </w:r>
    </w:p>
  </w:footnote>
  <w:footnote w:id="3">
    <w:p w:rsidR="00027D3A" w:rsidRPr="00030498" w:rsidRDefault="00027D3A" w:rsidP="00855450">
      <w:pPr>
        <w:pStyle w:val="Sinespaciado"/>
        <w:jc w:val="both"/>
        <w:rPr>
          <w:rFonts w:ascii="Arial" w:hAnsi="Arial" w:cs="Arial"/>
          <w:sz w:val="16"/>
          <w:szCs w:val="16"/>
        </w:rPr>
      </w:pPr>
      <w:r w:rsidRPr="00030498">
        <w:rPr>
          <w:rStyle w:val="Refdenotaalpie"/>
          <w:rFonts w:ascii="Arial" w:hAnsi="Arial" w:cs="Arial"/>
          <w:sz w:val="16"/>
          <w:szCs w:val="16"/>
        </w:rPr>
        <w:footnoteRef/>
      </w:r>
      <w:r w:rsidRPr="00030498">
        <w:rPr>
          <w:rFonts w:ascii="Arial" w:hAnsi="Arial" w:cs="Arial"/>
          <w:sz w:val="16"/>
          <w:szCs w:val="16"/>
        </w:rPr>
        <w:t xml:space="preserve"> Corte Suprema de Justicia, Sala de Casación Penal: Sentencia del veintisiete (27) de febrero de 2.013. </w:t>
      </w:r>
      <w:r w:rsidRPr="00030498">
        <w:rPr>
          <w:rFonts w:ascii="Arial" w:hAnsi="Arial" w:cs="Arial"/>
          <w:sz w:val="16"/>
          <w:szCs w:val="16"/>
          <w:lang w:val="es-MX"/>
        </w:rPr>
        <w:t xml:space="preserve">Rad. # 33.254. </w:t>
      </w:r>
      <w:r w:rsidRPr="00030498">
        <w:rPr>
          <w:rFonts w:ascii="Arial" w:hAnsi="Arial" w:cs="Arial"/>
          <w:sz w:val="16"/>
          <w:szCs w:val="16"/>
        </w:rPr>
        <w:t>M.P. JOSÉ LEONIDAS BUSTOS MARTÍNEZ.</w:t>
      </w:r>
    </w:p>
  </w:footnote>
  <w:footnote w:id="4">
    <w:p w:rsidR="00027D3A" w:rsidRPr="00030498" w:rsidRDefault="00027D3A" w:rsidP="00855450">
      <w:pPr>
        <w:ind w:right="-91"/>
        <w:jc w:val="both"/>
        <w:rPr>
          <w:sz w:val="16"/>
          <w:szCs w:val="16"/>
          <w:lang w:val="es-ES_tradnl" w:eastAsia="es-CO"/>
        </w:rPr>
      </w:pPr>
      <w:r w:rsidRPr="00030498">
        <w:rPr>
          <w:rStyle w:val="Refdenotaalpie"/>
          <w:sz w:val="16"/>
          <w:szCs w:val="16"/>
        </w:rPr>
        <w:footnoteRef/>
      </w:r>
      <w:r w:rsidRPr="00030498">
        <w:rPr>
          <w:sz w:val="16"/>
          <w:szCs w:val="16"/>
        </w:rPr>
        <w:t xml:space="preserve"> </w:t>
      </w:r>
      <w:r w:rsidRPr="00030498">
        <w:rPr>
          <w:sz w:val="16"/>
          <w:szCs w:val="16"/>
          <w:lang w:val="es-ES_tradnl" w:eastAsia="es-CO"/>
        </w:rPr>
        <w:t xml:space="preserve">Corte Suprema de Justicia, Sala de Casación Penal: Sentencia de treinta (30) de abril de 2014. Rad. # 41157. M.P. FERNANDO ALBERTO CASTRO CABALLERO. </w:t>
      </w:r>
    </w:p>
    <w:p w:rsidR="00027D3A" w:rsidRPr="00030498" w:rsidRDefault="00027D3A" w:rsidP="00855450">
      <w:pPr>
        <w:ind w:right="-91"/>
        <w:jc w:val="both"/>
        <w:rPr>
          <w:sz w:val="16"/>
          <w:szCs w:val="16"/>
        </w:rPr>
      </w:pPr>
    </w:p>
  </w:footnote>
  <w:footnote w:id="5">
    <w:p w:rsidR="00027D3A" w:rsidRPr="00030498" w:rsidRDefault="00027D3A" w:rsidP="00047C58">
      <w:pPr>
        <w:pStyle w:val="Textonotapie"/>
        <w:rPr>
          <w:rFonts w:ascii="Arial" w:hAnsi="Arial" w:cs="Arial"/>
          <w:sz w:val="16"/>
          <w:szCs w:val="16"/>
        </w:rPr>
      </w:pPr>
      <w:r w:rsidRPr="00030498">
        <w:rPr>
          <w:rStyle w:val="Refdenotaalpie"/>
          <w:rFonts w:ascii="Arial" w:hAnsi="Arial" w:cs="Arial"/>
          <w:sz w:val="16"/>
          <w:szCs w:val="16"/>
        </w:rPr>
        <w:footnoteRef/>
      </w:r>
      <w:r w:rsidRPr="00030498">
        <w:rPr>
          <w:rFonts w:ascii="Arial" w:hAnsi="Arial" w:cs="Arial"/>
          <w:sz w:val="16"/>
          <w:szCs w:val="16"/>
        </w:rPr>
        <w:t xml:space="preserve"> F. 104, c. 1.</w:t>
      </w:r>
    </w:p>
  </w:footnote>
  <w:footnote w:id="6">
    <w:p w:rsidR="00027D3A" w:rsidRPr="00030498" w:rsidRDefault="00027D3A">
      <w:pPr>
        <w:pStyle w:val="Textonotapie"/>
        <w:rPr>
          <w:rFonts w:ascii="Arial" w:hAnsi="Arial" w:cs="Arial"/>
          <w:sz w:val="16"/>
          <w:szCs w:val="16"/>
        </w:rPr>
      </w:pPr>
      <w:r w:rsidRPr="00030498">
        <w:rPr>
          <w:rStyle w:val="Refdenotaalpie"/>
          <w:rFonts w:ascii="Arial" w:hAnsi="Arial" w:cs="Arial"/>
          <w:sz w:val="16"/>
          <w:szCs w:val="16"/>
        </w:rPr>
        <w:footnoteRef/>
      </w:r>
      <w:r w:rsidRPr="00030498">
        <w:rPr>
          <w:rFonts w:ascii="Arial" w:hAnsi="Arial" w:cs="Arial"/>
          <w:sz w:val="16"/>
          <w:szCs w:val="16"/>
        </w:rPr>
        <w:t xml:space="preserve"> Ver Folio 2 </w:t>
      </w:r>
    </w:p>
  </w:footnote>
  <w:footnote w:id="7">
    <w:p w:rsidR="00027D3A" w:rsidRPr="00BB462D" w:rsidRDefault="00027D3A">
      <w:pPr>
        <w:pStyle w:val="Textonotapie"/>
        <w:rPr>
          <w:rFonts w:ascii="Arial" w:hAnsi="Arial" w:cs="Arial"/>
        </w:rPr>
      </w:pPr>
      <w:r w:rsidRPr="00030498">
        <w:rPr>
          <w:rStyle w:val="Refdenotaalpie"/>
          <w:rFonts w:ascii="Arial" w:hAnsi="Arial" w:cs="Arial"/>
          <w:sz w:val="16"/>
          <w:szCs w:val="16"/>
        </w:rPr>
        <w:footnoteRef/>
      </w:r>
      <w:r w:rsidRPr="00030498">
        <w:rPr>
          <w:rFonts w:ascii="Arial" w:hAnsi="Arial" w:cs="Arial"/>
          <w:sz w:val="16"/>
          <w:szCs w:val="16"/>
        </w:rPr>
        <w:t xml:space="preserve"> Ver folios 5 a 8</w:t>
      </w:r>
      <w:r w:rsidRPr="00BB462D">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47B" w:rsidRDefault="00D2247B" w:rsidP="00D2247B">
    <w:pPr>
      <w:pStyle w:val="Encabezado"/>
      <w:jc w:val="right"/>
      <w:rPr>
        <w:sz w:val="16"/>
        <w:szCs w:val="16"/>
      </w:rPr>
    </w:pPr>
    <w:r>
      <w:rPr>
        <w:sz w:val="16"/>
        <w:szCs w:val="16"/>
      </w:rPr>
      <w:t>Radicado</w:t>
    </w:r>
    <w:r w:rsidRPr="00D2247B">
      <w:rPr>
        <w:sz w:val="16"/>
        <w:szCs w:val="16"/>
      </w:rPr>
      <w:t>:</w:t>
    </w:r>
    <w:r>
      <w:rPr>
        <w:sz w:val="16"/>
        <w:szCs w:val="16"/>
      </w:rPr>
      <w:t xml:space="preserve"> </w:t>
    </w:r>
    <w:bookmarkStart w:id="5" w:name="_Hlk508701884"/>
    <w:r>
      <w:rPr>
        <w:sz w:val="16"/>
        <w:szCs w:val="16"/>
      </w:rPr>
      <w:t>66001 22 04 003 2017 00110 00</w:t>
    </w:r>
    <w:bookmarkEnd w:id="5"/>
  </w:p>
  <w:p w:rsidR="00D2247B" w:rsidRDefault="00D2247B" w:rsidP="00D2247B">
    <w:pPr>
      <w:pStyle w:val="Encabezado"/>
      <w:jc w:val="right"/>
      <w:rPr>
        <w:sz w:val="16"/>
        <w:szCs w:val="16"/>
      </w:rPr>
    </w:pPr>
    <w:r>
      <w:rPr>
        <w:sz w:val="16"/>
        <w:szCs w:val="16"/>
      </w:rPr>
      <w:t xml:space="preserve">Accionante: Edison López Osorio </w:t>
    </w:r>
  </w:p>
  <w:p w:rsidR="00D2247B" w:rsidRDefault="00D2247B" w:rsidP="00D2247B">
    <w:pPr>
      <w:pStyle w:val="Encabezado"/>
      <w:jc w:val="right"/>
      <w:rPr>
        <w:sz w:val="16"/>
        <w:szCs w:val="16"/>
      </w:rPr>
    </w:pPr>
    <w:r>
      <w:rPr>
        <w:sz w:val="16"/>
        <w:szCs w:val="16"/>
      </w:rPr>
      <w:t>Accionado: Juzgado Segundo Penal Municipal de Pereira</w:t>
    </w:r>
  </w:p>
  <w:p w:rsidR="00695E4B" w:rsidRDefault="00695E4B" w:rsidP="00D2247B">
    <w:pPr>
      <w:pStyle w:val="Encabezado"/>
      <w:jc w:val="right"/>
      <w:rPr>
        <w:sz w:val="16"/>
        <w:szCs w:val="16"/>
      </w:rPr>
    </w:pPr>
    <w:r>
      <w:rPr>
        <w:sz w:val="16"/>
        <w:szCs w:val="16"/>
      </w:rPr>
      <w:t>Asunto: Declara fundada causal de revisión</w:t>
    </w:r>
  </w:p>
  <w:p w:rsidR="00695E4B" w:rsidRPr="00D2247B" w:rsidRDefault="00695E4B" w:rsidP="00D2247B">
    <w:pPr>
      <w:pStyle w:val="Encabezado"/>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4240"/>
    <w:multiLevelType w:val="hybridMultilevel"/>
    <w:tmpl w:val="886AD5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04F509F"/>
    <w:multiLevelType w:val="hybridMultilevel"/>
    <w:tmpl w:val="B9CC3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3A35F2"/>
    <w:multiLevelType w:val="hybridMultilevel"/>
    <w:tmpl w:val="895C0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192786E"/>
    <w:multiLevelType w:val="hybridMultilevel"/>
    <w:tmpl w:val="DF52F558"/>
    <w:lvl w:ilvl="0" w:tplc="0C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15:restartNumberingAfterBreak="0">
    <w:nsid w:val="31F40A91"/>
    <w:multiLevelType w:val="hybridMultilevel"/>
    <w:tmpl w:val="94E481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420BB4"/>
    <w:multiLevelType w:val="hybridMultilevel"/>
    <w:tmpl w:val="06868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494515"/>
    <w:multiLevelType w:val="hybridMultilevel"/>
    <w:tmpl w:val="EE54BD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D295A70"/>
    <w:multiLevelType w:val="multilevel"/>
    <w:tmpl w:val="7614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921EB"/>
    <w:multiLevelType w:val="multilevel"/>
    <w:tmpl w:val="D5A4A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BED62B6"/>
    <w:multiLevelType w:val="hybridMultilevel"/>
    <w:tmpl w:val="3B9E9DC4"/>
    <w:lvl w:ilvl="0" w:tplc="240A0011">
      <w:start w:val="1"/>
      <w:numFmt w:val="decimal"/>
      <w:lvlText w:val="%1)"/>
      <w:lvlJc w:val="left"/>
      <w:pPr>
        <w:ind w:left="360" w:hanging="360"/>
      </w:pPr>
      <w:rPr>
        <w:rFonts w:cs="Times New Roman"/>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0" w15:restartNumberingAfterBreak="0">
    <w:nsid w:val="64100295"/>
    <w:multiLevelType w:val="hybridMultilevel"/>
    <w:tmpl w:val="564E5C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DA23628"/>
    <w:multiLevelType w:val="hybridMultilevel"/>
    <w:tmpl w:val="CB40EF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5"/>
  </w:num>
  <w:num w:numId="5">
    <w:abstractNumId w:val="9"/>
  </w:num>
  <w:num w:numId="6">
    <w:abstractNumId w:val="3"/>
  </w:num>
  <w:num w:numId="7">
    <w:abstractNumId w:val="6"/>
  </w:num>
  <w:num w:numId="8">
    <w:abstractNumId w:val="2"/>
  </w:num>
  <w:num w:numId="9">
    <w:abstractNumId w:val="11"/>
  </w:num>
  <w:num w:numId="10">
    <w:abstractNumId w:val="1"/>
  </w:num>
  <w:num w:numId="11">
    <w:abstractNumId w:val="8"/>
    <w:lvlOverride w:ilvl="0">
      <w:startOverride w:val="1"/>
    </w:lvlOverride>
  </w:num>
  <w:num w:numId="12">
    <w:abstractNumId w:val="8"/>
    <w:lvlOverride w:ilvl="0">
      <w:startOverride w:val="2"/>
    </w:lvlOverride>
  </w:num>
  <w:num w:numId="13">
    <w:abstractNumId w:val="8"/>
    <w:lvlOverride w:ilvl="0">
      <w:startOverride w:val="3"/>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AE1"/>
    <w:rsid w:val="00005078"/>
    <w:rsid w:val="00005266"/>
    <w:rsid w:val="00011167"/>
    <w:rsid w:val="000134A3"/>
    <w:rsid w:val="00014D8B"/>
    <w:rsid w:val="0002576F"/>
    <w:rsid w:val="00025843"/>
    <w:rsid w:val="000261C3"/>
    <w:rsid w:val="0002763F"/>
    <w:rsid w:val="00027D3A"/>
    <w:rsid w:val="00030498"/>
    <w:rsid w:val="000324C1"/>
    <w:rsid w:val="00033D2D"/>
    <w:rsid w:val="00045E53"/>
    <w:rsid w:val="000466AF"/>
    <w:rsid w:val="00047C58"/>
    <w:rsid w:val="000532EE"/>
    <w:rsid w:val="00056D81"/>
    <w:rsid w:val="00071ABF"/>
    <w:rsid w:val="0007281F"/>
    <w:rsid w:val="00083568"/>
    <w:rsid w:val="00084912"/>
    <w:rsid w:val="00086DCF"/>
    <w:rsid w:val="000911AD"/>
    <w:rsid w:val="000966FE"/>
    <w:rsid w:val="000A4094"/>
    <w:rsid w:val="000B2B08"/>
    <w:rsid w:val="000C613C"/>
    <w:rsid w:val="000D08FF"/>
    <w:rsid w:val="000D3D94"/>
    <w:rsid w:val="000E4389"/>
    <w:rsid w:val="000F3092"/>
    <w:rsid w:val="00110179"/>
    <w:rsid w:val="00120860"/>
    <w:rsid w:val="00122034"/>
    <w:rsid w:val="00130A5F"/>
    <w:rsid w:val="00131C61"/>
    <w:rsid w:val="00142488"/>
    <w:rsid w:val="00172B6C"/>
    <w:rsid w:val="001776BB"/>
    <w:rsid w:val="00195D11"/>
    <w:rsid w:val="001A7738"/>
    <w:rsid w:val="001B02A6"/>
    <w:rsid w:val="001B5A41"/>
    <w:rsid w:val="001C2462"/>
    <w:rsid w:val="001C2807"/>
    <w:rsid w:val="001C2A57"/>
    <w:rsid w:val="001C4823"/>
    <w:rsid w:val="001C5342"/>
    <w:rsid w:val="001E193F"/>
    <w:rsid w:val="001E1D67"/>
    <w:rsid w:val="001E20FD"/>
    <w:rsid w:val="001E29D5"/>
    <w:rsid w:val="001E2E43"/>
    <w:rsid w:val="001E41D9"/>
    <w:rsid w:val="001F12B6"/>
    <w:rsid w:val="001F65A4"/>
    <w:rsid w:val="00211704"/>
    <w:rsid w:val="002128BD"/>
    <w:rsid w:val="00225974"/>
    <w:rsid w:val="00236AC1"/>
    <w:rsid w:val="00240855"/>
    <w:rsid w:val="00247CC8"/>
    <w:rsid w:val="00264BD6"/>
    <w:rsid w:val="00272218"/>
    <w:rsid w:val="00274680"/>
    <w:rsid w:val="0027471A"/>
    <w:rsid w:val="00277899"/>
    <w:rsid w:val="00294DA4"/>
    <w:rsid w:val="00297057"/>
    <w:rsid w:val="002D0150"/>
    <w:rsid w:val="002D6F31"/>
    <w:rsid w:val="003017A2"/>
    <w:rsid w:val="00320DE5"/>
    <w:rsid w:val="00323DC3"/>
    <w:rsid w:val="00326BB3"/>
    <w:rsid w:val="003478B5"/>
    <w:rsid w:val="00352C94"/>
    <w:rsid w:val="00372690"/>
    <w:rsid w:val="0038723D"/>
    <w:rsid w:val="00393C97"/>
    <w:rsid w:val="003A36EF"/>
    <w:rsid w:val="003A46F9"/>
    <w:rsid w:val="003A7918"/>
    <w:rsid w:val="003B41F2"/>
    <w:rsid w:val="003B5BA0"/>
    <w:rsid w:val="003E06BF"/>
    <w:rsid w:val="003F271F"/>
    <w:rsid w:val="003F287F"/>
    <w:rsid w:val="004051F4"/>
    <w:rsid w:val="0041558F"/>
    <w:rsid w:val="00422862"/>
    <w:rsid w:val="0043118F"/>
    <w:rsid w:val="004321CF"/>
    <w:rsid w:val="00435F7F"/>
    <w:rsid w:val="00444F32"/>
    <w:rsid w:val="00460B45"/>
    <w:rsid w:val="004971C7"/>
    <w:rsid w:val="004A0285"/>
    <w:rsid w:val="004B1AE1"/>
    <w:rsid w:val="004C6C7A"/>
    <w:rsid w:val="004D3F3B"/>
    <w:rsid w:val="004D6DE5"/>
    <w:rsid w:val="004F3564"/>
    <w:rsid w:val="005042DC"/>
    <w:rsid w:val="00551250"/>
    <w:rsid w:val="005914C9"/>
    <w:rsid w:val="005919DA"/>
    <w:rsid w:val="005C12CC"/>
    <w:rsid w:val="005C39BC"/>
    <w:rsid w:val="005C733B"/>
    <w:rsid w:val="005D0CBF"/>
    <w:rsid w:val="005E30CE"/>
    <w:rsid w:val="005E4527"/>
    <w:rsid w:val="005E7D43"/>
    <w:rsid w:val="00601139"/>
    <w:rsid w:val="0061376D"/>
    <w:rsid w:val="006158C1"/>
    <w:rsid w:val="00623C0A"/>
    <w:rsid w:val="006610F0"/>
    <w:rsid w:val="0066236F"/>
    <w:rsid w:val="00695E4B"/>
    <w:rsid w:val="006B0635"/>
    <w:rsid w:val="006B7F55"/>
    <w:rsid w:val="006D1062"/>
    <w:rsid w:val="006D244D"/>
    <w:rsid w:val="006E4EEB"/>
    <w:rsid w:val="006F3269"/>
    <w:rsid w:val="006F502F"/>
    <w:rsid w:val="00711B86"/>
    <w:rsid w:val="00724277"/>
    <w:rsid w:val="00734387"/>
    <w:rsid w:val="00742D85"/>
    <w:rsid w:val="007470D3"/>
    <w:rsid w:val="007642E3"/>
    <w:rsid w:val="007805BC"/>
    <w:rsid w:val="0079549B"/>
    <w:rsid w:val="007C0B45"/>
    <w:rsid w:val="007D358D"/>
    <w:rsid w:val="007E7A94"/>
    <w:rsid w:val="007F037B"/>
    <w:rsid w:val="00811902"/>
    <w:rsid w:val="0082237C"/>
    <w:rsid w:val="00823639"/>
    <w:rsid w:val="008300CB"/>
    <w:rsid w:val="00830EA5"/>
    <w:rsid w:val="00831783"/>
    <w:rsid w:val="00837E39"/>
    <w:rsid w:val="00855450"/>
    <w:rsid w:val="00856CA8"/>
    <w:rsid w:val="0086186E"/>
    <w:rsid w:val="00864522"/>
    <w:rsid w:val="0087249B"/>
    <w:rsid w:val="00872C82"/>
    <w:rsid w:val="0087711B"/>
    <w:rsid w:val="00893669"/>
    <w:rsid w:val="008A185C"/>
    <w:rsid w:val="008D0ADF"/>
    <w:rsid w:val="0091067D"/>
    <w:rsid w:val="00910850"/>
    <w:rsid w:val="00911D4D"/>
    <w:rsid w:val="00923644"/>
    <w:rsid w:val="009239D6"/>
    <w:rsid w:val="00935AB0"/>
    <w:rsid w:val="0098296F"/>
    <w:rsid w:val="009933E6"/>
    <w:rsid w:val="009A5AF7"/>
    <w:rsid w:val="009A70DC"/>
    <w:rsid w:val="009B0BDD"/>
    <w:rsid w:val="009C25B9"/>
    <w:rsid w:val="00A017E6"/>
    <w:rsid w:val="00A0530B"/>
    <w:rsid w:val="00A07195"/>
    <w:rsid w:val="00A11398"/>
    <w:rsid w:val="00A27E02"/>
    <w:rsid w:val="00A44475"/>
    <w:rsid w:val="00A5321A"/>
    <w:rsid w:val="00A54D73"/>
    <w:rsid w:val="00A6539B"/>
    <w:rsid w:val="00A81A0A"/>
    <w:rsid w:val="00A86055"/>
    <w:rsid w:val="00A96D18"/>
    <w:rsid w:val="00AA0CC2"/>
    <w:rsid w:val="00AA4127"/>
    <w:rsid w:val="00AA6411"/>
    <w:rsid w:val="00AB4098"/>
    <w:rsid w:val="00AB7BAA"/>
    <w:rsid w:val="00AC25A6"/>
    <w:rsid w:val="00AE13F8"/>
    <w:rsid w:val="00AE231E"/>
    <w:rsid w:val="00AF5108"/>
    <w:rsid w:val="00B22C12"/>
    <w:rsid w:val="00B55B46"/>
    <w:rsid w:val="00B624CF"/>
    <w:rsid w:val="00B62DAA"/>
    <w:rsid w:val="00B7569C"/>
    <w:rsid w:val="00BA4A95"/>
    <w:rsid w:val="00BB2CFC"/>
    <w:rsid w:val="00BB462D"/>
    <w:rsid w:val="00BC78EC"/>
    <w:rsid w:val="00BE06D5"/>
    <w:rsid w:val="00BE49C2"/>
    <w:rsid w:val="00C0167E"/>
    <w:rsid w:val="00C04ECB"/>
    <w:rsid w:val="00C11B86"/>
    <w:rsid w:val="00C504B6"/>
    <w:rsid w:val="00C65771"/>
    <w:rsid w:val="00C83E88"/>
    <w:rsid w:val="00C93100"/>
    <w:rsid w:val="00CA5979"/>
    <w:rsid w:val="00CC04FA"/>
    <w:rsid w:val="00CC446F"/>
    <w:rsid w:val="00CE0E46"/>
    <w:rsid w:val="00D21E3D"/>
    <w:rsid w:val="00D2247B"/>
    <w:rsid w:val="00D27729"/>
    <w:rsid w:val="00D42A1F"/>
    <w:rsid w:val="00D50FC4"/>
    <w:rsid w:val="00D9175B"/>
    <w:rsid w:val="00D92AD8"/>
    <w:rsid w:val="00D94001"/>
    <w:rsid w:val="00D940F3"/>
    <w:rsid w:val="00D95BB6"/>
    <w:rsid w:val="00DA382B"/>
    <w:rsid w:val="00DA7567"/>
    <w:rsid w:val="00DB297D"/>
    <w:rsid w:val="00DE3F93"/>
    <w:rsid w:val="00DF6512"/>
    <w:rsid w:val="00E122F5"/>
    <w:rsid w:val="00E46B9A"/>
    <w:rsid w:val="00E50F25"/>
    <w:rsid w:val="00E57077"/>
    <w:rsid w:val="00E815D6"/>
    <w:rsid w:val="00E85BB4"/>
    <w:rsid w:val="00E87EA1"/>
    <w:rsid w:val="00E9292C"/>
    <w:rsid w:val="00EA26FC"/>
    <w:rsid w:val="00EA5EEF"/>
    <w:rsid w:val="00EC127F"/>
    <w:rsid w:val="00ED1F5D"/>
    <w:rsid w:val="00ED28C7"/>
    <w:rsid w:val="00EE6245"/>
    <w:rsid w:val="00EF04A4"/>
    <w:rsid w:val="00EF2A27"/>
    <w:rsid w:val="00EF47D0"/>
    <w:rsid w:val="00EF5636"/>
    <w:rsid w:val="00F24A47"/>
    <w:rsid w:val="00F40BD2"/>
    <w:rsid w:val="00F517D9"/>
    <w:rsid w:val="00F62347"/>
    <w:rsid w:val="00F624F6"/>
    <w:rsid w:val="00F62DC2"/>
    <w:rsid w:val="00F677D8"/>
    <w:rsid w:val="00F728BE"/>
    <w:rsid w:val="00FA5821"/>
    <w:rsid w:val="00FA65F6"/>
    <w:rsid w:val="00FB3F81"/>
    <w:rsid w:val="00FC58E7"/>
    <w:rsid w:val="00FC5922"/>
    <w:rsid w:val="00FD70F2"/>
    <w:rsid w:val="00FF35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378A84C"/>
  <w15:chartTrackingRefBased/>
  <w15:docId w15:val="{0B3FE5EB-13BB-4D47-8DC0-812995F2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C58"/>
    <w:pPr>
      <w:spacing w:after="0" w:line="240" w:lineRule="auto"/>
    </w:pPr>
    <w:rPr>
      <w:rFonts w:ascii="Arial" w:eastAsia="Times New Roman" w:hAnsi="Arial" w:cs="Arial"/>
      <w:sz w:val="28"/>
      <w:szCs w:val="28"/>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B1AE1"/>
    <w:pPr>
      <w:spacing w:after="0" w:line="240" w:lineRule="auto"/>
    </w:pPr>
    <w:rPr>
      <w:sz w:val="28"/>
      <w:szCs w:val="28"/>
      <w:lang w:val="es-CO"/>
    </w:rPr>
  </w:style>
  <w:style w:type="character" w:customStyle="1" w:styleId="SinespaciadoCar">
    <w:name w:val="Sin espaciado Car"/>
    <w:link w:val="Sinespaciado"/>
    <w:uiPriority w:val="1"/>
    <w:locked/>
    <w:rsid w:val="004B1AE1"/>
    <w:rPr>
      <w:sz w:val="28"/>
      <w:szCs w:val="28"/>
      <w:lang w:val="es-CO"/>
    </w:rPr>
  </w:style>
  <w:style w:type="paragraph" w:styleId="Textonotapie">
    <w:name w:val="footnote text"/>
    <w:aliases w:val="Car,Footnote Text Char Char Char Char Char,Footnote Text Char Char Char Char,Footnote reference,FA Fu,Ref. de nota al pie1,Texto nota pie Car Car Car,Texto nota pie Car Car Car Car Car Car Car Car Car Car Car,texto de nota al pie, Car,ft"/>
    <w:basedOn w:val="Normal"/>
    <w:link w:val="TextonotapieCar1"/>
    <w:rsid w:val="00047C58"/>
    <w:rPr>
      <w:rFonts w:ascii="Times New Roman" w:hAnsi="Times New Roman" w:cs="Times New Roman"/>
      <w:sz w:val="20"/>
      <w:szCs w:val="20"/>
    </w:rPr>
  </w:style>
  <w:style w:type="character" w:customStyle="1" w:styleId="TextonotapieCar">
    <w:name w:val="Texto nota pie Car"/>
    <w:basedOn w:val="Fuentedeprrafopredeter"/>
    <w:uiPriority w:val="99"/>
    <w:semiHidden/>
    <w:rsid w:val="00047C58"/>
    <w:rPr>
      <w:rFonts w:ascii="Arial" w:eastAsia="Times New Roman" w:hAnsi="Arial" w:cs="Arial"/>
      <w:sz w:val="20"/>
      <w:szCs w:val="20"/>
      <w:lang w:val="es-CO" w:eastAsia="es-ES"/>
    </w:rPr>
  </w:style>
  <w:style w:type="character" w:customStyle="1" w:styleId="TextonotapieCar1">
    <w:name w:val="Texto nota pie Car1"/>
    <w:aliases w:val="Car Car,Footnote Text Char Char Char Char Char Car,Footnote Text Char Char Char Char Car,Footnote reference Car,FA Fu Car,Ref. de nota al pie1 Car,Texto nota pie Car Car Car Car,texto de nota al pie Car, Car Car,ft Car"/>
    <w:link w:val="Textonotapie"/>
    <w:rsid w:val="00047C58"/>
    <w:rPr>
      <w:rFonts w:ascii="Times New Roman" w:eastAsia="Times New Roman" w:hAnsi="Times New Roman" w:cs="Times New Roman"/>
      <w:sz w:val="20"/>
      <w:szCs w:val="20"/>
      <w:lang w:val="es-CO" w:eastAsia="es-ES"/>
    </w:rPr>
  </w:style>
  <w:style w:type="character" w:styleId="Refdenotaalpie">
    <w:name w:val="footnote reference"/>
    <w:aliases w:val="Texto de nota al pie,Footnotes refss,Appel note de bas de page,referencia nota al pie,BVI fnr,Footnote symbol,Footnote,Ref. de nota al pie2,Nota de pie,Ref,de nota al pie,Pie de pagina,Ref. ...,Ref1,FC,FZ,Ref. de nota al pie 2,f,4_G"/>
    <w:qFormat/>
    <w:rsid w:val="00047C58"/>
    <w:rPr>
      <w:vertAlign w:val="superscript"/>
    </w:rPr>
  </w:style>
  <w:style w:type="character" w:styleId="nfasis">
    <w:name w:val="Emphasis"/>
    <w:basedOn w:val="Fuentedeprrafopredeter"/>
    <w:qFormat/>
    <w:rsid w:val="00047C58"/>
    <w:rPr>
      <w:i/>
      <w:iCs/>
    </w:rPr>
  </w:style>
  <w:style w:type="paragraph" w:styleId="Prrafodelista">
    <w:name w:val="List Paragraph"/>
    <w:basedOn w:val="Normal"/>
    <w:uiPriority w:val="34"/>
    <w:qFormat/>
    <w:rsid w:val="005E30CE"/>
    <w:pPr>
      <w:ind w:left="720"/>
      <w:contextualSpacing/>
    </w:pPr>
  </w:style>
  <w:style w:type="paragraph" w:customStyle="1" w:styleId="Style1">
    <w:name w:val="Style1"/>
    <w:basedOn w:val="Normal"/>
    <w:uiPriority w:val="99"/>
    <w:rsid w:val="00EA5EEF"/>
    <w:pPr>
      <w:widowControl w:val="0"/>
      <w:autoSpaceDE w:val="0"/>
      <w:autoSpaceDN w:val="0"/>
      <w:adjustRightInd w:val="0"/>
      <w:spacing w:line="273" w:lineRule="exact"/>
    </w:pPr>
    <w:rPr>
      <w:sz w:val="24"/>
      <w:szCs w:val="24"/>
      <w:lang w:val="es-ES"/>
    </w:rPr>
  </w:style>
  <w:style w:type="paragraph" w:customStyle="1" w:styleId="Style2">
    <w:name w:val="Style2"/>
    <w:basedOn w:val="Normal"/>
    <w:uiPriority w:val="99"/>
    <w:rsid w:val="00EA5EEF"/>
    <w:pPr>
      <w:widowControl w:val="0"/>
      <w:autoSpaceDE w:val="0"/>
      <w:autoSpaceDN w:val="0"/>
      <w:adjustRightInd w:val="0"/>
    </w:pPr>
    <w:rPr>
      <w:sz w:val="24"/>
      <w:szCs w:val="24"/>
      <w:lang w:val="es-ES"/>
    </w:rPr>
  </w:style>
  <w:style w:type="paragraph" w:customStyle="1" w:styleId="Style3">
    <w:name w:val="Style3"/>
    <w:basedOn w:val="Normal"/>
    <w:uiPriority w:val="99"/>
    <w:rsid w:val="00EA5EEF"/>
    <w:pPr>
      <w:widowControl w:val="0"/>
      <w:autoSpaceDE w:val="0"/>
      <w:autoSpaceDN w:val="0"/>
      <w:adjustRightInd w:val="0"/>
      <w:spacing w:line="275" w:lineRule="exact"/>
      <w:jc w:val="both"/>
    </w:pPr>
    <w:rPr>
      <w:sz w:val="24"/>
      <w:szCs w:val="24"/>
      <w:lang w:val="es-ES"/>
    </w:rPr>
  </w:style>
  <w:style w:type="paragraph" w:customStyle="1" w:styleId="Style4">
    <w:name w:val="Style4"/>
    <w:basedOn w:val="Normal"/>
    <w:uiPriority w:val="99"/>
    <w:rsid w:val="00EA5EEF"/>
    <w:pPr>
      <w:widowControl w:val="0"/>
      <w:autoSpaceDE w:val="0"/>
      <w:autoSpaceDN w:val="0"/>
      <w:adjustRightInd w:val="0"/>
      <w:spacing w:line="216" w:lineRule="exact"/>
    </w:pPr>
    <w:rPr>
      <w:sz w:val="24"/>
      <w:szCs w:val="24"/>
      <w:lang w:val="es-ES"/>
    </w:rPr>
  </w:style>
  <w:style w:type="paragraph" w:customStyle="1" w:styleId="Style5">
    <w:name w:val="Style5"/>
    <w:basedOn w:val="Normal"/>
    <w:uiPriority w:val="99"/>
    <w:rsid w:val="00EA5EEF"/>
    <w:pPr>
      <w:widowControl w:val="0"/>
      <w:autoSpaceDE w:val="0"/>
      <w:autoSpaceDN w:val="0"/>
      <w:adjustRightInd w:val="0"/>
    </w:pPr>
    <w:rPr>
      <w:sz w:val="24"/>
      <w:szCs w:val="24"/>
      <w:lang w:val="es-ES"/>
    </w:rPr>
  </w:style>
  <w:style w:type="paragraph" w:customStyle="1" w:styleId="Style6">
    <w:name w:val="Style6"/>
    <w:basedOn w:val="Normal"/>
    <w:uiPriority w:val="99"/>
    <w:rsid w:val="00EA5EEF"/>
    <w:pPr>
      <w:widowControl w:val="0"/>
      <w:autoSpaceDE w:val="0"/>
      <w:autoSpaceDN w:val="0"/>
      <w:adjustRightInd w:val="0"/>
      <w:jc w:val="both"/>
    </w:pPr>
    <w:rPr>
      <w:sz w:val="24"/>
      <w:szCs w:val="24"/>
      <w:lang w:val="es-ES"/>
    </w:rPr>
  </w:style>
  <w:style w:type="character" w:customStyle="1" w:styleId="FontStyle11">
    <w:name w:val="Font Style11"/>
    <w:uiPriority w:val="99"/>
    <w:rsid w:val="00EA5EEF"/>
    <w:rPr>
      <w:rFonts w:ascii="Arial" w:hAnsi="Arial" w:cs="Arial"/>
      <w:color w:val="000000"/>
      <w:sz w:val="24"/>
      <w:szCs w:val="24"/>
    </w:rPr>
  </w:style>
  <w:style w:type="character" w:customStyle="1" w:styleId="FontStyle12">
    <w:name w:val="Font Style12"/>
    <w:uiPriority w:val="99"/>
    <w:rsid w:val="00EA5EEF"/>
    <w:rPr>
      <w:rFonts w:ascii="Times New Roman" w:hAnsi="Times New Roman" w:cs="Times New Roman"/>
      <w:color w:val="000000"/>
      <w:sz w:val="18"/>
      <w:szCs w:val="18"/>
    </w:rPr>
  </w:style>
  <w:style w:type="character" w:customStyle="1" w:styleId="FontStyle13">
    <w:name w:val="Font Style13"/>
    <w:uiPriority w:val="99"/>
    <w:rsid w:val="00EA5EEF"/>
    <w:rPr>
      <w:rFonts w:ascii="Arial" w:hAnsi="Arial" w:cs="Arial"/>
      <w:b/>
      <w:bCs/>
      <w:i/>
      <w:iCs/>
      <w:color w:val="000000"/>
      <w:sz w:val="14"/>
      <w:szCs w:val="14"/>
    </w:rPr>
  </w:style>
  <w:style w:type="character" w:customStyle="1" w:styleId="FontStyle14">
    <w:name w:val="Font Style14"/>
    <w:uiPriority w:val="99"/>
    <w:rsid w:val="00EA5EEF"/>
    <w:rPr>
      <w:rFonts w:ascii="Arial" w:hAnsi="Arial" w:cs="Arial"/>
      <w:b/>
      <w:bCs/>
      <w:color w:val="000000"/>
      <w:sz w:val="18"/>
      <w:szCs w:val="18"/>
    </w:rPr>
  </w:style>
  <w:style w:type="character" w:customStyle="1" w:styleId="FontStyle15">
    <w:name w:val="Font Style15"/>
    <w:uiPriority w:val="99"/>
    <w:rsid w:val="00EA5EEF"/>
    <w:rPr>
      <w:rFonts w:ascii="Arial" w:hAnsi="Arial" w:cs="Arial"/>
      <w:b/>
      <w:bCs/>
      <w:color w:val="000000"/>
      <w:sz w:val="24"/>
      <w:szCs w:val="24"/>
    </w:rPr>
  </w:style>
  <w:style w:type="paragraph" w:styleId="Encabezado">
    <w:name w:val="header"/>
    <w:basedOn w:val="Normal"/>
    <w:link w:val="EncabezadoCar"/>
    <w:uiPriority w:val="99"/>
    <w:unhideWhenUsed/>
    <w:rsid w:val="00D2247B"/>
    <w:pPr>
      <w:tabs>
        <w:tab w:val="center" w:pos="4252"/>
        <w:tab w:val="right" w:pos="8504"/>
      </w:tabs>
    </w:pPr>
  </w:style>
  <w:style w:type="character" w:customStyle="1" w:styleId="EncabezadoCar">
    <w:name w:val="Encabezado Car"/>
    <w:basedOn w:val="Fuentedeprrafopredeter"/>
    <w:link w:val="Encabezado"/>
    <w:uiPriority w:val="99"/>
    <w:rsid w:val="00D2247B"/>
    <w:rPr>
      <w:rFonts w:ascii="Arial" w:eastAsia="Times New Roman" w:hAnsi="Arial" w:cs="Arial"/>
      <w:sz w:val="28"/>
      <w:szCs w:val="28"/>
      <w:lang w:val="es-CO" w:eastAsia="es-ES"/>
    </w:rPr>
  </w:style>
  <w:style w:type="paragraph" w:styleId="Piedepgina">
    <w:name w:val="footer"/>
    <w:basedOn w:val="Normal"/>
    <w:link w:val="PiedepginaCar"/>
    <w:uiPriority w:val="99"/>
    <w:unhideWhenUsed/>
    <w:rsid w:val="00D2247B"/>
    <w:pPr>
      <w:tabs>
        <w:tab w:val="center" w:pos="4252"/>
        <w:tab w:val="right" w:pos="8504"/>
      </w:tabs>
    </w:pPr>
  </w:style>
  <w:style w:type="character" w:customStyle="1" w:styleId="PiedepginaCar">
    <w:name w:val="Pie de página Car"/>
    <w:basedOn w:val="Fuentedeprrafopredeter"/>
    <w:link w:val="Piedepgina"/>
    <w:uiPriority w:val="99"/>
    <w:rsid w:val="00D2247B"/>
    <w:rPr>
      <w:rFonts w:ascii="Arial" w:eastAsia="Times New Roman" w:hAnsi="Arial" w:cs="Arial"/>
      <w:sz w:val="28"/>
      <w:szCs w:val="28"/>
      <w:lang w:val="es-CO" w:eastAsia="es-ES"/>
    </w:rPr>
  </w:style>
  <w:style w:type="paragraph" w:styleId="Textodeglobo">
    <w:name w:val="Balloon Text"/>
    <w:basedOn w:val="Normal"/>
    <w:link w:val="TextodegloboCar"/>
    <w:uiPriority w:val="99"/>
    <w:semiHidden/>
    <w:unhideWhenUsed/>
    <w:rsid w:val="003A791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7918"/>
    <w:rPr>
      <w:rFonts w:ascii="Segoe UI" w:eastAsia="Times New Roman" w:hAnsi="Segoe UI" w:cs="Segoe UI"/>
      <w:sz w:val="18"/>
      <w:szCs w:val="1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7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F:\JURISPRUDENCIA%20CSJ%201995-2014\2013\agosto\40093(15-08-1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392D7-AE68-4804-8CC5-02A5C9DF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18</Pages>
  <Words>6507</Words>
  <Characters>35789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WALTER MAURICIO ZULUAGA MEJIA</cp:lastModifiedBy>
  <cp:revision>15</cp:revision>
  <cp:lastPrinted>2018-02-02T15:35:00Z</cp:lastPrinted>
  <dcterms:created xsi:type="dcterms:W3CDTF">2018-02-02T15:59:00Z</dcterms:created>
  <dcterms:modified xsi:type="dcterms:W3CDTF">2018-03-13T16:49:00Z</dcterms:modified>
</cp:coreProperties>
</file>