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32" w:rsidRPr="002B695D" w:rsidRDefault="009A5F32" w:rsidP="009A5F3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2B695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A5F32" w:rsidRPr="002B695D" w:rsidRDefault="009A5F32" w:rsidP="009A5F3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sz w:val="18"/>
          <w:szCs w:val="18"/>
          <w:lang w:val="es-CO" w:eastAsia="fr-FR"/>
        </w:rPr>
      </w:pPr>
      <w:r w:rsidRPr="002B695D">
        <w:rPr>
          <w:rFonts w:ascii="Calibri" w:eastAsia="Calibri" w:hAnsi="Calibri" w:cs="Calibri"/>
          <w:color w:val="FF0000"/>
          <w:sz w:val="16"/>
          <w:szCs w:val="16"/>
          <w:lang w:val="es-CO" w:eastAsia="fr-FR"/>
        </w:rPr>
        <w:t>El contenido total y fiel de la decisión debe ser verificado en la Secretaría de esta Sala.</w:t>
      </w:r>
    </w:p>
    <w:p w:rsidR="009A5F32" w:rsidRPr="00A75DD9" w:rsidRDefault="009A5F32" w:rsidP="009A5F32">
      <w:pPr>
        <w:pStyle w:val="Sinespaciado"/>
        <w:jc w:val="both"/>
        <w:rPr>
          <w:sz w:val="18"/>
          <w:szCs w:val="18"/>
        </w:rPr>
      </w:pPr>
      <w:r w:rsidRPr="00A75DD9">
        <w:rPr>
          <w:sz w:val="18"/>
          <w:szCs w:val="18"/>
        </w:rPr>
        <w:t>Providencia:</w:t>
      </w:r>
      <w:r w:rsidRPr="00A75DD9">
        <w:rPr>
          <w:sz w:val="18"/>
          <w:szCs w:val="18"/>
        </w:rPr>
        <w:tab/>
      </w:r>
      <w:r w:rsidRPr="00A75DD9">
        <w:rPr>
          <w:sz w:val="18"/>
          <w:szCs w:val="18"/>
        </w:rPr>
        <w:tab/>
      </w:r>
      <w:r>
        <w:rPr>
          <w:sz w:val="18"/>
          <w:szCs w:val="18"/>
        </w:rPr>
        <w:t>Sentencia  – 2ª instancia – 02</w:t>
      </w:r>
      <w:r w:rsidRPr="00A75DD9">
        <w:rPr>
          <w:sz w:val="18"/>
          <w:szCs w:val="18"/>
        </w:rPr>
        <w:t xml:space="preserve"> de mayo de 2018</w:t>
      </w:r>
    </w:p>
    <w:p w:rsidR="009A5F32" w:rsidRPr="00A75DD9" w:rsidRDefault="009A5F32" w:rsidP="009A5F32">
      <w:pPr>
        <w:pStyle w:val="Sinespaciado"/>
        <w:jc w:val="both"/>
        <w:rPr>
          <w:sz w:val="18"/>
          <w:szCs w:val="18"/>
        </w:rPr>
      </w:pPr>
      <w:r w:rsidRPr="00A75DD9">
        <w:rPr>
          <w:sz w:val="18"/>
          <w:szCs w:val="18"/>
        </w:rPr>
        <w:t>Proceso:    </w:t>
      </w:r>
      <w:r w:rsidRPr="00A75DD9">
        <w:rPr>
          <w:sz w:val="18"/>
          <w:szCs w:val="18"/>
        </w:rPr>
        <w:tab/>
      </w:r>
      <w:r w:rsidRPr="00A75DD9">
        <w:rPr>
          <w:sz w:val="18"/>
          <w:szCs w:val="18"/>
        </w:rPr>
        <w:tab/>
        <w:t xml:space="preserve">Acción de Tutela – </w:t>
      </w:r>
      <w:r>
        <w:rPr>
          <w:sz w:val="18"/>
          <w:szCs w:val="18"/>
        </w:rPr>
        <w:t>Pensión invalidez – Improcedente – Confirma</w:t>
      </w:r>
    </w:p>
    <w:p w:rsidR="009A5F32" w:rsidRPr="00A75DD9" w:rsidRDefault="009A5F32" w:rsidP="009A5F32">
      <w:pPr>
        <w:pStyle w:val="Sinespaciado"/>
        <w:jc w:val="both"/>
        <w:rPr>
          <w:sz w:val="18"/>
          <w:szCs w:val="18"/>
        </w:rPr>
      </w:pPr>
      <w:r w:rsidRPr="00A75DD9">
        <w:rPr>
          <w:sz w:val="18"/>
          <w:szCs w:val="18"/>
        </w:rPr>
        <w:t>Radicación Nro. :</w:t>
      </w:r>
      <w:r w:rsidRPr="00A75DD9">
        <w:rPr>
          <w:sz w:val="18"/>
          <w:szCs w:val="18"/>
        </w:rPr>
        <w:tab/>
      </w:r>
      <w:r w:rsidRPr="00A75DD9">
        <w:rPr>
          <w:sz w:val="18"/>
          <w:szCs w:val="18"/>
        </w:rPr>
        <w:tab/>
      </w:r>
      <w:r w:rsidRPr="001F14E8">
        <w:rPr>
          <w:sz w:val="18"/>
          <w:szCs w:val="18"/>
        </w:rPr>
        <w:t>66001 31 09 001 2018 00025 010</w:t>
      </w:r>
    </w:p>
    <w:p w:rsidR="009A5F32" w:rsidRPr="00A75DD9" w:rsidRDefault="009A5F32" w:rsidP="009A5F32">
      <w:pPr>
        <w:pStyle w:val="Sinespaciado"/>
        <w:jc w:val="both"/>
        <w:rPr>
          <w:sz w:val="18"/>
          <w:szCs w:val="18"/>
        </w:rPr>
      </w:pPr>
      <w:r w:rsidRPr="00A75DD9">
        <w:rPr>
          <w:sz w:val="18"/>
          <w:szCs w:val="18"/>
        </w:rPr>
        <w:t xml:space="preserve">Accionante: </w:t>
      </w:r>
      <w:r w:rsidRPr="00A75DD9">
        <w:rPr>
          <w:sz w:val="18"/>
          <w:szCs w:val="18"/>
        </w:rPr>
        <w:tab/>
      </w:r>
      <w:r w:rsidRPr="00A75DD9">
        <w:rPr>
          <w:sz w:val="18"/>
          <w:szCs w:val="18"/>
        </w:rPr>
        <w:tab/>
      </w:r>
      <w:r w:rsidRPr="001F14E8">
        <w:rPr>
          <w:sz w:val="18"/>
          <w:szCs w:val="18"/>
        </w:rPr>
        <w:t>Luis Guillermo Zapata</w:t>
      </w:r>
    </w:p>
    <w:p w:rsidR="009A5F32" w:rsidRPr="00A75DD9" w:rsidRDefault="009A5F32" w:rsidP="009A5F32">
      <w:pPr>
        <w:pStyle w:val="Sinespaciado"/>
        <w:jc w:val="both"/>
        <w:rPr>
          <w:sz w:val="18"/>
          <w:szCs w:val="18"/>
        </w:rPr>
      </w:pPr>
      <w:r w:rsidRPr="00A75DD9">
        <w:rPr>
          <w:sz w:val="18"/>
          <w:szCs w:val="18"/>
        </w:rPr>
        <w:t>Accionado:</w:t>
      </w:r>
      <w:r w:rsidRPr="00A75DD9">
        <w:rPr>
          <w:sz w:val="18"/>
          <w:szCs w:val="18"/>
        </w:rPr>
        <w:tab/>
      </w:r>
      <w:r w:rsidRPr="00A75DD9">
        <w:rPr>
          <w:sz w:val="18"/>
          <w:szCs w:val="18"/>
        </w:rPr>
        <w:tab/>
      </w:r>
      <w:r w:rsidRPr="001F14E8">
        <w:rPr>
          <w:sz w:val="18"/>
          <w:szCs w:val="18"/>
        </w:rPr>
        <w:t xml:space="preserve">Administradora Colombiana de Pensiones – </w:t>
      </w:r>
      <w:proofErr w:type="spellStart"/>
      <w:r w:rsidRPr="001F14E8">
        <w:rPr>
          <w:sz w:val="18"/>
          <w:szCs w:val="18"/>
        </w:rPr>
        <w:t>COLPE</w:t>
      </w:r>
      <w:r>
        <w:rPr>
          <w:sz w:val="18"/>
          <w:szCs w:val="18"/>
        </w:rPr>
        <w:t>NSIONES</w:t>
      </w:r>
      <w:proofErr w:type="spellEnd"/>
      <w:r w:rsidRPr="00A75DD9">
        <w:rPr>
          <w:sz w:val="18"/>
          <w:szCs w:val="18"/>
        </w:rPr>
        <w:t>.</w:t>
      </w:r>
    </w:p>
    <w:p w:rsidR="009A5F32" w:rsidRPr="00A75DD9" w:rsidRDefault="009A5F32" w:rsidP="009A5F32">
      <w:pPr>
        <w:pStyle w:val="Sinespaciado"/>
        <w:jc w:val="both"/>
        <w:rPr>
          <w:sz w:val="18"/>
          <w:szCs w:val="18"/>
        </w:rPr>
      </w:pPr>
      <w:r w:rsidRPr="00A75DD9">
        <w:rPr>
          <w:sz w:val="18"/>
          <w:szCs w:val="18"/>
        </w:rPr>
        <w:t xml:space="preserve">Magistrado Ponente: </w:t>
      </w:r>
      <w:r w:rsidRPr="00A75DD9">
        <w:rPr>
          <w:sz w:val="18"/>
          <w:szCs w:val="18"/>
        </w:rPr>
        <w:tab/>
        <w:t>JAIRO ERNESTO ESCOBAR SANZ</w:t>
      </w:r>
    </w:p>
    <w:p w:rsidR="009A5F32" w:rsidRPr="00A75DD9" w:rsidRDefault="009A5F32" w:rsidP="009A5F32">
      <w:pPr>
        <w:pStyle w:val="Sinespaciado"/>
        <w:jc w:val="both"/>
        <w:rPr>
          <w:sz w:val="18"/>
          <w:szCs w:val="18"/>
        </w:rPr>
      </w:pPr>
    </w:p>
    <w:p w:rsidR="009A5F32" w:rsidRPr="009A5F32" w:rsidRDefault="009A5F32" w:rsidP="009A5F32">
      <w:pPr>
        <w:shd w:val="clear" w:color="auto" w:fill="FFFFFF"/>
        <w:spacing w:line="240" w:lineRule="auto"/>
        <w:ind w:right="22"/>
        <w:rPr>
          <w:rFonts w:asciiTheme="minorHAnsi" w:hAnsiTheme="minorHAnsi"/>
          <w:sz w:val="18"/>
          <w:szCs w:val="18"/>
        </w:rPr>
      </w:pPr>
      <w:r w:rsidRPr="00A75DD9">
        <w:rPr>
          <w:sz w:val="18"/>
          <w:szCs w:val="18"/>
        </w:rPr>
        <w:t xml:space="preserve">Temas: </w:t>
      </w:r>
      <w:r w:rsidRPr="00A75DD9">
        <w:rPr>
          <w:sz w:val="18"/>
          <w:szCs w:val="18"/>
        </w:rPr>
        <w:tab/>
      </w:r>
      <w:r w:rsidRPr="00A75DD9">
        <w:rPr>
          <w:sz w:val="18"/>
          <w:szCs w:val="18"/>
        </w:rPr>
        <w:tab/>
      </w:r>
      <w:r w:rsidRPr="00A75DD9">
        <w:rPr>
          <w:sz w:val="18"/>
          <w:szCs w:val="18"/>
        </w:rPr>
        <w:tab/>
      </w:r>
      <w:r w:rsidRPr="00A30DEF">
        <w:rPr>
          <w:b/>
          <w:sz w:val="18"/>
          <w:szCs w:val="18"/>
        </w:rPr>
        <w:t xml:space="preserve">MÍNIMO VITAL / </w:t>
      </w:r>
      <w:r>
        <w:rPr>
          <w:b/>
          <w:sz w:val="18"/>
          <w:szCs w:val="18"/>
        </w:rPr>
        <w:t xml:space="preserve">PAGO DE INCAPACIDADES MAYORES A 540 DÍAS CORRESPONDE A LA </w:t>
      </w:r>
      <w:proofErr w:type="spellStart"/>
      <w:r>
        <w:rPr>
          <w:b/>
          <w:sz w:val="18"/>
          <w:szCs w:val="18"/>
        </w:rPr>
        <w:t>EPS</w:t>
      </w:r>
      <w:proofErr w:type="spellEnd"/>
      <w:r>
        <w:rPr>
          <w:b/>
          <w:sz w:val="18"/>
          <w:szCs w:val="18"/>
        </w:rPr>
        <w:t xml:space="preserve"> </w:t>
      </w:r>
      <w:r w:rsidRPr="006D2D41">
        <w:rPr>
          <w:b/>
          <w:sz w:val="18"/>
          <w:szCs w:val="18"/>
        </w:rPr>
        <w:t xml:space="preserve">/ </w:t>
      </w:r>
      <w:r>
        <w:rPr>
          <w:b/>
          <w:sz w:val="18"/>
          <w:szCs w:val="18"/>
        </w:rPr>
        <w:t xml:space="preserve">CONCEDE </w:t>
      </w:r>
      <w:r>
        <w:rPr>
          <w:b/>
          <w:sz w:val="18"/>
          <w:szCs w:val="18"/>
        </w:rPr>
        <w:t xml:space="preserve">/ </w:t>
      </w:r>
      <w:r>
        <w:rPr>
          <w:b/>
          <w:sz w:val="18"/>
          <w:szCs w:val="18"/>
        </w:rPr>
        <w:t>CONFIRMA</w:t>
      </w:r>
      <w:r>
        <w:rPr>
          <w:b/>
          <w:sz w:val="18"/>
          <w:szCs w:val="18"/>
        </w:rPr>
        <w:t xml:space="preserve"> </w:t>
      </w:r>
      <w:r>
        <w:rPr>
          <w:b/>
          <w:sz w:val="18"/>
          <w:szCs w:val="18"/>
        </w:rPr>
        <w:t>–</w:t>
      </w:r>
      <w:r>
        <w:rPr>
          <w:b/>
          <w:sz w:val="18"/>
          <w:szCs w:val="18"/>
        </w:rPr>
        <w:t xml:space="preserve"> </w:t>
      </w:r>
      <w:r w:rsidRPr="009A5F32">
        <w:rPr>
          <w:rFonts w:asciiTheme="minorHAnsi" w:hAnsiTheme="minorHAnsi"/>
          <w:sz w:val="18"/>
          <w:szCs w:val="18"/>
        </w:rPr>
        <w:t xml:space="preserve">En el caso que hoy nos ocupa, se advierte que el señor Héctor Fabio Trujillo </w:t>
      </w:r>
      <w:proofErr w:type="spellStart"/>
      <w:r w:rsidRPr="009A5F32">
        <w:rPr>
          <w:rFonts w:asciiTheme="minorHAnsi" w:hAnsiTheme="minorHAnsi"/>
          <w:sz w:val="18"/>
          <w:szCs w:val="18"/>
        </w:rPr>
        <w:t>Betancourth</w:t>
      </w:r>
      <w:proofErr w:type="spellEnd"/>
      <w:r w:rsidRPr="009A5F32">
        <w:rPr>
          <w:rFonts w:asciiTheme="minorHAnsi" w:hAnsiTheme="minorHAnsi"/>
          <w:sz w:val="18"/>
          <w:szCs w:val="18"/>
        </w:rPr>
        <w:t xml:space="preserve"> sufrió un accidente laboral el día 28 de octubre del año 2015, mientras se dirigía al trabajo, lo que se desprende de la narración de los hechos realizada por el accionante, razón por la cual sus médicos tratantes le han expedido certificados de incapacidad por enfermedad general por más de 180 días, de los cuales fueron reconocidos los primeros 180 días (cumplidos el dí</w:t>
      </w:r>
      <w:bookmarkStart w:id="0" w:name="_GoBack"/>
      <w:bookmarkEnd w:id="0"/>
      <w:r w:rsidRPr="009A5F32">
        <w:rPr>
          <w:rFonts w:asciiTheme="minorHAnsi" w:hAnsiTheme="minorHAnsi"/>
          <w:sz w:val="18"/>
          <w:szCs w:val="18"/>
        </w:rPr>
        <w:t xml:space="preserve">a 05 de julio de 2016) por la Nueva </w:t>
      </w:r>
      <w:proofErr w:type="spellStart"/>
      <w:r w:rsidRPr="009A5F32">
        <w:rPr>
          <w:rFonts w:asciiTheme="minorHAnsi" w:hAnsiTheme="minorHAnsi"/>
          <w:sz w:val="18"/>
          <w:szCs w:val="18"/>
        </w:rPr>
        <w:t>EPS</w:t>
      </w:r>
      <w:proofErr w:type="spellEnd"/>
      <w:r w:rsidRPr="009A5F32">
        <w:rPr>
          <w:rFonts w:asciiTheme="minorHAnsi" w:hAnsiTheme="minorHAnsi"/>
          <w:sz w:val="18"/>
          <w:szCs w:val="18"/>
        </w:rPr>
        <w:t xml:space="preserve">, a su vez Porvenir </w:t>
      </w:r>
      <w:proofErr w:type="spellStart"/>
      <w:r w:rsidRPr="009A5F32">
        <w:rPr>
          <w:rFonts w:asciiTheme="minorHAnsi" w:hAnsiTheme="minorHAnsi"/>
          <w:sz w:val="18"/>
          <w:szCs w:val="18"/>
        </w:rPr>
        <w:t>S.A</w:t>
      </w:r>
      <w:proofErr w:type="spellEnd"/>
      <w:r w:rsidRPr="009A5F32">
        <w:rPr>
          <w:rFonts w:asciiTheme="minorHAnsi" w:hAnsiTheme="minorHAnsi"/>
          <w:sz w:val="18"/>
          <w:szCs w:val="18"/>
        </w:rPr>
        <w:t xml:space="preserve"> le reconoció y le pagó el subsidio equivalente a las incapacidades expedidas desde el día 181 al 540, es decir, desde el 05 de julio de 2016 al 29 de junio de 2017 (Fl.45),empero la Nueva </w:t>
      </w:r>
      <w:proofErr w:type="spellStart"/>
      <w:r w:rsidRPr="009A5F32">
        <w:rPr>
          <w:rFonts w:asciiTheme="minorHAnsi" w:hAnsiTheme="minorHAnsi"/>
          <w:sz w:val="18"/>
          <w:szCs w:val="18"/>
        </w:rPr>
        <w:t>EPS</w:t>
      </w:r>
      <w:proofErr w:type="spellEnd"/>
      <w:r w:rsidRPr="009A5F32">
        <w:rPr>
          <w:rFonts w:asciiTheme="minorHAnsi" w:hAnsiTheme="minorHAnsi"/>
          <w:sz w:val="18"/>
          <w:szCs w:val="18"/>
        </w:rPr>
        <w:t xml:space="preserve"> no ha reconocido ni pagado las incapacidades superiores a los 540 días, lo que consideró el accionante una vulneración a sus derechos fundamentales al mínimo vital y a la seguridad social.</w:t>
      </w:r>
    </w:p>
    <w:p w:rsidR="009A5F32" w:rsidRDefault="009A5F32" w:rsidP="009A5F32">
      <w:pPr>
        <w:shd w:val="clear" w:color="auto" w:fill="FFFFFF"/>
        <w:spacing w:line="240" w:lineRule="auto"/>
        <w:ind w:right="22"/>
        <w:rPr>
          <w:b/>
          <w:sz w:val="18"/>
          <w:szCs w:val="18"/>
        </w:rPr>
      </w:pPr>
      <w:r>
        <w:rPr>
          <w:b/>
          <w:sz w:val="18"/>
          <w:szCs w:val="18"/>
        </w:rPr>
        <w:t>(…)</w:t>
      </w:r>
    </w:p>
    <w:p w:rsidR="009A5F32" w:rsidRPr="009A5F32" w:rsidRDefault="009A5F32" w:rsidP="009A5F32">
      <w:pPr>
        <w:shd w:val="clear" w:color="auto" w:fill="FFFFFF"/>
        <w:spacing w:line="240" w:lineRule="auto"/>
        <w:ind w:right="22"/>
        <w:rPr>
          <w:rFonts w:asciiTheme="minorHAnsi" w:eastAsia="Times New Roman" w:hAnsiTheme="minorHAnsi" w:cs="Arial"/>
          <w:sz w:val="18"/>
          <w:szCs w:val="18"/>
        </w:rPr>
      </w:pPr>
      <w:r w:rsidRPr="009A5F32">
        <w:rPr>
          <w:rFonts w:asciiTheme="minorHAnsi" w:hAnsiTheme="minorHAnsi" w:cs="Arial"/>
          <w:sz w:val="18"/>
          <w:szCs w:val="18"/>
        </w:rPr>
        <w:t>Así las cosas, la Corte Constitucional en la Sentencia que se viene analizando (T-401 de 2017), diseño el cuadro No.2 al que denominó “</w:t>
      </w:r>
      <w:r w:rsidRPr="009A5F32">
        <w:rPr>
          <w:rFonts w:asciiTheme="minorHAnsi" w:eastAsia="Times New Roman" w:hAnsiTheme="minorHAnsi" w:cs="Arial"/>
          <w:bCs/>
          <w:sz w:val="18"/>
          <w:szCs w:val="18"/>
          <w:bdr w:val="none" w:sz="0" w:space="0" w:color="auto" w:frame="1"/>
          <w:lang w:val="es-ES_tradnl"/>
        </w:rPr>
        <w:t>Atribución legal de responsabilidad en el pago de incapacidades”, el cual graficó de la siguiente manera:</w:t>
      </w:r>
    </w:p>
    <w:p w:rsidR="009A5F32" w:rsidRPr="009A5F32" w:rsidRDefault="009A5F32" w:rsidP="009A5F32">
      <w:pPr>
        <w:shd w:val="clear" w:color="auto" w:fill="FFFFFF"/>
        <w:spacing w:line="240" w:lineRule="auto"/>
        <w:jc w:val="center"/>
        <w:textAlignment w:val="baseline"/>
        <w:rPr>
          <w:rFonts w:asciiTheme="minorHAnsi" w:eastAsia="Times New Roman" w:hAnsiTheme="minorHAnsi" w:cs="Arial"/>
          <w:sz w:val="18"/>
          <w:szCs w:val="18"/>
        </w:rPr>
      </w:pPr>
      <w:r w:rsidRPr="009A5F32">
        <w:rPr>
          <w:rFonts w:asciiTheme="minorHAnsi" w:eastAsia="Times New Roman" w:hAnsiTheme="minorHAnsi" w:cs="Arial"/>
          <w:bCs/>
          <w:sz w:val="18"/>
          <w:szCs w:val="18"/>
          <w:bdr w:val="none" w:sz="0" w:space="0" w:color="auto" w:frame="1"/>
          <w:lang w:val="es-ES_tradnl"/>
        </w:rPr>
        <w:t> </w:t>
      </w:r>
    </w:p>
    <w:tbl>
      <w:tblPr>
        <w:tblW w:w="0" w:type="auto"/>
        <w:tblInd w:w="557" w:type="dxa"/>
        <w:shd w:val="clear" w:color="auto" w:fill="FFFFFF"/>
        <w:tblCellMar>
          <w:left w:w="0" w:type="dxa"/>
          <w:right w:w="0" w:type="dxa"/>
        </w:tblCellMar>
        <w:tblLook w:val="04A0" w:firstRow="1" w:lastRow="0" w:firstColumn="1" w:lastColumn="0" w:noHBand="0" w:noVBand="1"/>
      </w:tblPr>
      <w:tblGrid>
        <w:gridCol w:w="1706"/>
        <w:gridCol w:w="2268"/>
        <w:gridCol w:w="3823"/>
      </w:tblGrid>
      <w:tr w:rsidR="009A5F32" w:rsidRPr="007B7441" w:rsidTr="003F2D0C">
        <w:tc>
          <w:tcPr>
            <w:tcW w:w="170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bCs/>
                <w:sz w:val="22"/>
                <w:szCs w:val="22"/>
                <w:bdr w:val="none" w:sz="0" w:space="0" w:color="auto" w:frame="1"/>
              </w:rPr>
              <w:t>Periodo</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bCs/>
                <w:sz w:val="22"/>
                <w:szCs w:val="22"/>
                <w:bdr w:val="none" w:sz="0" w:space="0" w:color="auto" w:frame="1"/>
              </w:rPr>
              <w:t>Entidad obligada</w:t>
            </w:r>
          </w:p>
        </w:tc>
        <w:tc>
          <w:tcPr>
            <w:tcW w:w="3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bCs/>
                <w:sz w:val="22"/>
                <w:szCs w:val="22"/>
                <w:bdr w:val="none" w:sz="0" w:space="0" w:color="auto" w:frame="1"/>
              </w:rPr>
              <w:t>Fuente normativa</w:t>
            </w:r>
          </w:p>
        </w:tc>
      </w:tr>
      <w:tr w:rsidR="009A5F32" w:rsidRPr="007B7441" w:rsidTr="003F2D0C">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1 a 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Empleador</w:t>
            </w:r>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1º del Decreto 2943 de 2013</w:t>
            </w:r>
          </w:p>
        </w:tc>
      </w:tr>
      <w:tr w:rsidR="009A5F32" w:rsidRPr="007B7441" w:rsidTr="003F2D0C">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3 a 180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proofErr w:type="spellStart"/>
            <w:r w:rsidRPr="004A28D0">
              <w:rPr>
                <w:rFonts w:ascii="Arial" w:eastAsia="Times New Roman" w:hAnsi="Arial" w:cs="Arial"/>
                <w:sz w:val="22"/>
                <w:szCs w:val="22"/>
                <w:bdr w:val="none" w:sz="0" w:space="0" w:color="auto" w:frame="1"/>
              </w:rPr>
              <w:t>EPS</w:t>
            </w:r>
            <w:proofErr w:type="spellEnd"/>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41 de la Ley 100 de 1993</w:t>
            </w:r>
          </w:p>
        </w:tc>
      </w:tr>
      <w:tr w:rsidR="009A5F32" w:rsidRPr="007B7441" w:rsidTr="003F2D0C">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181 hasta 540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Fondo de Pensiones</w:t>
            </w:r>
            <w:hyperlink r:id="rId8" w:anchor="_ftn128" w:tooltip="" w:history="1">
              <w:r w:rsidRPr="004A28D0">
                <w:rPr>
                  <w:rFonts w:ascii="Arial" w:eastAsia="Times New Roman" w:hAnsi="Arial" w:cs="Arial"/>
                  <w:sz w:val="22"/>
                  <w:szCs w:val="22"/>
                  <w:u w:val="single"/>
                  <w:bdr w:val="none" w:sz="0" w:space="0" w:color="auto" w:frame="1"/>
                </w:rPr>
                <w:t>[128]</w:t>
              </w:r>
            </w:hyperlink>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41 de la Ley 100 de 1993</w:t>
            </w:r>
          </w:p>
        </w:tc>
      </w:tr>
      <w:tr w:rsidR="009A5F32" w:rsidRPr="007B7441" w:rsidTr="003F2D0C">
        <w:trPr>
          <w:trHeight w:val="534"/>
        </w:trPr>
        <w:tc>
          <w:tcPr>
            <w:tcW w:w="1706" w:type="dxa"/>
            <w:tcBorders>
              <w:top w:val="nil"/>
              <w:left w:val="single" w:sz="8" w:space="0" w:color="auto"/>
              <w:bottom w:val="single" w:sz="8" w:space="0" w:color="auto"/>
              <w:right w:val="single" w:sz="8" w:space="0" w:color="auto"/>
            </w:tcBorders>
            <w:shd w:val="clear" w:color="auto" w:fill="D0DAFD"/>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541 en adelante</w:t>
            </w:r>
          </w:p>
        </w:tc>
        <w:tc>
          <w:tcPr>
            <w:tcW w:w="2268" w:type="dxa"/>
            <w:tcBorders>
              <w:top w:val="nil"/>
              <w:left w:val="nil"/>
              <w:bottom w:val="single" w:sz="8" w:space="0" w:color="auto"/>
              <w:right w:val="single" w:sz="8" w:space="0" w:color="auto"/>
            </w:tcBorders>
            <w:shd w:val="clear" w:color="auto" w:fill="D0DAFD"/>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proofErr w:type="spellStart"/>
            <w:r w:rsidRPr="004A28D0">
              <w:rPr>
                <w:rFonts w:ascii="Arial" w:eastAsia="Times New Roman" w:hAnsi="Arial" w:cs="Arial"/>
                <w:sz w:val="22"/>
                <w:szCs w:val="22"/>
                <w:bdr w:val="none" w:sz="0" w:space="0" w:color="auto" w:frame="1"/>
              </w:rPr>
              <w:t>EPS</w:t>
            </w:r>
            <w:proofErr w:type="spellEnd"/>
          </w:p>
        </w:tc>
        <w:tc>
          <w:tcPr>
            <w:tcW w:w="3823" w:type="dxa"/>
            <w:tcBorders>
              <w:top w:val="nil"/>
              <w:left w:val="nil"/>
              <w:bottom w:val="single" w:sz="8" w:space="0" w:color="auto"/>
              <w:right w:val="single" w:sz="8" w:space="0" w:color="auto"/>
            </w:tcBorders>
            <w:shd w:val="clear" w:color="auto" w:fill="D0DAFD"/>
            <w:tcMar>
              <w:top w:w="0" w:type="dxa"/>
              <w:left w:w="108" w:type="dxa"/>
              <w:bottom w:w="0" w:type="dxa"/>
              <w:right w:w="108" w:type="dxa"/>
            </w:tcMar>
            <w:vAlign w:val="bottom"/>
            <w:hideMark/>
          </w:tcPr>
          <w:p w:rsidR="009A5F32" w:rsidRPr="004A28D0" w:rsidRDefault="009A5F32" w:rsidP="003F2D0C">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67 de la Ley 1753 de 2015</w:t>
            </w:r>
          </w:p>
        </w:tc>
      </w:tr>
    </w:tbl>
    <w:p w:rsidR="009A5F32" w:rsidRDefault="009A5F32" w:rsidP="009A5F32">
      <w:pPr>
        <w:pStyle w:val="Sinespaciado"/>
        <w:jc w:val="both"/>
        <w:rPr>
          <w:sz w:val="18"/>
          <w:szCs w:val="18"/>
        </w:rPr>
      </w:pPr>
      <w:r>
        <w:rPr>
          <w:sz w:val="18"/>
          <w:szCs w:val="18"/>
        </w:rPr>
        <w:t>(…)</w:t>
      </w:r>
    </w:p>
    <w:p w:rsidR="009A5F32" w:rsidRDefault="009A5F32" w:rsidP="009A5F32">
      <w:pPr>
        <w:pStyle w:val="Sinespaciado"/>
        <w:jc w:val="both"/>
        <w:rPr>
          <w:sz w:val="18"/>
          <w:szCs w:val="18"/>
        </w:rPr>
      </w:pPr>
      <w:r w:rsidRPr="009A5F32">
        <w:rPr>
          <w:sz w:val="18"/>
          <w:szCs w:val="18"/>
        </w:rPr>
        <w:t xml:space="preserve">Por lo anterior, la Sala concluye que son los precedentes jurisprudenciales los que señalan la forma como se constituye una prestación propia del Sistema de Seguridad Social para amparar las contingencias surgidas con ocasión de perturbaciones en la salud de los trabajadores dependientes o independientes, circunstancia que resulta coherente con los objetivos que persigue la protección no sólo de este derecho, sino el del mínimo vital de una persona que como el señor Héctor Fabio Trujillo </w:t>
      </w:r>
      <w:proofErr w:type="spellStart"/>
      <w:r w:rsidRPr="009A5F32">
        <w:rPr>
          <w:sz w:val="18"/>
          <w:szCs w:val="18"/>
        </w:rPr>
        <w:t>Betancourth</w:t>
      </w:r>
      <w:proofErr w:type="spellEnd"/>
      <w:r w:rsidRPr="009A5F32">
        <w:rPr>
          <w:sz w:val="18"/>
          <w:szCs w:val="18"/>
        </w:rPr>
        <w:t>, requiere del subsidio de las incapacidades para su subsistencia y la de su familia, dada la condición de debilidad manifiesta que presenta.</w:t>
      </w:r>
    </w:p>
    <w:p w:rsidR="009A5F32" w:rsidRDefault="009A5F32" w:rsidP="009A5F32">
      <w:pPr>
        <w:pStyle w:val="Sinespaciado"/>
        <w:jc w:val="both"/>
        <w:rPr>
          <w:sz w:val="18"/>
          <w:szCs w:val="18"/>
        </w:rPr>
      </w:pPr>
    </w:p>
    <w:p w:rsidR="009A5F32" w:rsidRDefault="009A5F32" w:rsidP="009A5F32">
      <w:pPr>
        <w:pStyle w:val="Sinespaciado"/>
        <w:jc w:val="both"/>
        <w:rPr>
          <w:sz w:val="18"/>
          <w:szCs w:val="18"/>
        </w:rPr>
      </w:pPr>
    </w:p>
    <w:p w:rsidR="009A5F32" w:rsidRPr="00A30DEF" w:rsidRDefault="009A5F32" w:rsidP="009A5F32">
      <w:pPr>
        <w:pStyle w:val="Sinespaciado"/>
        <w:jc w:val="both"/>
        <w:rPr>
          <w:sz w:val="18"/>
          <w:szCs w:val="18"/>
        </w:rPr>
      </w:pPr>
    </w:p>
    <w:p w:rsidR="0076065E" w:rsidRPr="007B7441" w:rsidRDefault="0076065E" w:rsidP="00926ED5">
      <w:pPr>
        <w:spacing w:line="240" w:lineRule="auto"/>
        <w:jc w:val="center"/>
        <w:rPr>
          <w:rFonts w:ascii="Arial" w:hAnsi="Arial" w:cs="Arial"/>
        </w:rPr>
      </w:pPr>
      <w:r w:rsidRPr="007B7441">
        <w:rPr>
          <w:rFonts w:ascii="Arial" w:hAnsi="Arial" w:cs="Arial"/>
        </w:rPr>
        <w:t>RAMA JUDICIAL DEL PODER PÚBLI</w:t>
      </w:r>
      <w:r w:rsidR="001C6FA7" w:rsidRPr="007B7441">
        <w:rPr>
          <w:rFonts w:ascii="Arial" w:hAnsi="Arial" w:cs="Arial"/>
        </w:rPr>
        <w:t>CO</w:t>
      </w:r>
    </w:p>
    <w:p w:rsidR="0076065E" w:rsidRPr="007B7441" w:rsidRDefault="00930C3E" w:rsidP="00926ED5">
      <w:pPr>
        <w:spacing w:line="240" w:lineRule="auto"/>
        <w:jc w:val="center"/>
        <w:rPr>
          <w:rFonts w:ascii="Arial" w:hAnsi="Arial" w:cs="Arial"/>
        </w:rPr>
      </w:pPr>
      <w:r w:rsidRPr="007B7441">
        <w:rPr>
          <w:rFonts w:ascii="Arial" w:hAnsi="Arial" w:cs="Arial"/>
          <w:noProof/>
        </w:rPr>
        <w:drawing>
          <wp:inline distT="0" distB="0" distL="0" distR="0" wp14:anchorId="211143A2" wp14:editId="2E5C6DCD">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7B7441" w:rsidRDefault="0076065E" w:rsidP="00926ED5">
      <w:pPr>
        <w:spacing w:line="240" w:lineRule="auto"/>
        <w:jc w:val="center"/>
        <w:rPr>
          <w:rFonts w:ascii="Arial" w:hAnsi="Arial" w:cs="Arial"/>
        </w:rPr>
      </w:pPr>
      <w:r w:rsidRPr="007B7441">
        <w:rPr>
          <w:rFonts w:ascii="Arial" w:hAnsi="Arial" w:cs="Arial"/>
        </w:rPr>
        <w:t>TRIBUNAL SUPERIOR DEL DISTRITO JUDICIAL DE PEREIRA - RISARALDA</w:t>
      </w:r>
    </w:p>
    <w:p w:rsidR="0076065E" w:rsidRPr="007B7441" w:rsidRDefault="0076065E" w:rsidP="00926ED5">
      <w:pPr>
        <w:pStyle w:val="Ttulo4"/>
        <w:spacing w:line="240" w:lineRule="auto"/>
        <w:jc w:val="center"/>
        <w:rPr>
          <w:rFonts w:ascii="Arial" w:hAnsi="Arial" w:cs="Arial"/>
          <w:b w:val="0"/>
          <w:sz w:val="26"/>
          <w:szCs w:val="26"/>
        </w:rPr>
      </w:pPr>
      <w:r w:rsidRPr="007B7441">
        <w:rPr>
          <w:rFonts w:ascii="Arial" w:hAnsi="Arial" w:cs="Arial"/>
          <w:b w:val="0"/>
          <w:sz w:val="26"/>
          <w:szCs w:val="26"/>
        </w:rPr>
        <w:t xml:space="preserve">SALA </w:t>
      </w:r>
      <w:r w:rsidR="00107D7A" w:rsidRPr="007B7441">
        <w:rPr>
          <w:rFonts w:ascii="Arial" w:hAnsi="Arial" w:cs="Arial"/>
          <w:b w:val="0"/>
          <w:sz w:val="26"/>
          <w:szCs w:val="26"/>
        </w:rPr>
        <w:t>DE DECISIÓ</w:t>
      </w:r>
      <w:r w:rsidR="00C017F6" w:rsidRPr="007B7441">
        <w:rPr>
          <w:rFonts w:ascii="Arial" w:hAnsi="Arial" w:cs="Arial"/>
          <w:b w:val="0"/>
          <w:sz w:val="26"/>
          <w:szCs w:val="26"/>
        </w:rPr>
        <w:t>N PENAL</w:t>
      </w:r>
    </w:p>
    <w:p w:rsidR="0076065E" w:rsidRPr="007B7441" w:rsidRDefault="0076065E" w:rsidP="00926ED5">
      <w:pPr>
        <w:pStyle w:val="Textoindependiente"/>
        <w:spacing w:line="240" w:lineRule="auto"/>
        <w:ind w:left="1416"/>
        <w:rPr>
          <w:rFonts w:ascii="Arial" w:hAnsi="Arial" w:cs="Arial"/>
          <w:sz w:val="26"/>
          <w:szCs w:val="26"/>
        </w:rPr>
      </w:pPr>
      <w:proofErr w:type="spellStart"/>
      <w:r w:rsidRPr="007B7441">
        <w:rPr>
          <w:rFonts w:ascii="Arial" w:hAnsi="Arial" w:cs="Arial"/>
          <w:sz w:val="26"/>
          <w:szCs w:val="26"/>
        </w:rPr>
        <w:t>M.P</w:t>
      </w:r>
      <w:proofErr w:type="spellEnd"/>
      <w:r w:rsidRPr="007B7441">
        <w:rPr>
          <w:rFonts w:ascii="Arial" w:hAnsi="Arial" w:cs="Arial"/>
          <w:sz w:val="26"/>
          <w:szCs w:val="26"/>
        </w:rPr>
        <w:t>. JAIRO ERNESTO ESCOBAR SANZ</w:t>
      </w:r>
    </w:p>
    <w:p w:rsidR="0076065E" w:rsidRPr="007B7441" w:rsidRDefault="0076065E" w:rsidP="00926ED5">
      <w:pPr>
        <w:pStyle w:val="Textoindependiente"/>
        <w:spacing w:line="240" w:lineRule="auto"/>
        <w:ind w:left="2124"/>
        <w:jc w:val="center"/>
        <w:rPr>
          <w:rFonts w:ascii="Arial" w:hAnsi="Arial" w:cs="Arial"/>
          <w:sz w:val="26"/>
          <w:szCs w:val="26"/>
        </w:rPr>
      </w:pPr>
    </w:p>
    <w:p w:rsidR="00876291" w:rsidRPr="007B7441" w:rsidRDefault="00FB6B0F" w:rsidP="00926ED5">
      <w:pPr>
        <w:pStyle w:val="Sinespaciado"/>
        <w:jc w:val="both"/>
        <w:rPr>
          <w:rFonts w:ascii="Arial" w:hAnsi="Arial" w:cs="Arial"/>
          <w:sz w:val="26"/>
          <w:szCs w:val="26"/>
          <w:lang w:val="es-MX"/>
        </w:rPr>
      </w:pPr>
      <w:r w:rsidRPr="007B7441">
        <w:rPr>
          <w:rFonts w:ascii="Arial" w:hAnsi="Arial" w:cs="Arial"/>
          <w:sz w:val="26"/>
          <w:szCs w:val="26"/>
          <w:lang w:val="es-MX"/>
        </w:rPr>
        <w:t>Pereira,</w:t>
      </w:r>
      <w:r w:rsidR="00B40764">
        <w:rPr>
          <w:rFonts w:ascii="Arial" w:hAnsi="Arial" w:cs="Arial"/>
          <w:sz w:val="26"/>
          <w:szCs w:val="26"/>
          <w:lang w:val="es-MX"/>
        </w:rPr>
        <w:t xml:space="preserve"> veintidós (22) de mayo de dos mil dieciocho (2018) </w:t>
      </w:r>
    </w:p>
    <w:p w:rsidR="00553E0A" w:rsidRPr="007B7441" w:rsidRDefault="00876291" w:rsidP="00926ED5">
      <w:pPr>
        <w:pStyle w:val="Sinespaciado"/>
        <w:jc w:val="both"/>
        <w:rPr>
          <w:rFonts w:ascii="Arial" w:hAnsi="Arial" w:cs="Arial"/>
          <w:sz w:val="26"/>
          <w:szCs w:val="26"/>
          <w:lang w:val="es-ES"/>
        </w:rPr>
      </w:pPr>
      <w:r w:rsidRPr="007B7441">
        <w:rPr>
          <w:rFonts w:ascii="Arial" w:hAnsi="Arial" w:cs="Arial"/>
          <w:sz w:val="26"/>
          <w:szCs w:val="26"/>
          <w:lang w:val="es-ES"/>
        </w:rPr>
        <w:t>Aprobado por Acta No.</w:t>
      </w:r>
      <w:r w:rsidR="00B40764">
        <w:rPr>
          <w:rFonts w:ascii="Arial" w:hAnsi="Arial" w:cs="Arial"/>
          <w:sz w:val="26"/>
          <w:szCs w:val="26"/>
          <w:lang w:val="es-ES"/>
        </w:rPr>
        <w:t>0437</w:t>
      </w:r>
    </w:p>
    <w:p w:rsidR="005E0B8B" w:rsidRPr="007B7441" w:rsidRDefault="00AD1184" w:rsidP="00926ED5">
      <w:pPr>
        <w:pStyle w:val="Sinespaciado"/>
        <w:jc w:val="both"/>
        <w:rPr>
          <w:rFonts w:ascii="Arial" w:hAnsi="Arial" w:cs="Arial"/>
          <w:sz w:val="26"/>
          <w:szCs w:val="26"/>
          <w:lang w:val="es-ES"/>
        </w:rPr>
      </w:pPr>
      <w:r w:rsidRPr="007B7441">
        <w:rPr>
          <w:rFonts w:ascii="Arial" w:hAnsi="Arial" w:cs="Arial"/>
          <w:sz w:val="26"/>
          <w:szCs w:val="26"/>
          <w:lang w:val="es-ES"/>
        </w:rPr>
        <w:t>Hora:</w:t>
      </w:r>
      <w:r w:rsidR="00B40764">
        <w:rPr>
          <w:rFonts w:ascii="Arial" w:hAnsi="Arial" w:cs="Arial"/>
          <w:sz w:val="26"/>
          <w:szCs w:val="26"/>
          <w:lang w:val="es-ES"/>
        </w:rPr>
        <w:t xml:space="preserve"> 3:00 p.m.</w:t>
      </w:r>
    </w:p>
    <w:p w:rsidR="0076065E" w:rsidRPr="007B7441" w:rsidRDefault="0076065E" w:rsidP="00926ED5">
      <w:pPr>
        <w:tabs>
          <w:tab w:val="left" w:pos="2410"/>
          <w:tab w:val="left" w:pos="2835"/>
        </w:tabs>
        <w:spacing w:line="240" w:lineRule="auto"/>
        <w:jc w:val="center"/>
        <w:rPr>
          <w:rFonts w:ascii="Arial" w:hAnsi="Arial" w:cs="Arial"/>
        </w:rPr>
      </w:pPr>
    </w:p>
    <w:p w:rsidR="0076065E" w:rsidRPr="007B7441"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7B7441">
        <w:rPr>
          <w:rFonts w:ascii="Arial" w:hAnsi="Arial" w:cs="Arial"/>
        </w:rPr>
        <w:t>1. ASUNTO A DECIDIR</w:t>
      </w:r>
    </w:p>
    <w:p w:rsidR="0076065E" w:rsidRPr="007B7441" w:rsidRDefault="0076065E" w:rsidP="00926ED5">
      <w:pPr>
        <w:spacing w:line="240" w:lineRule="auto"/>
        <w:rPr>
          <w:rFonts w:ascii="Arial" w:hAnsi="Arial" w:cs="Arial"/>
        </w:rPr>
      </w:pPr>
    </w:p>
    <w:p w:rsidR="00A55EF8" w:rsidRPr="007B7441" w:rsidRDefault="004A28D0" w:rsidP="00926ED5">
      <w:pPr>
        <w:spacing w:line="240" w:lineRule="auto"/>
        <w:rPr>
          <w:rFonts w:ascii="Arial" w:hAnsi="Arial" w:cs="Arial"/>
        </w:rPr>
      </w:pPr>
      <w:r>
        <w:rPr>
          <w:rFonts w:ascii="Arial" w:hAnsi="Arial" w:cs="Arial"/>
        </w:rPr>
        <w:t>Nuevamente c</w:t>
      </w:r>
      <w:r w:rsidR="004A3493" w:rsidRPr="007B7441">
        <w:rPr>
          <w:rFonts w:ascii="Arial" w:hAnsi="Arial" w:cs="Arial"/>
        </w:rPr>
        <w:t xml:space="preserve">orresponde a la </w:t>
      </w:r>
      <w:r w:rsidR="003D3765" w:rsidRPr="007B7441">
        <w:rPr>
          <w:rFonts w:ascii="Arial" w:hAnsi="Arial" w:cs="Arial"/>
        </w:rPr>
        <w:t xml:space="preserve">Sala resolver la impugnación presentada </w:t>
      </w:r>
      <w:r w:rsidR="00CE7B47" w:rsidRPr="007B7441">
        <w:rPr>
          <w:rFonts w:ascii="Arial" w:hAnsi="Arial" w:cs="Arial"/>
        </w:rPr>
        <w:t>por</w:t>
      </w:r>
      <w:r w:rsidR="00026CC4" w:rsidRPr="007B7441">
        <w:rPr>
          <w:rFonts w:ascii="Arial" w:hAnsi="Arial" w:cs="Arial"/>
        </w:rPr>
        <w:t xml:space="preserve"> </w:t>
      </w:r>
      <w:r w:rsidR="00CE5D17" w:rsidRPr="007B7441">
        <w:rPr>
          <w:rFonts w:ascii="Arial" w:hAnsi="Arial" w:cs="Arial"/>
        </w:rPr>
        <w:t xml:space="preserve">la Nueva </w:t>
      </w:r>
      <w:proofErr w:type="spellStart"/>
      <w:r w:rsidR="00CE5D17" w:rsidRPr="007B7441">
        <w:rPr>
          <w:rFonts w:ascii="Arial" w:hAnsi="Arial" w:cs="Arial"/>
        </w:rPr>
        <w:t>EPS</w:t>
      </w:r>
      <w:proofErr w:type="spellEnd"/>
      <w:r w:rsidR="00CE5D17" w:rsidRPr="007B7441">
        <w:rPr>
          <w:rFonts w:ascii="Arial" w:hAnsi="Arial" w:cs="Arial"/>
        </w:rPr>
        <w:t xml:space="preserve"> </w:t>
      </w:r>
      <w:r w:rsidR="00C530FA" w:rsidRPr="007B7441">
        <w:rPr>
          <w:rFonts w:ascii="Arial" w:hAnsi="Arial" w:cs="Arial"/>
        </w:rPr>
        <w:t>frente a</w:t>
      </w:r>
      <w:r w:rsidR="00CE7B47" w:rsidRPr="007B7441">
        <w:rPr>
          <w:rFonts w:ascii="Arial" w:hAnsi="Arial" w:cs="Arial"/>
        </w:rPr>
        <w:t xml:space="preserve">l fallo </w:t>
      </w:r>
      <w:r w:rsidR="0046048A" w:rsidRPr="007B7441">
        <w:rPr>
          <w:rFonts w:ascii="Arial" w:hAnsi="Arial" w:cs="Arial"/>
        </w:rPr>
        <w:t xml:space="preserve">proferido </w:t>
      </w:r>
      <w:r w:rsidR="00666B2C" w:rsidRPr="007B7441">
        <w:rPr>
          <w:rFonts w:ascii="Arial" w:hAnsi="Arial" w:cs="Arial"/>
        </w:rPr>
        <w:t xml:space="preserve">el </w:t>
      </w:r>
      <w:r w:rsidR="00B40764">
        <w:rPr>
          <w:rFonts w:ascii="Arial" w:hAnsi="Arial" w:cs="Arial"/>
        </w:rPr>
        <w:t xml:space="preserve">4 de abril de 2018 </w:t>
      </w:r>
      <w:r w:rsidR="00AF50D7" w:rsidRPr="007B7441">
        <w:rPr>
          <w:rFonts w:ascii="Arial" w:hAnsi="Arial" w:cs="Arial"/>
        </w:rPr>
        <w:t>por el Juzgado</w:t>
      </w:r>
      <w:r w:rsidR="00FB6B0F" w:rsidRPr="007B7441">
        <w:rPr>
          <w:rFonts w:ascii="Arial" w:hAnsi="Arial" w:cs="Arial"/>
        </w:rPr>
        <w:t xml:space="preserve"> </w:t>
      </w:r>
      <w:r w:rsidR="00CE5D17" w:rsidRPr="007B7441">
        <w:rPr>
          <w:rFonts w:ascii="Arial" w:hAnsi="Arial" w:cs="Arial"/>
        </w:rPr>
        <w:t>3</w:t>
      </w:r>
      <w:r w:rsidR="00026CC4" w:rsidRPr="007B7441">
        <w:rPr>
          <w:rFonts w:ascii="Arial" w:hAnsi="Arial" w:cs="Arial"/>
        </w:rPr>
        <w:t xml:space="preserve">º </w:t>
      </w:r>
      <w:r w:rsidR="00CE5D17" w:rsidRPr="007B7441">
        <w:rPr>
          <w:rFonts w:ascii="Arial" w:hAnsi="Arial" w:cs="Arial"/>
        </w:rPr>
        <w:t xml:space="preserve">de </w:t>
      </w:r>
      <w:r w:rsidR="00CE5D17" w:rsidRPr="007B7441">
        <w:rPr>
          <w:rFonts w:ascii="Arial" w:hAnsi="Arial" w:cs="Arial"/>
        </w:rPr>
        <w:lastRenderedPageBreak/>
        <w:t>Ejecución de Penas y Medidas de Seguridad</w:t>
      </w:r>
      <w:r w:rsidR="00576611" w:rsidRPr="007B7441">
        <w:rPr>
          <w:rFonts w:ascii="Arial" w:hAnsi="Arial" w:cs="Arial"/>
        </w:rPr>
        <w:t xml:space="preserve"> de </w:t>
      </w:r>
      <w:r w:rsidR="00026CC4" w:rsidRPr="007B7441">
        <w:rPr>
          <w:rFonts w:ascii="Arial" w:hAnsi="Arial" w:cs="Arial"/>
        </w:rPr>
        <w:t>Pereira,</w:t>
      </w:r>
      <w:r w:rsidR="007E47D9" w:rsidRPr="007B7441">
        <w:rPr>
          <w:rFonts w:ascii="Arial" w:hAnsi="Arial" w:cs="Arial"/>
        </w:rPr>
        <w:t xml:space="preserve"> Risaralda</w:t>
      </w:r>
      <w:r w:rsidR="006F2969" w:rsidRPr="007B7441">
        <w:rPr>
          <w:rFonts w:ascii="Arial" w:hAnsi="Arial" w:cs="Arial"/>
        </w:rPr>
        <w:t>, dentro de la</w:t>
      </w:r>
      <w:r w:rsidR="0046048A" w:rsidRPr="007B7441">
        <w:rPr>
          <w:rFonts w:ascii="Arial" w:hAnsi="Arial" w:cs="Arial"/>
        </w:rPr>
        <w:t xml:space="preserve"> acción de </w:t>
      </w:r>
      <w:r w:rsidR="006F2969" w:rsidRPr="007B7441">
        <w:rPr>
          <w:rFonts w:ascii="Arial" w:hAnsi="Arial" w:cs="Arial"/>
        </w:rPr>
        <w:t xml:space="preserve">tutela instaurada por </w:t>
      </w:r>
      <w:r w:rsidR="007E47D9" w:rsidRPr="007B7441">
        <w:rPr>
          <w:rFonts w:ascii="Arial" w:hAnsi="Arial" w:cs="Arial"/>
        </w:rPr>
        <w:t>el</w:t>
      </w:r>
      <w:r w:rsidR="00026CC4" w:rsidRPr="007B7441">
        <w:rPr>
          <w:rFonts w:ascii="Arial" w:hAnsi="Arial" w:cs="Arial"/>
        </w:rPr>
        <w:t xml:space="preserve"> señor </w:t>
      </w:r>
      <w:r w:rsidR="00CE5D17" w:rsidRPr="007B7441">
        <w:rPr>
          <w:rFonts w:ascii="Arial" w:hAnsi="Arial" w:cs="Arial"/>
        </w:rPr>
        <w:t xml:space="preserve">Héctor Fabio Trujillo </w:t>
      </w:r>
      <w:proofErr w:type="spellStart"/>
      <w:r w:rsidR="00CE5D17" w:rsidRPr="007B7441">
        <w:rPr>
          <w:rFonts w:ascii="Arial" w:hAnsi="Arial" w:cs="Arial"/>
        </w:rPr>
        <w:t>Betancourth</w:t>
      </w:r>
      <w:proofErr w:type="spellEnd"/>
      <w:r w:rsidR="00CE5D17" w:rsidRPr="007B7441">
        <w:rPr>
          <w:rFonts w:ascii="Arial" w:hAnsi="Arial" w:cs="Arial"/>
        </w:rPr>
        <w:t xml:space="preserve"> en</w:t>
      </w:r>
      <w:r w:rsidR="00666B2C" w:rsidRPr="007B7441">
        <w:rPr>
          <w:rFonts w:ascii="Arial" w:hAnsi="Arial" w:cs="Arial"/>
        </w:rPr>
        <w:t xml:space="preserve"> contra de la </w:t>
      </w:r>
      <w:proofErr w:type="spellStart"/>
      <w:r w:rsidR="00666B2C" w:rsidRPr="007B7441">
        <w:rPr>
          <w:rFonts w:ascii="Arial" w:hAnsi="Arial" w:cs="Arial"/>
        </w:rPr>
        <w:t>ARL</w:t>
      </w:r>
      <w:proofErr w:type="spellEnd"/>
      <w:r w:rsidR="00C05141" w:rsidRPr="007B7441">
        <w:rPr>
          <w:rFonts w:ascii="Arial" w:hAnsi="Arial" w:cs="Arial"/>
        </w:rPr>
        <w:t xml:space="preserve"> </w:t>
      </w:r>
      <w:r w:rsidR="00CE5D17" w:rsidRPr="007B7441">
        <w:rPr>
          <w:rFonts w:ascii="Arial" w:hAnsi="Arial" w:cs="Arial"/>
        </w:rPr>
        <w:t>Pos</w:t>
      </w:r>
      <w:r w:rsidR="00C05141" w:rsidRPr="007B7441">
        <w:rPr>
          <w:rFonts w:ascii="Arial" w:hAnsi="Arial" w:cs="Arial"/>
        </w:rPr>
        <w:t xml:space="preserve">itiva Compañía de Seguros </w:t>
      </w:r>
      <w:proofErr w:type="spellStart"/>
      <w:r w:rsidR="00C05141" w:rsidRPr="007B7441">
        <w:rPr>
          <w:rFonts w:ascii="Arial" w:hAnsi="Arial" w:cs="Arial"/>
        </w:rPr>
        <w:t>S.A</w:t>
      </w:r>
      <w:proofErr w:type="spellEnd"/>
      <w:r w:rsidR="00C05141" w:rsidRPr="007B7441">
        <w:rPr>
          <w:rFonts w:ascii="Arial" w:hAnsi="Arial" w:cs="Arial"/>
        </w:rPr>
        <w:t xml:space="preserve">, la </w:t>
      </w:r>
      <w:proofErr w:type="spellStart"/>
      <w:r w:rsidR="00C05141" w:rsidRPr="007B7441">
        <w:rPr>
          <w:rFonts w:ascii="Arial" w:hAnsi="Arial" w:cs="Arial"/>
        </w:rPr>
        <w:t>APF</w:t>
      </w:r>
      <w:proofErr w:type="spellEnd"/>
      <w:r w:rsidR="00C05141" w:rsidRPr="007B7441">
        <w:rPr>
          <w:rFonts w:ascii="Arial" w:hAnsi="Arial" w:cs="Arial"/>
        </w:rPr>
        <w:t xml:space="preserve"> Porvenir y la Nueva </w:t>
      </w:r>
      <w:proofErr w:type="spellStart"/>
      <w:r w:rsidR="00C05141" w:rsidRPr="007B7441">
        <w:rPr>
          <w:rFonts w:ascii="Arial" w:hAnsi="Arial" w:cs="Arial"/>
        </w:rPr>
        <w:t>EPS</w:t>
      </w:r>
      <w:proofErr w:type="spellEnd"/>
      <w:r w:rsidR="00C05141" w:rsidRPr="007B7441">
        <w:rPr>
          <w:rFonts w:ascii="Arial" w:hAnsi="Arial" w:cs="Arial"/>
        </w:rPr>
        <w:t xml:space="preserve">. </w:t>
      </w:r>
    </w:p>
    <w:p w:rsidR="0076065E" w:rsidRPr="007B7441" w:rsidRDefault="0076065E" w:rsidP="00926ED5">
      <w:pPr>
        <w:pStyle w:val="Sangradetextonormal"/>
        <w:tabs>
          <w:tab w:val="left" w:pos="-1701"/>
        </w:tabs>
        <w:spacing w:line="240" w:lineRule="auto"/>
        <w:rPr>
          <w:rFonts w:ascii="Arial" w:hAnsi="Arial" w:cs="Arial"/>
          <w:bCs/>
        </w:rPr>
      </w:pPr>
    </w:p>
    <w:p w:rsidR="0053744A" w:rsidRPr="007B7441" w:rsidRDefault="0076065E" w:rsidP="00926ED5">
      <w:pPr>
        <w:pStyle w:val="Sangradetextonormal"/>
        <w:tabs>
          <w:tab w:val="left" w:pos="-1701"/>
        </w:tabs>
        <w:spacing w:line="240" w:lineRule="auto"/>
        <w:jc w:val="center"/>
        <w:rPr>
          <w:rFonts w:ascii="Arial" w:hAnsi="Arial" w:cs="Arial"/>
        </w:rPr>
      </w:pPr>
      <w:r w:rsidRPr="007B7441">
        <w:rPr>
          <w:rFonts w:ascii="Arial" w:hAnsi="Arial" w:cs="Arial"/>
        </w:rPr>
        <w:t xml:space="preserve">2. </w:t>
      </w:r>
      <w:r w:rsidR="005E0B8B" w:rsidRPr="007B7441">
        <w:rPr>
          <w:rFonts w:ascii="Arial" w:hAnsi="Arial" w:cs="Arial"/>
        </w:rPr>
        <w:t xml:space="preserve">RESUMEN DE LOS HECHOS </w:t>
      </w:r>
    </w:p>
    <w:p w:rsidR="00FB6B0F" w:rsidRPr="007B7441" w:rsidRDefault="00FB6B0F" w:rsidP="00926ED5">
      <w:pPr>
        <w:pStyle w:val="Sangradetextonormal"/>
        <w:tabs>
          <w:tab w:val="left" w:pos="-1701"/>
        </w:tabs>
        <w:spacing w:line="240" w:lineRule="auto"/>
        <w:jc w:val="center"/>
        <w:rPr>
          <w:rFonts w:ascii="Arial" w:hAnsi="Arial" w:cs="Arial"/>
        </w:rPr>
      </w:pPr>
    </w:p>
    <w:p w:rsidR="003703AC" w:rsidRPr="007B7441" w:rsidRDefault="001865D8" w:rsidP="00096465">
      <w:pPr>
        <w:spacing w:line="240" w:lineRule="auto"/>
        <w:rPr>
          <w:rFonts w:ascii="Arial" w:hAnsi="Arial" w:cs="Arial"/>
        </w:rPr>
      </w:pPr>
      <w:r w:rsidRPr="007B7441">
        <w:rPr>
          <w:rFonts w:ascii="Arial" w:hAnsi="Arial" w:cs="Arial"/>
          <w:lang w:val="es-MX"/>
        </w:rPr>
        <w:t>2.1</w:t>
      </w:r>
      <w:r w:rsidR="00576611" w:rsidRPr="007B7441">
        <w:rPr>
          <w:rFonts w:ascii="Arial" w:hAnsi="Arial" w:cs="Arial"/>
          <w:lang w:val="es-MX"/>
        </w:rPr>
        <w:t xml:space="preserve">. </w:t>
      </w:r>
      <w:r w:rsidR="006F2969" w:rsidRPr="007B7441">
        <w:rPr>
          <w:rFonts w:ascii="Arial" w:hAnsi="Arial" w:cs="Arial"/>
          <w:lang w:val="es-MX"/>
        </w:rPr>
        <w:t>Informó</w:t>
      </w:r>
      <w:r w:rsidR="00026CC4" w:rsidRPr="007B7441">
        <w:rPr>
          <w:rFonts w:ascii="Arial" w:hAnsi="Arial" w:cs="Arial"/>
          <w:lang w:val="es-MX"/>
        </w:rPr>
        <w:t xml:space="preserve"> </w:t>
      </w:r>
      <w:r w:rsidR="00096465" w:rsidRPr="007B7441">
        <w:rPr>
          <w:rFonts w:ascii="Arial" w:hAnsi="Arial" w:cs="Arial"/>
          <w:lang w:val="es-MX"/>
        </w:rPr>
        <w:t xml:space="preserve">el señor Héctor </w:t>
      </w:r>
      <w:r w:rsidR="00096465" w:rsidRPr="007B7441">
        <w:rPr>
          <w:rFonts w:ascii="Arial" w:hAnsi="Arial" w:cs="Arial"/>
        </w:rPr>
        <w:t xml:space="preserve">Fabio Trujillo </w:t>
      </w:r>
      <w:proofErr w:type="spellStart"/>
      <w:r w:rsidR="00096465" w:rsidRPr="007B7441">
        <w:rPr>
          <w:rFonts w:ascii="Arial" w:hAnsi="Arial" w:cs="Arial"/>
        </w:rPr>
        <w:t>Betancourth</w:t>
      </w:r>
      <w:proofErr w:type="spellEnd"/>
      <w:r w:rsidR="00096465" w:rsidRPr="007B7441">
        <w:rPr>
          <w:rFonts w:ascii="Arial" w:hAnsi="Arial" w:cs="Arial"/>
        </w:rPr>
        <w:t xml:space="preserve"> que </w:t>
      </w:r>
      <w:r w:rsidR="00BC714A" w:rsidRPr="007B7441">
        <w:rPr>
          <w:rFonts w:ascii="Arial" w:hAnsi="Arial" w:cs="Arial"/>
        </w:rPr>
        <w:t>se encuentra</w:t>
      </w:r>
      <w:r w:rsidR="00096465" w:rsidRPr="007B7441">
        <w:rPr>
          <w:rFonts w:ascii="Arial" w:hAnsi="Arial" w:cs="Arial"/>
        </w:rPr>
        <w:t xml:space="preserve"> afiliado a la </w:t>
      </w:r>
      <w:proofErr w:type="spellStart"/>
      <w:r w:rsidR="00096465" w:rsidRPr="007B7441">
        <w:rPr>
          <w:rFonts w:ascii="Arial" w:hAnsi="Arial" w:cs="Arial"/>
        </w:rPr>
        <w:t>ARL</w:t>
      </w:r>
      <w:proofErr w:type="spellEnd"/>
      <w:r w:rsidR="00096465" w:rsidRPr="007B7441">
        <w:rPr>
          <w:rFonts w:ascii="Arial" w:hAnsi="Arial" w:cs="Arial"/>
        </w:rPr>
        <w:t xml:space="preserve"> Positiva y a la Nueva </w:t>
      </w:r>
      <w:proofErr w:type="spellStart"/>
      <w:r w:rsidR="00096465" w:rsidRPr="007B7441">
        <w:rPr>
          <w:rFonts w:ascii="Arial" w:hAnsi="Arial" w:cs="Arial"/>
        </w:rPr>
        <w:t>EPS</w:t>
      </w:r>
      <w:proofErr w:type="spellEnd"/>
      <w:r w:rsidR="00096465" w:rsidRPr="007B7441">
        <w:rPr>
          <w:rFonts w:ascii="Arial" w:hAnsi="Arial" w:cs="Arial"/>
        </w:rPr>
        <w:t xml:space="preserve"> Régimen Contributivo, entidad que le presta el servicio de salud.</w:t>
      </w:r>
    </w:p>
    <w:p w:rsidR="00096465" w:rsidRPr="007B7441" w:rsidRDefault="00096465" w:rsidP="00096465">
      <w:pPr>
        <w:spacing w:line="240" w:lineRule="auto"/>
        <w:rPr>
          <w:rFonts w:ascii="Arial" w:hAnsi="Arial" w:cs="Arial"/>
        </w:rPr>
      </w:pPr>
    </w:p>
    <w:p w:rsidR="00096465" w:rsidRPr="007B7441" w:rsidRDefault="00096465" w:rsidP="00096465">
      <w:pPr>
        <w:spacing w:line="240" w:lineRule="auto"/>
        <w:rPr>
          <w:rFonts w:ascii="Arial" w:hAnsi="Arial" w:cs="Arial"/>
        </w:rPr>
      </w:pPr>
      <w:r w:rsidRPr="007B7441">
        <w:rPr>
          <w:rFonts w:ascii="Arial" w:hAnsi="Arial" w:cs="Arial"/>
        </w:rPr>
        <w:t xml:space="preserve">Adujo que sufrió un accidente laboral el día </w:t>
      </w:r>
      <w:r w:rsidR="0087415C" w:rsidRPr="007B7441">
        <w:rPr>
          <w:rFonts w:ascii="Arial" w:hAnsi="Arial" w:cs="Arial"/>
        </w:rPr>
        <w:t>28 de octubre del 2015, mientras s</w:t>
      </w:r>
      <w:r w:rsidR="00BC714A" w:rsidRPr="007B7441">
        <w:rPr>
          <w:rFonts w:ascii="Arial" w:hAnsi="Arial" w:cs="Arial"/>
        </w:rPr>
        <w:t>e dirigía al trabajo; sin embargo</w:t>
      </w:r>
      <w:r w:rsidR="0087415C" w:rsidRPr="007B7441">
        <w:rPr>
          <w:rFonts w:ascii="Arial" w:hAnsi="Arial" w:cs="Arial"/>
        </w:rPr>
        <w:t xml:space="preserve"> la </w:t>
      </w:r>
      <w:proofErr w:type="spellStart"/>
      <w:r w:rsidR="0087415C" w:rsidRPr="007B7441">
        <w:rPr>
          <w:rFonts w:ascii="Arial" w:hAnsi="Arial" w:cs="Arial"/>
        </w:rPr>
        <w:t>ARL</w:t>
      </w:r>
      <w:proofErr w:type="spellEnd"/>
      <w:r w:rsidR="0087415C" w:rsidRPr="007B7441">
        <w:rPr>
          <w:rFonts w:ascii="Arial" w:hAnsi="Arial" w:cs="Arial"/>
        </w:rPr>
        <w:t xml:space="preserve"> </w:t>
      </w:r>
      <w:r w:rsidR="00BC714A" w:rsidRPr="007B7441">
        <w:rPr>
          <w:rFonts w:ascii="Arial" w:hAnsi="Arial" w:cs="Arial"/>
        </w:rPr>
        <w:t xml:space="preserve">Positiva </w:t>
      </w:r>
      <w:proofErr w:type="spellStart"/>
      <w:r w:rsidR="00BC714A" w:rsidRPr="007B7441">
        <w:rPr>
          <w:rFonts w:ascii="Arial" w:hAnsi="Arial" w:cs="Arial"/>
        </w:rPr>
        <w:t>Cia</w:t>
      </w:r>
      <w:proofErr w:type="spellEnd"/>
      <w:r w:rsidR="00BC714A" w:rsidRPr="007B7441">
        <w:rPr>
          <w:rFonts w:ascii="Arial" w:hAnsi="Arial" w:cs="Arial"/>
        </w:rPr>
        <w:t>. De Seguros indicó</w:t>
      </w:r>
      <w:r w:rsidR="0087415C" w:rsidRPr="007B7441">
        <w:rPr>
          <w:rFonts w:ascii="Arial" w:hAnsi="Arial" w:cs="Arial"/>
        </w:rPr>
        <w:t xml:space="preserve"> que </w:t>
      </w:r>
      <w:r w:rsidR="00BC714A" w:rsidRPr="007B7441">
        <w:rPr>
          <w:rFonts w:ascii="Arial" w:hAnsi="Arial" w:cs="Arial"/>
        </w:rPr>
        <w:t>tal accidente es</w:t>
      </w:r>
      <w:r w:rsidR="0087415C" w:rsidRPr="007B7441">
        <w:rPr>
          <w:rFonts w:ascii="Arial" w:hAnsi="Arial" w:cs="Arial"/>
        </w:rPr>
        <w:t xml:space="preserve"> de origen común.</w:t>
      </w:r>
    </w:p>
    <w:p w:rsidR="0087415C" w:rsidRPr="007B7441" w:rsidRDefault="0087415C" w:rsidP="00096465">
      <w:pPr>
        <w:spacing w:line="240" w:lineRule="auto"/>
        <w:rPr>
          <w:rFonts w:ascii="Arial" w:hAnsi="Arial" w:cs="Arial"/>
        </w:rPr>
      </w:pPr>
    </w:p>
    <w:p w:rsidR="0087415C" w:rsidRPr="007B7441" w:rsidRDefault="00BC714A" w:rsidP="00096465">
      <w:pPr>
        <w:spacing w:line="240" w:lineRule="auto"/>
        <w:rPr>
          <w:rFonts w:ascii="Arial" w:hAnsi="Arial" w:cs="Arial"/>
          <w:lang w:val="es-MX"/>
        </w:rPr>
      </w:pPr>
      <w:r w:rsidRPr="007B7441">
        <w:rPr>
          <w:rFonts w:ascii="Arial" w:hAnsi="Arial" w:cs="Arial"/>
          <w:lang w:val="es-MX"/>
        </w:rPr>
        <w:t xml:space="preserve">Señaló que presenta un </w:t>
      </w:r>
      <w:r w:rsidR="008A6D72" w:rsidRPr="007B7441">
        <w:rPr>
          <w:rFonts w:ascii="Arial" w:hAnsi="Arial" w:cs="Arial"/>
          <w:lang w:val="es-MX"/>
        </w:rPr>
        <w:t>diagnóstico de</w:t>
      </w:r>
      <w:r w:rsidR="00855462" w:rsidRPr="007B7441">
        <w:rPr>
          <w:rFonts w:ascii="Arial" w:hAnsi="Arial" w:cs="Arial"/>
          <w:lang w:val="es-MX"/>
        </w:rPr>
        <w:t xml:space="preserve"> secuelas de fractura de </w:t>
      </w:r>
      <w:r w:rsidR="008A6D72" w:rsidRPr="007B7441">
        <w:rPr>
          <w:rFonts w:ascii="Arial" w:hAnsi="Arial" w:cs="Arial"/>
          <w:lang w:val="es-MX"/>
        </w:rPr>
        <w:t>fémur</w:t>
      </w:r>
      <w:r w:rsidR="00855462" w:rsidRPr="007B7441">
        <w:rPr>
          <w:rFonts w:ascii="Arial" w:hAnsi="Arial" w:cs="Arial"/>
          <w:lang w:val="es-MX"/>
        </w:rPr>
        <w:t xml:space="preserve"> distal actualmente con </w:t>
      </w:r>
      <w:r w:rsidR="00B2066D" w:rsidRPr="007B7441">
        <w:rPr>
          <w:rFonts w:ascii="Arial" w:hAnsi="Arial" w:cs="Arial"/>
          <w:lang w:val="es-MX"/>
        </w:rPr>
        <w:t>osteomielitis</w:t>
      </w:r>
      <w:r w:rsidR="00855462" w:rsidRPr="007B7441">
        <w:rPr>
          <w:rFonts w:ascii="Arial" w:hAnsi="Arial" w:cs="Arial"/>
          <w:lang w:val="es-MX"/>
        </w:rPr>
        <w:t xml:space="preserve"> no activa</w:t>
      </w:r>
      <w:r w:rsidR="00DF2C0C" w:rsidRPr="007B7441">
        <w:rPr>
          <w:rFonts w:ascii="Arial" w:hAnsi="Arial" w:cs="Arial"/>
          <w:lang w:val="es-MX"/>
        </w:rPr>
        <w:t xml:space="preserve">, </w:t>
      </w:r>
      <w:r w:rsidR="008A6D72" w:rsidRPr="007B7441">
        <w:rPr>
          <w:rFonts w:ascii="Arial" w:hAnsi="Arial" w:cs="Arial"/>
          <w:lang w:val="es-MX"/>
        </w:rPr>
        <w:t xml:space="preserve">y que el médico le indicó que debe insistir en la marcha con una muleta para que la fractura termine de consolidar; así mismo el ortopedista lo remitió al servicio de infecciones </w:t>
      </w:r>
      <w:proofErr w:type="spellStart"/>
      <w:r w:rsidR="008A6D72" w:rsidRPr="007B7441">
        <w:rPr>
          <w:rFonts w:ascii="Arial" w:hAnsi="Arial" w:cs="Arial"/>
          <w:lang w:val="es-MX"/>
        </w:rPr>
        <w:t>osteomusculares</w:t>
      </w:r>
      <w:proofErr w:type="spellEnd"/>
      <w:r w:rsidR="008A6D72" w:rsidRPr="007B7441">
        <w:rPr>
          <w:rFonts w:ascii="Arial" w:hAnsi="Arial" w:cs="Arial"/>
          <w:lang w:val="es-MX"/>
        </w:rPr>
        <w:t xml:space="preserve"> en Cali. </w:t>
      </w:r>
    </w:p>
    <w:p w:rsidR="00C87CA3" w:rsidRPr="007B7441" w:rsidRDefault="00C87CA3" w:rsidP="00096465">
      <w:pPr>
        <w:spacing w:line="240" w:lineRule="auto"/>
        <w:rPr>
          <w:rFonts w:ascii="Arial" w:hAnsi="Arial" w:cs="Arial"/>
          <w:lang w:val="es-MX"/>
        </w:rPr>
      </w:pPr>
    </w:p>
    <w:p w:rsidR="00C87CA3" w:rsidRPr="007B7441" w:rsidRDefault="002B0666" w:rsidP="00096465">
      <w:pPr>
        <w:spacing w:line="240" w:lineRule="auto"/>
        <w:rPr>
          <w:rFonts w:ascii="Arial" w:hAnsi="Arial" w:cs="Arial"/>
          <w:lang w:val="es-MX"/>
        </w:rPr>
      </w:pPr>
      <w:r w:rsidRPr="007B7441">
        <w:rPr>
          <w:rFonts w:ascii="Arial" w:hAnsi="Arial" w:cs="Arial"/>
          <w:lang w:val="es-MX"/>
        </w:rPr>
        <w:t xml:space="preserve">Señalo que la Nueva </w:t>
      </w:r>
      <w:proofErr w:type="spellStart"/>
      <w:r w:rsidRPr="007B7441">
        <w:rPr>
          <w:rFonts w:ascii="Arial" w:hAnsi="Arial" w:cs="Arial"/>
          <w:lang w:val="es-MX"/>
        </w:rPr>
        <w:t>EPS</w:t>
      </w:r>
      <w:proofErr w:type="spellEnd"/>
      <w:r w:rsidRPr="007B7441">
        <w:rPr>
          <w:rFonts w:ascii="Arial" w:hAnsi="Arial" w:cs="Arial"/>
          <w:lang w:val="es-MX"/>
        </w:rPr>
        <w:t xml:space="preserve"> pagó a la Empresa las incapacidades hasta el día </w:t>
      </w:r>
      <w:r w:rsidR="00C87CA3" w:rsidRPr="007B7441">
        <w:rPr>
          <w:rFonts w:ascii="Arial" w:hAnsi="Arial" w:cs="Arial"/>
          <w:lang w:val="es-MX"/>
        </w:rPr>
        <w:t xml:space="preserve">180, a partir del día 180 al 540 </w:t>
      </w:r>
      <w:r w:rsidRPr="007B7441">
        <w:rPr>
          <w:rFonts w:ascii="Arial" w:hAnsi="Arial" w:cs="Arial"/>
          <w:lang w:val="es-MX"/>
        </w:rPr>
        <w:t xml:space="preserve">se cancelaron por parte del fondo pensiones Porvenir y a partir del día 541 considera le corresponde nuevamente a la </w:t>
      </w:r>
      <w:proofErr w:type="spellStart"/>
      <w:r w:rsidRPr="007B7441">
        <w:rPr>
          <w:rFonts w:ascii="Arial" w:hAnsi="Arial" w:cs="Arial"/>
          <w:lang w:val="es-MX"/>
        </w:rPr>
        <w:t>EPS</w:t>
      </w:r>
      <w:proofErr w:type="spellEnd"/>
      <w:r w:rsidRPr="007B7441">
        <w:rPr>
          <w:rFonts w:ascii="Arial" w:hAnsi="Arial" w:cs="Arial"/>
          <w:lang w:val="es-MX"/>
        </w:rPr>
        <w:t xml:space="preserve"> asumir el reconocimiento de las incapacidades, </w:t>
      </w:r>
      <w:r w:rsidR="00C87CA3" w:rsidRPr="007B7441">
        <w:rPr>
          <w:rFonts w:ascii="Arial" w:hAnsi="Arial" w:cs="Arial"/>
          <w:lang w:val="es-MX"/>
        </w:rPr>
        <w:t>pero no ha sido posible</w:t>
      </w:r>
      <w:r w:rsidRPr="007B7441">
        <w:rPr>
          <w:rFonts w:ascii="Arial" w:hAnsi="Arial" w:cs="Arial"/>
          <w:lang w:val="es-MX"/>
        </w:rPr>
        <w:t xml:space="preserve"> que se haga efectivo el mismo. </w:t>
      </w:r>
    </w:p>
    <w:p w:rsidR="009407CC" w:rsidRPr="007B7441" w:rsidRDefault="009407CC" w:rsidP="00096465">
      <w:pPr>
        <w:spacing w:line="240" w:lineRule="auto"/>
        <w:rPr>
          <w:rFonts w:ascii="Arial" w:hAnsi="Arial" w:cs="Arial"/>
          <w:lang w:val="es-MX"/>
        </w:rPr>
      </w:pPr>
    </w:p>
    <w:p w:rsidR="00F05CB0" w:rsidRPr="007B7441" w:rsidRDefault="00F05CB0" w:rsidP="00096465">
      <w:pPr>
        <w:spacing w:line="240" w:lineRule="auto"/>
        <w:rPr>
          <w:rFonts w:ascii="Arial" w:hAnsi="Arial" w:cs="Arial"/>
          <w:lang w:val="es-MX"/>
        </w:rPr>
      </w:pPr>
      <w:r w:rsidRPr="007B7441">
        <w:rPr>
          <w:rFonts w:ascii="Arial" w:hAnsi="Arial" w:cs="Arial"/>
          <w:lang w:val="es-MX"/>
        </w:rPr>
        <w:t>Manifestó que actualmente su situaci</w:t>
      </w:r>
      <w:r w:rsidR="00A71CF5" w:rsidRPr="007B7441">
        <w:rPr>
          <w:rFonts w:ascii="Arial" w:hAnsi="Arial" w:cs="Arial"/>
          <w:lang w:val="es-MX"/>
        </w:rPr>
        <w:t>ón económica no es</w:t>
      </w:r>
      <w:r w:rsidRPr="007B7441">
        <w:rPr>
          <w:rFonts w:ascii="Arial" w:hAnsi="Arial" w:cs="Arial"/>
          <w:lang w:val="es-MX"/>
        </w:rPr>
        <w:t xml:space="preserve"> buena y por esto se ve</w:t>
      </w:r>
      <w:r w:rsidR="007444C9" w:rsidRPr="007B7441">
        <w:rPr>
          <w:rFonts w:ascii="Arial" w:hAnsi="Arial" w:cs="Arial"/>
          <w:lang w:val="es-MX"/>
        </w:rPr>
        <w:t xml:space="preserve"> gravemente afectado, </w:t>
      </w:r>
      <w:r w:rsidRPr="007B7441">
        <w:rPr>
          <w:rFonts w:ascii="Arial" w:hAnsi="Arial" w:cs="Arial"/>
          <w:lang w:val="es-MX"/>
        </w:rPr>
        <w:t xml:space="preserve">pues </w:t>
      </w:r>
      <w:r w:rsidR="007444C9" w:rsidRPr="007B7441">
        <w:rPr>
          <w:rFonts w:ascii="Arial" w:hAnsi="Arial" w:cs="Arial"/>
          <w:lang w:val="es-MX"/>
        </w:rPr>
        <w:t>estas incapacidades son su</w:t>
      </w:r>
      <w:r w:rsidR="00A71CF5" w:rsidRPr="007B7441">
        <w:rPr>
          <w:rFonts w:ascii="Arial" w:hAnsi="Arial" w:cs="Arial"/>
          <w:lang w:val="es-MX"/>
        </w:rPr>
        <w:t xml:space="preserve"> única fuente de ingreso, toda vez que </w:t>
      </w:r>
      <w:r w:rsidR="007B2492" w:rsidRPr="007B7441">
        <w:rPr>
          <w:rFonts w:ascii="Arial" w:hAnsi="Arial" w:cs="Arial"/>
          <w:lang w:val="es-MX"/>
        </w:rPr>
        <w:t xml:space="preserve">es padre cabeza de familia </w:t>
      </w:r>
      <w:r w:rsidR="00C22D55" w:rsidRPr="007B7441">
        <w:rPr>
          <w:rFonts w:ascii="Arial" w:hAnsi="Arial" w:cs="Arial"/>
          <w:lang w:val="es-MX"/>
        </w:rPr>
        <w:t>por lo que</w:t>
      </w:r>
      <w:r w:rsidR="007B2492" w:rsidRPr="007B7441">
        <w:rPr>
          <w:rFonts w:ascii="Arial" w:hAnsi="Arial" w:cs="Arial"/>
          <w:lang w:val="es-MX"/>
        </w:rPr>
        <w:t xml:space="preserve"> debe responder por sus hijos y su </w:t>
      </w:r>
      <w:r w:rsidR="00C22D55" w:rsidRPr="007B7441">
        <w:rPr>
          <w:rFonts w:ascii="Arial" w:hAnsi="Arial" w:cs="Arial"/>
          <w:lang w:val="es-MX"/>
        </w:rPr>
        <w:t>esposa.</w:t>
      </w:r>
    </w:p>
    <w:p w:rsidR="007B2492" w:rsidRPr="007B7441" w:rsidRDefault="007B2492" w:rsidP="00096465">
      <w:pPr>
        <w:spacing w:line="240" w:lineRule="auto"/>
        <w:rPr>
          <w:rFonts w:ascii="Arial" w:hAnsi="Arial" w:cs="Arial"/>
          <w:lang w:val="es-MX"/>
        </w:rPr>
      </w:pPr>
    </w:p>
    <w:p w:rsidR="007B2492" w:rsidRPr="007B7441" w:rsidRDefault="00C22D55" w:rsidP="00096465">
      <w:pPr>
        <w:spacing w:line="240" w:lineRule="auto"/>
        <w:rPr>
          <w:rFonts w:ascii="Arial" w:hAnsi="Arial" w:cs="Arial"/>
          <w:lang w:val="es-MX"/>
        </w:rPr>
      </w:pPr>
      <w:r w:rsidRPr="007B7441">
        <w:rPr>
          <w:rFonts w:ascii="Arial" w:hAnsi="Arial" w:cs="Arial"/>
          <w:lang w:val="es-MX"/>
        </w:rPr>
        <w:t xml:space="preserve">Por lo anterior, solicitó que se amparen </w:t>
      </w:r>
      <w:r w:rsidR="007B2492" w:rsidRPr="007B7441">
        <w:rPr>
          <w:rFonts w:ascii="Arial" w:hAnsi="Arial" w:cs="Arial"/>
          <w:lang w:val="es-MX"/>
        </w:rPr>
        <w:t>sus derechos fundamentales al mínimo vital</w:t>
      </w:r>
      <w:r w:rsidRPr="007B7441">
        <w:rPr>
          <w:rFonts w:ascii="Arial" w:hAnsi="Arial" w:cs="Arial"/>
          <w:lang w:val="es-MX"/>
        </w:rPr>
        <w:t xml:space="preserve"> y a la seguridad social en tal sentido</w:t>
      </w:r>
      <w:r w:rsidR="007B2492" w:rsidRPr="007B7441">
        <w:rPr>
          <w:rFonts w:ascii="Arial" w:hAnsi="Arial" w:cs="Arial"/>
          <w:lang w:val="es-MX"/>
        </w:rPr>
        <w:t xml:space="preserve">, </w:t>
      </w:r>
      <w:r w:rsidRPr="007B7441">
        <w:rPr>
          <w:rFonts w:ascii="Arial" w:hAnsi="Arial" w:cs="Arial"/>
          <w:lang w:val="es-MX"/>
        </w:rPr>
        <w:t xml:space="preserve">se ordene a la Nueva </w:t>
      </w:r>
      <w:proofErr w:type="spellStart"/>
      <w:r w:rsidRPr="007B7441">
        <w:rPr>
          <w:rFonts w:ascii="Arial" w:hAnsi="Arial" w:cs="Arial"/>
          <w:lang w:val="es-MX"/>
        </w:rPr>
        <w:t>EPS</w:t>
      </w:r>
      <w:proofErr w:type="spellEnd"/>
      <w:r w:rsidRPr="007B7441">
        <w:rPr>
          <w:rFonts w:ascii="Arial" w:hAnsi="Arial" w:cs="Arial"/>
          <w:lang w:val="es-MX"/>
        </w:rPr>
        <w:t xml:space="preserve"> que en el término de las 48 horas contadas a partir de la notificación del fallo, disponga lo necesario para las incapacidades generadas </w:t>
      </w:r>
      <w:r w:rsidR="00D73BD4" w:rsidRPr="007B7441">
        <w:rPr>
          <w:rFonts w:ascii="Arial" w:hAnsi="Arial" w:cs="Arial"/>
          <w:lang w:val="es-MX"/>
        </w:rPr>
        <w:t>(</w:t>
      </w:r>
      <w:proofErr w:type="spellStart"/>
      <w:r w:rsidR="00D73BD4" w:rsidRPr="007B7441">
        <w:rPr>
          <w:rFonts w:ascii="Arial" w:hAnsi="Arial" w:cs="Arial"/>
          <w:lang w:val="es-MX"/>
        </w:rPr>
        <w:t>Fls</w:t>
      </w:r>
      <w:proofErr w:type="spellEnd"/>
      <w:r w:rsidR="00D73BD4" w:rsidRPr="007B7441">
        <w:rPr>
          <w:rFonts w:ascii="Arial" w:hAnsi="Arial" w:cs="Arial"/>
          <w:lang w:val="es-MX"/>
        </w:rPr>
        <w:t>. 1-5)</w:t>
      </w:r>
    </w:p>
    <w:p w:rsidR="00CA34D0" w:rsidRPr="007B7441" w:rsidRDefault="00CA34D0" w:rsidP="00A944F8">
      <w:pPr>
        <w:spacing w:line="240" w:lineRule="auto"/>
        <w:rPr>
          <w:rFonts w:ascii="Arial" w:hAnsi="Arial" w:cs="Arial"/>
          <w:lang w:val="es-MX"/>
        </w:rPr>
      </w:pPr>
    </w:p>
    <w:p w:rsidR="003703AC" w:rsidRPr="007B7441" w:rsidRDefault="00D73BD4" w:rsidP="00A944F8">
      <w:pPr>
        <w:spacing w:line="240" w:lineRule="auto"/>
        <w:rPr>
          <w:rFonts w:ascii="Arial" w:hAnsi="Arial" w:cs="Arial"/>
          <w:lang w:val="es-MX"/>
        </w:rPr>
      </w:pPr>
      <w:r w:rsidRPr="007B7441">
        <w:rPr>
          <w:rFonts w:ascii="Arial" w:hAnsi="Arial" w:cs="Arial"/>
          <w:lang w:val="es-MX"/>
        </w:rPr>
        <w:t>2.2. El accionante adjuntó los documentos que sustentan los hechos y sus pretensiones. (</w:t>
      </w:r>
      <w:proofErr w:type="spellStart"/>
      <w:r w:rsidRPr="007B7441">
        <w:rPr>
          <w:rFonts w:ascii="Arial" w:hAnsi="Arial" w:cs="Arial"/>
          <w:lang w:val="es-MX"/>
        </w:rPr>
        <w:t>Fls</w:t>
      </w:r>
      <w:proofErr w:type="spellEnd"/>
      <w:r w:rsidRPr="007B7441">
        <w:rPr>
          <w:rFonts w:ascii="Arial" w:hAnsi="Arial" w:cs="Arial"/>
          <w:lang w:val="es-MX"/>
        </w:rPr>
        <w:t xml:space="preserve"> </w:t>
      </w:r>
      <w:r w:rsidR="00A24FDA" w:rsidRPr="007B7441">
        <w:rPr>
          <w:rFonts w:ascii="Arial" w:hAnsi="Arial" w:cs="Arial"/>
          <w:lang w:val="es-MX"/>
        </w:rPr>
        <w:t>6</w:t>
      </w:r>
      <w:r w:rsidR="003703AC" w:rsidRPr="007B7441">
        <w:rPr>
          <w:rFonts w:ascii="Arial" w:hAnsi="Arial" w:cs="Arial"/>
          <w:lang w:val="es-MX"/>
        </w:rPr>
        <w:t>-</w:t>
      </w:r>
      <w:r w:rsidRPr="007B7441">
        <w:rPr>
          <w:rFonts w:ascii="Arial" w:hAnsi="Arial" w:cs="Arial"/>
          <w:lang w:val="es-MX"/>
        </w:rPr>
        <w:t>20</w:t>
      </w:r>
      <w:r w:rsidR="003703AC" w:rsidRPr="007B7441">
        <w:rPr>
          <w:rFonts w:ascii="Arial" w:hAnsi="Arial" w:cs="Arial"/>
          <w:lang w:val="es-MX"/>
        </w:rPr>
        <w:t xml:space="preserve">) </w:t>
      </w:r>
    </w:p>
    <w:p w:rsidR="00D73BD4" w:rsidRPr="007B7441" w:rsidRDefault="00D73BD4" w:rsidP="00A944F8">
      <w:pPr>
        <w:spacing w:line="240" w:lineRule="auto"/>
        <w:rPr>
          <w:rFonts w:ascii="Arial" w:hAnsi="Arial" w:cs="Arial"/>
          <w:lang w:val="es-MX"/>
        </w:rPr>
      </w:pPr>
    </w:p>
    <w:p w:rsidR="00D73BD4" w:rsidRPr="007B7441" w:rsidRDefault="00D73BD4" w:rsidP="00A944F8">
      <w:pPr>
        <w:spacing w:line="240" w:lineRule="auto"/>
        <w:rPr>
          <w:rFonts w:ascii="Arial" w:hAnsi="Arial" w:cs="Arial"/>
          <w:lang w:val="es-MX"/>
        </w:rPr>
      </w:pPr>
      <w:r w:rsidRPr="007B7441">
        <w:rPr>
          <w:rFonts w:ascii="Arial" w:hAnsi="Arial" w:cs="Arial"/>
          <w:lang w:val="es-MX"/>
        </w:rPr>
        <w:t xml:space="preserve">2.3. El juez de primer grado avocó conocimiento de la presente acción y ordeno correr traslado de la misma a la AFP Provenir, Nueva </w:t>
      </w:r>
      <w:proofErr w:type="spellStart"/>
      <w:r w:rsidRPr="007B7441">
        <w:rPr>
          <w:rFonts w:ascii="Arial" w:hAnsi="Arial" w:cs="Arial"/>
          <w:lang w:val="es-MX"/>
        </w:rPr>
        <w:t>EPS</w:t>
      </w:r>
      <w:proofErr w:type="spellEnd"/>
      <w:r w:rsidRPr="007B7441">
        <w:rPr>
          <w:rFonts w:ascii="Arial" w:hAnsi="Arial" w:cs="Arial"/>
          <w:lang w:val="es-MX"/>
        </w:rPr>
        <w:t xml:space="preserve"> y la </w:t>
      </w:r>
      <w:proofErr w:type="spellStart"/>
      <w:r w:rsidRPr="007B7441">
        <w:rPr>
          <w:rFonts w:ascii="Arial" w:hAnsi="Arial" w:cs="Arial"/>
          <w:lang w:val="es-MX"/>
        </w:rPr>
        <w:t>ARL</w:t>
      </w:r>
      <w:proofErr w:type="spellEnd"/>
      <w:r w:rsidRPr="007B7441">
        <w:rPr>
          <w:rFonts w:ascii="Arial" w:hAnsi="Arial" w:cs="Arial"/>
          <w:lang w:val="es-MX"/>
        </w:rPr>
        <w:t xml:space="preserve"> Positiva. </w:t>
      </w:r>
      <w:r w:rsidR="004D46BD" w:rsidRPr="007B7441">
        <w:rPr>
          <w:rFonts w:ascii="Arial" w:hAnsi="Arial" w:cs="Arial"/>
          <w:lang w:val="es-MX"/>
        </w:rPr>
        <w:t>(Fl.21)</w:t>
      </w:r>
    </w:p>
    <w:p w:rsidR="004D46BD" w:rsidRPr="007B7441" w:rsidRDefault="004D46BD" w:rsidP="00A944F8">
      <w:pPr>
        <w:spacing w:line="240" w:lineRule="auto"/>
        <w:rPr>
          <w:rFonts w:ascii="Arial" w:hAnsi="Arial" w:cs="Arial"/>
          <w:lang w:val="es-MX"/>
        </w:rPr>
      </w:pPr>
    </w:p>
    <w:p w:rsidR="004D46BD" w:rsidRPr="007B7441" w:rsidRDefault="004D46BD" w:rsidP="00A944F8">
      <w:pPr>
        <w:spacing w:line="240" w:lineRule="auto"/>
        <w:rPr>
          <w:rFonts w:ascii="Arial" w:hAnsi="Arial" w:cs="Arial"/>
          <w:lang w:val="es-MX"/>
        </w:rPr>
      </w:pPr>
      <w:r w:rsidRPr="007B7441">
        <w:rPr>
          <w:rFonts w:ascii="Arial" w:hAnsi="Arial" w:cs="Arial"/>
          <w:lang w:val="es-MX"/>
        </w:rPr>
        <w:t xml:space="preserve">2.4. Esta colegiatura el día 21 de febrero de 2018 decretó la nulidad </w:t>
      </w:r>
      <w:r w:rsidR="00F73411" w:rsidRPr="007B7441">
        <w:rPr>
          <w:rFonts w:ascii="Arial" w:hAnsi="Arial" w:cs="Arial"/>
          <w:lang w:val="es-MX"/>
        </w:rPr>
        <w:t>de lo actuado dentro de este trámite de tutela adelantado por el Juzgado 3º de Ejecución de Penas</w:t>
      </w:r>
      <w:r w:rsidR="0085746A" w:rsidRPr="007B7441">
        <w:rPr>
          <w:rFonts w:ascii="Arial" w:hAnsi="Arial" w:cs="Arial"/>
          <w:lang w:val="es-MX"/>
        </w:rPr>
        <w:t xml:space="preserve"> y M</w:t>
      </w:r>
      <w:r w:rsidR="00F73D4B" w:rsidRPr="007B7441">
        <w:rPr>
          <w:rFonts w:ascii="Arial" w:hAnsi="Arial" w:cs="Arial"/>
          <w:lang w:val="es-MX"/>
        </w:rPr>
        <w:t>edidas de Seguridad de Pereira a partir del fallo calendado el 28 de diciembr</w:t>
      </w:r>
      <w:r w:rsidR="00883536" w:rsidRPr="007B7441">
        <w:rPr>
          <w:rFonts w:ascii="Arial" w:hAnsi="Arial" w:cs="Arial"/>
          <w:lang w:val="es-MX"/>
        </w:rPr>
        <w:t xml:space="preserve">e de 2017, a efectos de que se proceda a vincular a la Empresa Medios Informativos Eje S.A.S., al Ministerio de Salud y de la </w:t>
      </w:r>
      <w:r w:rsidR="00883536" w:rsidRPr="007B7441">
        <w:rPr>
          <w:rFonts w:ascii="Arial" w:hAnsi="Arial" w:cs="Arial"/>
          <w:lang w:val="es-MX"/>
        </w:rPr>
        <w:lastRenderedPageBreak/>
        <w:t>Protección Social y a la Administradora de los Recursos del Sistema General De la Seguridad Social en Salud-ADRES</w:t>
      </w:r>
      <w:r w:rsidR="00505C87" w:rsidRPr="007B7441">
        <w:rPr>
          <w:rFonts w:ascii="Arial" w:hAnsi="Arial" w:cs="Arial"/>
          <w:lang w:val="es-MX"/>
        </w:rPr>
        <w:t>.</w:t>
      </w:r>
      <w:r w:rsidR="00F73D4B" w:rsidRPr="007B7441">
        <w:rPr>
          <w:rFonts w:ascii="Arial" w:hAnsi="Arial" w:cs="Arial"/>
          <w:lang w:val="es-MX"/>
        </w:rPr>
        <w:t xml:space="preserve"> (</w:t>
      </w:r>
      <w:proofErr w:type="spellStart"/>
      <w:r w:rsidR="00F73D4B" w:rsidRPr="007B7441">
        <w:rPr>
          <w:rFonts w:ascii="Arial" w:hAnsi="Arial" w:cs="Arial"/>
          <w:lang w:val="es-MX"/>
        </w:rPr>
        <w:t>Fls</w:t>
      </w:r>
      <w:proofErr w:type="spellEnd"/>
      <w:r w:rsidR="00F73D4B" w:rsidRPr="007B7441">
        <w:rPr>
          <w:rFonts w:ascii="Arial" w:hAnsi="Arial" w:cs="Arial"/>
          <w:lang w:val="es-MX"/>
        </w:rPr>
        <w:t xml:space="preserve">. </w:t>
      </w:r>
      <w:r w:rsidR="00BE09AD" w:rsidRPr="007B7441">
        <w:rPr>
          <w:rFonts w:ascii="Arial" w:hAnsi="Arial" w:cs="Arial"/>
          <w:lang w:val="es-MX"/>
        </w:rPr>
        <w:t>75</w:t>
      </w:r>
      <w:r w:rsidR="00F73D4B" w:rsidRPr="007B7441">
        <w:rPr>
          <w:rFonts w:ascii="Arial" w:hAnsi="Arial" w:cs="Arial"/>
          <w:lang w:val="es-MX"/>
        </w:rPr>
        <w:t>-78)</w:t>
      </w:r>
      <w:r w:rsidR="007E39B7" w:rsidRPr="007B7441">
        <w:rPr>
          <w:rFonts w:ascii="Arial" w:hAnsi="Arial" w:cs="Arial"/>
          <w:lang w:val="es-MX"/>
        </w:rPr>
        <w:t>.</w:t>
      </w:r>
    </w:p>
    <w:p w:rsidR="007E39B7" w:rsidRPr="007B7441" w:rsidRDefault="007E39B7" w:rsidP="00A944F8">
      <w:pPr>
        <w:spacing w:line="240" w:lineRule="auto"/>
        <w:rPr>
          <w:rFonts w:ascii="Arial" w:hAnsi="Arial" w:cs="Arial"/>
          <w:lang w:val="es-MX"/>
        </w:rPr>
      </w:pPr>
    </w:p>
    <w:p w:rsidR="00E51A84" w:rsidRPr="007B7441" w:rsidRDefault="00E51A84" w:rsidP="00CA34D0">
      <w:pPr>
        <w:spacing w:line="240" w:lineRule="auto"/>
        <w:rPr>
          <w:rFonts w:ascii="Arial" w:hAnsi="Arial" w:cs="Arial"/>
          <w:lang w:val="es-MX"/>
        </w:rPr>
      </w:pPr>
    </w:p>
    <w:p w:rsidR="001F3AD7" w:rsidRPr="007B7441" w:rsidRDefault="001F3AD7" w:rsidP="00926ED5">
      <w:pPr>
        <w:spacing w:line="240" w:lineRule="auto"/>
        <w:jc w:val="center"/>
        <w:rPr>
          <w:rFonts w:ascii="Arial" w:hAnsi="Arial" w:cs="Arial"/>
        </w:rPr>
      </w:pPr>
      <w:r w:rsidRPr="007B7441">
        <w:rPr>
          <w:rFonts w:ascii="Arial" w:hAnsi="Arial" w:cs="Arial"/>
        </w:rPr>
        <w:t>3. RESPUESTA DE LAS ENTIDADES ACCIONADAS</w:t>
      </w:r>
    </w:p>
    <w:p w:rsidR="0009677C" w:rsidRPr="007B7441" w:rsidRDefault="0009677C" w:rsidP="00926ED5">
      <w:pPr>
        <w:spacing w:line="240" w:lineRule="auto"/>
        <w:rPr>
          <w:rFonts w:ascii="Arial" w:hAnsi="Arial" w:cs="Arial"/>
          <w:lang w:val="es-MX"/>
        </w:rPr>
      </w:pPr>
    </w:p>
    <w:p w:rsidR="00326562" w:rsidRPr="007B7441" w:rsidRDefault="00326562" w:rsidP="00926ED5">
      <w:pPr>
        <w:spacing w:line="240" w:lineRule="auto"/>
        <w:rPr>
          <w:rFonts w:ascii="Arial" w:hAnsi="Arial" w:cs="Arial"/>
          <w:lang w:val="es-MX"/>
        </w:rPr>
      </w:pPr>
    </w:p>
    <w:p w:rsidR="00B238D7" w:rsidRPr="007B7441"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3.1. </w:t>
      </w:r>
      <w:r w:rsidR="00A24FDA" w:rsidRPr="007B7441">
        <w:rPr>
          <w:rStyle w:val="CuerpodeltextoNegrita"/>
          <w:b w:val="0"/>
          <w:color w:val="auto"/>
          <w:sz w:val="26"/>
          <w:szCs w:val="26"/>
        </w:rPr>
        <w:t xml:space="preserve">NUEVA </w:t>
      </w:r>
      <w:proofErr w:type="spellStart"/>
      <w:r w:rsidR="00814D3E" w:rsidRPr="007B7441">
        <w:rPr>
          <w:rStyle w:val="CuerpodeltextoNegrita"/>
          <w:b w:val="0"/>
          <w:color w:val="auto"/>
          <w:sz w:val="26"/>
          <w:szCs w:val="26"/>
        </w:rPr>
        <w:t>EPS</w:t>
      </w:r>
      <w:proofErr w:type="spellEnd"/>
    </w:p>
    <w:p w:rsidR="00AA6449" w:rsidRPr="007B7441" w:rsidRDefault="00AA6449" w:rsidP="00A24FDA">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Considero que la pretensión del accionante es de índole económica, la cual no puede ser dirimida por el mecanismo constitucional, sino que debe ser llevada a la jurisdicción ordinaria. </w:t>
      </w:r>
    </w:p>
    <w:p w:rsidR="00DF2E9D" w:rsidRPr="007B7441" w:rsidRDefault="00AA6449" w:rsidP="00A24FDA">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Señalo que no se puede desconocer la responsabilidad que le asiste al empleador de efectuar el pago inicial de las prestaciones económicas generadas a favor del accionante, por lo que consideró que la empresa Medios Informativos EJE S.A.S. es quien está vulnerando los </w:t>
      </w:r>
      <w:r w:rsidR="00DF2E9D" w:rsidRPr="007B7441">
        <w:rPr>
          <w:rStyle w:val="CuerpodeltextoNegrita"/>
          <w:b w:val="0"/>
          <w:color w:val="auto"/>
          <w:sz w:val="26"/>
          <w:szCs w:val="26"/>
        </w:rPr>
        <w:t>derech</w:t>
      </w:r>
      <w:r w:rsidRPr="007B7441">
        <w:rPr>
          <w:rStyle w:val="CuerpodeltextoNegrita"/>
          <w:b w:val="0"/>
          <w:color w:val="auto"/>
          <w:sz w:val="26"/>
          <w:szCs w:val="26"/>
        </w:rPr>
        <w:t xml:space="preserve">os fundamentales del accionante. Por lo tanto, solicitó que se vinculara a dicha empresa con la finalidad de que explique el por qué no está acatando la normativa vigente </w:t>
      </w:r>
      <w:r w:rsidR="00EA15CB" w:rsidRPr="007B7441">
        <w:rPr>
          <w:rStyle w:val="CuerpodeltextoNegrita"/>
          <w:b w:val="0"/>
          <w:color w:val="auto"/>
          <w:sz w:val="26"/>
          <w:szCs w:val="26"/>
        </w:rPr>
        <w:t xml:space="preserve">para el pago de las prestaciones económicas del actor. </w:t>
      </w:r>
    </w:p>
    <w:p w:rsidR="00920F0D" w:rsidRPr="007B7441" w:rsidRDefault="000B3E17" w:rsidP="00EC1D12">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Así mismo, indicó que ante la solicitud del pago de las incapacidades superiores al día 540, es la AFP P</w:t>
      </w:r>
      <w:r w:rsidR="00DB1374">
        <w:rPr>
          <w:rStyle w:val="CuerpodeltextoNegrita"/>
          <w:b w:val="0"/>
          <w:color w:val="auto"/>
          <w:sz w:val="26"/>
          <w:szCs w:val="26"/>
        </w:rPr>
        <w:t>orvenir</w:t>
      </w:r>
      <w:r w:rsidRPr="007B7441">
        <w:rPr>
          <w:rStyle w:val="CuerpodeltextoNegrita"/>
          <w:b w:val="0"/>
          <w:color w:val="auto"/>
          <w:sz w:val="26"/>
          <w:szCs w:val="26"/>
        </w:rPr>
        <w:t xml:space="preserve"> la responsable de remitir al actor de la Junta Regional de Invalidez y en tal virtud, es dicha AFP la que tiene la obligación </w:t>
      </w:r>
      <w:r w:rsidR="00A50D91" w:rsidRPr="007B7441">
        <w:rPr>
          <w:rStyle w:val="CuerpodeltextoNegrita"/>
          <w:b w:val="0"/>
          <w:color w:val="auto"/>
          <w:sz w:val="26"/>
          <w:szCs w:val="26"/>
        </w:rPr>
        <w:t xml:space="preserve">de cancelar las incapacidades reclamadas por esta vía. </w:t>
      </w:r>
    </w:p>
    <w:p w:rsidR="0048764F" w:rsidRPr="007B7441" w:rsidRDefault="00920F0D" w:rsidP="00EC1D12">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Por lo anterior, solicitó que se negara por improcedente el pago de las incapacidades solicitadas superiores a los 540 días, ii) ordenar al empleador del accionante el pago de las incapacidades, según lo establecido en la ley vigente y iii) se notifique de manera total el fallo </w:t>
      </w:r>
      <w:r w:rsidR="00873FFE" w:rsidRPr="007B7441">
        <w:rPr>
          <w:rStyle w:val="CuerpodeltextoNegrita"/>
          <w:b w:val="0"/>
          <w:color w:val="auto"/>
          <w:sz w:val="26"/>
          <w:szCs w:val="26"/>
        </w:rPr>
        <w:t>(</w:t>
      </w:r>
      <w:proofErr w:type="spellStart"/>
      <w:r w:rsidR="00873FFE" w:rsidRPr="007B7441">
        <w:rPr>
          <w:rStyle w:val="CuerpodeltextoNegrita"/>
          <w:b w:val="0"/>
          <w:color w:val="auto"/>
          <w:sz w:val="26"/>
          <w:szCs w:val="26"/>
        </w:rPr>
        <w:t>Fls</w:t>
      </w:r>
      <w:proofErr w:type="spellEnd"/>
      <w:r w:rsidR="00873FFE" w:rsidRPr="007B7441">
        <w:rPr>
          <w:rStyle w:val="CuerpodeltextoNegrita"/>
          <w:b w:val="0"/>
          <w:color w:val="auto"/>
          <w:sz w:val="26"/>
          <w:szCs w:val="26"/>
        </w:rPr>
        <w:t>. 25-29)</w:t>
      </w:r>
    </w:p>
    <w:p w:rsidR="00E42DFF" w:rsidRPr="007B7441" w:rsidRDefault="00E42DFF" w:rsidP="00926ED5">
      <w:pPr>
        <w:pStyle w:val="Cuerpodeltexto0"/>
        <w:shd w:val="clear" w:color="auto" w:fill="auto"/>
        <w:spacing w:before="0" w:line="240" w:lineRule="auto"/>
        <w:ind w:left="20" w:right="1020"/>
        <w:rPr>
          <w:rStyle w:val="CuerpodeltextoNegrita"/>
          <w:b w:val="0"/>
          <w:color w:val="auto"/>
          <w:sz w:val="26"/>
          <w:szCs w:val="26"/>
        </w:rPr>
      </w:pPr>
      <w:r w:rsidRPr="007B7441">
        <w:rPr>
          <w:rStyle w:val="CuerpodeltextoNegrita"/>
          <w:b w:val="0"/>
          <w:color w:val="auto"/>
          <w:sz w:val="26"/>
          <w:szCs w:val="26"/>
        </w:rPr>
        <w:t xml:space="preserve">3.2. </w:t>
      </w:r>
      <w:r w:rsidR="00EC1D12" w:rsidRPr="007B7441">
        <w:rPr>
          <w:rStyle w:val="CuerpodeltextoNegrita"/>
          <w:b w:val="0"/>
          <w:color w:val="auto"/>
          <w:sz w:val="26"/>
          <w:szCs w:val="26"/>
        </w:rPr>
        <w:t xml:space="preserve">POSITIVA COMPAÑÍA DE SEGUROS </w:t>
      </w:r>
      <w:proofErr w:type="spellStart"/>
      <w:r w:rsidR="00EC1D12" w:rsidRPr="007B7441">
        <w:rPr>
          <w:rStyle w:val="CuerpodeltextoNegrita"/>
          <w:b w:val="0"/>
          <w:color w:val="auto"/>
          <w:sz w:val="26"/>
          <w:szCs w:val="26"/>
        </w:rPr>
        <w:t>S.A</w:t>
      </w:r>
      <w:proofErr w:type="spellEnd"/>
    </w:p>
    <w:p w:rsidR="00EC1D12" w:rsidRPr="007B7441" w:rsidRDefault="001E7FB9" w:rsidP="00873FFE">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Indicó que sobre el</w:t>
      </w:r>
      <w:r w:rsidR="00873FFE" w:rsidRPr="007B7441">
        <w:rPr>
          <w:rStyle w:val="CuerpodeltextoNegrita"/>
          <w:b w:val="0"/>
          <w:color w:val="auto"/>
          <w:sz w:val="26"/>
          <w:szCs w:val="26"/>
        </w:rPr>
        <w:t xml:space="preserve"> accidente </w:t>
      </w:r>
      <w:r w:rsidRPr="007B7441">
        <w:rPr>
          <w:rStyle w:val="CuerpodeltextoNegrita"/>
          <w:b w:val="0"/>
          <w:color w:val="auto"/>
          <w:sz w:val="26"/>
          <w:szCs w:val="26"/>
        </w:rPr>
        <w:t xml:space="preserve">sufrido por el señor Trujillo </w:t>
      </w:r>
      <w:proofErr w:type="spellStart"/>
      <w:r w:rsidRPr="007B7441">
        <w:rPr>
          <w:rStyle w:val="CuerpodeltextoNegrita"/>
          <w:b w:val="0"/>
          <w:color w:val="auto"/>
          <w:sz w:val="26"/>
          <w:szCs w:val="26"/>
        </w:rPr>
        <w:t>Betancourth</w:t>
      </w:r>
      <w:proofErr w:type="spellEnd"/>
      <w:r w:rsidRPr="007B7441">
        <w:rPr>
          <w:rStyle w:val="CuerpodeltextoNegrita"/>
          <w:b w:val="0"/>
          <w:color w:val="auto"/>
          <w:sz w:val="26"/>
          <w:szCs w:val="26"/>
        </w:rPr>
        <w:t xml:space="preserve"> no existe prueba alguna que permita demostrar que obedece a causas directas a la actividad</w:t>
      </w:r>
      <w:r w:rsidR="00873FFE" w:rsidRPr="007B7441">
        <w:rPr>
          <w:rStyle w:val="CuerpodeltextoNegrita"/>
          <w:b w:val="0"/>
          <w:color w:val="auto"/>
          <w:sz w:val="26"/>
          <w:szCs w:val="26"/>
        </w:rPr>
        <w:t xml:space="preserve"> para la cual fue vinculado con el contr</w:t>
      </w:r>
      <w:r w:rsidRPr="007B7441">
        <w:rPr>
          <w:rStyle w:val="CuerpodeltextoNegrita"/>
          <w:b w:val="0"/>
          <w:color w:val="auto"/>
          <w:sz w:val="26"/>
          <w:szCs w:val="26"/>
        </w:rPr>
        <w:t xml:space="preserve">atante que lo afilio a esta </w:t>
      </w:r>
      <w:proofErr w:type="spellStart"/>
      <w:r w:rsidRPr="007B7441">
        <w:rPr>
          <w:rStyle w:val="CuerpodeltextoNegrita"/>
          <w:b w:val="0"/>
          <w:color w:val="auto"/>
          <w:sz w:val="26"/>
          <w:szCs w:val="26"/>
        </w:rPr>
        <w:t>ARL</w:t>
      </w:r>
      <w:proofErr w:type="spellEnd"/>
      <w:r w:rsidRPr="007B7441">
        <w:rPr>
          <w:rStyle w:val="CuerpodeltextoNegrita"/>
          <w:b w:val="0"/>
          <w:color w:val="auto"/>
          <w:sz w:val="26"/>
          <w:szCs w:val="26"/>
        </w:rPr>
        <w:t xml:space="preserve">, toda vez que la empresa empleadora Medios Informativos Eje </w:t>
      </w:r>
      <w:proofErr w:type="spellStart"/>
      <w:r w:rsidRPr="007B7441">
        <w:rPr>
          <w:rStyle w:val="CuerpodeltextoNegrita"/>
          <w:b w:val="0"/>
          <w:color w:val="auto"/>
          <w:sz w:val="26"/>
          <w:szCs w:val="26"/>
        </w:rPr>
        <w:t>SAS</w:t>
      </w:r>
      <w:proofErr w:type="spellEnd"/>
      <w:r w:rsidRPr="007B7441">
        <w:rPr>
          <w:rStyle w:val="CuerpodeltextoNegrita"/>
          <w:b w:val="0"/>
          <w:color w:val="auto"/>
          <w:sz w:val="26"/>
          <w:szCs w:val="26"/>
        </w:rPr>
        <w:t xml:space="preserve"> nunca aporto los documentos necesarios para definir el evento sufrido por el actor. Por tal razón, se concluyó que el accidente sufrido por el accionante es de origen común. </w:t>
      </w:r>
    </w:p>
    <w:p w:rsidR="003F2072" w:rsidRPr="007B7441" w:rsidRDefault="00E20597" w:rsidP="00873FFE">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Consideró que esa entidad no está legitimada por pasiva para actuar, pues es claro que ha cumplido con la responsabilidad como la </w:t>
      </w:r>
      <w:proofErr w:type="spellStart"/>
      <w:r w:rsidRPr="007B7441">
        <w:rPr>
          <w:rStyle w:val="CuerpodeltextoNegrita"/>
          <w:b w:val="0"/>
          <w:color w:val="auto"/>
          <w:sz w:val="26"/>
          <w:szCs w:val="26"/>
        </w:rPr>
        <w:t>ARL</w:t>
      </w:r>
      <w:proofErr w:type="spellEnd"/>
      <w:r w:rsidRPr="007B7441">
        <w:rPr>
          <w:rStyle w:val="CuerpodeltextoNegrita"/>
          <w:b w:val="0"/>
          <w:color w:val="auto"/>
          <w:sz w:val="26"/>
          <w:szCs w:val="26"/>
        </w:rPr>
        <w:t xml:space="preserve"> realizando el procedimiento </w:t>
      </w:r>
      <w:r w:rsidR="003F2072" w:rsidRPr="007B7441">
        <w:rPr>
          <w:rStyle w:val="CuerpodeltextoNegrita"/>
          <w:b w:val="0"/>
          <w:color w:val="auto"/>
          <w:sz w:val="26"/>
          <w:szCs w:val="26"/>
        </w:rPr>
        <w:t xml:space="preserve">de solicitud de documentos necesarios para la calificación de origen de las patologías padecidas por el actor, siendo entonces obligación de la </w:t>
      </w:r>
      <w:proofErr w:type="spellStart"/>
      <w:r w:rsidR="003F2072" w:rsidRPr="007B7441">
        <w:rPr>
          <w:rStyle w:val="CuerpodeltextoNegrita"/>
          <w:b w:val="0"/>
          <w:color w:val="auto"/>
          <w:sz w:val="26"/>
          <w:szCs w:val="26"/>
        </w:rPr>
        <w:t>EPS</w:t>
      </w:r>
      <w:proofErr w:type="spellEnd"/>
      <w:r w:rsidR="003F2072" w:rsidRPr="007B7441">
        <w:rPr>
          <w:rStyle w:val="CuerpodeltextoNegrita"/>
          <w:b w:val="0"/>
          <w:color w:val="auto"/>
          <w:sz w:val="26"/>
          <w:szCs w:val="26"/>
        </w:rPr>
        <w:t xml:space="preserve"> otorgar prestaciones asistenciales y económicas requeridas por el actor.</w:t>
      </w:r>
    </w:p>
    <w:p w:rsidR="00EC6139" w:rsidRPr="007B7441" w:rsidRDefault="003F2072" w:rsidP="00873FFE">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En tal virtud, señaló que esa </w:t>
      </w:r>
      <w:proofErr w:type="spellStart"/>
      <w:r w:rsidRPr="007B7441">
        <w:rPr>
          <w:rStyle w:val="CuerpodeltextoNegrita"/>
          <w:b w:val="0"/>
          <w:color w:val="auto"/>
          <w:sz w:val="26"/>
          <w:szCs w:val="26"/>
        </w:rPr>
        <w:t>ARL</w:t>
      </w:r>
      <w:proofErr w:type="spellEnd"/>
      <w:r w:rsidR="00973A47" w:rsidRPr="007B7441">
        <w:rPr>
          <w:rStyle w:val="CuerpodeltextoNegrita"/>
          <w:b w:val="0"/>
          <w:color w:val="auto"/>
          <w:sz w:val="26"/>
          <w:szCs w:val="26"/>
        </w:rPr>
        <w:t xml:space="preserve"> no está llamada a responder por la posible vulneración de derechos fundamentales</w:t>
      </w:r>
      <w:r w:rsidR="00DB1374">
        <w:rPr>
          <w:rStyle w:val="CuerpodeltextoNegrita"/>
          <w:b w:val="0"/>
          <w:color w:val="auto"/>
          <w:sz w:val="26"/>
          <w:szCs w:val="26"/>
        </w:rPr>
        <w:t xml:space="preserve"> del </w:t>
      </w:r>
      <w:r w:rsidR="00973A47" w:rsidRPr="007B7441">
        <w:rPr>
          <w:rStyle w:val="CuerpodeltextoNegrita"/>
          <w:b w:val="0"/>
          <w:color w:val="auto"/>
          <w:sz w:val="26"/>
          <w:szCs w:val="26"/>
        </w:rPr>
        <w:t xml:space="preserve">accionante </w:t>
      </w:r>
      <w:r w:rsidR="00873FFE" w:rsidRPr="007B7441">
        <w:rPr>
          <w:rStyle w:val="CuerpodeltextoNegrita"/>
          <w:b w:val="0"/>
          <w:color w:val="auto"/>
          <w:sz w:val="26"/>
          <w:szCs w:val="26"/>
        </w:rPr>
        <w:t>(</w:t>
      </w:r>
      <w:proofErr w:type="spellStart"/>
      <w:r w:rsidR="00873FFE" w:rsidRPr="007B7441">
        <w:rPr>
          <w:rStyle w:val="CuerpodeltextoNegrita"/>
          <w:b w:val="0"/>
          <w:color w:val="auto"/>
          <w:sz w:val="26"/>
          <w:szCs w:val="26"/>
        </w:rPr>
        <w:t>Fls</w:t>
      </w:r>
      <w:proofErr w:type="spellEnd"/>
      <w:r w:rsidR="00873FFE" w:rsidRPr="007B7441">
        <w:rPr>
          <w:rStyle w:val="CuerpodeltextoNegrita"/>
          <w:b w:val="0"/>
          <w:color w:val="auto"/>
          <w:sz w:val="26"/>
          <w:szCs w:val="26"/>
        </w:rPr>
        <w:t>. 37-40)</w:t>
      </w:r>
      <w:r w:rsidR="00973A47" w:rsidRPr="007B7441">
        <w:rPr>
          <w:rStyle w:val="CuerpodeltextoNegrita"/>
          <w:b w:val="0"/>
          <w:color w:val="auto"/>
          <w:sz w:val="26"/>
          <w:szCs w:val="26"/>
        </w:rPr>
        <w:t>.</w:t>
      </w:r>
    </w:p>
    <w:p w:rsidR="007F3C0A" w:rsidRPr="007B7441" w:rsidRDefault="007F3C0A" w:rsidP="00873FFE">
      <w:pPr>
        <w:pStyle w:val="Cuerpodeltexto0"/>
        <w:shd w:val="clear" w:color="auto" w:fill="auto"/>
        <w:spacing w:before="0" w:line="240" w:lineRule="auto"/>
        <w:ind w:left="20" w:right="51"/>
        <w:rPr>
          <w:rStyle w:val="CuerpodeltextoNegrita"/>
          <w:b w:val="0"/>
          <w:color w:val="auto"/>
          <w:sz w:val="26"/>
          <w:szCs w:val="26"/>
        </w:rPr>
      </w:pPr>
      <w:r w:rsidRPr="007B7441">
        <w:rPr>
          <w:rStyle w:val="CuerpodeltextoNegrita"/>
          <w:b w:val="0"/>
          <w:color w:val="auto"/>
          <w:sz w:val="26"/>
          <w:szCs w:val="26"/>
        </w:rPr>
        <w:t xml:space="preserve">Allegó copia de la comunicación enviada a la empresa Medios Informativos Eje </w:t>
      </w:r>
      <w:r w:rsidRPr="007B7441">
        <w:rPr>
          <w:rStyle w:val="CuerpodeltextoNegrita"/>
          <w:b w:val="0"/>
          <w:color w:val="auto"/>
          <w:sz w:val="26"/>
          <w:szCs w:val="26"/>
        </w:rPr>
        <w:lastRenderedPageBreak/>
        <w:t>S.A.S. (</w:t>
      </w:r>
      <w:proofErr w:type="spellStart"/>
      <w:r w:rsidRPr="007B7441">
        <w:rPr>
          <w:rStyle w:val="CuerpodeltextoNegrita"/>
          <w:b w:val="0"/>
          <w:color w:val="auto"/>
          <w:sz w:val="26"/>
          <w:szCs w:val="26"/>
        </w:rPr>
        <w:t>Fls</w:t>
      </w:r>
      <w:proofErr w:type="spellEnd"/>
      <w:r w:rsidRPr="007B7441">
        <w:rPr>
          <w:rStyle w:val="CuerpodeltextoNegrita"/>
          <w:b w:val="0"/>
          <w:color w:val="auto"/>
          <w:sz w:val="26"/>
          <w:szCs w:val="26"/>
        </w:rPr>
        <w:t>. 41 al 43)</w:t>
      </w:r>
    </w:p>
    <w:p w:rsidR="00873FFE" w:rsidRPr="007B7441" w:rsidRDefault="00873FFE" w:rsidP="007F3C0A">
      <w:pPr>
        <w:pStyle w:val="Cuerpodeltexto0"/>
        <w:shd w:val="clear" w:color="auto" w:fill="auto"/>
        <w:spacing w:before="0" w:line="240" w:lineRule="auto"/>
        <w:ind w:right="51"/>
        <w:rPr>
          <w:rStyle w:val="CuerpodeltextoNegrita"/>
          <w:b w:val="0"/>
          <w:color w:val="auto"/>
          <w:sz w:val="26"/>
          <w:szCs w:val="26"/>
        </w:rPr>
      </w:pPr>
      <w:r w:rsidRPr="007B7441">
        <w:rPr>
          <w:rStyle w:val="CuerpodeltextoNegrita"/>
          <w:b w:val="0"/>
          <w:color w:val="auto"/>
          <w:sz w:val="26"/>
          <w:szCs w:val="26"/>
        </w:rPr>
        <w:t>3.3. PORVENIR S.A.</w:t>
      </w:r>
    </w:p>
    <w:p w:rsidR="0058301A" w:rsidRPr="007B7441" w:rsidRDefault="0058301A" w:rsidP="00873FFE">
      <w:pPr>
        <w:pStyle w:val="Cuerpodeltexto0"/>
        <w:shd w:val="clear" w:color="auto" w:fill="auto"/>
        <w:spacing w:before="0" w:line="240" w:lineRule="auto"/>
        <w:ind w:left="20" w:right="51"/>
        <w:rPr>
          <w:rFonts w:cs="Arial"/>
          <w:bCs/>
          <w:sz w:val="26"/>
          <w:szCs w:val="26"/>
        </w:rPr>
      </w:pPr>
      <w:r w:rsidRPr="007B7441">
        <w:rPr>
          <w:rFonts w:cs="Arial"/>
          <w:bCs/>
          <w:sz w:val="26"/>
          <w:szCs w:val="26"/>
        </w:rPr>
        <w:t xml:space="preserve">Indicó que la ley 1753 del 09 de junio de 2015, por medio de la cual se expidió el Plan Nacional de Desarrollo 2014-2018, estableció que el pago de incapacidades superiores al día 540 no recae en las administradoras de fondos de pensiones, sino a cargo de las entidades promotoras de salud </w:t>
      </w:r>
      <w:proofErr w:type="spellStart"/>
      <w:r w:rsidRPr="007B7441">
        <w:rPr>
          <w:rFonts w:cs="Arial"/>
          <w:bCs/>
          <w:sz w:val="26"/>
          <w:szCs w:val="26"/>
        </w:rPr>
        <w:t>EPS</w:t>
      </w:r>
      <w:proofErr w:type="spellEnd"/>
      <w:r w:rsidRPr="007B7441">
        <w:rPr>
          <w:rFonts w:cs="Arial"/>
          <w:bCs/>
          <w:sz w:val="26"/>
          <w:szCs w:val="26"/>
        </w:rPr>
        <w:t xml:space="preserve">. Por lo tanto, solicitó que se vincule a la presente acción de tutela al Ministerio de Salud y de la Protección Social, entidad del Gobierno Nacional que se encuentra a cargo de la regulación del pago de incapacidades posteriores al cumplimiento del día 540. </w:t>
      </w:r>
    </w:p>
    <w:p w:rsidR="00B50A5F" w:rsidRPr="007B7441" w:rsidRDefault="00375BD7" w:rsidP="00873FFE">
      <w:pPr>
        <w:pStyle w:val="Cuerpodeltexto0"/>
        <w:shd w:val="clear" w:color="auto" w:fill="auto"/>
        <w:spacing w:before="0" w:line="240" w:lineRule="auto"/>
        <w:ind w:left="20" w:right="51"/>
        <w:rPr>
          <w:rFonts w:cs="Arial"/>
          <w:bCs/>
          <w:sz w:val="26"/>
          <w:szCs w:val="26"/>
        </w:rPr>
      </w:pPr>
      <w:r w:rsidRPr="007B7441">
        <w:rPr>
          <w:rFonts w:cs="Arial"/>
          <w:bCs/>
          <w:sz w:val="26"/>
          <w:szCs w:val="26"/>
        </w:rPr>
        <w:t xml:space="preserve">Advirtió que el accionante no ha radicado la documentación para proceder con la valoración de pérdida de capacidad laboral razón por la cual no es inválido por lo tanto no tiene derecho a una pensión de invalidez, de acuerdo con lo señalado en </w:t>
      </w:r>
      <w:r w:rsidR="00DB1374">
        <w:rPr>
          <w:rFonts w:cs="Arial"/>
          <w:bCs/>
          <w:sz w:val="26"/>
          <w:szCs w:val="26"/>
        </w:rPr>
        <w:t>los</w:t>
      </w:r>
      <w:r w:rsidRPr="007B7441">
        <w:rPr>
          <w:rFonts w:cs="Arial"/>
          <w:bCs/>
          <w:sz w:val="26"/>
          <w:szCs w:val="26"/>
        </w:rPr>
        <w:t xml:space="preserve"> artículo</w:t>
      </w:r>
      <w:r w:rsidR="00DB1374">
        <w:rPr>
          <w:rFonts w:cs="Arial"/>
          <w:bCs/>
          <w:sz w:val="26"/>
          <w:szCs w:val="26"/>
        </w:rPr>
        <w:t>s</w:t>
      </w:r>
      <w:r w:rsidRPr="007B7441">
        <w:rPr>
          <w:rFonts w:cs="Arial"/>
          <w:bCs/>
          <w:sz w:val="26"/>
          <w:szCs w:val="26"/>
        </w:rPr>
        <w:t xml:space="preserve"> 38 y 39 de la ley 100 de 1993.</w:t>
      </w:r>
    </w:p>
    <w:p w:rsidR="00C91F52" w:rsidRPr="007B7441" w:rsidRDefault="00375BD7"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 xml:space="preserve">Solicitó </w:t>
      </w:r>
      <w:r w:rsidR="00DB1374">
        <w:rPr>
          <w:rFonts w:cs="Arial"/>
          <w:bCs/>
          <w:sz w:val="26"/>
          <w:szCs w:val="26"/>
        </w:rPr>
        <w:t xml:space="preserve">que se </w:t>
      </w:r>
      <w:r w:rsidRPr="007B7441">
        <w:rPr>
          <w:rFonts w:cs="Arial"/>
          <w:bCs/>
          <w:sz w:val="26"/>
          <w:szCs w:val="26"/>
        </w:rPr>
        <w:t>declara</w:t>
      </w:r>
      <w:r w:rsidR="00DB1374">
        <w:rPr>
          <w:rFonts w:cs="Arial"/>
          <w:bCs/>
          <w:sz w:val="26"/>
          <w:szCs w:val="26"/>
        </w:rPr>
        <w:t>ra</w:t>
      </w:r>
      <w:r w:rsidRPr="007B7441">
        <w:rPr>
          <w:rFonts w:cs="Arial"/>
          <w:bCs/>
          <w:sz w:val="26"/>
          <w:szCs w:val="26"/>
        </w:rPr>
        <w:t xml:space="preserve"> improcedente </w:t>
      </w:r>
      <w:r w:rsidR="001B1A73" w:rsidRPr="007B7441">
        <w:rPr>
          <w:rFonts w:cs="Arial"/>
          <w:bCs/>
          <w:sz w:val="26"/>
          <w:szCs w:val="26"/>
        </w:rPr>
        <w:t xml:space="preserve">la presente acción, aduciendo que </w:t>
      </w:r>
      <w:r w:rsidR="008913E3" w:rsidRPr="007B7441">
        <w:rPr>
          <w:rFonts w:cs="Arial"/>
          <w:bCs/>
          <w:sz w:val="26"/>
          <w:szCs w:val="26"/>
        </w:rPr>
        <w:t>esta entidad no ha vulnerado derecho</w:t>
      </w:r>
      <w:r w:rsidR="001B1A73" w:rsidRPr="007B7441">
        <w:rPr>
          <w:rFonts w:cs="Arial"/>
          <w:bCs/>
          <w:sz w:val="26"/>
          <w:szCs w:val="26"/>
        </w:rPr>
        <w:t xml:space="preserve"> fundamental alguno, y en cambio se ordene a la </w:t>
      </w:r>
      <w:proofErr w:type="spellStart"/>
      <w:r w:rsidR="001B1A73" w:rsidRPr="007B7441">
        <w:rPr>
          <w:rFonts w:cs="Arial"/>
          <w:bCs/>
          <w:sz w:val="26"/>
          <w:szCs w:val="26"/>
        </w:rPr>
        <w:t>EPS</w:t>
      </w:r>
      <w:proofErr w:type="spellEnd"/>
      <w:r w:rsidR="001B1A73" w:rsidRPr="007B7441">
        <w:rPr>
          <w:rFonts w:cs="Arial"/>
          <w:bCs/>
          <w:sz w:val="26"/>
          <w:szCs w:val="26"/>
        </w:rPr>
        <w:t xml:space="preserve"> del actor el </w:t>
      </w:r>
      <w:r w:rsidR="000518B8" w:rsidRPr="007B7441">
        <w:rPr>
          <w:rFonts w:cs="Arial"/>
          <w:bCs/>
          <w:sz w:val="26"/>
          <w:szCs w:val="26"/>
        </w:rPr>
        <w:t>reconocimiento</w:t>
      </w:r>
      <w:r w:rsidR="001B1A73" w:rsidRPr="007B7441">
        <w:rPr>
          <w:rFonts w:cs="Arial"/>
          <w:bCs/>
          <w:sz w:val="26"/>
          <w:szCs w:val="26"/>
        </w:rPr>
        <w:t xml:space="preserve"> y pago de las incapacidades generadas</w:t>
      </w:r>
      <w:r w:rsidR="000518B8" w:rsidRPr="007B7441">
        <w:rPr>
          <w:rFonts w:cs="Arial"/>
          <w:bCs/>
          <w:sz w:val="26"/>
          <w:szCs w:val="26"/>
        </w:rPr>
        <w:t xml:space="preserve"> </w:t>
      </w:r>
      <w:r w:rsidR="001B1A73" w:rsidRPr="007B7441">
        <w:rPr>
          <w:rFonts w:cs="Arial"/>
          <w:bCs/>
          <w:sz w:val="26"/>
          <w:szCs w:val="26"/>
        </w:rPr>
        <w:t>con posterioridad al día 30(540), o en subsidio ordenar a su empleador que lo reubique laboralmente.</w:t>
      </w:r>
      <w:r w:rsidR="0008117B" w:rsidRPr="007B7441">
        <w:rPr>
          <w:rFonts w:cs="Arial"/>
          <w:bCs/>
          <w:sz w:val="26"/>
          <w:szCs w:val="26"/>
        </w:rPr>
        <w:t xml:space="preserve"> </w:t>
      </w:r>
      <w:r w:rsidR="001B1A73" w:rsidRPr="007B7441">
        <w:rPr>
          <w:rFonts w:cs="Arial"/>
          <w:bCs/>
          <w:sz w:val="26"/>
          <w:szCs w:val="26"/>
        </w:rPr>
        <w:t xml:space="preserve">Finalmente </w:t>
      </w:r>
      <w:r w:rsidR="000518B8" w:rsidRPr="007B7441">
        <w:rPr>
          <w:rFonts w:cs="Arial"/>
          <w:bCs/>
          <w:sz w:val="26"/>
          <w:szCs w:val="26"/>
        </w:rPr>
        <w:t>solicitó</w:t>
      </w:r>
      <w:r w:rsidR="001B1A73" w:rsidRPr="007B7441">
        <w:rPr>
          <w:rFonts w:cs="Arial"/>
          <w:bCs/>
          <w:sz w:val="26"/>
          <w:szCs w:val="26"/>
        </w:rPr>
        <w:t xml:space="preserve"> vincular a la Administradora de los Recursos del Siste</w:t>
      </w:r>
      <w:r w:rsidR="000518B8" w:rsidRPr="007B7441">
        <w:rPr>
          <w:rFonts w:cs="Arial"/>
          <w:bCs/>
          <w:sz w:val="26"/>
          <w:szCs w:val="26"/>
        </w:rPr>
        <w:t>m</w:t>
      </w:r>
      <w:r w:rsidR="001B1A73" w:rsidRPr="007B7441">
        <w:rPr>
          <w:rFonts w:cs="Arial"/>
          <w:bCs/>
          <w:sz w:val="26"/>
          <w:szCs w:val="26"/>
        </w:rPr>
        <w:t>a General de la Seguridad Social en Salud-ADRES</w:t>
      </w:r>
      <w:r w:rsidR="000518B8" w:rsidRPr="007B7441">
        <w:rPr>
          <w:rFonts w:cs="Arial"/>
          <w:bCs/>
          <w:sz w:val="26"/>
          <w:szCs w:val="26"/>
        </w:rPr>
        <w:t>.</w:t>
      </w:r>
      <w:r w:rsidR="0008117B" w:rsidRPr="007B7441">
        <w:rPr>
          <w:rFonts w:cs="Arial"/>
          <w:bCs/>
          <w:sz w:val="26"/>
          <w:szCs w:val="26"/>
        </w:rPr>
        <w:t xml:space="preserve"> (Fls.44-48)</w:t>
      </w:r>
      <w:r w:rsidR="00286F05" w:rsidRPr="007B7441">
        <w:rPr>
          <w:rFonts w:cs="Arial"/>
          <w:bCs/>
          <w:sz w:val="26"/>
          <w:szCs w:val="26"/>
        </w:rPr>
        <w:t>.</w:t>
      </w:r>
    </w:p>
    <w:p w:rsidR="001B595D" w:rsidRPr="007B7441" w:rsidRDefault="001B595D"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 xml:space="preserve">3.4. </w:t>
      </w:r>
      <w:r w:rsidR="000A4CFC" w:rsidRPr="007B7441">
        <w:rPr>
          <w:rFonts w:cs="Arial"/>
          <w:bCs/>
          <w:sz w:val="26"/>
          <w:szCs w:val="26"/>
        </w:rPr>
        <w:t xml:space="preserve">MINISTERIO DE SALUD Y DE PROTECCIÓN SOCIAL </w:t>
      </w:r>
    </w:p>
    <w:p w:rsidR="00AC53E9" w:rsidRPr="007B7441" w:rsidRDefault="00DB1374" w:rsidP="00AC53E9">
      <w:pPr>
        <w:pStyle w:val="Cuerpodeltexto0"/>
        <w:shd w:val="clear" w:color="auto" w:fill="auto"/>
        <w:spacing w:before="0" w:line="240" w:lineRule="auto"/>
        <w:ind w:left="20" w:right="51"/>
        <w:rPr>
          <w:rFonts w:cs="Arial"/>
          <w:bCs/>
          <w:sz w:val="26"/>
          <w:szCs w:val="26"/>
        </w:rPr>
      </w:pPr>
      <w:r>
        <w:rPr>
          <w:rFonts w:cs="Arial"/>
          <w:bCs/>
          <w:sz w:val="26"/>
          <w:szCs w:val="26"/>
        </w:rPr>
        <w:t>Se refirió a</w:t>
      </w:r>
      <w:r w:rsidR="00AC53E9" w:rsidRPr="007B7441">
        <w:rPr>
          <w:rFonts w:cs="Arial"/>
          <w:bCs/>
          <w:sz w:val="26"/>
          <w:szCs w:val="26"/>
        </w:rPr>
        <w:t xml:space="preserve"> las funciones a las que se encuentran a cargo la</w:t>
      </w:r>
      <w:r w:rsidR="008C5B8D" w:rsidRPr="007B7441">
        <w:rPr>
          <w:rFonts w:cs="Arial"/>
          <w:bCs/>
          <w:sz w:val="26"/>
          <w:szCs w:val="26"/>
        </w:rPr>
        <w:t>s siguientes entidades, i)</w:t>
      </w:r>
      <w:r w:rsidR="00AC53E9" w:rsidRPr="007B7441">
        <w:rPr>
          <w:rFonts w:cs="Arial"/>
          <w:bCs/>
          <w:sz w:val="26"/>
          <w:szCs w:val="26"/>
        </w:rPr>
        <w:t xml:space="preserve"> </w:t>
      </w:r>
      <w:proofErr w:type="spellStart"/>
      <w:r w:rsidR="00AC53E9" w:rsidRPr="007B7441">
        <w:rPr>
          <w:rFonts w:cs="Arial"/>
          <w:bCs/>
          <w:sz w:val="26"/>
          <w:szCs w:val="26"/>
        </w:rPr>
        <w:t>ARL</w:t>
      </w:r>
      <w:proofErr w:type="spellEnd"/>
      <w:r w:rsidR="00AC53E9" w:rsidRPr="007B7441">
        <w:rPr>
          <w:rFonts w:cs="Arial"/>
          <w:bCs/>
          <w:sz w:val="26"/>
          <w:szCs w:val="26"/>
        </w:rPr>
        <w:t xml:space="preserve">, </w:t>
      </w:r>
      <w:r w:rsidR="008C5B8D" w:rsidRPr="007B7441">
        <w:rPr>
          <w:rFonts w:cs="Arial"/>
          <w:bCs/>
          <w:sz w:val="26"/>
          <w:szCs w:val="26"/>
        </w:rPr>
        <w:t xml:space="preserve">ii) </w:t>
      </w:r>
      <w:r w:rsidR="00AC53E9" w:rsidRPr="007B7441">
        <w:rPr>
          <w:rFonts w:cs="Arial"/>
          <w:bCs/>
          <w:sz w:val="26"/>
          <w:szCs w:val="26"/>
        </w:rPr>
        <w:t xml:space="preserve">el Ministerio de Trabajo, </w:t>
      </w:r>
      <w:r w:rsidR="008C5B8D" w:rsidRPr="007B7441">
        <w:rPr>
          <w:rFonts w:cs="Arial"/>
          <w:bCs/>
          <w:sz w:val="26"/>
          <w:szCs w:val="26"/>
        </w:rPr>
        <w:t xml:space="preserve">iii) </w:t>
      </w:r>
      <w:r w:rsidR="00AC53E9" w:rsidRPr="007B7441">
        <w:rPr>
          <w:rFonts w:cs="Arial"/>
          <w:bCs/>
          <w:sz w:val="26"/>
          <w:szCs w:val="26"/>
        </w:rPr>
        <w:t xml:space="preserve">la Superintendencia Financiera de Colombia, </w:t>
      </w:r>
      <w:r w:rsidR="008C5B8D" w:rsidRPr="007B7441">
        <w:rPr>
          <w:rFonts w:cs="Arial"/>
          <w:bCs/>
          <w:sz w:val="26"/>
          <w:szCs w:val="26"/>
        </w:rPr>
        <w:t xml:space="preserve">iv) </w:t>
      </w:r>
      <w:r w:rsidR="00AC53E9" w:rsidRPr="007B7441">
        <w:rPr>
          <w:rFonts w:cs="Arial"/>
          <w:bCs/>
          <w:sz w:val="26"/>
          <w:szCs w:val="26"/>
        </w:rPr>
        <w:t xml:space="preserve">la Superintendencia Nacional de Salud y </w:t>
      </w:r>
      <w:r w:rsidR="008C5B8D" w:rsidRPr="007B7441">
        <w:rPr>
          <w:rFonts w:cs="Arial"/>
          <w:bCs/>
          <w:sz w:val="26"/>
          <w:szCs w:val="26"/>
        </w:rPr>
        <w:t xml:space="preserve">v) </w:t>
      </w:r>
      <w:r w:rsidR="00AC53E9" w:rsidRPr="007B7441">
        <w:rPr>
          <w:rFonts w:cs="Arial"/>
          <w:bCs/>
          <w:sz w:val="26"/>
          <w:szCs w:val="26"/>
        </w:rPr>
        <w:t>las de su dependencia; por lo cual aclaró que</w:t>
      </w:r>
      <w:r w:rsidR="008C5B8D" w:rsidRPr="007B7441">
        <w:rPr>
          <w:rFonts w:cs="Arial"/>
          <w:bCs/>
          <w:sz w:val="26"/>
          <w:szCs w:val="26"/>
        </w:rPr>
        <w:t xml:space="preserve"> ese Ministerio</w:t>
      </w:r>
      <w:r w:rsidR="00AC53E9" w:rsidRPr="007B7441">
        <w:rPr>
          <w:rFonts w:cs="Arial"/>
          <w:bCs/>
          <w:sz w:val="26"/>
          <w:szCs w:val="26"/>
        </w:rPr>
        <w:t xml:space="preserve"> es u</w:t>
      </w:r>
      <w:r w:rsidR="00B44803" w:rsidRPr="007B7441">
        <w:rPr>
          <w:rFonts w:cs="Arial"/>
          <w:bCs/>
          <w:sz w:val="26"/>
          <w:szCs w:val="26"/>
        </w:rPr>
        <w:t>n organismo perteneciente a la R</w:t>
      </w:r>
      <w:r w:rsidR="00AC53E9" w:rsidRPr="007B7441">
        <w:rPr>
          <w:rFonts w:cs="Arial"/>
          <w:bCs/>
          <w:sz w:val="26"/>
          <w:szCs w:val="26"/>
        </w:rPr>
        <w:t xml:space="preserve">ama Ejecutiva del poder público cuyas funciones se encuentran expresamente consagradas </w:t>
      </w:r>
      <w:r w:rsidR="00BB49E4" w:rsidRPr="007B7441">
        <w:rPr>
          <w:rFonts w:cs="Arial"/>
          <w:bCs/>
          <w:sz w:val="26"/>
          <w:szCs w:val="26"/>
        </w:rPr>
        <w:t xml:space="preserve">en varias disposiciones normativas, especialmente las contenidas en: la ley 100 de 1993, la ley 489 de 1998, el Decreto-ley 4107 de 2011, así como el Decreto 780 de 2016, que corresponde al Decreto Único reglamentario del sector salud y protección social. </w:t>
      </w:r>
    </w:p>
    <w:p w:rsidR="00BB49E4" w:rsidRPr="007B7441" w:rsidRDefault="00BB49E4" w:rsidP="00AC53E9">
      <w:pPr>
        <w:pStyle w:val="Cuerpodeltexto0"/>
        <w:shd w:val="clear" w:color="auto" w:fill="auto"/>
        <w:spacing w:before="0" w:line="240" w:lineRule="auto"/>
        <w:ind w:left="20" w:right="51"/>
        <w:rPr>
          <w:rFonts w:cs="Arial"/>
          <w:bCs/>
          <w:sz w:val="26"/>
          <w:szCs w:val="26"/>
        </w:rPr>
      </w:pPr>
      <w:r w:rsidRPr="007B7441">
        <w:rPr>
          <w:rFonts w:cs="Arial"/>
          <w:bCs/>
          <w:sz w:val="26"/>
          <w:szCs w:val="26"/>
        </w:rPr>
        <w:t>Ad</w:t>
      </w:r>
      <w:r w:rsidR="00B65750" w:rsidRPr="007B7441">
        <w:rPr>
          <w:rFonts w:cs="Arial"/>
          <w:bCs/>
          <w:sz w:val="26"/>
          <w:szCs w:val="26"/>
        </w:rPr>
        <w:t>ujo que este M</w:t>
      </w:r>
      <w:r w:rsidRPr="007B7441">
        <w:rPr>
          <w:rFonts w:cs="Arial"/>
          <w:bCs/>
          <w:sz w:val="26"/>
          <w:szCs w:val="26"/>
        </w:rPr>
        <w:t xml:space="preserve">inisterio es la cabeza del sector administrativo de salud y protección social y en esa medida tendrá como objetivos, dentro del marco de sus competencias: formular, adoptar, dirigir, coordinar, ejecutar y evaluar la política pública en materia de salud, salud pública y promoción social en salud. </w:t>
      </w:r>
    </w:p>
    <w:p w:rsidR="00457CA5" w:rsidRPr="007B7441" w:rsidRDefault="00DB4DFB" w:rsidP="00AC53E9">
      <w:pPr>
        <w:pStyle w:val="Cuerpodeltexto0"/>
        <w:shd w:val="clear" w:color="auto" w:fill="auto"/>
        <w:spacing w:before="0" w:line="240" w:lineRule="auto"/>
        <w:ind w:left="20" w:right="51"/>
        <w:rPr>
          <w:rFonts w:cs="Arial"/>
          <w:bCs/>
          <w:sz w:val="26"/>
          <w:szCs w:val="26"/>
        </w:rPr>
      </w:pPr>
      <w:r w:rsidRPr="007B7441">
        <w:rPr>
          <w:rFonts w:cs="Arial"/>
          <w:bCs/>
          <w:sz w:val="26"/>
          <w:szCs w:val="26"/>
        </w:rPr>
        <w:t>Por tanto, refiri</w:t>
      </w:r>
      <w:r w:rsidR="00C14FC7" w:rsidRPr="007B7441">
        <w:rPr>
          <w:rFonts w:cs="Arial"/>
          <w:bCs/>
          <w:sz w:val="26"/>
          <w:szCs w:val="26"/>
        </w:rPr>
        <w:t>ó que no es el</w:t>
      </w:r>
      <w:r w:rsidRPr="007B7441">
        <w:rPr>
          <w:rFonts w:cs="Arial"/>
          <w:bCs/>
          <w:sz w:val="26"/>
          <w:szCs w:val="26"/>
        </w:rPr>
        <w:t xml:space="preserve"> responsable del agravio al que alude el accionante en la presente tutela, por lo cual solicitó que se declarara la improcedencia de la misma, toda vez que no es a esta entidad a la que corresponde solucionar el inconveniente sobre la responsabilidad en cabeza de la </w:t>
      </w:r>
      <w:proofErr w:type="spellStart"/>
      <w:r w:rsidRPr="007B7441">
        <w:rPr>
          <w:rFonts w:cs="Arial"/>
          <w:bCs/>
          <w:sz w:val="26"/>
          <w:szCs w:val="26"/>
        </w:rPr>
        <w:t>ARL</w:t>
      </w:r>
      <w:proofErr w:type="spellEnd"/>
      <w:r w:rsidRPr="007B7441">
        <w:rPr>
          <w:rFonts w:cs="Arial"/>
          <w:bCs/>
          <w:sz w:val="26"/>
          <w:szCs w:val="26"/>
        </w:rPr>
        <w:t xml:space="preserve"> en relación </w:t>
      </w:r>
      <w:r w:rsidR="00C242EE" w:rsidRPr="007B7441">
        <w:rPr>
          <w:rFonts w:cs="Arial"/>
          <w:bCs/>
          <w:sz w:val="26"/>
          <w:szCs w:val="26"/>
        </w:rPr>
        <w:t xml:space="preserve">con el reconocimiento de las </w:t>
      </w:r>
      <w:r w:rsidRPr="007B7441">
        <w:rPr>
          <w:rFonts w:cs="Arial"/>
          <w:bCs/>
          <w:sz w:val="26"/>
          <w:szCs w:val="26"/>
        </w:rPr>
        <w:t xml:space="preserve">prestaciones económicas y asistenciales que reclama el </w:t>
      </w:r>
      <w:proofErr w:type="spellStart"/>
      <w:r w:rsidRPr="007B7441">
        <w:rPr>
          <w:rFonts w:cs="Arial"/>
          <w:bCs/>
          <w:sz w:val="26"/>
          <w:szCs w:val="26"/>
        </w:rPr>
        <w:t>tutelante</w:t>
      </w:r>
      <w:proofErr w:type="spellEnd"/>
      <w:r w:rsidRPr="007B7441">
        <w:rPr>
          <w:rFonts w:cs="Arial"/>
          <w:bCs/>
          <w:sz w:val="26"/>
          <w:szCs w:val="26"/>
        </w:rPr>
        <w:t xml:space="preserve">; lo anterior, por cuanto dicha responsabilidad le atañe directamente a la respectiva </w:t>
      </w:r>
      <w:r w:rsidR="00C242EE" w:rsidRPr="007B7441">
        <w:rPr>
          <w:rFonts w:cs="Arial"/>
          <w:bCs/>
          <w:sz w:val="26"/>
          <w:szCs w:val="26"/>
        </w:rPr>
        <w:t>Administradora</w:t>
      </w:r>
      <w:r w:rsidRPr="007B7441">
        <w:rPr>
          <w:rFonts w:cs="Arial"/>
          <w:bCs/>
          <w:sz w:val="26"/>
          <w:szCs w:val="26"/>
        </w:rPr>
        <w:t xml:space="preserve"> de Riesgos Laborales-</w:t>
      </w:r>
      <w:proofErr w:type="spellStart"/>
      <w:r w:rsidRPr="007B7441">
        <w:rPr>
          <w:rFonts w:cs="Arial"/>
          <w:bCs/>
          <w:sz w:val="26"/>
          <w:szCs w:val="26"/>
        </w:rPr>
        <w:t>ARL</w:t>
      </w:r>
      <w:proofErr w:type="spellEnd"/>
      <w:r w:rsidRPr="007B7441">
        <w:rPr>
          <w:rFonts w:cs="Arial"/>
          <w:bCs/>
          <w:sz w:val="26"/>
          <w:szCs w:val="26"/>
        </w:rPr>
        <w:t xml:space="preserve">, razón por la que el actor deberá acudir a la </w:t>
      </w:r>
      <w:r w:rsidR="00C242EE" w:rsidRPr="007B7441">
        <w:rPr>
          <w:rFonts w:cs="Arial"/>
          <w:bCs/>
          <w:sz w:val="26"/>
          <w:szCs w:val="26"/>
        </w:rPr>
        <w:t>administradora</w:t>
      </w:r>
      <w:r w:rsidRPr="007B7441">
        <w:rPr>
          <w:rFonts w:cs="Arial"/>
          <w:bCs/>
          <w:sz w:val="26"/>
          <w:szCs w:val="26"/>
        </w:rPr>
        <w:t xml:space="preserve"> a la cual se encuentre afiliado, en procura del </w:t>
      </w:r>
      <w:r w:rsidR="00C242EE" w:rsidRPr="007B7441">
        <w:rPr>
          <w:rFonts w:cs="Arial"/>
          <w:bCs/>
          <w:sz w:val="26"/>
          <w:szCs w:val="26"/>
        </w:rPr>
        <w:t xml:space="preserve">reconocimiento </w:t>
      </w:r>
      <w:r w:rsidR="00C242EE" w:rsidRPr="007B7441">
        <w:rPr>
          <w:rFonts w:cs="Arial"/>
          <w:bCs/>
          <w:sz w:val="26"/>
          <w:szCs w:val="26"/>
        </w:rPr>
        <w:lastRenderedPageBreak/>
        <w:t>del derecho que é</w:t>
      </w:r>
      <w:r w:rsidRPr="007B7441">
        <w:rPr>
          <w:rFonts w:cs="Arial"/>
          <w:bCs/>
          <w:sz w:val="26"/>
          <w:szCs w:val="26"/>
        </w:rPr>
        <w:t xml:space="preserve">l considera que se le </w:t>
      </w:r>
      <w:r w:rsidR="00131EB8" w:rsidRPr="007B7441">
        <w:rPr>
          <w:rFonts w:cs="Arial"/>
          <w:bCs/>
          <w:sz w:val="26"/>
          <w:szCs w:val="26"/>
        </w:rPr>
        <w:t>está</w:t>
      </w:r>
      <w:r w:rsidRPr="007B7441">
        <w:rPr>
          <w:rFonts w:cs="Arial"/>
          <w:bCs/>
          <w:sz w:val="26"/>
          <w:szCs w:val="26"/>
        </w:rPr>
        <w:t xml:space="preserve"> vulnerando. </w:t>
      </w:r>
      <w:r w:rsidR="005774F5" w:rsidRPr="007B7441">
        <w:rPr>
          <w:rFonts w:cs="Arial"/>
          <w:bCs/>
          <w:sz w:val="26"/>
          <w:szCs w:val="26"/>
        </w:rPr>
        <w:t>(</w:t>
      </w:r>
      <w:proofErr w:type="spellStart"/>
      <w:r w:rsidR="005774F5" w:rsidRPr="007B7441">
        <w:rPr>
          <w:rFonts w:cs="Arial"/>
          <w:bCs/>
          <w:sz w:val="26"/>
          <w:szCs w:val="26"/>
        </w:rPr>
        <w:t>Fls</w:t>
      </w:r>
      <w:proofErr w:type="spellEnd"/>
      <w:r w:rsidR="005774F5" w:rsidRPr="007B7441">
        <w:rPr>
          <w:rFonts w:cs="Arial"/>
          <w:bCs/>
          <w:sz w:val="26"/>
          <w:szCs w:val="26"/>
        </w:rPr>
        <w:t xml:space="preserve">. 90-91) </w:t>
      </w:r>
    </w:p>
    <w:p w:rsidR="00DB1374" w:rsidRDefault="00DB1374" w:rsidP="00DB1374">
      <w:pPr>
        <w:pStyle w:val="Cuerpodeltexto0"/>
        <w:shd w:val="clear" w:color="auto" w:fill="auto"/>
        <w:spacing w:before="0" w:after="0" w:line="240" w:lineRule="auto"/>
        <w:ind w:left="20" w:right="51"/>
        <w:rPr>
          <w:rFonts w:cs="Arial"/>
          <w:bCs/>
          <w:sz w:val="26"/>
          <w:szCs w:val="26"/>
        </w:rPr>
      </w:pPr>
    </w:p>
    <w:p w:rsidR="00800F8C" w:rsidRPr="007B7441" w:rsidRDefault="00800F8C"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3.5</w:t>
      </w:r>
      <w:r w:rsidR="00DB1374">
        <w:rPr>
          <w:rFonts w:cs="Arial"/>
          <w:bCs/>
          <w:sz w:val="26"/>
          <w:szCs w:val="26"/>
        </w:rPr>
        <w:t>.</w:t>
      </w:r>
      <w:r w:rsidRPr="007B7441">
        <w:rPr>
          <w:rFonts w:cs="Arial"/>
          <w:bCs/>
          <w:sz w:val="26"/>
          <w:szCs w:val="26"/>
        </w:rPr>
        <w:t xml:space="preserve"> ADMINISTRADORA DE LOS RECURSOS DEL SISTEMA GENERAL DE LA SEGURIDAD SOCIAL EN SALUD-ADRES</w:t>
      </w:r>
    </w:p>
    <w:p w:rsidR="002431C4" w:rsidRPr="007B7441" w:rsidRDefault="00F43FED"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De conformidad con el artículo 178 de la ley 100 de 1993</w:t>
      </w:r>
      <w:r w:rsidR="00E12FA1" w:rsidRPr="007B7441">
        <w:rPr>
          <w:rFonts w:cs="Arial"/>
          <w:bCs/>
          <w:sz w:val="26"/>
          <w:szCs w:val="26"/>
        </w:rPr>
        <w:t xml:space="preserve"> es función de la </w:t>
      </w:r>
      <w:proofErr w:type="spellStart"/>
      <w:r w:rsidR="00E12FA1" w:rsidRPr="007B7441">
        <w:rPr>
          <w:rFonts w:cs="Arial"/>
          <w:bCs/>
          <w:sz w:val="26"/>
          <w:szCs w:val="26"/>
        </w:rPr>
        <w:t>EPS</w:t>
      </w:r>
      <w:proofErr w:type="spellEnd"/>
      <w:r w:rsidR="00E12FA1" w:rsidRPr="007B7441">
        <w:rPr>
          <w:rFonts w:cs="Arial"/>
          <w:bCs/>
          <w:sz w:val="26"/>
          <w:szCs w:val="26"/>
        </w:rPr>
        <w:t xml:space="preserve"> y no de la Ad</w:t>
      </w:r>
      <w:r w:rsidR="009D38BD" w:rsidRPr="007B7441">
        <w:rPr>
          <w:rFonts w:cs="Arial"/>
          <w:bCs/>
          <w:sz w:val="26"/>
          <w:szCs w:val="26"/>
        </w:rPr>
        <w:t xml:space="preserve">ministradora de los Recursos del Sistema General de Seguridad Social en Salud-ADRES, la prestación de los servicios de salud por lo que la vulneración a derechos fundamentales se produciría por una omisión no atribuible a la entidad suscrita, situación que fundamenta </w:t>
      </w:r>
      <w:r w:rsidR="002431C4" w:rsidRPr="007B7441">
        <w:rPr>
          <w:rFonts w:cs="Arial"/>
          <w:bCs/>
          <w:sz w:val="26"/>
          <w:szCs w:val="26"/>
        </w:rPr>
        <w:t>una clara falta de legitimación en la causa por pasiva.</w:t>
      </w:r>
    </w:p>
    <w:p w:rsidR="00F43FED" w:rsidRPr="007B7441" w:rsidRDefault="002431C4"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 xml:space="preserve">Advirtió que las </w:t>
      </w:r>
      <w:proofErr w:type="spellStart"/>
      <w:r w:rsidRPr="007B7441">
        <w:rPr>
          <w:rFonts w:cs="Arial"/>
          <w:bCs/>
          <w:sz w:val="26"/>
          <w:szCs w:val="26"/>
        </w:rPr>
        <w:t>EPS</w:t>
      </w:r>
      <w:proofErr w:type="spellEnd"/>
      <w:r w:rsidRPr="007B7441">
        <w:rPr>
          <w:rFonts w:cs="Arial"/>
          <w:bCs/>
          <w:sz w:val="26"/>
          <w:szCs w:val="26"/>
        </w:rPr>
        <w:t xml:space="preserve"> tienen la obligación de garantizar la prestación oportuna del servicio de salud de sus afiliados, para lo cual pueden conformar libremente su red de prestadores, por lo que en ningún caso</w:t>
      </w:r>
      <w:r w:rsidR="00E12FA1" w:rsidRPr="007B7441">
        <w:rPr>
          <w:rFonts w:cs="Arial"/>
          <w:bCs/>
          <w:sz w:val="26"/>
          <w:szCs w:val="26"/>
        </w:rPr>
        <w:t xml:space="preserve"> </w:t>
      </w:r>
      <w:r w:rsidRPr="007B7441">
        <w:rPr>
          <w:rFonts w:cs="Arial"/>
          <w:bCs/>
          <w:sz w:val="26"/>
          <w:szCs w:val="26"/>
        </w:rPr>
        <w:t xml:space="preserve">pueden dejar de garantizar la atención de sus afiliados, ni retrasarla de tal forma que pongan en riesgo su vida o su salud con fundamento en la prescripción de servicios y tecnologías no cubiertas con el plan de beneficios en salud con cargo a la </w:t>
      </w:r>
      <w:proofErr w:type="spellStart"/>
      <w:r w:rsidRPr="007B7441">
        <w:rPr>
          <w:rFonts w:cs="Arial"/>
          <w:bCs/>
          <w:sz w:val="26"/>
          <w:szCs w:val="26"/>
        </w:rPr>
        <w:t>UPC</w:t>
      </w:r>
      <w:proofErr w:type="spellEnd"/>
      <w:r w:rsidRPr="007B7441">
        <w:rPr>
          <w:rFonts w:cs="Arial"/>
          <w:bCs/>
          <w:sz w:val="26"/>
          <w:szCs w:val="26"/>
        </w:rPr>
        <w:t>.</w:t>
      </w:r>
    </w:p>
    <w:p w:rsidR="00920232" w:rsidRPr="007B7441" w:rsidRDefault="00422CD2"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Así</w:t>
      </w:r>
      <w:r w:rsidR="00907193" w:rsidRPr="007B7441">
        <w:rPr>
          <w:rFonts w:cs="Arial"/>
          <w:bCs/>
          <w:sz w:val="26"/>
          <w:szCs w:val="26"/>
        </w:rPr>
        <w:t xml:space="preserve"> mismo, puso de manifiesto que si bien el juez de tutela está llamado a proteger derechos fundamentales a la salud, seguridad social y vida digna de que es titular el actor, en atención del principio de legalidad en el gasto público debe abstenerse de otorgar otra facultad </w:t>
      </w:r>
      <w:r w:rsidR="00B10B86" w:rsidRPr="007B7441">
        <w:rPr>
          <w:rFonts w:cs="Arial"/>
          <w:bCs/>
          <w:sz w:val="26"/>
          <w:szCs w:val="26"/>
        </w:rPr>
        <w:t xml:space="preserve">de recobro ante el entonces </w:t>
      </w:r>
      <w:proofErr w:type="spellStart"/>
      <w:r w:rsidR="00B10B86" w:rsidRPr="007B7441">
        <w:rPr>
          <w:rFonts w:cs="Arial"/>
          <w:bCs/>
          <w:sz w:val="26"/>
          <w:szCs w:val="26"/>
        </w:rPr>
        <w:t>FOSYGA</w:t>
      </w:r>
      <w:proofErr w:type="spellEnd"/>
      <w:r w:rsidR="00B10B86" w:rsidRPr="007B7441">
        <w:rPr>
          <w:rFonts w:cs="Arial"/>
          <w:bCs/>
          <w:sz w:val="26"/>
          <w:szCs w:val="26"/>
        </w:rPr>
        <w:t xml:space="preserve">, hoy ADRES, ya que estas sin necesidad de que medie acción de tutela alguna, están legalmente facultadas para ejercer dicho derecho. </w:t>
      </w:r>
    </w:p>
    <w:p w:rsidR="00907193" w:rsidRPr="007B7441" w:rsidRDefault="00A1195E"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Por lo expuesto solicitó i) negar el amparo incoado por el actor</w:t>
      </w:r>
      <w:r w:rsidR="00920232" w:rsidRPr="007B7441">
        <w:rPr>
          <w:rFonts w:cs="Arial"/>
          <w:bCs/>
          <w:sz w:val="26"/>
          <w:szCs w:val="26"/>
        </w:rPr>
        <w:t xml:space="preserve"> en lo que tiene que ver con la entidad suscrita, pues de los hechos descritos y el material probatorio enviado con el traslado resulta innegable que la entidad no ha desplegado ningún tipo de conducta que vulnere los derechos fundamentales del actor, y en consecuencia de</w:t>
      </w:r>
      <w:r w:rsidR="00DF36D8" w:rsidRPr="007B7441">
        <w:rPr>
          <w:rFonts w:cs="Arial"/>
          <w:bCs/>
          <w:sz w:val="26"/>
          <w:szCs w:val="26"/>
        </w:rPr>
        <w:t>svincular a esta entidad del trá</w:t>
      </w:r>
      <w:r w:rsidR="00920232" w:rsidRPr="007B7441">
        <w:rPr>
          <w:rFonts w:cs="Arial"/>
          <w:bCs/>
          <w:sz w:val="26"/>
          <w:szCs w:val="26"/>
        </w:rPr>
        <w:t>mite de la presente acci</w:t>
      </w:r>
      <w:r w:rsidR="00026E8B" w:rsidRPr="007B7441">
        <w:rPr>
          <w:rFonts w:cs="Arial"/>
          <w:bCs/>
          <w:sz w:val="26"/>
          <w:szCs w:val="26"/>
        </w:rPr>
        <w:t>ón, a su vez, ii) solicito abstenerse de pronunciarse respecto de la facultad de recobro en tanto dicha situación escapa ampliamente al ámbito de la acción de tutela, pues entraría a definir decisiones que son de competencia exclusiva de entidades a</w:t>
      </w:r>
      <w:r w:rsidR="00C55D22" w:rsidRPr="007B7441">
        <w:rPr>
          <w:rFonts w:cs="Arial"/>
          <w:bCs/>
          <w:sz w:val="26"/>
          <w:szCs w:val="26"/>
        </w:rPr>
        <w:t>dministrativas por ministerio d</w:t>
      </w:r>
      <w:r w:rsidR="00026E8B" w:rsidRPr="007B7441">
        <w:rPr>
          <w:rFonts w:cs="Arial"/>
          <w:bCs/>
          <w:sz w:val="26"/>
          <w:szCs w:val="26"/>
        </w:rPr>
        <w:t>e</w:t>
      </w:r>
      <w:r w:rsidR="00C55D22" w:rsidRPr="007B7441">
        <w:rPr>
          <w:rFonts w:cs="Arial"/>
          <w:bCs/>
          <w:sz w:val="26"/>
          <w:szCs w:val="26"/>
        </w:rPr>
        <w:t xml:space="preserve"> </w:t>
      </w:r>
      <w:r w:rsidR="00026E8B" w:rsidRPr="007B7441">
        <w:rPr>
          <w:rFonts w:cs="Arial"/>
          <w:bCs/>
          <w:sz w:val="26"/>
          <w:szCs w:val="26"/>
        </w:rPr>
        <w:t xml:space="preserve">la ley y el reglamento y en nada afecta la prestación </w:t>
      </w:r>
      <w:r w:rsidR="00C55D22" w:rsidRPr="007B7441">
        <w:rPr>
          <w:rFonts w:cs="Arial"/>
          <w:bCs/>
          <w:sz w:val="26"/>
          <w:szCs w:val="26"/>
        </w:rPr>
        <w:t xml:space="preserve">de servicio de salud, iii) y finalmente modular las decisiones que se profieran en caso de acceder al amparo solicitado, en el sentido de no comprometer la estabilidad del Sistema General de Seguridad Social en Salud con las cargas que se impongan las entidades </w:t>
      </w:r>
      <w:r w:rsidR="00E3651C" w:rsidRPr="007B7441">
        <w:rPr>
          <w:rFonts w:cs="Arial"/>
          <w:bCs/>
          <w:sz w:val="26"/>
          <w:szCs w:val="26"/>
        </w:rPr>
        <w:t xml:space="preserve">a las que se compruebe la vulneración de los derechos fundamentales invocados por cuanto existen servicios y tecnologías que escapan al ámbito de la salud, y no deben ser sufragadas con los recursos destinados a la prestación del mencionado servicio </w:t>
      </w:r>
      <w:r w:rsidR="006A6184" w:rsidRPr="007B7441">
        <w:rPr>
          <w:rFonts w:cs="Arial"/>
          <w:bCs/>
          <w:sz w:val="26"/>
          <w:szCs w:val="26"/>
        </w:rPr>
        <w:t>público</w:t>
      </w:r>
      <w:r w:rsidR="00E3651C" w:rsidRPr="007B7441">
        <w:rPr>
          <w:rFonts w:cs="Arial"/>
          <w:bCs/>
          <w:sz w:val="26"/>
          <w:szCs w:val="26"/>
        </w:rPr>
        <w:t xml:space="preserve">. </w:t>
      </w:r>
      <w:r w:rsidR="00DB3CDA" w:rsidRPr="007B7441">
        <w:rPr>
          <w:rFonts w:cs="Arial"/>
          <w:bCs/>
          <w:sz w:val="26"/>
          <w:szCs w:val="26"/>
        </w:rPr>
        <w:t>(</w:t>
      </w:r>
      <w:proofErr w:type="spellStart"/>
      <w:r w:rsidR="00DB3CDA" w:rsidRPr="007B7441">
        <w:rPr>
          <w:rFonts w:cs="Arial"/>
          <w:bCs/>
          <w:sz w:val="26"/>
          <w:szCs w:val="26"/>
        </w:rPr>
        <w:t>Fls</w:t>
      </w:r>
      <w:proofErr w:type="spellEnd"/>
      <w:r w:rsidR="00DB3CDA" w:rsidRPr="007B7441">
        <w:rPr>
          <w:rFonts w:cs="Arial"/>
          <w:bCs/>
          <w:sz w:val="26"/>
          <w:szCs w:val="26"/>
        </w:rPr>
        <w:t>. 92-96)</w:t>
      </w:r>
    </w:p>
    <w:p w:rsidR="00DB3CDA" w:rsidRPr="007B7441" w:rsidRDefault="00DB3CDA" w:rsidP="005561E4">
      <w:pPr>
        <w:pStyle w:val="Cuerpodeltexto0"/>
        <w:shd w:val="clear" w:color="auto" w:fill="auto"/>
        <w:spacing w:before="0" w:line="240" w:lineRule="auto"/>
        <w:ind w:left="20" w:right="51"/>
        <w:rPr>
          <w:rFonts w:cs="Arial"/>
          <w:bCs/>
          <w:sz w:val="26"/>
          <w:szCs w:val="26"/>
        </w:rPr>
      </w:pPr>
      <w:r w:rsidRPr="007B7441">
        <w:rPr>
          <w:rFonts w:cs="Arial"/>
          <w:bCs/>
          <w:sz w:val="26"/>
          <w:szCs w:val="26"/>
        </w:rPr>
        <w:t xml:space="preserve">Allego documentación en los folios 97 al 112. </w:t>
      </w:r>
    </w:p>
    <w:p w:rsidR="008D5A19" w:rsidRPr="007B7441" w:rsidRDefault="00A95A8C" w:rsidP="00926ED5">
      <w:pPr>
        <w:tabs>
          <w:tab w:val="left" w:pos="6660"/>
        </w:tabs>
        <w:spacing w:line="240" w:lineRule="auto"/>
        <w:jc w:val="center"/>
        <w:rPr>
          <w:rFonts w:ascii="Arial" w:hAnsi="Arial" w:cs="Arial"/>
        </w:rPr>
      </w:pPr>
      <w:r w:rsidRPr="007B7441">
        <w:rPr>
          <w:rFonts w:ascii="Arial" w:hAnsi="Arial" w:cs="Arial"/>
        </w:rPr>
        <w:t xml:space="preserve">4. </w:t>
      </w:r>
      <w:r w:rsidR="008D5A19" w:rsidRPr="007B7441">
        <w:rPr>
          <w:rFonts w:ascii="Arial" w:hAnsi="Arial" w:cs="Arial"/>
        </w:rPr>
        <w:t>DECISIÓN DE PRIMERA INSTANCIA</w:t>
      </w:r>
    </w:p>
    <w:p w:rsidR="001D5670" w:rsidRPr="007B7441" w:rsidRDefault="001D5670" w:rsidP="00926ED5">
      <w:pPr>
        <w:spacing w:line="240" w:lineRule="auto"/>
        <w:rPr>
          <w:rFonts w:ascii="Arial" w:hAnsi="Arial" w:cs="Arial"/>
        </w:rPr>
      </w:pPr>
    </w:p>
    <w:p w:rsidR="00765AB6" w:rsidRPr="007B7441" w:rsidRDefault="003D3D1B" w:rsidP="00926ED5">
      <w:pPr>
        <w:spacing w:line="240" w:lineRule="auto"/>
        <w:rPr>
          <w:rFonts w:ascii="Arial" w:hAnsi="Arial" w:cs="Arial"/>
          <w:i/>
        </w:rPr>
      </w:pPr>
      <w:r w:rsidRPr="007B7441">
        <w:rPr>
          <w:rFonts w:ascii="Arial" w:hAnsi="Arial" w:cs="Arial"/>
        </w:rPr>
        <w:t>Mediante</w:t>
      </w:r>
      <w:r w:rsidR="00532527" w:rsidRPr="007B7441">
        <w:rPr>
          <w:rFonts w:ascii="Arial" w:hAnsi="Arial" w:cs="Arial"/>
        </w:rPr>
        <w:t xml:space="preserve"> sentencia</w:t>
      </w:r>
      <w:r w:rsidR="008D5A19" w:rsidRPr="007B7441">
        <w:rPr>
          <w:rFonts w:ascii="Arial" w:hAnsi="Arial" w:cs="Arial"/>
        </w:rPr>
        <w:t xml:space="preserve"> del</w:t>
      </w:r>
      <w:r w:rsidR="008419A5" w:rsidRPr="007B7441">
        <w:rPr>
          <w:rFonts w:ascii="Arial" w:hAnsi="Arial" w:cs="Arial"/>
        </w:rPr>
        <w:t xml:space="preserve"> </w:t>
      </w:r>
      <w:r w:rsidR="00DB1374">
        <w:rPr>
          <w:rFonts w:ascii="Arial" w:hAnsi="Arial" w:cs="Arial"/>
        </w:rPr>
        <w:t xml:space="preserve">4 de abril de 2018 </w:t>
      </w:r>
      <w:r w:rsidR="00027190" w:rsidRPr="007B7441">
        <w:rPr>
          <w:rFonts w:ascii="Arial" w:hAnsi="Arial" w:cs="Arial"/>
        </w:rPr>
        <w:t xml:space="preserve">el </w:t>
      </w:r>
      <w:r w:rsidR="009767B7" w:rsidRPr="007B7441">
        <w:rPr>
          <w:rFonts w:ascii="Arial" w:hAnsi="Arial" w:cs="Arial"/>
        </w:rPr>
        <w:t>J</w:t>
      </w:r>
      <w:r w:rsidR="00027190" w:rsidRPr="007B7441">
        <w:rPr>
          <w:rFonts w:ascii="Arial" w:hAnsi="Arial" w:cs="Arial"/>
        </w:rPr>
        <w:t xml:space="preserve">uzgado </w:t>
      </w:r>
      <w:r w:rsidR="005561E4" w:rsidRPr="007B7441">
        <w:rPr>
          <w:rFonts w:ascii="Arial" w:hAnsi="Arial" w:cs="Arial"/>
        </w:rPr>
        <w:t>3</w:t>
      </w:r>
      <w:r w:rsidR="008419A5" w:rsidRPr="007B7441">
        <w:rPr>
          <w:rFonts w:ascii="Arial" w:hAnsi="Arial" w:cs="Arial"/>
        </w:rPr>
        <w:t xml:space="preserve">º </w:t>
      </w:r>
      <w:r w:rsidR="005561E4" w:rsidRPr="007B7441">
        <w:rPr>
          <w:rFonts w:ascii="Arial" w:hAnsi="Arial" w:cs="Arial"/>
        </w:rPr>
        <w:t xml:space="preserve">de Ejecución de Penas y Medidas de Seguridad </w:t>
      </w:r>
      <w:r w:rsidR="00027190" w:rsidRPr="007B7441">
        <w:rPr>
          <w:rFonts w:ascii="Arial" w:hAnsi="Arial" w:cs="Arial"/>
        </w:rPr>
        <w:t xml:space="preserve">de </w:t>
      </w:r>
      <w:r w:rsidR="008419A5" w:rsidRPr="007B7441">
        <w:rPr>
          <w:rFonts w:ascii="Arial" w:hAnsi="Arial" w:cs="Arial"/>
        </w:rPr>
        <w:t>Pereira</w:t>
      </w:r>
      <w:r w:rsidR="00027190" w:rsidRPr="007B7441">
        <w:rPr>
          <w:rFonts w:ascii="Arial" w:hAnsi="Arial" w:cs="Arial"/>
        </w:rPr>
        <w:t xml:space="preserve">, Risaralda, resolvió </w:t>
      </w:r>
      <w:r w:rsidR="0061656E" w:rsidRPr="007B7441">
        <w:rPr>
          <w:rFonts w:ascii="Arial" w:hAnsi="Arial" w:cs="Arial"/>
        </w:rPr>
        <w:t xml:space="preserve">tutelar </w:t>
      </w:r>
      <w:r w:rsidR="0075093F" w:rsidRPr="007B7441">
        <w:rPr>
          <w:rFonts w:ascii="Arial" w:hAnsi="Arial" w:cs="Arial"/>
        </w:rPr>
        <w:t>los</w:t>
      </w:r>
      <w:r w:rsidR="008419A5" w:rsidRPr="007B7441">
        <w:rPr>
          <w:rFonts w:ascii="Arial" w:hAnsi="Arial" w:cs="Arial"/>
        </w:rPr>
        <w:t xml:space="preserve"> derecho</w:t>
      </w:r>
      <w:r w:rsidR="0075093F" w:rsidRPr="007B7441">
        <w:rPr>
          <w:rFonts w:ascii="Arial" w:hAnsi="Arial" w:cs="Arial"/>
        </w:rPr>
        <w:t>s fundamentales</w:t>
      </w:r>
      <w:r w:rsidR="008419A5" w:rsidRPr="007B7441">
        <w:rPr>
          <w:rFonts w:ascii="Arial" w:hAnsi="Arial" w:cs="Arial"/>
        </w:rPr>
        <w:t xml:space="preserve"> al mínimo vital </w:t>
      </w:r>
      <w:r w:rsidR="0075093F" w:rsidRPr="007B7441">
        <w:rPr>
          <w:rFonts w:ascii="Arial" w:hAnsi="Arial" w:cs="Arial"/>
        </w:rPr>
        <w:t xml:space="preserve">y a la seguridad social </w:t>
      </w:r>
      <w:r w:rsidR="008419A5" w:rsidRPr="007B7441">
        <w:rPr>
          <w:rFonts w:ascii="Arial" w:hAnsi="Arial" w:cs="Arial"/>
        </w:rPr>
        <w:t xml:space="preserve">del señor </w:t>
      </w:r>
      <w:r w:rsidR="00273C15" w:rsidRPr="007B7441">
        <w:rPr>
          <w:rFonts w:ascii="Arial" w:hAnsi="Arial" w:cs="Arial"/>
        </w:rPr>
        <w:t xml:space="preserve">Héctor Fabio </w:t>
      </w:r>
      <w:r w:rsidR="00273C15" w:rsidRPr="007B7441">
        <w:rPr>
          <w:rFonts w:ascii="Arial" w:hAnsi="Arial" w:cs="Arial"/>
        </w:rPr>
        <w:lastRenderedPageBreak/>
        <w:t xml:space="preserve">Trujillo </w:t>
      </w:r>
      <w:proofErr w:type="spellStart"/>
      <w:r w:rsidR="00273C15" w:rsidRPr="007B7441">
        <w:rPr>
          <w:rFonts w:ascii="Arial" w:hAnsi="Arial" w:cs="Arial"/>
        </w:rPr>
        <w:t>Betancourth</w:t>
      </w:r>
      <w:proofErr w:type="spellEnd"/>
      <w:r w:rsidR="0075093F" w:rsidRPr="007B7441">
        <w:rPr>
          <w:rFonts w:ascii="Arial" w:hAnsi="Arial" w:cs="Arial"/>
        </w:rPr>
        <w:t xml:space="preserve"> </w:t>
      </w:r>
      <w:r w:rsidR="008419A5" w:rsidRPr="007B7441">
        <w:rPr>
          <w:rFonts w:ascii="Arial" w:hAnsi="Arial" w:cs="Arial"/>
        </w:rPr>
        <w:t>y en consecuencia</w:t>
      </w:r>
      <w:r w:rsidR="00D55848" w:rsidRPr="007B7441">
        <w:rPr>
          <w:rFonts w:ascii="Arial" w:hAnsi="Arial" w:cs="Arial"/>
        </w:rPr>
        <w:t>,</w:t>
      </w:r>
      <w:r w:rsidR="008419A5" w:rsidRPr="007B7441">
        <w:rPr>
          <w:rFonts w:ascii="Arial" w:hAnsi="Arial" w:cs="Arial"/>
        </w:rPr>
        <w:t xml:space="preserve"> ordenó a la </w:t>
      </w:r>
      <w:r w:rsidR="00273C15" w:rsidRPr="007B7441">
        <w:rPr>
          <w:rFonts w:ascii="Arial" w:hAnsi="Arial" w:cs="Arial"/>
        </w:rPr>
        <w:t xml:space="preserve">Nueva </w:t>
      </w:r>
      <w:proofErr w:type="spellStart"/>
      <w:r w:rsidR="00273C15" w:rsidRPr="007B7441">
        <w:rPr>
          <w:rFonts w:ascii="Arial" w:hAnsi="Arial" w:cs="Arial"/>
        </w:rPr>
        <w:t>EPS</w:t>
      </w:r>
      <w:proofErr w:type="spellEnd"/>
      <w:r w:rsidR="008419A5" w:rsidRPr="007B7441">
        <w:rPr>
          <w:rFonts w:ascii="Arial" w:hAnsi="Arial" w:cs="Arial"/>
        </w:rPr>
        <w:t xml:space="preserve"> </w:t>
      </w:r>
      <w:r w:rsidR="00D55848" w:rsidRPr="007B7441">
        <w:rPr>
          <w:rFonts w:ascii="Arial" w:hAnsi="Arial" w:cs="Arial"/>
          <w:i/>
        </w:rPr>
        <w:t>“</w:t>
      </w:r>
      <w:r w:rsidR="008419A5" w:rsidRPr="007B7441">
        <w:rPr>
          <w:rFonts w:ascii="Arial" w:hAnsi="Arial" w:cs="Arial"/>
          <w:i/>
        </w:rPr>
        <w:t xml:space="preserve">que </w:t>
      </w:r>
      <w:r w:rsidR="00273C15" w:rsidRPr="007B7441">
        <w:rPr>
          <w:rFonts w:ascii="Arial" w:hAnsi="Arial" w:cs="Arial"/>
          <w:i/>
        </w:rPr>
        <w:t>dentro de las</w:t>
      </w:r>
      <w:r w:rsidR="008419A5" w:rsidRPr="007B7441">
        <w:rPr>
          <w:rFonts w:ascii="Arial" w:hAnsi="Arial" w:cs="Arial"/>
          <w:i/>
        </w:rPr>
        <w:t xml:space="preserve"> 48 horas </w:t>
      </w:r>
      <w:r w:rsidR="00F51684" w:rsidRPr="007B7441">
        <w:rPr>
          <w:rFonts w:ascii="Arial" w:hAnsi="Arial" w:cs="Arial"/>
          <w:i/>
        </w:rPr>
        <w:t>siguientes</w:t>
      </w:r>
      <w:r w:rsidR="0075093F" w:rsidRPr="007B7441">
        <w:rPr>
          <w:rFonts w:ascii="Arial" w:hAnsi="Arial" w:cs="Arial"/>
          <w:i/>
        </w:rPr>
        <w:t xml:space="preserve"> a la notificación de </w:t>
      </w:r>
      <w:r w:rsidR="00F51684" w:rsidRPr="007B7441">
        <w:rPr>
          <w:rFonts w:ascii="Arial" w:hAnsi="Arial" w:cs="Arial"/>
          <w:i/>
        </w:rPr>
        <w:t>esta sentencia</w:t>
      </w:r>
      <w:r w:rsidR="0075093F" w:rsidRPr="007B7441">
        <w:rPr>
          <w:rFonts w:ascii="Arial" w:hAnsi="Arial" w:cs="Arial"/>
          <w:i/>
        </w:rPr>
        <w:t xml:space="preserve">, </w:t>
      </w:r>
      <w:r w:rsidR="00F51684" w:rsidRPr="007B7441">
        <w:rPr>
          <w:rFonts w:ascii="Arial" w:hAnsi="Arial" w:cs="Arial"/>
          <w:i/>
        </w:rPr>
        <w:t>previo el agotamiento de los procedimientos administrativos de rigor se paguen las incapacidades superiores al día 540 adeudadas hasta la fecha y las que se generen hasta tanto no se defina la pensión del accionante” (</w:t>
      </w:r>
      <w:proofErr w:type="spellStart"/>
      <w:r w:rsidR="00765AB6" w:rsidRPr="007B7441">
        <w:rPr>
          <w:rFonts w:ascii="Arial" w:hAnsi="Arial" w:cs="Arial"/>
        </w:rPr>
        <w:t>Fls</w:t>
      </w:r>
      <w:proofErr w:type="spellEnd"/>
      <w:r w:rsidR="00765AB6" w:rsidRPr="007B7441">
        <w:rPr>
          <w:rFonts w:ascii="Arial" w:hAnsi="Arial" w:cs="Arial"/>
        </w:rPr>
        <w:t xml:space="preserve">. </w:t>
      </w:r>
      <w:r w:rsidR="00F51684" w:rsidRPr="007B7441">
        <w:rPr>
          <w:rFonts w:ascii="Arial" w:hAnsi="Arial" w:cs="Arial"/>
        </w:rPr>
        <w:t>54</w:t>
      </w:r>
      <w:r w:rsidR="00F52B78" w:rsidRPr="007B7441">
        <w:rPr>
          <w:rFonts w:ascii="Arial" w:hAnsi="Arial" w:cs="Arial"/>
        </w:rPr>
        <w:t>-</w:t>
      </w:r>
      <w:r w:rsidR="00F51684" w:rsidRPr="007B7441">
        <w:rPr>
          <w:rFonts w:ascii="Arial" w:hAnsi="Arial" w:cs="Arial"/>
        </w:rPr>
        <w:t>57</w:t>
      </w:r>
      <w:r w:rsidR="00765AB6" w:rsidRPr="007B7441">
        <w:rPr>
          <w:rFonts w:ascii="Arial" w:hAnsi="Arial" w:cs="Arial"/>
        </w:rPr>
        <w:t>)</w:t>
      </w:r>
      <w:r w:rsidR="00DB1374">
        <w:rPr>
          <w:rFonts w:ascii="Arial" w:hAnsi="Arial" w:cs="Arial"/>
        </w:rPr>
        <w:t>.</w:t>
      </w:r>
    </w:p>
    <w:p w:rsidR="00BC6147" w:rsidRPr="007B7441" w:rsidRDefault="00BC6147" w:rsidP="00926ED5">
      <w:pPr>
        <w:spacing w:line="240" w:lineRule="auto"/>
        <w:rPr>
          <w:rFonts w:ascii="Arial" w:hAnsi="Arial" w:cs="Arial"/>
        </w:rPr>
      </w:pPr>
    </w:p>
    <w:p w:rsidR="00765AB6" w:rsidRPr="007B7441" w:rsidRDefault="00F51684" w:rsidP="00926ED5">
      <w:pPr>
        <w:spacing w:line="240" w:lineRule="auto"/>
        <w:rPr>
          <w:rFonts w:ascii="Arial" w:hAnsi="Arial" w:cs="Arial"/>
        </w:rPr>
      </w:pPr>
      <w:r w:rsidRPr="007B7441">
        <w:rPr>
          <w:rFonts w:ascii="Arial" w:hAnsi="Arial" w:cs="Arial"/>
        </w:rPr>
        <w:t>Las entidades accionadas fueron</w:t>
      </w:r>
      <w:r w:rsidR="00944030" w:rsidRPr="007B7441">
        <w:rPr>
          <w:rFonts w:ascii="Arial" w:hAnsi="Arial" w:cs="Arial"/>
        </w:rPr>
        <w:t xml:space="preserve"> notificada</w:t>
      </w:r>
      <w:r w:rsidRPr="007B7441">
        <w:rPr>
          <w:rFonts w:ascii="Arial" w:hAnsi="Arial" w:cs="Arial"/>
        </w:rPr>
        <w:t>s</w:t>
      </w:r>
      <w:r w:rsidR="00944030" w:rsidRPr="007B7441">
        <w:rPr>
          <w:rFonts w:ascii="Arial" w:hAnsi="Arial" w:cs="Arial"/>
        </w:rPr>
        <w:t xml:space="preserve"> del fallo anterior mediante </w:t>
      </w:r>
      <w:r w:rsidR="00C33B44" w:rsidRPr="007B7441">
        <w:rPr>
          <w:rFonts w:ascii="Arial" w:hAnsi="Arial" w:cs="Arial"/>
        </w:rPr>
        <w:t>c</w:t>
      </w:r>
      <w:r w:rsidR="00920096" w:rsidRPr="007B7441">
        <w:rPr>
          <w:rFonts w:ascii="Arial" w:hAnsi="Arial" w:cs="Arial"/>
        </w:rPr>
        <w:t xml:space="preserve">orreo electrónico </w:t>
      </w:r>
      <w:r w:rsidR="00C33B44" w:rsidRPr="007B7441">
        <w:rPr>
          <w:rFonts w:ascii="Arial" w:hAnsi="Arial" w:cs="Arial"/>
        </w:rPr>
        <w:t xml:space="preserve">el </w:t>
      </w:r>
      <w:r w:rsidR="00920096" w:rsidRPr="007B7441">
        <w:rPr>
          <w:rFonts w:ascii="Arial" w:hAnsi="Arial" w:cs="Arial"/>
        </w:rPr>
        <w:t>29</w:t>
      </w:r>
      <w:r w:rsidR="00F52B78" w:rsidRPr="007B7441">
        <w:rPr>
          <w:rFonts w:ascii="Arial" w:hAnsi="Arial" w:cs="Arial"/>
        </w:rPr>
        <w:t xml:space="preserve"> de </w:t>
      </w:r>
      <w:r w:rsidR="00920096" w:rsidRPr="007B7441">
        <w:rPr>
          <w:rFonts w:ascii="Arial" w:hAnsi="Arial" w:cs="Arial"/>
        </w:rPr>
        <w:t>diciembre</w:t>
      </w:r>
      <w:r w:rsidR="00C33B44" w:rsidRPr="007B7441">
        <w:rPr>
          <w:rFonts w:ascii="Arial" w:hAnsi="Arial" w:cs="Arial"/>
        </w:rPr>
        <w:t xml:space="preserve"> de 2017</w:t>
      </w:r>
      <w:r w:rsidR="00F52B78" w:rsidRPr="007B7441">
        <w:rPr>
          <w:rFonts w:ascii="Arial" w:hAnsi="Arial" w:cs="Arial"/>
        </w:rPr>
        <w:t xml:space="preserve"> </w:t>
      </w:r>
      <w:r w:rsidR="00765AB6" w:rsidRPr="007B7441">
        <w:rPr>
          <w:rFonts w:ascii="Arial" w:hAnsi="Arial" w:cs="Arial"/>
        </w:rPr>
        <w:t>(</w:t>
      </w:r>
      <w:proofErr w:type="spellStart"/>
      <w:r w:rsidR="001F1A70" w:rsidRPr="007B7441">
        <w:rPr>
          <w:rFonts w:ascii="Arial" w:hAnsi="Arial" w:cs="Arial"/>
        </w:rPr>
        <w:t>Fl</w:t>
      </w:r>
      <w:proofErr w:type="spellEnd"/>
      <w:r w:rsidR="001F1A70" w:rsidRPr="007B7441">
        <w:rPr>
          <w:rFonts w:ascii="Arial" w:hAnsi="Arial" w:cs="Arial"/>
        </w:rPr>
        <w:t>.</w:t>
      </w:r>
      <w:r w:rsidR="00C33B44" w:rsidRPr="007B7441">
        <w:rPr>
          <w:rFonts w:ascii="Arial" w:hAnsi="Arial" w:cs="Arial"/>
        </w:rPr>
        <w:t xml:space="preserve"> </w:t>
      </w:r>
      <w:r w:rsidR="00920096" w:rsidRPr="007B7441">
        <w:rPr>
          <w:rFonts w:ascii="Arial" w:hAnsi="Arial" w:cs="Arial"/>
        </w:rPr>
        <w:t>58, reverso</w:t>
      </w:r>
      <w:r w:rsidR="00765AB6" w:rsidRPr="007B7441">
        <w:rPr>
          <w:rFonts w:ascii="Arial" w:hAnsi="Arial" w:cs="Arial"/>
        </w:rPr>
        <w:t>).</w:t>
      </w:r>
    </w:p>
    <w:p w:rsidR="0061656E" w:rsidRPr="007B7441" w:rsidRDefault="0061656E" w:rsidP="00926ED5">
      <w:pPr>
        <w:spacing w:line="240" w:lineRule="auto"/>
        <w:rPr>
          <w:rFonts w:ascii="Arial" w:hAnsi="Arial" w:cs="Arial"/>
        </w:rPr>
      </w:pPr>
    </w:p>
    <w:p w:rsidR="008D5A19" w:rsidRPr="007B7441" w:rsidRDefault="00421CB8" w:rsidP="00926ED5">
      <w:pPr>
        <w:tabs>
          <w:tab w:val="left" w:pos="6660"/>
        </w:tabs>
        <w:spacing w:line="240" w:lineRule="auto"/>
        <w:jc w:val="center"/>
        <w:rPr>
          <w:rFonts w:ascii="Arial" w:hAnsi="Arial" w:cs="Arial"/>
        </w:rPr>
      </w:pPr>
      <w:r w:rsidRPr="007B7441">
        <w:rPr>
          <w:rFonts w:ascii="Arial" w:hAnsi="Arial" w:cs="Arial"/>
        </w:rPr>
        <w:t>5</w:t>
      </w:r>
      <w:r w:rsidR="008D5A19" w:rsidRPr="007B7441">
        <w:rPr>
          <w:rFonts w:ascii="Arial" w:hAnsi="Arial" w:cs="Arial"/>
        </w:rPr>
        <w:t>. FUNDAMENTOS DE LA IMPUGNACIÓN</w:t>
      </w:r>
    </w:p>
    <w:p w:rsidR="0028394B" w:rsidRPr="007B7441" w:rsidRDefault="0028394B" w:rsidP="00926ED5">
      <w:pPr>
        <w:spacing w:line="240" w:lineRule="auto"/>
        <w:rPr>
          <w:rFonts w:ascii="Arial" w:hAnsi="Arial" w:cs="Arial"/>
        </w:rPr>
      </w:pPr>
    </w:p>
    <w:p w:rsidR="002B3DF6" w:rsidRPr="007B7441" w:rsidRDefault="009E4BB3" w:rsidP="002B3DF6">
      <w:pPr>
        <w:spacing w:line="240" w:lineRule="auto"/>
        <w:rPr>
          <w:rFonts w:ascii="Arial" w:hAnsi="Arial" w:cs="Arial"/>
          <w:lang w:val="es-MX"/>
        </w:rPr>
      </w:pPr>
      <w:r w:rsidRPr="007B7441">
        <w:rPr>
          <w:rFonts w:ascii="Arial" w:hAnsi="Arial" w:cs="Arial"/>
          <w:lang w:val="es-MX"/>
        </w:rPr>
        <w:t>Dentro del término legal par</w:t>
      </w:r>
      <w:r w:rsidR="00765AB6" w:rsidRPr="007B7441">
        <w:rPr>
          <w:rFonts w:ascii="Arial" w:hAnsi="Arial" w:cs="Arial"/>
          <w:lang w:val="es-MX"/>
        </w:rPr>
        <w:t xml:space="preserve">a presentar la impugnación, el </w:t>
      </w:r>
      <w:r w:rsidR="006F3346" w:rsidRPr="007B7441">
        <w:rPr>
          <w:rFonts w:ascii="Arial" w:hAnsi="Arial" w:cs="Arial"/>
          <w:lang w:val="es-MX"/>
        </w:rPr>
        <w:t>04</w:t>
      </w:r>
      <w:r w:rsidR="00F52B78" w:rsidRPr="007B7441">
        <w:rPr>
          <w:rFonts w:ascii="Arial" w:hAnsi="Arial" w:cs="Arial"/>
          <w:lang w:val="es-MX"/>
        </w:rPr>
        <w:t xml:space="preserve"> de </w:t>
      </w:r>
      <w:r w:rsidR="006F3346" w:rsidRPr="007B7441">
        <w:rPr>
          <w:rFonts w:ascii="Arial" w:hAnsi="Arial" w:cs="Arial"/>
          <w:lang w:val="es-MX"/>
        </w:rPr>
        <w:t>enero</w:t>
      </w:r>
      <w:r w:rsidR="00013F06" w:rsidRPr="007B7441">
        <w:rPr>
          <w:rFonts w:ascii="Arial" w:hAnsi="Arial" w:cs="Arial"/>
          <w:lang w:val="es-MX"/>
        </w:rPr>
        <w:t xml:space="preserve"> de </w:t>
      </w:r>
      <w:r w:rsidR="00111A75" w:rsidRPr="007B7441">
        <w:rPr>
          <w:rFonts w:ascii="Arial" w:hAnsi="Arial" w:cs="Arial"/>
          <w:lang w:val="es-MX"/>
        </w:rPr>
        <w:t>2</w:t>
      </w:r>
      <w:r w:rsidR="00013F06" w:rsidRPr="007B7441">
        <w:rPr>
          <w:rFonts w:ascii="Arial" w:hAnsi="Arial" w:cs="Arial"/>
          <w:lang w:val="es-MX"/>
        </w:rPr>
        <w:t>01</w:t>
      </w:r>
      <w:r w:rsidR="006F3346" w:rsidRPr="007B7441">
        <w:rPr>
          <w:rFonts w:ascii="Arial" w:hAnsi="Arial" w:cs="Arial"/>
          <w:lang w:val="es-MX"/>
        </w:rPr>
        <w:t>8</w:t>
      </w:r>
      <w:r w:rsidR="00765AB6" w:rsidRPr="007B7441">
        <w:rPr>
          <w:rFonts w:ascii="Arial" w:hAnsi="Arial" w:cs="Arial"/>
          <w:lang w:val="es-MX"/>
        </w:rPr>
        <w:t>,</w:t>
      </w:r>
      <w:r w:rsidR="00013F06" w:rsidRPr="007B7441">
        <w:rPr>
          <w:rFonts w:ascii="Arial" w:hAnsi="Arial" w:cs="Arial"/>
          <w:lang w:val="es-MX"/>
        </w:rPr>
        <w:t xml:space="preserve"> </w:t>
      </w:r>
      <w:r w:rsidR="00572B99" w:rsidRPr="007B7441">
        <w:rPr>
          <w:rFonts w:ascii="Arial" w:hAnsi="Arial" w:cs="Arial"/>
          <w:lang w:val="es-MX"/>
        </w:rPr>
        <w:t xml:space="preserve">el apoderado judicial de la Nueva </w:t>
      </w:r>
      <w:proofErr w:type="spellStart"/>
      <w:r w:rsidR="00572B99" w:rsidRPr="007B7441">
        <w:rPr>
          <w:rFonts w:ascii="Arial" w:hAnsi="Arial" w:cs="Arial"/>
          <w:lang w:val="es-MX"/>
        </w:rPr>
        <w:t>EPS</w:t>
      </w:r>
      <w:proofErr w:type="spellEnd"/>
      <w:r w:rsidR="00572B99" w:rsidRPr="007B7441">
        <w:rPr>
          <w:rFonts w:ascii="Arial" w:hAnsi="Arial" w:cs="Arial"/>
          <w:lang w:val="es-MX"/>
        </w:rPr>
        <w:t xml:space="preserve"> </w:t>
      </w:r>
      <w:r w:rsidR="00F126E7" w:rsidRPr="007B7441">
        <w:rPr>
          <w:rFonts w:ascii="Arial" w:hAnsi="Arial" w:cs="Arial"/>
          <w:lang w:val="es-MX"/>
        </w:rPr>
        <w:t>solicitó a esta Colegiatura abstener</w:t>
      </w:r>
      <w:r w:rsidR="00E72C21" w:rsidRPr="007B7441">
        <w:rPr>
          <w:rFonts w:ascii="Arial" w:hAnsi="Arial" w:cs="Arial"/>
          <w:lang w:val="es-MX"/>
        </w:rPr>
        <w:t xml:space="preserve">se de ordenarle a esta entidad </w:t>
      </w:r>
      <w:r w:rsidR="00F126E7" w:rsidRPr="007B7441">
        <w:rPr>
          <w:rFonts w:ascii="Arial" w:hAnsi="Arial" w:cs="Arial"/>
          <w:lang w:val="es-MX"/>
        </w:rPr>
        <w:t xml:space="preserve">cancelar el pago de la incapacidad médica por enfermedad general después del día 540, por cuanto quien ha realizado las </w:t>
      </w:r>
      <w:r w:rsidR="008E1C58" w:rsidRPr="007B7441">
        <w:rPr>
          <w:rFonts w:ascii="Arial" w:hAnsi="Arial" w:cs="Arial"/>
          <w:lang w:val="es-MX"/>
        </w:rPr>
        <w:t>prácticas</w:t>
      </w:r>
      <w:r w:rsidR="00F126E7" w:rsidRPr="007B7441">
        <w:rPr>
          <w:rFonts w:ascii="Arial" w:hAnsi="Arial" w:cs="Arial"/>
          <w:lang w:val="es-MX"/>
        </w:rPr>
        <w:t xml:space="preserve"> dilatorias es el fondo de pensiones</w:t>
      </w:r>
      <w:r w:rsidR="00DB1374">
        <w:rPr>
          <w:rFonts w:ascii="Arial" w:hAnsi="Arial" w:cs="Arial"/>
          <w:lang w:val="es-MX"/>
        </w:rPr>
        <w:t xml:space="preserve"> y</w:t>
      </w:r>
      <w:r w:rsidR="00F126E7" w:rsidRPr="007B7441">
        <w:rPr>
          <w:rFonts w:ascii="Arial" w:hAnsi="Arial" w:cs="Arial"/>
          <w:lang w:val="es-MX"/>
        </w:rPr>
        <w:t xml:space="preserve"> si bien es cierto, al usuario se le debe solucionar su situación económica con inmediatez, por el principio </w:t>
      </w:r>
      <w:r w:rsidR="008E1C58" w:rsidRPr="007B7441">
        <w:rPr>
          <w:rFonts w:ascii="Arial" w:hAnsi="Arial" w:cs="Arial"/>
          <w:lang w:val="es-MX"/>
        </w:rPr>
        <w:t>mismo</w:t>
      </w:r>
      <w:r w:rsidR="00F126E7" w:rsidRPr="007B7441">
        <w:rPr>
          <w:rFonts w:ascii="Arial" w:hAnsi="Arial" w:cs="Arial"/>
          <w:lang w:val="es-MX"/>
        </w:rPr>
        <w:t xml:space="preserve"> de la </w:t>
      </w:r>
      <w:r w:rsidR="008E1C58" w:rsidRPr="007B7441">
        <w:rPr>
          <w:rFonts w:ascii="Arial" w:hAnsi="Arial" w:cs="Arial"/>
          <w:lang w:val="es-MX"/>
        </w:rPr>
        <w:t>subsidiariedad</w:t>
      </w:r>
      <w:r w:rsidR="00F126E7" w:rsidRPr="007B7441">
        <w:rPr>
          <w:rFonts w:ascii="Arial" w:hAnsi="Arial" w:cs="Arial"/>
          <w:lang w:val="es-MX"/>
        </w:rPr>
        <w:t xml:space="preserve"> el </w:t>
      </w:r>
      <w:r w:rsidR="008E1C58" w:rsidRPr="007B7441">
        <w:rPr>
          <w:rFonts w:ascii="Arial" w:hAnsi="Arial" w:cs="Arial"/>
          <w:lang w:val="es-MX"/>
        </w:rPr>
        <w:t>fondo</w:t>
      </w:r>
      <w:r w:rsidR="00F126E7" w:rsidRPr="007B7441">
        <w:rPr>
          <w:rFonts w:ascii="Arial" w:hAnsi="Arial" w:cs="Arial"/>
          <w:lang w:val="es-MX"/>
        </w:rPr>
        <w:t xml:space="preserve"> de </w:t>
      </w:r>
      <w:r w:rsidR="008E1C58" w:rsidRPr="007B7441">
        <w:rPr>
          <w:rFonts w:ascii="Arial" w:hAnsi="Arial" w:cs="Arial"/>
          <w:lang w:val="es-MX"/>
        </w:rPr>
        <w:t>pensiones debió</w:t>
      </w:r>
      <w:r w:rsidR="00F126E7" w:rsidRPr="007B7441">
        <w:rPr>
          <w:rFonts w:ascii="Arial" w:hAnsi="Arial" w:cs="Arial"/>
          <w:lang w:val="es-MX"/>
        </w:rPr>
        <w:t xml:space="preserve"> haber realizado una calificación antes del día 540, para </w:t>
      </w:r>
      <w:r w:rsidR="008E1C58" w:rsidRPr="007B7441">
        <w:rPr>
          <w:rFonts w:ascii="Arial" w:hAnsi="Arial" w:cs="Arial"/>
          <w:lang w:val="es-MX"/>
        </w:rPr>
        <w:t>que al</w:t>
      </w:r>
      <w:r w:rsidR="00F126E7" w:rsidRPr="007B7441">
        <w:rPr>
          <w:rFonts w:ascii="Arial" w:hAnsi="Arial" w:cs="Arial"/>
          <w:lang w:val="es-MX"/>
        </w:rPr>
        <w:t xml:space="preserve"> </w:t>
      </w:r>
      <w:r w:rsidR="008E1C58" w:rsidRPr="007B7441">
        <w:rPr>
          <w:rFonts w:ascii="Arial" w:hAnsi="Arial" w:cs="Arial"/>
          <w:lang w:val="es-MX"/>
        </w:rPr>
        <w:t>accionante se le definiera</w:t>
      </w:r>
      <w:r w:rsidR="008E3E89" w:rsidRPr="007B7441">
        <w:rPr>
          <w:rFonts w:ascii="Arial" w:hAnsi="Arial" w:cs="Arial"/>
          <w:lang w:val="es-MX"/>
        </w:rPr>
        <w:t xml:space="preserve"> su</w:t>
      </w:r>
      <w:r w:rsidR="00F126E7" w:rsidRPr="007B7441">
        <w:rPr>
          <w:rFonts w:ascii="Arial" w:hAnsi="Arial" w:cs="Arial"/>
          <w:lang w:val="es-MX"/>
        </w:rPr>
        <w:t xml:space="preserve"> situación laboral que ya </w:t>
      </w:r>
      <w:r w:rsidR="008E3E89" w:rsidRPr="007B7441">
        <w:rPr>
          <w:rFonts w:ascii="Arial" w:hAnsi="Arial" w:cs="Arial"/>
          <w:lang w:val="es-MX"/>
        </w:rPr>
        <w:t>pasa a lo personal</w:t>
      </w:r>
      <w:r w:rsidR="003D51DA" w:rsidRPr="007B7441">
        <w:rPr>
          <w:rFonts w:ascii="Arial" w:hAnsi="Arial" w:cs="Arial"/>
          <w:lang w:val="es-MX"/>
        </w:rPr>
        <w:t>.</w:t>
      </w:r>
    </w:p>
    <w:p w:rsidR="002B3DF6" w:rsidRPr="007B7441" w:rsidRDefault="002B3DF6" w:rsidP="002B3DF6">
      <w:pPr>
        <w:spacing w:line="240" w:lineRule="auto"/>
        <w:rPr>
          <w:rFonts w:ascii="Arial" w:hAnsi="Arial" w:cs="Arial"/>
          <w:lang w:val="es-MX"/>
        </w:rPr>
      </w:pPr>
    </w:p>
    <w:p w:rsidR="00204E50" w:rsidRPr="007B7441" w:rsidRDefault="003D51DA" w:rsidP="002B3DF6">
      <w:pPr>
        <w:spacing w:line="240" w:lineRule="auto"/>
        <w:rPr>
          <w:rFonts w:ascii="Arial" w:hAnsi="Arial" w:cs="Arial"/>
          <w:lang w:val="es-MX"/>
        </w:rPr>
      </w:pPr>
      <w:r w:rsidRPr="007B7441">
        <w:rPr>
          <w:rFonts w:ascii="Arial" w:hAnsi="Arial" w:cs="Arial"/>
          <w:lang w:val="es-MX"/>
        </w:rPr>
        <w:t xml:space="preserve">Como consecuencia, solicitó a esta sala que se revoque la sentencia de primer grado, con ocasión a la desacertada decisión </w:t>
      </w:r>
      <w:r w:rsidR="00F91461" w:rsidRPr="007B7441">
        <w:rPr>
          <w:rFonts w:ascii="Arial" w:hAnsi="Arial" w:cs="Arial"/>
          <w:lang w:val="es-MX"/>
        </w:rPr>
        <w:t xml:space="preserve">encaminada a obligar a reconocer incapacidades superiores a los 540 días, incurriendo de manera ilegal de conformidad con lo preceptuado en el Decreto 2463 de 2001 articulo 23 y articulo 227 del </w:t>
      </w:r>
      <w:proofErr w:type="spellStart"/>
      <w:r w:rsidR="00F91461" w:rsidRPr="007B7441">
        <w:rPr>
          <w:rFonts w:ascii="Arial" w:hAnsi="Arial" w:cs="Arial"/>
          <w:lang w:val="es-MX"/>
        </w:rPr>
        <w:t>C.S.T</w:t>
      </w:r>
      <w:proofErr w:type="spellEnd"/>
      <w:r w:rsidR="00F91461" w:rsidRPr="007B7441">
        <w:rPr>
          <w:rFonts w:ascii="Arial" w:hAnsi="Arial" w:cs="Arial"/>
          <w:lang w:val="es-MX"/>
        </w:rPr>
        <w:t>, el cual es claro al manifestar que le compete a la AFP donde se encuentre afiliado el actor, cumplir con sus obligaciones de reconocer las incapacidades superiores a los 180 d</w:t>
      </w:r>
      <w:r w:rsidR="001666BA" w:rsidRPr="007B7441">
        <w:rPr>
          <w:rFonts w:ascii="Arial" w:hAnsi="Arial" w:cs="Arial"/>
          <w:lang w:val="es-MX"/>
        </w:rPr>
        <w:t xml:space="preserve">ías, </w:t>
      </w:r>
      <w:r w:rsidR="00DB1374">
        <w:rPr>
          <w:rFonts w:ascii="Arial" w:hAnsi="Arial" w:cs="Arial"/>
          <w:lang w:val="es-MX"/>
        </w:rPr>
        <w:t xml:space="preserve">o que de manera subsidiaria se </w:t>
      </w:r>
      <w:r w:rsidR="001666BA" w:rsidRPr="007B7441">
        <w:rPr>
          <w:rFonts w:ascii="Arial" w:hAnsi="Arial" w:cs="Arial"/>
          <w:lang w:val="es-MX"/>
        </w:rPr>
        <w:t>le concediera su facultad de recobro ante el ADRES de las incapacidades reconocidas sin el lleno de los requisitos legales.</w:t>
      </w:r>
      <w:r w:rsidR="004E1BBD" w:rsidRPr="007B7441">
        <w:rPr>
          <w:rFonts w:ascii="Arial" w:hAnsi="Arial" w:cs="Arial"/>
          <w:lang w:val="es-MX"/>
        </w:rPr>
        <w:t>(</w:t>
      </w:r>
      <w:proofErr w:type="spellStart"/>
      <w:r w:rsidR="004E1BBD" w:rsidRPr="007B7441">
        <w:rPr>
          <w:rFonts w:ascii="Arial" w:hAnsi="Arial" w:cs="Arial"/>
          <w:lang w:val="es-MX"/>
        </w:rPr>
        <w:t>Fls</w:t>
      </w:r>
      <w:proofErr w:type="spellEnd"/>
      <w:r w:rsidR="004E1BBD" w:rsidRPr="007B7441">
        <w:rPr>
          <w:rFonts w:ascii="Arial" w:hAnsi="Arial" w:cs="Arial"/>
          <w:lang w:val="es-MX"/>
        </w:rPr>
        <w:t>. 59-60)</w:t>
      </w:r>
    </w:p>
    <w:p w:rsidR="00765AB6" w:rsidRPr="007B7441" w:rsidRDefault="00765AB6" w:rsidP="009E4BB3">
      <w:pPr>
        <w:spacing w:line="240" w:lineRule="auto"/>
        <w:rPr>
          <w:rFonts w:ascii="Arial" w:hAnsi="Arial" w:cs="Arial"/>
          <w:lang w:val="es-MX"/>
        </w:rPr>
      </w:pPr>
    </w:p>
    <w:p w:rsidR="00696B18" w:rsidRPr="007B7441" w:rsidRDefault="00696B18" w:rsidP="00926ED5">
      <w:pPr>
        <w:pStyle w:val="Normalcomics"/>
        <w:rPr>
          <w:rFonts w:ascii="Arial" w:hAnsi="Arial" w:cs="Arial"/>
          <w:bCs/>
          <w:sz w:val="26"/>
          <w:szCs w:val="26"/>
        </w:rPr>
      </w:pPr>
      <w:r w:rsidRPr="007B7441">
        <w:rPr>
          <w:rFonts w:ascii="Arial" w:hAnsi="Arial" w:cs="Arial"/>
          <w:bCs/>
          <w:sz w:val="26"/>
          <w:szCs w:val="26"/>
        </w:rPr>
        <w:t>6. CONSIDERACIONES DE LA SALA</w:t>
      </w:r>
    </w:p>
    <w:p w:rsidR="00696B18" w:rsidRPr="007B7441" w:rsidRDefault="00696B18" w:rsidP="00926ED5">
      <w:pPr>
        <w:pStyle w:val="Normalcomics"/>
        <w:jc w:val="both"/>
        <w:rPr>
          <w:rFonts w:ascii="Arial" w:hAnsi="Arial" w:cs="Arial"/>
          <w:sz w:val="26"/>
          <w:szCs w:val="26"/>
        </w:rPr>
      </w:pPr>
    </w:p>
    <w:p w:rsidR="00696B18" w:rsidRPr="007B7441" w:rsidRDefault="00696B18" w:rsidP="00926ED5">
      <w:pPr>
        <w:pStyle w:val="Normalcomics"/>
        <w:jc w:val="both"/>
        <w:rPr>
          <w:rFonts w:ascii="Arial" w:hAnsi="Arial" w:cs="Arial"/>
          <w:sz w:val="26"/>
          <w:szCs w:val="26"/>
        </w:rPr>
      </w:pPr>
      <w:r w:rsidRPr="007B7441">
        <w:rPr>
          <w:rFonts w:ascii="Arial" w:hAnsi="Arial" w:cs="Arial"/>
          <w:sz w:val="26"/>
          <w:szCs w:val="26"/>
        </w:rPr>
        <w:t>6.1</w:t>
      </w:r>
      <w:r w:rsidR="002C3F7D" w:rsidRPr="007B7441">
        <w:rPr>
          <w:rFonts w:ascii="Arial" w:hAnsi="Arial" w:cs="Arial"/>
          <w:sz w:val="26"/>
          <w:szCs w:val="26"/>
        </w:rPr>
        <w:t>.</w:t>
      </w:r>
      <w:r w:rsidRPr="007B7441">
        <w:rPr>
          <w:rFonts w:ascii="Arial" w:hAnsi="Arial" w:cs="Arial"/>
          <w:sz w:val="26"/>
          <w:szCs w:val="26"/>
        </w:rPr>
        <w:t xml:space="preserve"> Esta Sala es competente para conocer de la presente acción, de conformidad con lo establecido en el artículo 32 del Decreto 2591 de 1991 reglamentario del artículo 86 de la </w:t>
      </w:r>
      <w:proofErr w:type="spellStart"/>
      <w:r w:rsidRPr="007B7441">
        <w:rPr>
          <w:rFonts w:ascii="Arial" w:hAnsi="Arial" w:cs="Arial"/>
          <w:sz w:val="26"/>
          <w:szCs w:val="26"/>
        </w:rPr>
        <w:t>C.N</w:t>
      </w:r>
      <w:proofErr w:type="spellEnd"/>
      <w:r w:rsidRPr="007B7441">
        <w:rPr>
          <w:rFonts w:ascii="Arial" w:hAnsi="Arial" w:cs="Arial"/>
          <w:sz w:val="26"/>
          <w:szCs w:val="26"/>
        </w:rPr>
        <w:t xml:space="preserve">. A su vez se cumplen los requisitos de legitimación por activa y por pasiva, previstos en los artículos 10 y 13 del Decreto 2591 de 1991. </w:t>
      </w:r>
    </w:p>
    <w:p w:rsidR="00696B18" w:rsidRPr="007B7441" w:rsidRDefault="00696B18" w:rsidP="00926ED5">
      <w:pPr>
        <w:pStyle w:val="Normalcomics"/>
        <w:jc w:val="both"/>
        <w:rPr>
          <w:rFonts w:ascii="Arial" w:hAnsi="Arial" w:cs="Arial"/>
          <w:sz w:val="26"/>
          <w:szCs w:val="26"/>
        </w:rPr>
      </w:pPr>
    </w:p>
    <w:p w:rsidR="002C3F7D" w:rsidRPr="007B7441" w:rsidRDefault="002C3F7D" w:rsidP="00926ED5">
      <w:pPr>
        <w:overflowPunct w:val="0"/>
        <w:autoSpaceDE w:val="0"/>
        <w:adjustRightInd w:val="0"/>
        <w:spacing w:after="120" w:line="240" w:lineRule="auto"/>
        <w:rPr>
          <w:rFonts w:ascii="Arial" w:hAnsi="Arial" w:cs="Arial"/>
        </w:rPr>
      </w:pPr>
      <w:r w:rsidRPr="007B7441">
        <w:rPr>
          <w:rFonts w:ascii="Arial" w:hAnsi="Arial" w:cs="Arial"/>
        </w:rPr>
        <w:t>6.2. Problema jurídico y solución al caso en concreto</w:t>
      </w:r>
    </w:p>
    <w:p w:rsidR="002C3F7D" w:rsidRPr="007B7441" w:rsidRDefault="002C3F7D" w:rsidP="00926ED5">
      <w:pPr>
        <w:pStyle w:val="Normalcomics"/>
        <w:jc w:val="both"/>
        <w:rPr>
          <w:rFonts w:ascii="Arial" w:hAnsi="Arial" w:cs="Arial"/>
          <w:sz w:val="26"/>
          <w:szCs w:val="26"/>
        </w:rPr>
      </w:pPr>
    </w:p>
    <w:p w:rsidR="002C3F7D" w:rsidRPr="007B7441" w:rsidRDefault="002C3F7D" w:rsidP="00926ED5">
      <w:pPr>
        <w:spacing w:line="240" w:lineRule="auto"/>
        <w:rPr>
          <w:rFonts w:ascii="Arial" w:hAnsi="Arial" w:cs="Arial"/>
        </w:rPr>
      </w:pPr>
      <w:r w:rsidRPr="007B7441">
        <w:rPr>
          <w:rFonts w:ascii="Arial" w:hAnsi="Arial" w:cs="Arial"/>
        </w:rPr>
        <w:t xml:space="preserve">6.2.1. </w:t>
      </w:r>
      <w:r w:rsidR="00696B18" w:rsidRPr="007B7441">
        <w:rPr>
          <w:rFonts w:ascii="Arial" w:hAnsi="Arial" w:cs="Arial"/>
        </w:rPr>
        <w:t>Le corresponde determinar a esta Corporación</w:t>
      </w:r>
      <w:r w:rsidR="009B0C2F" w:rsidRPr="007B7441">
        <w:rPr>
          <w:rFonts w:ascii="Arial" w:hAnsi="Arial" w:cs="Arial"/>
        </w:rPr>
        <w:t xml:space="preserve"> si la decisión adoptada en primera instancia </w:t>
      </w:r>
      <w:r w:rsidRPr="007B7441">
        <w:rPr>
          <w:rFonts w:ascii="Arial" w:hAnsi="Arial" w:cs="Arial"/>
        </w:rPr>
        <w:t>fue acorde a los preceptos legales y jurisprudenciales o si por el contrario</w:t>
      </w:r>
      <w:r w:rsidR="009B0C2F" w:rsidRPr="007B7441">
        <w:rPr>
          <w:rFonts w:ascii="Arial" w:hAnsi="Arial" w:cs="Arial"/>
        </w:rPr>
        <w:t>,</w:t>
      </w:r>
      <w:r w:rsidRPr="007B7441">
        <w:rPr>
          <w:rFonts w:ascii="Arial" w:hAnsi="Arial" w:cs="Arial"/>
        </w:rPr>
        <w:t xml:space="preserve"> hay lugar a revocar</w:t>
      </w:r>
      <w:r w:rsidR="009B0C2F" w:rsidRPr="007B7441">
        <w:rPr>
          <w:rFonts w:ascii="Arial" w:hAnsi="Arial" w:cs="Arial"/>
        </w:rPr>
        <w:t xml:space="preserve">la de acuerdo a los </w:t>
      </w:r>
      <w:r w:rsidR="008A4CA1" w:rsidRPr="007B7441">
        <w:rPr>
          <w:rFonts w:ascii="Arial" w:hAnsi="Arial" w:cs="Arial"/>
        </w:rPr>
        <w:t xml:space="preserve">planteamientos </w:t>
      </w:r>
      <w:r w:rsidRPr="007B7441">
        <w:rPr>
          <w:rFonts w:ascii="Arial" w:hAnsi="Arial" w:cs="Arial"/>
        </w:rPr>
        <w:t>expuestos por la parte impugnante.</w:t>
      </w:r>
    </w:p>
    <w:p w:rsidR="00271BCE" w:rsidRPr="007B7441" w:rsidRDefault="00271BCE" w:rsidP="00926ED5">
      <w:pPr>
        <w:spacing w:line="240" w:lineRule="auto"/>
        <w:rPr>
          <w:rFonts w:ascii="Arial" w:hAnsi="Arial" w:cs="Arial"/>
        </w:rPr>
      </w:pPr>
    </w:p>
    <w:p w:rsidR="00271BCE" w:rsidRPr="007B7441" w:rsidRDefault="00271BCE" w:rsidP="00271BCE">
      <w:pPr>
        <w:tabs>
          <w:tab w:val="left" w:pos="4140"/>
        </w:tabs>
        <w:overflowPunct w:val="0"/>
        <w:autoSpaceDE w:val="0"/>
        <w:autoSpaceDN w:val="0"/>
        <w:adjustRightInd w:val="0"/>
        <w:spacing w:after="120" w:line="240" w:lineRule="auto"/>
        <w:textAlignment w:val="baseline"/>
        <w:rPr>
          <w:rFonts w:ascii="Arial" w:hAnsi="Arial" w:cs="Arial"/>
        </w:rPr>
      </w:pPr>
      <w:r w:rsidRPr="007B7441">
        <w:rPr>
          <w:rFonts w:ascii="Arial" w:hAnsi="Arial" w:cs="Arial"/>
          <w:lang w:val="es-MX"/>
        </w:rPr>
        <w:t>6.6.2.  La Constitución Política Colombiana consagró la acción de tutela en su artículo 86 como un derecho que tiene t</w:t>
      </w:r>
      <w:r w:rsidRPr="007B7441">
        <w:rPr>
          <w:rFonts w:ascii="Arial" w:hAnsi="Arial" w:cs="Arial"/>
        </w:rPr>
        <w:t xml:space="preserve">oda persona para reclamar ante los jueces, en todo momento y lugar, mediante un procedimiento preferente y sumario, por si misma o por quien actúe a su nombre, la protección </w:t>
      </w:r>
      <w:r w:rsidRPr="007B7441">
        <w:rPr>
          <w:rFonts w:ascii="Arial" w:hAnsi="Arial" w:cs="Arial"/>
          <w:i/>
          <w:iCs/>
        </w:rPr>
        <w:t>inmediata</w:t>
      </w:r>
      <w:r w:rsidRPr="007B7441">
        <w:rPr>
          <w:rFonts w:ascii="Arial" w:hAnsi="Arial" w:cs="Arial"/>
        </w:rPr>
        <w:t xml:space="preserve"> </w:t>
      </w:r>
      <w:r w:rsidRPr="007B7441">
        <w:rPr>
          <w:rFonts w:ascii="Arial" w:hAnsi="Arial" w:cs="Arial"/>
        </w:rPr>
        <w:lastRenderedPageBreak/>
        <w:t xml:space="preserve">de sus derechos constitucionales fundamentales, cuando quiera que éstos resulten vulnerados o amenazados por la acción o la omisión de cualquier autoridad pública, o de particulares en su caso, </w:t>
      </w:r>
      <w:r w:rsidRPr="007B7441">
        <w:rPr>
          <w:rFonts w:ascii="Arial" w:hAnsi="Arial" w:cs="Arial"/>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Pr="007B7441">
        <w:rPr>
          <w:rFonts w:ascii="Arial" w:hAnsi="Arial" w:cs="Arial"/>
          <w:i/>
          <w:iCs/>
          <w:lang w:val="es-MX"/>
        </w:rPr>
        <w:t>no disponga de otro medio de defensa judicial</w:t>
      </w:r>
      <w:r w:rsidRPr="007B7441">
        <w:rPr>
          <w:rFonts w:ascii="Arial" w:hAnsi="Arial" w:cs="Arial"/>
          <w:lang w:val="es-MX"/>
        </w:rPr>
        <w:t>, salvo que ella se utilice como mecanismo transitorio para evitar un perjuicio irremediable.</w:t>
      </w:r>
    </w:p>
    <w:p w:rsidR="00271BCE" w:rsidRPr="007B7441" w:rsidRDefault="00271BCE" w:rsidP="00271BCE">
      <w:pPr>
        <w:tabs>
          <w:tab w:val="left" w:pos="2805"/>
          <w:tab w:val="left" w:pos="9360"/>
        </w:tabs>
        <w:spacing w:line="240" w:lineRule="auto"/>
        <w:ind w:right="47"/>
        <w:rPr>
          <w:rFonts w:ascii="Arial" w:hAnsi="Arial" w:cs="Arial"/>
        </w:rPr>
      </w:pPr>
    </w:p>
    <w:p w:rsidR="00271BCE" w:rsidRPr="007B7441" w:rsidRDefault="00271BCE" w:rsidP="00271BCE">
      <w:pPr>
        <w:tabs>
          <w:tab w:val="left" w:pos="2805"/>
          <w:tab w:val="left" w:pos="9360"/>
        </w:tabs>
        <w:spacing w:line="240" w:lineRule="auto"/>
        <w:ind w:right="47"/>
        <w:rPr>
          <w:rFonts w:ascii="Arial" w:hAnsi="Arial" w:cs="Arial"/>
        </w:rPr>
      </w:pPr>
      <w:r w:rsidRPr="007B7441">
        <w:rPr>
          <w:rFonts w:ascii="Arial" w:hAnsi="Arial" w:cs="Arial"/>
        </w:rPr>
        <w:t>6.6.3 Sea  lo primero indicar que la Corte Constitucional ha identificado seis causales  específicas de improcedencia de la tutela, que son las siguientes:</w:t>
      </w:r>
    </w:p>
    <w:p w:rsidR="00271BCE" w:rsidRPr="007B7441" w:rsidRDefault="00271BCE" w:rsidP="00271BCE">
      <w:pPr>
        <w:tabs>
          <w:tab w:val="left" w:pos="9360"/>
        </w:tabs>
        <w:spacing w:line="240" w:lineRule="auto"/>
        <w:ind w:right="47"/>
        <w:rPr>
          <w:rFonts w:ascii="Arial" w:hAnsi="Arial" w:cs="Arial"/>
        </w:rPr>
      </w:pPr>
    </w:p>
    <w:p w:rsidR="00271BCE" w:rsidRPr="007B7441" w:rsidRDefault="00271BCE" w:rsidP="00271BCE">
      <w:pPr>
        <w:numPr>
          <w:ilvl w:val="0"/>
          <w:numId w:val="8"/>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rPr>
      </w:pPr>
      <w:r w:rsidRPr="007B7441">
        <w:rPr>
          <w:rFonts w:ascii="Arial" w:hAnsi="Arial" w:cs="Arial"/>
          <w:i/>
        </w:rPr>
        <w:t>Existencia de otro medio de defensa judicial.</w:t>
      </w:r>
      <w:r w:rsidRPr="007B7441">
        <w:rPr>
          <w:rFonts w:ascii="Arial" w:hAnsi="Arial" w:cs="Arial"/>
          <w:i/>
          <w:vertAlign w:val="superscript"/>
        </w:rPr>
        <w:footnoteReference w:id="1"/>
      </w:r>
    </w:p>
    <w:p w:rsidR="00271BCE" w:rsidRPr="007B7441" w:rsidRDefault="00271BCE" w:rsidP="00271BCE">
      <w:pPr>
        <w:numPr>
          <w:ilvl w:val="0"/>
          <w:numId w:val="8"/>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rPr>
      </w:pPr>
      <w:r w:rsidRPr="007B7441">
        <w:rPr>
          <w:rFonts w:ascii="Arial" w:hAnsi="Arial" w:cs="Arial"/>
          <w:i/>
        </w:rPr>
        <w:t>Existencia del Habeas Corpus.</w:t>
      </w:r>
      <w:r w:rsidRPr="007B7441">
        <w:rPr>
          <w:rFonts w:ascii="Arial" w:hAnsi="Arial" w:cs="Arial"/>
          <w:i/>
          <w:vertAlign w:val="superscript"/>
        </w:rPr>
        <w:footnoteReference w:id="2"/>
      </w:r>
    </w:p>
    <w:p w:rsidR="00271BCE" w:rsidRPr="007B7441" w:rsidRDefault="00271BCE" w:rsidP="00271BCE">
      <w:pPr>
        <w:numPr>
          <w:ilvl w:val="0"/>
          <w:numId w:val="8"/>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rPr>
      </w:pPr>
      <w:r w:rsidRPr="007B7441">
        <w:rPr>
          <w:rFonts w:ascii="Arial" w:hAnsi="Arial" w:cs="Arial"/>
          <w:i/>
        </w:rPr>
        <w:t>Protección de derechos colectivos.</w:t>
      </w:r>
      <w:r w:rsidRPr="007B7441">
        <w:rPr>
          <w:rFonts w:ascii="Arial" w:hAnsi="Arial" w:cs="Arial"/>
          <w:i/>
          <w:vertAlign w:val="superscript"/>
        </w:rPr>
        <w:footnoteReference w:id="3"/>
      </w:r>
    </w:p>
    <w:p w:rsidR="00271BCE" w:rsidRPr="007B7441" w:rsidRDefault="00271BCE" w:rsidP="00271BCE">
      <w:pPr>
        <w:numPr>
          <w:ilvl w:val="0"/>
          <w:numId w:val="8"/>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rPr>
      </w:pPr>
      <w:r w:rsidRPr="007B7441">
        <w:rPr>
          <w:rFonts w:ascii="Arial" w:hAnsi="Arial" w:cs="Arial"/>
          <w:i/>
        </w:rPr>
        <w:t>Casos de daño consumado.</w:t>
      </w:r>
      <w:r w:rsidRPr="007B7441">
        <w:rPr>
          <w:rFonts w:ascii="Arial" w:hAnsi="Arial" w:cs="Arial"/>
          <w:i/>
          <w:vertAlign w:val="superscript"/>
        </w:rPr>
        <w:footnoteReference w:id="4"/>
      </w:r>
    </w:p>
    <w:p w:rsidR="00271BCE" w:rsidRPr="007B7441" w:rsidRDefault="00271BCE" w:rsidP="00271BCE">
      <w:pPr>
        <w:numPr>
          <w:ilvl w:val="0"/>
          <w:numId w:val="8"/>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rPr>
      </w:pPr>
      <w:r w:rsidRPr="007B7441">
        <w:rPr>
          <w:rFonts w:ascii="Arial" w:hAnsi="Arial" w:cs="Arial"/>
          <w:i/>
        </w:rPr>
        <w:t>Tutela frente a actos de carácter general, impersonal y  abstracto.</w:t>
      </w:r>
      <w:r w:rsidRPr="007B7441">
        <w:rPr>
          <w:rFonts w:ascii="Arial" w:hAnsi="Arial" w:cs="Arial"/>
          <w:i/>
          <w:vertAlign w:val="superscript"/>
        </w:rPr>
        <w:footnoteReference w:id="5"/>
      </w:r>
    </w:p>
    <w:p w:rsidR="00271BCE" w:rsidRPr="007B7441" w:rsidRDefault="00271BCE" w:rsidP="00271BCE">
      <w:pPr>
        <w:numPr>
          <w:ilvl w:val="0"/>
          <w:numId w:val="8"/>
        </w:numPr>
        <w:tabs>
          <w:tab w:val="num" w:pos="709"/>
          <w:tab w:val="left" w:pos="9360"/>
        </w:tabs>
        <w:overflowPunct w:val="0"/>
        <w:autoSpaceDE w:val="0"/>
        <w:autoSpaceDN w:val="0"/>
        <w:adjustRightInd w:val="0"/>
        <w:spacing w:line="240" w:lineRule="auto"/>
        <w:ind w:left="709" w:right="47" w:hanging="349"/>
        <w:textAlignment w:val="baseline"/>
        <w:rPr>
          <w:rFonts w:ascii="Arial" w:hAnsi="Arial" w:cs="Arial"/>
          <w:i/>
        </w:rPr>
      </w:pPr>
      <w:r w:rsidRPr="007B7441">
        <w:rPr>
          <w:rFonts w:ascii="Arial" w:hAnsi="Arial" w:cs="Arial"/>
          <w:i/>
        </w:rPr>
        <w:t>A su vez se han considerado como causales de improcedencia de la tutela, el incumplimiento del principio de inmediatez</w:t>
      </w:r>
      <w:r w:rsidRPr="007B7441">
        <w:rPr>
          <w:rFonts w:ascii="Arial" w:hAnsi="Arial" w:cs="Arial"/>
          <w:i/>
          <w:vertAlign w:val="superscript"/>
        </w:rPr>
        <w:footnoteReference w:id="6"/>
      </w:r>
      <w:r w:rsidRPr="007B7441">
        <w:rPr>
          <w:rFonts w:ascii="Arial" w:hAnsi="Arial" w:cs="Arial"/>
          <w:i/>
        </w:rPr>
        <w:t>; la tutela contra sentencias de tutela</w:t>
      </w:r>
      <w:r w:rsidRPr="007B7441">
        <w:rPr>
          <w:rFonts w:ascii="Arial" w:hAnsi="Arial" w:cs="Arial"/>
          <w:i/>
          <w:vertAlign w:val="superscript"/>
        </w:rPr>
        <w:footnoteReference w:id="7"/>
      </w:r>
      <w:r w:rsidRPr="007B7441">
        <w:rPr>
          <w:rFonts w:ascii="Arial" w:hAnsi="Arial" w:cs="Arial"/>
          <w:i/>
        </w:rPr>
        <w:t xml:space="preserve"> y la tutela temeraria</w:t>
      </w:r>
      <w:r w:rsidRPr="007B7441">
        <w:rPr>
          <w:rFonts w:ascii="Arial" w:hAnsi="Arial" w:cs="Arial"/>
          <w:i/>
          <w:vertAlign w:val="superscript"/>
        </w:rPr>
        <w:footnoteReference w:id="8"/>
      </w:r>
      <w:r w:rsidRPr="007B7441">
        <w:rPr>
          <w:rFonts w:ascii="Arial" w:hAnsi="Arial" w:cs="Arial"/>
          <w:i/>
        </w:rPr>
        <w:t>.</w:t>
      </w:r>
    </w:p>
    <w:p w:rsidR="00271BCE" w:rsidRPr="007B7441" w:rsidRDefault="00271BCE" w:rsidP="00271BCE">
      <w:pPr>
        <w:tabs>
          <w:tab w:val="left" w:pos="9360"/>
        </w:tabs>
        <w:overflowPunct w:val="0"/>
        <w:autoSpaceDE w:val="0"/>
        <w:autoSpaceDN w:val="0"/>
        <w:adjustRightInd w:val="0"/>
        <w:spacing w:line="240" w:lineRule="auto"/>
        <w:ind w:right="47"/>
        <w:textAlignment w:val="baseline"/>
        <w:rPr>
          <w:rFonts w:ascii="Arial" w:hAnsi="Arial" w:cs="Arial"/>
        </w:rPr>
      </w:pPr>
    </w:p>
    <w:p w:rsidR="00271BCE" w:rsidRPr="007B7441" w:rsidRDefault="00271BCE" w:rsidP="00271BCE">
      <w:pPr>
        <w:tabs>
          <w:tab w:val="left" w:pos="9360"/>
        </w:tabs>
        <w:spacing w:line="240" w:lineRule="auto"/>
        <w:ind w:right="47"/>
        <w:rPr>
          <w:rFonts w:ascii="Arial" w:eastAsia="Times New Roman" w:hAnsi="Arial" w:cs="Arial"/>
          <w:i/>
          <w:iCs/>
          <w:lang w:eastAsia="es-CO"/>
        </w:rPr>
      </w:pPr>
      <w:r w:rsidRPr="007B7441">
        <w:rPr>
          <w:rFonts w:ascii="Arial" w:hAnsi="Arial" w:cs="Arial"/>
        </w:rPr>
        <w:t xml:space="preserve">6.6.4. La acción de amparo se encuentra regida por el principio de </w:t>
      </w:r>
      <w:r w:rsidRPr="007B7441">
        <w:rPr>
          <w:rFonts w:ascii="Arial" w:hAnsi="Arial" w:cs="Arial"/>
          <w:i/>
          <w:iCs/>
        </w:rPr>
        <w:t xml:space="preserve">subsidiariedad, </w:t>
      </w:r>
      <w:r w:rsidRPr="007B7441">
        <w:rPr>
          <w:rFonts w:ascii="Arial" w:hAnsi="Arial" w:cs="Arial"/>
        </w:rPr>
        <w:t>ya que no se puede acudir a la tutela para suplantar los medios judiciales existentes</w:t>
      </w:r>
      <w:r w:rsidRPr="007B7441">
        <w:rPr>
          <w:rFonts w:ascii="Arial" w:hAnsi="Arial" w:cs="Arial"/>
          <w:vertAlign w:val="superscript"/>
        </w:rPr>
        <w:footnoteReference w:id="9"/>
      </w:r>
      <w:r w:rsidRPr="007B7441">
        <w:rPr>
          <w:rFonts w:ascii="Arial" w:hAnsi="Arial" w:cs="Arial"/>
        </w:rPr>
        <w:t>, lo cual  obliga al juez a verificar si el medio ordinario resulta idóneo y eficaz para proteger las garantías del actor, con el fin de establecer la procedencia de la tutela.</w:t>
      </w:r>
      <w:r w:rsidRPr="007B7441">
        <w:rPr>
          <w:rFonts w:ascii="Arial" w:hAnsi="Arial" w:cs="Arial"/>
          <w:vertAlign w:val="superscript"/>
        </w:rPr>
        <w:footnoteReference w:id="10"/>
      </w:r>
      <w:r w:rsidRPr="007B7441">
        <w:rPr>
          <w:rFonts w:ascii="Arial" w:hAnsi="Arial" w:cs="Arial"/>
        </w:rPr>
        <w:t xml:space="preserve"> </w:t>
      </w:r>
      <w:r w:rsidRPr="007B7441">
        <w:rPr>
          <w:rFonts w:ascii="Arial" w:eastAsia="Times New Roman" w:hAnsi="Arial" w:cs="Arial"/>
          <w:iCs/>
          <w:lang w:eastAsia="es-CO"/>
        </w:rPr>
        <w:t xml:space="preserve">De acuerdo con este requisito, la acción de tutela solo será procedente cuando: </w:t>
      </w:r>
      <w:r w:rsidRPr="007B7441">
        <w:rPr>
          <w:rFonts w:ascii="Arial" w:eastAsia="Times New Roman" w:hAnsi="Arial" w:cs="Arial"/>
          <w:i/>
          <w:iCs/>
          <w:lang w:eastAsia="es-CO"/>
        </w:rPr>
        <w:t xml:space="preserve">“(i) no exista en el ordenamiento jurídico un mecanismo judicial, o (ii) existiendo sea ineficaz y/o (iii) inidóneo. En todo caso, (iv) será procedente de manera transitoria cuando se constate la existencia de un perjuicio irremediable. </w:t>
      </w: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7B7441">
        <w:rPr>
          <w:rFonts w:ascii="Arial" w:hAnsi="Arial" w:cs="Arial"/>
        </w:rPr>
        <w:t>Teniendo en cuenta la excepcionalidad de la acción es necesario estudiar si no existía otro medio idóneo para resolver la solicitud que se presentó en la acción de tutela o si existe un perjuicio irremediable dándole a la acción de tutela un poder transitorio gracias al principio de subsidiaridad para la protección preventiva del derecho vulnerado, como lo explica la sentencia T- 753 de 2006:</w:t>
      </w:r>
    </w:p>
    <w:p w:rsidR="00271BCE" w:rsidRPr="007B7441" w:rsidRDefault="00271BCE" w:rsidP="00271BCE">
      <w:pPr>
        <w:tabs>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ind w:left="426" w:right="759"/>
        <w:rPr>
          <w:rFonts w:ascii="Arial" w:hAnsi="Arial" w:cs="Arial"/>
          <w:i/>
          <w:sz w:val="20"/>
          <w:szCs w:val="20"/>
        </w:rPr>
      </w:pPr>
      <w:r w:rsidRPr="007B7441">
        <w:rPr>
          <w:rFonts w:ascii="Arial" w:hAnsi="Arial" w:cs="Arial"/>
          <w:i/>
        </w:rPr>
        <w:t>“</w:t>
      </w:r>
      <w:r w:rsidRPr="007B7441">
        <w:rPr>
          <w:rFonts w:ascii="Arial" w:hAnsi="Arial" w:cs="Arial"/>
          <w:i/>
          <w:sz w:val="20"/>
          <w:szCs w:val="20"/>
        </w:rPr>
        <w:t>Frente a la necesidad de preservar el principio de subsidiaridad de la acción de tutela, se ha sostenido que aquella es improcedente si quien ha tenido a su disposición las vías judiciales ordinarias de defensa, no las utiliza ni oportuna ni adecuadamente, acudiendo en su lugar a la acción constitucional”</w:t>
      </w: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eastAsia="Times New Roman" w:hAnsi="Arial" w:cs="Arial"/>
          <w:i/>
          <w:iCs/>
          <w:lang w:eastAsia="es-CO"/>
        </w:rPr>
      </w:pP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7B7441">
        <w:rPr>
          <w:rFonts w:ascii="Arial" w:hAnsi="Arial" w:cs="Arial"/>
        </w:rPr>
        <w:lastRenderedPageBreak/>
        <w:t xml:space="preserve">6.6.5. Igualmente en la sentencia T-514 de 2003 </w:t>
      </w:r>
      <w:proofErr w:type="spellStart"/>
      <w:r w:rsidRPr="007B7441">
        <w:rPr>
          <w:rFonts w:ascii="Arial" w:hAnsi="Arial" w:cs="Arial"/>
        </w:rPr>
        <w:t>M.P</w:t>
      </w:r>
      <w:proofErr w:type="spellEnd"/>
      <w:r w:rsidRPr="007B7441">
        <w:rPr>
          <w:rFonts w:ascii="Arial" w:hAnsi="Arial" w:cs="Arial"/>
        </w:rPr>
        <w:t xml:space="preserve">. Dr. Eduardo Montealegre </w:t>
      </w:r>
      <w:proofErr w:type="spellStart"/>
      <w:r w:rsidRPr="007B7441">
        <w:rPr>
          <w:rFonts w:ascii="Arial" w:hAnsi="Arial" w:cs="Arial"/>
        </w:rPr>
        <w:t>Lynett</w:t>
      </w:r>
      <w:proofErr w:type="spellEnd"/>
      <w:r w:rsidRPr="007B7441">
        <w:rPr>
          <w:rFonts w:ascii="Arial" w:hAnsi="Arial" w:cs="Arial"/>
        </w:rPr>
        <w:t xml:space="preserve">, se estableció: </w:t>
      </w:r>
      <w:r w:rsidRPr="007B7441">
        <w:rPr>
          <w:rFonts w:ascii="Arial" w:hAnsi="Arial" w:cs="Arial"/>
          <w:sz w:val="20"/>
          <w:szCs w:val="20"/>
        </w:rPr>
        <w:t>“</w:t>
      </w:r>
      <w:r w:rsidRPr="007B7441">
        <w:rPr>
          <w:rFonts w:ascii="Arial" w:hAnsi="Arial" w:cs="Arial"/>
          <w:i/>
          <w:sz w:val="20"/>
          <w:szCs w:val="20"/>
        </w:rPr>
        <w:t xml:space="preserve">no es, en principio, la acción de tutela el medio adecuado para controvertir las actuaciones administrativas, puesto que para ello están previstas las acciones ante la jurisdicción de lo contencioso administrativo. En ese escenario, </w:t>
      </w:r>
      <w:r w:rsidRPr="007B7441">
        <w:rPr>
          <w:rFonts w:ascii="Arial" w:hAnsi="Arial" w:cs="Arial"/>
          <w:i/>
          <w:sz w:val="20"/>
          <w:szCs w:val="20"/>
          <w:u w:val="single"/>
        </w:rPr>
        <w:t>la acción de tutela cabría como mecanismo transitorio de protección de los derechos fundamentales cuando quiera que esperar a la respuesta de la jurisdicción contenciosa administrativa pudiese dar lugar a un perjuicio irremediable.</w:t>
      </w:r>
      <w:r w:rsidRPr="007B7441">
        <w:rPr>
          <w:rFonts w:ascii="Arial" w:hAnsi="Arial" w:cs="Arial"/>
          <w:i/>
          <w:sz w:val="20"/>
          <w:szCs w:val="20"/>
        </w:rPr>
        <w:t xml:space="preserve"> Al respecto se establecido:  “La Corte 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  </w:t>
      </w: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i/>
          <w:sz w:val="20"/>
          <w:szCs w:val="20"/>
        </w:rPr>
      </w:pPr>
      <w:r w:rsidRPr="007B7441">
        <w:rPr>
          <w:rFonts w:ascii="Arial" w:hAnsi="Arial" w:cs="Arial"/>
          <w:i/>
          <w:sz w:val="20"/>
          <w:szCs w:val="20"/>
          <w:lang w:val="es-MX"/>
        </w:rPr>
        <w:t xml:space="preserve">A su vez la Corte en sentencia T-161 de 2009, </w:t>
      </w:r>
      <w:r w:rsidRPr="007B7441">
        <w:rPr>
          <w:rFonts w:ascii="Arial" w:hAnsi="Arial" w:cs="Arial"/>
          <w:i/>
          <w:sz w:val="20"/>
          <w:szCs w:val="20"/>
        </w:rPr>
        <w:t>ha indicado que la procedencia del amparo está sujeta a que el actor acredite sumariamente las razones por las cuales el medio judicial ordinario es ineficaz para lograr la protección inmediata de los derechos fundamentales presuntamente afectados. En este sentido observa la Sala, que el demandante no señala por qué, en su momento, no acudió al mecanismo judicial ordinario ni por qué se hace imperativo desestimar la vía usual por la cual se ventila este tipo de controversias.</w:t>
      </w:r>
    </w:p>
    <w:p w:rsidR="0082690A" w:rsidRPr="007B7441" w:rsidRDefault="0082690A"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i/>
          <w:sz w:val="20"/>
          <w:szCs w:val="20"/>
        </w:rPr>
      </w:pP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i/>
          <w:sz w:val="20"/>
          <w:szCs w:val="20"/>
        </w:rPr>
      </w:pPr>
      <w:r w:rsidRPr="007B7441">
        <w:rPr>
          <w:rFonts w:ascii="Arial" w:hAnsi="Arial" w:cs="Arial"/>
          <w:i/>
          <w:sz w:val="20"/>
          <w:szCs w:val="20"/>
        </w:rPr>
        <w:t xml:space="preserve">A lo cual </w:t>
      </w:r>
      <w:r w:rsidRPr="007B7441">
        <w:rPr>
          <w:rFonts w:ascii="Arial" w:hAnsi="Arial" w:cs="Arial"/>
          <w:i/>
          <w:sz w:val="20"/>
          <w:szCs w:val="20"/>
          <w:u w:val="single"/>
        </w:rPr>
        <w:t xml:space="preserve">la Corte Constitucional en muchas ocasiones ya ha sostenido que es cierto que el trámite de la acción de tutela es más rápido que el de otras acciones judiciales, pero si este fuera un criterio para la </w:t>
      </w:r>
      <w:proofErr w:type="spellStart"/>
      <w:r w:rsidRPr="007B7441">
        <w:rPr>
          <w:rFonts w:ascii="Arial" w:hAnsi="Arial" w:cs="Arial"/>
          <w:i/>
          <w:sz w:val="20"/>
          <w:szCs w:val="20"/>
          <w:u w:val="single"/>
        </w:rPr>
        <w:t>procedibilidad</w:t>
      </w:r>
      <w:proofErr w:type="spellEnd"/>
      <w:r w:rsidRPr="007B7441">
        <w:rPr>
          <w:rFonts w:ascii="Arial" w:hAnsi="Arial" w:cs="Arial"/>
          <w:i/>
          <w:sz w:val="20"/>
          <w:szCs w:val="20"/>
          <w:u w:val="single"/>
        </w:rPr>
        <w:t xml:space="preserve"> de la acción de tutela, todos los procesos terminarían tramitándose por esa vía, desconociendo su finalidad de mecanismo subsidiario y residual</w:t>
      </w:r>
      <w:r w:rsidRPr="007B7441">
        <w:rPr>
          <w:rFonts w:ascii="Arial" w:hAnsi="Arial" w:cs="Arial"/>
          <w:i/>
          <w:sz w:val="20"/>
          <w:szCs w:val="20"/>
        </w:rPr>
        <w:t>.</w:t>
      </w:r>
    </w:p>
    <w:p w:rsidR="00271BCE" w:rsidRPr="007B7441" w:rsidRDefault="00271BCE" w:rsidP="00271BC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p>
    <w:p w:rsidR="00271BCE" w:rsidRPr="007B7441" w:rsidRDefault="0082690A" w:rsidP="00271BCE">
      <w:pPr>
        <w:spacing w:line="240" w:lineRule="auto"/>
        <w:rPr>
          <w:rFonts w:ascii="Arial" w:hAnsi="Arial" w:cs="Arial"/>
        </w:rPr>
      </w:pPr>
      <w:r w:rsidRPr="007B7441">
        <w:rPr>
          <w:rFonts w:ascii="Arial" w:hAnsi="Arial" w:cs="Arial"/>
        </w:rPr>
        <w:t>(Subrayas propias)</w:t>
      </w:r>
    </w:p>
    <w:p w:rsidR="00271BCE" w:rsidRPr="007B7441" w:rsidRDefault="00271BCE" w:rsidP="00271BCE">
      <w:pPr>
        <w:spacing w:line="240" w:lineRule="auto"/>
        <w:rPr>
          <w:rFonts w:ascii="Arial" w:hAnsi="Arial" w:cs="Arial"/>
        </w:rPr>
      </w:pPr>
    </w:p>
    <w:p w:rsidR="00DB1374" w:rsidRDefault="00DB1374" w:rsidP="00271BCE">
      <w:pPr>
        <w:spacing w:line="240" w:lineRule="auto"/>
        <w:rPr>
          <w:rFonts w:ascii="Arial" w:hAnsi="Arial" w:cs="Arial"/>
        </w:rPr>
      </w:pPr>
    </w:p>
    <w:p w:rsidR="00DC452D" w:rsidRDefault="00271BCE" w:rsidP="00271BCE">
      <w:pPr>
        <w:spacing w:line="240" w:lineRule="auto"/>
        <w:rPr>
          <w:rFonts w:ascii="Arial" w:hAnsi="Arial" w:cs="Arial"/>
        </w:rPr>
      </w:pPr>
      <w:r w:rsidRPr="007B7441">
        <w:rPr>
          <w:rFonts w:ascii="Arial" w:hAnsi="Arial" w:cs="Arial"/>
        </w:rPr>
        <w:t>6.7.  DEL CASO EN CONCRETO</w:t>
      </w:r>
    </w:p>
    <w:p w:rsidR="00DB1374" w:rsidRPr="007B7441" w:rsidRDefault="00DB1374" w:rsidP="00271BCE">
      <w:pPr>
        <w:spacing w:line="240" w:lineRule="auto"/>
        <w:rPr>
          <w:rFonts w:ascii="Arial" w:hAnsi="Arial" w:cs="Arial"/>
        </w:rPr>
      </w:pPr>
    </w:p>
    <w:p w:rsidR="00271BCE" w:rsidRPr="007B7441" w:rsidRDefault="00271BCE" w:rsidP="00271BCE">
      <w:pPr>
        <w:spacing w:line="240" w:lineRule="auto"/>
        <w:rPr>
          <w:rFonts w:ascii="Arial" w:hAnsi="Arial" w:cs="Arial"/>
        </w:rPr>
      </w:pPr>
    </w:p>
    <w:p w:rsidR="00ED7F66" w:rsidRPr="007B7441" w:rsidRDefault="00DC452D" w:rsidP="00ED7F66">
      <w:pPr>
        <w:pStyle w:val="Sinespaciado"/>
        <w:jc w:val="both"/>
        <w:rPr>
          <w:rFonts w:ascii="Arial" w:hAnsi="Arial" w:cs="Arial"/>
          <w:sz w:val="26"/>
          <w:szCs w:val="26"/>
        </w:rPr>
      </w:pPr>
      <w:r w:rsidRPr="007B7441">
        <w:rPr>
          <w:rFonts w:ascii="Arial" w:hAnsi="Arial" w:cs="Arial"/>
          <w:sz w:val="26"/>
          <w:szCs w:val="26"/>
        </w:rPr>
        <w:t>6.</w:t>
      </w:r>
      <w:r w:rsidR="00271BCE" w:rsidRPr="007B7441">
        <w:rPr>
          <w:rFonts w:ascii="Arial" w:hAnsi="Arial" w:cs="Arial"/>
          <w:sz w:val="26"/>
          <w:szCs w:val="26"/>
        </w:rPr>
        <w:t>7.1</w:t>
      </w:r>
      <w:r w:rsidR="00ED7F66" w:rsidRPr="007B7441">
        <w:rPr>
          <w:rFonts w:ascii="Arial" w:hAnsi="Arial" w:cs="Arial"/>
          <w:sz w:val="26"/>
          <w:szCs w:val="26"/>
        </w:rPr>
        <w:t xml:space="preserve">.  En el caso que hoy nos ocupa, se advierte que </w:t>
      </w:r>
      <w:r w:rsidR="008174D2" w:rsidRPr="007B7441">
        <w:rPr>
          <w:rFonts w:ascii="Arial" w:hAnsi="Arial" w:cs="Arial"/>
          <w:sz w:val="26"/>
          <w:szCs w:val="26"/>
        </w:rPr>
        <w:t xml:space="preserve">el señor </w:t>
      </w:r>
      <w:r w:rsidR="00723C5B" w:rsidRPr="007B7441">
        <w:rPr>
          <w:rFonts w:ascii="Arial" w:hAnsi="Arial" w:cs="Arial"/>
          <w:sz w:val="26"/>
          <w:szCs w:val="26"/>
        </w:rPr>
        <w:t>Héctor</w:t>
      </w:r>
      <w:r w:rsidR="00892DD6" w:rsidRPr="007B7441">
        <w:rPr>
          <w:rFonts w:ascii="Arial" w:hAnsi="Arial" w:cs="Arial"/>
          <w:sz w:val="26"/>
          <w:szCs w:val="26"/>
        </w:rPr>
        <w:t xml:space="preserve"> Fabio Trujillo </w:t>
      </w:r>
      <w:proofErr w:type="spellStart"/>
      <w:r w:rsidR="00892DD6" w:rsidRPr="007B7441">
        <w:rPr>
          <w:rFonts w:ascii="Arial" w:hAnsi="Arial" w:cs="Arial"/>
          <w:sz w:val="26"/>
          <w:szCs w:val="26"/>
        </w:rPr>
        <w:t>Betancourth</w:t>
      </w:r>
      <w:proofErr w:type="spellEnd"/>
      <w:r w:rsidR="00722758" w:rsidRPr="007B7441">
        <w:rPr>
          <w:rFonts w:ascii="Arial" w:hAnsi="Arial" w:cs="Arial"/>
          <w:sz w:val="26"/>
          <w:szCs w:val="26"/>
        </w:rPr>
        <w:t xml:space="preserve"> </w:t>
      </w:r>
      <w:r w:rsidR="00892DD6" w:rsidRPr="007B7441">
        <w:rPr>
          <w:rFonts w:ascii="Arial" w:hAnsi="Arial" w:cs="Arial"/>
          <w:sz w:val="26"/>
          <w:szCs w:val="26"/>
        </w:rPr>
        <w:t>sufrió un accidente laboral el día 28 de octubre del año 2015, mientras se dirigía al trabajo,</w:t>
      </w:r>
      <w:r w:rsidR="00ED7F66" w:rsidRPr="007B7441">
        <w:rPr>
          <w:rFonts w:ascii="Arial" w:hAnsi="Arial" w:cs="Arial"/>
          <w:sz w:val="26"/>
          <w:szCs w:val="26"/>
        </w:rPr>
        <w:t xml:space="preserve"> lo que se desprende de la</w:t>
      </w:r>
      <w:r w:rsidR="0073315F" w:rsidRPr="007B7441">
        <w:rPr>
          <w:rFonts w:ascii="Arial" w:hAnsi="Arial" w:cs="Arial"/>
          <w:sz w:val="26"/>
          <w:szCs w:val="26"/>
        </w:rPr>
        <w:t xml:space="preserve"> narración de los hechos realizada por el acc</w:t>
      </w:r>
      <w:r w:rsidR="00DD46A2" w:rsidRPr="007B7441">
        <w:rPr>
          <w:rFonts w:ascii="Arial" w:hAnsi="Arial" w:cs="Arial"/>
          <w:sz w:val="26"/>
          <w:szCs w:val="26"/>
        </w:rPr>
        <w:t>i</w:t>
      </w:r>
      <w:r w:rsidR="0073315F" w:rsidRPr="007B7441">
        <w:rPr>
          <w:rFonts w:ascii="Arial" w:hAnsi="Arial" w:cs="Arial"/>
          <w:sz w:val="26"/>
          <w:szCs w:val="26"/>
        </w:rPr>
        <w:t>onante</w:t>
      </w:r>
      <w:r w:rsidR="00ED7F66" w:rsidRPr="007B7441">
        <w:rPr>
          <w:rFonts w:ascii="Arial" w:hAnsi="Arial" w:cs="Arial"/>
          <w:sz w:val="26"/>
          <w:szCs w:val="26"/>
        </w:rPr>
        <w:t xml:space="preserve">, </w:t>
      </w:r>
      <w:r w:rsidR="00DD46A2" w:rsidRPr="007B7441">
        <w:rPr>
          <w:rFonts w:ascii="Arial" w:hAnsi="Arial" w:cs="Arial"/>
          <w:sz w:val="26"/>
          <w:szCs w:val="26"/>
        </w:rPr>
        <w:t>razón por la cual</w:t>
      </w:r>
      <w:r w:rsidR="00ED7F66" w:rsidRPr="007B7441">
        <w:rPr>
          <w:rFonts w:ascii="Arial" w:hAnsi="Arial" w:cs="Arial"/>
          <w:sz w:val="26"/>
          <w:szCs w:val="26"/>
        </w:rPr>
        <w:t xml:space="preserve"> sus médicos tratantes le han expedido certificados de incapacidad por enfermedad general por más de 180 días, de los cuales fueron reconocidos los primero</w:t>
      </w:r>
      <w:r w:rsidR="00204E50" w:rsidRPr="007B7441">
        <w:rPr>
          <w:rFonts w:ascii="Arial" w:hAnsi="Arial" w:cs="Arial"/>
          <w:sz w:val="26"/>
          <w:szCs w:val="26"/>
        </w:rPr>
        <w:t>s</w:t>
      </w:r>
      <w:r w:rsidR="00F9343A" w:rsidRPr="007B7441">
        <w:rPr>
          <w:rFonts w:ascii="Arial" w:hAnsi="Arial" w:cs="Arial"/>
          <w:sz w:val="26"/>
          <w:szCs w:val="26"/>
        </w:rPr>
        <w:t xml:space="preserve"> 180 días </w:t>
      </w:r>
      <w:r w:rsidR="00E513A8" w:rsidRPr="007B7441">
        <w:rPr>
          <w:rFonts w:ascii="Arial" w:hAnsi="Arial" w:cs="Arial"/>
          <w:sz w:val="26"/>
          <w:szCs w:val="26"/>
        </w:rPr>
        <w:t xml:space="preserve">(cumplidos el día 05 de julio de 2016) </w:t>
      </w:r>
      <w:r w:rsidR="00F9343A" w:rsidRPr="007B7441">
        <w:rPr>
          <w:rFonts w:ascii="Arial" w:hAnsi="Arial" w:cs="Arial"/>
          <w:sz w:val="26"/>
          <w:szCs w:val="26"/>
        </w:rPr>
        <w:t xml:space="preserve">por la Nueva </w:t>
      </w:r>
      <w:proofErr w:type="spellStart"/>
      <w:r w:rsidR="00F9343A" w:rsidRPr="007B7441">
        <w:rPr>
          <w:rFonts w:ascii="Arial" w:hAnsi="Arial" w:cs="Arial"/>
          <w:sz w:val="26"/>
          <w:szCs w:val="26"/>
        </w:rPr>
        <w:t>EPS</w:t>
      </w:r>
      <w:proofErr w:type="spellEnd"/>
      <w:r w:rsidR="00D55B79" w:rsidRPr="007B7441">
        <w:rPr>
          <w:rFonts w:ascii="Arial" w:hAnsi="Arial" w:cs="Arial"/>
          <w:sz w:val="26"/>
          <w:szCs w:val="26"/>
        </w:rPr>
        <w:t xml:space="preserve">, a su vez Porvenir </w:t>
      </w:r>
      <w:proofErr w:type="spellStart"/>
      <w:r w:rsidR="00D55B79" w:rsidRPr="007B7441">
        <w:rPr>
          <w:rFonts w:ascii="Arial" w:hAnsi="Arial" w:cs="Arial"/>
          <w:sz w:val="26"/>
          <w:szCs w:val="26"/>
        </w:rPr>
        <w:t>S.A</w:t>
      </w:r>
      <w:proofErr w:type="spellEnd"/>
      <w:r w:rsidR="00D55B79" w:rsidRPr="007B7441">
        <w:rPr>
          <w:rFonts w:ascii="Arial" w:hAnsi="Arial" w:cs="Arial"/>
          <w:sz w:val="26"/>
          <w:szCs w:val="26"/>
        </w:rPr>
        <w:t xml:space="preserve"> le reconoció y le pagó</w:t>
      </w:r>
      <w:r w:rsidR="00204E50" w:rsidRPr="007B7441">
        <w:rPr>
          <w:rFonts w:ascii="Arial" w:hAnsi="Arial" w:cs="Arial"/>
          <w:sz w:val="26"/>
          <w:szCs w:val="26"/>
        </w:rPr>
        <w:t xml:space="preserve"> el subsidio </w:t>
      </w:r>
      <w:r w:rsidR="00D55B79" w:rsidRPr="007B7441">
        <w:rPr>
          <w:rFonts w:ascii="Arial" w:hAnsi="Arial" w:cs="Arial"/>
          <w:sz w:val="26"/>
          <w:szCs w:val="26"/>
        </w:rPr>
        <w:t>equivalente a las incapacidades expedidas desde el día 181 al 540,</w:t>
      </w:r>
      <w:r w:rsidR="00E513A8" w:rsidRPr="007B7441">
        <w:rPr>
          <w:rFonts w:ascii="Arial" w:hAnsi="Arial" w:cs="Arial"/>
          <w:sz w:val="26"/>
          <w:szCs w:val="26"/>
        </w:rPr>
        <w:t xml:space="preserve"> es decir, desde el 05 de julio de 2016 al 29 de junio de 2017</w:t>
      </w:r>
      <w:r w:rsidR="00D55B79" w:rsidRPr="007B7441">
        <w:rPr>
          <w:rFonts w:ascii="Arial" w:hAnsi="Arial" w:cs="Arial"/>
          <w:sz w:val="26"/>
          <w:szCs w:val="26"/>
        </w:rPr>
        <w:t xml:space="preserve"> </w:t>
      </w:r>
      <w:r w:rsidR="00ED7F66" w:rsidRPr="007B7441">
        <w:rPr>
          <w:rFonts w:ascii="Arial" w:hAnsi="Arial" w:cs="Arial"/>
          <w:sz w:val="26"/>
          <w:szCs w:val="26"/>
        </w:rPr>
        <w:t>(</w:t>
      </w:r>
      <w:r w:rsidR="00204E50" w:rsidRPr="007B7441">
        <w:rPr>
          <w:rFonts w:ascii="Arial" w:hAnsi="Arial" w:cs="Arial"/>
          <w:sz w:val="26"/>
          <w:szCs w:val="26"/>
        </w:rPr>
        <w:t>Fl</w:t>
      </w:r>
      <w:r w:rsidR="00E513A8" w:rsidRPr="007B7441">
        <w:rPr>
          <w:rFonts w:ascii="Arial" w:hAnsi="Arial" w:cs="Arial"/>
          <w:sz w:val="26"/>
          <w:szCs w:val="26"/>
        </w:rPr>
        <w:t>.45</w:t>
      </w:r>
      <w:r w:rsidR="00ED7F66" w:rsidRPr="007B7441">
        <w:rPr>
          <w:rFonts w:ascii="Arial" w:hAnsi="Arial" w:cs="Arial"/>
          <w:sz w:val="26"/>
          <w:szCs w:val="26"/>
        </w:rPr>
        <w:t>),</w:t>
      </w:r>
      <w:r w:rsidR="00196A15" w:rsidRPr="007B7441">
        <w:rPr>
          <w:rFonts w:ascii="Arial" w:hAnsi="Arial" w:cs="Arial"/>
          <w:sz w:val="26"/>
          <w:szCs w:val="26"/>
        </w:rPr>
        <w:t xml:space="preserve">empero la Nueva </w:t>
      </w:r>
      <w:proofErr w:type="spellStart"/>
      <w:r w:rsidR="00196A15" w:rsidRPr="007B7441">
        <w:rPr>
          <w:rFonts w:ascii="Arial" w:hAnsi="Arial" w:cs="Arial"/>
          <w:sz w:val="26"/>
          <w:szCs w:val="26"/>
        </w:rPr>
        <w:t>EPS</w:t>
      </w:r>
      <w:proofErr w:type="spellEnd"/>
      <w:r w:rsidR="00196A15" w:rsidRPr="007B7441">
        <w:rPr>
          <w:rFonts w:ascii="Arial" w:hAnsi="Arial" w:cs="Arial"/>
          <w:sz w:val="26"/>
          <w:szCs w:val="26"/>
        </w:rPr>
        <w:t xml:space="preserve"> no ha reconocido ni pagado las incapacidades superiores a los 540 días,</w:t>
      </w:r>
      <w:r w:rsidR="00ED7F66" w:rsidRPr="007B7441">
        <w:rPr>
          <w:rFonts w:ascii="Arial" w:hAnsi="Arial" w:cs="Arial"/>
          <w:sz w:val="26"/>
          <w:szCs w:val="26"/>
        </w:rPr>
        <w:t xml:space="preserve"> </w:t>
      </w:r>
      <w:r w:rsidR="00FA03EA" w:rsidRPr="007B7441">
        <w:rPr>
          <w:rFonts w:ascii="Arial" w:hAnsi="Arial" w:cs="Arial"/>
          <w:sz w:val="26"/>
          <w:szCs w:val="26"/>
        </w:rPr>
        <w:t>lo que consideró el</w:t>
      </w:r>
      <w:r w:rsidR="00ED7F66" w:rsidRPr="007B7441">
        <w:rPr>
          <w:rFonts w:ascii="Arial" w:hAnsi="Arial" w:cs="Arial"/>
          <w:sz w:val="26"/>
          <w:szCs w:val="26"/>
        </w:rPr>
        <w:t xml:space="preserve"> accionante una vulneración a sus derecho</w:t>
      </w:r>
      <w:r w:rsidR="00CF4593" w:rsidRPr="007B7441">
        <w:rPr>
          <w:rFonts w:ascii="Arial" w:hAnsi="Arial" w:cs="Arial"/>
          <w:sz w:val="26"/>
          <w:szCs w:val="26"/>
        </w:rPr>
        <w:t>s fundamentales al mínimo vital y a la seguridad social.</w:t>
      </w:r>
    </w:p>
    <w:p w:rsidR="00ED7F66" w:rsidRPr="007B7441" w:rsidRDefault="00ED7F66" w:rsidP="00715229">
      <w:pPr>
        <w:pStyle w:val="Sinespaciado"/>
        <w:jc w:val="both"/>
        <w:rPr>
          <w:rFonts w:ascii="Arial" w:hAnsi="Arial" w:cs="Arial"/>
          <w:szCs w:val="26"/>
        </w:rPr>
      </w:pPr>
    </w:p>
    <w:p w:rsidR="00396D06" w:rsidRPr="007B7441" w:rsidRDefault="0082690A" w:rsidP="00ED7F66">
      <w:pPr>
        <w:autoSpaceDE w:val="0"/>
        <w:autoSpaceDN w:val="0"/>
        <w:spacing w:line="240" w:lineRule="auto"/>
        <w:ind w:right="51"/>
        <w:rPr>
          <w:rFonts w:ascii="Arial" w:hAnsi="Arial" w:cs="Arial"/>
        </w:rPr>
      </w:pPr>
      <w:r w:rsidRPr="007B7441">
        <w:rPr>
          <w:rFonts w:ascii="Arial" w:eastAsia="Times New Roman" w:hAnsi="Arial" w:cs="Arial"/>
          <w:bCs/>
          <w:lang w:val="es-CO" w:eastAsia="es-CO"/>
        </w:rPr>
        <w:t>6.7.2</w:t>
      </w:r>
      <w:r w:rsidR="00ED7F66" w:rsidRPr="007B7441">
        <w:rPr>
          <w:rFonts w:ascii="Arial" w:eastAsia="Times New Roman" w:hAnsi="Arial" w:cs="Arial"/>
          <w:bCs/>
          <w:lang w:val="es-CO" w:eastAsia="es-CO"/>
        </w:rPr>
        <w:t xml:space="preserve">. </w:t>
      </w:r>
      <w:r w:rsidR="00ED7F66" w:rsidRPr="007B7441">
        <w:rPr>
          <w:rFonts w:ascii="Arial" w:hAnsi="Arial" w:cs="Arial"/>
        </w:rPr>
        <w:t xml:space="preserve"> </w:t>
      </w:r>
      <w:r w:rsidR="00B75D74" w:rsidRPr="007B7441">
        <w:rPr>
          <w:rFonts w:ascii="Arial" w:hAnsi="Arial" w:cs="Arial"/>
        </w:rPr>
        <w:t>En tal virtud, como de los formatos de las in</w:t>
      </w:r>
      <w:r w:rsidR="00715229" w:rsidRPr="007B7441">
        <w:rPr>
          <w:rFonts w:ascii="Arial" w:hAnsi="Arial" w:cs="Arial"/>
        </w:rPr>
        <w:t>capacidades allegadas por el</w:t>
      </w:r>
      <w:r w:rsidR="00ED7F66" w:rsidRPr="007B7441">
        <w:rPr>
          <w:rFonts w:ascii="Arial" w:hAnsi="Arial" w:cs="Arial"/>
        </w:rPr>
        <w:t xml:space="preserve"> accionante</w:t>
      </w:r>
      <w:r w:rsidR="00B75D74" w:rsidRPr="007B7441">
        <w:rPr>
          <w:rFonts w:ascii="Arial" w:hAnsi="Arial" w:cs="Arial"/>
        </w:rPr>
        <w:t xml:space="preserve"> </w:t>
      </w:r>
      <w:r w:rsidR="00ED7F66" w:rsidRPr="007B7441">
        <w:rPr>
          <w:rFonts w:ascii="Arial" w:hAnsi="Arial" w:cs="Arial"/>
        </w:rPr>
        <w:t xml:space="preserve">se evidencia </w:t>
      </w:r>
      <w:r w:rsidR="00B75D74" w:rsidRPr="007B7441">
        <w:rPr>
          <w:rFonts w:ascii="Arial" w:hAnsi="Arial" w:cs="Arial"/>
        </w:rPr>
        <w:t>que las mismas tiene</w:t>
      </w:r>
      <w:r w:rsidR="00DB1374">
        <w:rPr>
          <w:rFonts w:ascii="Arial" w:hAnsi="Arial" w:cs="Arial"/>
        </w:rPr>
        <w:t>n</w:t>
      </w:r>
      <w:r w:rsidR="00B75D74" w:rsidRPr="007B7441">
        <w:rPr>
          <w:rFonts w:ascii="Arial" w:hAnsi="Arial" w:cs="Arial"/>
        </w:rPr>
        <w:t xml:space="preserve"> como con</w:t>
      </w:r>
      <w:r w:rsidR="00ED7F66" w:rsidRPr="007B7441">
        <w:rPr>
          <w:rFonts w:ascii="Arial" w:hAnsi="Arial" w:cs="Arial"/>
        </w:rPr>
        <w:t xml:space="preserve">tingencia </w:t>
      </w:r>
      <w:r w:rsidR="00B75D74" w:rsidRPr="007B7441">
        <w:rPr>
          <w:rFonts w:ascii="Arial" w:hAnsi="Arial" w:cs="Arial"/>
        </w:rPr>
        <w:t>“</w:t>
      </w:r>
      <w:r w:rsidR="00ED7F66" w:rsidRPr="007B7441">
        <w:rPr>
          <w:rFonts w:ascii="Arial" w:hAnsi="Arial" w:cs="Arial"/>
        </w:rPr>
        <w:t>ENFERMEDAD GENERAL</w:t>
      </w:r>
      <w:r w:rsidR="00B75D74" w:rsidRPr="007B7441">
        <w:rPr>
          <w:rFonts w:ascii="Arial" w:hAnsi="Arial" w:cs="Arial"/>
        </w:rPr>
        <w:t>” (</w:t>
      </w:r>
      <w:proofErr w:type="spellStart"/>
      <w:r w:rsidR="00B75D74" w:rsidRPr="007B7441">
        <w:rPr>
          <w:rFonts w:ascii="Arial" w:hAnsi="Arial" w:cs="Arial"/>
        </w:rPr>
        <w:t>Fls</w:t>
      </w:r>
      <w:proofErr w:type="spellEnd"/>
      <w:r w:rsidR="00B75D74" w:rsidRPr="007B7441">
        <w:rPr>
          <w:rFonts w:ascii="Arial" w:hAnsi="Arial" w:cs="Arial"/>
        </w:rPr>
        <w:t xml:space="preserve">. </w:t>
      </w:r>
      <w:r w:rsidR="00715229" w:rsidRPr="007B7441">
        <w:rPr>
          <w:rFonts w:ascii="Arial" w:hAnsi="Arial" w:cs="Arial"/>
        </w:rPr>
        <w:t>9 al 19</w:t>
      </w:r>
      <w:r w:rsidR="00B75D74" w:rsidRPr="007B7441">
        <w:rPr>
          <w:rFonts w:ascii="Arial" w:hAnsi="Arial" w:cs="Arial"/>
        </w:rPr>
        <w:t xml:space="preserve">), significa que </w:t>
      </w:r>
      <w:r w:rsidR="00715229" w:rsidRPr="007B7441">
        <w:rPr>
          <w:rFonts w:ascii="Arial" w:hAnsi="Arial" w:cs="Arial"/>
        </w:rPr>
        <w:t xml:space="preserve">la Nueva </w:t>
      </w:r>
      <w:proofErr w:type="spellStart"/>
      <w:r w:rsidR="00715229" w:rsidRPr="007B7441">
        <w:rPr>
          <w:rFonts w:ascii="Arial" w:hAnsi="Arial" w:cs="Arial"/>
        </w:rPr>
        <w:t>EPS</w:t>
      </w:r>
      <w:proofErr w:type="spellEnd"/>
      <w:r w:rsidR="00ED7F66" w:rsidRPr="007B7441">
        <w:rPr>
          <w:rFonts w:ascii="Arial" w:hAnsi="Arial" w:cs="Arial"/>
        </w:rPr>
        <w:t xml:space="preserve"> es </w:t>
      </w:r>
      <w:r w:rsidR="00B75D74" w:rsidRPr="007B7441">
        <w:rPr>
          <w:rFonts w:ascii="Arial" w:hAnsi="Arial" w:cs="Arial"/>
        </w:rPr>
        <w:t xml:space="preserve">la responsable </w:t>
      </w:r>
      <w:r w:rsidR="00ED7F66" w:rsidRPr="007B7441">
        <w:rPr>
          <w:rFonts w:ascii="Arial" w:hAnsi="Arial" w:cs="Arial"/>
        </w:rPr>
        <w:t xml:space="preserve">de asumir el pago de las incapacidades prorrogadas superiores a </w:t>
      </w:r>
      <w:r w:rsidR="00715229" w:rsidRPr="007B7441">
        <w:rPr>
          <w:rFonts w:ascii="Arial" w:hAnsi="Arial" w:cs="Arial"/>
        </w:rPr>
        <w:t xml:space="preserve">540 </w:t>
      </w:r>
      <w:r w:rsidR="00ED7F66" w:rsidRPr="007B7441">
        <w:rPr>
          <w:rFonts w:ascii="Arial" w:hAnsi="Arial" w:cs="Arial"/>
        </w:rPr>
        <w:t xml:space="preserve">días, pues </w:t>
      </w:r>
      <w:r w:rsidR="00B75D74" w:rsidRPr="007B7441">
        <w:rPr>
          <w:rFonts w:ascii="Arial" w:hAnsi="Arial" w:cs="Arial"/>
        </w:rPr>
        <w:t xml:space="preserve">como ya se indicó, </w:t>
      </w:r>
      <w:r w:rsidR="00715229" w:rsidRPr="007B7441">
        <w:rPr>
          <w:rFonts w:ascii="Arial" w:hAnsi="Arial" w:cs="Arial"/>
        </w:rPr>
        <w:t xml:space="preserve">el fondo de pensiones Porvenir </w:t>
      </w:r>
      <w:proofErr w:type="spellStart"/>
      <w:r w:rsidR="00715229" w:rsidRPr="007B7441">
        <w:rPr>
          <w:rFonts w:ascii="Arial" w:hAnsi="Arial" w:cs="Arial"/>
        </w:rPr>
        <w:t>S.A</w:t>
      </w:r>
      <w:proofErr w:type="spellEnd"/>
      <w:r w:rsidR="00B75D74" w:rsidRPr="007B7441">
        <w:rPr>
          <w:rFonts w:ascii="Arial" w:hAnsi="Arial" w:cs="Arial"/>
        </w:rPr>
        <w:t xml:space="preserve"> </w:t>
      </w:r>
      <w:r w:rsidR="00ED7F66" w:rsidRPr="007B7441">
        <w:rPr>
          <w:rFonts w:ascii="Arial" w:hAnsi="Arial" w:cs="Arial"/>
        </w:rPr>
        <w:t xml:space="preserve">cumplió con su responsabilidad del pago de las incapacidades desde el día </w:t>
      </w:r>
      <w:r w:rsidR="00715229" w:rsidRPr="007B7441">
        <w:rPr>
          <w:rFonts w:ascii="Arial" w:hAnsi="Arial" w:cs="Arial"/>
        </w:rPr>
        <w:t xml:space="preserve">181 hasta el 540, </w:t>
      </w:r>
      <w:r w:rsidRPr="007B7441">
        <w:rPr>
          <w:rFonts w:ascii="Arial" w:hAnsi="Arial" w:cs="Arial"/>
        </w:rPr>
        <w:t>no obstante qu</w:t>
      </w:r>
      <w:r w:rsidR="00715229" w:rsidRPr="007B7441">
        <w:rPr>
          <w:rFonts w:ascii="Arial" w:hAnsi="Arial" w:cs="Arial"/>
        </w:rPr>
        <w:t xml:space="preserve">e </w:t>
      </w:r>
      <w:r w:rsidRPr="007B7441">
        <w:rPr>
          <w:rFonts w:ascii="Arial" w:hAnsi="Arial" w:cs="Arial"/>
        </w:rPr>
        <w:t>a</w:t>
      </w:r>
      <w:r w:rsidR="00715229" w:rsidRPr="007B7441">
        <w:rPr>
          <w:rFonts w:ascii="Arial" w:hAnsi="Arial" w:cs="Arial"/>
        </w:rPr>
        <w:t>l</w:t>
      </w:r>
      <w:r w:rsidRPr="007B7441">
        <w:rPr>
          <w:rFonts w:ascii="Arial" w:hAnsi="Arial" w:cs="Arial"/>
        </w:rPr>
        <w:t xml:space="preserve"> </w:t>
      </w:r>
      <w:r w:rsidR="00715229" w:rsidRPr="007B7441">
        <w:rPr>
          <w:rFonts w:ascii="Arial" w:hAnsi="Arial" w:cs="Arial"/>
        </w:rPr>
        <w:t xml:space="preserve">actor </w:t>
      </w:r>
      <w:r w:rsidRPr="007B7441">
        <w:rPr>
          <w:rFonts w:ascii="Arial" w:hAnsi="Arial" w:cs="Arial"/>
        </w:rPr>
        <w:t xml:space="preserve">le fue enviado </w:t>
      </w:r>
      <w:r w:rsidR="00715229" w:rsidRPr="007B7441">
        <w:rPr>
          <w:rFonts w:ascii="Arial" w:hAnsi="Arial" w:cs="Arial"/>
        </w:rPr>
        <w:t>un oficio de fecha 22 de noviembre de 2017, por parte de la Compañía de Seguros de</w:t>
      </w:r>
      <w:r w:rsidR="00CD62C1" w:rsidRPr="007B7441">
        <w:rPr>
          <w:rFonts w:ascii="Arial" w:hAnsi="Arial" w:cs="Arial"/>
        </w:rPr>
        <w:t xml:space="preserve"> Vida Alfa </w:t>
      </w:r>
      <w:proofErr w:type="spellStart"/>
      <w:r w:rsidR="00CD62C1" w:rsidRPr="007B7441">
        <w:rPr>
          <w:rFonts w:ascii="Arial" w:hAnsi="Arial" w:cs="Arial"/>
        </w:rPr>
        <w:t>S.A</w:t>
      </w:r>
      <w:proofErr w:type="spellEnd"/>
      <w:r w:rsidR="00CD62C1" w:rsidRPr="007B7441">
        <w:rPr>
          <w:rFonts w:ascii="Arial" w:hAnsi="Arial" w:cs="Arial"/>
        </w:rPr>
        <w:t xml:space="preserve"> para que radicara </w:t>
      </w:r>
      <w:r w:rsidR="00715229" w:rsidRPr="007B7441">
        <w:rPr>
          <w:rFonts w:ascii="Arial" w:hAnsi="Arial" w:cs="Arial"/>
        </w:rPr>
        <w:t>la documentación pertinente a fin de adelantar el proceso de calificación de pérdida</w:t>
      </w:r>
      <w:r w:rsidR="00396D06" w:rsidRPr="007B7441">
        <w:rPr>
          <w:rFonts w:ascii="Arial" w:hAnsi="Arial" w:cs="Arial"/>
        </w:rPr>
        <w:t xml:space="preserve"> de capacidad laboral.</w:t>
      </w:r>
      <w:r w:rsidR="00712469" w:rsidRPr="007B7441">
        <w:rPr>
          <w:rFonts w:ascii="Arial" w:hAnsi="Arial" w:cs="Arial"/>
        </w:rPr>
        <w:t xml:space="preserve"> </w:t>
      </w:r>
    </w:p>
    <w:p w:rsidR="00712469" w:rsidRPr="007B7441" w:rsidRDefault="00712469" w:rsidP="00ED7F66">
      <w:pPr>
        <w:autoSpaceDE w:val="0"/>
        <w:autoSpaceDN w:val="0"/>
        <w:spacing w:line="240" w:lineRule="auto"/>
        <w:ind w:right="51"/>
        <w:rPr>
          <w:rFonts w:ascii="Arial" w:hAnsi="Arial" w:cs="Arial"/>
        </w:rPr>
      </w:pPr>
    </w:p>
    <w:p w:rsidR="00712469" w:rsidRPr="007B7441" w:rsidRDefault="0082690A" w:rsidP="00ED7F66">
      <w:pPr>
        <w:autoSpaceDE w:val="0"/>
        <w:autoSpaceDN w:val="0"/>
        <w:spacing w:line="240" w:lineRule="auto"/>
        <w:ind w:right="51"/>
        <w:rPr>
          <w:rFonts w:ascii="Arial" w:hAnsi="Arial" w:cs="Arial"/>
        </w:rPr>
      </w:pPr>
      <w:r w:rsidRPr="007B7441">
        <w:rPr>
          <w:rFonts w:ascii="Arial" w:hAnsi="Arial" w:cs="Arial"/>
        </w:rPr>
        <w:t xml:space="preserve">6.7.3.  Frente  a lo anterior, </w:t>
      </w:r>
      <w:r w:rsidR="00712469" w:rsidRPr="007B7441">
        <w:rPr>
          <w:rFonts w:ascii="Arial" w:hAnsi="Arial" w:cs="Arial"/>
        </w:rPr>
        <w:t xml:space="preserve"> la Corte Constitucional en sentencia T-</w:t>
      </w:r>
      <w:r w:rsidRPr="007B7441">
        <w:rPr>
          <w:rFonts w:ascii="Arial" w:hAnsi="Arial" w:cs="Arial"/>
        </w:rPr>
        <w:t>401</w:t>
      </w:r>
      <w:r w:rsidR="00712469" w:rsidRPr="007B7441">
        <w:rPr>
          <w:rFonts w:ascii="Arial" w:hAnsi="Arial" w:cs="Arial"/>
        </w:rPr>
        <w:t xml:space="preserve"> de 2017, estableció:</w:t>
      </w:r>
    </w:p>
    <w:p w:rsidR="00714520" w:rsidRPr="007B7441" w:rsidRDefault="00714520" w:rsidP="00ED7F66">
      <w:pPr>
        <w:autoSpaceDE w:val="0"/>
        <w:autoSpaceDN w:val="0"/>
        <w:spacing w:line="240" w:lineRule="auto"/>
        <w:ind w:right="51"/>
        <w:rPr>
          <w:rFonts w:ascii="Arial" w:hAnsi="Arial" w:cs="Arial"/>
        </w:rPr>
      </w:pPr>
    </w:p>
    <w:p w:rsidR="00714520" w:rsidRPr="007B7441" w:rsidRDefault="0082690A"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sz w:val="22"/>
          <w:szCs w:val="22"/>
        </w:rPr>
        <w:t>“</w:t>
      </w:r>
      <w:r w:rsidR="00714520" w:rsidRPr="007B7441">
        <w:rPr>
          <w:rFonts w:ascii="Arial" w:eastAsia="Times New Roman" w:hAnsi="Arial" w:cs="Arial"/>
          <w:i/>
          <w:sz w:val="22"/>
          <w:szCs w:val="22"/>
        </w:rPr>
        <w:t>Ahora bien, debido al déficit de protección legal que afrontaron los asegurados con incapacidades prolongadas por más de 540 días, ya sea porque no ha sido calificado su porcentaje de pérdida de capacidad laboral o porque su disminución ocupacional es inferior al 50%, es necesario resaltar que tal vacío legal fue advertido recientemente por el Congreso de la República, quien a través de la </w:t>
      </w:r>
      <w:r w:rsidR="00714520" w:rsidRPr="007B7441">
        <w:rPr>
          <w:rFonts w:ascii="Arial" w:eastAsia="Times New Roman" w:hAnsi="Arial" w:cs="Arial"/>
          <w:bCs/>
          <w:i/>
          <w:sz w:val="22"/>
          <w:szCs w:val="22"/>
          <w:bdr w:val="none" w:sz="0" w:space="0" w:color="auto" w:frame="1"/>
        </w:rPr>
        <w:t>Ley 1753 de 2015</w:t>
      </w:r>
      <w:r w:rsidR="00714520" w:rsidRPr="007B7441">
        <w:rPr>
          <w:rFonts w:ascii="Arial" w:eastAsia="Times New Roman" w:hAnsi="Arial" w:cs="Arial"/>
          <w:i/>
          <w:sz w:val="22"/>
          <w:szCs w:val="22"/>
        </w:rPr>
        <w:t> –Ley del Plan Nacional de Desarrollo 2014-2018</w:t>
      </w:r>
      <w:r w:rsidR="00714520" w:rsidRPr="007B7441">
        <w:rPr>
          <w:rFonts w:ascii="Arial" w:eastAsia="Times New Roman" w:hAnsi="Arial" w:cs="Arial"/>
          <w:i/>
          <w:sz w:val="22"/>
          <w:szCs w:val="22"/>
          <w:u w:val="single"/>
        </w:rPr>
        <w:t>–, atribuyó el pago de las incapacidades superiores a los 540 días a las entidades promotoras de salud (</w:t>
      </w:r>
      <w:proofErr w:type="spellStart"/>
      <w:r w:rsidR="00714520" w:rsidRPr="007B7441">
        <w:rPr>
          <w:rFonts w:ascii="Arial" w:eastAsia="Times New Roman" w:hAnsi="Arial" w:cs="Arial"/>
          <w:i/>
          <w:sz w:val="22"/>
          <w:szCs w:val="22"/>
          <w:u w:val="single"/>
        </w:rPr>
        <w:t>EPS</w:t>
      </w:r>
      <w:proofErr w:type="spellEnd"/>
      <w:r w:rsidR="00714520" w:rsidRPr="007B7441">
        <w:rPr>
          <w:rFonts w:ascii="Arial" w:eastAsia="Times New Roman" w:hAnsi="Arial" w:cs="Arial"/>
          <w:i/>
          <w:sz w:val="22"/>
          <w:szCs w:val="22"/>
          <w:u w:val="single"/>
        </w:rPr>
        <w:t>)</w:t>
      </w:r>
      <w:r w:rsidR="00714520" w:rsidRPr="007B7441">
        <w:rPr>
          <w:rFonts w:ascii="Arial" w:eastAsia="Times New Roman" w:hAnsi="Arial" w:cs="Arial"/>
          <w:i/>
          <w:sz w:val="22"/>
          <w:szCs w:val="22"/>
        </w:rPr>
        <w:t xml:space="preserve"> y radicó en cabeza del Gobierno Nacional, la obligación de reglamentar el procedimiento de revisión periódica de la incapacidad, para solucionar los dos puntos de vista analizados en los fundamentos jurídicos 28 y 29 de esta sentencia.</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sz w:val="22"/>
          <w:szCs w:val="22"/>
        </w:rPr>
        <w:t> </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sz w:val="22"/>
          <w:szCs w:val="22"/>
        </w:rPr>
        <w:t>En efecto, el artículo 67 de la Ley 1753 de 2015, indicó:</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bCs/>
          <w:i/>
          <w:iCs/>
          <w:sz w:val="22"/>
          <w:szCs w:val="22"/>
          <w:bdr w:val="none" w:sz="0" w:space="0" w:color="auto" w:frame="1"/>
        </w:rPr>
        <w:t> </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“ARTÍCULO 67. Recursos que administrará la entidad administradora de los recursos del Sistema General de Seguridad Social en Salud. La Entidad administrará los siguientes recursos:</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 </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 </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Estos recursos se destinarán a:</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 </w:t>
      </w: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rPr>
      </w:pPr>
      <w:r w:rsidRPr="007B7441">
        <w:rPr>
          <w:rFonts w:ascii="Arial" w:eastAsia="Times New Roman" w:hAnsi="Arial" w:cs="Arial"/>
          <w:i/>
          <w:iCs/>
          <w:sz w:val="22"/>
          <w:szCs w:val="22"/>
          <w:bdr w:val="none" w:sz="0" w:space="0" w:color="auto" w:frame="1"/>
        </w:rPr>
        <w:t xml:space="preserve">a) </w:t>
      </w:r>
      <w:r w:rsidRPr="007B7441">
        <w:rPr>
          <w:rFonts w:ascii="Arial" w:eastAsia="Times New Roman" w:hAnsi="Arial" w:cs="Arial"/>
          <w:i/>
          <w:iCs/>
          <w:sz w:val="22"/>
          <w:szCs w:val="22"/>
          <w:u w:val="single"/>
          <w:bdr w:val="none" w:sz="0" w:space="0" w:color="auto" w:frame="1"/>
        </w:rPr>
        <w:t>El reconocimiento y pago a las </w:t>
      </w:r>
      <w:r w:rsidRPr="007B7441">
        <w:rPr>
          <w:rFonts w:ascii="Arial" w:eastAsia="Times New Roman" w:hAnsi="Arial" w:cs="Arial"/>
          <w:bCs/>
          <w:i/>
          <w:iCs/>
          <w:sz w:val="22"/>
          <w:szCs w:val="22"/>
          <w:u w:val="single"/>
          <w:bdr w:val="none" w:sz="0" w:space="0" w:color="auto" w:frame="1"/>
        </w:rPr>
        <w:t>Entidades Promotoras de Salud</w:t>
      </w:r>
      <w:r w:rsidRPr="007B7441">
        <w:rPr>
          <w:rFonts w:ascii="Arial" w:eastAsia="Times New Roman" w:hAnsi="Arial" w:cs="Arial"/>
          <w:i/>
          <w:iCs/>
          <w:sz w:val="22"/>
          <w:szCs w:val="22"/>
          <w:u w:val="single"/>
          <w:bdr w:val="none" w:sz="0" w:space="0" w:color="auto" w:frame="1"/>
        </w:rPr>
        <w:t> por el aseguramiento y demás prestaciones que se reconocen a los afiliados al Sistema General de Seguridad Social en Salud, </w:t>
      </w:r>
      <w:r w:rsidRPr="007B7441">
        <w:rPr>
          <w:rFonts w:ascii="Arial" w:eastAsia="Times New Roman" w:hAnsi="Arial" w:cs="Arial"/>
          <w:bCs/>
          <w:i/>
          <w:iCs/>
          <w:sz w:val="22"/>
          <w:szCs w:val="22"/>
          <w:u w:val="single"/>
          <w:bdr w:val="none" w:sz="0" w:space="0" w:color="auto" w:frame="1"/>
        </w:rPr>
        <w:t>incluido el pago de incapacidades por enfermedad de origen común que superen los quinientos cuarenta (540) días continuos</w:t>
      </w:r>
      <w:r w:rsidRPr="007B7441">
        <w:rPr>
          <w:rFonts w:ascii="Arial" w:eastAsia="Times New Roman" w:hAnsi="Arial" w:cs="Arial"/>
          <w:i/>
          <w:iCs/>
          <w:sz w:val="22"/>
          <w:szCs w:val="22"/>
          <w:u w:val="single"/>
          <w:bdr w:val="none" w:sz="0" w:space="0" w:color="auto" w:frame="1"/>
        </w:rPr>
        <w:t>.</w:t>
      </w:r>
      <w:r w:rsidRPr="007B7441">
        <w:rPr>
          <w:rFonts w:ascii="Arial" w:eastAsia="Times New Roman" w:hAnsi="Arial" w:cs="Arial"/>
          <w:i/>
          <w:iCs/>
          <w:sz w:val="22"/>
          <w:szCs w:val="22"/>
          <w:bdr w:val="none" w:sz="0" w:space="0" w:color="auto" w:frame="1"/>
        </w:rPr>
        <w:t xml:space="preserve"> El Gobierno Nacional reglamentará, entre otras cosas, el procedimiento de revisión periódica de la incapacidad por parte de las </w:t>
      </w:r>
      <w:proofErr w:type="spellStart"/>
      <w:r w:rsidRPr="007B7441">
        <w:rPr>
          <w:rFonts w:ascii="Arial" w:eastAsia="Times New Roman" w:hAnsi="Arial" w:cs="Arial"/>
          <w:i/>
          <w:iCs/>
          <w:sz w:val="22"/>
          <w:szCs w:val="22"/>
          <w:bdr w:val="none" w:sz="0" w:space="0" w:color="auto" w:frame="1"/>
        </w:rPr>
        <w:t>EPS</w:t>
      </w:r>
      <w:proofErr w:type="spellEnd"/>
      <w:r w:rsidRPr="007B7441">
        <w:rPr>
          <w:rFonts w:ascii="Arial" w:eastAsia="Times New Roman" w:hAnsi="Arial" w:cs="Arial"/>
          <w:i/>
          <w:iCs/>
          <w:sz w:val="22"/>
          <w:szCs w:val="22"/>
          <w:bdr w:val="none" w:sz="0" w:space="0" w:color="auto" w:frame="1"/>
        </w:rPr>
        <w:t>, el momento de calificación definitiva, y las situaciones de abuso del derecho que generen la suspensión del pago de esas incapacidades.” </w:t>
      </w:r>
      <w:r w:rsidRPr="007B7441">
        <w:rPr>
          <w:rFonts w:ascii="Arial" w:eastAsia="Times New Roman" w:hAnsi="Arial" w:cs="Arial"/>
          <w:i/>
          <w:sz w:val="22"/>
          <w:szCs w:val="22"/>
          <w:bdr w:val="none" w:sz="0" w:space="0" w:color="auto" w:frame="1"/>
        </w:rPr>
        <w:t>(Resaltado de la Sala)</w:t>
      </w:r>
    </w:p>
    <w:p w:rsidR="00714520" w:rsidRPr="007B7441" w:rsidRDefault="00714520" w:rsidP="004A28D0">
      <w:pPr>
        <w:ind w:left="567" w:right="618"/>
        <w:rPr>
          <w:rFonts w:ascii="Arial" w:hAnsi="Arial" w:cs="Arial"/>
          <w:i/>
          <w:sz w:val="22"/>
          <w:szCs w:val="22"/>
        </w:rPr>
      </w:pPr>
    </w:p>
    <w:p w:rsidR="00714520" w:rsidRPr="007B7441" w:rsidRDefault="00714520" w:rsidP="004A28D0">
      <w:pPr>
        <w:shd w:val="clear" w:color="auto" w:fill="FFFFFF"/>
        <w:spacing w:line="240" w:lineRule="auto"/>
        <w:ind w:left="567" w:right="618"/>
        <w:textAlignment w:val="baseline"/>
        <w:rPr>
          <w:rFonts w:ascii="Arial" w:eastAsia="Times New Roman" w:hAnsi="Arial" w:cs="Arial"/>
          <w:i/>
          <w:sz w:val="22"/>
          <w:szCs w:val="22"/>
          <w:u w:val="single"/>
          <w:bdr w:val="none" w:sz="0" w:space="0" w:color="auto" w:frame="1"/>
        </w:rPr>
      </w:pPr>
      <w:r w:rsidRPr="007B7441">
        <w:rPr>
          <w:rFonts w:ascii="Arial" w:eastAsia="Times New Roman" w:hAnsi="Arial" w:cs="Arial"/>
          <w:i/>
          <w:sz w:val="22"/>
          <w:szCs w:val="22"/>
          <w:u w:val="single"/>
          <w:bdr w:val="none" w:sz="0" w:space="0" w:color="auto" w:frame="1"/>
        </w:rPr>
        <w:t xml:space="preserve">Como se puede observar en la norma transcrita, el Legislador asignó la responsabilidad de sufragar las incapacidades superiores a 540 días a las </w:t>
      </w:r>
      <w:proofErr w:type="spellStart"/>
      <w:r w:rsidRPr="007B7441">
        <w:rPr>
          <w:rFonts w:ascii="Arial" w:eastAsia="Times New Roman" w:hAnsi="Arial" w:cs="Arial"/>
          <w:i/>
          <w:sz w:val="22"/>
          <w:szCs w:val="22"/>
          <w:u w:val="single"/>
          <w:bdr w:val="none" w:sz="0" w:space="0" w:color="auto" w:frame="1"/>
        </w:rPr>
        <w:t>EPS</w:t>
      </w:r>
      <w:proofErr w:type="spellEnd"/>
      <w:r w:rsidRPr="007B7441">
        <w:rPr>
          <w:rFonts w:ascii="Arial" w:eastAsia="Times New Roman" w:hAnsi="Arial" w:cs="Arial"/>
          <w:i/>
          <w:sz w:val="22"/>
          <w:szCs w:val="22"/>
          <w:u w:val="single"/>
          <w:bdr w:val="none" w:sz="0" w:space="0" w:color="auto" w:frame="1"/>
        </w:rPr>
        <w:t>, quienes podrán perseguir el reconocimiento y pago de las sumas canceladas por dicho concepto ante la </w:t>
      </w:r>
      <w:r w:rsidRPr="007B7441">
        <w:rPr>
          <w:rFonts w:ascii="Arial" w:eastAsia="Times New Roman" w:hAnsi="Arial" w:cs="Arial"/>
          <w:i/>
          <w:iCs/>
          <w:sz w:val="22"/>
          <w:szCs w:val="22"/>
          <w:u w:val="single"/>
          <w:bdr w:val="none" w:sz="0" w:space="0" w:color="auto" w:frame="1"/>
        </w:rPr>
        <w:t>entidad administradora de los recursos del Sistema General de Seguridad Social en Salud</w:t>
      </w:r>
      <w:r w:rsidRPr="007B7441">
        <w:rPr>
          <w:rFonts w:ascii="Arial" w:eastAsia="Times New Roman" w:hAnsi="Arial" w:cs="Arial"/>
          <w:i/>
          <w:sz w:val="22"/>
          <w:szCs w:val="22"/>
          <w:u w:val="single"/>
          <w:bdr w:val="none" w:sz="0" w:space="0" w:color="auto" w:frame="1"/>
        </w:rPr>
        <w:t>, según lo prescrito en el artículo 67 de la Ley 1753 de 2015.</w:t>
      </w:r>
    </w:p>
    <w:p w:rsidR="00187B39" w:rsidRPr="007B7441" w:rsidRDefault="00187B39" w:rsidP="004A28D0">
      <w:pPr>
        <w:shd w:val="clear" w:color="auto" w:fill="FFFFFF"/>
        <w:spacing w:line="240" w:lineRule="auto"/>
        <w:ind w:left="567" w:right="618"/>
        <w:textAlignment w:val="baseline"/>
        <w:rPr>
          <w:rFonts w:ascii="Arial" w:eastAsia="Times New Roman" w:hAnsi="Arial" w:cs="Arial"/>
          <w:i/>
          <w:sz w:val="22"/>
          <w:szCs w:val="22"/>
          <w:u w:val="single"/>
        </w:rPr>
      </w:pPr>
    </w:p>
    <w:p w:rsidR="00187B39" w:rsidRPr="007B7441" w:rsidRDefault="00187B39" w:rsidP="004A28D0">
      <w:pPr>
        <w:shd w:val="clear" w:color="auto" w:fill="FFFFFF"/>
        <w:spacing w:line="240" w:lineRule="auto"/>
        <w:ind w:left="567" w:right="618"/>
        <w:textAlignment w:val="baseline"/>
        <w:rPr>
          <w:rFonts w:ascii="Arial" w:eastAsia="Times New Roman" w:hAnsi="Arial" w:cs="Arial"/>
          <w:i/>
          <w:sz w:val="22"/>
          <w:szCs w:val="22"/>
          <w:u w:val="single"/>
          <w:bdr w:val="none" w:sz="0" w:space="0" w:color="auto" w:frame="1"/>
        </w:rPr>
      </w:pPr>
      <w:r w:rsidRPr="007B7441">
        <w:rPr>
          <w:rFonts w:ascii="Arial" w:eastAsia="Times New Roman" w:hAnsi="Arial" w:cs="Arial"/>
          <w:i/>
          <w:sz w:val="22"/>
          <w:szCs w:val="22"/>
          <w:u w:val="single"/>
          <w:bdr w:val="none" w:sz="0" w:space="0" w:color="auto" w:frame="1"/>
        </w:rPr>
        <w:t xml:space="preserve">Igualmente, conviene aclarar que el deber legal de asumir las incapacidades originadas en enfermedad común que superen los 540 días (que, se reitera, está en cabeza de las </w:t>
      </w:r>
      <w:proofErr w:type="spellStart"/>
      <w:r w:rsidRPr="007B7441">
        <w:rPr>
          <w:rFonts w:ascii="Arial" w:eastAsia="Times New Roman" w:hAnsi="Arial" w:cs="Arial"/>
          <w:i/>
          <w:sz w:val="22"/>
          <w:szCs w:val="22"/>
          <w:u w:val="single"/>
          <w:bdr w:val="none" w:sz="0" w:space="0" w:color="auto" w:frame="1"/>
        </w:rPr>
        <w:t>EPS</w:t>
      </w:r>
      <w:proofErr w:type="spellEnd"/>
      <w:r w:rsidRPr="007B7441">
        <w:rPr>
          <w:rFonts w:ascii="Arial" w:eastAsia="Times New Roman" w:hAnsi="Arial" w:cs="Arial"/>
          <w:i/>
          <w:sz w:val="22"/>
          <w:szCs w:val="22"/>
          <w:u w:val="single"/>
          <w:bdr w:val="none" w:sz="0" w:space="0" w:color="auto" w:frame="1"/>
        </w:rPr>
        <w:t>) no se encuentra condicionado a que se haya surtido la calificación de pérdida de capacidad laboral, toda vez que la falta de diligencia de las entidades no puede derivar en una carga más gravosa para quien afronta una incapacidad prolongada.</w:t>
      </w:r>
    </w:p>
    <w:p w:rsidR="00D94628" w:rsidRPr="007B7441" w:rsidRDefault="00D94628" w:rsidP="004A28D0">
      <w:pPr>
        <w:shd w:val="clear" w:color="auto" w:fill="FFFFFF"/>
        <w:spacing w:line="240" w:lineRule="auto"/>
        <w:ind w:left="567" w:right="618"/>
        <w:textAlignment w:val="baseline"/>
        <w:rPr>
          <w:rFonts w:ascii="Arial" w:eastAsia="Times New Roman" w:hAnsi="Arial" w:cs="Arial"/>
          <w:i/>
          <w:sz w:val="22"/>
          <w:szCs w:val="22"/>
          <w:u w:val="single"/>
          <w:bdr w:val="none" w:sz="0" w:space="0" w:color="auto" w:frame="1"/>
        </w:rPr>
      </w:pPr>
    </w:p>
    <w:p w:rsidR="004A28D0" w:rsidRDefault="00D94628" w:rsidP="004A28D0">
      <w:pPr>
        <w:shd w:val="clear" w:color="auto" w:fill="FFFFFF"/>
        <w:spacing w:line="240" w:lineRule="auto"/>
        <w:ind w:left="567" w:right="618"/>
        <w:textAlignment w:val="baseline"/>
        <w:rPr>
          <w:rFonts w:ascii="Arial" w:eastAsia="Times New Roman" w:hAnsi="Arial" w:cs="Arial"/>
          <w:bdr w:val="none" w:sz="0" w:space="0" w:color="auto" w:frame="1"/>
        </w:rPr>
      </w:pPr>
      <w:r w:rsidRPr="007B7441">
        <w:rPr>
          <w:rFonts w:ascii="Arial" w:hAnsi="Arial" w:cs="Arial"/>
          <w:i/>
          <w:sz w:val="22"/>
          <w:szCs w:val="22"/>
          <w:bdr w:val="none" w:sz="0" w:space="0" w:color="auto" w:frame="1"/>
          <w:shd w:val="clear" w:color="auto" w:fill="FFFFFF"/>
        </w:rPr>
        <w:t>Esta Corporación ha ordenado la aplicación retroactiva del artículo 67 de la Ley 1753 de 2015, con base principalmente en el principio de igualdad material ante un déficit de protección previamente advertido por la Corte Constitucional</w:t>
      </w:r>
      <w:bookmarkStart w:id="1" w:name="_ftnref110"/>
      <w:r w:rsidRPr="007B7441">
        <w:rPr>
          <w:rFonts w:ascii="Arial" w:hAnsi="Arial" w:cs="Arial"/>
          <w:i/>
          <w:sz w:val="22"/>
          <w:szCs w:val="22"/>
        </w:rPr>
        <w:fldChar w:fldCharType="begin"/>
      </w:r>
      <w:r w:rsidRPr="007B7441">
        <w:rPr>
          <w:rFonts w:ascii="Arial" w:hAnsi="Arial" w:cs="Arial"/>
          <w:i/>
          <w:sz w:val="22"/>
          <w:szCs w:val="22"/>
        </w:rPr>
        <w:instrText xml:space="preserve"> HYPERLINK "http://www.corteconstitucional.gov.co/relatoria/2017/t-401-17.htm" \l "_ftn110" \o "" </w:instrText>
      </w:r>
      <w:r w:rsidRPr="007B7441">
        <w:rPr>
          <w:rFonts w:ascii="Arial" w:hAnsi="Arial" w:cs="Arial"/>
          <w:i/>
          <w:sz w:val="22"/>
          <w:szCs w:val="22"/>
        </w:rPr>
        <w:fldChar w:fldCharType="separate"/>
      </w:r>
      <w:r w:rsidRPr="007B7441">
        <w:rPr>
          <w:rStyle w:val="Hipervnculo"/>
          <w:rFonts w:ascii="Arial" w:hAnsi="Arial" w:cs="Arial"/>
          <w:i/>
          <w:color w:val="auto"/>
          <w:sz w:val="22"/>
          <w:szCs w:val="22"/>
          <w:bdr w:val="none" w:sz="0" w:space="0" w:color="auto" w:frame="1"/>
          <w:lang w:val="es-ES_tradnl"/>
        </w:rPr>
        <w:t>[110]</w:t>
      </w:r>
      <w:r w:rsidRPr="007B7441">
        <w:rPr>
          <w:rFonts w:ascii="Arial" w:hAnsi="Arial" w:cs="Arial"/>
          <w:i/>
          <w:sz w:val="22"/>
          <w:szCs w:val="22"/>
        </w:rPr>
        <w:fldChar w:fldCharType="end"/>
      </w:r>
      <w:bookmarkEnd w:id="1"/>
      <w:r w:rsidRPr="007B7441">
        <w:rPr>
          <w:rFonts w:ascii="Arial" w:hAnsi="Arial" w:cs="Arial"/>
          <w:i/>
          <w:sz w:val="22"/>
          <w:szCs w:val="22"/>
          <w:bdr w:val="none" w:sz="0" w:space="0" w:color="auto" w:frame="1"/>
          <w:shd w:val="clear" w:color="auto" w:fill="FFFFFF"/>
        </w:rPr>
        <w:t>. En esta medida, se ha admitido la aplicación de la citada ley respecto de períodos anteriores a su vigencia, en virtud de poderosas razones constitucionales como lo son: (i) la necesidad de evitar que se genere un trato desigual entre las personas cuyas incapacidades fueron expedidas con anterioridad a la vigencia de la norma en cuestión y aquellas que gozan de certificados de incapacidad emitidos con posterioridad</w:t>
      </w:r>
      <w:bookmarkStart w:id="2" w:name="_ftnref111"/>
      <w:r w:rsidRPr="007B7441">
        <w:rPr>
          <w:rFonts w:ascii="Arial" w:hAnsi="Arial" w:cs="Arial"/>
          <w:i/>
          <w:sz w:val="22"/>
          <w:szCs w:val="22"/>
        </w:rPr>
        <w:fldChar w:fldCharType="begin"/>
      </w:r>
      <w:r w:rsidRPr="007B7441">
        <w:rPr>
          <w:rFonts w:ascii="Arial" w:hAnsi="Arial" w:cs="Arial"/>
          <w:i/>
          <w:sz w:val="22"/>
          <w:szCs w:val="22"/>
        </w:rPr>
        <w:instrText xml:space="preserve"> HYPERLINK "http://www.corteconstitucional.gov.co/relatoria/2017/t-401-17.htm" \l "_ftn111" \o "" </w:instrText>
      </w:r>
      <w:r w:rsidRPr="007B7441">
        <w:rPr>
          <w:rFonts w:ascii="Arial" w:hAnsi="Arial" w:cs="Arial"/>
          <w:i/>
          <w:sz w:val="22"/>
          <w:szCs w:val="22"/>
        </w:rPr>
        <w:fldChar w:fldCharType="separate"/>
      </w:r>
      <w:r w:rsidRPr="007B7441">
        <w:rPr>
          <w:rStyle w:val="Hipervnculo"/>
          <w:rFonts w:ascii="Arial" w:hAnsi="Arial" w:cs="Arial"/>
          <w:i/>
          <w:color w:val="auto"/>
          <w:sz w:val="22"/>
          <w:szCs w:val="22"/>
          <w:bdr w:val="none" w:sz="0" w:space="0" w:color="auto" w:frame="1"/>
          <w:lang w:val="es-ES_tradnl"/>
        </w:rPr>
        <w:t>[111]</w:t>
      </w:r>
      <w:r w:rsidRPr="007B7441">
        <w:rPr>
          <w:rFonts w:ascii="Arial" w:hAnsi="Arial" w:cs="Arial"/>
          <w:i/>
          <w:sz w:val="22"/>
          <w:szCs w:val="22"/>
        </w:rPr>
        <w:fldChar w:fldCharType="end"/>
      </w:r>
      <w:bookmarkEnd w:id="2"/>
      <w:r w:rsidRPr="007B7441">
        <w:rPr>
          <w:rFonts w:ascii="Arial" w:hAnsi="Arial" w:cs="Arial"/>
          <w:i/>
          <w:sz w:val="22"/>
          <w:szCs w:val="22"/>
          <w:bdr w:val="none" w:sz="0" w:space="0" w:color="auto" w:frame="1"/>
          <w:shd w:val="clear" w:color="auto" w:fill="FFFFFF"/>
        </w:rPr>
        <w:t xml:space="preserve">; (ii) que las personas que reclaman el pago de </w:t>
      </w:r>
      <w:r w:rsidRPr="007B7441">
        <w:rPr>
          <w:rFonts w:ascii="Arial" w:hAnsi="Arial" w:cs="Arial"/>
          <w:i/>
          <w:sz w:val="22"/>
          <w:szCs w:val="22"/>
          <w:bdr w:val="none" w:sz="0" w:space="0" w:color="auto" w:frame="1"/>
          <w:shd w:val="clear" w:color="auto" w:fill="FFFFFF"/>
        </w:rPr>
        <w:lastRenderedPageBreak/>
        <w:t xml:space="preserve">incapacidades superiores a los 540 días continuos no han conseguido reintegrarse a la vida laboral pero tampoco han sido calificados con una pérdida de capacidad laboral definitiva, con lo cual se evidencia su situación de vulnerabilidad que origina especial protección del Estado; y (iii) que aunque la aplicación de la ley impone una carga administrativa a las </w:t>
      </w:r>
      <w:proofErr w:type="spellStart"/>
      <w:r w:rsidRPr="007B7441">
        <w:rPr>
          <w:rFonts w:ascii="Arial" w:hAnsi="Arial" w:cs="Arial"/>
          <w:i/>
          <w:sz w:val="22"/>
          <w:szCs w:val="22"/>
          <w:bdr w:val="none" w:sz="0" w:space="0" w:color="auto" w:frame="1"/>
          <w:shd w:val="clear" w:color="auto" w:fill="FFFFFF"/>
        </w:rPr>
        <w:t>EPS</w:t>
      </w:r>
      <w:proofErr w:type="spellEnd"/>
      <w:r w:rsidRPr="007B7441">
        <w:rPr>
          <w:rFonts w:ascii="Arial" w:hAnsi="Arial" w:cs="Arial"/>
          <w:i/>
          <w:sz w:val="22"/>
          <w:szCs w:val="22"/>
          <w:bdr w:val="none" w:sz="0" w:space="0" w:color="auto" w:frame="1"/>
          <w:shd w:val="clear" w:color="auto" w:fill="FFFFFF"/>
        </w:rPr>
        <w:t>, dichas entidades tienen permitido repetir ante el Estado por los valores pagados, con lo que se asegura la sostenibilidad económica del Sistema General de Seguridad Social en Salud</w:t>
      </w:r>
      <w:r w:rsidR="0082690A" w:rsidRPr="007B7441">
        <w:rPr>
          <w:rFonts w:ascii="Arial" w:hAnsi="Arial" w:cs="Arial"/>
          <w:i/>
          <w:sz w:val="22"/>
          <w:szCs w:val="22"/>
          <w:bdr w:val="none" w:sz="0" w:space="0" w:color="auto" w:frame="1"/>
          <w:shd w:val="clear" w:color="auto" w:fill="FFFFFF"/>
        </w:rPr>
        <w:t>”</w:t>
      </w:r>
      <w:r w:rsidR="00187B39" w:rsidRPr="007B7441">
        <w:rPr>
          <w:rFonts w:ascii="Arial" w:eastAsia="Times New Roman" w:hAnsi="Arial" w:cs="Arial"/>
          <w:bdr w:val="none" w:sz="0" w:space="0" w:color="auto" w:frame="1"/>
        </w:rPr>
        <w:t xml:space="preserve">  </w:t>
      </w:r>
    </w:p>
    <w:p w:rsidR="004A28D0" w:rsidRDefault="004A28D0" w:rsidP="004A28D0">
      <w:pPr>
        <w:shd w:val="clear" w:color="auto" w:fill="FFFFFF"/>
        <w:spacing w:line="240" w:lineRule="auto"/>
        <w:ind w:left="567" w:right="618"/>
        <w:textAlignment w:val="baseline"/>
        <w:rPr>
          <w:rFonts w:ascii="Arial" w:eastAsia="Times New Roman" w:hAnsi="Arial" w:cs="Arial"/>
          <w:bdr w:val="none" w:sz="0" w:space="0" w:color="auto" w:frame="1"/>
        </w:rPr>
      </w:pPr>
    </w:p>
    <w:p w:rsidR="00714520" w:rsidRPr="007B7441" w:rsidRDefault="00187B39" w:rsidP="004A28D0">
      <w:pPr>
        <w:shd w:val="clear" w:color="auto" w:fill="FFFFFF"/>
        <w:spacing w:line="240" w:lineRule="auto"/>
        <w:ind w:left="567" w:right="618"/>
        <w:textAlignment w:val="baseline"/>
        <w:rPr>
          <w:rFonts w:ascii="Arial" w:eastAsia="Times New Roman" w:hAnsi="Arial" w:cs="Arial"/>
          <w:bdr w:val="none" w:sz="0" w:space="0" w:color="auto" w:frame="1"/>
        </w:rPr>
      </w:pPr>
      <w:r w:rsidRPr="007B7441">
        <w:rPr>
          <w:rFonts w:ascii="Arial" w:eastAsia="Times New Roman" w:hAnsi="Arial" w:cs="Arial"/>
          <w:bdr w:val="none" w:sz="0" w:space="0" w:color="auto" w:frame="1"/>
        </w:rPr>
        <w:t>(Subrayas Nuestras)</w:t>
      </w:r>
    </w:p>
    <w:p w:rsidR="00D94628" w:rsidRPr="007B7441" w:rsidRDefault="0082690A" w:rsidP="00D94628">
      <w:pPr>
        <w:pStyle w:val="NormalWeb"/>
        <w:ind w:right="51"/>
        <w:jc w:val="both"/>
        <w:rPr>
          <w:rFonts w:ascii="Arial" w:hAnsi="Arial" w:cs="Arial"/>
          <w:sz w:val="26"/>
          <w:szCs w:val="26"/>
          <w:shd w:val="clear" w:color="auto" w:fill="FFFFFF"/>
        </w:rPr>
      </w:pPr>
      <w:r w:rsidRPr="007B7441">
        <w:rPr>
          <w:rFonts w:ascii="Arial" w:hAnsi="Arial" w:cs="Arial"/>
          <w:sz w:val="26"/>
          <w:szCs w:val="26"/>
        </w:rPr>
        <w:t xml:space="preserve">6.7.4. </w:t>
      </w:r>
      <w:r w:rsidR="00D94628" w:rsidRPr="007B7441">
        <w:rPr>
          <w:rFonts w:ascii="Arial" w:hAnsi="Arial" w:cs="Arial"/>
          <w:sz w:val="26"/>
          <w:szCs w:val="26"/>
        </w:rPr>
        <w:t xml:space="preserve">Por otra parte se cumple con lo preceptuado en el </w:t>
      </w:r>
      <w:r w:rsidR="00D94628" w:rsidRPr="007B7441">
        <w:rPr>
          <w:rFonts w:ascii="Arial" w:hAnsi="Arial" w:cs="Arial"/>
          <w:sz w:val="26"/>
          <w:szCs w:val="26"/>
          <w:shd w:val="clear" w:color="auto" w:fill="FFFFFF"/>
        </w:rPr>
        <w:t xml:space="preserve">art. 12 del Decreto 1295 de 1994, en el sentido de que la Nueva </w:t>
      </w:r>
      <w:proofErr w:type="spellStart"/>
      <w:r w:rsidR="00D94628" w:rsidRPr="007B7441">
        <w:rPr>
          <w:rFonts w:ascii="Arial" w:hAnsi="Arial" w:cs="Arial"/>
          <w:sz w:val="26"/>
          <w:szCs w:val="26"/>
          <w:shd w:val="clear" w:color="auto" w:fill="FFFFFF"/>
        </w:rPr>
        <w:t>EPS</w:t>
      </w:r>
      <w:proofErr w:type="spellEnd"/>
      <w:r w:rsidR="00D94628" w:rsidRPr="007B7441">
        <w:rPr>
          <w:rFonts w:ascii="Arial" w:hAnsi="Arial" w:cs="Arial"/>
          <w:sz w:val="26"/>
          <w:szCs w:val="26"/>
          <w:shd w:val="clear" w:color="auto" w:fill="FFFFFF"/>
        </w:rPr>
        <w:t xml:space="preserve"> calificó la contingencia como </w:t>
      </w:r>
      <w:r w:rsidR="000D2CC5" w:rsidRPr="007B7441">
        <w:rPr>
          <w:rFonts w:ascii="Arial" w:hAnsi="Arial" w:cs="Arial"/>
          <w:sz w:val="26"/>
          <w:szCs w:val="26"/>
          <w:shd w:val="clear" w:color="auto" w:fill="FFFFFF"/>
        </w:rPr>
        <w:t xml:space="preserve"> </w:t>
      </w:r>
      <w:r w:rsidR="00D94628" w:rsidRPr="007B7441">
        <w:rPr>
          <w:rFonts w:ascii="Arial" w:hAnsi="Arial" w:cs="Arial"/>
          <w:sz w:val="26"/>
          <w:szCs w:val="26"/>
          <w:shd w:val="clear" w:color="auto" w:fill="FFFFFF"/>
        </w:rPr>
        <w:t xml:space="preserve">enfermedad general y le asiste la razón a la </w:t>
      </w:r>
      <w:proofErr w:type="spellStart"/>
      <w:r w:rsidR="00D94628" w:rsidRPr="007B7441">
        <w:rPr>
          <w:rFonts w:ascii="Arial" w:hAnsi="Arial" w:cs="Arial"/>
          <w:sz w:val="26"/>
          <w:szCs w:val="26"/>
          <w:shd w:val="clear" w:color="auto" w:fill="FFFFFF"/>
        </w:rPr>
        <w:t>ARL</w:t>
      </w:r>
      <w:proofErr w:type="spellEnd"/>
      <w:r w:rsidR="00D94628" w:rsidRPr="007B7441">
        <w:rPr>
          <w:rFonts w:ascii="Arial" w:hAnsi="Arial" w:cs="Arial"/>
          <w:sz w:val="26"/>
          <w:szCs w:val="26"/>
          <w:shd w:val="clear" w:color="auto" w:fill="FFFFFF"/>
        </w:rPr>
        <w:t xml:space="preserve"> Positiva Compañía de Seguros </w:t>
      </w:r>
      <w:proofErr w:type="spellStart"/>
      <w:r w:rsidR="00D94628" w:rsidRPr="007B7441">
        <w:rPr>
          <w:rFonts w:ascii="Arial" w:hAnsi="Arial" w:cs="Arial"/>
          <w:sz w:val="26"/>
          <w:szCs w:val="26"/>
          <w:shd w:val="clear" w:color="auto" w:fill="FFFFFF"/>
        </w:rPr>
        <w:t>S.A</w:t>
      </w:r>
      <w:proofErr w:type="spellEnd"/>
      <w:r w:rsidR="00D94628" w:rsidRPr="007B7441">
        <w:rPr>
          <w:rFonts w:ascii="Arial" w:hAnsi="Arial" w:cs="Arial"/>
          <w:sz w:val="26"/>
          <w:szCs w:val="26"/>
          <w:shd w:val="clear" w:color="auto" w:fill="FFFFFF"/>
        </w:rPr>
        <w:t xml:space="preserve"> al indicar que con base a la información suministrada en la descripción del reporte del accidente, el actor no logró acreditar evidencia que determinara que el accidente sobrevino ya fuera por causa o con ocasión del trabajo, por tal mo</w:t>
      </w:r>
      <w:r w:rsidR="00CD62C1" w:rsidRPr="007B7441">
        <w:rPr>
          <w:rFonts w:ascii="Arial" w:hAnsi="Arial" w:cs="Arial"/>
          <w:sz w:val="26"/>
          <w:szCs w:val="26"/>
          <w:shd w:val="clear" w:color="auto" w:fill="FFFFFF"/>
        </w:rPr>
        <w:t xml:space="preserve">tivo en aras del principio del </w:t>
      </w:r>
      <w:r w:rsidR="00D94628" w:rsidRPr="007B7441">
        <w:rPr>
          <w:rFonts w:ascii="Arial" w:hAnsi="Arial" w:cs="Arial"/>
          <w:sz w:val="26"/>
          <w:szCs w:val="26"/>
          <w:shd w:val="clear" w:color="auto" w:fill="FFFFFF"/>
        </w:rPr>
        <w:t xml:space="preserve">precedente jurisprudencial, esta Colegiatura considera que es la </w:t>
      </w:r>
      <w:proofErr w:type="spellStart"/>
      <w:r w:rsidR="00D94628" w:rsidRPr="007B7441">
        <w:rPr>
          <w:rFonts w:ascii="Arial" w:hAnsi="Arial" w:cs="Arial"/>
          <w:sz w:val="26"/>
          <w:szCs w:val="26"/>
          <w:shd w:val="clear" w:color="auto" w:fill="FFFFFF"/>
        </w:rPr>
        <w:t>EPS</w:t>
      </w:r>
      <w:proofErr w:type="spellEnd"/>
      <w:r w:rsidR="00D94628" w:rsidRPr="007B7441">
        <w:rPr>
          <w:rFonts w:ascii="Arial" w:hAnsi="Arial" w:cs="Arial"/>
          <w:sz w:val="26"/>
          <w:szCs w:val="26"/>
          <w:shd w:val="clear" w:color="auto" w:fill="FFFFFF"/>
        </w:rPr>
        <w:t xml:space="preserve"> la encargada de sufragar el pago de las incapacidades superiores a 540 días </w:t>
      </w:r>
      <w:r w:rsidRPr="007B7441">
        <w:rPr>
          <w:rFonts w:ascii="Arial" w:hAnsi="Arial" w:cs="Arial"/>
          <w:sz w:val="26"/>
          <w:szCs w:val="26"/>
          <w:shd w:val="clear" w:color="auto" w:fill="FFFFFF"/>
        </w:rPr>
        <w:t>como lo dispuso la normatividad, así:</w:t>
      </w:r>
    </w:p>
    <w:p w:rsidR="00D94628" w:rsidRPr="007B7441" w:rsidRDefault="0082690A" w:rsidP="00D94628">
      <w:pPr>
        <w:pStyle w:val="NormalWeb"/>
        <w:ind w:left="284" w:right="476"/>
        <w:jc w:val="both"/>
        <w:rPr>
          <w:rFonts w:ascii="Arial" w:hAnsi="Arial" w:cs="Arial"/>
          <w:i/>
          <w:sz w:val="22"/>
          <w:szCs w:val="22"/>
        </w:rPr>
      </w:pPr>
      <w:r w:rsidRPr="007B7441">
        <w:rPr>
          <w:rFonts w:ascii="Arial" w:hAnsi="Arial" w:cs="Arial"/>
          <w:i/>
          <w:sz w:val="22"/>
          <w:szCs w:val="22"/>
        </w:rPr>
        <w:t>“</w:t>
      </w:r>
      <w:r w:rsidR="00D94628" w:rsidRPr="007B7441">
        <w:rPr>
          <w:rFonts w:ascii="Arial" w:hAnsi="Arial" w:cs="Arial"/>
          <w:i/>
          <w:sz w:val="22"/>
          <w:szCs w:val="22"/>
        </w:rPr>
        <w:t>Toda enfermedad o patología, accidente o muerte, que no hayan sido clasificados o calificados como de origen profesional, se consideran de origen común.</w:t>
      </w:r>
    </w:p>
    <w:p w:rsidR="00D94628" w:rsidRPr="007B7441" w:rsidRDefault="00D94628" w:rsidP="00D94628">
      <w:pPr>
        <w:pStyle w:val="NormalWeb"/>
        <w:ind w:left="284" w:right="476"/>
        <w:jc w:val="both"/>
        <w:rPr>
          <w:rFonts w:ascii="Arial" w:hAnsi="Arial" w:cs="Arial"/>
          <w:i/>
          <w:sz w:val="22"/>
          <w:szCs w:val="22"/>
        </w:rPr>
      </w:pPr>
      <w:r w:rsidRPr="007B7441">
        <w:rPr>
          <w:rFonts w:ascii="Arial" w:hAnsi="Arial" w:cs="Arial"/>
          <w:i/>
          <w:sz w:val="22"/>
          <w:szCs w:val="22"/>
          <w:u w:val="single"/>
        </w:rPr>
        <w:t xml:space="preserve">La calificación del origen del accidente de trabajo o de la enfermedad profesional será </w:t>
      </w:r>
      <w:proofErr w:type="gramStart"/>
      <w:r w:rsidRPr="007B7441">
        <w:rPr>
          <w:rFonts w:ascii="Arial" w:hAnsi="Arial" w:cs="Arial"/>
          <w:i/>
          <w:sz w:val="22"/>
          <w:szCs w:val="22"/>
          <w:u w:val="single"/>
        </w:rPr>
        <w:t>calificado</w:t>
      </w:r>
      <w:proofErr w:type="gramEnd"/>
      <w:r w:rsidRPr="007B7441">
        <w:rPr>
          <w:rFonts w:ascii="Arial" w:hAnsi="Arial" w:cs="Arial"/>
          <w:i/>
          <w:sz w:val="22"/>
          <w:szCs w:val="22"/>
          <w:u w:val="single"/>
        </w:rPr>
        <w:t>, en primera instancia por la institución prestadora de servicios de salud que atiende al afiliado</w:t>
      </w:r>
      <w:r w:rsidRPr="007B7441">
        <w:rPr>
          <w:rFonts w:ascii="Arial" w:hAnsi="Arial" w:cs="Arial"/>
          <w:i/>
          <w:sz w:val="22"/>
          <w:szCs w:val="22"/>
        </w:rPr>
        <w:t>.</w:t>
      </w:r>
    </w:p>
    <w:p w:rsidR="00D94628" w:rsidRPr="007B7441" w:rsidRDefault="00D94628" w:rsidP="008459AA">
      <w:pPr>
        <w:pStyle w:val="NormalWeb"/>
        <w:ind w:left="284" w:right="476"/>
        <w:jc w:val="both"/>
        <w:rPr>
          <w:rFonts w:ascii="Arial" w:hAnsi="Arial" w:cs="Arial"/>
          <w:i/>
          <w:sz w:val="22"/>
          <w:szCs w:val="22"/>
        </w:rPr>
      </w:pPr>
      <w:r w:rsidRPr="007B7441">
        <w:rPr>
          <w:rFonts w:ascii="Arial" w:hAnsi="Arial" w:cs="Arial"/>
          <w:i/>
          <w:sz w:val="22"/>
          <w:szCs w:val="22"/>
          <w:u w:val="single"/>
        </w:rPr>
        <w:t>El médico o la comisión laboral de la entidad administradora de riesgos profesionales</w:t>
      </w:r>
      <w:r w:rsidRPr="007B7441">
        <w:rPr>
          <w:rFonts w:ascii="Arial" w:hAnsi="Arial" w:cs="Arial"/>
          <w:i/>
          <w:sz w:val="22"/>
          <w:szCs w:val="22"/>
          <w:vertAlign w:val="superscript"/>
        </w:rPr>
        <w:t>&lt;</w:t>
      </w:r>
      <w:hyperlink r:id="rId11" w:anchor="np1" w:history="1">
        <w:r w:rsidRPr="007B7441">
          <w:rPr>
            <w:rStyle w:val="Hipervnculo"/>
            <w:rFonts w:ascii="Arial" w:hAnsi="Arial" w:cs="Arial"/>
            <w:i/>
            <w:color w:val="auto"/>
            <w:sz w:val="22"/>
            <w:szCs w:val="22"/>
            <w:vertAlign w:val="superscript"/>
          </w:rPr>
          <w:t>1</w:t>
        </w:r>
      </w:hyperlink>
      <w:r w:rsidRPr="007B7441">
        <w:rPr>
          <w:rFonts w:ascii="Arial" w:hAnsi="Arial" w:cs="Arial"/>
          <w:i/>
          <w:sz w:val="22"/>
          <w:szCs w:val="22"/>
          <w:vertAlign w:val="superscript"/>
        </w:rPr>
        <w:t>&gt;</w:t>
      </w:r>
      <w:r w:rsidRPr="007B7441">
        <w:rPr>
          <w:rFonts w:ascii="Arial" w:hAnsi="Arial" w:cs="Arial"/>
          <w:i/>
          <w:sz w:val="22"/>
          <w:szCs w:val="22"/>
          <w:u w:val="single"/>
        </w:rPr>
        <w:t> determinará el origen, en segunda instancia</w:t>
      </w:r>
      <w:r w:rsidR="0082690A" w:rsidRPr="007B7441">
        <w:rPr>
          <w:rFonts w:ascii="Arial" w:hAnsi="Arial" w:cs="Arial"/>
          <w:i/>
          <w:sz w:val="22"/>
          <w:szCs w:val="22"/>
          <w:u w:val="single"/>
        </w:rPr>
        <w:t>”</w:t>
      </w:r>
      <w:r w:rsidRPr="007B7441">
        <w:rPr>
          <w:rFonts w:ascii="Arial" w:hAnsi="Arial" w:cs="Arial"/>
          <w:i/>
          <w:sz w:val="22"/>
          <w:szCs w:val="22"/>
        </w:rPr>
        <w:t>.</w:t>
      </w:r>
      <w:r w:rsidR="0082690A" w:rsidRPr="007B7441">
        <w:rPr>
          <w:rFonts w:ascii="Arial" w:hAnsi="Arial" w:cs="Arial"/>
          <w:i/>
          <w:sz w:val="22"/>
          <w:szCs w:val="22"/>
        </w:rPr>
        <w:t xml:space="preserve"> </w:t>
      </w:r>
      <w:r w:rsidR="0082690A" w:rsidRPr="007B7441">
        <w:rPr>
          <w:rFonts w:ascii="Arial" w:hAnsi="Arial" w:cs="Arial"/>
          <w:sz w:val="26"/>
          <w:szCs w:val="26"/>
        </w:rPr>
        <w:t>(Subrayas propias)</w:t>
      </w:r>
    </w:p>
    <w:p w:rsidR="00560899" w:rsidRPr="007B7441" w:rsidRDefault="0082690A" w:rsidP="007B7441">
      <w:pPr>
        <w:shd w:val="clear" w:color="auto" w:fill="FFFFFF"/>
        <w:spacing w:line="240" w:lineRule="auto"/>
        <w:ind w:right="22"/>
        <w:rPr>
          <w:rFonts w:ascii="Arial" w:eastAsia="Times New Roman" w:hAnsi="Arial" w:cs="Arial"/>
        </w:rPr>
      </w:pPr>
      <w:r w:rsidRPr="007B7441">
        <w:rPr>
          <w:rFonts w:ascii="Arial" w:hAnsi="Arial" w:cs="Arial"/>
        </w:rPr>
        <w:t xml:space="preserve">6.7.5. </w:t>
      </w:r>
      <w:r w:rsidR="00ED7F66" w:rsidRPr="007B7441">
        <w:rPr>
          <w:rFonts w:ascii="Arial" w:hAnsi="Arial" w:cs="Arial"/>
          <w:shd w:val="clear" w:color="auto" w:fill="FFFFFF"/>
        </w:rPr>
        <w:t xml:space="preserve"> </w:t>
      </w:r>
      <w:r w:rsidR="002E3055" w:rsidRPr="007B7441">
        <w:rPr>
          <w:rFonts w:ascii="Arial" w:hAnsi="Arial" w:cs="Arial"/>
        </w:rPr>
        <w:t xml:space="preserve">Así las cosas, </w:t>
      </w:r>
      <w:r w:rsidR="007B7441" w:rsidRPr="007B7441">
        <w:rPr>
          <w:rFonts w:ascii="Arial" w:hAnsi="Arial" w:cs="Arial"/>
        </w:rPr>
        <w:t>la Corte Constitucional en la Sentencia que se viene analizando (T-401 de 2017), diseño el cuadro No.2 al que denominó “</w:t>
      </w:r>
      <w:r w:rsidR="00560899" w:rsidRPr="007B7441">
        <w:rPr>
          <w:rFonts w:ascii="Arial" w:eastAsia="Times New Roman" w:hAnsi="Arial" w:cs="Arial"/>
          <w:bCs/>
          <w:bdr w:val="none" w:sz="0" w:space="0" w:color="auto" w:frame="1"/>
          <w:lang w:val="es-ES_tradnl"/>
        </w:rPr>
        <w:t>Atribución legal de responsabilidad en el pago de incapacidades</w:t>
      </w:r>
      <w:r w:rsidR="007B7441" w:rsidRPr="007B7441">
        <w:rPr>
          <w:rFonts w:ascii="Arial" w:eastAsia="Times New Roman" w:hAnsi="Arial" w:cs="Arial"/>
          <w:bCs/>
          <w:bdr w:val="none" w:sz="0" w:space="0" w:color="auto" w:frame="1"/>
          <w:lang w:val="es-ES_tradnl"/>
        </w:rPr>
        <w:t>”, el cual graficó de la siguiente manera:</w:t>
      </w:r>
    </w:p>
    <w:p w:rsidR="00560899" w:rsidRPr="007B7441" w:rsidRDefault="00560899" w:rsidP="00560899">
      <w:pPr>
        <w:shd w:val="clear" w:color="auto" w:fill="FFFFFF"/>
        <w:spacing w:line="240" w:lineRule="auto"/>
        <w:jc w:val="center"/>
        <w:textAlignment w:val="baseline"/>
        <w:rPr>
          <w:rFonts w:ascii="Arial" w:eastAsia="Times New Roman" w:hAnsi="Arial" w:cs="Arial"/>
          <w:sz w:val="28"/>
          <w:szCs w:val="28"/>
        </w:rPr>
      </w:pPr>
      <w:r w:rsidRPr="007B7441">
        <w:rPr>
          <w:rFonts w:ascii="Arial" w:eastAsia="Times New Roman" w:hAnsi="Arial" w:cs="Arial"/>
          <w:bCs/>
          <w:sz w:val="28"/>
          <w:szCs w:val="28"/>
          <w:bdr w:val="none" w:sz="0" w:space="0" w:color="auto" w:frame="1"/>
          <w:lang w:val="es-ES_tradnl"/>
        </w:rPr>
        <w:t> </w:t>
      </w:r>
    </w:p>
    <w:tbl>
      <w:tblPr>
        <w:tblW w:w="0" w:type="auto"/>
        <w:tblInd w:w="557" w:type="dxa"/>
        <w:shd w:val="clear" w:color="auto" w:fill="FFFFFF"/>
        <w:tblCellMar>
          <w:left w:w="0" w:type="dxa"/>
          <w:right w:w="0" w:type="dxa"/>
        </w:tblCellMar>
        <w:tblLook w:val="04A0" w:firstRow="1" w:lastRow="0" w:firstColumn="1" w:lastColumn="0" w:noHBand="0" w:noVBand="1"/>
      </w:tblPr>
      <w:tblGrid>
        <w:gridCol w:w="1706"/>
        <w:gridCol w:w="2268"/>
        <w:gridCol w:w="3823"/>
      </w:tblGrid>
      <w:tr w:rsidR="0082690A" w:rsidRPr="007B7441" w:rsidTr="004A28D0">
        <w:tc>
          <w:tcPr>
            <w:tcW w:w="170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bCs/>
                <w:sz w:val="22"/>
                <w:szCs w:val="22"/>
                <w:bdr w:val="none" w:sz="0" w:space="0" w:color="auto" w:frame="1"/>
              </w:rPr>
              <w:t>Periodo</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bCs/>
                <w:sz w:val="22"/>
                <w:szCs w:val="22"/>
                <w:bdr w:val="none" w:sz="0" w:space="0" w:color="auto" w:frame="1"/>
              </w:rPr>
              <w:t>Entidad obligada</w:t>
            </w:r>
          </w:p>
        </w:tc>
        <w:tc>
          <w:tcPr>
            <w:tcW w:w="3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bCs/>
                <w:sz w:val="22"/>
                <w:szCs w:val="22"/>
                <w:bdr w:val="none" w:sz="0" w:space="0" w:color="auto" w:frame="1"/>
              </w:rPr>
              <w:t>Fuente normativa</w:t>
            </w:r>
          </w:p>
        </w:tc>
      </w:tr>
      <w:tr w:rsidR="0082690A" w:rsidRPr="007B7441" w:rsidTr="004A28D0">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1 a 2</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Empleador</w:t>
            </w:r>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1º del Decreto 2943 de 2013</w:t>
            </w:r>
          </w:p>
        </w:tc>
      </w:tr>
      <w:tr w:rsidR="0082690A" w:rsidRPr="007B7441" w:rsidTr="004A28D0">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3 a 180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proofErr w:type="spellStart"/>
            <w:r w:rsidRPr="004A28D0">
              <w:rPr>
                <w:rFonts w:ascii="Arial" w:eastAsia="Times New Roman" w:hAnsi="Arial" w:cs="Arial"/>
                <w:sz w:val="22"/>
                <w:szCs w:val="22"/>
                <w:bdr w:val="none" w:sz="0" w:space="0" w:color="auto" w:frame="1"/>
              </w:rPr>
              <w:t>EPS</w:t>
            </w:r>
            <w:proofErr w:type="spellEnd"/>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41 de la Ley 100 de 1993</w:t>
            </w:r>
          </w:p>
        </w:tc>
      </w:tr>
      <w:tr w:rsidR="0082690A" w:rsidRPr="007B7441" w:rsidTr="004A28D0">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181 hasta 540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Fondo de Pensiones</w:t>
            </w:r>
            <w:bookmarkStart w:id="3" w:name="_ftnref128"/>
            <w:r w:rsidRPr="004A28D0">
              <w:rPr>
                <w:rFonts w:ascii="Arial" w:eastAsia="Times New Roman" w:hAnsi="Arial" w:cs="Arial"/>
                <w:sz w:val="22"/>
                <w:szCs w:val="22"/>
                <w:bdr w:val="none" w:sz="0" w:space="0" w:color="auto" w:frame="1"/>
              </w:rPr>
              <w:fldChar w:fldCharType="begin"/>
            </w:r>
            <w:r w:rsidRPr="004A28D0">
              <w:rPr>
                <w:rFonts w:ascii="Arial" w:eastAsia="Times New Roman" w:hAnsi="Arial" w:cs="Arial"/>
                <w:sz w:val="22"/>
                <w:szCs w:val="22"/>
                <w:bdr w:val="none" w:sz="0" w:space="0" w:color="auto" w:frame="1"/>
              </w:rPr>
              <w:instrText xml:space="preserve"> HYPERLINK "http://www.corteconstitucional.gov.co/relatoria/2017/t-401-17.htm" \l "_ftn128" \o "" </w:instrText>
            </w:r>
            <w:r w:rsidRPr="004A28D0">
              <w:rPr>
                <w:rFonts w:ascii="Arial" w:eastAsia="Times New Roman" w:hAnsi="Arial" w:cs="Arial"/>
                <w:sz w:val="22"/>
                <w:szCs w:val="22"/>
                <w:bdr w:val="none" w:sz="0" w:space="0" w:color="auto" w:frame="1"/>
              </w:rPr>
              <w:fldChar w:fldCharType="separate"/>
            </w:r>
            <w:r w:rsidRPr="004A28D0">
              <w:rPr>
                <w:rFonts w:ascii="Arial" w:eastAsia="Times New Roman" w:hAnsi="Arial" w:cs="Arial"/>
                <w:sz w:val="22"/>
                <w:szCs w:val="22"/>
                <w:u w:val="single"/>
                <w:bdr w:val="none" w:sz="0" w:space="0" w:color="auto" w:frame="1"/>
              </w:rPr>
              <w:t>[128]</w:t>
            </w:r>
            <w:r w:rsidRPr="004A28D0">
              <w:rPr>
                <w:rFonts w:ascii="Arial" w:eastAsia="Times New Roman" w:hAnsi="Arial" w:cs="Arial"/>
                <w:sz w:val="22"/>
                <w:szCs w:val="22"/>
                <w:bdr w:val="none" w:sz="0" w:space="0" w:color="auto" w:frame="1"/>
              </w:rPr>
              <w:fldChar w:fldCharType="end"/>
            </w:r>
            <w:bookmarkEnd w:id="3"/>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41 de la Ley 100 de 1993</w:t>
            </w:r>
          </w:p>
        </w:tc>
      </w:tr>
      <w:tr w:rsidR="0082690A" w:rsidRPr="007B7441" w:rsidTr="004A28D0">
        <w:trPr>
          <w:trHeight w:val="534"/>
        </w:trPr>
        <w:tc>
          <w:tcPr>
            <w:tcW w:w="1706" w:type="dxa"/>
            <w:tcBorders>
              <w:top w:val="nil"/>
              <w:left w:val="single" w:sz="8" w:space="0" w:color="auto"/>
              <w:bottom w:val="single" w:sz="8" w:space="0" w:color="auto"/>
              <w:right w:val="single" w:sz="8" w:space="0" w:color="auto"/>
            </w:tcBorders>
            <w:shd w:val="clear" w:color="auto" w:fill="D0DAFD"/>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Día 541 en adelante</w:t>
            </w:r>
          </w:p>
        </w:tc>
        <w:tc>
          <w:tcPr>
            <w:tcW w:w="2268" w:type="dxa"/>
            <w:tcBorders>
              <w:top w:val="nil"/>
              <w:left w:val="nil"/>
              <w:bottom w:val="single" w:sz="8" w:space="0" w:color="auto"/>
              <w:right w:val="single" w:sz="8" w:space="0" w:color="auto"/>
            </w:tcBorders>
            <w:shd w:val="clear" w:color="auto" w:fill="D0DAFD"/>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proofErr w:type="spellStart"/>
            <w:r w:rsidRPr="004A28D0">
              <w:rPr>
                <w:rFonts w:ascii="Arial" w:eastAsia="Times New Roman" w:hAnsi="Arial" w:cs="Arial"/>
                <w:sz w:val="22"/>
                <w:szCs w:val="22"/>
                <w:bdr w:val="none" w:sz="0" w:space="0" w:color="auto" w:frame="1"/>
              </w:rPr>
              <w:t>EPS</w:t>
            </w:r>
            <w:proofErr w:type="spellEnd"/>
          </w:p>
        </w:tc>
        <w:tc>
          <w:tcPr>
            <w:tcW w:w="3823" w:type="dxa"/>
            <w:tcBorders>
              <w:top w:val="nil"/>
              <w:left w:val="nil"/>
              <w:bottom w:val="single" w:sz="8" w:space="0" w:color="auto"/>
              <w:right w:val="single" w:sz="8" w:space="0" w:color="auto"/>
            </w:tcBorders>
            <w:shd w:val="clear" w:color="auto" w:fill="D0DAFD"/>
            <w:tcMar>
              <w:top w:w="0" w:type="dxa"/>
              <w:left w:w="108" w:type="dxa"/>
              <w:bottom w:w="0" w:type="dxa"/>
              <w:right w:w="108" w:type="dxa"/>
            </w:tcMar>
            <w:vAlign w:val="bottom"/>
            <w:hideMark/>
          </w:tcPr>
          <w:p w:rsidR="00560899" w:rsidRPr="004A28D0" w:rsidRDefault="00560899" w:rsidP="000D2CC5">
            <w:pPr>
              <w:spacing w:line="240" w:lineRule="auto"/>
              <w:ind w:right="-93"/>
              <w:textAlignment w:val="baseline"/>
              <w:rPr>
                <w:rFonts w:ascii="Arial" w:eastAsia="Times New Roman" w:hAnsi="Arial" w:cs="Arial"/>
                <w:sz w:val="22"/>
                <w:szCs w:val="22"/>
              </w:rPr>
            </w:pPr>
            <w:r w:rsidRPr="004A28D0">
              <w:rPr>
                <w:rFonts w:ascii="Arial" w:eastAsia="Times New Roman" w:hAnsi="Arial" w:cs="Arial"/>
                <w:sz w:val="22"/>
                <w:szCs w:val="22"/>
                <w:bdr w:val="none" w:sz="0" w:space="0" w:color="auto" w:frame="1"/>
              </w:rPr>
              <w:t>Artículo 67 de la Ley 1753 de 2015</w:t>
            </w:r>
          </w:p>
        </w:tc>
      </w:tr>
    </w:tbl>
    <w:p w:rsidR="00BF2483" w:rsidRPr="007B7441" w:rsidRDefault="00BF2483" w:rsidP="002E3055">
      <w:pPr>
        <w:shd w:val="clear" w:color="auto" w:fill="FFFFFF"/>
        <w:spacing w:line="240" w:lineRule="auto"/>
        <w:ind w:right="22"/>
        <w:rPr>
          <w:rFonts w:ascii="Arial" w:hAnsi="Arial" w:cs="Arial"/>
        </w:rPr>
      </w:pPr>
    </w:p>
    <w:p w:rsidR="002E3055" w:rsidRPr="007B7441" w:rsidRDefault="00A739A2" w:rsidP="002E3055">
      <w:pPr>
        <w:shd w:val="clear" w:color="auto" w:fill="FFFFFF"/>
        <w:spacing w:line="240" w:lineRule="auto"/>
        <w:ind w:right="22"/>
        <w:rPr>
          <w:rFonts w:ascii="Arial" w:hAnsi="Arial" w:cs="Arial"/>
        </w:rPr>
      </w:pPr>
      <w:r w:rsidRPr="007B7441">
        <w:rPr>
          <w:rFonts w:ascii="Arial" w:hAnsi="Arial" w:cs="Arial"/>
        </w:rPr>
        <w:t xml:space="preserve">De modo que </w:t>
      </w:r>
      <w:r w:rsidR="002E3055" w:rsidRPr="007B7441">
        <w:rPr>
          <w:rFonts w:ascii="Arial" w:hAnsi="Arial" w:cs="Arial"/>
        </w:rPr>
        <w:t>t</w:t>
      </w:r>
      <w:r w:rsidR="00BD3819" w:rsidRPr="007B7441">
        <w:rPr>
          <w:rFonts w:ascii="Arial" w:hAnsi="Arial" w:cs="Arial"/>
        </w:rPr>
        <w:t xml:space="preserve">eniendo en cuenta que el fondo de pensiones Porvenir </w:t>
      </w:r>
      <w:proofErr w:type="spellStart"/>
      <w:r w:rsidR="00BD3819" w:rsidRPr="007B7441">
        <w:rPr>
          <w:rFonts w:ascii="Arial" w:hAnsi="Arial" w:cs="Arial"/>
        </w:rPr>
        <w:t>S.A</w:t>
      </w:r>
      <w:proofErr w:type="spellEnd"/>
      <w:r w:rsidR="00BD3819" w:rsidRPr="007B7441">
        <w:rPr>
          <w:rFonts w:ascii="Arial" w:hAnsi="Arial" w:cs="Arial"/>
        </w:rPr>
        <w:t xml:space="preserve"> reconoci</w:t>
      </w:r>
      <w:r w:rsidR="00853868" w:rsidRPr="007B7441">
        <w:rPr>
          <w:rFonts w:ascii="Arial" w:hAnsi="Arial" w:cs="Arial"/>
        </w:rPr>
        <w:t>ó y pagó</w:t>
      </w:r>
      <w:r w:rsidR="00BD3819" w:rsidRPr="007B7441">
        <w:rPr>
          <w:rFonts w:ascii="Arial" w:hAnsi="Arial" w:cs="Arial"/>
        </w:rPr>
        <w:t xml:space="preserve"> las incapacidades generadas desde el día 181 hasta el día 540, </w:t>
      </w:r>
      <w:r w:rsidR="002E3055" w:rsidRPr="007B7441">
        <w:rPr>
          <w:rFonts w:ascii="Arial" w:hAnsi="Arial" w:cs="Arial"/>
        </w:rPr>
        <w:t xml:space="preserve">las siguientes incapacidades serán asumidas por la </w:t>
      </w:r>
      <w:r w:rsidR="00BD3819" w:rsidRPr="007B7441">
        <w:rPr>
          <w:rFonts w:ascii="Arial" w:hAnsi="Arial" w:cs="Arial"/>
        </w:rPr>
        <w:t xml:space="preserve">Nueva </w:t>
      </w:r>
      <w:proofErr w:type="spellStart"/>
      <w:r w:rsidR="00BD3819" w:rsidRPr="007B7441">
        <w:rPr>
          <w:rFonts w:ascii="Arial" w:hAnsi="Arial" w:cs="Arial"/>
        </w:rPr>
        <w:t>EPS</w:t>
      </w:r>
      <w:proofErr w:type="spellEnd"/>
      <w:r w:rsidR="002E3055" w:rsidRPr="007B7441">
        <w:rPr>
          <w:rFonts w:ascii="Arial" w:hAnsi="Arial" w:cs="Arial"/>
        </w:rPr>
        <w:t xml:space="preserve"> con cargo a sus propios recursos </w:t>
      </w:r>
      <w:r w:rsidR="00BD3819" w:rsidRPr="007B7441">
        <w:rPr>
          <w:rFonts w:ascii="Arial" w:hAnsi="Arial" w:cs="Arial"/>
        </w:rPr>
        <w:t>y a partir</w:t>
      </w:r>
      <w:r w:rsidR="002E3055" w:rsidRPr="007B7441">
        <w:rPr>
          <w:rFonts w:ascii="Arial" w:hAnsi="Arial" w:cs="Arial"/>
        </w:rPr>
        <w:t xml:space="preserve"> </w:t>
      </w:r>
      <w:r w:rsidR="00BD3819" w:rsidRPr="007B7441">
        <w:rPr>
          <w:rFonts w:ascii="Arial" w:hAnsi="Arial" w:cs="Arial"/>
        </w:rPr>
        <w:t>d</w:t>
      </w:r>
      <w:r w:rsidR="002E3055" w:rsidRPr="007B7441">
        <w:rPr>
          <w:rFonts w:ascii="Arial" w:hAnsi="Arial" w:cs="Arial"/>
        </w:rPr>
        <w:t>el día 54</w:t>
      </w:r>
      <w:r w:rsidR="00BD3819" w:rsidRPr="007B7441">
        <w:rPr>
          <w:rFonts w:ascii="Arial" w:hAnsi="Arial" w:cs="Arial"/>
        </w:rPr>
        <w:t>1</w:t>
      </w:r>
      <w:r w:rsidR="00AD18CC" w:rsidRPr="007B7441">
        <w:rPr>
          <w:rFonts w:ascii="Arial" w:hAnsi="Arial" w:cs="Arial"/>
        </w:rPr>
        <w:t>(555 días</w:t>
      </w:r>
      <w:r w:rsidR="00636895" w:rsidRPr="007B7441">
        <w:rPr>
          <w:rFonts w:ascii="Arial" w:hAnsi="Arial" w:cs="Arial"/>
        </w:rPr>
        <w:t>, como obra en el folio 12</w:t>
      </w:r>
      <w:r w:rsidR="00AD18CC" w:rsidRPr="007B7441">
        <w:rPr>
          <w:rFonts w:ascii="Arial" w:hAnsi="Arial" w:cs="Arial"/>
        </w:rPr>
        <w:t>)</w:t>
      </w:r>
      <w:r w:rsidR="00BD3819" w:rsidRPr="007B7441">
        <w:rPr>
          <w:rFonts w:ascii="Arial" w:hAnsi="Arial" w:cs="Arial"/>
        </w:rPr>
        <w:t>, tal como lo dispuso el A quo</w:t>
      </w:r>
      <w:r w:rsidR="000C6187" w:rsidRPr="007B7441">
        <w:rPr>
          <w:rFonts w:ascii="Arial" w:hAnsi="Arial" w:cs="Arial"/>
        </w:rPr>
        <w:t>, pero de man</w:t>
      </w:r>
      <w:r w:rsidR="00AD18CC" w:rsidRPr="007B7441">
        <w:rPr>
          <w:rFonts w:ascii="Arial" w:hAnsi="Arial" w:cs="Arial"/>
        </w:rPr>
        <w:t xml:space="preserve">era pormenorizada por esta sala, </w:t>
      </w:r>
    </w:p>
    <w:p w:rsidR="002E3055" w:rsidRPr="007B7441" w:rsidRDefault="002E3055" w:rsidP="002E3055">
      <w:pPr>
        <w:shd w:val="clear" w:color="auto" w:fill="FFFFFF"/>
        <w:spacing w:line="240" w:lineRule="auto"/>
        <w:ind w:right="22"/>
        <w:rPr>
          <w:rFonts w:ascii="Arial" w:hAnsi="Arial" w:cs="Arial"/>
        </w:rPr>
      </w:pPr>
    </w:p>
    <w:tbl>
      <w:tblPr>
        <w:tblStyle w:val="Tablaconcuadrcula"/>
        <w:tblW w:w="0" w:type="auto"/>
        <w:tblInd w:w="675" w:type="dxa"/>
        <w:tblLook w:val="04A0" w:firstRow="1" w:lastRow="0" w:firstColumn="1" w:lastColumn="0" w:noHBand="0" w:noVBand="1"/>
      </w:tblPr>
      <w:tblGrid>
        <w:gridCol w:w="1885"/>
        <w:gridCol w:w="2262"/>
        <w:gridCol w:w="2260"/>
        <w:gridCol w:w="1248"/>
      </w:tblGrid>
      <w:tr w:rsidR="0082690A" w:rsidRPr="007B7441" w:rsidTr="000D2CC5">
        <w:tc>
          <w:tcPr>
            <w:tcW w:w="1885" w:type="dxa"/>
          </w:tcPr>
          <w:p w:rsidR="002E3055" w:rsidRPr="007B7441" w:rsidRDefault="002E3055" w:rsidP="000D2CC5">
            <w:pPr>
              <w:spacing w:line="240" w:lineRule="auto"/>
              <w:rPr>
                <w:rFonts w:ascii="Arial" w:hAnsi="Arial" w:cs="Arial"/>
                <w:sz w:val="20"/>
                <w:szCs w:val="20"/>
                <w:lang w:val="es-MX"/>
              </w:rPr>
            </w:pPr>
            <w:r w:rsidRPr="007B7441">
              <w:rPr>
                <w:rFonts w:ascii="Arial" w:hAnsi="Arial" w:cs="Arial"/>
                <w:sz w:val="20"/>
                <w:szCs w:val="20"/>
                <w:lang w:val="es-MX"/>
              </w:rPr>
              <w:t>INCAPACIDAD</w:t>
            </w:r>
          </w:p>
        </w:tc>
        <w:tc>
          <w:tcPr>
            <w:tcW w:w="2262" w:type="dxa"/>
          </w:tcPr>
          <w:p w:rsidR="002E3055" w:rsidRPr="007B7441" w:rsidRDefault="002E3055" w:rsidP="000D2CC5">
            <w:pPr>
              <w:spacing w:line="240" w:lineRule="auto"/>
              <w:rPr>
                <w:rFonts w:ascii="Arial" w:hAnsi="Arial" w:cs="Arial"/>
                <w:sz w:val="20"/>
                <w:szCs w:val="20"/>
                <w:lang w:val="es-MX"/>
              </w:rPr>
            </w:pPr>
            <w:r w:rsidRPr="007B7441">
              <w:rPr>
                <w:rFonts w:ascii="Arial" w:hAnsi="Arial" w:cs="Arial"/>
                <w:sz w:val="20"/>
                <w:szCs w:val="20"/>
                <w:lang w:val="es-MX"/>
              </w:rPr>
              <w:t>INICIO</w:t>
            </w:r>
          </w:p>
        </w:tc>
        <w:tc>
          <w:tcPr>
            <w:tcW w:w="2260" w:type="dxa"/>
          </w:tcPr>
          <w:p w:rsidR="002E3055" w:rsidRPr="007B7441" w:rsidRDefault="002E3055" w:rsidP="000D2CC5">
            <w:pPr>
              <w:spacing w:line="240" w:lineRule="auto"/>
              <w:rPr>
                <w:rFonts w:ascii="Arial" w:hAnsi="Arial" w:cs="Arial"/>
                <w:sz w:val="20"/>
                <w:szCs w:val="20"/>
                <w:lang w:val="es-MX"/>
              </w:rPr>
            </w:pPr>
            <w:r w:rsidRPr="007B7441">
              <w:rPr>
                <w:rFonts w:ascii="Arial" w:hAnsi="Arial" w:cs="Arial"/>
                <w:sz w:val="20"/>
                <w:szCs w:val="20"/>
                <w:lang w:val="es-MX"/>
              </w:rPr>
              <w:t>FINAL</w:t>
            </w:r>
          </w:p>
        </w:tc>
        <w:tc>
          <w:tcPr>
            <w:tcW w:w="1248" w:type="dxa"/>
          </w:tcPr>
          <w:p w:rsidR="002E3055" w:rsidRPr="007B7441" w:rsidRDefault="002E3055" w:rsidP="000D2CC5">
            <w:pPr>
              <w:spacing w:line="240" w:lineRule="auto"/>
              <w:rPr>
                <w:rFonts w:ascii="Arial" w:hAnsi="Arial" w:cs="Arial"/>
                <w:sz w:val="20"/>
                <w:szCs w:val="20"/>
                <w:lang w:val="es-MX"/>
              </w:rPr>
            </w:pPr>
            <w:r w:rsidRPr="007B7441">
              <w:rPr>
                <w:rFonts w:ascii="Arial" w:hAnsi="Arial" w:cs="Arial"/>
                <w:sz w:val="20"/>
                <w:szCs w:val="20"/>
                <w:lang w:val="es-MX"/>
              </w:rPr>
              <w:t>DÍAS</w:t>
            </w:r>
          </w:p>
        </w:tc>
      </w:tr>
      <w:tr w:rsidR="0082690A" w:rsidRPr="007B7441" w:rsidTr="000D2CC5">
        <w:tc>
          <w:tcPr>
            <w:tcW w:w="1885"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0003832503</w:t>
            </w:r>
          </w:p>
        </w:tc>
        <w:tc>
          <w:tcPr>
            <w:tcW w:w="2262" w:type="dxa"/>
          </w:tcPr>
          <w:p w:rsidR="002E3055" w:rsidRPr="007B7441" w:rsidRDefault="002E3055" w:rsidP="004B4B7B">
            <w:pPr>
              <w:spacing w:line="240" w:lineRule="auto"/>
              <w:rPr>
                <w:rFonts w:ascii="Arial" w:hAnsi="Arial" w:cs="Arial"/>
                <w:sz w:val="20"/>
                <w:szCs w:val="20"/>
                <w:lang w:val="es-MX"/>
              </w:rPr>
            </w:pPr>
            <w:r w:rsidRPr="007B7441">
              <w:rPr>
                <w:rFonts w:ascii="Arial" w:hAnsi="Arial" w:cs="Arial"/>
                <w:sz w:val="20"/>
                <w:szCs w:val="20"/>
                <w:lang w:val="es-MX"/>
              </w:rPr>
              <w:t>31-</w:t>
            </w:r>
            <w:r w:rsidR="004B4B7B" w:rsidRPr="007B7441">
              <w:rPr>
                <w:rFonts w:ascii="Arial" w:hAnsi="Arial" w:cs="Arial"/>
                <w:sz w:val="20"/>
                <w:szCs w:val="20"/>
                <w:lang w:val="es-MX"/>
              </w:rPr>
              <w:t>JUL</w:t>
            </w:r>
            <w:r w:rsidRPr="007B7441">
              <w:rPr>
                <w:rFonts w:ascii="Arial" w:hAnsi="Arial" w:cs="Arial"/>
                <w:sz w:val="20"/>
                <w:szCs w:val="20"/>
                <w:lang w:val="es-MX"/>
              </w:rPr>
              <w:t>-201</w:t>
            </w:r>
            <w:r w:rsidR="00CD62C1" w:rsidRPr="007B7441">
              <w:rPr>
                <w:rFonts w:ascii="Arial" w:hAnsi="Arial" w:cs="Arial"/>
                <w:sz w:val="20"/>
                <w:szCs w:val="20"/>
                <w:lang w:val="es-MX"/>
              </w:rPr>
              <w:t>7</w:t>
            </w:r>
          </w:p>
        </w:tc>
        <w:tc>
          <w:tcPr>
            <w:tcW w:w="2260"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14-AGO-2017</w:t>
            </w:r>
          </w:p>
        </w:tc>
        <w:tc>
          <w:tcPr>
            <w:tcW w:w="1248"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15</w:t>
            </w:r>
          </w:p>
        </w:tc>
      </w:tr>
      <w:tr w:rsidR="0082690A" w:rsidRPr="007B7441" w:rsidTr="000D2CC5">
        <w:tc>
          <w:tcPr>
            <w:tcW w:w="1885"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0003832509</w:t>
            </w:r>
          </w:p>
        </w:tc>
        <w:tc>
          <w:tcPr>
            <w:tcW w:w="2262"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15-AGO-2017</w:t>
            </w:r>
          </w:p>
        </w:tc>
        <w:tc>
          <w:tcPr>
            <w:tcW w:w="2260"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29-AGO-2017</w:t>
            </w:r>
          </w:p>
        </w:tc>
        <w:tc>
          <w:tcPr>
            <w:tcW w:w="1248" w:type="dxa"/>
          </w:tcPr>
          <w:p w:rsidR="002E3055" w:rsidRPr="007B7441" w:rsidRDefault="00CD62C1" w:rsidP="000D2CC5">
            <w:pPr>
              <w:spacing w:line="240" w:lineRule="auto"/>
              <w:rPr>
                <w:rFonts w:ascii="Arial" w:hAnsi="Arial" w:cs="Arial"/>
                <w:sz w:val="20"/>
                <w:szCs w:val="20"/>
                <w:lang w:val="es-MX"/>
              </w:rPr>
            </w:pPr>
            <w:r w:rsidRPr="007B7441">
              <w:rPr>
                <w:rFonts w:ascii="Arial" w:hAnsi="Arial" w:cs="Arial"/>
                <w:sz w:val="20"/>
                <w:szCs w:val="20"/>
                <w:lang w:val="es-MX"/>
              </w:rPr>
              <w:t>15</w:t>
            </w:r>
          </w:p>
        </w:tc>
      </w:tr>
      <w:tr w:rsidR="0082690A" w:rsidRPr="007B7441" w:rsidTr="000D2CC5">
        <w:tc>
          <w:tcPr>
            <w:tcW w:w="1885"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0003832531</w:t>
            </w:r>
          </w:p>
        </w:tc>
        <w:tc>
          <w:tcPr>
            <w:tcW w:w="2262"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14-SEP-2017</w:t>
            </w:r>
          </w:p>
        </w:tc>
        <w:tc>
          <w:tcPr>
            <w:tcW w:w="2260"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28-SEP-2017</w:t>
            </w:r>
          </w:p>
        </w:tc>
        <w:tc>
          <w:tcPr>
            <w:tcW w:w="1248"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15</w:t>
            </w:r>
          </w:p>
        </w:tc>
      </w:tr>
      <w:tr w:rsidR="0082690A" w:rsidRPr="007B7441" w:rsidTr="000D2CC5">
        <w:tc>
          <w:tcPr>
            <w:tcW w:w="1885"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lastRenderedPageBreak/>
              <w:t>3804162</w:t>
            </w:r>
          </w:p>
        </w:tc>
        <w:tc>
          <w:tcPr>
            <w:tcW w:w="2262"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29-SEP-2017</w:t>
            </w:r>
          </w:p>
        </w:tc>
        <w:tc>
          <w:tcPr>
            <w:tcW w:w="2260"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13-OCT-2017</w:t>
            </w:r>
          </w:p>
        </w:tc>
        <w:tc>
          <w:tcPr>
            <w:tcW w:w="1248"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15</w:t>
            </w:r>
          </w:p>
        </w:tc>
      </w:tr>
      <w:tr w:rsidR="0082690A" w:rsidRPr="007B7441" w:rsidTr="000D2CC5">
        <w:tc>
          <w:tcPr>
            <w:tcW w:w="1885"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0003863739</w:t>
            </w:r>
          </w:p>
        </w:tc>
        <w:tc>
          <w:tcPr>
            <w:tcW w:w="2262"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14-OCT-2017</w:t>
            </w:r>
          </w:p>
        </w:tc>
        <w:tc>
          <w:tcPr>
            <w:tcW w:w="2260"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23-OCT-2017</w:t>
            </w:r>
          </w:p>
        </w:tc>
        <w:tc>
          <w:tcPr>
            <w:tcW w:w="1248" w:type="dxa"/>
          </w:tcPr>
          <w:p w:rsidR="002E3055"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10</w:t>
            </w:r>
          </w:p>
        </w:tc>
      </w:tr>
      <w:tr w:rsidR="0082690A" w:rsidRPr="007B7441" w:rsidTr="000D2CC5">
        <w:tc>
          <w:tcPr>
            <w:tcW w:w="1885" w:type="dxa"/>
          </w:tcPr>
          <w:p w:rsidR="007277B2"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0003863729</w:t>
            </w:r>
          </w:p>
        </w:tc>
        <w:tc>
          <w:tcPr>
            <w:tcW w:w="2262" w:type="dxa"/>
          </w:tcPr>
          <w:p w:rsidR="007277B2" w:rsidRPr="007B7441" w:rsidRDefault="007277B2" w:rsidP="000D2CC5">
            <w:pPr>
              <w:spacing w:line="240" w:lineRule="auto"/>
              <w:rPr>
                <w:rFonts w:ascii="Arial" w:hAnsi="Arial" w:cs="Arial"/>
                <w:sz w:val="20"/>
                <w:szCs w:val="20"/>
                <w:lang w:val="es-MX"/>
              </w:rPr>
            </w:pPr>
            <w:r w:rsidRPr="007B7441">
              <w:rPr>
                <w:rFonts w:ascii="Arial" w:hAnsi="Arial" w:cs="Arial"/>
                <w:sz w:val="20"/>
                <w:szCs w:val="20"/>
                <w:lang w:val="es-MX"/>
              </w:rPr>
              <w:t>24-OCT-2017</w:t>
            </w:r>
          </w:p>
        </w:tc>
        <w:tc>
          <w:tcPr>
            <w:tcW w:w="2260" w:type="dxa"/>
          </w:tcPr>
          <w:p w:rsidR="007277B2"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22-NOV-2017</w:t>
            </w:r>
          </w:p>
        </w:tc>
        <w:tc>
          <w:tcPr>
            <w:tcW w:w="1248" w:type="dxa"/>
          </w:tcPr>
          <w:p w:rsidR="007277B2"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30</w:t>
            </w:r>
          </w:p>
        </w:tc>
      </w:tr>
      <w:tr w:rsidR="0082690A" w:rsidRPr="007B7441" w:rsidTr="000D2CC5">
        <w:tc>
          <w:tcPr>
            <w:tcW w:w="1885"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0003965319</w:t>
            </w:r>
          </w:p>
        </w:tc>
        <w:tc>
          <w:tcPr>
            <w:tcW w:w="2262"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23-NOV-2017</w:t>
            </w:r>
          </w:p>
        </w:tc>
        <w:tc>
          <w:tcPr>
            <w:tcW w:w="2260"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07-DIC-2017</w:t>
            </w:r>
          </w:p>
        </w:tc>
        <w:tc>
          <w:tcPr>
            <w:tcW w:w="1248"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15</w:t>
            </w:r>
          </w:p>
        </w:tc>
      </w:tr>
      <w:tr w:rsidR="0082690A" w:rsidRPr="007B7441" w:rsidTr="000D2CC5">
        <w:tc>
          <w:tcPr>
            <w:tcW w:w="1885"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0003965322</w:t>
            </w:r>
          </w:p>
        </w:tc>
        <w:tc>
          <w:tcPr>
            <w:tcW w:w="2262"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08-DIC-2017</w:t>
            </w:r>
          </w:p>
        </w:tc>
        <w:tc>
          <w:tcPr>
            <w:tcW w:w="2260"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22-DIC-2017</w:t>
            </w:r>
          </w:p>
        </w:tc>
        <w:tc>
          <w:tcPr>
            <w:tcW w:w="1248" w:type="dxa"/>
          </w:tcPr>
          <w:p w:rsidR="001F15DA" w:rsidRPr="007B7441" w:rsidRDefault="001F15DA" w:rsidP="000D2CC5">
            <w:pPr>
              <w:spacing w:line="240" w:lineRule="auto"/>
              <w:rPr>
                <w:rFonts w:ascii="Arial" w:hAnsi="Arial" w:cs="Arial"/>
                <w:sz w:val="20"/>
                <w:szCs w:val="20"/>
                <w:lang w:val="es-MX"/>
              </w:rPr>
            </w:pPr>
            <w:r w:rsidRPr="007B7441">
              <w:rPr>
                <w:rFonts w:ascii="Arial" w:hAnsi="Arial" w:cs="Arial"/>
                <w:sz w:val="20"/>
                <w:szCs w:val="20"/>
                <w:lang w:val="es-MX"/>
              </w:rPr>
              <w:t>15</w:t>
            </w:r>
          </w:p>
        </w:tc>
      </w:tr>
    </w:tbl>
    <w:p w:rsidR="002E3055" w:rsidRPr="007B7441" w:rsidRDefault="002E3055" w:rsidP="00ED7F66">
      <w:pPr>
        <w:shd w:val="clear" w:color="auto" w:fill="FFFFFF"/>
        <w:spacing w:line="240" w:lineRule="auto"/>
        <w:ind w:right="22"/>
        <w:rPr>
          <w:rFonts w:ascii="Arial" w:hAnsi="Arial" w:cs="Arial"/>
          <w:shd w:val="clear" w:color="auto" w:fill="FFFFFF"/>
        </w:rPr>
      </w:pPr>
    </w:p>
    <w:p w:rsidR="00ED7F66" w:rsidRPr="007B7441" w:rsidRDefault="004A28D0" w:rsidP="00ED7F66">
      <w:pPr>
        <w:shd w:val="clear" w:color="auto" w:fill="FFFFFF"/>
        <w:spacing w:line="240" w:lineRule="auto"/>
        <w:ind w:right="22"/>
        <w:rPr>
          <w:rFonts w:ascii="Arial" w:hAnsi="Arial" w:cs="Arial"/>
        </w:rPr>
      </w:pPr>
      <w:r>
        <w:rPr>
          <w:rFonts w:ascii="Arial" w:hAnsi="Arial" w:cs="Arial"/>
          <w:shd w:val="clear" w:color="auto" w:fill="FFFFFF"/>
        </w:rPr>
        <w:t xml:space="preserve">6.7.6.  </w:t>
      </w:r>
      <w:r w:rsidR="00ED7F66" w:rsidRPr="007B7441">
        <w:rPr>
          <w:rFonts w:ascii="Arial" w:hAnsi="Arial" w:cs="Arial"/>
          <w:shd w:val="clear" w:color="auto" w:fill="FFFFFF"/>
        </w:rPr>
        <w:t xml:space="preserve">Por lo anterior, la Sala concluye que son los precedentes jurisprudenciales los que señalan la forma como se </w:t>
      </w:r>
      <w:r w:rsidR="00480F3E" w:rsidRPr="007B7441">
        <w:rPr>
          <w:rFonts w:ascii="Arial" w:hAnsi="Arial" w:cs="Arial"/>
        </w:rPr>
        <w:t>constituy</w:t>
      </w:r>
      <w:r w:rsidR="00ED7F66" w:rsidRPr="007B7441">
        <w:rPr>
          <w:rFonts w:ascii="Arial" w:hAnsi="Arial" w:cs="Arial"/>
        </w:rPr>
        <w:t>e una prestación propia del Sistema de Seguridad Social para amparar las contingencias surgidas con ocasión de perturbaciones en la salud de los trabajadores dependientes o independientes, circunstancia que resulta coherente con los objetivos que persigue la protección no sólo de este derecho, sino el del mínimo vital de una persona</w:t>
      </w:r>
      <w:r w:rsidR="006A4E08" w:rsidRPr="007B7441">
        <w:rPr>
          <w:rFonts w:ascii="Arial" w:hAnsi="Arial" w:cs="Arial"/>
        </w:rPr>
        <w:t xml:space="preserve"> </w:t>
      </w:r>
      <w:r w:rsidR="0044012C" w:rsidRPr="007B7441">
        <w:rPr>
          <w:rFonts w:ascii="Arial" w:hAnsi="Arial" w:cs="Arial"/>
        </w:rPr>
        <w:t xml:space="preserve">que </w:t>
      </w:r>
      <w:r w:rsidR="006A4E08" w:rsidRPr="007B7441">
        <w:rPr>
          <w:rFonts w:ascii="Arial" w:hAnsi="Arial" w:cs="Arial"/>
        </w:rPr>
        <w:t xml:space="preserve">como el señor </w:t>
      </w:r>
      <w:r w:rsidR="00E72C21" w:rsidRPr="007B7441">
        <w:rPr>
          <w:rFonts w:ascii="Arial" w:hAnsi="Arial" w:cs="Arial"/>
        </w:rPr>
        <w:t>Héctor</w:t>
      </w:r>
      <w:r w:rsidR="00BA0487" w:rsidRPr="007B7441">
        <w:rPr>
          <w:rFonts w:ascii="Arial" w:hAnsi="Arial" w:cs="Arial"/>
        </w:rPr>
        <w:t xml:space="preserve"> Fabio Trujillo </w:t>
      </w:r>
      <w:proofErr w:type="spellStart"/>
      <w:r w:rsidR="00BA0487" w:rsidRPr="007B7441">
        <w:rPr>
          <w:rFonts w:ascii="Arial" w:hAnsi="Arial" w:cs="Arial"/>
        </w:rPr>
        <w:t>Betancourth</w:t>
      </w:r>
      <w:proofErr w:type="spellEnd"/>
      <w:r w:rsidR="00ED7F66" w:rsidRPr="007B7441">
        <w:rPr>
          <w:rFonts w:ascii="Arial" w:hAnsi="Arial" w:cs="Arial"/>
        </w:rPr>
        <w:t xml:space="preserve">, </w:t>
      </w:r>
      <w:r w:rsidR="006A4E08" w:rsidRPr="007B7441">
        <w:rPr>
          <w:rFonts w:ascii="Arial" w:hAnsi="Arial" w:cs="Arial"/>
        </w:rPr>
        <w:t xml:space="preserve">requiere </w:t>
      </w:r>
      <w:r w:rsidR="0044012C" w:rsidRPr="007B7441">
        <w:rPr>
          <w:rFonts w:ascii="Arial" w:hAnsi="Arial" w:cs="Arial"/>
        </w:rPr>
        <w:t>de</w:t>
      </w:r>
      <w:r w:rsidR="006A4E08" w:rsidRPr="007B7441">
        <w:rPr>
          <w:rFonts w:ascii="Arial" w:hAnsi="Arial" w:cs="Arial"/>
        </w:rPr>
        <w:t xml:space="preserve">l </w:t>
      </w:r>
      <w:r w:rsidR="0044012C" w:rsidRPr="007B7441">
        <w:rPr>
          <w:rFonts w:ascii="Arial" w:hAnsi="Arial" w:cs="Arial"/>
        </w:rPr>
        <w:t xml:space="preserve">subsidio </w:t>
      </w:r>
      <w:r w:rsidR="006A4E08" w:rsidRPr="007B7441">
        <w:rPr>
          <w:rFonts w:ascii="Arial" w:hAnsi="Arial" w:cs="Arial"/>
        </w:rPr>
        <w:t>de las incapacidades para su subsistencia y la de su familia</w:t>
      </w:r>
      <w:r w:rsidR="00BA0487" w:rsidRPr="007B7441">
        <w:rPr>
          <w:rFonts w:ascii="Arial" w:hAnsi="Arial" w:cs="Arial"/>
        </w:rPr>
        <w:t>, dada la condición de debilidad manifiesta que presenta.</w:t>
      </w:r>
    </w:p>
    <w:p w:rsidR="002E3055" w:rsidRPr="007B7441" w:rsidRDefault="002E3055" w:rsidP="005F53E0">
      <w:pPr>
        <w:tabs>
          <w:tab w:val="left" w:pos="1701"/>
        </w:tabs>
        <w:spacing w:line="240" w:lineRule="auto"/>
        <w:jc w:val="center"/>
        <w:rPr>
          <w:rFonts w:ascii="Arial" w:hAnsi="Arial" w:cs="Arial"/>
          <w:lang w:val="es-ES_tradnl"/>
        </w:rPr>
      </w:pPr>
    </w:p>
    <w:p w:rsidR="005F53E0" w:rsidRPr="007B7441" w:rsidRDefault="005F53E0" w:rsidP="005F53E0">
      <w:pPr>
        <w:tabs>
          <w:tab w:val="left" w:pos="1701"/>
        </w:tabs>
        <w:spacing w:line="240" w:lineRule="auto"/>
        <w:jc w:val="center"/>
        <w:rPr>
          <w:rFonts w:ascii="Arial" w:hAnsi="Arial" w:cs="Arial"/>
          <w:lang w:val="es-ES_tradnl"/>
        </w:rPr>
      </w:pPr>
      <w:r w:rsidRPr="007B7441">
        <w:rPr>
          <w:rFonts w:ascii="Arial" w:hAnsi="Arial" w:cs="Arial"/>
          <w:lang w:val="es-ES_tradnl"/>
        </w:rPr>
        <w:t xml:space="preserve">DECISIÓN </w:t>
      </w:r>
    </w:p>
    <w:p w:rsidR="005F53E0" w:rsidRPr="007B7441" w:rsidRDefault="005F53E0" w:rsidP="005F53E0">
      <w:pPr>
        <w:tabs>
          <w:tab w:val="left" w:pos="1701"/>
          <w:tab w:val="left" w:pos="9200"/>
        </w:tabs>
        <w:spacing w:line="240" w:lineRule="auto"/>
        <w:ind w:right="46"/>
        <w:rPr>
          <w:rFonts w:ascii="Arial" w:hAnsi="Arial" w:cs="Arial"/>
        </w:rPr>
      </w:pPr>
    </w:p>
    <w:p w:rsidR="002E3055" w:rsidRPr="007B7441" w:rsidRDefault="002E3055" w:rsidP="002E305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7B7441">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2E3055" w:rsidRPr="007B7441" w:rsidRDefault="002E3055" w:rsidP="005F53E0">
      <w:pPr>
        <w:tabs>
          <w:tab w:val="left" w:pos="1701"/>
          <w:tab w:val="left" w:pos="9200"/>
        </w:tabs>
        <w:spacing w:line="240" w:lineRule="auto"/>
        <w:ind w:right="46"/>
        <w:jc w:val="center"/>
        <w:rPr>
          <w:rFonts w:ascii="Arial" w:hAnsi="Arial" w:cs="Arial"/>
          <w:bCs/>
          <w:spacing w:val="-4"/>
        </w:rPr>
      </w:pPr>
    </w:p>
    <w:p w:rsidR="005F53E0" w:rsidRPr="007B7441" w:rsidRDefault="005F53E0" w:rsidP="005F53E0">
      <w:pPr>
        <w:tabs>
          <w:tab w:val="left" w:pos="1701"/>
          <w:tab w:val="left" w:pos="9200"/>
        </w:tabs>
        <w:spacing w:line="240" w:lineRule="auto"/>
        <w:ind w:right="46"/>
        <w:jc w:val="center"/>
        <w:rPr>
          <w:rFonts w:ascii="Arial" w:hAnsi="Arial" w:cs="Arial"/>
          <w:bCs/>
          <w:spacing w:val="-4"/>
        </w:rPr>
      </w:pPr>
      <w:r w:rsidRPr="007B7441">
        <w:rPr>
          <w:rFonts w:ascii="Arial" w:hAnsi="Arial" w:cs="Arial"/>
          <w:bCs/>
          <w:spacing w:val="-4"/>
        </w:rPr>
        <w:t>RESUELVE</w:t>
      </w:r>
    </w:p>
    <w:p w:rsidR="005F53E0" w:rsidRPr="007B7441" w:rsidRDefault="005F53E0" w:rsidP="005F53E0">
      <w:pPr>
        <w:tabs>
          <w:tab w:val="left" w:pos="1701"/>
        </w:tabs>
        <w:spacing w:line="240" w:lineRule="auto"/>
        <w:rPr>
          <w:rFonts w:ascii="Arial" w:hAnsi="Arial" w:cs="Arial"/>
          <w:bCs/>
          <w:spacing w:val="-4"/>
        </w:rPr>
      </w:pPr>
    </w:p>
    <w:p w:rsidR="005F53E0" w:rsidRPr="007B7441" w:rsidRDefault="005F53E0" w:rsidP="005F53E0">
      <w:pPr>
        <w:tabs>
          <w:tab w:val="left" w:pos="1701"/>
        </w:tabs>
        <w:spacing w:line="240" w:lineRule="auto"/>
        <w:rPr>
          <w:rFonts w:ascii="Arial" w:hAnsi="Arial" w:cs="Arial"/>
        </w:rPr>
      </w:pPr>
      <w:r w:rsidRPr="007B7441">
        <w:rPr>
          <w:rFonts w:ascii="Arial" w:hAnsi="Arial" w:cs="Arial"/>
          <w:bCs/>
          <w:spacing w:val="-4"/>
        </w:rPr>
        <w:t xml:space="preserve">PRIMERO: </w:t>
      </w:r>
      <w:r w:rsidR="006A4E08" w:rsidRPr="007B7441">
        <w:rPr>
          <w:rFonts w:ascii="Arial" w:hAnsi="Arial" w:cs="Arial"/>
          <w:bCs/>
          <w:spacing w:val="-4"/>
        </w:rPr>
        <w:t xml:space="preserve">CONFIRMAR </w:t>
      </w:r>
      <w:r w:rsidR="00DC1BCC" w:rsidRPr="007B7441">
        <w:rPr>
          <w:rFonts w:ascii="Arial" w:hAnsi="Arial" w:cs="Arial"/>
          <w:bCs/>
          <w:spacing w:val="-4"/>
        </w:rPr>
        <w:t xml:space="preserve"> </w:t>
      </w:r>
      <w:r w:rsidR="006A4E08" w:rsidRPr="007B7441">
        <w:rPr>
          <w:rFonts w:ascii="Arial" w:hAnsi="Arial" w:cs="Arial"/>
          <w:bCs/>
          <w:spacing w:val="-4"/>
        </w:rPr>
        <w:t>la sentencia del</w:t>
      </w:r>
      <w:r w:rsidR="0082690A" w:rsidRPr="007B7441">
        <w:rPr>
          <w:rFonts w:ascii="Arial" w:hAnsi="Arial" w:cs="Arial"/>
          <w:bCs/>
          <w:spacing w:val="-4"/>
        </w:rPr>
        <w:t xml:space="preserve"> </w:t>
      </w:r>
      <w:r w:rsidR="00AF6840" w:rsidRPr="007B7441">
        <w:rPr>
          <w:rFonts w:ascii="Arial" w:hAnsi="Arial" w:cs="Arial"/>
          <w:bCs/>
          <w:spacing w:val="-4"/>
        </w:rPr>
        <w:t>4</w:t>
      </w:r>
      <w:r w:rsidR="006A4E08" w:rsidRPr="007B7441">
        <w:rPr>
          <w:rFonts w:ascii="Arial" w:hAnsi="Arial" w:cs="Arial"/>
          <w:bCs/>
          <w:spacing w:val="-4"/>
        </w:rPr>
        <w:t xml:space="preserve"> de </w:t>
      </w:r>
      <w:r w:rsidR="00AF6840" w:rsidRPr="007B7441">
        <w:rPr>
          <w:rFonts w:ascii="Arial" w:hAnsi="Arial" w:cs="Arial"/>
          <w:bCs/>
          <w:spacing w:val="-4"/>
        </w:rPr>
        <w:t>abril</w:t>
      </w:r>
      <w:r w:rsidR="006A4E08" w:rsidRPr="007B7441">
        <w:rPr>
          <w:rFonts w:ascii="Arial" w:hAnsi="Arial" w:cs="Arial"/>
          <w:bCs/>
          <w:spacing w:val="-4"/>
        </w:rPr>
        <w:t xml:space="preserve"> de 201</w:t>
      </w:r>
      <w:r w:rsidR="00AF6840" w:rsidRPr="007B7441">
        <w:rPr>
          <w:rFonts w:ascii="Arial" w:hAnsi="Arial" w:cs="Arial"/>
          <w:bCs/>
          <w:spacing w:val="-4"/>
        </w:rPr>
        <w:t>8</w:t>
      </w:r>
      <w:r w:rsidR="006A4E08" w:rsidRPr="007B7441">
        <w:rPr>
          <w:rFonts w:ascii="Arial" w:hAnsi="Arial" w:cs="Arial"/>
          <w:bCs/>
          <w:spacing w:val="-4"/>
        </w:rPr>
        <w:t xml:space="preserve">, proferida por el Juzgado </w:t>
      </w:r>
      <w:r w:rsidR="00FD0DEB" w:rsidRPr="007B7441">
        <w:rPr>
          <w:rFonts w:ascii="Arial" w:hAnsi="Arial" w:cs="Arial"/>
          <w:bCs/>
          <w:spacing w:val="-4"/>
        </w:rPr>
        <w:t>3</w:t>
      </w:r>
      <w:r w:rsidR="006A4E08" w:rsidRPr="007B7441">
        <w:rPr>
          <w:rFonts w:ascii="Arial" w:hAnsi="Arial" w:cs="Arial"/>
          <w:bCs/>
          <w:spacing w:val="-4"/>
        </w:rPr>
        <w:t xml:space="preserve">º </w:t>
      </w:r>
      <w:r w:rsidR="00FD0DEB" w:rsidRPr="007B7441">
        <w:rPr>
          <w:rFonts w:ascii="Arial" w:hAnsi="Arial" w:cs="Arial"/>
          <w:bCs/>
          <w:spacing w:val="-4"/>
        </w:rPr>
        <w:t xml:space="preserve">de Ejecución de Penas y Medidas de Seguridad </w:t>
      </w:r>
      <w:r w:rsidR="006A4E08" w:rsidRPr="007B7441">
        <w:rPr>
          <w:rFonts w:ascii="Arial" w:hAnsi="Arial" w:cs="Arial"/>
          <w:bCs/>
          <w:spacing w:val="-4"/>
        </w:rPr>
        <w:t>de Pereira, Risaralda</w:t>
      </w:r>
      <w:r w:rsidR="002E3055" w:rsidRPr="007B7441">
        <w:rPr>
          <w:rFonts w:ascii="Arial" w:hAnsi="Arial" w:cs="Arial"/>
        </w:rPr>
        <w:t>, dentro de la acción de tutela instaurada por el señor</w:t>
      </w:r>
      <w:r w:rsidR="00FD0DEB" w:rsidRPr="007B7441">
        <w:rPr>
          <w:rFonts w:ascii="Arial" w:hAnsi="Arial" w:cs="Arial"/>
        </w:rPr>
        <w:t xml:space="preserve"> Héctor Fabio Trujillo </w:t>
      </w:r>
      <w:proofErr w:type="spellStart"/>
      <w:r w:rsidR="00FD0DEB" w:rsidRPr="007B7441">
        <w:rPr>
          <w:rFonts w:ascii="Arial" w:hAnsi="Arial" w:cs="Arial"/>
        </w:rPr>
        <w:t>Betancourth</w:t>
      </w:r>
      <w:proofErr w:type="spellEnd"/>
      <w:r w:rsidR="00FD0DEB" w:rsidRPr="007B7441">
        <w:rPr>
          <w:rFonts w:ascii="Arial" w:hAnsi="Arial" w:cs="Arial"/>
        </w:rPr>
        <w:t xml:space="preserve"> en contra la Nueva </w:t>
      </w:r>
      <w:proofErr w:type="spellStart"/>
      <w:r w:rsidR="00FD0DEB" w:rsidRPr="007B7441">
        <w:rPr>
          <w:rFonts w:ascii="Arial" w:hAnsi="Arial" w:cs="Arial"/>
        </w:rPr>
        <w:t>EPS</w:t>
      </w:r>
      <w:proofErr w:type="spellEnd"/>
      <w:r w:rsidR="00FD0DEB" w:rsidRPr="007B7441">
        <w:rPr>
          <w:rFonts w:ascii="Arial" w:hAnsi="Arial" w:cs="Arial"/>
        </w:rPr>
        <w:t xml:space="preserve"> y otros</w:t>
      </w:r>
      <w:r w:rsidR="0082690A" w:rsidRPr="007B7441">
        <w:rPr>
          <w:rFonts w:ascii="Arial" w:hAnsi="Arial" w:cs="Arial"/>
        </w:rPr>
        <w:t>.</w:t>
      </w:r>
      <w:r w:rsidR="00714771" w:rsidRPr="007B7441">
        <w:rPr>
          <w:rFonts w:ascii="Arial" w:hAnsi="Arial" w:cs="Arial"/>
        </w:rPr>
        <w:t xml:space="preserve"> </w:t>
      </w:r>
    </w:p>
    <w:p w:rsidR="005F53E0"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4A28D0" w:rsidRPr="007B7441" w:rsidRDefault="004A28D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7B7441" w:rsidRDefault="005F53E0" w:rsidP="002E3055">
      <w:pPr>
        <w:spacing w:line="240" w:lineRule="auto"/>
        <w:ind w:right="51"/>
        <w:rPr>
          <w:rFonts w:ascii="Arial" w:hAnsi="Arial" w:cs="Arial"/>
        </w:rPr>
      </w:pPr>
      <w:r w:rsidRPr="007B7441">
        <w:rPr>
          <w:rFonts w:ascii="Arial" w:hAnsi="Arial" w:cs="Arial"/>
          <w:spacing w:val="-3"/>
          <w:lang w:val="es-ES_tradnl"/>
        </w:rPr>
        <w:t>SEGUNDO:</w:t>
      </w:r>
      <w:r w:rsidR="002E3055" w:rsidRPr="007B7441">
        <w:rPr>
          <w:rFonts w:ascii="Arial" w:hAnsi="Arial" w:cs="Arial"/>
          <w:spacing w:val="-3"/>
          <w:lang w:val="es-ES_tradnl"/>
        </w:rPr>
        <w:t xml:space="preserve"> </w:t>
      </w:r>
      <w:r w:rsidR="002E3055" w:rsidRPr="007B7441">
        <w:rPr>
          <w:rFonts w:ascii="Arial" w:hAnsi="Arial" w:cs="Arial"/>
        </w:rPr>
        <w:t>Notificar a las partes por el medio más expedito posible y remitir la actuación a la Honorable Corte Constitucional, para su eventual revisión.</w:t>
      </w:r>
    </w:p>
    <w:p w:rsidR="005F53E0" w:rsidRPr="007B7441"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7B7441"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7B7441" w:rsidRDefault="005F53E0" w:rsidP="005F53E0">
      <w:pPr>
        <w:pStyle w:val="Ttulo1"/>
        <w:tabs>
          <w:tab w:val="left" w:pos="1701"/>
        </w:tabs>
        <w:spacing w:after="0" w:line="240" w:lineRule="auto"/>
        <w:jc w:val="center"/>
        <w:rPr>
          <w:rFonts w:ascii="Arial" w:hAnsi="Arial" w:cs="Arial"/>
          <w:b w:val="0"/>
          <w:sz w:val="26"/>
          <w:szCs w:val="26"/>
        </w:rPr>
      </w:pPr>
      <w:r w:rsidRPr="007B7441">
        <w:rPr>
          <w:rFonts w:ascii="Arial" w:hAnsi="Arial" w:cs="Arial"/>
          <w:b w:val="0"/>
          <w:sz w:val="26"/>
          <w:szCs w:val="26"/>
        </w:rPr>
        <w:t>CÓPIESE, NOTIFÍQUESE Y CÚMPLASE</w:t>
      </w:r>
    </w:p>
    <w:p w:rsidR="005F53E0" w:rsidRPr="007B7441" w:rsidRDefault="005F53E0" w:rsidP="005F53E0">
      <w:pPr>
        <w:tabs>
          <w:tab w:val="left" w:pos="1701"/>
        </w:tabs>
        <w:spacing w:line="240" w:lineRule="auto"/>
        <w:jc w:val="center"/>
        <w:rPr>
          <w:rFonts w:ascii="Arial" w:hAnsi="Arial" w:cs="Arial"/>
          <w:bCs/>
        </w:rPr>
      </w:pPr>
    </w:p>
    <w:p w:rsidR="005F53E0" w:rsidRPr="007B7441" w:rsidRDefault="005F53E0" w:rsidP="005F53E0">
      <w:pPr>
        <w:tabs>
          <w:tab w:val="left" w:pos="1701"/>
        </w:tabs>
        <w:spacing w:line="240" w:lineRule="auto"/>
        <w:jc w:val="center"/>
        <w:rPr>
          <w:rFonts w:ascii="Arial" w:hAnsi="Arial" w:cs="Arial"/>
          <w:bCs/>
        </w:rPr>
      </w:pPr>
    </w:p>
    <w:p w:rsidR="005F53E0" w:rsidRPr="007B7441" w:rsidRDefault="005F53E0" w:rsidP="005F53E0">
      <w:pPr>
        <w:tabs>
          <w:tab w:val="left" w:pos="1701"/>
        </w:tabs>
        <w:spacing w:line="240" w:lineRule="auto"/>
        <w:jc w:val="center"/>
        <w:rPr>
          <w:rFonts w:ascii="Arial" w:hAnsi="Arial" w:cs="Arial"/>
          <w:bCs/>
        </w:rPr>
      </w:pPr>
    </w:p>
    <w:p w:rsidR="005F53E0" w:rsidRPr="007B7441" w:rsidRDefault="005F53E0" w:rsidP="005F53E0">
      <w:pPr>
        <w:tabs>
          <w:tab w:val="left" w:pos="1701"/>
        </w:tabs>
        <w:spacing w:line="240" w:lineRule="auto"/>
        <w:jc w:val="center"/>
        <w:rPr>
          <w:rFonts w:ascii="Arial" w:hAnsi="Arial" w:cs="Arial"/>
          <w:bCs/>
        </w:rPr>
      </w:pPr>
    </w:p>
    <w:p w:rsidR="005F53E0" w:rsidRPr="007B7441" w:rsidRDefault="005F53E0" w:rsidP="005F53E0">
      <w:pPr>
        <w:tabs>
          <w:tab w:val="left" w:pos="1701"/>
        </w:tabs>
        <w:spacing w:line="240" w:lineRule="auto"/>
        <w:jc w:val="center"/>
        <w:rPr>
          <w:rFonts w:ascii="Arial" w:hAnsi="Arial" w:cs="Arial"/>
          <w:bCs/>
        </w:rPr>
      </w:pPr>
      <w:r w:rsidRPr="007B7441">
        <w:rPr>
          <w:rFonts w:ascii="Arial" w:hAnsi="Arial" w:cs="Arial"/>
          <w:bCs/>
        </w:rPr>
        <w:t>JAIRO ERNESTO ESCOBAR SANZ</w:t>
      </w:r>
    </w:p>
    <w:p w:rsidR="005F53E0" w:rsidRPr="007B7441" w:rsidRDefault="005F53E0" w:rsidP="005F53E0">
      <w:pPr>
        <w:tabs>
          <w:tab w:val="left" w:pos="1701"/>
        </w:tabs>
        <w:spacing w:line="240" w:lineRule="auto"/>
        <w:jc w:val="center"/>
        <w:rPr>
          <w:rFonts w:ascii="Arial" w:hAnsi="Arial" w:cs="Arial"/>
          <w:bCs/>
          <w:lang w:val="pt-BR"/>
        </w:rPr>
      </w:pPr>
      <w:r w:rsidRPr="007B7441">
        <w:rPr>
          <w:rFonts w:ascii="Arial" w:hAnsi="Arial" w:cs="Arial"/>
          <w:bCs/>
          <w:lang w:val="pt-BR"/>
        </w:rPr>
        <w:t>Magistrado</w:t>
      </w:r>
    </w:p>
    <w:p w:rsidR="005F53E0" w:rsidRPr="007B7441" w:rsidRDefault="005F53E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jc w:val="center"/>
        <w:rPr>
          <w:rFonts w:ascii="Arial" w:hAnsi="Arial" w:cs="Arial"/>
          <w:bCs/>
          <w:lang w:val="pt-BR"/>
        </w:rPr>
      </w:pPr>
      <w:r w:rsidRPr="007B7441">
        <w:rPr>
          <w:rFonts w:ascii="Arial" w:hAnsi="Arial" w:cs="Arial"/>
          <w:bCs/>
          <w:lang w:val="pt-BR"/>
        </w:rPr>
        <w:t xml:space="preserve">MANUEL </w:t>
      </w:r>
      <w:proofErr w:type="spellStart"/>
      <w:r w:rsidRPr="007B7441">
        <w:rPr>
          <w:rFonts w:ascii="Arial" w:hAnsi="Arial" w:cs="Arial"/>
          <w:bCs/>
          <w:lang w:val="pt-BR"/>
        </w:rPr>
        <w:t>YARZAGARAY</w:t>
      </w:r>
      <w:proofErr w:type="spellEnd"/>
      <w:r w:rsidRPr="007B7441">
        <w:rPr>
          <w:rFonts w:ascii="Arial" w:hAnsi="Arial" w:cs="Arial"/>
          <w:bCs/>
          <w:lang w:val="pt-BR"/>
        </w:rPr>
        <w:t xml:space="preserve"> </w:t>
      </w:r>
      <w:proofErr w:type="spellStart"/>
      <w:r w:rsidRPr="007B7441">
        <w:rPr>
          <w:rFonts w:ascii="Arial" w:hAnsi="Arial" w:cs="Arial"/>
          <w:bCs/>
          <w:lang w:val="pt-BR"/>
        </w:rPr>
        <w:t>BANDERA</w:t>
      </w:r>
      <w:proofErr w:type="spellEnd"/>
    </w:p>
    <w:p w:rsidR="005F53E0" w:rsidRPr="007B7441" w:rsidRDefault="005F53E0" w:rsidP="005F53E0">
      <w:pPr>
        <w:tabs>
          <w:tab w:val="left" w:pos="1701"/>
        </w:tabs>
        <w:spacing w:line="240" w:lineRule="auto"/>
        <w:jc w:val="center"/>
        <w:rPr>
          <w:rFonts w:ascii="Arial" w:hAnsi="Arial" w:cs="Arial"/>
          <w:bCs/>
          <w:lang w:val="pt-BR"/>
        </w:rPr>
      </w:pPr>
      <w:r w:rsidRPr="007B7441">
        <w:rPr>
          <w:rFonts w:ascii="Arial" w:hAnsi="Arial" w:cs="Arial"/>
          <w:bCs/>
          <w:lang w:val="pt-BR"/>
        </w:rPr>
        <w:t>Magistrado</w:t>
      </w:r>
    </w:p>
    <w:p w:rsidR="005F53E0" w:rsidRPr="007B7441" w:rsidRDefault="005F53E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rPr>
          <w:rFonts w:ascii="Arial" w:hAnsi="Arial" w:cs="Arial"/>
          <w:bCs/>
          <w:lang w:val="pt-BR"/>
        </w:rPr>
      </w:pPr>
    </w:p>
    <w:p w:rsidR="005F53E0" w:rsidRDefault="005F53E0" w:rsidP="005F53E0">
      <w:pPr>
        <w:tabs>
          <w:tab w:val="left" w:pos="1701"/>
        </w:tabs>
        <w:spacing w:line="240" w:lineRule="auto"/>
        <w:jc w:val="center"/>
        <w:rPr>
          <w:rFonts w:ascii="Arial" w:hAnsi="Arial" w:cs="Arial"/>
          <w:bCs/>
          <w:lang w:val="pt-BR"/>
        </w:rPr>
      </w:pPr>
    </w:p>
    <w:p w:rsidR="004A28D0" w:rsidRPr="007B7441" w:rsidRDefault="004A28D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jc w:val="center"/>
        <w:rPr>
          <w:rFonts w:ascii="Arial" w:hAnsi="Arial" w:cs="Arial"/>
          <w:bCs/>
          <w:lang w:val="pt-BR"/>
        </w:rPr>
      </w:pPr>
      <w:r w:rsidRPr="007B7441">
        <w:rPr>
          <w:rFonts w:ascii="Arial" w:hAnsi="Arial" w:cs="Arial"/>
          <w:bCs/>
          <w:lang w:val="pt-BR"/>
        </w:rPr>
        <w:lastRenderedPageBreak/>
        <w:t xml:space="preserve">JORGE ARTURO </w:t>
      </w:r>
      <w:proofErr w:type="spellStart"/>
      <w:r w:rsidRPr="007B7441">
        <w:rPr>
          <w:rFonts w:ascii="Arial" w:hAnsi="Arial" w:cs="Arial"/>
          <w:bCs/>
          <w:lang w:val="pt-BR"/>
        </w:rPr>
        <w:t>CASTAÑO</w:t>
      </w:r>
      <w:proofErr w:type="spellEnd"/>
      <w:r w:rsidRPr="007B7441">
        <w:rPr>
          <w:rFonts w:ascii="Arial" w:hAnsi="Arial" w:cs="Arial"/>
          <w:bCs/>
          <w:lang w:val="pt-BR"/>
        </w:rPr>
        <w:t xml:space="preserve"> DUQUE</w:t>
      </w:r>
    </w:p>
    <w:p w:rsidR="005F53E0" w:rsidRPr="007B7441" w:rsidRDefault="005F53E0" w:rsidP="005F53E0">
      <w:pPr>
        <w:tabs>
          <w:tab w:val="left" w:pos="1701"/>
        </w:tabs>
        <w:spacing w:line="240" w:lineRule="auto"/>
        <w:jc w:val="center"/>
        <w:rPr>
          <w:rFonts w:ascii="Arial" w:hAnsi="Arial" w:cs="Arial"/>
          <w:bCs/>
          <w:lang w:val="pt-BR"/>
        </w:rPr>
      </w:pPr>
      <w:r w:rsidRPr="007B7441">
        <w:rPr>
          <w:rFonts w:ascii="Arial" w:hAnsi="Arial" w:cs="Arial"/>
          <w:bCs/>
          <w:lang w:val="pt-BR"/>
        </w:rPr>
        <w:t>Magistrado</w:t>
      </w:r>
    </w:p>
    <w:p w:rsidR="005F53E0" w:rsidRPr="007B7441" w:rsidRDefault="005F53E0" w:rsidP="005F53E0">
      <w:pPr>
        <w:tabs>
          <w:tab w:val="left" w:pos="1701"/>
        </w:tabs>
        <w:spacing w:line="240" w:lineRule="auto"/>
        <w:jc w:val="center"/>
        <w:rPr>
          <w:rFonts w:ascii="Arial" w:hAnsi="Arial" w:cs="Arial"/>
          <w:bCs/>
          <w:lang w:val="pt-BR"/>
        </w:rPr>
      </w:pPr>
    </w:p>
    <w:p w:rsidR="005F53E0" w:rsidRPr="007B7441" w:rsidRDefault="005F53E0" w:rsidP="005F53E0">
      <w:pPr>
        <w:tabs>
          <w:tab w:val="left" w:pos="1701"/>
        </w:tabs>
        <w:spacing w:line="240" w:lineRule="auto"/>
        <w:jc w:val="center"/>
        <w:rPr>
          <w:rFonts w:ascii="Arial" w:hAnsi="Arial" w:cs="Arial"/>
          <w:bCs/>
          <w:lang w:val="pt-BR"/>
        </w:rPr>
      </w:pPr>
    </w:p>
    <w:sectPr w:rsidR="005F53E0" w:rsidRPr="007B7441" w:rsidSect="004A28D0">
      <w:headerReference w:type="default" r:id="rId12"/>
      <w:footerReference w:type="default" r:id="rId13"/>
      <w:pgSz w:w="12242" w:h="18722" w:code="120"/>
      <w:pgMar w:top="1758" w:right="1418" w:bottom="1758"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27" w:rsidRDefault="00962227">
      <w:r>
        <w:separator/>
      </w:r>
    </w:p>
  </w:endnote>
  <w:endnote w:type="continuationSeparator" w:id="0">
    <w:p w:rsidR="00962227" w:rsidRDefault="0096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5" w:rsidRPr="009767B7" w:rsidRDefault="000D2CC5"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9A5F32">
      <w:rPr>
        <w:noProof/>
      </w:rPr>
      <w:t>1</w:t>
    </w:r>
    <w:r w:rsidRPr="009767B7">
      <w:rPr>
        <w:noProof/>
      </w:rPr>
      <w:fldChar w:fldCharType="end"/>
    </w:r>
    <w:r w:rsidRPr="009767B7">
      <w:t xml:space="preserve"> de </w:t>
    </w:r>
    <w:r w:rsidR="00962227">
      <w:fldChar w:fldCharType="begin"/>
    </w:r>
    <w:r w:rsidR="00962227">
      <w:instrText xml:space="preserve"> NUMPAGES </w:instrText>
    </w:r>
    <w:r w:rsidR="00962227">
      <w:fldChar w:fldCharType="separate"/>
    </w:r>
    <w:r w:rsidR="009A5F32">
      <w:rPr>
        <w:noProof/>
      </w:rPr>
      <w:t>12</w:t>
    </w:r>
    <w:r w:rsidR="009622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27" w:rsidRDefault="00962227">
      <w:r>
        <w:separator/>
      </w:r>
    </w:p>
  </w:footnote>
  <w:footnote w:type="continuationSeparator" w:id="0">
    <w:p w:rsidR="00962227" w:rsidRDefault="00962227">
      <w:r>
        <w:continuationSeparator/>
      </w:r>
    </w:p>
  </w:footnote>
  <w:footnote w:id="1">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6-1.</w:t>
      </w:r>
    </w:p>
  </w:footnote>
  <w:footnote w:id="2">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6-2.</w:t>
      </w:r>
    </w:p>
  </w:footnote>
  <w:footnote w:id="3">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6-3.</w:t>
      </w:r>
    </w:p>
  </w:footnote>
  <w:footnote w:id="4">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6-4.</w:t>
      </w:r>
    </w:p>
  </w:footnote>
  <w:footnote w:id="5">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6-5.</w:t>
      </w:r>
    </w:p>
  </w:footnote>
  <w:footnote w:id="6">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- 903 de 2008 entre otras.</w:t>
      </w:r>
    </w:p>
  </w:footnote>
  <w:footnote w:id="7">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- 1219 de 2001</w:t>
      </w:r>
    </w:p>
  </w:footnote>
  <w:footnote w:id="8">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38. Sentencia T-407 de 2005 entre otras.</w:t>
      </w:r>
    </w:p>
  </w:footnote>
  <w:footnote w:id="9">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T-409 de 2008 </w:t>
      </w:r>
    </w:p>
  </w:footnote>
  <w:footnote w:id="10">
    <w:p w:rsidR="000D2CC5" w:rsidRPr="00FE182F" w:rsidRDefault="000D2CC5" w:rsidP="00271BC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T-011 de 1997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5" w:rsidRPr="0082690A" w:rsidRDefault="000D2CC5" w:rsidP="00A62954">
    <w:pPr>
      <w:spacing w:line="240" w:lineRule="auto"/>
      <w:ind w:left="708"/>
      <w:jc w:val="right"/>
      <w:rPr>
        <w:rFonts w:ascii="Arial" w:hAnsi="Arial" w:cs="Arial"/>
        <w:i/>
        <w:sz w:val="14"/>
        <w:szCs w:val="14"/>
        <w:lang w:val="es-MX"/>
      </w:rPr>
    </w:pPr>
    <w:r w:rsidRPr="0082690A">
      <w:rPr>
        <w:rFonts w:ascii="Arial" w:hAnsi="Arial" w:cs="Arial"/>
        <w:i/>
        <w:sz w:val="14"/>
        <w:szCs w:val="14"/>
        <w:lang w:val="es-MX"/>
      </w:rPr>
      <w:t xml:space="preserve">ACCIÓN DE TUTELA SEGUNDA INSTANCIA                               </w:t>
    </w:r>
  </w:p>
  <w:p w:rsidR="000D2CC5" w:rsidRPr="0082690A" w:rsidRDefault="000D2CC5" w:rsidP="00A62954">
    <w:pPr>
      <w:pStyle w:val="Encabezado"/>
      <w:jc w:val="right"/>
      <w:rPr>
        <w:rFonts w:ascii="Arial" w:hAnsi="Arial" w:cs="Arial"/>
        <w:i/>
        <w:sz w:val="14"/>
        <w:szCs w:val="14"/>
        <w:lang w:val="es-MX"/>
      </w:rPr>
    </w:pPr>
    <w:r w:rsidRPr="0082690A">
      <w:rPr>
        <w:rFonts w:ascii="Arial" w:hAnsi="Arial" w:cs="Arial"/>
        <w:i/>
        <w:sz w:val="14"/>
        <w:szCs w:val="14"/>
        <w:lang w:val="es-MX"/>
      </w:rPr>
      <w:t xml:space="preserve">                                                       RADICACIÓN: 66001 31 87 003 2017 00130 00</w:t>
    </w:r>
  </w:p>
  <w:p w:rsidR="000D2CC5" w:rsidRPr="0082690A" w:rsidRDefault="000D2CC5" w:rsidP="00A62954">
    <w:pPr>
      <w:pStyle w:val="Encabezado"/>
      <w:jc w:val="right"/>
      <w:rPr>
        <w:rFonts w:ascii="Arial" w:hAnsi="Arial" w:cs="Arial"/>
        <w:i/>
        <w:sz w:val="14"/>
        <w:szCs w:val="14"/>
        <w:lang w:val="es-MX"/>
      </w:rPr>
    </w:pPr>
    <w:r w:rsidRPr="0082690A">
      <w:rPr>
        <w:rFonts w:ascii="Arial" w:hAnsi="Arial" w:cs="Arial"/>
        <w:i/>
        <w:sz w:val="14"/>
        <w:szCs w:val="14"/>
        <w:lang w:val="es-MX"/>
      </w:rPr>
      <w:t xml:space="preserve">                                                                ACCIONANTE: HÉCTOR FABIO TRUJILLO </w:t>
    </w:r>
    <w:proofErr w:type="spellStart"/>
    <w:r w:rsidRPr="0082690A">
      <w:rPr>
        <w:rFonts w:ascii="Arial" w:hAnsi="Arial" w:cs="Arial"/>
        <w:i/>
        <w:sz w:val="14"/>
        <w:szCs w:val="14"/>
        <w:lang w:val="es-MX"/>
      </w:rPr>
      <w:t>BETANCOURTH</w:t>
    </w:r>
    <w:proofErr w:type="spellEnd"/>
    <w:r w:rsidRPr="0082690A">
      <w:rPr>
        <w:rFonts w:ascii="Arial" w:hAnsi="Arial" w:cs="Arial"/>
        <w:i/>
        <w:sz w:val="14"/>
        <w:szCs w:val="14"/>
        <w:lang w:val="es-MX"/>
      </w:rPr>
      <w:t xml:space="preserve">  VS. NUEVA </w:t>
    </w:r>
    <w:proofErr w:type="spellStart"/>
    <w:r w:rsidRPr="0082690A">
      <w:rPr>
        <w:rFonts w:ascii="Arial" w:hAnsi="Arial" w:cs="Arial"/>
        <w:i/>
        <w:sz w:val="14"/>
        <w:szCs w:val="14"/>
        <w:lang w:val="es-MX"/>
      </w:rPr>
      <w:t>EPS</w:t>
    </w:r>
    <w:proofErr w:type="spellEnd"/>
    <w:r w:rsidRPr="0082690A">
      <w:rPr>
        <w:rFonts w:ascii="Arial" w:hAnsi="Arial" w:cs="Arial"/>
        <w:i/>
        <w:sz w:val="14"/>
        <w:szCs w:val="14"/>
        <w:lang w:val="es-MX"/>
      </w:rPr>
      <w:t xml:space="preserve"> Y OTROS</w:t>
    </w:r>
  </w:p>
  <w:p w:rsidR="000D2CC5" w:rsidRPr="0082690A" w:rsidRDefault="000D2CC5" w:rsidP="00A62954">
    <w:pPr>
      <w:pStyle w:val="Encabezado"/>
      <w:jc w:val="right"/>
      <w:rPr>
        <w:rFonts w:ascii="Comic Sans MS" w:hAnsi="Comic Sans MS" w:cs="Arial"/>
        <w:b/>
        <w:sz w:val="16"/>
        <w:szCs w:val="16"/>
        <w:lang w:val="es-MX"/>
      </w:rPr>
    </w:pPr>
    <w:r w:rsidRPr="0082690A">
      <w:rPr>
        <w:rFonts w:ascii="Arial" w:hAnsi="Arial" w:cs="Arial"/>
        <w:i/>
        <w:sz w:val="14"/>
        <w:szCs w:val="14"/>
        <w:lang w:val="es-MX"/>
      </w:rPr>
      <w:t>ASUNTO: CONFIRMA</w:t>
    </w:r>
    <w:r w:rsidR="00CA32B6" w:rsidRPr="0082690A">
      <w:rPr>
        <w:rFonts w:ascii="Arial" w:hAnsi="Arial" w:cs="Arial"/>
        <w:i/>
        <w:sz w:val="14"/>
        <w:szCs w:val="14"/>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CC4"/>
    <w:rsid w:val="00026E8B"/>
    <w:rsid w:val="00027190"/>
    <w:rsid w:val="0003142E"/>
    <w:rsid w:val="00033EE8"/>
    <w:rsid w:val="0003504B"/>
    <w:rsid w:val="00036882"/>
    <w:rsid w:val="000369EB"/>
    <w:rsid w:val="00040217"/>
    <w:rsid w:val="00041B89"/>
    <w:rsid w:val="00042063"/>
    <w:rsid w:val="00043B3C"/>
    <w:rsid w:val="00051407"/>
    <w:rsid w:val="000518B8"/>
    <w:rsid w:val="00052DBE"/>
    <w:rsid w:val="00055223"/>
    <w:rsid w:val="000554EE"/>
    <w:rsid w:val="000555EA"/>
    <w:rsid w:val="000615E0"/>
    <w:rsid w:val="0006183F"/>
    <w:rsid w:val="0006200F"/>
    <w:rsid w:val="00062EFC"/>
    <w:rsid w:val="00063DCC"/>
    <w:rsid w:val="000650B7"/>
    <w:rsid w:val="00066C9D"/>
    <w:rsid w:val="00072E89"/>
    <w:rsid w:val="00073CB7"/>
    <w:rsid w:val="00074152"/>
    <w:rsid w:val="00075E44"/>
    <w:rsid w:val="00077028"/>
    <w:rsid w:val="000807FB"/>
    <w:rsid w:val="0008117B"/>
    <w:rsid w:val="000815B8"/>
    <w:rsid w:val="00081EE9"/>
    <w:rsid w:val="00082B2B"/>
    <w:rsid w:val="000832B6"/>
    <w:rsid w:val="000841BC"/>
    <w:rsid w:val="000849CA"/>
    <w:rsid w:val="00085C5C"/>
    <w:rsid w:val="00086D64"/>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4CFC"/>
    <w:rsid w:val="000A67B8"/>
    <w:rsid w:val="000A7025"/>
    <w:rsid w:val="000A74C5"/>
    <w:rsid w:val="000B0BC9"/>
    <w:rsid w:val="000B3E17"/>
    <w:rsid w:val="000B4382"/>
    <w:rsid w:val="000B5205"/>
    <w:rsid w:val="000C0E14"/>
    <w:rsid w:val="000C2077"/>
    <w:rsid w:val="000C2984"/>
    <w:rsid w:val="000C4916"/>
    <w:rsid w:val="000C50FB"/>
    <w:rsid w:val="000C56DD"/>
    <w:rsid w:val="000C5D6B"/>
    <w:rsid w:val="000C6187"/>
    <w:rsid w:val="000C7E96"/>
    <w:rsid w:val="000D0A3D"/>
    <w:rsid w:val="000D0C11"/>
    <w:rsid w:val="000D18DD"/>
    <w:rsid w:val="000D27E1"/>
    <w:rsid w:val="000D2CC5"/>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69F3"/>
    <w:rsid w:val="00107D7A"/>
    <w:rsid w:val="00110983"/>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1EB8"/>
    <w:rsid w:val="001335C3"/>
    <w:rsid w:val="00136F0F"/>
    <w:rsid w:val="001401D3"/>
    <w:rsid w:val="00140872"/>
    <w:rsid w:val="001418BF"/>
    <w:rsid w:val="00143223"/>
    <w:rsid w:val="0014382D"/>
    <w:rsid w:val="0014740E"/>
    <w:rsid w:val="00147E15"/>
    <w:rsid w:val="0015315A"/>
    <w:rsid w:val="001537A1"/>
    <w:rsid w:val="00156409"/>
    <w:rsid w:val="001606B0"/>
    <w:rsid w:val="001620B2"/>
    <w:rsid w:val="00162494"/>
    <w:rsid w:val="001637BA"/>
    <w:rsid w:val="00164EE2"/>
    <w:rsid w:val="001666BA"/>
    <w:rsid w:val="001701EF"/>
    <w:rsid w:val="00170E71"/>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3899"/>
    <w:rsid w:val="001939D1"/>
    <w:rsid w:val="00194303"/>
    <w:rsid w:val="0019573B"/>
    <w:rsid w:val="00195966"/>
    <w:rsid w:val="001966DD"/>
    <w:rsid w:val="00196917"/>
    <w:rsid w:val="00196A15"/>
    <w:rsid w:val="001A0757"/>
    <w:rsid w:val="001A0A5B"/>
    <w:rsid w:val="001A0D53"/>
    <w:rsid w:val="001A26B4"/>
    <w:rsid w:val="001A4C2D"/>
    <w:rsid w:val="001A5925"/>
    <w:rsid w:val="001A7B96"/>
    <w:rsid w:val="001B0222"/>
    <w:rsid w:val="001B10B1"/>
    <w:rsid w:val="001B1A73"/>
    <w:rsid w:val="001B26A7"/>
    <w:rsid w:val="001B2833"/>
    <w:rsid w:val="001B4188"/>
    <w:rsid w:val="001B4622"/>
    <w:rsid w:val="001B595D"/>
    <w:rsid w:val="001B5C36"/>
    <w:rsid w:val="001B5D15"/>
    <w:rsid w:val="001B5F90"/>
    <w:rsid w:val="001B6911"/>
    <w:rsid w:val="001C1A19"/>
    <w:rsid w:val="001C37FD"/>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E7FB9"/>
    <w:rsid w:val="001F02CE"/>
    <w:rsid w:val="001F0A21"/>
    <w:rsid w:val="001F0B26"/>
    <w:rsid w:val="001F0EFE"/>
    <w:rsid w:val="001F15DA"/>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1B3"/>
    <w:rsid w:val="00217557"/>
    <w:rsid w:val="00220D6A"/>
    <w:rsid w:val="00221934"/>
    <w:rsid w:val="002249BC"/>
    <w:rsid w:val="00224A84"/>
    <w:rsid w:val="00226507"/>
    <w:rsid w:val="0022658C"/>
    <w:rsid w:val="00227054"/>
    <w:rsid w:val="002303EA"/>
    <w:rsid w:val="002325AE"/>
    <w:rsid w:val="00232789"/>
    <w:rsid w:val="00233EFC"/>
    <w:rsid w:val="002349EB"/>
    <w:rsid w:val="002431C4"/>
    <w:rsid w:val="00243E3A"/>
    <w:rsid w:val="00244034"/>
    <w:rsid w:val="00244CF4"/>
    <w:rsid w:val="0024541A"/>
    <w:rsid w:val="00246DE4"/>
    <w:rsid w:val="00247B8E"/>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1BCE"/>
    <w:rsid w:val="002737E3"/>
    <w:rsid w:val="0027390E"/>
    <w:rsid w:val="00273C15"/>
    <w:rsid w:val="00274FBC"/>
    <w:rsid w:val="002807F5"/>
    <w:rsid w:val="00280855"/>
    <w:rsid w:val="00280A43"/>
    <w:rsid w:val="00280ED6"/>
    <w:rsid w:val="00282093"/>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666"/>
    <w:rsid w:val="002B0692"/>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608"/>
    <w:rsid w:val="00340E7D"/>
    <w:rsid w:val="003435C7"/>
    <w:rsid w:val="00345ACA"/>
    <w:rsid w:val="00345DD4"/>
    <w:rsid w:val="00347B6C"/>
    <w:rsid w:val="003513F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BD7"/>
    <w:rsid w:val="00375D62"/>
    <w:rsid w:val="00376440"/>
    <w:rsid w:val="00377531"/>
    <w:rsid w:val="00382EF5"/>
    <w:rsid w:val="0038411D"/>
    <w:rsid w:val="00386407"/>
    <w:rsid w:val="003874F5"/>
    <w:rsid w:val="00390BA0"/>
    <w:rsid w:val="00391B1A"/>
    <w:rsid w:val="003924D5"/>
    <w:rsid w:val="00392D9B"/>
    <w:rsid w:val="003948F9"/>
    <w:rsid w:val="00396D06"/>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51DA"/>
    <w:rsid w:val="003D76C2"/>
    <w:rsid w:val="003E0BB4"/>
    <w:rsid w:val="003E1F7B"/>
    <w:rsid w:val="003E346A"/>
    <w:rsid w:val="003E372C"/>
    <w:rsid w:val="003E653E"/>
    <w:rsid w:val="003E6BF3"/>
    <w:rsid w:val="003E6D75"/>
    <w:rsid w:val="003E7F6D"/>
    <w:rsid w:val="003F081C"/>
    <w:rsid w:val="003F1B2D"/>
    <w:rsid w:val="003F1CAC"/>
    <w:rsid w:val="003F2072"/>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2CD2"/>
    <w:rsid w:val="004237D5"/>
    <w:rsid w:val="0042459D"/>
    <w:rsid w:val="00424AFD"/>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57C2"/>
    <w:rsid w:val="0045644B"/>
    <w:rsid w:val="00457CA5"/>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0F3E"/>
    <w:rsid w:val="00482B11"/>
    <w:rsid w:val="00484D1C"/>
    <w:rsid w:val="00486037"/>
    <w:rsid w:val="00486A14"/>
    <w:rsid w:val="0048764F"/>
    <w:rsid w:val="00487FE2"/>
    <w:rsid w:val="00490164"/>
    <w:rsid w:val="0049204E"/>
    <w:rsid w:val="00492F0D"/>
    <w:rsid w:val="00493A52"/>
    <w:rsid w:val="0049497E"/>
    <w:rsid w:val="00495D08"/>
    <w:rsid w:val="00496D1B"/>
    <w:rsid w:val="004976C9"/>
    <w:rsid w:val="00497E94"/>
    <w:rsid w:val="004A188F"/>
    <w:rsid w:val="004A256A"/>
    <w:rsid w:val="004A2570"/>
    <w:rsid w:val="004A28D0"/>
    <w:rsid w:val="004A3493"/>
    <w:rsid w:val="004A3F76"/>
    <w:rsid w:val="004A4006"/>
    <w:rsid w:val="004A558B"/>
    <w:rsid w:val="004A5821"/>
    <w:rsid w:val="004A6173"/>
    <w:rsid w:val="004A661A"/>
    <w:rsid w:val="004A73D8"/>
    <w:rsid w:val="004B1B12"/>
    <w:rsid w:val="004B2379"/>
    <w:rsid w:val="004B4B7B"/>
    <w:rsid w:val="004B5822"/>
    <w:rsid w:val="004B5C2E"/>
    <w:rsid w:val="004C256F"/>
    <w:rsid w:val="004C30BC"/>
    <w:rsid w:val="004C3698"/>
    <w:rsid w:val="004C467E"/>
    <w:rsid w:val="004D001F"/>
    <w:rsid w:val="004D0049"/>
    <w:rsid w:val="004D24C0"/>
    <w:rsid w:val="004D46BD"/>
    <w:rsid w:val="004D4D6F"/>
    <w:rsid w:val="004D5D4F"/>
    <w:rsid w:val="004D6A1B"/>
    <w:rsid w:val="004E0006"/>
    <w:rsid w:val="004E1378"/>
    <w:rsid w:val="004E1BBD"/>
    <w:rsid w:val="004E2327"/>
    <w:rsid w:val="004E2F41"/>
    <w:rsid w:val="004E3547"/>
    <w:rsid w:val="004E3866"/>
    <w:rsid w:val="004E4C59"/>
    <w:rsid w:val="004F1080"/>
    <w:rsid w:val="004F218A"/>
    <w:rsid w:val="004F3C49"/>
    <w:rsid w:val="004F42EE"/>
    <w:rsid w:val="004F4BC5"/>
    <w:rsid w:val="004F554B"/>
    <w:rsid w:val="004F5C4D"/>
    <w:rsid w:val="004F69D1"/>
    <w:rsid w:val="004F76CB"/>
    <w:rsid w:val="004F7A71"/>
    <w:rsid w:val="00500B33"/>
    <w:rsid w:val="00501B83"/>
    <w:rsid w:val="00503EA9"/>
    <w:rsid w:val="00505C87"/>
    <w:rsid w:val="00505D89"/>
    <w:rsid w:val="0050660A"/>
    <w:rsid w:val="00510C72"/>
    <w:rsid w:val="00510E7D"/>
    <w:rsid w:val="005111A5"/>
    <w:rsid w:val="00511E28"/>
    <w:rsid w:val="0051312C"/>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701"/>
    <w:rsid w:val="00560899"/>
    <w:rsid w:val="005615BE"/>
    <w:rsid w:val="00563976"/>
    <w:rsid w:val="00564349"/>
    <w:rsid w:val="00565728"/>
    <w:rsid w:val="0056591D"/>
    <w:rsid w:val="0056775D"/>
    <w:rsid w:val="00571994"/>
    <w:rsid w:val="0057212F"/>
    <w:rsid w:val="005729E3"/>
    <w:rsid w:val="00572B99"/>
    <w:rsid w:val="00574FEF"/>
    <w:rsid w:val="005759BC"/>
    <w:rsid w:val="00576611"/>
    <w:rsid w:val="005774F5"/>
    <w:rsid w:val="00580812"/>
    <w:rsid w:val="0058111B"/>
    <w:rsid w:val="005815A3"/>
    <w:rsid w:val="005826D1"/>
    <w:rsid w:val="0058301A"/>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2328"/>
    <w:rsid w:val="005A4065"/>
    <w:rsid w:val="005A512E"/>
    <w:rsid w:val="005A571B"/>
    <w:rsid w:val="005A5EE6"/>
    <w:rsid w:val="005B21A8"/>
    <w:rsid w:val="005B28B5"/>
    <w:rsid w:val="005B2FE9"/>
    <w:rsid w:val="005B4A9E"/>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10430"/>
    <w:rsid w:val="00610851"/>
    <w:rsid w:val="0061126F"/>
    <w:rsid w:val="006119B9"/>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66B2C"/>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43"/>
    <w:rsid w:val="00687A6C"/>
    <w:rsid w:val="006935AF"/>
    <w:rsid w:val="006937A4"/>
    <w:rsid w:val="00693DC2"/>
    <w:rsid w:val="0069656E"/>
    <w:rsid w:val="00696B18"/>
    <w:rsid w:val="00697265"/>
    <w:rsid w:val="006A04B1"/>
    <w:rsid w:val="006A128D"/>
    <w:rsid w:val="006A13EE"/>
    <w:rsid w:val="006A20DB"/>
    <w:rsid w:val="006A4E08"/>
    <w:rsid w:val="006A5F97"/>
    <w:rsid w:val="006A6184"/>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1452"/>
    <w:rsid w:val="00701A45"/>
    <w:rsid w:val="00703CD8"/>
    <w:rsid w:val="00704246"/>
    <w:rsid w:val="007043CC"/>
    <w:rsid w:val="007048A5"/>
    <w:rsid w:val="00704CD4"/>
    <w:rsid w:val="00706366"/>
    <w:rsid w:val="0070658D"/>
    <w:rsid w:val="00711C43"/>
    <w:rsid w:val="00712469"/>
    <w:rsid w:val="007124E6"/>
    <w:rsid w:val="00712B9E"/>
    <w:rsid w:val="00712E54"/>
    <w:rsid w:val="00714520"/>
    <w:rsid w:val="00714771"/>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206C"/>
    <w:rsid w:val="007330DE"/>
    <w:rsid w:val="0073315F"/>
    <w:rsid w:val="00733F52"/>
    <w:rsid w:val="0073542B"/>
    <w:rsid w:val="007362B9"/>
    <w:rsid w:val="0073774B"/>
    <w:rsid w:val="00741014"/>
    <w:rsid w:val="007444C9"/>
    <w:rsid w:val="00747F1D"/>
    <w:rsid w:val="0075079D"/>
    <w:rsid w:val="0075093F"/>
    <w:rsid w:val="00750F84"/>
    <w:rsid w:val="00752C6B"/>
    <w:rsid w:val="00753668"/>
    <w:rsid w:val="007547DD"/>
    <w:rsid w:val="00754D89"/>
    <w:rsid w:val="007558A1"/>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931"/>
    <w:rsid w:val="0079739C"/>
    <w:rsid w:val="00797E9F"/>
    <w:rsid w:val="007A08B1"/>
    <w:rsid w:val="007A2498"/>
    <w:rsid w:val="007A71CA"/>
    <w:rsid w:val="007A746C"/>
    <w:rsid w:val="007B2492"/>
    <w:rsid w:val="007B4373"/>
    <w:rsid w:val="007B4835"/>
    <w:rsid w:val="007B5326"/>
    <w:rsid w:val="007B5666"/>
    <w:rsid w:val="007B61B4"/>
    <w:rsid w:val="007B7441"/>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7A8"/>
    <w:rsid w:val="007E39B7"/>
    <w:rsid w:val="007E3CE2"/>
    <w:rsid w:val="007E47D9"/>
    <w:rsid w:val="007E7987"/>
    <w:rsid w:val="007F0CFA"/>
    <w:rsid w:val="007F1E9F"/>
    <w:rsid w:val="007F3C0A"/>
    <w:rsid w:val="007F439C"/>
    <w:rsid w:val="007F53A4"/>
    <w:rsid w:val="007F5B1C"/>
    <w:rsid w:val="00800F8C"/>
    <w:rsid w:val="00802D5B"/>
    <w:rsid w:val="00802E92"/>
    <w:rsid w:val="00803A86"/>
    <w:rsid w:val="00803AB0"/>
    <w:rsid w:val="00803DC7"/>
    <w:rsid w:val="00804C14"/>
    <w:rsid w:val="00805526"/>
    <w:rsid w:val="008069C2"/>
    <w:rsid w:val="00814D3E"/>
    <w:rsid w:val="00815806"/>
    <w:rsid w:val="008167A4"/>
    <w:rsid w:val="008174D2"/>
    <w:rsid w:val="00817C21"/>
    <w:rsid w:val="00821CD8"/>
    <w:rsid w:val="0082278F"/>
    <w:rsid w:val="0082368A"/>
    <w:rsid w:val="00823A3A"/>
    <w:rsid w:val="0082690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5746A"/>
    <w:rsid w:val="008607FC"/>
    <w:rsid w:val="00861531"/>
    <w:rsid w:val="00861829"/>
    <w:rsid w:val="00861FCF"/>
    <w:rsid w:val="008633B5"/>
    <w:rsid w:val="00863595"/>
    <w:rsid w:val="008649E0"/>
    <w:rsid w:val="00866137"/>
    <w:rsid w:val="008667E2"/>
    <w:rsid w:val="00870FE3"/>
    <w:rsid w:val="00873FFE"/>
    <w:rsid w:val="0087415C"/>
    <w:rsid w:val="00876291"/>
    <w:rsid w:val="008766E5"/>
    <w:rsid w:val="0088053E"/>
    <w:rsid w:val="00880688"/>
    <w:rsid w:val="00880EA0"/>
    <w:rsid w:val="00880F8E"/>
    <w:rsid w:val="008824E3"/>
    <w:rsid w:val="00882FB3"/>
    <w:rsid w:val="00883536"/>
    <w:rsid w:val="00884955"/>
    <w:rsid w:val="00886C08"/>
    <w:rsid w:val="00887778"/>
    <w:rsid w:val="008877A9"/>
    <w:rsid w:val="00887E8C"/>
    <w:rsid w:val="0089119D"/>
    <w:rsid w:val="008913E3"/>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A6D72"/>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5B8D"/>
    <w:rsid w:val="008C6DD3"/>
    <w:rsid w:val="008D32B1"/>
    <w:rsid w:val="008D364F"/>
    <w:rsid w:val="008D54BC"/>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193"/>
    <w:rsid w:val="009074A2"/>
    <w:rsid w:val="00910FC1"/>
    <w:rsid w:val="009111D5"/>
    <w:rsid w:val="009118CA"/>
    <w:rsid w:val="00911CDC"/>
    <w:rsid w:val="00913AEB"/>
    <w:rsid w:val="00916F72"/>
    <w:rsid w:val="0091765A"/>
    <w:rsid w:val="00920096"/>
    <w:rsid w:val="00920232"/>
    <w:rsid w:val="00920418"/>
    <w:rsid w:val="00920DEF"/>
    <w:rsid w:val="00920F0D"/>
    <w:rsid w:val="009210DC"/>
    <w:rsid w:val="0092302B"/>
    <w:rsid w:val="00925D98"/>
    <w:rsid w:val="00926ED5"/>
    <w:rsid w:val="0092704C"/>
    <w:rsid w:val="00927C97"/>
    <w:rsid w:val="00930C3E"/>
    <w:rsid w:val="00932256"/>
    <w:rsid w:val="00932D11"/>
    <w:rsid w:val="009339A1"/>
    <w:rsid w:val="00933FF6"/>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227"/>
    <w:rsid w:val="0096251E"/>
    <w:rsid w:val="00962E05"/>
    <w:rsid w:val="0096321B"/>
    <w:rsid w:val="0096511E"/>
    <w:rsid w:val="00965ADE"/>
    <w:rsid w:val="009667C3"/>
    <w:rsid w:val="0096686D"/>
    <w:rsid w:val="00966ADE"/>
    <w:rsid w:val="00966EA0"/>
    <w:rsid w:val="00967080"/>
    <w:rsid w:val="009673A7"/>
    <w:rsid w:val="00971AC5"/>
    <w:rsid w:val="00972555"/>
    <w:rsid w:val="00972AC8"/>
    <w:rsid w:val="009731B4"/>
    <w:rsid w:val="00973A47"/>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5F32"/>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38BD"/>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1CBE"/>
    <w:rsid w:val="00A025DF"/>
    <w:rsid w:val="00A032B5"/>
    <w:rsid w:val="00A03659"/>
    <w:rsid w:val="00A03BE1"/>
    <w:rsid w:val="00A03CCF"/>
    <w:rsid w:val="00A04F44"/>
    <w:rsid w:val="00A0514F"/>
    <w:rsid w:val="00A065A2"/>
    <w:rsid w:val="00A07248"/>
    <w:rsid w:val="00A077AD"/>
    <w:rsid w:val="00A0798B"/>
    <w:rsid w:val="00A10316"/>
    <w:rsid w:val="00A10478"/>
    <w:rsid w:val="00A1195E"/>
    <w:rsid w:val="00A14C19"/>
    <w:rsid w:val="00A14D9F"/>
    <w:rsid w:val="00A14DAE"/>
    <w:rsid w:val="00A15DFA"/>
    <w:rsid w:val="00A2027B"/>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0C36"/>
    <w:rsid w:val="00A50D91"/>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1CF5"/>
    <w:rsid w:val="00A739A2"/>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449"/>
    <w:rsid w:val="00AA6678"/>
    <w:rsid w:val="00AA752F"/>
    <w:rsid w:val="00AB18C4"/>
    <w:rsid w:val="00AB2C89"/>
    <w:rsid w:val="00AB5D76"/>
    <w:rsid w:val="00AB5FC3"/>
    <w:rsid w:val="00AB65C5"/>
    <w:rsid w:val="00AB72C7"/>
    <w:rsid w:val="00AC0FEC"/>
    <w:rsid w:val="00AC35C5"/>
    <w:rsid w:val="00AC3E7E"/>
    <w:rsid w:val="00AC4244"/>
    <w:rsid w:val="00AC4FC9"/>
    <w:rsid w:val="00AC53E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5D58"/>
    <w:rsid w:val="00AE6FF2"/>
    <w:rsid w:val="00AF001E"/>
    <w:rsid w:val="00AF2575"/>
    <w:rsid w:val="00AF25BC"/>
    <w:rsid w:val="00AF2A82"/>
    <w:rsid w:val="00AF2F9E"/>
    <w:rsid w:val="00AF4715"/>
    <w:rsid w:val="00AF50D7"/>
    <w:rsid w:val="00AF5E3D"/>
    <w:rsid w:val="00AF6840"/>
    <w:rsid w:val="00B007FC"/>
    <w:rsid w:val="00B00FC3"/>
    <w:rsid w:val="00B026DD"/>
    <w:rsid w:val="00B03B5B"/>
    <w:rsid w:val="00B0742C"/>
    <w:rsid w:val="00B0748F"/>
    <w:rsid w:val="00B10B86"/>
    <w:rsid w:val="00B10BB2"/>
    <w:rsid w:val="00B11C78"/>
    <w:rsid w:val="00B13CBA"/>
    <w:rsid w:val="00B13D9A"/>
    <w:rsid w:val="00B1561F"/>
    <w:rsid w:val="00B17E45"/>
    <w:rsid w:val="00B204BF"/>
    <w:rsid w:val="00B2066D"/>
    <w:rsid w:val="00B238D7"/>
    <w:rsid w:val="00B27107"/>
    <w:rsid w:val="00B27EDA"/>
    <w:rsid w:val="00B30475"/>
    <w:rsid w:val="00B31059"/>
    <w:rsid w:val="00B3166F"/>
    <w:rsid w:val="00B32DF4"/>
    <w:rsid w:val="00B34838"/>
    <w:rsid w:val="00B35510"/>
    <w:rsid w:val="00B40726"/>
    <w:rsid w:val="00B40727"/>
    <w:rsid w:val="00B40764"/>
    <w:rsid w:val="00B41206"/>
    <w:rsid w:val="00B42F46"/>
    <w:rsid w:val="00B44803"/>
    <w:rsid w:val="00B44F84"/>
    <w:rsid w:val="00B45273"/>
    <w:rsid w:val="00B466AC"/>
    <w:rsid w:val="00B50A5F"/>
    <w:rsid w:val="00B51FE2"/>
    <w:rsid w:val="00B53218"/>
    <w:rsid w:val="00B547D9"/>
    <w:rsid w:val="00B55612"/>
    <w:rsid w:val="00B5567C"/>
    <w:rsid w:val="00B55FDA"/>
    <w:rsid w:val="00B56025"/>
    <w:rsid w:val="00B56428"/>
    <w:rsid w:val="00B56B18"/>
    <w:rsid w:val="00B6396F"/>
    <w:rsid w:val="00B63C43"/>
    <w:rsid w:val="00B65750"/>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A3B"/>
    <w:rsid w:val="00B91FA8"/>
    <w:rsid w:val="00B9212B"/>
    <w:rsid w:val="00B92D9C"/>
    <w:rsid w:val="00B946E7"/>
    <w:rsid w:val="00B94A82"/>
    <w:rsid w:val="00B94A9D"/>
    <w:rsid w:val="00B95C6B"/>
    <w:rsid w:val="00B96A27"/>
    <w:rsid w:val="00BA024C"/>
    <w:rsid w:val="00BA0487"/>
    <w:rsid w:val="00BA26C2"/>
    <w:rsid w:val="00BA2A80"/>
    <w:rsid w:val="00BA369A"/>
    <w:rsid w:val="00BA43E0"/>
    <w:rsid w:val="00BA45DD"/>
    <w:rsid w:val="00BA7B46"/>
    <w:rsid w:val="00BB0196"/>
    <w:rsid w:val="00BB0408"/>
    <w:rsid w:val="00BB1F62"/>
    <w:rsid w:val="00BB2392"/>
    <w:rsid w:val="00BB28D9"/>
    <w:rsid w:val="00BB3384"/>
    <w:rsid w:val="00BB416C"/>
    <w:rsid w:val="00BB49E4"/>
    <w:rsid w:val="00BB757A"/>
    <w:rsid w:val="00BB75CA"/>
    <w:rsid w:val="00BC1BC9"/>
    <w:rsid w:val="00BC1D6F"/>
    <w:rsid w:val="00BC1F19"/>
    <w:rsid w:val="00BC6147"/>
    <w:rsid w:val="00BC714A"/>
    <w:rsid w:val="00BD3169"/>
    <w:rsid w:val="00BD37A9"/>
    <w:rsid w:val="00BD3819"/>
    <w:rsid w:val="00BD3B25"/>
    <w:rsid w:val="00BD4391"/>
    <w:rsid w:val="00BD5214"/>
    <w:rsid w:val="00BD673D"/>
    <w:rsid w:val="00BE09AD"/>
    <w:rsid w:val="00BE3151"/>
    <w:rsid w:val="00BE37A5"/>
    <w:rsid w:val="00BE67FB"/>
    <w:rsid w:val="00BE7952"/>
    <w:rsid w:val="00BE7C6C"/>
    <w:rsid w:val="00BF1BD1"/>
    <w:rsid w:val="00BF2483"/>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5141"/>
    <w:rsid w:val="00C06CC6"/>
    <w:rsid w:val="00C105A5"/>
    <w:rsid w:val="00C10682"/>
    <w:rsid w:val="00C10E60"/>
    <w:rsid w:val="00C10EC1"/>
    <w:rsid w:val="00C11393"/>
    <w:rsid w:val="00C114EC"/>
    <w:rsid w:val="00C14FC7"/>
    <w:rsid w:val="00C17B66"/>
    <w:rsid w:val="00C17DD5"/>
    <w:rsid w:val="00C2295E"/>
    <w:rsid w:val="00C22D55"/>
    <w:rsid w:val="00C22F59"/>
    <w:rsid w:val="00C23B47"/>
    <w:rsid w:val="00C242EE"/>
    <w:rsid w:val="00C24745"/>
    <w:rsid w:val="00C2514C"/>
    <w:rsid w:val="00C25CE9"/>
    <w:rsid w:val="00C2798C"/>
    <w:rsid w:val="00C301DD"/>
    <w:rsid w:val="00C317B0"/>
    <w:rsid w:val="00C33239"/>
    <w:rsid w:val="00C33B44"/>
    <w:rsid w:val="00C33B8F"/>
    <w:rsid w:val="00C35A00"/>
    <w:rsid w:val="00C363A0"/>
    <w:rsid w:val="00C374BE"/>
    <w:rsid w:val="00C404C4"/>
    <w:rsid w:val="00C41BEB"/>
    <w:rsid w:val="00C43BD1"/>
    <w:rsid w:val="00C45747"/>
    <w:rsid w:val="00C4604C"/>
    <w:rsid w:val="00C47BD5"/>
    <w:rsid w:val="00C530FA"/>
    <w:rsid w:val="00C54F9D"/>
    <w:rsid w:val="00C550E4"/>
    <w:rsid w:val="00C55D22"/>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87CA3"/>
    <w:rsid w:val="00C91F52"/>
    <w:rsid w:val="00C921C7"/>
    <w:rsid w:val="00C93257"/>
    <w:rsid w:val="00C9379E"/>
    <w:rsid w:val="00C966BC"/>
    <w:rsid w:val="00C96AE6"/>
    <w:rsid w:val="00C97154"/>
    <w:rsid w:val="00CA0153"/>
    <w:rsid w:val="00CA0F7C"/>
    <w:rsid w:val="00CA168A"/>
    <w:rsid w:val="00CA271B"/>
    <w:rsid w:val="00CA32B6"/>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1EE6"/>
    <w:rsid w:val="00CD24B1"/>
    <w:rsid w:val="00CD2611"/>
    <w:rsid w:val="00CD462A"/>
    <w:rsid w:val="00CD4ABF"/>
    <w:rsid w:val="00CD5644"/>
    <w:rsid w:val="00CD62C1"/>
    <w:rsid w:val="00CE4A52"/>
    <w:rsid w:val="00CE5746"/>
    <w:rsid w:val="00CE5CDA"/>
    <w:rsid w:val="00CE5D17"/>
    <w:rsid w:val="00CE7B47"/>
    <w:rsid w:val="00CF00EB"/>
    <w:rsid w:val="00CF065D"/>
    <w:rsid w:val="00CF15B0"/>
    <w:rsid w:val="00CF166F"/>
    <w:rsid w:val="00CF1E70"/>
    <w:rsid w:val="00CF2E37"/>
    <w:rsid w:val="00CF4593"/>
    <w:rsid w:val="00D0106F"/>
    <w:rsid w:val="00D02153"/>
    <w:rsid w:val="00D0263D"/>
    <w:rsid w:val="00D0325B"/>
    <w:rsid w:val="00D03C31"/>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705"/>
    <w:rsid w:val="00D247DE"/>
    <w:rsid w:val="00D24AC6"/>
    <w:rsid w:val="00D26908"/>
    <w:rsid w:val="00D278E8"/>
    <w:rsid w:val="00D27CF2"/>
    <w:rsid w:val="00D30546"/>
    <w:rsid w:val="00D31AE7"/>
    <w:rsid w:val="00D31EA0"/>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391"/>
    <w:rsid w:val="00D57E51"/>
    <w:rsid w:val="00D60DC3"/>
    <w:rsid w:val="00D636C7"/>
    <w:rsid w:val="00D65063"/>
    <w:rsid w:val="00D65123"/>
    <w:rsid w:val="00D711B3"/>
    <w:rsid w:val="00D73101"/>
    <w:rsid w:val="00D7336D"/>
    <w:rsid w:val="00D734C5"/>
    <w:rsid w:val="00D7399A"/>
    <w:rsid w:val="00D73BD4"/>
    <w:rsid w:val="00D7466A"/>
    <w:rsid w:val="00D75257"/>
    <w:rsid w:val="00D759A8"/>
    <w:rsid w:val="00D75AD0"/>
    <w:rsid w:val="00D76A29"/>
    <w:rsid w:val="00D854D8"/>
    <w:rsid w:val="00D85B3C"/>
    <w:rsid w:val="00D90B2B"/>
    <w:rsid w:val="00D91873"/>
    <w:rsid w:val="00D94628"/>
    <w:rsid w:val="00D95662"/>
    <w:rsid w:val="00D96B6F"/>
    <w:rsid w:val="00D96E32"/>
    <w:rsid w:val="00D97D3C"/>
    <w:rsid w:val="00DA1081"/>
    <w:rsid w:val="00DA3050"/>
    <w:rsid w:val="00DA3EB7"/>
    <w:rsid w:val="00DA4C5B"/>
    <w:rsid w:val="00DA4DF6"/>
    <w:rsid w:val="00DB1374"/>
    <w:rsid w:val="00DB2A70"/>
    <w:rsid w:val="00DB3CDA"/>
    <w:rsid w:val="00DB426E"/>
    <w:rsid w:val="00DB4365"/>
    <w:rsid w:val="00DB4DFB"/>
    <w:rsid w:val="00DB503D"/>
    <w:rsid w:val="00DB5BF9"/>
    <w:rsid w:val="00DB5D48"/>
    <w:rsid w:val="00DB650C"/>
    <w:rsid w:val="00DC07EE"/>
    <w:rsid w:val="00DC14A0"/>
    <w:rsid w:val="00DC1BCC"/>
    <w:rsid w:val="00DC31F1"/>
    <w:rsid w:val="00DC452D"/>
    <w:rsid w:val="00DC5177"/>
    <w:rsid w:val="00DC56D1"/>
    <w:rsid w:val="00DC5F2F"/>
    <w:rsid w:val="00DC692C"/>
    <w:rsid w:val="00DC70E9"/>
    <w:rsid w:val="00DC7A28"/>
    <w:rsid w:val="00DD35A5"/>
    <w:rsid w:val="00DD3E47"/>
    <w:rsid w:val="00DD46A2"/>
    <w:rsid w:val="00DD7038"/>
    <w:rsid w:val="00DD71D8"/>
    <w:rsid w:val="00DE1BEC"/>
    <w:rsid w:val="00DE3591"/>
    <w:rsid w:val="00DE46EB"/>
    <w:rsid w:val="00DE6977"/>
    <w:rsid w:val="00DF23F0"/>
    <w:rsid w:val="00DF2C0C"/>
    <w:rsid w:val="00DF2E9D"/>
    <w:rsid w:val="00DF31FA"/>
    <w:rsid w:val="00DF36D8"/>
    <w:rsid w:val="00DF37ED"/>
    <w:rsid w:val="00DF3B9F"/>
    <w:rsid w:val="00DF402F"/>
    <w:rsid w:val="00DF75FC"/>
    <w:rsid w:val="00DF7FD7"/>
    <w:rsid w:val="00E0079E"/>
    <w:rsid w:val="00E01566"/>
    <w:rsid w:val="00E048E5"/>
    <w:rsid w:val="00E04B43"/>
    <w:rsid w:val="00E04D98"/>
    <w:rsid w:val="00E069BF"/>
    <w:rsid w:val="00E07F3C"/>
    <w:rsid w:val="00E11114"/>
    <w:rsid w:val="00E12365"/>
    <w:rsid w:val="00E12457"/>
    <w:rsid w:val="00E12FA1"/>
    <w:rsid w:val="00E13B7C"/>
    <w:rsid w:val="00E200D0"/>
    <w:rsid w:val="00E20597"/>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51C"/>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21"/>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5CB"/>
    <w:rsid w:val="00EA1FA7"/>
    <w:rsid w:val="00EA287E"/>
    <w:rsid w:val="00EA3031"/>
    <w:rsid w:val="00EA531A"/>
    <w:rsid w:val="00EA5B3C"/>
    <w:rsid w:val="00EA6B86"/>
    <w:rsid w:val="00EB18C2"/>
    <w:rsid w:val="00EB27A6"/>
    <w:rsid w:val="00EB31F1"/>
    <w:rsid w:val="00EB56E0"/>
    <w:rsid w:val="00EC1908"/>
    <w:rsid w:val="00EC1D12"/>
    <w:rsid w:val="00EC2283"/>
    <w:rsid w:val="00EC22AF"/>
    <w:rsid w:val="00EC2936"/>
    <w:rsid w:val="00EC31A6"/>
    <w:rsid w:val="00EC37E0"/>
    <w:rsid w:val="00EC40AD"/>
    <w:rsid w:val="00EC456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579B"/>
    <w:rsid w:val="00F05CB0"/>
    <w:rsid w:val="00F07083"/>
    <w:rsid w:val="00F10130"/>
    <w:rsid w:val="00F126E7"/>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F6C"/>
    <w:rsid w:val="00F36A88"/>
    <w:rsid w:val="00F36ACC"/>
    <w:rsid w:val="00F37309"/>
    <w:rsid w:val="00F37AC0"/>
    <w:rsid w:val="00F40ADD"/>
    <w:rsid w:val="00F43FED"/>
    <w:rsid w:val="00F44539"/>
    <w:rsid w:val="00F4540D"/>
    <w:rsid w:val="00F463C2"/>
    <w:rsid w:val="00F46E0D"/>
    <w:rsid w:val="00F471CF"/>
    <w:rsid w:val="00F472E7"/>
    <w:rsid w:val="00F47D2C"/>
    <w:rsid w:val="00F50666"/>
    <w:rsid w:val="00F50D73"/>
    <w:rsid w:val="00F51684"/>
    <w:rsid w:val="00F52B78"/>
    <w:rsid w:val="00F52CA9"/>
    <w:rsid w:val="00F52F49"/>
    <w:rsid w:val="00F53958"/>
    <w:rsid w:val="00F55951"/>
    <w:rsid w:val="00F55A9C"/>
    <w:rsid w:val="00F56BFA"/>
    <w:rsid w:val="00F56EFF"/>
    <w:rsid w:val="00F577D7"/>
    <w:rsid w:val="00F57D4E"/>
    <w:rsid w:val="00F60347"/>
    <w:rsid w:val="00F62EA5"/>
    <w:rsid w:val="00F63508"/>
    <w:rsid w:val="00F64B50"/>
    <w:rsid w:val="00F6577F"/>
    <w:rsid w:val="00F71943"/>
    <w:rsid w:val="00F73411"/>
    <w:rsid w:val="00F73D4B"/>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54AC"/>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0DEB"/>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7/t-401-17.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decreto_1295_1994_pr0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mintransporte.gov.co/images/escudo.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0F52-CB74-4840-B7CA-38CD5AC6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35</TotalTime>
  <Pages>12</Pages>
  <Words>4927</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31968</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8</cp:revision>
  <cp:lastPrinted>2018-05-23T13:34:00Z</cp:lastPrinted>
  <dcterms:created xsi:type="dcterms:W3CDTF">2018-05-21T13:24:00Z</dcterms:created>
  <dcterms:modified xsi:type="dcterms:W3CDTF">2018-06-22T15:53:00Z</dcterms:modified>
</cp:coreProperties>
</file>